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82EC7">
      <w:pPr>
        <w:pStyle w:val="4"/>
        <w:spacing w:line="240" w:lineRule="auto"/>
        <w:rPr>
          <w:rFonts w:hint="eastAsia" w:ascii="宋体" w:hAnsi="宋体" w:eastAsia="宋体" w:cs="宋体"/>
          <w:color w:val="auto"/>
          <w:highlight w:val="none"/>
        </w:rPr>
      </w:pPr>
    </w:p>
    <w:p w14:paraId="14D06111">
      <w:pPr>
        <w:pStyle w:val="4"/>
        <w:spacing w:line="240" w:lineRule="auto"/>
        <w:rPr>
          <w:rFonts w:hint="eastAsia" w:ascii="宋体" w:hAnsi="宋体" w:eastAsia="宋体" w:cs="宋体"/>
          <w:color w:val="auto"/>
          <w:highlight w:val="none"/>
        </w:rPr>
      </w:pPr>
    </w:p>
    <w:p w14:paraId="4DA8829F">
      <w:pPr>
        <w:pStyle w:val="4"/>
        <w:spacing w:line="240" w:lineRule="auto"/>
        <w:rPr>
          <w:rFonts w:hint="eastAsia" w:ascii="宋体" w:hAnsi="宋体" w:eastAsia="宋体" w:cs="宋体"/>
          <w:color w:val="auto"/>
          <w:highlight w:val="none"/>
        </w:rPr>
      </w:pPr>
    </w:p>
    <w:p w14:paraId="31C5EF67">
      <w:pPr>
        <w:pStyle w:val="4"/>
        <w:spacing w:line="240" w:lineRule="auto"/>
        <w:jc w:val="center"/>
        <w:rPr>
          <w:rFonts w:hint="eastAsia" w:ascii="宋体" w:hAnsi="宋体" w:eastAsia="宋体" w:cs="宋体"/>
          <w:snapToGrid w:val="0"/>
          <w:color w:val="auto"/>
          <w:spacing w:val="10"/>
          <w:kern w:val="0"/>
          <w:sz w:val="70"/>
          <w:szCs w:val="70"/>
          <w:highlight w:val="none"/>
          <w:lang w:val="en-US" w:eastAsia="zh-CN" w:bidi="ar-SA"/>
        </w:rPr>
      </w:pPr>
      <w:r>
        <w:rPr>
          <w:rFonts w:hint="eastAsia" w:ascii="宋体" w:hAnsi="宋体" w:eastAsia="宋体" w:cs="宋体"/>
          <w:snapToGrid w:val="0"/>
          <w:color w:val="auto"/>
          <w:spacing w:val="10"/>
          <w:kern w:val="0"/>
          <w:sz w:val="70"/>
          <w:szCs w:val="70"/>
          <w:highlight w:val="none"/>
          <w:lang w:val="en-US" w:eastAsia="zh-CN" w:bidi="ar-SA"/>
        </w:rPr>
        <w:t>广西创佳项目管理有限公司</w:t>
      </w:r>
    </w:p>
    <w:p w14:paraId="7D15401C">
      <w:pPr>
        <w:pStyle w:val="4"/>
        <w:spacing w:line="240" w:lineRule="auto"/>
        <w:rPr>
          <w:rFonts w:hint="eastAsia" w:ascii="宋体" w:hAnsi="宋体" w:eastAsia="宋体" w:cs="宋体"/>
          <w:snapToGrid w:val="0"/>
          <w:color w:val="auto"/>
          <w:spacing w:val="10"/>
          <w:kern w:val="0"/>
          <w:sz w:val="70"/>
          <w:szCs w:val="70"/>
          <w:highlight w:val="none"/>
          <w:lang w:val="en-US" w:eastAsia="en-US" w:bidi="ar-SA"/>
        </w:rPr>
      </w:pPr>
    </w:p>
    <w:p w14:paraId="5F48A4C9">
      <w:pPr>
        <w:spacing w:before="227" w:line="240" w:lineRule="auto"/>
        <w:jc w:val="center"/>
        <w:outlineLvl w:val="0"/>
        <w:rPr>
          <w:rFonts w:hint="eastAsia" w:ascii="宋体" w:hAnsi="宋体" w:eastAsia="宋体" w:cs="宋体"/>
          <w:color w:val="auto"/>
          <w:sz w:val="70"/>
          <w:szCs w:val="70"/>
          <w:highlight w:val="none"/>
        </w:rPr>
      </w:pPr>
      <w:bookmarkStart w:id="0" w:name="_Toc12919"/>
      <w:r>
        <w:rPr>
          <w:rFonts w:hint="eastAsia" w:ascii="宋体" w:hAnsi="宋体" w:eastAsia="宋体" w:cs="宋体"/>
          <w:color w:val="auto"/>
          <w:spacing w:val="10"/>
          <w:sz w:val="70"/>
          <w:szCs w:val="70"/>
          <w:highlight w:val="none"/>
        </w:rPr>
        <w:t>单一来源采购文件</w:t>
      </w:r>
      <w:bookmarkEnd w:id="0"/>
    </w:p>
    <w:p w14:paraId="449077BD">
      <w:pPr>
        <w:pStyle w:val="4"/>
        <w:spacing w:line="240" w:lineRule="auto"/>
        <w:rPr>
          <w:rFonts w:hint="eastAsia" w:ascii="宋体" w:hAnsi="宋体" w:eastAsia="宋体" w:cs="宋体"/>
          <w:color w:val="auto"/>
          <w:highlight w:val="none"/>
        </w:rPr>
      </w:pPr>
    </w:p>
    <w:p w14:paraId="2F7BD754">
      <w:pPr>
        <w:pStyle w:val="4"/>
        <w:spacing w:line="240" w:lineRule="auto"/>
        <w:rPr>
          <w:rFonts w:hint="eastAsia" w:ascii="宋体" w:hAnsi="宋体" w:eastAsia="宋体" w:cs="宋体"/>
          <w:color w:val="auto"/>
          <w:highlight w:val="none"/>
        </w:rPr>
      </w:pPr>
    </w:p>
    <w:p w14:paraId="59D060C9">
      <w:pPr>
        <w:pStyle w:val="4"/>
        <w:spacing w:line="240" w:lineRule="auto"/>
        <w:rPr>
          <w:rFonts w:hint="eastAsia" w:ascii="宋体" w:hAnsi="宋体" w:eastAsia="宋体" w:cs="宋体"/>
          <w:color w:val="auto"/>
          <w:highlight w:val="none"/>
        </w:rPr>
      </w:pPr>
    </w:p>
    <w:p w14:paraId="3DAD467F">
      <w:pPr>
        <w:pStyle w:val="4"/>
        <w:spacing w:line="240" w:lineRule="auto"/>
        <w:rPr>
          <w:rFonts w:hint="eastAsia" w:ascii="宋体" w:hAnsi="宋体" w:eastAsia="宋体" w:cs="宋体"/>
          <w:color w:val="auto"/>
          <w:highlight w:val="none"/>
        </w:rPr>
      </w:pPr>
    </w:p>
    <w:p w14:paraId="46C9FB07">
      <w:pPr>
        <w:pStyle w:val="4"/>
        <w:spacing w:line="240" w:lineRule="auto"/>
        <w:rPr>
          <w:rFonts w:hint="eastAsia" w:ascii="宋体" w:hAnsi="宋体" w:eastAsia="宋体" w:cs="宋体"/>
          <w:color w:val="auto"/>
          <w:highlight w:val="none"/>
        </w:rPr>
      </w:pPr>
    </w:p>
    <w:p w14:paraId="657DC1AF">
      <w:pPr>
        <w:pStyle w:val="4"/>
        <w:spacing w:line="240" w:lineRule="auto"/>
        <w:rPr>
          <w:rFonts w:hint="eastAsia" w:ascii="宋体" w:hAnsi="宋体" w:eastAsia="宋体" w:cs="宋体"/>
          <w:color w:val="auto"/>
          <w:highlight w:val="none"/>
        </w:rPr>
      </w:pPr>
    </w:p>
    <w:p w14:paraId="00F762AC">
      <w:pPr>
        <w:pStyle w:val="4"/>
        <w:spacing w:line="240" w:lineRule="auto"/>
        <w:rPr>
          <w:rFonts w:hint="eastAsia" w:ascii="宋体" w:hAnsi="宋体" w:eastAsia="宋体" w:cs="宋体"/>
          <w:color w:val="auto"/>
          <w:highlight w:val="none"/>
        </w:rPr>
      </w:pPr>
    </w:p>
    <w:p w14:paraId="7ED103EF">
      <w:pPr>
        <w:spacing w:before="111" w:line="240" w:lineRule="auto"/>
        <w:ind w:firstLine="675" w:firstLineChars="200"/>
        <w:jc w:val="both"/>
        <w:rPr>
          <w:rFonts w:hint="eastAsia" w:ascii="宋体" w:hAnsi="宋体" w:eastAsia="宋体" w:cs="宋体"/>
          <w:color w:val="auto"/>
          <w:sz w:val="32"/>
          <w:szCs w:val="32"/>
          <w:highlight w:val="none"/>
          <w:lang w:eastAsia="zh-CN"/>
        </w:rPr>
      </w:pPr>
      <w:r>
        <w:rPr>
          <w:rFonts w:hint="eastAsia" w:ascii="宋体" w:hAnsi="宋体" w:eastAsia="宋体" w:cs="宋体"/>
          <w:b/>
          <w:bCs/>
          <w:color w:val="auto"/>
          <w:spacing w:val="8"/>
          <w:sz w:val="32"/>
          <w:szCs w:val="32"/>
          <w:highlight w:val="none"/>
          <w:lang w:eastAsia="zh-CN"/>
        </w:rPr>
        <w:t>项目名称：桂平市中医医院医疗废物集中处理服务</w:t>
      </w:r>
    </w:p>
    <w:p w14:paraId="64CD3A29">
      <w:pPr>
        <w:spacing w:before="111" w:line="240" w:lineRule="auto"/>
        <w:ind w:firstLine="675" w:firstLineChars="200"/>
        <w:jc w:val="both"/>
        <w:rPr>
          <w:rFonts w:hint="eastAsia" w:ascii="宋体" w:hAnsi="宋体" w:eastAsia="宋体" w:cs="宋体"/>
          <w:b/>
          <w:bCs/>
          <w:color w:val="auto"/>
          <w:spacing w:val="8"/>
          <w:sz w:val="32"/>
          <w:szCs w:val="32"/>
          <w:highlight w:val="none"/>
          <w:lang w:eastAsia="zh-CN"/>
        </w:rPr>
      </w:pPr>
      <w:r>
        <w:rPr>
          <w:rFonts w:hint="eastAsia" w:ascii="宋体" w:hAnsi="宋体" w:eastAsia="宋体" w:cs="宋体"/>
          <w:b/>
          <w:bCs/>
          <w:color w:val="auto"/>
          <w:spacing w:val="8"/>
          <w:sz w:val="32"/>
          <w:szCs w:val="32"/>
          <w:highlight w:val="none"/>
          <w:lang w:eastAsia="zh-CN"/>
        </w:rPr>
        <w:t>项目编号：GGZC2025-D3-810250-GXCJ</w:t>
      </w:r>
    </w:p>
    <w:p w14:paraId="431E627B">
      <w:pPr>
        <w:pStyle w:val="4"/>
        <w:spacing w:line="240" w:lineRule="auto"/>
        <w:rPr>
          <w:rFonts w:hint="eastAsia" w:ascii="宋体" w:hAnsi="宋体" w:eastAsia="宋体" w:cs="宋体"/>
          <w:color w:val="auto"/>
          <w:sz w:val="22"/>
          <w:szCs w:val="22"/>
          <w:highlight w:val="none"/>
        </w:rPr>
      </w:pPr>
    </w:p>
    <w:p w14:paraId="6E1AA3D7">
      <w:pPr>
        <w:pStyle w:val="4"/>
        <w:spacing w:line="240" w:lineRule="auto"/>
        <w:rPr>
          <w:rFonts w:hint="eastAsia" w:ascii="宋体" w:hAnsi="宋体" w:eastAsia="宋体" w:cs="宋体"/>
          <w:color w:val="auto"/>
          <w:highlight w:val="none"/>
        </w:rPr>
      </w:pPr>
    </w:p>
    <w:p w14:paraId="1726F7D1">
      <w:pPr>
        <w:pStyle w:val="4"/>
        <w:spacing w:line="240" w:lineRule="auto"/>
        <w:rPr>
          <w:rFonts w:hint="eastAsia" w:ascii="宋体" w:hAnsi="宋体" w:eastAsia="宋体" w:cs="宋体"/>
          <w:color w:val="auto"/>
          <w:highlight w:val="none"/>
        </w:rPr>
      </w:pPr>
    </w:p>
    <w:p w14:paraId="7B1FCEA3">
      <w:pPr>
        <w:pStyle w:val="4"/>
        <w:spacing w:line="240" w:lineRule="auto"/>
        <w:rPr>
          <w:rFonts w:hint="eastAsia" w:ascii="宋体" w:hAnsi="宋体" w:eastAsia="宋体" w:cs="宋体"/>
          <w:b/>
          <w:bCs/>
          <w:color w:val="auto"/>
          <w:highlight w:val="none"/>
          <w:u w:val="double"/>
          <w:lang w:val="en-US"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b/>
          <w:bCs/>
          <w:color w:val="auto"/>
          <w:highlight w:val="none"/>
          <w:u w:val="double"/>
          <w:lang w:val="en-US" w:eastAsia="zh-CN"/>
        </w:rPr>
        <w:t xml:space="preserve">                                                                                                                                             </w:t>
      </w:r>
    </w:p>
    <w:p w14:paraId="21D0E3F2">
      <w:pPr>
        <w:pStyle w:val="4"/>
        <w:spacing w:line="240" w:lineRule="auto"/>
        <w:rPr>
          <w:rFonts w:hint="eastAsia" w:ascii="宋体" w:hAnsi="宋体" w:eastAsia="宋体" w:cs="宋体"/>
          <w:b/>
          <w:bCs/>
          <w:color w:val="auto"/>
          <w:highlight w:val="none"/>
          <w:u w:val="double"/>
        </w:rPr>
      </w:pPr>
    </w:p>
    <w:p w14:paraId="16A2600C">
      <w:pPr>
        <w:pStyle w:val="4"/>
        <w:spacing w:line="240" w:lineRule="auto"/>
        <w:rPr>
          <w:rFonts w:hint="eastAsia" w:ascii="宋体" w:hAnsi="宋体" w:eastAsia="宋体" w:cs="宋体"/>
          <w:b/>
          <w:bCs/>
          <w:color w:val="auto"/>
          <w:highlight w:val="none"/>
          <w:u w:val="double"/>
        </w:rPr>
      </w:pPr>
    </w:p>
    <w:p w14:paraId="5CCE80E2">
      <w:pPr>
        <w:pStyle w:val="4"/>
        <w:spacing w:line="240" w:lineRule="auto"/>
        <w:rPr>
          <w:rFonts w:hint="eastAsia" w:ascii="宋体" w:hAnsi="宋体" w:eastAsia="宋体" w:cs="宋体"/>
          <w:color w:val="auto"/>
          <w:highlight w:val="none"/>
        </w:rPr>
      </w:pPr>
    </w:p>
    <w:p w14:paraId="6B687D23">
      <w:pPr>
        <w:spacing w:before="110" w:line="240" w:lineRule="auto"/>
        <w:ind w:firstLine="695" w:firstLineChars="200"/>
        <w:rPr>
          <w:rFonts w:hint="eastAsia" w:ascii="宋体" w:hAnsi="宋体" w:eastAsia="宋体" w:cs="宋体"/>
          <w:color w:val="auto"/>
          <w:sz w:val="34"/>
          <w:szCs w:val="34"/>
          <w:highlight w:val="none"/>
          <w:lang w:eastAsia="zh-CN"/>
        </w:rPr>
      </w:pPr>
      <w:r>
        <w:rPr>
          <w:rFonts w:hint="eastAsia" w:ascii="宋体" w:hAnsi="宋体" w:eastAsia="宋体" w:cs="宋体"/>
          <w:b/>
          <w:bCs/>
          <w:color w:val="auto"/>
          <w:spacing w:val="3"/>
          <w:sz w:val="34"/>
          <w:szCs w:val="34"/>
          <w:highlight w:val="none"/>
        </w:rPr>
        <w:t>采</w:t>
      </w:r>
      <w:r>
        <w:rPr>
          <w:rFonts w:hint="eastAsia" w:ascii="宋体" w:hAnsi="宋体" w:eastAsia="宋体" w:cs="宋体"/>
          <w:color w:val="auto"/>
          <w:spacing w:val="3"/>
          <w:sz w:val="56"/>
          <w:szCs w:val="56"/>
          <w:highlight w:val="none"/>
        </w:rPr>
        <w:t xml:space="preserve"> </w:t>
      </w:r>
      <w:r>
        <w:rPr>
          <w:rFonts w:hint="eastAsia" w:ascii="宋体" w:hAnsi="宋体" w:eastAsia="宋体" w:cs="宋体"/>
          <w:color w:val="auto"/>
          <w:spacing w:val="3"/>
          <w:sz w:val="34"/>
          <w:szCs w:val="34"/>
          <w:highlight w:val="none"/>
          <w:lang w:val="en-US" w:eastAsia="zh-CN"/>
        </w:rPr>
        <w:t xml:space="preserve">  </w:t>
      </w:r>
      <w:r>
        <w:rPr>
          <w:rFonts w:hint="eastAsia" w:ascii="宋体" w:hAnsi="宋体" w:eastAsia="宋体" w:cs="宋体"/>
          <w:b/>
          <w:bCs/>
          <w:color w:val="auto"/>
          <w:spacing w:val="3"/>
          <w:sz w:val="34"/>
          <w:szCs w:val="34"/>
          <w:highlight w:val="none"/>
        </w:rPr>
        <w:t>购</w:t>
      </w:r>
      <w:r>
        <w:rPr>
          <w:rFonts w:hint="eastAsia" w:ascii="宋体" w:hAnsi="宋体" w:eastAsia="宋体" w:cs="宋体"/>
          <w:color w:val="auto"/>
          <w:spacing w:val="46"/>
          <w:sz w:val="34"/>
          <w:szCs w:val="34"/>
          <w:highlight w:val="none"/>
        </w:rPr>
        <w:t xml:space="preserve"> </w:t>
      </w:r>
      <w:r>
        <w:rPr>
          <w:rFonts w:hint="eastAsia" w:ascii="宋体" w:hAnsi="宋体" w:eastAsia="宋体" w:cs="宋体"/>
          <w:color w:val="auto"/>
          <w:spacing w:val="46"/>
          <w:sz w:val="34"/>
          <w:szCs w:val="34"/>
          <w:highlight w:val="none"/>
          <w:lang w:val="en-US" w:eastAsia="zh-CN"/>
        </w:rPr>
        <w:t xml:space="preserve"> </w:t>
      </w:r>
      <w:r>
        <w:rPr>
          <w:rFonts w:hint="eastAsia" w:ascii="宋体" w:hAnsi="宋体" w:eastAsia="宋体" w:cs="宋体"/>
          <w:b/>
          <w:bCs/>
          <w:color w:val="auto"/>
          <w:spacing w:val="3"/>
          <w:sz w:val="34"/>
          <w:szCs w:val="34"/>
          <w:highlight w:val="none"/>
        </w:rPr>
        <w:t>人：</w:t>
      </w:r>
      <w:r>
        <w:rPr>
          <w:rFonts w:hint="eastAsia" w:ascii="宋体" w:hAnsi="宋体" w:eastAsia="宋体" w:cs="宋体"/>
          <w:b/>
          <w:bCs/>
          <w:color w:val="auto"/>
          <w:spacing w:val="3"/>
          <w:sz w:val="34"/>
          <w:szCs w:val="34"/>
          <w:highlight w:val="none"/>
          <w:lang w:eastAsia="zh-CN"/>
        </w:rPr>
        <w:t>桂平市中医医院</w:t>
      </w:r>
    </w:p>
    <w:p w14:paraId="2249AA91">
      <w:pPr>
        <w:spacing w:before="263" w:line="240" w:lineRule="auto"/>
        <w:ind w:left="711"/>
        <w:rPr>
          <w:rFonts w:hint="eastAsia" w:ascii="宋体" w:hAnsi="宋体" w:eastAsia="宋体" w:cs="宋体"/>
          <w:color w:val="auto"/>
          <w:sz w:val="34"/>
          <w:szCs w:val="34"/>
          <w:highlight w:val="none"/>
          <w:lang w:eastAsia="zh-CN"/>
        </w:rPr>
      </w:pPr>
      <w:r>
        <w:rPr>
          <w:rFonts w:hint="eastAsia" w:ascii="宋体" w:hAnsi="宋体" w:eastAsia="宋体" w:cs="宋体"/>
          <w:b/>
          <w:bCs/>
          <w:color w:val="auto"/>
          <w:spacing w:val="7"/>
          <w:sz w:val="34"/>
          <w:szCs w:val="34"/>
          <w:highlight w:val="none"/>
        </w:rPr>
        <w:t>采购代理机构：</w:t>
      </w:r>
      <w:r>
        <w:rPr>
          <w:rFonts w:hint="eastAsia" w:ascii="宋体" w:hAnsi="宋体" w:eastAsia="宋体" w:cs="宋体"/>
          <w:b/>
          <w:bCs/>
          <w:color w:val="auto"/>
          <w:spacing w:val="7"/>
          <w:sz w:val="34"/>
          <w:szCs w:val="34"/>
          <w:highlight w:val="none"/>
          <w:lang w:eastAsia="zh-CN"/>
        </w:rPr>
        <w:t>广西创佳项目管理有限公司</w:t>
      </w:r>
    </w:p>
    <w:p w14:paraId="2661AB68">
      <w:pPr>
        <w:pStyle w:val="4"/>
        <w:spacing w:line="240" w:lineRule="auto"/>
        <w:rPr>
          <w:rFonts w:hint="eastAsia" w:ascii="宋体" w:hAnsi="宋体" w:eastAsia="宋体" w:cs="宋体"/>
          <w:color w:val="auto"/>
          <w:highlight w:val="none"/>
        </w:rPr>
      </w:pPr>
    </w:p>
    <w:p w14:paraId="3547F40E">
      <w:pPr>
        <w:pStyle w:val="4"/>
        <w:spacing w:line="240" w:lineRule="auto"/>
        <w:rPr>
          <w:rFonts w:hint="eastAsia" w:ascii="宋体" w:hAnsi="宋体" w:eastAsia="宋体" w:cs="宋体"/>
          <w:color w:val="auto"/>
          <w:highlight w:val="none"/>
        </w:rPr>
      </w:pPr>
    </w:p>
    <w:p w14:paraId="1B43300F">
      <w:pPr>
        <w:pStyle w:val="4"/>
        <w:spacing w:line="240" w:lineRule="auto"/>
        <w:rPr>
          <w:rFonts w:hint="eastAsia" w:ascii="宋体" w:hAnsi="宋体" w:eastAsia="宋体" w:cs="宋体"/>
          <w:color w:val="auto"/>
          <w:highlight w:val="none"/>
        </w:rPr>
      </w:pPr>
    </w:p>
    <w:p w14:paraId="0A780154">
      <w:pPr>
        <w:pStyle w:val="4"/>
        <w:spacing w:line="240" w:lineRule="auto"/>
        <w:rPr>
          <w:rFonts w:hint="eastAsia" w:ascii="宋体" w:hAnsi="宋体" w:eastAsia="宋体" w:cs="宋体"/>
          <w:color w:val="auto"/>
          <w:highlight w:val="none"/>
        </w:rPr>
      </w:pPr>
    </w:p>
    <w:p w14:paraId="27B0E118">
      <w:pPr>
        <w:pStyle w:val="4"/>
        <w:spacing w:line="240" w:lineRule="auto"/>
        <w:rPr>
          <w:rFonts w:hint="eastAsia" w:ascii="宋体" w:hAnsi="宋体" w:eastAsia="宋体" w:cs="宋体"/>
          <w:color w:val="auto"/>
          <w:highlight w:val="none"/>
        </w:rPr>
      </w:pPr>
    </w:p>
    <w:p w14:paraId="037763E5">
      <w:pPr>
        <w:spacing w:before="263" w:line="240" w:lineRule="auto"/>
        <w:ind w:left="711" w:firstLine="2843" w:firstLineChars="800"/>
        <w:rPr>
          <w:rFonts w:hint="default" w:ascii="宋体" w:hAnsi="宋体" w:eastAsia="宋体" w:cs="宋体"/>
          <w:b/>
          <w:bCs/>
          <w:color w:val="auto"/>
          <w:spacing w:val="7"/>
          <w:sz w:val="34"/>
          <w:szCs w:val="34"/>
          <w:highlight w:val="none"/>
          <w:lang w:val="en-US" w:eastAsia="zh-CN"/>
        </w:rPr>
      </w:pPr>
      <w:r>
        <w:rPr>
          <w:rFonts w:hint="eastAsia" w:ascii="宋体" w:hAnsi="宋体" w:eastAsia="宋体" w:cs="宋体"/>
          <w:b/>
          <w:bCs/>
          <w:color w:val="auto"/>
          <w:spacing w:val="7"/>
          <w:sz w:val="34"/>
          <w:szCs w:val="34"/>
          <w:highlight w:val="none"/>
          <w:lang w:val="en-US" w:eastAsia="zh-CN"/>
        </w:rPr>
        <w:t>2025年12月</w:t>
      </w:r>
    </w:p>
    <w:p w14:paraId="0B8B3F2D">
      <w:pPr>
        <w:spacing w:before="263" w:line="240" w:lineRule="auto"/>
        <w:ind w:left="711"/>
        <w:rPr>
          <w:rFonts w:hint="eastAsia" w:ascii="宋体" w:hAnsi="宋体" w:eastAsia="宋体" w:cs="宋体"/>
          <w:b/>
          <w:bCs/>
          <w:color w:val="auto"/>
          <w:spacing w:val="7"/>
          <w:sz w:val="34"/>
          <w:szCs w:val="34"/>
          <w:highlight w:val="none"/>
          <w:lang w:eastAsia="zh-CN"/>
        </w:rPr>
        <w:sectPr>
          <w:pgSz w:w="11906" w:h="16840"/>
          <w:pgMar w:top="1134" w:right="1134" w:bottom="1134" w:left="1134" w:header="0" w:footer="0" w:gutter="0"/>
          <w:pgNumType w:fmt="decimal"/>
          <w:cols w:space="720" w:num="1"/>
          <w:rtlGutter w:val="0"/>
          <w:docGrid w:linePitch="0" w:charSpace="0"/>
        </w:sectPr>
      </w:pPr>
    </w:p>
    <w:sdt>
      <w:sdtPr>
        <w:rPr>
          <w:rFonts w:hint="eastAsia" w:ascii="宋体" w:hAnsi="宋体" w:eastAsia="宋体" w:cs="宋体"/>
          <w:snapToGrid w:val="0"/>
          <w:color w:val="auto"/>
          <w:kern w:val="0"/>
          <w:sz w:val="21"/>
          <w:szCs w:val="21"/>
          <w:highlight w:val="none"/>
          <w:lang w:val="en-US" w:eastAsia="en-US" w:bidi="ar-SA"/>
        </w:rPr>
        <w:id w:val="147482055"/>
        <w15:color w:val="DBDBDB"/>
        <w:docPartObj>
          <w:docPartGallery w:val="Table of Contents"/>
          <w:docPartUnique/>
        </w:docPartObj>
      </w:sdtPr>
      <w:sdtEndPr>
        <w:rPr>
          <w:rFonts w:hint="eastAsia" w:ascii="宋体" w:hAnsi="宋体" w:eastAsia="宋体" w:cs="宋体"/>
          <w:snapToGrid w:val="0"/>
          <w:color w:val="auto"/>
          <w:kern w:val="0"/>
          <w:sz w:val="21"/>
          <w:szCs w:val="24"/>
          <w:highlight w:val="none"/>
          <w:lang w:val="en-US" w:eastAsia="en-US" w:bidi="ar-SA"/>
        </w:rPr>
      </w:sdtEndPr>
      <w:sdtContent>
        <w:p w14:paraId="39C5B2E8">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highlight w:val="none"/>
              <w:lang w:val="en-US" w:eastAsia="en-US" w:bidi="ar-SA"/>
            </w:rPr>
          </w:pPr>
        </w:p>
        <w:p w14:paraId="2559D44A">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录</w:t>
          </w:r>
        </w:p>
        <w:p w14:paraId="179DA185">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both"/>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p>
        <w:p w14:paraId="2ACEC8F7">
          <w:pPr>
            <w:pStyle w:val="7"/>
            <w:keepNext w:val="0"/>
            <w:keepLines w:val="0"/>
            <w:pageBreakBefore w:val="0"/>
            <w:widowControl/>
            <w:tabs>
              <w:tab w:val="right" w:leader="dot" w:pos="8864"/>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_Toc405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pacing w:val="10"/>
              <w:sz w:val="28"/>
              <w:szCs w:val="28"/>
              <w:highlight w:val="none"/>
            </w:rPr>
            <w:t>第一章</w:t>
          </w:r>
          <w:r>
            <w:rPr>
              <w:rFonts w:hint="eastAsia" w:ascii="宋体" w:hAnsi="宋体" w:eastAsia="宋体" w:cs="宋体"/>
              <w:color w:val="auto"/>
              <w:spacing w:val="10"/>
              <w:sz w:val="28"/>
              <w:szCs w:val="28"/>
              <w:highlight w:val="none"/>
            </w:rPr>
            <w:t xml:space="preserve"> </w:t>
          </w:r>
          <w:r>
            <w:rPr>
              <w:rFonts w:hint="eastAsia" w:ascii="宋体" w:hAnsi="宋体" w:eastAsia="宋体" w:cs="宋体"/>
              <w:bCs/>
              <w:color w:val="auto"/>
              <w:spacing w:val="10"/>
              <w:sz w:val="28"/>
              <w:szCs w:val="28"/>
              <w:highlight w:val="none"/>
            </w:rPr>
            <w:t>单一来源</w:t>
          </w:r>
          <w:r>
            <w:rPr>
              <w:rFonts w:hint="eastAsia" w:ascii="宋体" w:hAnsi="宋体" w:eastAsia="宋体" w:cs="宋体"/>
              <w:bCs/>
              <w:color w:val="auto"/>
              <w:spacing w:val="10"/>
              <w:sz w:val="28"/>
              <w:szCs w:val="28"/>
              <w:highlight w:val="none"/>
              <w:lang w:val="en-US" w:eastAsia="zh-CN"/>
            </w:rPr>
            <w:t>采购</w:t>
          </w:r>
          <w:r>
            <w:rPr>
              <w:rFonts w:hint="eastAsia" w:ascii="宋体" w:hAnsi="宋体" w:eastAsia="宋体" w:cs="宋体"/>
              <w:bCs/>
              <w:color w:val="auto"/>
              <w:spacing w:val="10"/>
              <w:sz w:val="28"/>
              <w:szCs w:val="28"/>
              <w:highlight w:val="none"/>
            </w:rPr>
            <w:t>邀请</w:t>
          </w:r>
          <w:r>
            <w:rPr>
              <w:rFonts w:hint="eastAsia" w:ascii="宋体" w:hAnsi="宋体" w:eastAsia="宋体" w:cs="宋体"/>
              <w:bCs/>
              <w:color w:val="auto"/>
              <w:spacing w:val="10"/>
              <w:sz w:val="28"/>
              <w:szCs w:val="28"/>
              <w:highlight w:val="none"/>
              <w:lang w:val="en-US" w:eastAsia="zh-CN"/>
            </w:rPr>
            <w:t>函</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_Toc405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41FB49C">
          <w:pPr>
            <w:pStyle w:val="7"/>
            <w:keepNext w:val="0"/>
            <w:keepLines w:val="0"/>
            <w:pageBreakBefore w:val="0"/>
            <w:widowControl/>
            <w:tabs>
              <w:tab w:val="right" w:leader="dot" w:pos="8864"/>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_Toc24093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pacing w:val="9"/>
              <w:sz w:val="28"/>
              <w:szCs w:val="28"/>
              <w:highlight w:val="none"/>
            </w:rPr>
            <w:t>第二章</w:t>
          </w:r>
          <w:r>
            <w:rPr>
              <w:rFonts w:hint="eastAsia" w:ascii="宋体" w:hAnsi="宋体" w:eastAsia="宋体" w:cs="宋体"/>
              <w:color w:val="auto"/>
              <w:spacing w:val="9"/>
              <w:sz w:val="28"/>
              <w:szCs w:val="28"/>
              <w:highlight w:val="none"/>
            </w:rPr>
            <w:t xml:space="preserve"> </w:t>
          </w:r>
          <w:r>
            <w:rPr>
              <w:rFonts w:hint="eastAsia" w:ascii="宋体" w:hAnsi="宋体" w:eastAsia="宋体" w:cs="宋体"/>
              <w:bCs/>
              <w:color w:val="auto"/>
              <w:spacing w:val="9"/>
              <w:sz w:val="28"/>
              <w:szCs w:val="28"/>
              <w:highlight w:val="none"/>
            </w:rPr>
            <w:t>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_Toc24093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6F18C46">
          <w:pPr>
            <w:pStyle w:val="7"/>
            <w:keepNext w:val="0"/>
            <w:keepLines w:val="0"/>
            <w:pageBreakBefore w:val="0"/>
            <w:widowControl/>
            <w:tabs>
              <w:tab w:val="right" w:leader="dot" w:pos="8864"/>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_Toc9226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pacing w:val="8"/>
              <w:sz w:val="28"/>
              <w:szCs w:val="28"/>
              <w:highlight w:val="none"/>
            </w:rPr>
            <w:t>第三章</w:t>
          </w:r>
          <w:r>
            <w:rPr>
              <w:rFonts w:hint="eastAsia" w:ascii="宋体" w:hAnsi="宋体" w:eastAsia="宋体" w:cs="宋体"/>
              <w:color w:val="auto"/>
              <w:spacing w:val="8"/>
              <w:sz w:val="28"/>
              <w:szCs w:val="28"/>
              <w:highlight w:val="none"/>
            </w:rPr>
            <w:t xml:space="preserve"> </w:t>
          </w:r>
          <w:r>
            <w:rPr>
              <w:rFonts w:hint="eastAsia" w:ascii="宋体" w:hAnsi="宋体" w:eastAsia="宋体" w:cs="宋体"/>
              <w:bCs/>
              <w:color w:val="auto"/>
              <w:spacing w:val="8"/>
              <w:sz w:val="28"/>
              <w:szCs w:val="28"/>
              <w:highlight w:val="none"/>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_Toc9226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3E7A311">
          <w:pPr>
            <w:pStyle w:val="7"/>
            <w:keepNext w:val="0"/>
            <w:keepLines w:val="0"/>
            <w:pageBreakBefore w:val="0"/>
            <w:widowControl/>
            <w:tabs>
              <w:tab w:val="right" w:leader="dot" w:pos="8864"/>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_Toc30035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pacing w:val="6"/>
              <w:sz w:val="28"/>
              <w:szCs w:val="28"/>
              <w:highlight w:val="none"/>
            </w:rPr>
            <w:t>第四章</w:t>
          </w:r>
          <w:r>
            <w:rPr>
              <w:rFonts w:hint="eastAsia" w:ascii="宋体" w:hAnsi="宋体" w:eastAsia="宋体" w:cs="宋体"/>
              <w:color w:val="auto"/>
              <w:spacing w:val="6"/>
              <w:sz w:val="28"/>
              <w:szCs w:val="28"/>
              <w:highlight w:val="none"/>
            </w:rPr>
            <w:t xml:space="preserve">  </w:t>
          </w:r>
          <w:r>
            <w:rPr>
              <w:rFonts w:hint="eastAsia" w:ascii="宋体" w:hAnsi="宋体" w:eastAsia="宋体" w:cs="宋体"/>
              <w:bCs/>
              <w:color w:val="auto"/>
              <w:spacing w:val="6"/>
              <w:sz w:val="28"/>
              <w:szCs w:val="28"/>
              <w:highlight w:val="none"/>
            </w:rPr>
            <w:t>评审程序和评定成交的标准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_Toc30035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62AA3B4">
          <w:pPr>
            <w:pStyle w:val="7"/>
            <w:keepNext w:val="0"/>
            <w:keepLines w:val="0"/>
            <w:pageBreakBefore w:val="0"/>
            <w:widowControl/>
            <w:tabs>
              <w:tab w:val="right" w:leader="dot" w:pos="8864"/>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_Toc31166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pacing w:val="8"/>
              <w:sz w:val="28"/>
              <w:szCs w:val="28"/>
              <w:highlight w:val="none"/>
            </w:rPr>
            <w:t>第五章</w:t>
          </w:r>
          <w:r>
            <w:rPr>
              <w:rFonts w:hint="eastAsia" w:ascii="宋体" w:hAnsi="宋体" w:eastAsia="宋体" w:cs="宋体"/>
              <w:color w:val="auto"/>
              <w:spacing w:val="8"/>
              <w:sz w:val="28"/>
              <w:szCs w:val="28"/>
              <w:highlight w:val="none"/>
            </w:rPr>
            <w:t xml:space="preserve"> </w:t>
          </w:r>
          <w:r>
            <w:rPr>
              <w:rFonts w:hint="eastAsia" w:ascii="宋体" w:hAnsi="宋体" w:eastAsia="宋体" w:cs="宋体"/>
              <w:bCs/>
              <w:color w:val="auto"/>
              <w:spacing w:val="8"/>
              <w:sz w:val="28"/>
              <w:szCs w:val="28"/>
              <w:highlight w:val="none"/>
            </w:rPr>
            <w:t>报价文件格式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_Toc31166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E334928">
          <w:pPr>
            <w:pStyle w:val="7"/>
            <w:keepNext w:val="0"/>
            <w:keepLines w:val="0"/>
            <w:pageBreakBefore w:val="0"/>
            <w:widowControl/>
            <w:tabs>
              <w:tab w:val="right" w:leader="dot" w:pos="8864"/>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_Toc3893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pacing w:val="8"/>
              <w:sz w:val="28"/>
              <w:szCs w:val="28"/>
              <w:highlight w:val="none"/>
            </w:rPr>
            <w:t>第六章</w:t>
          </w:r>
          <w:r>
            <w:rPr>
              <w:rFonts w:hint="eastAsia" w:ascii="宋体" w:hAnsi="宋体" w:eastAsia="宋体" w:cs="宋体"/>
              <w:color w:val="auto"/>
              <w:spacing w:val="8"/>
              <w:sz w:val="28"/>
              <w:szCs w:val="28"/>
              <w:highlight w:val="none"/>
            </w:rPr>
            <w:t xml:space="preserve"> </w:t>
          </w:r>
          <w:r>
            <w:rPr>
              <w:rFonts w:hint="eastAsia" w:ascii="宋体" w:hAnsi="宋体" w:eastAsia="宋体" w:cs="宋体"/>
              <w:bCs/>
              <w:color w:val="auto"/>
              <w:spacing w:val="8"/>
              <w:sz w:val="28"/>
              <w:szCs w:val="28"/>
              <w:highlight w:val="none"/>
            </w:rPr>
            <w:t>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_Toc3893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5F822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auto"/>
              <w:kern w:val="0"/>
              <w:sz w:val="21"/>
              <w:szCs w:val="24"/>
              <w:highlight w:val="none"/>
              <w:lang w:val="en-US" w:eastAsia="en-US" w:bidi="ar-SA"/>
            </w:rPr>
          </w:pPr>
          <w:r>
            <w:rPr>
              <w:rFonts w:hint="eastAsia" w:ascii="宋体" w:hAnsi="宋体" w:eastAsia="宋体" w:cs="宋体"/>
              <w:color w:val="auto"/>
              <w:sz w:val="28"/>
              <w:szCs w:val="28"/>
              <w:highlight w:val="none"/>
            </w:rPr>
            <w:fldChar w:fldCharType="end"/>
          </w:r>
        </w:p>
      </w:sdtContent>
    </w:sdt>
    <w:p w14:paraId="598F4B8E">
      <w:pPr>
        <w:spacing w:line="240" w:lineRule="auto"/>
        <w:rPr>
          <w:rFonts w:hint="eastAsia" w:ascii="宋体" w:hAnsi="宋体" w:eastAsia="宋体" w:cs="宋体"/>
          <w:snapToGrid w:val="0"/>
          <w:color w:val="auto"/>
          <w:kern w:val="0"/>
          <w:sz w:val="21"/>
          <w:szCs w:val="24"/>
          <w:highlight w:val="none"/>
          <w:lang w:val="en-US" w:eastAsia="en-US" w:bidi="ar-SA"/>
        </w:rPr>
        <w:sectPr>
          <w:footerReference r:id="rId5" w:type="default"/>
          <w:pgSz w:w="11906" w:h="16840"/>
          <w:pgMar w:top="1134" w:right="1134" w:bottom="1134" w:left="1134" w:header="0" w:footer="0" w:gutter="0"/>
          <w:pgNumType w:fmt="decimal" w:start="1"/>
          <w:cols w:space="720" w:num="1"/>
          <w:rtlGutter w:val="0"/>
          <w:docGrid w:linePitch="0" w:charSpace="0"/>
        </w:sectPr>
      </w:pPr>
    </w:p>
    <w:p w14:paraId="3780D37F">
      <w:pPr>
        <w:spacing w:before="86" w:line="240" w:lineRule="auto"/>
        <w:ind w:left="2402"/>
        <w:outlineLvl w:val="0"/>
        <w:rPr>
          <w:rFonts w:hint="eastAsia" w:ascii="宋体" w:hAnsi="宋体" w:eastAsia="宋体" w:cs="宋体"/>
          <w:color w:val="auto"/>
          <w:sz w:val="42"/>
          <w:szCs w:val="42"/>
          <w:highlight w:val="none"/>
          <w:lang w:eastAsia="zh-CN"/>
        </w:rPr>
      </w:pPr>
      <w:bookmarkStart w:id="1" w:name="bookmark1"/>
      <w:bookmarkEnd w:id="1"/>
      <w:bookmarkStart w:id="2" w:name="_Toc405"/>
      <w:r>
        <w:rPr>
          <w:rFonts w:hint="eastAsia" w:ascii="宋体" w:hAnsi="宋体" w:eastAsia="宋体" w:cs="宋体"/>
          <w:b/>
          <w:bCs/>
          <w:color w:val="auto"/>
          <w:spacing w:val="10"/>
          <w:sz w:val="42"/>
          <w:szCs w:val="42"/>
          <w:highlight w:val="none"/>
        </w:rPr>
        <w:t>第一章</w:t>
      </w:r>
      <w:r>
        <w:rPr>
          <w:rFonts w:hint="eastAsia" w:ascii="宋体" w:hAnsi="宋体" w:eastAsia="宋体" w:cs="宋体"/>
          <w:color w:val="auto"/>
          <w:spacing w:val="10"/>
          <w:sz w:val="42"/>
          <w:szCs w:val="42"/>
          <w:highlight w:val="none"/>
        </w:rPr>
        <w:t xml:space="preserve"> </w:t>
      </w:r>
      <w:r>
        <w:rPr>
          <w:rFonts w:hint="eastAsia" w:ascii="宋体" w:hAnsi="宋体" w:eastAsia="宋体" w:cs="宋体"/>
          <w:b/>
          <w:bCs/>
          <w:color w:val="auto"/>
          <w:spacing w:val="10"/>
          <w:sz w:val="42"/>
          <w:szCs w:val="42"/>
          <w:highlight w:val="none"/>
        </w:rPr>
        <w:t>单一来源</w:t>
      </w:r>
      <w:r>
        <w:rPr>
          <w:rFonts w:hint="eastAsia" w:ascii="宋体" w:hAnsi="宋体" w:eastAsia="宋体" w:cs="宋体"/>
          <w:b/>
          <w:bCs/>
          <w:color w:val="auto"/>
          <w:spacing w:val="10"/>
          <w:sz w:val="42"/>
          <w:szCs w:val="42"/>
          <w:highlight w:val="none"/>
          <w:lang w:val="en-US" w:eastAsia="zh-CN"/>
        </w:rPr>
        <w:t>采购</w:t>
      </w:r>
      <w:r>
        <w:rPr>
          <w:rFonts w:hint="eastAsia" w:ascii="宋体" w:hAnsi="宋体" w:eastAsia="宋体" w:cs="宋体"/>
          <w:b/>
          <w:bCs/>
          <w:color w:val="auto"/>
          <w:spacing w:val="10"/>
          <w:sz w:val="42"/>
          <w:szCs w:val="42"/>
          <w:highlight w:val="none"/>
        </w:rPr>
        <w:t>邀请</w:t>
      </w:r>
      <w:bookmarkEnd w:id="2"/>
      <w:r>
        <w:rPr>
          <w:rFonts w:hint="eastAsia" w:ascii="宋体" w:hAnsi="宋体" w:eastAsia="宋体" w:cs="宋体"/>
          <w:b/>
          <w:bCs/>
          <w:color w:val="auto"/>
          <w:spacing w:val="10"/>
          <w:sz w:val="42"/>
          <w:szCs w:val="42"/>
          <w:highlight w:val="none"/>
          <w:lang w:val="en-US" w:eastAsia="zh-CN"/>
        </w:rPr>
        <w:t>函</w:t>
      </w:r>
    </w:p>
    <w:p w14:paraId="38882D16">
      <w:pPr>
        <w:pStyle w:val="4"/>
        <w:spacing w:line="240" w:lineRule="auto"/>
        <w:jc w:val="center"/>
        <w:rPr>
          <w:rFonts w:hint="eastAsia" w:ascii="宋体" w:hAnsi="宋体" w:eastAsia="宋体" w:cs="宋体"/>
          <w:color w:val="auto"/>
          <w:highlight w:val="none"/>
        </w:rPr>
      </w:pPr>
    </w:p>
    <w:p w14:paraId="25D258CF">
      <w:pPr>
        <w:spacing w:before="4" w:line="240" w:lineRule="auto"/>
        <w:rPr>
          <w:rFonts w:hint="eastAsia" w:ascii="宋体" w:hAnsi="宋体" w:eastAsia="宋体" w:cs="宋体"/>
          <w:color w:val="auto"/>
          <w:highlight w:val="none"/>
        </w:rPr>
      </w:pPr>
    </w:p>
    <w:tbl>
      <w:tblPr>
        <w:tblStyle w:val="13"/>
        <w:tblW w:w="981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10"/>
      </w:tblGrid>
      <w:tr w14:paraId="3F94341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2" w:hRule="atLeast"/>
        </w:trPr>
        <w:tc>
          <w:tcPr>
            <w:tcW w:w="9810" w:type="dxa"/>
            <w:vAlign w:val="top"/>
          </w:tcPr>
          <w:p w14:paraId="5D39E161">
            <w:pPr>
              <w:pStyle w:val="14"/>
              <w:spacing w:before="170" w:line="240" w:lineRule="auto"/>
              <w:ind w:left="12"/>
              <w:rPr>
                <w:rFonts w:hint="eastAsia" w:ascii="宋体" w:hAnsi="宋体" w:eastAsia="宋体" w:cs="宋体"/>
                <w:color w:val="auto"/>
                <w:highlight w:val="none"/>
              </w:rPr>
            </w:pPr>
            <w:r>
              <w:rPr>
                <w:rFonts w:hint="eastAsia" w:ascii="宋体" w:hAnsi="宋体" w:eastAsia="宋体" w:cs="宋体"/>
                <w:color w:val="auto"/>
                <w:spacing w:val="1"/>
                <w:highlight w:val="none"/>
              </w:rPr>
              <w:t>项目概况</w:t>
            </w:r>
          </w:p>
          <w:p w14:paraId="165D249F">
            <w:pPr>
              <w:pStyle w:val="14"/>
              <w:spacing w:before="151" w:line="240" w:lineRule="auto"/>
              <w:ind w:left="100" w:right="139" w:firstLine="419"/>
              <w:jc w:val="both"/>
              <w:rPr>
                <w:rFonts w:hint="eastAsia" w:ascii="宋体" w:hAnsi="宋体" w:eastAsia="宋体" w:cs="宋体"/>
                <w:color w:val="auto"/>
                <w:highlight w:val="none"/>
              </w:rPr>
            </w:pPr>
            <w:r>
              <w:rPr>
                <w:rFonts w:hint="eastAsia" w:cs="宋体"/>
                <w:color w:val="auto"/>
                <w:spacing w:val="9"/>
                <w:highlight w:val="none"/>
                <w:lang w:eastAsia="zh-CN"/>
              </w:rPr>
              <w:t>桂平市中医医院医疗废物集中处理服务</w:t>
            </w:r>
            <w:r>
              <w:rPr>
                <w:rFonts w:hint="eastAsia" w:ascii="宋体" w:hAnsi="宋体" w:eastAsia="宋体" w:cs="宋体"/>
                <w:color w:val="auto"/>
                <w:spacing w:val="9"/>
                <w:highlight w:val="none"/>
              </w:rPr>
              <w:t>的单</w:t>
            </w:r>
            <w:r>
              <w:rPr>
                <w:rFonts w:hint="eastAsia" w:ascii="宋体" w:hAnsi="宋体" w:eastAsia="宋体" w:cs="宋体"/>
                <w:color w:val="auto"/>
                <w:spacing w:val="8"/>
                <w:highlight w:val="none"/>
              </w:rPr>
              <w:t>一来源供应商（</w:t>
            </w:r>
            <w:r>
              <w:rPr>
                <w:rFonts w:hint="eastAsia" w:ascii="宋体" w:hAnsi="宋体" w:eastAsia="宋体" w:cs="宋体"/>
                <w:color w:val="auto"/>
                <w:spacing w:val="8"/>
                <w:highlight w:val="none"/>
                <w:lang w:eastAsia="zh-CN"/>
              </w:rPr>
              <w:t>广西贵港北控水务医疗废物处理有限公司</w:t>
            </w:r>
            <w:r>
              <w:rPr>
                <w:rFonts w:hint="eastAsia" w:ascii="宋体" w:hAnsi="宋体" w:eastAsia="宋体" w:cs="宋体"/>
                <w:color w:val="auto"/>
                <w:spacing w:val="6"/>
                <w:highlight w:val="none"/>
              </w:rPr>
              <w:t>）应在广西政府采购云平台（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"https://www.gcy.zfcg.gxzf.gov.cn/"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https</w:t>
            </w:r>
            <w:r>
              <w:rPr>
                <w:rFonts w:hint="eastAsia" w:ascii="宋体" w:hAnsi="宋体" w:eastAsia="宋体" w:cs="宋体"/>
                <w:color w:val="auto"/>
                <w:spacing w:val="6"/>
                <w:highlight w:val="none"/>
              </w:rPr>
              <w:t>://</w:t>
            </w:r>
            <w:r>
              <w:rPr>
                <w:rFonts w:hint="eastAsia" w:ascii="宋体" w:hAnsi="宋体" w:eastAsia="宋体" w:cs="宋体"/>
                <w:color w:val="auto"/>
                <w:highlight w:val="none"/>
              </w:rPr>
              <w:t>www</w:t>
            </w:r>
            <w:r>
              <w:rPr>
                <w:rFonts w:hint="eastAsia" w:ascii="宋体" w:hAnsi="宋体" w:eastAsia="宋体" w:cs="宋体"/>
                <w:color w:val="auto"/>
                <w:spacing w:val="6"/>
                <w:highlight w:val="none"/>
              </w:rPr>
              <w:t>.</w:t>
            </w:r>
            <w:r>
              <w:rPr>
                <w:rFonts w:hint="eastAsia" w:ascii="宋体" w:hAnsi="宋体" w:eastAsia="宋体" w:cs="宋体"/>
                <w:color w:val="auto"/>
                <w:highlight w:val="none"/>
              </w:rPr>
              <w:t>gcy</w:t>
            </w:r>
            <w:r>
              <w:rPr>
                <w:rFonts w:hint="eastAsia" w:ascii="宋体" w:hAnsi="宋体" w:eastAsia="宋体" w:cs="宋体"/>
                <w:color w:val="auto"/>
                <w:spacing w:val="6"/>
                <w:highlight w:val="none"/>
              </w:rPr>
              <w:t>.</w:t>
            </w:r>
            <w:r>
              <w:rPr>
                <w:rFonts w:hint="eastAsia" w:ascii="宋体" w:hAnsi="宋体" w:eastAsia="宋体" w:cs="宋体"/>
                <w:color w:val="auto"/>
                <w:highlight w:val="none"/>
              </w:rPr>
              <w:t>zfcg</w:t>
            </w:r>
            <w:r>
              <w:rPr>
                <w:rFonts w:hint="eastAsia" w:ascii="宋体" w:hAnsi="宋体" w:eastAsia="宋体" w:cs="宋体"/>
                <w:color w:val="auto"/>
                <w:spacing w:val="6"/>
                <w:highlight w:val="none"/>
              </w:rPr>
              <w:t>.</w:t>
            </w:r>
            <w:r>
              <w:rPr>
                <w:rFonts w:hint="eastAsia" w:ascii="宋体" w:hAnsi="宋体" w:eastAsia="宋体" w:cs="宋体"/>
                <w:color w:val="auto"/>
                <w:highlight w:val="none"/>
              </w:rPr>
              <w:t>gxzf</w:t>
            </w:r>
            <w:r>
              <w:rPr>
                <w:rFonts w:hint="eastAsia" w:ascii="宋体" w:hAnsi="宋体" w:eastAsia="宋体" w:cs="宋体"/>
                <w:color w:val="auto"/>
                <w:spacing w:val="6"/>
                <w:highlight w:val="none"/>
              </w:rPr>
              <w:t>.</w:t>
            </w:r>
            <w:r>
              <w:rPr>
                <w:rFonts w:hint="eastAsia" w:ascii="宋体" w:hAnsi="宋体" w:eastAsia="宋体" w:cs="宋体"/>
                <w:color w:val="auto"/>
                <w:highlight w:val="none"/>
              </w:rPr>
              <w:t>gov</w:t>
            </w:r>
            <w:r>
              <w:rPr>
                <w:rFonts w:hint="eastAsia" w:ascii="宋体" w:hAnsi="宋体" w:eastAsia="宋体" w:cs="宋体"/>
                <w:color w:val="auto"/>
                <w:spacing w:val="6"/>
                <w:highlight w:val="none"/>
              </w:rPr>
              <w:t>.</w:t>
            </w:r>
            <w:r>
              <w:rPr>
                <w:rFonts w:hint="eastAsia" w:ascii="宋体" w:hAnsi="宋体" w:eastAsia="宋体" w:cs="宋体"/>
                <w:color w:val="auto"/>
                <w:highlight w:val="none"/>
              </w:rPr>
              <w:t>cn</w:t>
            </w:r>
            <w:r>
              <w:rPr>
                <w:rFonts w:hint="eastAsia" w:ascii="宋体" w:hAnsi="宋体" w:eastAsia="宋体" w:cs="宋体"/>
                <w:color w:val="auto"/>
                <w:spacing w:val="6"/>
                <w:highlight w:val="none"/>
              </w:rPr>
              <w:t>/</w:t>
            </w:r>
            <w:r>
              <w:rPr>
                <w:rFonts w:hint="eastAsia" w:ascii="宋体" w:hAnsi="宋体" w:eastAsia="宋体" w:cs="宋体"/>
                <w:color w:val="auto"/>
                <w:spacing w:val="6"/>
                <w:highlight w:val="none"/>
              </w:rPr>
              <w:fldChar w:fldCharType="end"/>
            </w:r>
            <w:r>
              <w:rPr>
                <w:rFonts w:hint="eastAsia" w:ascii="宋体" w:hAnsi="宋体" w:eastAsia="宋体" w:cs="宋体"/>
                <w:color w:val="auto"/>
                <w:spacing w:val="6"/>
                <w:highlight w:val="none"/>
              </w:rPr>
              <w:t>）获取（下载）单一</w:t>
            </w:r>
            <w:r>
              <w:rPr>
                <w:rFonts w:hint="eastAsia" w:ascii="宋体" w:hAnsi="宋体" w:eastAsia="宋体" w:cs="宋体"/>
                <w:color w:val="auto"/>
                <w:spacing w:val="2"/>
                <w:highlight w:val="none"/>
              </w:rPr>
              <w:t>来源采购文件，并于2025年</w:t>
            </w:r>
            <w:r>
              <w:rPr>
                <w:rFonts w:hint="eastAsia" w:cs="宋体"/>
                <w:color w:val="auto"/>
                <w:spacing w:val="2"/>
                <w:highlight w:val="none"/>
                <w:lang w:val="en-US" w:eastAsia="zh-CN"/>
              </w:rPr>
              <w:t>12</w:t>
            </w:r>
            <w:r>
              <w:rPr>
                <w:rFonts w:hint="eastAsia" w:ascii="宋体" w:hAnsi="宋体" w:eastAsia="宋体" w:cs="宋体"/>
                <w:color w:val="auto"/>
                <w:spacing w:val="2"/>
                <w:highlight w:val="none"/>
              </w:rPr>
              <w:t>月</w:t>
            </w:r>
            <w:r>
              <w:rPr>
                <w:rFonts w:hint="eastAsia" w:cs="宋体"/>
                <w:color w:val="auto"/>
                <w:spacing w:val="2"/>
                <w:highlight w:val="none"/>
                <w:lang w:val="en-US" w:eastAsia="zh-CN"/>
              </w:rPr>
              <w:t>29</w:t>
            </w:r>
            <w:r>
              <w:rPr>
                <w:rFonts w:hint="eastAsia" w:ascii="宋体" w:hAnsi="宋体" w:eastAsia="宋体" w:cs="宋体"/>
                <w:color w:val="auto"/>
                <w:spacing w:val="2"/>
                <w:highlight w:val="none"/>
              </w:rPr>
              <w:t>日09时</w:t>
            </w:r>
            <w:r>
              <w:rPr>
                <w:rFonts w:hint="eastAsia" w:ascii="宋体" w:hAnsi="宋体" w:eastAsia="宋体" w:cs="宋体"/>
                <w:color w:val="auto"/>
                <w:spacing w:val="2"/>
                <w:highlight w:val="none"/>
                <w:lang w:val="en-US" w:eastAsia="zh-CN"/>
              </w:rPr>
              <w:t>0</w:t>
            </w:r>
            <w:r>
              <w:rPr>
                <w:rFonts w:hint="eastAsia" w:ascii="宋体" w:hAnsi="宋体" w:eastAsia="宋体" w:cs="宋体"/>
                <w:color w:val="auto"/>
                <w:spacing w:val="2"/>
                <w:highlight w:val="none"/>
              </w:rPr>
              <w:t>0分（北京时间）前递交</w:t>
            </w:r>
            <w:r>
              <w:rPr>
                <w:rFonts w:hint="eastAsia" w:ascii="宋体" w:hAnsi="宋体" w:eastAsia="宋体" w:cs="宋体"/>
                <w:color w:val="auto"/>
                <w:spacing w:val="2"/>
                <w:highlight w:val="none"/>
                <w:lang w:val="en-US" w:eastAsia="zh-CN"/>
              </w:rPr>
              <w:t>响应</w:t>
            </w:r>
            <w:r>
              <w:rPr>
                <w:rFonts w:hint="eastAsia" w:ascii="宋体" w:hAnsi="宋体" w:eastAsia="宋体" w:cs="宋体"/>
                <w:color w:val="auto"/>
                <w:spacing w:val="1"/>
                <w:highlight w:val="none"/>
              </w:rPr>
              <w:t>文件。</w:t>
            </w:r>
          </w:p>
        </w:tc>
      </w:tr>
    </w:tbl>
    <w:p w14:paraId="77294839">
      <w:pPr>
        <w:spacing w:before="130" w:line="240" w:lineRule="auto"/>
        <w:ind w:left="114"/>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一、项目基本情况</w:t>
      </w:r>
    </w:p>
    <w:p w14:paraId="6730AD1A">
      <w:pPr>
        <w:keepNext w:val="0"/>
        <w:keepLines w:val="0"/>
        <w:pageBreakBefore w:val="0"/>
        <w:widowControl/>
        <w:kinsoku w:val="0"/>
        <w:wordWrap/>
        <w:overflowPunct/>
        <w:topLinePunct w:val="0"/>
        <w:autoSpaceDE w:val="0"/>
        <w:autoSpaceDN w:val="0"/>
        <w:bidi w:val="0"/>
        <w:adjustRightInd w:val="0"/>
        <w:snapToGrid w:val="0"/>
        <w:spacing w:before="213" w:line="240" w:lineRule="auto"/>
        <w:ind w:left="533"/>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1"/>
          <w:sz w:val="22"/>
          <w:szCs w:val="22"/>
          <w:highlight w:val="none"/>
        </w:rPr>
        <w:t>项目编号：</w:t>
      </w:r>
      <w:r>
        <w:rPr>
          <w:rFonts w:hint="eastAsia" w:ascii="宋体" w:hAnsi="宋体" w:eastAsia="宋体" w:cs="宋体"/>
          <w:color w:val="auto"/>
          <w:sz w:val="22"/>
          <w:szCs w:val="22"/>
          <w:highlight w:val="none"/>
          <w:lang w:eastAsia="zh-CN"/>
        </w:rPr>
        <w:t>GGZC2025-D3-810250-GXCJ</w:t>
      </w:r>
    </w:p>
    <w:p w14:paraId="2C1E3F29">
      <w:pPr>
        <w:keepNext w:val="0"/>
        <w:keepLines w:val="0"/>
        <w:pageBreakBefore w:val="0"/>
        <w:widowControl/>
        <w:kinsoku w:val="0"/>
        <w:wordWrap/>
        <w:overflowPunct/>
        <w:topLinePunct w:val="0"/>
        <w:autoSpaceDE w:val="0"/>
        <w:autoSpaceDN w:val="0"/>
        <w:bidi w:val="0"/>
        <w:adjustRightInd w:val="0"/>
        <w:snapToGrid w:val="0"/>
        <w:spacing w:before="162" w:line="240" w:lineRule="auto"/>
        <w:ind w:left="533"/>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8"/>
          <w:sz w:val="22"/>
          <w:szCs w:val="22"/>
          <w:highlight w:val="none"/>
        </w:rPr>
        <w:t>项目名称：</w:t>
      </w:r>
      <w:r>
        <w:rPr>
          <w:rFonts w:hint="eastAsia" w:ascii="宋体" w:hAnsi="宋体" w:eastAsia="宋体" w:cs="宋体"/>
          <w:color w:val="auto"/>
          <w:spacing w:val="8"/>
          <w:sz w:val="22"/>
          <w:szCs w:val="22"/>
          <w:highlight w:val="none"/>
          <w:lang w:eastAsia="zh-CN"/>
        </w:rPr>
        <w:t>桂平市中医医院医疗废物集中处理服务</w:t>
      </w:r>
    </w:p>
    <w:p w14:paraId="2AA80990">
      <w:pPr>
        <w:keepNext w:val="0"/>
        <w:keepLines w:val="0"/>
        <w:pageBreakBefore w:val="0"/>
        <w:widowControl/>
        <w:kinsoku w:val="0"/>
        <w:wordWrap/>
        <w:overflowPunct/>
        <w:topLinePunct w:val="0"/>
        <w:autoSpaceDE w:val="0"/>
        <w:autoSpaceDN w:val="0"/>
        <w:bidi w:val="0"/>
        <w:adjustRightInd w:val="0"/>
        <w:snapToGrid w:val="0"/>
        <w:spacing w:before="162" w:line="240" w:lineRule="auto"/>
        <w:ind w:left="531"/>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预算金额</w:t>
      </w:r>
      <w:r>
        <w:rPr>
          <w:rFonts w:hint="eastAsia" w:ascii="宋体" w:hAnsi="宋体" w:eastAsia="宋体" w:cs="宋体"/>
          <w:color w:val="auto"/>
          <w:spacing w:val="7"/>
          <w:sz w:val="22"/>
          <w:szCs w:val="22"/>
          <w:highlight w:val="none"/>
          <w:lang w:eastAsia="zh-CN"/>
        </w:rPr>
        <w:t>（</w:t>
      </w:r>
      <w:r>
        <w:rPr>
          <w:rFonts w:hint="eastAsia" w:ascii="宋体" w:hAnsi="宋体" w:eastAsia="宋体" w:cs="宋体"/>
          <w:color w:val="auto"/>
          <w:spacing w:val="7"/>
          <w:sz w:val="22"/>
          <w:szCs w:val="22"/>
          <w:highlight w:val="none"/>
          <w:lang w:val="en-US" w:eastAsia="zh-CN"/>
        </w:rPr>
        <w:t>元</w:t>
      </w:r>
      <w:r>
        <w:rPr>
          <w:rFonts w:hint="eastAsia" w:ascii="宋体" w:hAnsi="宋体" w:eastAsia="宋体" w:cs="宋体"/>
          <w:color w:val="auto"/>
          <w:spacing w:val="7"/>
          <w:sz w:val="22"/>
          <w:szCs w:val="22"/>
          <w:highlight w:val="none"/>
          <w:lang w:eastAsia="zh-CN"/>
        </w:rPr>
        <w:t>）</w:t>
      </w:r>
      <w:r>
        <w:rPr>
          <w:rFonts w:hint="eastAsia" w:ascii="宋体" w:hAnsi="宋体" w:eastAsia="宋体" w:cs="宋体"/>
          <w:color w:val="auto"/>
          <w:spacing w:val="7"/>
          <w:sz w:val="22"/>
          <w:szCs w:val="22"/>
          <w:highlight w:val="none"/>
        </w:rPr>
        <w:t>：</w:t>
      </w:r>
      <w:r>
        <w:rPr>
          <w:rFonts w:hint="eastAsia" w:ascii="宋体" w:hAnsi="宋体" w:eastAsia="宋体" w:cs="宋体"/>
          <w:color w:val="auto"/>
          <w:spacing w:val="7"/>
          <w:sz w:val="22"/>
          <w:szCs w:val="22"/>
          <w:highlight w:val="none"/>
          <w:lang w:eastAsia="zh-CN"/>
        </w:rPr>
        <w:t>562508.80</w:t>
      </w:r>
    </w:p>
    <w:p w14:paraId="77CA7A62">
      <w:pPr>
        <w:keepNext w:val="0"/>
        <w:keepLines w:val="0"/>
        <w:pageBreakBefore w:val="0"/>
        <w:widowControl/>
        <w:kinsoku w:val="0"/>
        <w:wordWrap/>
        <w:overflowPunct/>
        <w:topLinePunct w:val="0"/>
        <w:autoSpaceDE w:val="0"/>
        <w:autoSpaceDN w:val="0"/>
        <w:bidi w:val="0"/>
        <w:adjustRightInd w:val="0"/>
        <w:snapToGrid w:val="0"/>
        <w:spacing w:before="160" w:line="240" w:lineRule="auto"/>
        <w:ind w:left="53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最高限价</w:t>
      </w:r>
      <w:r>
        <w:rPr>
          <w:rFonts w:hint="eastAsia" w:ascii="宋体" w:hAnsi="宋体" w:eastAsia="宋体" w:cs="宋体"/>
          <w:color w:val="auto"/>
          <w:spacing w:val="7"/>
          <w:sz w:val="22"/>
          <w:szCs w:val="22"/>
          <w:highlight w:val="none"/>
          <w:lang w:eastAsia="zh-CN"/>
        </w:rPr>
        <w:t>（</w:t>
      </w:r>
      <w:r>
        <w:rPr>
          <w:rFonts w:hint="eastAsia" w:ascii="宋体" w:hAnsi="宋体" w:eastAsia="宋体" w:cs="宋体"/>
          <w:color w:val="auto"/>
          <w:spacing w:val="7"/>
          <w:sz w:val="22"/>
          <w:szCs w:val="22"/>
          <w:highlight w:val="none"/>
          <w:lang w:val="en-US" w:eastAsia="zh-CN"/>
        </w:rPr>
        <w:t>元</w:t>
      </w:r>
      <w:r>
        <w:rPr>
          <w:rFonts w:hint="eastAsia" w:ascii="宋体" w:hAnsi="宋体" w:eastAsia="宋体" w:cs="宋体"/>
          <w:color w:val="auto"/>
          <w:spacing w:val="7"/>
          <w:sz w:val="22"/>
          <w:szCs w:val="22"/>
          <w:highlight w:val="none"/>
          <w:lang w:eastAsia="zh-CN"/>
        </w:rPr>
        <w:t>）</w:t>
      </w:r>
      <w:r>
        <w:rPr>
          <w:rFonts w:hint="eastAsia" w:ascii="宋体" w:hAnsi="宋体" w:eastAsia="宋体" w:cs="宋体"/>
          <w:color w:val="auto"/>
          <w:spacing w:val="7"/>
          <w:sz w:val="22"/>
          <w:szCs w:val="22"/>
          <w:highlight w:val="none"/>
        </w:rPr>
        <w:t>：</w:t>
      </w:r>
      <w:r>
        <w:rPr>
          <w:rFonts w:hint="eastAsia" w:ascii="宋体" w:hAnsi="宋体" w:eastAsia="宋体" w:cs="宋体"/>
          <w:color w:val="auto"/>
          <w:spacing w:val="7"/>
          <w:sz w:val="22"/>
          <w:szCs w:val="22"/>
          <w:highlight w:val="none"/>
          <w:lang w:eastAsia="zh-CN"/>
        </w:rPr>
        <w:t>562508.80</w:t>
      </w:r>
    </w:p>
    <w:p w14:paraId="0A5AFC3E">
      <w:pPr>
        <w:keepNext w:val="0"/>
        <w:keepLines w:val="0"/>
        <w:pageBreakBefore w:val="0"/>
        <w:widowControl/>
        <w:kinsoku w:val="0"/>
        <w:wordWrap/>
        <w:overflowPunct/>
        <w:topLinePunct w:val="0"/>
        <w:autoSpaceDE w:val="0"/>
        <w:autoSpaceDN w:val="0"/>
        <w:bidi w:val="0"/>
        <w:adjustRightInd w:val="0"/>
        <w:snapToGrid w:val="0"/>
        <w:spacing w:before="151" w:line="240" w:lineRule="auto"/>
        <w:ind w:left="571" w:right="253" w:hanging="43"/>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采购需求：</w:t>
      </w:r>
      <w:r>
        <w:rPr>
          <w:rFonts w:hint="eastAsia" w:ascii="宋体" w:hAnsi="宋体" w:eastAsia="宋体" w:cs="宋体"/>
          <w:color w:val="auto"/>
          <w:spacing w:val="9"/>
          <w:sz w:val="22"/>
          <w:szCs w:val="22"/>
          <w:highlight w:val="none"/>
          <w:lang w:eastAsia="zh-CN"/>
        </w:rPr>
        <w:t>桂平市中医医院医疗废物集中处理服务</w:t>
      </w:r>
      <w:r>
        <w:rPr>
          <w:rFonts w:hint="eastAsia" w:ascii="宋体" w:hAnsi="宋体" w:eastAsia="宋体" w:cs="宋体"/>
          <w:color w:val="auto"/>
          <w:spacing w:val="8"/>
          <w:sz w:val="22"/>
          <w:szCs w:val="22"/>
          <w:highlight w:val="none"/>
        </w:rPr>
        <w:t>1项。如需进一步了解详细内容，详见项</w:t>
      </w:r>
      <w:r>
        <w:rPr>
          <w:rFonts w:hint="eastAsia" w:ascii="宋体" w:hAnsi="宋体" w:eastAsia="宋体" w:cs="宋体"/>
          <w:color w:val="auto"/>
          <w:spacing w:val="-3"/>
          <w:sz w:val="22"/>
          <w:szCs w:val="22"/>
          <w:highlight w:val="none"/>
        </w:rPr>
        <w:t>目采购需求。</w:t>
      </w:r>
    </w:p>
    <w:p w14:paraId="05386E45">
      <w:pPr>
        <w:keepNext w:val="0"/>
        <w:keepLines w:val="0"/>
        <w:pageBreakBefore w:val="0"/>
        <w:widowControl/>
        <w:kinsoku w:val="0"/>
        <w:wordWrap/>
        <w:overflowPunct/>
        <w:topLinePunct w:val="0"/>
        <w:autoSpaceDE w:val="0"/>
        <w:autoSpaceDN w:val="0"/>
        <w:bidi w:val="0"/>
        <w:adjustRightInd w:val="0"/>
        <w:snapToGrid w:val="0"/>
        <w:spacing w:before="155" w:line="240" w:lineRule="auto"/>
        <w:ind w:left="525"/>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合同履行期限：</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pacing w:val="-1"/>
          <w:sz w:val="22"/>
          <w:szCs w:val="22"/>
          <w:highlight w:val="none"/>
          <w:lang w:eastAsia="zh-CN"/>
        </w:rPr>
        <w:t>自合同签订生效之日起1年。</w:t>
      </w:r>
    </w:p>
    <w:p w14:paraId="39F482DF">
      <w:pPr>
        <w:spacing w:before="157" w:line="240" w:lineRule="auto"/>
        <w:ind w:left="525"/>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本项目（不）接受联合体</w:t>
      </w:r>
      <w:r>
        <w:rPr>
          <w:rFonts w:hint="eastAsia" w:ascii="宋体" w:hAnsi="宋体" w:eastAsia="宋体" w:cs="宋体"/>
          <w:b/>
          <w:bCs/>
          <w:color w:val="auto"/>
          <w:spacing w:val="3"/>
          <w:sz w:val="22"/>
          <w:szCs w:val="22"/>
          <w:highlight w:val="none"/>
          <w:lang w:val="en-US" w:eastAsia="zh-CN"/>
        </w:rPr>
        <w:t>报价</w:t>
      </w:r>
      <w:r>
        <w:rPr>
          <w:rFonts w:hint="eastAsia" w:ascii="宋体" w:hAnsi="宋体" w:eastAsia="宋体" w:cs="宋体"/>
          <w:b/>
          <w:bCs/>
          <w:color w:val="auto"/>
          <w:spacing w:val="3"/>
          <w:sz w:val="22"/>
          <w:szCs w:val="22"/>
          <w:highlight w:val="none"/>
        </w:rPr>
        <w:t>。</w:t>
      </w:r>
    </w:p>
    <w:p w14:paraId="41EF591B">
      <w:pPr>
        <w:spacing w:before="130" w:line="240" w:lineRule="auto"/>
        <w:ind w:left="114"/>
        <w:rPr>
          <w:rFonts w:hint="eastAsia" w:ascii="宋体" w:hAnsi="宋体" w:eastAsia="宋体" w:cs="宋体"/>
          <w:b/>
          <w:bCs/>
          <w:color w:val="auto"/>
          <w:spacing w:val="-7"/>
          <w:sz w:val="24"/>
          <w:szCs w:val="24"/>
          <w:highlight w:val="none"/>
        </w:rPr>
      </w:pPr>
      <w:r>
        <w:rPr>
          <w:rFonts w:hint="eastAsia" w:ascii="宋体" w:hAnsi="宋体" w:eastAsia="宋体" w:cs="宋体"/>
          <w:b/>
          <w:bCs/>
          <w:color w:val="auto"/>
          <w:spacing w:val="-7"/>
          <w:sz w:val="24"/>
          <w:szCs w:val="24"/>
          <w:highlight w:val="none"/>
        </w:rPr>
        <w:t>二、申请人的资格要求</w:t>
      </w:r>
    </w:p>
    <w:p w14:paraId="436EA9B4">
      <w:pPr>
        <w:keepNext w:val="0"/>
        <w:keepLines w:val="0"/>
        <w:pageBreakBefore w:val="0"/>
        <w:widowControl/>
        <w:kinsoku w:val="0"/>
        <w:wordWrap/>
        <w:overflowPunct/>
        <w:topLinePunct w:val="0"/>
        <w:autoSpaceDE w:val="0"/>
        <w:autoSpaceDN w:val="0"/>
        <w:bidi w:val="0"/>
        <w:adjustRightInd w:val="0"/>
        <w:snapToGrid w:val="0"/>
        <w:spacing w:before="145" w:line="240" w:lineRule="auto"/>
        <w:ind w:left="558"/>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1、满足《中华人民共和国政府采购法》第二十二条规定；</w:t>
      </w:r>
    </w:p>
    <w:p w14:paraId="7F5CD2DB">
      <w:pPr>
        <w:keepNext w:val="0"/>
        <w:keepLines w:val="0"/>
        <w:pageBreakBefore w:val="0"/>
        <w:widowControl/>
        <w:kinsoku w:val="0"/>
        <w:wordWrap/>
        <w:overflowPunct/>
        <w:topLinePunct w:val="0"/>
        <w:autoSpaceDE w:val="0"/>
        <w:autoSpaceDN w:val="0"/>
        <w:bidi w:val="0"/>
        <w:adjustRightInd w:val="0"/>
        <w:snapToGrid w:val="0"/>
        <w:spacing w:before="173" w:line="240" w:lineRule="auto"/>
        <w:ind w:left="105" w:right="366" w:firstLine="425"/>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8"/>
          <w:sz w:val="22"/>
          <w:szCs w:val="22"/>
          <w:highlight w:val="none"/>
        </w:rPr>
        <w:t>2、落实政府采购政策需满足的资格要求：</w:t>
      </w:r>
      <w:r>
        <w:rPr>
          <w:rFonts w:hint="eastAsia" w:ascii="宋体" w:hAnsi="宋体" w:eastAsia="宋体" w:cs="宋体"/>
          <w:color w:val="auto"/>
          <w:spacing w:val="8"/>
          <w:sz w:val="22"/>
          <w:szCs w:val="22"/>
          <w:highlight w:val="none"/>
          <w:lang w:val="en-US" w:eastAsia="zh-CN"/>
        </w:rPr>
        <w:t>本项目专门面向中小企业采购(供应商应为中小微企业，监狱企业、残疾人福利性单位视同小微企业）。</w:t>
      </w:r>
    </w:p>
    <w:p w14:paraId="2AFCB925">
      <w:pPr>
        <w:keepNext w:val="0"/>
        <w:keepLines w:val="0"/>
        <w:pageBreakBefore w:val="0"/>
        <w:widowControl/>
        <w:kinsoku w:val="0"/>
        <w:wordWrap/>
        <w:overflowPunct/>
        <w:topLinePunct w:val="0"/>
        <w:autoSpaceDE w:val="0"/>
        <w:autoSpaceDN w:val="0"/>
        <w:bidi w:val="0"/>
        <w:adjustRightInd w:val="0"/>
        <w:snapToGrid w:val="0"/>
        <w:spacing w:before="233" w:line="240" w:lineRule="auto"/>
        <w:ind w:left="109" w:right="313" w:firstLine="425"/>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7"/>
          <w:sz w:val="22"/>
          <w:szCs w:val="22"/>
          <w:highlight w:val="none"/>
        </w:rPr>
        <w:t>3、本项目的特定资格要求：</w:t>
      </w:r>
      <w:r>
        <w:rPr>
          <w:rFonts w:hint="eastAsia" w:ascii="宋体" w:hAnsi="宋体" w:eastAsia="宋体" w:cs="宋体"/>
          <w:color w:val="auto"/>
          <w:spacing w:val="7"/>
          <w:sz w:val="22"/>
          <w:szCs w:val="22"/>
          <w:highlight w:val="none"/>
          <w:lang w:eastAsia="zh-CN"/>
        </w:rPr>
        <w:t>①具有有效的环保部门（生态部门）颁发的《危险废物经营许可证》、②具有《广西贵港市医疗废物处置中心特许经营协议》。</w:t>
      </w:r>
    </w:p>
    <w:p w14:paraId="6944EFAE">
      <w:pPr>
        <w:keepNext w:val="0"/>
        <w:keepLines w:val="0"/>
        <w:widowControl/>
        <w:suppressLineNumbers w:val="0"/>
        <w:jc w:val="left"/>
        <w:rPr>
          <w:rFonts w:hint="eastAsia" w:ascii="宋体" w:hAnsi="宋体" w:eastAsia="宋体" w:cs="宋体"/>
          <w:b/>
          <w:bCs/>
          <w:snapToGrid w:val="0"/>
          <w:color w:val="auto"/>
          <w:kern w:val="0"/>
          <w:sz w:val="24"/>
          <w:szCs w:val="24"/>
          <w:lang w:val="en-US" w:eastAsia="zh-CN" w:bidi="ar"/>
        </w:rPr>
      </w:pPr>
    </w:p>
    <w:p w14:paraId="28E56268">
      <w:pPr>
        <w:keepNext w:val="0"/>
        <w:keepLines w:val="0"/>
        <w:widowControl/>
        <w:suppressLineNumbers w:val="0"/>
        <w:jc w:val="left"/>
        <w:rPr>
          <w:color w:val="auto"/>
        </w:rPr>
      </w:pPr>
      <w:r>
        <w:rPr>
          <w:rFonts w:hint="eastAsia" w:ascii="宋体" w:hAnsi="宋体" w:eastAsia="宋体" w:cs="宋体"/>
          <w:b/>
          <w:bCs/>
          <w:snapToGrid w:val="0"/>
          <w:color w:val="auto"/>
          <w:kern w:val="0"/>
          <w:sz w:val="24"/>
          <w:szCs w:val="24"/>
          <w:lang w:val="en-US" w:eastAsia="zh-CN" w:bidi="ar"/>
        </w:rPr>
        <w:t xml:space="preserve">三、拟定供应商信息 </w:t>
      </w:r>
    </w:p>
    <w:p w14:paraId="233F9537">
      <w:pPr>
        <w:keepNext w:val="0"/>
        <w:keepLines w:val="0"/>
        <w:pageBreakBefore w:val="0"/>
        <w:widowControl/>
        <w:kinsoku w:val="0"/>
        <w:wordWrap/>
        <w:overflowPunct/>
        <w:topLinePunct w:val="0"/>
        <w:autoSpaceDE w:val="0"/>
        <w:autoSpaceDN w:val="0"/>
        <w:bidi w:val="0"/>
        <w:adjustRightInd w:val="0"/>
        <w:snapToGrid w:val="0"/>
        <w:spacing w:before="173" w:line="240" w:lineRule="auto"/>
        <w:ind w:left="105" w:right="366" w:firstLine="425"/>
        <w:textAlignment w:val="baseline"/>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lang w:val="en-US" w:eastAsia="zh-CN"/>
        </w:rPr>
        <w:t xml:space="preserve">名称：广西贵港北控水务医疗废物处理有限公司， </w:t>
      </w:r>
    </w:p>
    <w:p w14:paraId="1914FC34">
      <w:pPr>
        <w:keepNext w:val="0"/>
        <w:keepLines w:val="0"/>
        <w:pageBreakBefore w:val="0"/>
        <w:widowControl/>
        <w:kinsoku w:val="0"/>
        <w:wordWrap/>
        <w:overflowPunct/>
        <w:topLinePunct w:val="0"/>
        <w:autoSpaceDE w:val="0"/>
        <w:autoSpaceDN w:val="0"/>
        <w:bidi w:val="0"/>
        <w:adjustRightInd w:val="0"/>
        <w:snapToGrid w:val="0"/>
        <w:spacing w:before="173" w:line="240" w:lineRule="auto"/>
        <w:ind w:left="105" w:right="366" w:firstLine="425"/>
        <w:textAlignment w:val="baseline"/>
        <w:rPr>
          <w:color w:val="auto"/>
        </w:rPr>
      </w:pPr>
      <w:r>
        <w:rPr>
          <w:rFonts w:hint="eastAsia" w:ascii="宋体" w:hAnsi="宋体" w:eastAsia="宋体" w:cs="宋体"/>
          <w:color w:val="auto"/>
          <w:spacing w:val="8"/>
          <w:sz w:val="22"/>
          <w:szCs w:val="22"/>
          <w:highlight w:val="none"/>
          <w:lang w:val="en-US" w:eastAsia="zh-CN"/>
        </w:rPr>
        <w:t>地址：广西贵港市仙依路西侧、龙头山金矿宿舍区南边（城西污水厂内）</w:t>
      </w:r>
      <w:r>
        <w:rPr>
          <w:rFonts w:hint="eastAsia" w:ascii="宋体" w:hAnsi="宋体" w:eastAsia="宋体" w:cs="宋体"/>
          <w:snapToGrid w:val="0"/>
          <w:color w:val="auto"/>
          <w:kern w:val="0"/>
          <w:sz w:val="22"/>
          <w:szCs w:val="22"/>
          <w:lang w:val="en-US" w:eastAsia="zh-CN" w:bidi="ar"/>
        </w:rPr>
        <w:t>。</w:t>
      </w:r>
    </w:p>
    <w:p w14:paraId="707ACE1C">
      <w:pPr>
        <w:spacing w:before="161" w:line="240" w:lineRule="auto"/>
        <w:ind w:left="34"/>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lang w:val="en-US" w:eastAsia="zh-CN"/>
        </w:rPr>
        <w:t>四</w:t>
      </w:r>
      <w:r>
        <w:rPr>
          <w:rFonts w:hint="eastAsia" w:ascii="宋体" w:hAnsi="宋体" w:eastAsia="宋体" w:cs="宋体"/>
          <w:b/>
          <w:bCs/>
          <w:color w:val="auto"/>
          <w:spacing w:val="-7"/>
          <w:sz w:val="24"/>
          <w:szCs w:val="24"/>
          <w:highlight w:val="none"/>
        </w:rPr>
        <w:t>、获取单一来源采购文件</w:t>
      </w:r>
    </w:p>
    <w:p w14:paraId="2DD803F5">
      <w:pPr>
        <w:spacing w:before="156" w:line="240" w:lineRule="auto"/>
        <w:ind w:left="19" w:right="541" w:firstLine="429"/>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时间：2025年</w:t>
      </w:r>
      <w:r>
        <w:rPr>
          <w:rFonts w:hint="eastAsia" w:ascii="宋体" w:hAnsi="宋体" w:eastAsia="宋体" w:cs="宋体"/>
          <w:color w:val="auto"/>
          <w:spacing w:val="-3"/>
          <w:sz w:val="22"/>
          <w:szCs w:val="22"/>
          <w:highlight w:val="none"/>
          <w:lang w:val="en-US" w:eastAsia="zh-CN"/>
        </w:rPr>
        <w:t>12</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lang w:val="en-US" w:eastAsia="zh-CN"/>
        </w:rPr>
        <w:t>23</w:t>
      </w:r>
      <w:r>
        <w:rPr>
          <w:rFonts w:hint="eastAsia" w:ascii="宋体" w:hAnsi="宋体" w:eastAsia="宋体" w:cs="宋体"/>
          <w:color w:val="auto"/>
          <w:spacing w:val="-3"/>
          <w:sz w:val="22"/>
          <w:szCs w:val="22"/>
          <w:highlight w:val="none"/>
        </w:rPr>
        <w:t>日至2025年</w:t>
      </w:r>
      <w:r>
        <w:rPr>
          <w:rFonts w:hint="eastAsia" w:ascii="宋体" w:hAnsi="宋体" w:eastAsia="宋体" w:cs="宋体"/>
          <w:color w:val="auto"/>
          <w:spacing w:val="-3"/>
          <w:sz w:val="22"/>
          <w:szCs w:val="22"/>
          <w:highlight w:val="none"/>
          <w:lang w:val="en-US" w:eastAsia="zh-CN"/>
        </w:rPr>
        <w:t>12</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lang w:val="en-US" w:eastAsia="zh-CN"/>
        </w:rPr>
        <w:t>26</w:t>
      </w:r>
      <w:r>
        <w:rPr>
          <w:rFonts w:hint="eastAsia" w:ascii="宋体" w:hAnsi="宋体" w:eastAsia="宋体" w:cs="宋体"/>
          <w:color w:val="auto"/>
          <w:spacing w:val="-3"/>
          <w:sz w:val="22"/>
          <w:szCs w:val="22"/>
          <w:highlight w:val="none"/>
        </w:rPr>
        <w:t>日，每天上午</w:t>
      </w:r>
      <w:r>
        <w:rPr>
          <w:rFonts w:hint="eastAsia" w:ascii="宋体" w:hAnsi="宋体" w:eastAsia="宋体" w:cs="宋体"/>
          <w:color w:val="auto"/>
          <w:spacing w:val="-25"/>
          <w:sz w:val="22"/>
          <w:szCs w:val="22"/>
          <w:highlight w:val="none"/>
        </w:rPr>
        <w:t xml:space="preserve"> </w:t>
      </w:r>
      <w:r>
        <w:rPr>
          <w:rFonts w:hint="eastAsia" w:ascii="宋体" w:hAnsi="宋体" w:eastAsia="宋体" w:cs="宋体"/>
          <w:color w:val="auto"/>
          <w:spacing w:val="-3"/>
          <w:sz w:val="22"/>
          <w:szCs w:val="22"/>
          <w:highlight w:val="none"/>
        </w:rPr>
        <w:t>00:00-12:00；下午 12:00-23:59（北京</w:t>
      </w:r>
      <w:r>
        <w:rPr>
          <w:rFonts w:hint="eastAsia" w:ascii="宋体" w:hAnsi="宋体" w:eastAsia="宋体" w:cs="宋体"/>
          <w:color w:val="auto"/>
          <w:spacing w:val="1"/>
          <w:sz w:val="22"/>
          <w:szCs w:val="22"/>
          <w:highlight w:val="none"/>
        </w:rPr>
        <w:t>时间，法定节假日除外）。</w:t>
      </w:r>
    </w:p>
    <w:p w14:paraId="60E1B218">
      <w:pPr>
        <w:spacing w:before="8" w:line="240" w:lineRule="auto"/>
        <w:ind w:left="429"/>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地点：广西政府采购云平台（</w:t>
      </w:r>
      <w:r>
        <w:rPr>
          <w:rFonts w:hint="eastAsia" w:ascii="宋体" w:hAnsi="宋体" w:eastAsia="宋体" w:cs="宋体"/>
          <w:color w:val="auto"/>
          <w:spacing w:val="-52"/>
          <w:sz w:val="22"/>
          <w:szCs w:val="22"/>
          <w:highlight w:val="none"/>
        </w:rPr>
        <w:t xml:space="preserve">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"https://www.gcy.zfcg.gxzf.gov.cn/"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https</w:t>
      </w:r>
      <w:r>
        <w:rPr>
          <w:rFonts w:hint="eastAsia" w:ascii="宋体" w:hAnsi="宋体" w:eastAsia="宋体" w:cs="宋体"/>
          <w:color w:val="auto"/>
          <w:spacing w:val="8"/>
          <w:sz w:val="22"/>
          <w:szCs w:val="22"/>
          <w:highlight w:val="none"/>
        </w:rPr>
        <w:t>://</w:t>
      </w:r>
      <w:r>
        <w:rPr>
          <w:rFonts w:hint="eastAsia" w:ascii="宋体" w:hAnsi="宋体" w:eastAsia="宋体" w:cs="宋体"/>
          <w:color w:val="auto"/>
          <w:sz w:val="22"/>
          <w:szCs w:val="22"/>
          <w:highlight w:val="none"/>
        </w:rPr>
        <w:t>www</w:t>
      </w:r>
      <w:r>
        <w:rPr>
          <w:rFonts w:hint="eastAsia" w:ascii="宋体" w:hAnsi="宋体" w:eastAsia="宋体" w:cs="宋体"/>
          <w:color w:val="auto"/>
          <w:spacing w:val="8"/>
          <w:sz w:val="22"/>
          <w:szCs w:val="22"/>
          <w:highlight w:val="none"/>
        </w:rPr>
        <w:t>.</w:t>
      </w:r>
      <w:r>
        <w:rPr>
          <w:rFonts w:hint="eastAsia" w:ascii="宋体" w:hAnsi="宋体" w:eastAsia="宋体" w:cs="宋体"/>
          <w:color w:val="auto"/>
          <w:sz w:val="22"/>
          <w:szCs w:val="22"/>
          <w:highlight w:val="none"/>
        </w:rPr>
        <w:t>gcy</w:t>
      </w:r>
      <w:r>
        <w:rPr>
          <w:rFonts w:hint="eastAsia" w:ascii="宋体" w:hAnsi="宋体" w:eastAsia="宋体" w:cs="宋体"/>
          <w:color w:val="auto"/>
          <w:spacing w:val="8"/>
          <w:sz w:val="22"/>
          <w:szCs w:val="22"/>
          <w:highlight w:val="none"/>
        </w:rPr>
        <w:t>.</w:t>
      </w:r>
      <w:r>
        <w:rPr>
          <w:rFonts w:hint="eastAsia" w:ascii="宋体" w:hAnsi="宋体" w:eastAsia="宋体" w:cs="宋体"/>
          <w:color w:val="auto"/>
          <w:sz w:val="22"/>
          <w:szCs w:val="22"/>
          <w:highlight w:val="none"/>
        </w:rPr>
        <w:t>zfcg</w:t>
      </w:r>
      <w:r>
        <w:rPr>
          <w:rFonts w:hint="eastAsia" w:ascii="宋体" w:hAnsi="宋体" w:eastAsia="宋体" w:cs="宋体"/>
          <w:color w:val="auto"/>
          <w:spacing w:val="8"/>
          <w:sz w:val="22"/>
          <w:szCs w:val="22"/>
          <w:highlight w:val="none"/>
        </w:rPr>
        <w:t>.</w:t>
      </w:r>
      <w:r>
        <w:rPr>
          <w:rFonts w:hint="eastAsia" w:ascii="宋体" w:hAnsi="宋体" w:eastAsia="宋体" w:cs="宋体"/>
          <w:color w:val="auto"/>
          <w:sz w:val="22"/>
          <w:szCs w:val="22"/>
          <w:highlight w:val="none"/>
        </w:rPr>
        <w:t>gxzf</w:t>
      </w:r>
      <w:r>
        <w:rPr>
          <w:rFonts w:hint="eastAsia" w:ascii="宋体" w:hAnsi="宋体" w:eastAsia="宋体" w:cs="宋体"/>
          <w:color w:val="auto"/>
          <w:spacing w:val="8"/>
          <w:sz w:val="22"/>
          <w:szCs w:val="22"/>
          <w:highlight w:val="none"/>
        </w:rPr>
        <w:t>.</w:t>
      </w:r>
      <w:r>
        <w:rPr>
          <w:rFonts w:hint="eastAsia" w:ascii="宋体" w:hAnsi="宋体" w:eastAsia="宋体" w:cs="宋体"/>
          <w:color w:val="auto"/>
          <w:sz w:val="22"/>
          <w:szCs w:val="22"/>
          <w:highlight w:val="none"/>
        </w:rPr>
        <w:t>gov</w:t>
      </w:r>
      <w:r>
        <w:rPr>
          <w:rFonts w:hint="eastAsia" w:ascii="宋体" w:hAnsi="宋体" w:eastAsia="宋体" w:cs="宋体"/>
          <w:color w:val="auto"/>
          <w:spacing w:val="8"/>
          <w:sz w:val="22"/>
          <w:szCs w:val="22"/>
          <w:highlight w:val="none"/>
        </w:rPr>
        <w:t>.</w:t>
      </w:r>
      <w:r>
        <w:rPr>
          <w:rFonts w:hint="eastAsia" w:ascii="宋体" w:hAnsi="宋体" w:eastAsia="宋体" w:cs="宋体"/>
          <w:color w:val="auto"/>
          <w:sz w:val="22"/>
          <w:szCs w:val="22"/>
          <w:highlight w:val="none"/>
        </w:rPr>
        <w:t>cn</w:t>
      </w:r>
      <w:r>
        <w:rPr>
          <w:rFonts w:hint="eastAsia" w:ascii="宋体" w:hAnsi="宋体" w:eastAsia="宋体" w:cs="宋体"/>
          <w:color w:val="auto"/>
          <w:spacing w:val="8"/>
          <w:sz w:val="22"/>
          <w:szCs w:val="22"/>
          <w:highlight w:val="none"/>
        </w:rPr>
        <w:t>/</w:t>
      </w:r>
      <w:r>
        <w:rPr>
          <w:rFonts w:hint="eastAsia" w:ascii="宋体" w:hAnsi="宋体" w:eastAsia="宋体" w:cs="宋体"/>
          <w:color w:val="auto"/>
          <w:spacing w:val="8"/>
          <w:sz w:val="22"/>
          <w:szCs w:val="22"/>
          <w:highlight w:val="none"/>
        </w:rPr>
        <w:fldChar w:fldCharType="end"/>
      </w:r>
      <w:r>
        <w:rPr>
          <w:rFonts w:hint="eastAsia" w:ascii="宋体" w:hAnsi="宋体" w:eastAsia="宋体" w:cs="宋体"/>
          <w:color w:val="auto"/>
          <w:spacing w:val="8"/>
          <w:sz w:val="22"/>
          <w:szCs w:val="22"/>
          <w:highlight w:val="none"/>
        </w:rPr>
        <w:t>）</w:t>
      </w:r>
    </w:p>
    <w:p w14:paraId="104BDD77">
      <w:pPr>
        <w:spacing w:line="240" w:lineRule="auto"/>
        <w:rPr>
          <w:rFonts w:hint="eastAsia" w:ascii="宋体" w:hAnsi="宋体" w:eastAsia="宋体" w:cs="宋体"/>
          <w:color w:val="auto"/>
          <w:sz w:val="22"/>
          <w:szCs w:val="22"/>
          <w:highlight w:val="none"/>
        </w:rPr>
      </w:pPr>
    </w:p>
    <w:p w14:paraId="1963E2B6">
      <w:pPr>
        <w:spacing w:line="240" w:lineRule="auto"/>
        <w:rPr>
          <w:rFonts w:hint="eastAsia" w:ascii="宋体" w:hAnsi="宋体" w:eastAsia="宋体" w:cs="宋体"/>
          <w:color w:val="auto"/>
          <w:sz w:val="22"/>
          <w:szCs w:val="22"/>
          <w:highlight w:val="none"/>
        </w:rPr>
        <w:sectPr>
          <w:footerReference r:id="rId6" w:type="default"/>
          <w:pgSz w:w="11906" w:h="16840"/>
          <w:pgMar w:top="1134" w:right="1134" w:bottom="1134" w:left="1134" w:header="0" w:footer="715" w:gutter="0"/>
          <w:pgNumType w:fmt="decimal"/>
          <w:cols w:space="720" w:num="1"/>
          <w:rtlGutter w:val="0"/>
          <w:docGrid w:linePitch="0" w:charSpace="0"/>
        </w:sectPr>
      </w:pPr>
    </w:p>
    <w:p w14:paraId="06245E54">
      <w:pPr>
        <w:spacing w:before="156" w:line="240" w:lineRule="auto"/>
        <w:ind w:left="19" w:right="541" w:firstLine="429"/>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方 式 ：网上下载。本项目不发放纸质文件，供应商应自行在广西政府采购云平台 (</w:t>
      </w:r>
      <w:r>
        <w:rPr>
          <w:rFonts w:hint="eastAsia" w:ascii="宋体" w:hAnsi="宋体" w:eastAsia="宋体" w:cs="宋体"/>
          <w:color w:val="auto"/>
          <w:spacing w:val="-3"/>
          <w:sz w:val="22"/>
          <w:szCs w:val="22"/>
          <w:highlight w:val="none"/>
        </w:rPr>
        <w:fldChar w:fldCharType="begin"/>
      </w:r>
      <w:r>
        <w:rPr>
          <w:rFonts w:hint="eastAsia" w:ascii="宋体" w:hAnsi="宋体" w:eastAsia="宋体" w:cs="宋体"/>
          <w:color w:val="auto"/>
          <w:spacing w:val="-3"/>
          <w:sz w:val="22"/>
          <w:szCs w:val="22"/>
          <w:highlight w:val="none"/>
        </w:rPr>
        <w:instrText xml:space="preserve"> HYPERLINK "https://www.gcy.zfcg.gxzf.gov.cn/" </w:instrText>
      </w:r>
      <w:r>
        <w:rPr>
          <w:rFonts w:hint="eastAsia" w:ascii="宋体" w:hAnsi="宋体" w:eastAsia="宋体" w:cs="宋体"/>
          <w:color w:val="auto"/>
          <w:spacing w:val="-3"/>
          <w:sz w:val="22"/>
          <w:szCs w:val="22"/>
          <w:highlight w:val="none"/>
        </w:rPr>
        <w:fldChar w:fldCharType="separate"/>
      </w:r>
      <w:r>
        <w:rPr>
          <w:rFonts w:hint="eastAsia" w:ascii="宋体" w:hAnsi="宋体" w:eastAsia="宋体" w:cs="宋体"/>
          <w:color w:val="auto"/>
          <w:spacing w:val="-3"/>
          <w:sz w:val="22"/>
          <w:szCs w:val="22"/>
          <w:highlight w:val="none"/>
        </w:rPr>
        <w:t>https://www.gcy.zfcg.gxzf.gov.cn/</w:t>
      </w:r>
      <w:r>
        <w:rPr>
          <w:rFonts w:hint="eastAsia" w:ascii="宋体" w:hAnsi="宋体" w:eastAsia="宋体" w:cs="宋体"/>
          <w:color w:val="auto"/>
          <w:spacing w:val="-3"/>
          <w:sz w:val="22"/>
          <w:szCs w:val="22"/>
          <w:highlight w:val="none"/>
        </w:rPr>
        <w:fldChar w:fldCharType="end"/>
      </w:r>
      <w:r>
        <w:rPr>
          <w:rFonts w:hint="eastAsia" w:ascii="宋体" w:hAnsi="宋体" w:eastAsia="宋体" w:cs="宋体"/>
          <w:color w:val="auto"/>
          <w:spacing w:val="-3"/>
          <w:sz w:val="22"/>
          <w:szCs w:val="22"/>
          <w:highlight w:val="none"/>
        </w:rPr>
        <w:t>）下载单一来源采购文件（操作路径：登录广西政府采 购云平台-项目采购-获取采购文件-找到本项目-点击“ 申请获取采购文件 ”）， 电子报价文 件制作需要基于广西政府采购云平台获取的单一来源采购文件编制。</w:t>
      </w:r>
    </w:p>
    <w:p w14:paraId="23C6A703">
      <w:pPr>
        <w:keepNext w:val="0"/>
        <w:keepLines w:val="0"/>
        <w:pageBreakBefore w:val="0"/>
        <w:widowControl/>
        <w:kinsoku w:val="0"/>
        <w:wordWrap/>
        <w:overflowPunct/>
        <w:topLinePunct w:val="0"/>
        <w:autoSpaceDE w:val="0"/>
        <w:autoSpaceDN w:val="0"/>
        <w:bidi w:val="0"/>
        <w:adjustRightInd w:val="0"/>
        <w:snapToGrid w:val="0"/>
        <w:spacing w:before="18" w:line="240" w:lineRule="auto"/>
        <w:ind w:left="42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售价：0</w:t>
      </w:r>
      <w:r>
        <w:rPr>
          <w:rFonts w:hint="eastAsia" w:ascii="宋体" w:hAnsi="宋体" w:eastAsia="宋体" w:cs="宋体"/>
          <w:color w:val="auto"/>
          <w:spacing w:val="-23"/>
          <w:sz w:val="22"/>
          <w:szCs w:val="22"/>
          <w:highlight w:val="none"/>
        </w:rPr>
        <w:t xml:space="preserve"> </w:t>
      </w:r>
      <w:r>
        <w:rPr>
          <w:rFonts w:hint="eastAsia" w:ascii="宋体" w:hAnsi="宋体" w:eastAsia="宋体" w:cs="宋体"/>
          <w:color w:val="auto"/>
          <w:spacing w:val="-1"/>
          <w:sz w:val="22"/>
          <w:szCs w:val="22"/>
          <w:highlight w:val="none"/>
        </w:rPr>
        <w:t>元。</w:t>
      </w:r>
    </w:p>
    <w:p w14:paraId="3068A4C2">
      <w:pPr>
        <w:spacing w:before="129" w:line="240" w:lineRule="auto"/>
        <w:ind w:left="31"/>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lang w:val="en-US" w:eastAsia="zh-CN"/>
        </w:rPr>
        <w:t>五</w:t>
      </w:r>
      <w:r>
        <w:rPr>
          <w:rFonts w:hint="eastAsia" w:ascii="宋体" w:hAnsi="宋体" w:eastAsia="宋体" w:cs="宋体"/>
          <w:b/>
          <w:bCs/>
          <w:color w:val="auto"/>
          <w:spacing w:val="-7"/>
          <w:sz w:val="24"/>
          <w:szCs w:val="24"/>
          <w:highlight w:val="none"/>
        </w:rPr>
        <w:t>、提交报价文件截止时间、开标时间和地点</w:t>
      </w:r>
    </w:p>
    <w:p w14:paraId="26B625F4">
      <w:pPr>
        <w:spacing w:before="148" w:line="240" w:lineRule="auto"/>
        <w:ind w:left="455"/>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1、提交报价文件截止时间：2025年</w:t>
      </w:r>
      <w:r>
        <w:rPr>
          <w:rFonts w:hint="eastAsia" w:ascii="宋体" w:hAnsi="宋体" w:eastAsia="宋体" w:cs="宋体"/>
          <w:color w:val="auto"/>
          <w:spacing w:val="-3"/>
          <w:sz w:val="22"/>
          <w:szCs w:val="22"/>
          <w:highlight w:val="none"/>
          <w:lang w:val="en-US" w:eastAsia="zh-CN"/>
        </w:rPr>
        <w:t>12</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3"/>
          <w:sz w:val="22"/>
          <w:szCs w:val="22"/>
          <w:highlight w:val="none"/>
          <w:lang w:val="en-US" w:eastAsia="zh-CN"/>
        </w:rPr>
        <w:t>29</w:t>
      </w:r>
      <w:r>
        <w:rPr>
          <w:rFonts w:hint="eastAsia" w:ascii="宋体" w:hAnsi="宋体" w:eastAsia="宋体" w:cs="宋体"/>
          <w:color w:val="auto"/>
          <w:spacing w:val="-3"/>
          <w:sz w:val="22"/>
          <w:szCs w:val="22"/>
          <w:highlight w:val="none"/>
        </w:rPr>
        <w:t>日09</w:t>
      </w:r>
      <w:r>
        <w:rPr>
          <w:rFonts w:hint="eastAsia" w:ascii="宋体" w:hAnsi="宋体" w:eastAsia="宋体" w:cs="宋体"/>
          <w:color w:val="auto"/>
          <w:spacing w:val="-3"/>
          <w:sz w:val="22"/>
          <w:szCs w:val="22"/>
          <w:highlight w:val="none"/>
          <w:lang w:val="en-US" w:eastAsia="zh-CN"/>
        </w:rPr>
        <w:t xml:space="preserve"> </w:t>
      </w:r>
      <w:r>
        <w:rPr>
          <w:rFonts w:hint="eastAsia" w:ascii="宋体" w:hAnsi="宋体" w:eastAsia="宋体" w:cs="宋体"/>
          <w:color w:val="auto"/>
          <w:spacing w:val="-4"/>
          <w:sz w:val="22"/>
          <w:szCs w:val="22"/>
          <w:highlight w:val="none"/>
        </w:rPr>
        <w:t>时</w:t>
      </w:r>
      <w:r>
        <w:rPr>
          <w:rFonts w:hint="eastAsia" w:ascii="宋体" w:hAnsi="宋体" w:eastAsia="宋体" w:cs="宋体"/>
          <w:color w:val="auto"/>
          <w:spacing w:val="-4"/>
          <w:sz w:val="22"/>
          <w:szCs w:val="22"/>
          <w:highlight w:val="none"/>
          <w:lang w:val="en-US" w:eastAsia="zh-CN"/>
        </w:rPr>
        <w:t>0</w:t>
      </w:r>
      <w:r>
        <w:rPr>
          <w:rFonts w:hint="eastAsia" w:ascii="宋体" w:hAnsi="宋体" w:eastAsia="宋体" w:cs="宋体"/>
          <w:color w:val="auto"/>
          <w:spacing w:val="-61"/>
          <w:sz w:val="22"/>
          <w:szCs w:val="22"/>
          <w:highlight w:val="none"/>
        </w:rPr>
        <w:t xml:space="preserve"> </w:t>
      </w:r>
      <w:r>
        <w:rPr>
          <w:rFonts w:hint="eastAsia" w:ascii="宋体" w:hAnsi="宋体" w:eastAsia="宋体" w:cs="宋体"/>
          <w:color w:val="auto"/>
          <w:spacing w:val="-61"/>
          <w:sz w:val="22"/>
          <w:szCs w:val="22"/>
          <w:highlight w:val="none"/>
          <w:lang w:val="en-US" w:eastAsia="zh-CN"/>
        </w:rPr>
        <w:t xml:space="preserve">0 </w:t>
      </w:r>
      <w:r>
        <w:rPr>
          <w:rFonts w:hint="eastAsia" w:ascii="宋体" w:hAnsi="宋体" w:eastAsia="宋体" w:cs="宋体"/>
          <w:color w:val="auto"/>
          <w:spacing w:val="-4"/>
          <w:sz w:val="22"/>
          <w:szCs w:val="22"/>
          <w:highlight w:val="none"/>
        </w:rPr>
        <w:t>分（北京时间）。</w:t>
      </w:r>
    </w:p>
    <w:p w14:paraId="7AFAB057">
      <w:pPr>
        <w:spacing w:before="158" w:line="240" w:lineRule="auto"/>
        <w:ind w:left="427"/>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2、报价地点：广西政府采购云平台（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"https://www.gcy.zfcg.gxzf.gov.cn/"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https</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www</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gcy</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zfcg</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gxzf</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gov</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cn</w:t>
      </w:r>
      <w:r>
        <w:rPr>
          <w:rFonts w:hint="eastAsia" w:ascii="宋体" w:hAnsi="宋体" w:eastAsia="宋体" w:cs="宋体"/>
          <w:color w:val="auto"/>
          <w:spacing w:val="10"/>
          <w:sz w:val="22"/>
          <w:szCs w:val="22"/>
          <w:highlight w:val="none"/>
        </w:rPr>
        <w:t>/</w:t>
      </w:r>
      <w:r>
        <w:rPr>
          <w:rFonts w:hint="eastAsia" w:ascii="宋体" w:hAnsi="宋体" w:eastAsia="宋体" w:cs="宋体"/>
          <w:color w:val="auto"/>
          <w:spacing w:val="10"/>
          <w:sz w:val="22"/>
          <w:szCs w:val="22"/>
          <w:highlight w:val="none"/>
        </w:rPr>
        <w:fldChar w:fldCharType="end"/>
      </w:r>
      <w:r>
        <w:rPr>
          <w:rFonts w:hint="eastAsia" w:ascii="宋体" w:hAnsi="宋体" w:eastAsia="宋体" w:cs="宋体"/>
          <w:color w:val="auto"/>
          <w:spacing w:val="10"/>
          <w:sz w:val="22"/>
          <w:szCs w:val="22"/>
          <w:highlight w:val="none"/>
        </w:rPr>
        <w:t>）。</w:t>
      </w:r>
    </w:p>
    <w:p w14:paraId="28D82D9E">
      <w:pPr>
        <w:spacing w:before="171" w:line="240" w:lineRule="auto"/>
        <w:ind w:left="431"/>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3、开标时间：2025年</w:t>
      </w:r>
      <w:r>
        <w:rPr>
          <w:rFonts w:hint="eastAsia" w:ascii="宋体" w:hAnsi="宋体" w:eastAsia="宋体" w:cs="宋体"/>
          <w:color w:val="auto"/>
          <w:spacing w:val="-7"/>
          <w:sz w:val="22"/>
          <w:szCs w:val="22"/>
          <w:highlight w:val="none"/>
          <w:lang w:val="en-US" w:eastAsia="zh-CN"/>
        </w:rPr>
        <w:t>12</w:t>
      </w:r>
      <w:r>
        <w:rPr>
          <w:rFonts w:hint="eastAsia" w:ascii="宋体" w:hAnsi="宋体" w:eastAsia="宋体" w:cs="宋体"/>
          <w:color w:val="auto"/>
          <w:spacing w:val="-7"/>
          <w:sz w:val="22"/>
          <w:szCs w:val="22"/>
          <w:highlight w:val="none"/>
        </w:rPr>
        <w:t>月</w:t>
      </w:r>
      <w:r>
        <w:rPr>
          <w:rFonts w:hint="eastAsia" w:ascii="宋体" w:hAnsi="宋体" w:eastAsia="宋体" w:cs="宋体"/>
          <w:color w:val="auto"/>
          <w:spacing w:val="-7"/>
          <w:sz w:val="22"/>
          <w:szCs w:val="22"/>
          <w:highlight w:val="none"/>
          <w:lang w:val="en-US" w:eastAsia="zh-CN"/>
        </w:rPr>
        <w:t>29</w:t>
      </w:r>
      <w:r>
        <w:rPr>
          <w:rFonts w:hint="eastAsia" w:ascii="宋体" w:hAnsi="宋体" w:eastAsia="宋体" w:cs="宋体"/>
          <w:color w:val="auto"/>
          <w:spacing w:val="-7"/>
          <w:sz w:val="22"/>
          <w:szCs w:val="22"/>
          <w:highlight w:val="none"/>
        </w:rPr>
        <w:t>日09时</w:t>
      </w:r>
      <w:r>
        <w:rPr>
          <w:rFonts w:hint="eastAsia" w:ascii="宋体" w:hAnsi="宋体" w:eastAsia="宋体" w:cs="宋体"/>
          <w:color w:val="auto"/>
          <w:spacing w:val="-7"/>
          <w:sz w:val="22"/>
          <w:szCs w:val="22"/>
          <w:highlight w:val="none"/>
          <w:lang w:val="en-US" w:eastAsia="zh-CN"/>
        </w:rPr>
        <w:t>0</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7"/>
          <w:sz w:val="22"/>
          <w:szCs w:val="22"/>
          <w:highlight w:val="none"/>
        </w:rPr>
        <w:t>0</w:t>
      </w:r>
      <w:r>
        <w:rPr>
          <w:rFonts w:hint="eastAsia" w:ascii="宋体" w:hAnsi="宋体" w:eastAsia="宋体" w:cs="宋体"/>
          <w:color w:val="auto"/>
          <w:spacing w:val="-60"/>
          <w:sz w:val="22"/>
          <w:szCs w:val="22"/>
          <w:highlight w:val="none"/>
        </w:rPr>
        <w:t xml:space="preserve"> </w:t>
      </w:r>
      <w:r>
        <w:rPr>
          <w:rFonts w:hint="eastAsia" w:ascii="宋体" w:hAnsi="宋体" w:eastAsia="宋体" w:cs="宋体"/>
          <w:color w:val="auto"/>
          <w:spacing w:val="-7"/>
          <w:sz w:val="22"/>
          <w:szCs w:val="22"/>
          <w:highlight w:val="none"/>
        </w:rPr>
        <w:t>分。</w:t>
      </w:r>
    </w:p>
    <w:p w14:paraId="48F9B11E">
      <w:pPr>
        <w:spacing w:before="157" w:line="240" w:lineRule="auto"/>
        <w:ind w:left="421"/>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4、开标地点：广西政府采购云平台（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"https://www.gcy.zfcg.gxzf.gov.cn/"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https</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www</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gcy</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zfcg</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gxzf</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gov</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cn</w:t>
      </w:r>
      <w:r>
        <w:rPr>
          <w:rFonts w:hint="eastAsia" w:ascii="宋体" w:hAnsi="宋体" w:eastAsia="宋体" w:cs="宋体"/>
          <w:color w:val="auto"/>
          <w:spacing w:val="10"/>
          <w:sz w:val="22"/>
          <w:szCs w:val="22"/>
          <w:highlight w:val="none"/>
        </w:rPr>
        <w:t>/</w:t>
      </w:r>
      <w:r>
        <w:rPr>
          <w:rFonts w:hint="eastAsia" w:ascii="宋体" w:hAnsi="宋体" w:eastAsia="宋体" w:cs="宋体"/>
          <w:color w:val="auto"/>
          <w:spacing w:val="10"/>
          <w:sz w:val="22"/>
          <w:szCs w:val="22"/>
          <w:highlight w:val="none"/>
        </w:rPr>
        <w:fldChar w:fldCharType="end"/>
      </w:r>
      <w:r>
        <w:rPr>
          <w:rFonts w:hint="eastAsia" w:ascii="宋体" w:hAnsi="宋体" w:eastAsia="宋体" w:cs="宋体"/>
          <w:color w:val="auto"/>
          <w:spacing w:val="10"/>
          <w:sz w:val="22"/>
          <w:szCs w:val="22"/>
          <w:highlight w:val="none"/>
        </w:rPr>
        <w:t>）。</w:t>
      </w:r>
    </w:p>
    <w:p w14:paraId="3E4617DA">
      <w:pPr>
        <w:spacing w:before="139" w:line="240" w:lineRule="auto"/>
        <w:ind w:left="10"/>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lang w:val="en-US" w:eastAsia="zh-CN"/>
        </w:rPr>
        <w:t>六</w:t>
      </w:r>
      <w:r>
        <w:rPr>
          <w:rFonts w:hint="eastAsia" w:ascii="宋体" w:hAnsi="宋体" w:eastAsia="宋体" w:cs="宋体"/>
          <w:b/>
          <w:bCs/>
          <w:color w:val="auto"/>
          <w:spacing w:val="-7"/>
          <w:sz w:val="24"/>
          <w:szCs w:val="24"/>
          <w:highlight w:val="none"/>
        </w:rPr>
        <w:t>、公告期限</w:t>
      </w:r>
    </w:p>
    <w:p w14:paraId="4EDBF672">
      <w:pPr>
        <w:spacing w:before="146" w:line="240" w:lineRule="auto"/>
        <w:ind w:left="494"/>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 xml:space="preserve">自本公告发布之日起 </w:t>
      </w:r>
      <w:r>
        <w:rPr>
          <w:rFonts w:hint="eastAsia" w:ascii="宋体" w:hAnsi="宋体" w:eastAsia="宋体" w:cs="宋体"/>
          <w:color w:val="auto"/>
          <w:spacing w:val="-2"/>
          <w:sz w:val="22"/>
          <w:szCs w:val="22"/>
          <w:highlight w:val="none"/>
          <w:lang w:val="en-US" w:eastAsia="zh-CN"/>
        </w:rPr>
        <w:t>3</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2"/>
          <w:sz w:val="22"/>
          <w:szCs w:val="22"/>
          <w:highlight w:val="none"/>
        </w:rPr>
        <w:t>个工作日。</w:t>
      </w:r>
    </w:p>
    <w:p w14:paraId="71139E80">
      <w:pPr>
        <w:spacing w:before="132" w:line="240" w:lineRule="auto"/>
        <w:ind w:left="4"/>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lang w:val="en-US" w:eastAsia="zh-CN"/>
        </w:rPr>
        <w:t>七</w:t>
      </w:r>
      <w:r>
        <w:rPr>
          <w:rFonts w:hint="eastAsia" w:ascii="宋体" w:hAnsi="宋体" w:eastAsia="宋体" w:cs="宋体"/>
          <w:b/>
          <w:bCs/>
          <w:color w:val="auto"/>
          <w:spacing w:val="-6"/>
          <w:sz w:val="24"/>
          <w:szCs w:val="24"/>
          <w:highlight w:val="none"/>
        </w:rPr>
        <w:t>、其他补充事宜</w:t>
      </w:r>
    </w:p>
    <w:p w14:paraId="0B809728">
      <w:pPr>
        <w:spacing w:before="145" w:line="240" w:lineRule="auto"/>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1、协商保证金</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9"/>
          <w:sz w:val="22"/>
          <w:szCs w:val="22"/>
          <w:highlight w:val="none"/>
        </w:rPr>
        <w:t>：</w:t>
      </w:r>
      <w:r>
        <w:rPr>
          <w:rFonts w:hint="eastAsia" w:ascii="宋体" w:hAnsi="宋体" w:eastAsia="宋体" w:cs="宋体"/>
          <w:color w:val="auto"/>
          <w:spacing w:val="4"/>
          <w:sz w:val="22"/>
          <w:szCs w:val="22"/>
          <w:highlight w:val="none"/>
        </w:rPr>
        <w:t>本项目不收取协商保证金。</w:t>
      </w:r>
    </w:p>
    <w:p w14:paraId="6EA605A9">
      <w:pPr>
        <w:spacing w:before="160" w:line="240" w:lineRule="auto"/>
        <w:ind w:left="427"/>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2、本项目需要落实的政府采购政策：</w:t>
      </w:r>
    </w:p>
    <w:p w14:paraId="10246EC2">
      <w:pPr>
        <w:spacing w:before="163" w:line="240" w:lineRule="auto"/>
        <w:ind w:left="438"/>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（1）政府采购促进中小企业发展。</w:t>
      </w:r>
    </w:p>
    <w:p w14:paraId="1BA419BB">
      <w:pPr>
        <w:spacing w:before="162" w:line="240" w:lineRule="auto"/>
        <w:ind w:left="438"/>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（2）政府采购支持采用本国产品的政策。</w:t>
      </w:r>
    </w:p>
    <w:p w14:paraId="16A901FD">
      <w:pPr>
        <w:spacing w:before="161" w:line="240" w:lineRule="auto"/>
        <w:ind w:left="438"/>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（3）强制采购节能产品；优先采购节能产品、环境标志产品。</w:t>
      </w:r>
    </w:p>
    <w:p w14:paraId="37E601DB">
      <w:pPr>
        <w:spacing w:before="162" w:line="240" w:lineRule="auto"/>
        <w:ind w:left="438"/>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（4）政府采购促进残疾人就业政策。</w:t>
      </w:r>
    </w:p>
    <w:p w14:paraId="0D706239">
      <w:pPr>
        <w:spacing w:before="163" w:line="240" w:lineRule="auto"/>
        <w:ind w:left="438"/>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（5）政府采购支持监狱企业发展。</w:t>
      </w:r>
    </w:p>
    <w:p w14:paraId="44D1E19D">
      <w:pPr>
        <w:spacing w:before="161" w:line="240" w:lineRule="auto"/>
        <w:ind w:left="431"/>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3、报价注意事项：</w:t>
      </w:r>
    </w:p>
    <w:p w14:paraId="0132B7EF">
      <w:pPr>
        <w:spacing w:before="174" w:line="240" w:lineRule="auto"/>
        <w:ind w:left="3" w:firstLine="435"/>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lang w:eastAsia="zh-CN"/>
        </w:rPr>
        <w:t>（</w:t>
      </w:r>
      <w:r>
        <w:rPr>
          <w:rFonts w:hint="eastAsia" w:ascii="宋体" w:hAnsi="宋体" w:eastAsia="宋体" w:cs="宋体"/>
          <w:color w:val="auto"/>
          <w:spacing w:val="13"/>
          <w:sz w:val="22"/>
          <w:szCs w:val="22"/>
          <w:highlight w:val="none"/>
          <w:lang w:val="en-US" w:eastAsia="zh-CN"/>
        </w:rPr>
        <w:t>1</w:t>
      </w:r>
      <w:r>
        <w:rPr>
          <w:rFonts w:hint="eastAsia" w:ascii="宋体" w:hAnsi="宋体" w:eastAsia="宋体" w:cs="宋体"/>
          <w:color w:val="auto"/>
          <w:spacing w:val="13"/>
          <w:sz w:val="22"/>
          <w:szCs w:val="22"/>
          <w:highlight w:val="none"/>
          <w:lang w:eastAsia="zh-CN"/>
        </w:rPr>
        <w:t>）</w:t>
      </w:r>
      <w:r>
        <w:rPr>
          <w:rFonts w:hint="eastAsia" w:ascii="宋体" w:hAnsi="宋体" w:eastAsia="宋体" w:cs="宋体"/>
          <w:color w:val="auto"/>
          <w:spacing w:val="13"/>
          <w:sz w:val="22"/>
          <w:szCs w:val="22"/>
          <w:highlight w:val="none"/>
        </w:rPr>
        <w:t>报价文件提交方式</w:t>
      </w:r>
      <w:r>
        <w:rPr>
          <w:rFonts w:hint="eastAsia" w:ascii="宋体" w:hAnsi="宋体" w:eastAsia="宋体" w:cs="宋体"/>
          <w:color w:val="auto"/>
          <w:spacing w:val="13"/>
          <w:sz w:val="22"/>
          <w:szCs w:val="22"/>
          <w:highlight w:val="none"/>
          <w:lang w:eastAsia="zh-CN"/>
        </w:rPr>
        <w:t>：</w:t>
      </w:r>
      <w:r>
        <w:rPr>
          <w:rFonts w:hint="eastAsia" w:ascii="宋体" w:hAnsi="宋体" w:eastAsia="宋体" w:cs="宋体"/>
          <w:color w:val="auto"/>
          <w:spacing w:val="13"/>
          <w:sz w:val="22"/>
          <w:szCs w:val="22"/>
          <w:highlight w:val="none"/>
        </w:rPr>
        <w:t>本项</w:t>
      </w:r>
      <w:r>
        <w:rPr>
          <w:rFonts w:hint="eastAsia" w:ascii="宋体" w:hAnsi="宋体" w:eastAsia="宋体" w:cs="宋体"/>
          <w:color w:val="auto"/>
          <w:spacing w:val="13"/>
          <w:sz w:val="22"/>
          <w:szCs w:val="22"/>
          <w:highlight w:val="none"/>
          <w:lang w:val="en-US" w:eastAsia="zh-CN"/>
        </w:rPr>
        <w:t>目</w:t>
      </w:r>
      <w:r>
        <w:rPr>
          <w:rFonts w:hint="eastAsia" w:ascii="宋体" w:hAnsi="宋体" w:eastAsia="宋体" w:cs="宋体"/>
          <w:color w:val="auto"/>
          <w:spacing w:val="13"/>
          <w:sz w:val="22"/>
          <w:szCs w:val="22"/>
          <w:highlight w:val="none"/>
        </w:rPr>
        <w:t>为全流程电子化</w:t>
      </w:r>
      <w:r>
        <w:rPr>
          <w:rFonts w:hint="eastAsia" w:ascii="宋体" w:hAnsi="宋体" w:eastAsia="宋体" w:cs="宋体"/>
          <w:color w:val="auto"/>
          <w:spacing w:val="12"/>
          <w:sz w:val="22"/>
          <w:szCs w:val="22"/>
          <w:highlight w:val="none"/>
        </w:rPr>
        <w:t>政府采购项目</w:t>
      </w:r>
      <w:r>
        <w:rPr>
          <w:rFonts w:hint="eastAsia" w:ascii="宋体" w:hAnsi="宋体" w:eastAsia="宋体" w:cs="宋体"/>
          <w:color w:val="auto"/>
          <w:spacing w:val="-64"/>
          <w:sz w:val="22"/>
          <w:szCs w:val="22"/>
          <w:highlight w:val="none"/>
        </w:rPr>
        <w:t xml:space="preserve"> </w:t>
      </w:r>
      <w:r>
        <w:rPr>
          <w:rFonts w:hint="eastAsia" w:ascii="宋体" w:hAnsi="宋体" w:eastAsia="宋体" w:cs="宋体"/>
          <w:color w:val="auto"/>
          <w:spacing w:val="12"/>
          <w:sz w:val="22"/>
          <w:szCs w:val="22"/>
          <w:highlight w:val="none"/>
        </w:rPr>
        <w:t>，通过广西政府采购云平台（</w:t>
      </w:r>
      <w:r>
        <w:rPr>
          <w:rFonts w:hint="eastAsia" w:ascii="宋体" w:hAnsi="宋体" w:eastAsia="宋体" w:cs="宋体"/>
          <w:color w:val="auto"/>
          <w:spacing w:val="-65"/>
          <w:sz w:val="22"/>
          <w:szCs w:val="22"/>
          <w:highlight w:val="none"/>
        </w:rPr>
        <w:t xml:space="preserve">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"https://www.gcy.zfcg.gxzf.gov.cn/"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https</w:t>
      </w:r>
      <w:r>
        <w:rPr>
          <w:rFonts w:hint="eastAsia" w:ascii="宋体" w:hAnsi="宋体" w:eastAsia="宋体" w:cs="宋体"/>
          <w:color w:val="auto"/>
          <w:spacing w:val="12"/>
          <w:sz w:val="22"/>
          <w:szCs w:val="22"/>
          <w:highlight w:val="none"/>
        </w:rPr>
        <w:t>://</w:t>
      </w:r>
      <w:r>
        <w:rPr>
          <w:rFonts w:hint="eastAsia" w:ascii="宋体" w:hAnsi="宋体" w:eastAsia="宋体" w:cs="宋体"/>
          <w:color w:val="auto"/>
          <w:sz w:val="22"/>
          <w:szCs w:val="22"/>
          <w:highlight w:val="none"/>
        </w:rPr>
        <w:t>www</w:t>
      </w:r>
      <w:r>
        <w:rPr>
          <w:rFonts w:hint="eastAsia" w:ascii="宋体" w:hAnsi="宋体" w:eastAsia="宋体" w:cs="宋体"/>
          <w:color w:val="auto"/>
          <w:spacing w:val="12"/>
          <w:sz w:val="22"/>
          <w:szCs w:val="22"/>
          <w:highlight w:val="none"/>
        </w:rPr>
        <w:t>.</w:t>
      </w:r>
      <w:r>
        <w:rPr>
          <w:rFonts w:hint="eastAsia" w:ascii="宋体" w:hAnsi="宋体" w:eastAsia="宋体" w:cs="宋体"/>
          <w:color w:val="auto"/>
          <w:sz w:val="22"/>
          <w:szCs w:val="22"/>
          <w:highlight w:val="none"/>
        </w:rPr>
        <w:t>gcy</w:t>
      </w:r>
      <w:r>
        <w:rPr>
          <w:rFonts w:hint="eastAsia" w:ascii="宋体" w:hAnsi="宋体" w:eastAsia="宋体" w:cs="宋体"/>
          <w:color w:val="auto"/>
          <w:spacing w:val="12"/>
          <w:sz w:val="22"/>
          <w:szCs w:val="22"/>
          <w:highlight w:val="none"/>
        </w:rPr>
        <w:t>.</w:t>
      </w:r>
      <w:r>
        <w:rPr>
          <w:rFonts w:hint="eastAsia" w:ascii="宋体" w:hAnsi="宋体" w:eastAsia="宋体" w:cs="宋体"/>
          <w:color w:val="auto"/>
          <w:sz w:val="22"/>
          <w:szCs w:val="22"/>
          <w:highlight w:val="none"/>
        </w:rPr>
        <w:t>zfcg</w:t>
      </w:r>
      <w:r>
        <w:rPr>
          <w:rFonts w:hint="eastAsia" w:ascii="宋体" w:hAnsi="宋体" w:eastAsia="宋体" w:cs="宋体"/>
          <w:color w:val="auto"/>
          <w:spacing w:val="12"/>
          <w:sz w:val="22"/>
          <w:szCs w:val="22"/>
          <w:highlight w:val="none"/>
        </w:rPr>
        <w:t>.</w:t>
      </w:r>
      <w:r>
        <w:rPr>
          <w:rFonts w:hint="eastAsia" w:ascii="宋体" w:hAnsi="宋体" w:eastAsia="宋体" w:cs="宋体"/>
          <w:color w:val="auto"/>
          <w:sz w:val="22"/>
          <w:szCs w:val="22"/>
          <w:highlight w:val="none"/>
        </w:rPr>
        <w:t>gxzf</w:t>
      </w:r>
      <w:r>
        <w:rPr>
          <w:rFonts w:hint="eastAsia" w:ascii="宋体" w:hAnsi="宋体" w:eastAsia="宋体" w:cs="宋体"/>
          <w:color w:val="auto"/>
          <w:spacing w:val="12"/>
          <w:sz w:val="22"/>
          <w:szCs w:val="22"/>
          <w:highlight w:val="none"/>
        </w:rPr>
        <w:t>.</w:t>
      </w:r>
      <w:r>
        <w:rPr>
          <w:rFonts w:hint="eastAsia" w:ascii="宋体" w:hAnsi="宋体" w:eastAsia="宋体" w:cs="宋体"/>
          <w:color w:val="auto"/>
          <w:sz w:val="22"/>
          <w:szCs w:val="22"/>
          <w:highlight w:val="none"/>
        </w:rPr>
        <w:t>gov</w:t>
      </w:r>
      <w:r>
        <w:rPr>
          <w:rFonts w:hint="eastAsia" w:ascii="宋体" w:hAnsi="宋体" w:eastAsia="宋体" w:cs="宋体"/>
          <w:color w:val="auto"/>
          <w:spacing w:val="12"/>
          <w:sz w:val="22"/>
          <w:szCs w:val="22"/>
          <w:highlight w:val="none"/>
        </w:rPr>
        <w:t>.</w:t>
      </w:r>
      <w:r>
        <w:rPr>
          <w:rFonts w:hint="eastAsia" w:ascii="宋体" w:hAnsi="宋体" w:eastAsia="宋体" w:cs="宋体"/>
          <w:color w:val="auto"/>
          <w:sz w:val="22"/>
          <w:szCs w:val="22"/>
          <w:highlight w:val="none"/>
        </w:rPr>
        <w:t>cn</w:t>
      </w:r>
      <w:r>
        <w:rPr>
          <w:rFonts w:hint="eastAsia" w:ascii="宋体" w:hAnsi="宋体" w:eastAsia="宋体" w:cs="宋体"/>
          <w:color w:val="auto"/>
          <w:spacing w:val="12"/>
          <w:sz w:val="22"/>
          <w:szCs w:val="22"/>
          <w:highlight w:val="none"/>
        </w:rPr>
        <w:t>/</w:t>
      </w:r>
      <w:r>
        <w:rPr>
          <w:rFonts w:hint="eastAsia" w:ascii="宋体" w:hAnsi="宋体" w:eastAsia="宋体" w:cs="宋体"/>
          <w:color w:val="auto"/>
          <w:spacing w:val="12"/>
          <w:sz w:val="22"/>
          <w:szCs w:val="22"/>
          <w:highlight w:val="none"/>
        </w:rPr>
        <w:fldChar w:fldCharType="end"/>
      </w:r>
      <w:r>
        <w:rPr>
          <w:rFonts w:hint="eastAsia" w:ascii="宋体" w:hAnsi="宋体" w:eastAsia="宋体" w:cs="宋体"/>
          <w:color w:val="auto"/>
          <w:spacing w:val="12"/>
          <w:sz w:val="22"/>
          <w:szCs w:val="22"/>
          <w:highlight w:val="none"/>
        </w:rPr>
        <w:t>）实行在线电子竞标，供应商应先安装“</w:t>
      </w:r>
      <w:r>
        <w:rPr>
          <w:rFonts w:hint="eastAsia" w:ascii="宋体" w:hAnsi="宋体" w:eastAsia="宋体" w:cs="宋体"/>
          <w:color w:val="auto"/>
          <w:spacing w:val="11"/>
          <w:sz w:val="22"/>
          <w:szCs w:val="22"/>
          <w:highlight w:val="none"/>
        </w:rPr>
        <w:t>政采云</w:t>
      </w:r>
      <w:r>
        <w:rPr>
          <w:rFonts w:hint="eastAsia" w:ascii="宋体" w:hAnsi="宋体" w:eastAsia="宋体" w:cs="宋体"/>
          <w:color w:val="auto"/>
          <w:spacing w:val="8"/>
          <w:sz w:val="22"/>
          <w:szCs w:val="22"/>
          <w:highlight w:val="none"/>
        </w:rPr>
        <w:t>电子交易客户端</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8"/>
          <w:sz w:val="22"/>
          <w:szCs w:val="22"/>
          <w:highlight w:val="none"/>
        </w:rPr>
        <w:t>”（请自行前往广西政府采购云平台进行下</w:t>
      </w:r>
      <w:r>
        <w:rPr>
          <w:rFonts w:hint="eastAsia" w:ascii="宋体" w:hAnsi="宋体" w:eastAsia="宋体" w:cs="宋体"/>
          <w:color w:val="auto"/>
          <w:spacing w:val="7"/>
          <w:sz w:val="22"/>
          <w:szCs w:val="22"/>
          <w:highlight w:val="none"/>
        </w:rPr>
        <w:t>载</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61"/>
          <w:sz w:val="22"/>
          <w:szCs w:val="22"/>
          <w:highlight w:val="none"/>
        </w:rPr>
        <w:t xml:space="preserve"> </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7"/>
          <w:sz w:val="22"/>
          <w:szCs w:val="22"/>
          <w:highlight w:val="none"/>
        </w:rPr>
        <w:t>并按照本项目单一来源采购</w:t>
      </w:r>
      <w:r>
        <w:rPr>
          <w:rFonts w:hint="eastAsia" w:ascii="宋体" w:hAnsi="宋体" w:eastAsia="宋体" w:cs="宋体"/>
          <w:color w:val="auto"/>
          <w:spacing w:val="9"/>
          <w:sz w:val="22"/>
          <w:szCs w:val="22"/>
          <w:highlight w:val="none"/>
        </w:rPr>
        <w:t>文件和广西政府采购云平台的要求编制、加密后在竞</w:t>
      </w:r>
      <w:r>
        <w:rPr>
          <w:rFonts w:hint="eastAsia" w:ascii="宋体" w:hAnsi="宋体" w:eastAsia="宋体" w:cs="宋体"/>
          <w:color w:val="auto"/>
          <w:spacing w:val="8"/>
          <w:sz w:val="22"/>
          <w:szCs w:val="22"/>
          <w:highlight w:val="none"/>
        </w:rPr>
        <w:t>标截止时间前通过网络上传至广西政府采购</w:t>
      </w:r>
      <w:r>
        <w:rPr>
          <w:rFonts w:hint="eastAsia" w:ascii="宋体" w:hAnsi="宋体" w:eastAsia="宋体" w:cs="宋体"/>
          <w:color w:val="auto"/>
          <w:spacing w:val="6"/>
          <w:sz w:val="22"/>
          <w:szCs w:val="22"/>
          <w:highlight w:val="none"/>
        </w:rPr>
        <w:t>云平台，</w:t>
      </w:r>
      <w:r>
        <w:rPr>
          <w:rFonts w:hint="eastAsia" w:ascii="宋体" w:hAnsi="宋体" w:eastAsia="宋体" w:cs="宋体"/>
          <w:b/>
          <w:bCs/>
          <w:color w:val="auto"/>
          <w:spacing w:val="6"/>
          <w:sz w:val="22"/>
          <w:szCs w:val="22"/>
          <w:highlight w:val="none"/>
        </w:rPr>
        <w:t>供应商在广西政府采购云平台提交电子版报价文件时，请填写参加远程开标活动经办人</w:t>
      </w:r>
      <w:r>
        <w:rPr>
          <w:rFonts w:hint="eastAsia" w:ascii="宋体" w:hAnsi="宋体" w:eastAsia="宋体" w:cs="宋体"/>
          <w:b/>
          <w:bCs/>
          <w:color w:val="auto"/>
          <w:spacing w:val="1"/>
          <w:sz w:val="22"/>
          <w:szCs w:val="22"/>
          <w:highlight w:val="none"/>
        </w:rPr>
        <w:t>联系方式。</w:t>
      </w:r>
    </w:p>
    <w:p w14:paraId="79D5C1F7">
      <w:pPr>
        <w:numPr>
          <w:ilvl w:val="0"/>
          <w:numId w:val="1"/>
        </w:numPr>
        <w:spacing w:before="188" w:line="240" w:lineRule="auto"/>
        <w:ind w:left="25" w:right="290" w:firstLine="412"/>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供应商应及时熟悉掌握电子标系统操作指南（见政采云电子卖场首页右上角—服务</w:t>
      </w:r>
      <w:r>
        <w:rPr>
          <w:rFonts w:hint="eastAsia" w:ascii="宋体" w:hAnsi="宋体" w:eastAsia="宋体" w:cs="宋体"/>
          <w:color w:val="auto"/>
          <w:spacing w:val="6"/>
          <w:sz w:val="22"/>
          <w:szCs w:val="22"/>
          <w:highlight w:val="none"/>
        </w:rPr>
        <w:t>中心—帮助文档—</w:t>
      </w:r>
      <w:r>
        <w:rPr>
          <w:rFonts w:hint="eastAsia" w:ascii="宋体" w:hAnsi="宋体" w:eastAsia="宋体" w:cs="宋体"/>
          <w:color w:val="auto"/>
          <w:spacing w:val="6"/>
          <w:sz w:val="22"/>
          <w:szCs w:val="22"/>
          <w:highlight w:val="none"/>
          <w:lang w:val="en-US" w:eastAsia="zh-CN"/>
        </w:rPr>
        <w:t>项目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"https://service.zcygov.cn/#/knowledges/tree?tag=AG1DtGwBFdiHxlNdhY0r"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https</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service</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zcygov</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cn</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knowledges</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tree</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tag</w:t>
      </w:r>
      <w:r>
        <w:rPr>
          <w:rFonts w:hint="eastAsia" w:ascii="宋体" w:hAnsi="宋体" w:eastAsia="宋体" w:cs="宋体"/>
          <w:color w:val="auto"/>
          <w:spacing w:val="10"/>
          <w:sz w:val="22"/>
          <w:szCs w:val="22"/>
          <w:highlight w:val="none"/>
        </w:rPr>
        <w:t>=</w:t>
      </w:r>
      <w:r>
        <w:rPr>
          <w:rFonts w:hint="eastAsia" w:ascii="宋体" w:hAnsi="宋体" w:eastAsia="宋体" w:cs="宋体"/>
          <w:color w:val="auto"/>
          <w:sz w:val="22"/>
          <w:szCs w:val="22"/>
          <w:highlight w:val="none"/>
        </w:rPr>
        <w:t>AG</w:t>
      </w:r>
      <w:r>
        <w:rPr>
          <w:rFonts w:hint="eastAsia" w:ascii="宋体" w:hAnsi="宋体" w:eastAsia="宋体" w:cs="宋体"/>
          <w:color w:val="auto"/>
          <w:spacing w:val="10"/>
          <w:sz w:val="22"/>
          <w:szCs w:val="22"/>
          <w:highlight w:val="none"/>
        </w:rPr>
        <w:t>1</w:t>
      </w:r>
      <w:r>
        <w:rPr>
          <w:rFonts w:hint="eastAsia" w:ascii="宋体" w:hAnsi="宋体" w:eastAsia="宋体" w:cs="宋体"/>
          <w:color w:val="auto"/>
          <w:sz w:val="22"/>
          <w:szCs w:val="22"/>
          <w:highlight w:val="none"/>
        </w:rPr>
        <w:t>DtGwBFdiHxlNdhY</w:t>
      </w:r>
      <w:r>
        <w:rPr>
          <w:rFonts w:hint="eastAsia" w:ascii="宋体" w:hAnsi="宋体" w:eastAsia="宋体" w:cs="宋体"/>
          <w:color w:val="auto"/>
          <w:spacing w:val="10"/>
          <w:sz w:val="22"/>
          <w:szCs w:val="22"/>
          <w:highlight w:val="none"/>
        </w:rPr>
        <w:t>0r</w:t>
      </w:r>
      <w:r>
        <w:rPr>
          <w:rFonts w:hint="eastAsia" w:ascii="宋体" w:hAnsi="宋体" w:eastAsia="宋体" w:cs="宋体"/>
          <w:color w:val="auto"/>
          <w:spacing w:val="10"/>
          <w:sz w:val="22"/>
          <w:szCs w:val="22"/>
          <w:highlight w:val="none"/>
        </w:rPr>
        <w:fldChar w:fldCharType="end"/>
      </w:r>
      <w:r>
        <w:rPr>
          <w:rFonts w:hint="eastAsia" w:ascii="宋体" w:hAnsi="宋体" w:eastAsia="宋体" w:cs="宋体"/>
          <w:color w:val="auto"/>
          <w:spacing w:val="10"/>
          <w:sz w:val="22"/>
          <w:szCs w:val="22"/>
          <w:highlight w:val="none"/>
        </w:rPr>
        <w:t>；</w:t>
      </w:r>
      <w:r>
        <w:rPr>
          <w:rFonts w:hint="eastAsia" w:ascii="宋体" w:hAnsi="宋体" w:eastAsia="宋体" w:cs="宋体"/>
          <w:color w:val="auto"/>
          <w:spacing w:val="-58"/>
          <w:sz w:val="22"/>
          <w:szCs w:val="22"/>
          <w:highlight w:val="none"/>
        </w:rPr>
        <w:t xml:space="preserve"> </w:t>
      </w:r>
      <w:r>
        <w:rPr>
          <w:rFonts w:hint="eastAsia" w:ascii="宋体" w:hAnsi="宋体" w:eastAsia="宋体" w:cs="宋体"/>
          <w:color w:val="auto"/>
          <w:spacing w:val="10"/>
          <w:sz w:val="22"/>
          <w:szCs w:val="22"/>
          <w:highlight w:val="none"/>
        </w:rPr>
        <w:t>及时完成</w:t>
      </w:r>
      <w:r>
        <w:rPr>
          <w:rFonts w:hint="eastAsia" w:ascii="宋体" w:hAnsi="宋体" w:eastAsia="宋体" w:cs="宋体"/>
          <w:color w:val="auto"/>
          <w:spacing w:val="-22"/>
          <w:sz w:val="22"/>
          <w:szCs w:val="22"/>
          <w:highlight w:val="none"/>
        </w:rPr>
        <w:t xml:space="preserve"> </w:t>
      </w:r>
      <w:r>
        <w:rPr>
          <w:rFonts w:hint="eastAsia" w:ascii="宋体" w:hAnsi="宋体" w:eastAsia="宋体" w:cs="宋体"/>
          <w:color w:val="auto"/>
          <w:sz w:val="22"/>
          <w:szCs w:val="22"/>
          <w:highlight w:val="none"/>
        </w:rPr>
        <w:t>CA</w:t>
      </w:r>
      <w:r>
        <w:rPr>
          <w:rFonts w:hint="eastAsia" w:ascii="宋体" w:hAnsi="宋体" w:eastAsia="宋体" w:cs="宋体"/>
          <w:color w:val="auto"/>
          <w:spacing w:val="10"/>
          <w:sz w:val="22"/>
          <w:szCs w:val="22"/>
          <w:highlight w:val="none"/>
        </w:rPr>
        <w:t>申</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领和绑定（见广西壮族自治区政府采购网—办事服务—下载专区-政采云</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z w:val="22"/>
          <w:szCs w:val="22"/>
          <w:highlight w:val="none"/>
        </w:rPr>
        <w:t>CA</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2"/>
          <w:sz w:val="22"/>
          <w:szCs w:val="22"/>
          <w:highlight w:val="none"/>
        </w:rPr>
        <w:t>证书办理操作指南）</w:t>
      </w:r>
    </w:p>
    <w:p w14:paraId="5BD8C36D">
      <w:pPr>
        <w:numPr>
          <w:ilvl w:val="0"/>
          <w:numId w:val="1"/>
        </w:numPr>
        <w:spacing w:before="188" w:line="240" w:lineRule="auto"/>
        <w:ind w:left="25" w:right="290" w:firstLine="41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未进行网上注册并办理数字证书（CA 认证） 的供应商将无法参与本项目政府采购活动，潜在供应商应当在竞标截止时间前，完成电子交易平台上的CA 数字证书办理及报价</w:t>
      </w:r>
      <w:r>
        <w:rPr>
          <w:rFonts w:hint="eastAsia" w:ascii="宋体" w:hAnsi="宋体" w:eastAsia="宋体" w:cs="宋体"/>
          <w:color w:val="auto"/>
          <w:spacing w:val="10"/>
          <w:sz w:val="22"/>
          <w:szCs w:val="22"/>
          <w:highlight w:val="none"/>
          <w:lang w:val="en-US" w:eastAsia="zh-CN"/>
        </w:rPr>
        <w:t>文件</w:t>
      </w:r>
      <w:r>
        <w:rPr>
          <w:rFonts w:hint="eastAsia" w:ascii="宋体" w:hAnsi="宋体" w:eastAsia="宋体" w:cs="宋体"/>
          <w:color w:val="auto"/>
          <w:spacing w:val="6"/>
          <w:sz w:val="22"/>
          <w:szCs w:val="22"/>
          <w:highlight w:val="none"/>
        </w:rPr>
        <w:t>的提交</w:t>
      </w:r>
      <w:r>
        <w:rPr>
          <w:rFonts w:hint="eastAsia" w:ascii="宋体" w:hAnsi="宋体" w:eastAsia="宋体" w:cs="宋体"/>
          <w:color w:val="auto"/>
          <w:spacing w:val="-60"/>
          <w:sz w:val="22"/>
          <w:szCs w:val="22"/>
          <w:highlight w:val="none"/>
        </w:rPr>
        <w:t xml:space="preserve"> </w:t>
      </w:r>
      <w:r>
        <w:rPr>
          <w:rFonts w:hint="eastAsia" w:ascii="宋体" w:hAnsi="宋体" w:eastAsia="宋体" w:cs="宋体"/>
          <w:color w:val="auto"/>
          <w:spacing w:val="6"/>
          <w:sz w:val="22"/>
          <w:szCs w:val="22"/>
          <w:highlight w:val="none"/>
        </w:rPr>
        <w:t>。完成</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z w:val="22"/>
          <w:szCs w:val="22"/>
          <w:highlight w:val="none"/>
        </w:rPr>
        <w:t>CA</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6"/>
          <w:sz w:val="22"/>
          <w:szCs w:val="22"/>
          <w:highlight w:val="none"/>
        </w:rPr>
        <w:t>数字证书办理预计7日左右，供应商只需办理其中一家</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z w:val="22"/>
          <w:szCs w:val="22"/>
          <w:highlight w:val="none"/>
        </w:rPr>
        <w:t>CA</w:t>
      </w:r>
      <w:r>
        <w:rPr>
          <w:rFonts w:hint="eastAsia" w:ascii="宋体" w:hAnsi="宋体" w:eastAsia="宋体" w:cs="宋体"/>
          <w:color w:val="auto"/>
          <w:spacing w:val="-25"/>
          <w:sz w:val="22"/>
          <w:szCs w:val="22"/>
          <w:highlight w:val="none"/>
        </w:rPr>
        <w:t xml:space="preserve"> </w:t>
      </w:r>
      <w:r>
        <w:rPr>
          <w:rFonts w:hint="eastAsia" w:ascii="宋体" w:hAnsi="宋体" w:eastAsia="宋体" w:cs="宋体"/>
          <w:color w:val="auto"/>
          <w:spacing w:val="6"/>
          <w:sz w:val="22"/>
          <w:szCs w:val="22"/>
          <w:highlight w:val="none"/>
        </w:rPr>
        <w:t>数字证书及签章</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73"/>
          <w:sz w:val="22"/>
          <w:szCs w:val="22"/>
          <w:highlight w:val="none"/>
        </w:rPr>
        <w:t xml:space="preserve"> </w:t>
      </w:r>
      <w:r>
        <w:rPr>
          <w:rFonts w:hint="eastAsia" w:ascii="宋体" w:hAnsi="宋体" w:eastAsia="宋体" w:cs="宋体"/>
          <w:color w:val="auto"/>
          <w:spacing w:val="-1"/>
          <w:sz w:val="22"/>
          <w:szCs w:val="22"/>
          <w:highlight w:val="none"/>
        </w:rPr>
        <w:t>建议各供应商抓紧时间办理。</w:t>
      </w:r>
    </w:p>
    <w:p w14:paraId="523364AA">
      <w:pPr>
        <w:spacing w:before="44" w:line="240" w:lineRule="auto"/>
        <w:ind w:left="6" w:right="86" w:firstLine="432"/>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（4）为确保网上操作合法、有效和安全，请供应商确保在电子竞标过程中能够对相关数据</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7"/>
          <w:sz w:val="22"/>
          <w:szCs w:val="22"/>
          <w:highlight w:val="none"/>
        </w:rPr>
        <w:t>电文进行加密和使用电子签章，妥善保管</w:t>
      </w:r>
      <w:r>
        <w:rPr>
          <w:rFonts w:hint="eastAsia" w:ascii="宋体" w:hAnsi="宋体" w:eastAsia="宋体" w:cs="宋体"/>
          <w:color w:val="auto"/>
          <w:spacing w:val="-8"/>
          <w:sz w:val="22"/>
          <w:szCs w:val="22"/>
          <w:highlight w:val="none"/>
        </w:rPr>
        <w:t xml:space="preserve"> </w:t>
      </w:r>
      <w:r>
        <w:rPr>
          <w:rFonts w:hint="eastAsia" w:ascii="宋体" w:hAnsi="宋体" w:eastAsia="宋体" w:cs="宋体"/>
          <w:color w:val="auto"/>
          <w:sz w:val="22"/>
          <w:szCs w:val="22"/>
          <w:highlight w:val="none"/>
        </w:rPr>
        <w:t>CA</w:t>
      </w:r>
      <w:r>
        <w:rPr>
          <w:rFonts w:hint="eastAsia" w:ascii="宋体" w:hAnsi="宋体" w:eastAsia="宋体" w:cs="宋体"/>
          <w:color w:val="auto"/>
          <w:spacing w:val="-28"/>
          <w:sz w:val="22"/>
          <w:szCs w:val="22"/>
          <w:highlight w:val="none"/>
        </w:rPr>
        <w:t xml:space="preserve"> </w:t>
      </w:r>
      <w:r>
        <w:rPr>
          <w:rFonts w:hint="eastAsia" w:ascii="宋体" w:hAnsi="宋体" w:eastAsia="宋体" w:cs="宋体"/>
          <w:color w:val="auto"/>
          <w:spacing w:val="7"/>
          <w:sz w:val="22"/>
          <w:szCs w:val="22"/>
          <w:highlight w:val="none"/>
        </w:rPr>
        <w:t>数字证书并使用有效的</w:t>
      </w:r>
      <w:r>
        <w:rPr>
          <w:rFonts w:hint="eastAsia" w:ascii="宋体" w:hAnsi="宋体" w:eastAsia="宋体" w:cs="宋体"/>
          <w:color w:val="auto"/>
          <w:spacing w:val="-26"/>
          <w:sz w:val="22"/>
          <w:szCs w:val="22"/>
          <w:highlight w:val="none"/>
        </w:rPr>
        <w:t xml:space="preserve"> </w:t>
      </w:r>
      <w:r>
        <w:rPr>
          <w:rFonts w:hint="eastAsia" w:ascii="宋体" w:hAnsi="宋体" w:eastAsia="宋体" w:cs="宋体"/>
          <w:color w:val="auto"/>
          <w:sz w:val="22"/>
          <w:szCs w:val="22"/>
          <w:highlight w:val="none"/>
        </w:rPr>
        <w:t>CA</w:t>
      </w:r>
      <w:r>
        <w:rPr>
          <w:rFonts w:hint="eastAsia" w:ascii="宋体" w:hAnsi="宋体" w:eastAsia="宋体" w:cs="宋体"/>
          <w:color w:val="auto"/>
          <w:spacing w:val="-28"/>
          <w:sz w:val="22"/>
          <w:szCs w:val="22"/>
          <w:highlight w:val="none"/>
        </w:rPr>
        <w:t xml:space="preserve"> </w:t>
      </w:r>
      <w:r>
        <w:rPr>
          <w:rFonts w:hint="eastAsia" w:ascii="宋体" w:hAnsi="宋体" w:eastAsia="宋体" w:cs="宋体"/>
          <w:color w:val="auto"/>
          <w:spacing w:val="7"/>
          <w:sz w:val="22"/>
          <w:szCs w:val="22"/>
          <w:highlight w:val="none"/>
        </w:rPr>
        <w:t>数字证书参与整个采购</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活动。</w:t>
      </w:r>
    </w:p>
    <w:p w14:paraId="023D02F4">
      <w:pPr>
        <w:spacing w:before="24" w:line="240" w:lineRule="auto"/>
        <w:ind w:right="9" w:firstLine="421"/>
        <w:jc w:val="both"/>
        <w:rPr>
          <w:rFonts w:hint="eastAsia" w:ascii="宋体" w:hAnsi="宋体" w:eastAsia="宋体" w:cs="宋体"/>
          <w:color w:val="auto"/>
          <w:sz w:val="22"/>
          <w:szCs w:val="22"/>
          <w:highlight w:val="none"/>
        </w:rPr>
      </w:pPr>
      <w:r>
        <w:rPr>
          <w:rFonts w:hint="eastAsia" w:ascii="宋体" w:hAnsi="宋体" w:eastAsia="宋体" w:cs="宋体"/>
          <w:b/>
          <w:bCs/>
          <w:color w:val="auto"/>
          <w:spacing w:val="8"/>
          <w:sz w:val="22"/>
          <w:szCs w:val="22"/>
          <w:highlight w:val="none"/>
        </w:rPr>
        <w:t>注：供应商应当在竞标截止时间前完成电子报价文件的</w:t>
      </w:r>
      <w:r>
        <w:rPr>
          <w:rFonts w:hint="eastAsia" w:ascii="宋体" w:hAnsi="宋体" w:eastAsia="宋体" w:cs="宋体"/>
          <w:b/>
          <w:bCs/>
          <w:color w:val="auto"/>
          <w:spacing w:val="7"/>
          <w:sz w:val="22"/>
          <w:szCs w:val="22"/>
          <w:highlight w:val="none"/>
        </w:rPr>
        <w:t>上传、递交，竞标截止时间前可以补</w:t>
      </w:r>
      <w:r>
        <w:rPr>
          <w:rFonts w:hint="eastAsia" w:ascii="宋体" w:hAnsi="宋体" w:eastAsia="宋体" w:cs="宋体"/>
          <w:color w:val="auto"/>
          <w:sz w:val="22"/>
          <w:szCs w:val="22"/>
          <w:highlight w:val="none"/>
        </w:rPr>
        <w:t xml:space="preserve"> </w:t>
      </w:r>
      <w:r>
        <w:rPr>
          <w:rFonts w:hint="eastAsia" w:ascii="宋体" w:hAnsi="宋体" w:eastAsia="宋体" w:cs="宋体"/>
          <w:b/>
          <w:bCs/>
          <w:color w:val="auto"/>
          <w:spacing w:val="7"/>
          <w:sz w:val="22"/>
          <w:szCs w:val="22"/>
          <w:highlight w:val="none"/>
        </w:rPr>
        <w:t>充、修改或者撤回报价文件。补充或者修改报价文件的，应当</w:t>
      </w:r>
      <w:r>
        <w:rPr>
          <w:rFonts w:hint="eastAsia" w:ascii="宋体" w:hAnsi="宋体" w:eastAsia="宋体" w:cs="宋体"/>
          <w:b/>
          <w:bCs/>
          <w:color w:val="auto"/>
          <w:spacing w:val="6"/>
          <w:sz w:val="22"/>
          <w:szCs w:val="22"/>
          <w:highlight w:val="none"/>
        </w:rPr>
        <w:t>先行撤回原文件，补充、修改后重</w:t>
      </w:r>
      <w:r>
        <w:rPr>
          <w:rFonts w:hint="eastAsia" w:ascii="宋体" w:hAnsi="宋体" w:eastAsia="宋体" w:cs="宋体"/>
          <w:color w:val="auto"/>
          <w:sz w:val="22"/>
          <w:szCs w:val="22"/>
          <w:highlight w:val="none"/>
        </w:rPr>
        <w:t xml:space="preserve"> </w:t>
      </w:r>
      <w:r>
        <w:rPr>
          <w:rFonts w:hint="eastAsia" w:ascii="宋体" w:hAnsi="宋体" w:eastAsia="宋体" w:cs="宋体"/>
          <w:b/>
          <w:bCs/>
          <w:color w:val="auto"/>
          <w:spacing w:val="7"/>
          <w:sz w:val="22"/>
          <w:szCs w:val="22"/>
          <w:highlight w:val="none"/>
        </w:rPr>
        <w:t>新上传、递交。竞标截止时间前未完成上传、递交的，视为撤</w:t>
      </w:r>
      <w:r>
        <w:rPr>
          <w:rFonts w:hint="eastAsia" w:ascii="宋体" w:hAnsi="宋体" w:eastAsia="宋体" w:cs="宋体"/>
          <w:b/>
          <w:bCs/>
          <w:color w:val="auto"/>
          <w:spacing w:val="6"/>
          <w:sz w:val="22"/>
          <w:szCs w:val="22"/>
          <w:highlight w:val="none"/>
        </w:rPr>
        <w:t>回报价文件。竞标截止时间以后上</w:t>
      </w:r>
      <w:r>
        <w:rPr>
          <w:rFonts w:hint="eastAsia" w:ascii="宋体" w:hAnsi="宋体" w:eastAsia="宋体" w:cs="宋体"/>
          <w:color w:val="auto"/>
          <w:sz w:val="22"/>
          <w:szCs w:val="22"/>
          <w:highlight w:val="none"/>
        </w:rPr>
        <w:t xml:space="preserve"> </w:t>
      </w:r>
      <w:r>
        <w:rPr>
          <w:rFonts w:hint="eastAsia" w:ascii="宋体" w:hAnsi="宋体" w:eastAsia="宋体" w:cs="宋体"/>
          <w:b/>
          <w:bCs/>
          <w:color w:val="auto"/>
          <w:spacing w:val="4"/>
          <w:sz w:val="22"/>
          <w:szCs w:val="22"/>
          <w:highlight w:val="none"/>
        </w:rPr>
        <w:t>传递交的报价文件，广西政府采购云平台将予以拒收。</w:t>
      </w:r>
    </w:p>
    <w:p w14:paraId="77A0E6B5">
      <w:pPr>
        <w:spacing w:before="26" w:line="240" w:lineRule="auto"/>
        <w:ind w:left="2" w:right="103" w:firstLine="419"/>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4、</w:t>
      </w:r>
      <w:r>
        <w:rPr>
          <w:rFonts w:hint="eastAsia" w:ascii="宋体" w:hAnsi="宋体" w:eastAsia="宋体" w:cs="宋体"/>
          <w:color w:val="auto"/>
          <w:sz w:val="22"/>
          <w:szCs w:val="22"/>
          <w:highlight w:val="none"/>
        </w:rPr>
        <w:t>CA</w:t>
      </w:r>
      <w:r>
        <w:rPr>
          <w:rFonts w:hint="eastAsia" w:ascii="宋体" w:hAnsi="宋体" w:eastAsia="宋体" w:cs="宋体"/>
          <w:color w:val="auto"/>
          <w:spacing w:val="-22"/>
          <w:sz w:val="22"/>
          <w:szCs w:val="22"/>
          <w:highlight w:val="none"/>
        </w:rPr>
        <w:t xml:space="preserve"> </w:t>
      </w:r>
      <w:r>
        <w:rPr>
          <w:rFonts w:hint="eastAsia" w:ascii="宋体" w:hAnsi="宋体" w:eastAsia="宋体" w:cs="宋体"/>
          <w:color w:val="auto"/>
          <w:spacing w:val="9"/>
          <w:sz w:val="22"/>
          <w:szCs w:val="22"/>
          <w:highlight w:val="none"/>
        </w:rPr>
        <w:t>证书在线解密：供应商竞标时，需携带制作报</w:t>
      </w:r>
      <w:r>
        <w:rPr>
          <w:rFonts w:hint="eastAsia" w:ascii="宋体" w:hAnsi="宋体" w:eastAsia="宋体" w:cs="宋体"/>
          <w:color w:val="auto"/>
          <w:spacing w:val="8"/>
          <w:sz w:val="22"/>
          <w:szCs w:val="22"/>
          <w:highlight w:val="none"/>
        </w:rPr>
        <w:t>价文件时用来加密的有效数字证书（</w:t>
      </w:r>
      <w:r>
        <w:rPr>
          <w:rFonts w:hint="eastAsia" w:ascii="宋体" w:hAnsi="宋体" w:eastAsia="宋体" w:cs="宋体"/>
          <w:color w:val="auto"/>
          <w:sz w:val="22"/>
          <w:szCs w:val="22"/>
          <w:highlight w:val="none"/>
        </w:rPr>
        <w:t xml:space="preserve">CA </w:t>
      </w:r>
      <w:r>
        <w:rPr>
          <w:rFonts w:hint="eastAsia" w:ascii="宋体" w:hAnsi="宋体" w:eastAsia="宋体" w:cs="宋体"/>
          <w:color w:val="auto"/>
          <w:spacing w:val="9"/>
          <w:sz w:val="22"/>
          <w:szCs w:val="22"/>
          <w:highlight w:val="none"/>
        </w:rPr>
        <w:t>认证）登录广西政府采购云平台电子开标大厅现场按规定时间对加密的报价文件进行解密，否</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pacing w:val="4"/>
          <w:sz w:val="22"/>
          <w:szCs w:val="22"/>
          <w:highlight w:val="none"/>
        </w:rPr>
        <w:t>则后果自负。</w:t>
      </w:r>
    </w:p>
    <w:p w14:paraId="6DA1C92D">
      <w:pPr>
        <w:spacing w:before="25" w:line="240" w:lineRule="auto"/>
        <w:ind w:left="431"/>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5、若对项目采购电子交易系统操作有疑问，可登录广西政府采购云</w:t>
      </w:r>
      <w:r>
        <w:rPr>
          <w:rFonts w:hint="eastAsia" w:ascii="宋体" w:hAnsi="宋体" w:eastAsia="宋体" w:cs="宋体"/>
          <w:color w:val="auto"/>
          <w:spacing w:val="5"/>
          <w:sz w:val="22"/>
          <w:szCs w:val="22"/>
          <w:highlight w:val="none"/>
        </w:rPr>
        <w:t>平台 (</w:t>
      </w:r>
    </w:p>
    <w:p w14:paraId="54751E17">
      <w:pPr>
        <w:spacing w:before="165" w:line="240" w:lineRule="auto"/>
        <w:ind w:left="5" w:right="79" w:hanging="5"/>
        <w:rPr>
          <w:rFonts w:hint="eastAsia" w:ascii="宋体" w:hAnsi="宋体" w:eastAsia="宋体" w:cs="宋体"/>
          <w:color w:val="auto"/>
          <w:spacing w:val="3"/>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"https://www.gcy.zfcg.gxzf.gov.cn/"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https</w:t>
      </w:r>
      <w:r>
        <w:rPr>
          <w:rFonts w:hint="eastAsia" w:ascii="宋体" w:hAnsi="宋体" w:eastAsia="宋体" w:cs="宋体"/>
          <w:color w:val="auto"/>
          <w:spacing w:val="12"/>
          <w:sz w:val="22"/>
          <w:szCs w:val="22"/>
          <w:highlight w:val="none"/>
        </w:rPr>
        <w:t>://</w:t>
      </w:r>
      <w:r>
        <w:rPr>
          <w:rFonts w:hint="eastAsia" w:ascii="宋体" w:hAnsi="宋体" w:eastAsia="宋体" w:cs="宋体"/>
          <w:color w:val="auto"/>
          <w:sz w:val="22"/>
          <w:szCs w:val="22"/>
          <w:highlight w:val="none"/>
        </w:rPr>
        <w:t>www</w:t>
      </w:r>
      <w:r>
        <w:rPr>
          <w:rFonts w:hint="eastAsia" w:ascii="宋体" w:hAnsi="宋体" w:eastAsia="宋体" w:cs="宋体"/>
          <w:color w:val="auto"/>
          <w:spacing w:val="12"/>
          <w:sz w:val="22"/>
          <w:szCs w:val="22"/>
          <w:highlight w:val="none"/>
        </w:rPr>
        <w:t>.</w:t>
      </w:r>
      <w:r>
        <w:rPr>
          <w:rFonts w:hint="eastAsia" w:ascii="宋体" w:hAnsi="宋体" w:eastAsia="宋体" w:cs="宋体"/>
          <w:color w:val="auto"/>
          <w:sz w:val="22"/>
          <w:szCs w:val="22"/>
          <w:highlight w:val="none"/>
        </w:rPr>
        <w:t>gcy</w:t>
      </w:r>
      <w:r>
        <w:rPr>
          <w:rFonts w:hint="eastAsia" w:ascii="宋体" w:hAnsi="宋体" w:eastAsia="宋体" w:cs="宋体"/>
          <w:color w:val="auto"/>
          <w:spacing w:val="12"/>
          <w:sz w:val="22"/>
          <w:szCs w:val="22"/>
          <w:highlight w:val="none"/>
        </w:rPr>
        <w:t>.</w:t>
      </w:r>
      <w:r>
        <w:rPr>
          <w:rFonts w:hint="eastAsia" w:ascii="宋体" w:hAnsi="宋体" w:eastAsia="宋体" w:cs="宋体"/>
          <w:color w:val="auto"/>
          <w:sz w:val="22"/>
          <w:szCs w:val="22"/>
          <w:highlight w:val="none"/>
        </w:rPr>
        <w:t>zfcg</w:t>
      </w:r>
      <w:r>
        <w:rPr>
          <w:rFonts w:hint="eastAsia" w:ascii="宋体" w:hAnsi="宋体" w:eastAsia="宋体" w:cs="宋体"/>
          <w:color w:val="auto"/>
          <w:spacing w:val="12"/>
          <w:sz w:val="22"/>
          <w:szCs w:val="22"/>
          <w:highlight w:val="none"/>
        </w:rPr>
        <w:t>.</w:t>
      </w:r>
      <w:r>
        <w:rPr>
          <w:rFonts w:hint="eastAsia" w:ascii="宋体" w:hAnsi="宋体" w:eastAsia="宋体" w:cs="宋体"/>
          <w:color w:val="auto"/>
          <w:sz w:val="22"/>
          <w:szCs w:val="22"/>
          <w:highlight w:val="none"/>
        </w:rPr>
        <w:t>gxzf</w:t>
      </w:r>
      <w:r>
        <w:rPr>
          <w:rFonts w:hint="eastAsia" w:ascii="宋体" w:hAnsi="宋体" w:eastAsia="宋体" w:cs="宋体"/>
          <w:color w:val="auto"/>
          <w:spacing w:val="12"/>
          <w:sz w:val="22"/>
          <w:szCs w:val="22"/>
          <w:highlight w:val="none"/>
        </w:rPr>
        <w:t>.</w:t>
      </w:r>
      <w:r>
        <w:rPr>
          <w:rFonts w:hint="eastAsia" w:ascii="宋体" w:hAnsi="宋体" w:eastAsia="宋体" w:cs="宋体"/>
          <w:color w:val="auto"/>
          <w:sz w:val="22"/>
          <w:szCs w:val="22"/>
          <w:highlight w:val="none"/>
        </w:rPr>
        <w:t>gov</w:t>
      </w:r>
      <w:r>
        <w:rPr>
          <w:rFonts w:hint="eastAsia" w:ascii="宋体" w:hAnsi="宋体" w:eastAsia="宋体" w:cs="宋体"/>
          <w:color w:val="auto"/>
          <w:spacing w:val="12"/>
          <w:sz w:val="22"/>
          <w:szCs w:val="22"/>
          <w:highlight w:val="none"/>
        </w:rPr>
        <w:t>.</w:t>
      </w:r>
      <w:r>
        <w:rPr>
          <w:rFonts w:hint="eastAsia" w:ascii="宋体" w:hAnsi="宋体" w:eastAsia="宋体" w:cs="宋体"/>
          <w:color w:val="auto"/>
          <w:sz w:val="22"/>
          <w:szCs w:val="22"/>
          <w:highlight w:val="none"/>
        </w:rPr>
        <w:t>cn</w:t>
      </w:r>
      <w:r>
        <w:rPr>
          <w:rFonts w:hint="eastAsia" w:ascii="宋体" w:hAnsi="宋体" w:eastAsia="宋体" w:cs="宋体"/>
          <w:color w:val="auto"/>
          <w:spacing w:val="12"/>
          <w:sz w:val="22"/>
          <w:szCs w:val="22"/>
          <w:highlight w:val="none"/>
        </w:rPr>
        <w:t>/</w:t>
      </w:r>
      <w:r>
        <w:rPr>
          <w:rFonts w:hint="eastAsia" w:ascii="宋体" w:hAnsi="宋体" w:eastAsia="宋体" w:cs="宋体"/>
          <w:color w:val="auto"/>
          <w:spacing w:val="12"/>
          <w:sz w:val="22"/>
          <w:szCs w:val="22"/>
          <w:highlight w:val="none"/>
        </w:rPr>
        <w:fldChar w:fldCharType="end"/>
      </w:r>
      <w:r>
        <w:rPr>
          <w:rFonts w:hint="eastAsia" w:ascii="宋体" w:hAnsi="宋体" w:eastAsia="宋体" w:cs="宋体"/>
          <w:color w:val="auto"/>
          <w:spacing w:val="18"/>
          <w:sz w:val="22"/>
          <w:szCs w:val="22"/>
          <w:highlight w:val="none"/>
        </w:rPr>
        <w:t>），</w:t>
      </w:r>
      <w:r>
        <w:rPr>
          <w:rFonts w:hint="eastAsia" w:ascii="宋体" w:hAnsi="宋体" w:eastAsia="宋体" w:cs="宋体"/>
          <w:color w:val="auto"/>
          <w:spacing w:val="12"/>
          <w:sz w:val="22"/>
          <w:szCs w:val="22"/>
          <w:highlight w:val="none"/>
        </w:rPr>
        <w:t>点击右侧咨询小采，获取采小蜜智能服务管家帮</w:t>
      </w:r>
      <w:r>
        <w:rPr>
          <w:rFonts w:hint="eastAsia" w:ascii="宋体" w:hAnsi="宋体" w:eastAsia="宋体" w:cs="宋体"/>
          <w:color w:val="auto"/>
          <w:spacing w:val="11"/>
          <w:sz w:val="22"/>
          <w:szCs w:val="22"/>
          <w:highlight w:val="none"/>
        </w:rPr>
        <w:t>助，</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3"/>
          <w:sz w:val="22"/>
          <w:szCs w:val="22"/>
          <w:highlight w:val="none"/>
        </w:rPr>
        <w:t>或拨打政采云服务热线 95763 获取热线服务帮助。</w:t>
      </w:r>
    </w:p>
    <w:p w14:paraId="318F7E20">
      <w:pPr>
        <w:pStyle w:val="3"/>
        <w:spacing w:line="240" w:lineRule="auto"/>
        <w:ind w:firstLine="452" w:firstLineChars="200"/>
        <w:jc w:val="both"/>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pacing w:val="3"/>
          <w:sz w:val="22"/>
          <w:szCs w:val="22"/>
          <w:highlight w:val="none"/>
          <w:lang w:val="en-US" w:eastAsia="zh-CN"/>
        </w:rPr>
        <w:t xml:space="preserve">6、网上查询地址：本 次 单 一 来 源 采 购 公 告 同 时 在 http://www.ccgp.gov.cn （ 中 国 政 府 采 购 网 ） 、 </w:t>
      </w:r>
      <w:r>
        <w:rPr>
          <w:rFonts w:hint="eastAsia" w:ascii="宋体" w:hAnsi="宋体" w:eastAsia="宋体" w:cs="宋体"/>
          <w:b w:val="0"/>
          <w:bCs w:val="0"/>
          <w:color w:val="auto"/>
          <w:spacing w:val="3"/>
          <w:sz w:val="22"/>
          <w:szCs w:val="22"/>
          <w:highlight w:val="none"/>
          <w:lang w:val="en-US" w:eastAsia="zh-CN"/>
        </w:rPr>
        <w:fldChar w:fldCharType="begin"/>
      </w:r>
      <w:r>
        <w:rPr>
          <w:rFonts w:hint="eastAsia" w:ascii="宋体" w:hAnsi="宋体" w:eastAsia="宋体" w:cs="宋体"/>
          <w:b w:val="0"/>
          <w:bCs w:val="0"/>
          <w:color w:val="auto"/>
          <w:spacing w:val="3"/>
          <w:sz w:val="22"/>
          <w:szCs w:val="22"/>
          <w:highlight w:val="none"/>
          <w:lang w:val="en-US" w:eastAsia="zh-CN"/>
        </w:rPr>
        <w:instrText xml:space="preserve"> HYPERLINK "http://zfcg.gxzf.gov.cn/" </w:instrText>
      </w:r>
      <w:r>
        <w:rPr>
          <w:rFonts w:hint="eastAsia" w:ascii="宋体" w:hAnsi="宋体" w:eastAsia="宋体" w:cs="宋体"/>
          <w:b w:val="0"/>
          <w:bCs w:val="0"/>
          <w:color w:val="auto"/>
          <w:spacing w:val="3"/>
          <w:sz w:val="22"/>
          <w:szCs w:val="22"/>
          <w:highlight w:val="none"/>
          <w:lang w:val="en-US" w:eastAsia="zh-CN"/>
        </w:rPr>
        <w:fldChar w:fldCharType="separate"/>
      </w:r>
      <w:r>
        <w:rPr>
          <w:rFonts w:hint="eastAsia" w:ascii="宋体" w:hAnsi="宋体" w:eastAsia="宋体" w:cs="宋体"/>
          <w:b w:val="0"/>
          <w:bCs w:val="0"/>
          <w:color w:val="auto"/>
          <w:spacing w:val="3"/>
          <w:sz w:val="22"/>
          <w:szCs w:val="22"/>
          <w:highlight w:val="none"/>
          <w:lang w:val="en-US" w:eastAsia="zh-CN"/>
        </w:rPr>
        <w:t>http://zfcg.gxzf.gov.cn/</w:t>
      </w:r>
      <w:r>
        <w:rPr>
          <w:rFonts w:hint="eastAsia" w:ascii="宋体" w:hAnsi="宋体" w:eastAsia="宋体" w:cs="宋体"/>
          <w:b w:val="0"/>
          <w:bCs w:val="0"/>
          <w:color w:val="auto"/>
          <w:spacing w:val="3"/>
          <w:sz w:val="22"/>
          <w:szCs w:val="22"/>
          <w:highlight w:val="none"/>
          <w:lang w:val="en-US" w:eastAsia="zh-CN"/>
        </w:rPr>
        <w:fldChar w:fldCharType="end"/>
      </w:r>
      <w:r>
        <w:rPr>
          <w:rFonts w:hint="eastAsia" w:ascii="宋体" w:hAnsi="宋体" w:eastAsia="宋体" w:cs="宋体"/>
          <w:b w:val="0"/>
          <w:bCs w:val="0"/>
          <w:color w:val="auto"/>
          <w:spacing w:val="3"/>
          <w:sz w:val="22"/>
          <w:szCs w:val="22"/>
          <w:highlight w:val="none"/>
          <w:lang w:val="en-US" w:eastAsia="zh-CN"/>
        </w:rPr>
        <w:t>（广西壮族自治区政府采购网）、http://zfcg.czj.gxgg.gov.cn（贵港市政府采购网）、http://ggzy.jg swj.gxzf.gov.cn/ggggzy/[全国公共资源交易平台（广西•贵港）]网上发布。</w:t>
      </w:r>
    </w:p>
    <w:p w14:paraId="70E52E52">
      <w:pPr>
        <w:spacing w:before="28" w:line="240" w:lineRule="auto"/>
        <w:ind w:left="429"/>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lang w:val="en-US" w:eastAsia="zh-CN"/>
        </w:rPr>
        <w:t>7</w:t>
      </w:r>
      <w:r>
        <w:rPr>
          <w:rFonts w:hint="eastAsia" w:ascii="宋体" w:hAnsi="宋体" w:eastAsia="宋体" w:cs="宋体"/>
          <w:color w:val="auto"/>
          <w:spacing w:val="9"/>
          <w:sz w:val="22"/>
          <w:szCs w:val="22"/>
          <w:highlight w:val="none"/>
        </w:rPr>
        <w:t>、监督部门：桂平市财政局政府采购监督管理股，联系电话：0775-3380263。</w:t>
      </w:r>
    </w:p>
    <w:p w14:paraId="61D5323C">
      <w:pPr>
        <w:spacing w:before="156" w:line="240" w:lineRule="auto"/>
        <w:ind w:left="7"/>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lang w:val="en-US" w:eastAsia="zh-CN"/>
        </w:rPr>
        <w:t>八</w:t>
      </w:r>
      <w:r>
        <w:rPr>
          <w:rFonts w:hint="eastAsia" w:ascii="宋体" w:hAnsi="宋体" w:eastAsia="宋体" w:cs="宋体"/>
          <w:b/>
          <w:bCs/>
          <w:color w:val="auto"/>
          <w:spacing w:val="-5"/>
          <w:sz w:val="24"/>
          <w:szCs w:val="24"/>
          <w:highlight w:val="none"/>
        </w:rPr>
        <w:t>、对本次采购提出询问，请按以下方式联系。</w:t>
      </w:r>
    </w:p>
    <w:p w14:paraId="7111CFE8">
      <w:pPr>
        <w:spacing w:line="500" w:lineRule="exact"/>
        <w:ind w:firstLine="220" w:firstLineChars="100"/>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1、采购人信息</w:t>
      </w:r>
    </w:p>
    <w:p w14:paraId="68AB48E3">
      <w:pPr>
        <w:spacing w:line="500" w:lineRule="exact"/>
        <w:ind w:firstLine="220" w:firstLineChars="100"/>
        <w:jc w:val="left"/>
        <w:rPr>
          <w:rFonts w:hint="eastAsia"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color w:val="auto"/>
          <w:sz w:val="22"/>
          <w:szCs w:val="22"/>
          <w:highlight w:val="none"/>
        </w:rPr>
        <w:t>名称：</w:t>
      </w:r>
      <w:r>
        <w:rPr>
          <w:rFonts w:hint="eastAsia" w:ascii="Times New Roman" w:hAnsi="Times New Roman" w:eastAsia="宋体" w:cs="Times New Roman"/>
          <w:color w:val="auto"/>
          <w:sz w:val="22"/>
          <w:szCs w:val="22"/>
          <w:highlight w:val="none"/>
          <w:lang w:eastAsia="zh-CN"/>
        </w:rPr>
        <w:t>桂平市中医医院</w:t>
      </w:r>
    </w:p>
    <w:p w14:paraId="780A0413">
      <w:pPr>
        <w:spacing w:line="500" w:lineRule="exact"/>
        <w:ind w:firstLine="220" w:firstLineChars="1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rPr>
        <w:t>地址：</w:t>
      </w:r>
      <w:r>
        <w:rPr>
          <w:rFonts w:hint="eastAsia" w:ascii="Times New Roman" w:hAnsi="Times New Roman" w:eastAsia="宋体" w:cs="Times New Roman"/>
          <w:color w:val="auto"/>
          <w:sz w:val="22"/>
          <w:szCs w:val="22"/>
          <w:highlight w:val="none"/>
          <w:lang w:val="en-US" w:eastAsia="zh-CN"/>
        </w:rPr>
        <w:t>桂平市城西街112号</w:t>
      </w:r>
    </w:p>
    <w:p w14:paraId="6A572C79">
      <w:pPr>
        <w:spacing w:line="500" w:lineRule="exact"/>
        <w:ind w:firstLine="220" w:firstLineChars="100"/>
        <w:jc w:val="left"/>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rPr>
        <w:t>项目联系人：</w:t>
      </w:r>
      <w:r>
        <w:rPr>
          <w:rFonts w:hint="eastAsia" w:ascii="Times New Roman" w:hAnsi="Times New Roman" w:eastAsia="宋体" w:cs="Times New Roman"/>
          <w:color w:val="auto"/>
          <w:sz w:val="22"/>
          <w:szCs w:val="22"/>
          <w:highlight w:val="none"/>
          <w:lang w:val="en-US" w:eastAsia="zh-CN"/>
        </w:rPr>
        <w:t>容仕佑</w:t>
      </w:r>
    </w:p>
    <w:p w14:paraId="314CE5DE">
      <w:pPr>
        <w:spacing w:line="500" w:lineRule="exact"/>
        <w:ind w:firstLine="220" w:firstLineChars="1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rPr>
        <w:t>项目联系方式：0775-3389520</w:t>
      </w:r>
    </w:p>
    <w:p w14:paraId="78DC193F">
      <w:pPr>
        <w:spacing w:line="500" w:lineRule="exact"/>
        <w:ind w:firstLine="220" w:firstLineChars="100"/>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2、采购代理机构信息</w:t>
      </w:r>
    </w:p>
    <w:p w14:paraId="71AE4D92">
      <w:pPr>
        <w:spacing w:line="500" w:lineRule="exact"/>
        <w:ind w:firstLine="220" w:firstLineChars="1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采购代理机构：广西创佳项目管理有限公司</w:t>
      </w:r>
    </w:p>
    <w:p w14:paraId="12A0DF9D">
      <w:pPr>
        <w:spacing w:line="500" w:lineRule="exact"/>
        <w:ind w:firstLine="220" w:firstLineChars="100"/>
        <w:jc w:val="left"/>
        <w:rPr>
          <w:rFonts w:hint="eastAsia" w:ascii="Times New Roman" w:hAnsi="Times New Roman" w:eastAsia="宋体" w:cs="Times New Roman"/>
          <w:color w:val="auto"/>
          <w:sz w:val="22"/>
          <w:szCs w:val="22"/>
          <w:highlight w:val="none"/>
        </w:rPr>
      </w:pPr>
      <w:bookmarkStart w:id="3" w:name="_Toc24093"/>
      <w:r>
        <w:rPr>
          <w:rFonts w:hint="eastAsia" w:ascii="Times New Roman" w:hAnsi="Times New Roman" w:eastAsia="宋体" w:cs="Times New Roman"/>
          <w:color w:val="auto"/>
          <w:sz w:val="22"/>
          <w:szCs w:val="22"/>
          <w:highlight w:val="none"/>
        </w:rPr>
        <w:t>名    称：广西创佳项目管理有限公司　</w:t>
      </w:r>
    </w:p>
    <w:p w14:paraId="76D38914">
      <w:pPr>
        <w:spacing w:line="500" w:lineRule="exact"/>
        <w:ind w:firstLine="220" w:firstLineChars="100"/>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地　　址：桂平市政务服务中心后面</w:t>
      </w:r>
    </w:p>
    <w:p w14:paraId="05A776D7">
      <w:pPr>
        <w:spacing w:line="500" w:lineRule="exact"/>
        <w:ind w:firstLine="220" w:firstLineChars="100"/>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 xml:space="preserve">项目联系人：覃骞稼、唐维平　    </w:t>
      </w:r>
    </w:p>
    <w:p w14:paraId="41DF71CE">
      <w:pPr>
        <w:spacing w:line="500" w:lineRule="exact"/>
        <w:ind w:firstLine="220" w:firstLineChars="1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rPr>
        <w:t>项目联系方式：0775-3360111</w:t>
      </w:r>
    </w:p>
    <w:p w14:paraId="73DD46BE">
      <w:pPr>
        <w:spacing w:before="85" w:line="240" w:lineRule="auto"/>
        <w:jc w:val="center"/>
        <w:outlineLvl w:val="0"/>
        <w:rPr>
          <w:rFonts w:hint="eastAsia"/>
          <w:color w:val="auto"/>
          <w:sz w:val="24"/>
          <w:highlight w:val="none"/>
          <w:lang w:val="en-US" w:eastAsia="zh-CN"/>
        </w:rPr>
      </w:pPr>
    </w:p>
    <w:p w14:paraId="055F2BC0">
      <w:pPr>
        <w:spacing w:before="85" w:line="240" w:lineRule="auto"/>
        <w:jc w:val="center"/>
        <w:outlineLvl w:val="0"/>
        <w:rPr>
          <w:rFonts w:hint="eastAsia"/>
          <w:color w:val="auto"/>
          <w:sz w:val="24"/>
          <w:highlight w:val="none"/>
          <w:lang w:val="en-US" w:eastAsia="zh-CN"/>
        </w:rPr>
      </w:pPr>
    </w:p>
    <w:p w14:paraId="28ED4A81">
      <w:pPr>
        <w:spacing w:before="85" w:line="240" w:lineRule="auto"/>
        <w:jc w:val="center"/>
        <w:outlineLvl w:val="0"/>
        <w:rPr>
          <w:rFonts w:hint="eastAsia"/>
          <w:color w:val="auto"/>
          <w:sz w:val="24"/>
          <w:highlight w:val="none"/>
          <w:lang w:val="en-US" w:eastAsia="zh-CN"/>
        </w:rPr>
      </w:pPr>
    </w:p>
    <w:p w14:paraId="1612E393">
      <w:pPr>
        <w:spacing w:before="85" w:line="240" w:lineRule="auto"/>
        <w:jc w:val="center"/>
        <w:outlineLvl w:val="0"/>
        <w:rPr>
          <w:rFonts w:hint="eastAsia"/>
          <w:color w:val="auto"/>
          <w:sz w:val="24"/>
          <w:highlight w:val="none"/>
          <w:lang w:val="en-US" w:eastAsia="zh-CN"/>
        </w:rPr>
      </w:pPr>
    </w:p>
    <w:p w14:paraId="6C1BDA8E">
      <w:pPr>
        <w:spacing w:before="85" w:line="240" w:lineRule="auto"/>
        <w:jc w:val="center"/>
        <w:outlineLvl w:val="0"/>
        <w:rPr>
          <w:rFonts w:hint="eastAsia"/>
          <w:color w:val="auto"/>
          <w:sz w:val="24"/>
          <w:highlight w:val="none"/>
          <w:lang w:val="en-US" w:eastAsia="zh-CN"/>
        </w:rPr>
      </w:pPr>
    </w:p>
    <w:p w14:paraId="787C7351">
      <w:pPr>
        <w:spacing w:line="500" w:lineRule="exact"/>
        <w:ind w:firstLine="240" w:firstLineChars="100"/>
        <w:jc w:val="left"/>
        <w:rPr>
          <w:rFonts w:hint="eastAsia" w:ascii="Times New Roman" w:hAnsi="Times New Roman" w:eastAsia="宋体" w:cs="Times New Roman"/>
          <w:color w:val="auto"/>
          <w:sz w:val="22"/>
          <w:szCs w:val="22"/>
          <w:highlight w:val="none"/>
          <w:lang w:val="en-US" w:eastAsia="zh-CN"/>
        </w:rPr>
      </w:pPr>
      <w:r>
        <w:rPr>
          <w:rFonts w:hint="eastAsia"/>
          <w:color w:val="auto"/>
          <w:sz w:val="24"/>
          <w:highlight w:val="none"/>
          <w:lang w:val="en-US" w:eastAsia="zh-CN"/>
        </w:rPr>
        <w:t xml:space="preserve">                                      </w:t>
      </w:r>
      <w:r>
        <w:rPr>
          <w:rFonts w:hint="eastAsia" w:ascii="Times New Roman" w:hAnsi="Times New Roman" w:eastAsia="宋体" w:cs="Times New Roman"/>
          <w:color w:val="auto"/>
          <w:sz w:val="22"/>
          <w:szCs w:val="22"/>
          <w:highlight w:val="none"/>
          <w:lang w:val="en-US" w:eastAsia="zh-CN"/>
        </w:rPr>
        <w:t>广西创佳项目管理有限公司</w:t>
      </w:r>
    </w:p>
    <w:p w14:paraId="2A21D4F6">
      <w:pPr>
        <w:spacing w:line="500" w:lineRule="exact"/>
        <w:ind w:firstLine="220" w:firstLineChars="100"/>
        <w:jc w:val="left"/>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 xml:space="preserve">                                                     2025 年12 月23  日</w:t>
      </w:r>
    </w:p>
    <w:p w14:paraId="6361A761">
      <w:pPr>
        <w:spacing w:line="500" w:lineRule="exact"/>
        <w:ind w:firstLine="220" w:firstLineChars="100"/>
        <w:jc w:val="left"/>
        <w:rPr>
          <w:rFonts w:hint="eastAsia" w:ascii="Times New Roman" w:hAnsi="Times New Roman" w:eastAsia="宋体" w:cs="Times New Roman"/>
          <w:color w:val="auto"/>
          <w:sz w:val="22"/>
          <w:szCs w:val="22"/>
          <w:highlight w:val="none"/>
          <w:lang w:val="en-US" w:eastAsia="zh-CN"/>
        </w:rPr>
      </w:pPr>
    </w:p>
    <w:p w14:paraId="69BF7E24">
      <w:pPr>
        <w:spacing w:before="85" w:line="240" w:lineRule="auto"/>
        <w:jc w:val="center"/>
        <w:outlineLvl w:val="0"/>
        <w:rPr>
          <w:rFonts w:hint="eastAsia"/>
          <w:color w:val="auto"/>
          <w:sz w:val="24"/>
          <w:highlight w:val="none"/>
          <w:lang w:val="en-US" w:eastAsia="zh-CN"/>
        </w:rPr>
      </w:pPr>
    </w:p>
    <w:p w14:paraId="6B50C48C">
      <w:pPr>
        <w:spacing w:before="85" w:line="240" w:lineRule="auto"/>
        <w:jc w:val="center"/>
        <w:outlineLvl w:val="0"/>
        <w:rPr>
          <w:rFonts w:hint="eastAsia"/>
          <w:color w:val="auto"/>
          <w:sz w:val="24"/>
          <w:highlight w:val="none"/>
          <w:lang w:val="en-US" w:eastAsia="zh-CN"/>
        </w:rPr>
      </w:pPr>
    </w:p>
    <w:p w14:paraId="665FAFE9">
      <w:pPr>
        <w:spacing w:before="85" w:line="240" w:lineRule="auto"/>
        <w:jc w:val="both"/>
        <w:outlineLvl w:val="0"/>
        <w:rPr>
          <w:rFonts w:hint="eastAsia"/>
          <w:color w:val="auto"/>
          <w:sz w:val="24"/>
          <w:highlight w:val="none"/>
          <w:lang w:val="en-US" w:eastAsia="zh-CN"/>
        </w:rPr>
      </w:pPr>
    </w:p>
    <w:p w14:paraId="77CD80EF">
      <w:pPr>
        <w:spacing w:before="85" w:line="240" w:lineRule="auto"/>
        <w:jc w:val="center"/>
        <w:outlineLvl w:val="0"/>
        <w:rPr>
          <w:rFonts w:hint="eastAsia" w:ascii="宋体" w:hAnsi="宋体" w:eastAsia="宋体" w:cs="宋体"/>
          <w:color w:val="auto"/>
          <w:sz w:val="42"/>
          <w:szCs w:val="42"/>
          <w:highlight w:val="none"/>
        </w:rPr>
      </w:pPr>
      <w:r>
        <w:rPr>
          <w:rFonts w:hint="eastAsia" w:ascii="宋体" w:hAnsi="宋体" w:eastAsia="宋体" w:cs="宋体"/>
          <w:b/>
          <w:bCs/>
          <w:color w:val="auto"/>
          <w:spacing w:val="9"/>
          <w:sz w:val="42"/>
          <w:szCs w:val="42"/>
          <w:highlight w:val="none"/>
        </w:rPr>
        <w:t>第二章</w:t>
      </w:r>
      <w:r>
        <w:rPr>
          <w:rFonts w:hint="eastAsia" w:ascii="宋体" w:hAnsi="宋体" w:eastAsia="宋体" w:cs="宋体"/>
          <w:color w:val="auto"/>
          <w:spacing w:val="9"/>
          <w:sz w:val="42"/>
          <w:szCs w:val="42"/>
          <w:highlight w:val="none"/>
        </w:rPr>
        <w:t xml:space="preserve"> </w:t>
      </w:r>
      <w:r>
        <w:rPr>
          <w:rFonts w:hint="eastAsia" w:ascii="宋体" w:hAnsi="宋体" w:eastAsia="宋体" w:cs="宋体"/>
          <w:b/>
          <w:bCs/>
          <w:color w:val="auto"/>
          <w:spacing w:val="9"/>
          <w:sz w:val="42"/>
          <w:szCs w:val="42"/>
          <w:highlight w:val="none"/>
        </w:rPr>
        <w:t>供应商须知</w:t>
      </w:r>
      <w:bookmarkEnd w:id="3"/>
    </w:p>
    <w:p w14:paraId="1DE62203">
      <w:pPr>
        <w:pStyle w:val="4"/>
        <w:spacing w:line="240" w:lineRule="auto"/>
        <w:rPr>
          <w:rFonts w:hint="eastAsia" w:ascii="宋体" w:hAnsi="宋体" w:eastAsia="宋体" w:cs="宋体"/>
          <w:color w:val="auto"/>
          <w:highlight w:val="none"/>
        </w:rPr>
      </w:pPr>
    </w:p>
    <w:p w14:paraId="1552D06F">
      <w:pPr>
        <w:spacing w:before="98" w:line="240" w:lineRule="auto"/>
        <w:ind w:left="3554"/>
        <w:rPr>
          <w:rFonts w:hint="eastAsia" w:ascii="宋体" w:hAnsi="宋体" w:eastAsia="宋体" w:cs="宋体"/>
          <w:color w:val="auto"/>
          <w:sz w:val="30"/>
          <w:szCs w:val="30"/>
          <w:highlight w:val="none"/>
        </w:rPr>
      </w:pPr>
      <w:r>
        <w:rPr>
          <w:rFonts w:hint="eastAsia" w:ascii="宋体" w:hAnsi="宋体" w:eastAsia="宋体" w:cs="宋体"/>
          <w:b/>
          <w:bCs/>
          <w:color w:val="auto"/>
          <w:spacing w:val="11"/>
          <w:sz w:val="30"/>
          <w:szCs w:val="30"/>
          <w:highlight w:val="none"/>
        </w:rPr>
        <w:t>供应商须知前附表</w:t>
      </w:r>
    </w:p>
    <w:p w14:paraId="29D0A46B">
      <w:pPr>
        <w:spacing w:before="119" w:line="240" w:lineRule="auto"/>
        <w:rPr>
          <w:rFonts w:hint="eastAsia" w:ascii="宋体" w:hAnsi="宋体" w:eastAsia="宋体" w:cs="宋体"/>
          <w:color w:val="auto"/>
          <w:highlight w:val="none"/>
        </w:rPr>
      </w:pPr>
    </w:p>
    <w:tbl>
      <w:tblPr>
        <w:tblStyle w:val="13"/>
        <w:tblW w:w="96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8625"/>
      </w:tblGrid>
      <w:tr w14:paraId="4BE56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97" w:type="dxa"/>
            <w:vAlign w:val="top"/>
          </w:tcPr>
          <w:p w14:paraId="2D16B549">
            <w:pPr>
              <w:pStyle w:val="14"/>
              <w:spacing w:before="164" w:line="240" w:lineRule="auto"/>
              <w:ind w:left="199"/>
              <w:rPr>
                <w:rFonts w:hint="eastAsia" w:ascii="宋体" w:hAnsi="宋体" w:eastAsia="宋体" w:cs="宋体"/>
                <w:color w:val="auto"/>
                <w:highlight w:val="none"/>
              </w:rPr>
            </w:pPr>
            <w:r>
              <w:rPr>
                <w:rFonts w:hint="eastAsia" w:ascii="宋体" w:hAnsi="宋体" w:eastAsia="宋体" w:cs="宋体"/>
                <w:b/>
                <w:bCs/>
                <w:color w:val="auto"/>
                <w:spacing w:val="-2"/>
                <w:highlight w:val="none"/>
              </w:rPr>
              <w:t>条款号</w:t>
            </w:r>
          </w:p>
        </w:tc>
        <w:tc>
          <w:tcPr>
            <w:tcW w:w="8625" w:type="dxa"/>
            <w:vAlign w:val="top"/>
          </w:tcPr>
          <w:p w14:paraId="3961661B">
            <w:pPr>
              <w:pStyle w:val="14"/>
              <w:spacing w:before="164" w:line="240" w:lineRule="auto"/>
              <w:ind w:left="3953"/>
              <w:rPr>
                <w:rFonts w:hint="eastAsia" w:ascii="宋体" w:hAnsi="宋体" w:eastAsia="宋体" w:cs="宋体"/>
                <w:color w:val="auto"/>
                <w:highlight w:val="none"/>
              </w:rPr>
            </w:pPr>
            <w:r>
              <w:rPr>
                <w:rFonts w:hint="eastAsia" w:ascii="宋体" w:hAnsi="宋体" w:eastAsia="宋体" w:cs="宋体"/>
                <w:b/>
                <w:bCs/>
                <w:color w:val="auto"/>
                <w:spacing w:val="-20"/>
                <w:highlight w:val="none"/>
              </w:rPr>
              <w:t>内</w:t>
            </w:r>
            <w:r>
              <w:rPr>
                <w:rFonts w:hint="eastAsia" w:ascii="宋体" w:hAnsi="宋体" w:eastAsia="宋体" w:cs="宋体"/>
                <w:color w:val="auto"/>
                <w:spacing w:val="6"/>
                <w:highlight w:val="none"/>
              </w:rPr>
              <w:t xml:space="preserve">    </w:t>
            </w:r>
            <w:r>
              <w:rPr>
                <w:rFonts w:hint="eastAsia" w:ascii="宋体" w:hAnsi="宋体" w:eastAsia="宋体" w:cs="宋体"/>
                <w:b/>
                <w:bCs/>
                <w:color w:val="auto"/>
                <w:spacing w:val="-20"/>
                <w:highlight w:val="none"/>
              </w:rPr>
              <w:t>容</w:t>
            </w:r>
          </w:p>
        </w:tc>
      </w:tr>
      <w:tr w14:paraId="37754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997" w:type="dxa"/>
            <w:vAlign w:val="top"/>
          </w:tcPr>
          <w:p w14:paraId="4A5F2188">
            <w:pPr>
              <w:pStyle w:val="14"/>
              <w:spacing w:before="154" w:line="240" w:lineRule="auto"/>
              <w:ind w:left="466"/>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8625" w:type="dxa"/>
            <w:vAlign w:val="top"/>
          </w:tcPr>
          <w:p w14:paraId="2AA211F1">
            <w:pPr>
              <w:pStyle w:val="14"/>
              <w:spacing w:before="156" w:line="240" w:lineRule="auto"/>
              <w:ind w:left="117"/>
              <w:rPr>
                <w:rFonts w:hint="eastAsia" w:ascii="宋体" w:hAnsi="宋体" w:eastAsia="宋体" w:cs="宋体"/>
                <w:color w:val="auto"/>
                <w:highlight w:val="none"/>
              </w:rPr>
            </w:pPr>
            <w:r>
              <w:rPr>
                <w:rFonts w:hint="eastAsia" w:ascii="宋体" w:hAnsi="宋体" w:eastAsia="宋体" w:cs="宋体"/>
                <w:color w:val="auto"/>
                <w:spacing w:val="8"/>
                <w:highlight w:val="none"/>
              </w:rPr>
              <w:t>供应商的资格条件：详见单一来源邀请公告</w:t>
            </w:r>
          </w:p>
        </w:tc>
      </w:tr>
      <w:tr w14:paraId="30361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97" w:type="dxa"/>
            <w:vAlign w:val="top"/>
          </w:tcPr>
          <w:p w14:paraId="6AE366E5">
            <w:pPr>
              <w:pStyle w:val="14"/>
              <w:spacing w:before="155" w:line="240" w:lineRule="auto"/>
              <w:ind w:left="360"/>
              <w:rPr>
                <w:rFonts w:hint="eastAsia" w:ascii="宋体" w:hAnsi="宋体" w:eastAsia="宋体" w:cs="宋体"/>
                <w:color w:val="auto"/>
                <w:highlight w:val="none"/>
              </w:rPr>
            </w:pPr>
            <w:r>
              <w:rPr>
                <w:rFonts w:hint="eastAsia" w:ascii="宋体" w:hAnsi="宋体" w:eastAsia="宋体" w:cs="宋体"/>
                <w:color w:val="auto"/>
                <w:spacing w:val="-4"/>
                <w:highlight w:val="none"/>
              </w:rPr>
              <w:t>5.1</w:t>
            </w:r>
          </w:p>
        </w:tc>
        <w:tc>
          <w:tcPr>
            <w:tcW w:w="8625" w:type="dxa"/>
            <w:vAlign w:val="top"/>
          </w:tcPr>
          <w:p w14:paraId="402EC3A0">
            <w:pPr>
              <w:pStyle w:val="14"/>
              <w:spacing w:before="158" w:line="240" w:lineRule="auto"/>
              <w:ind w:left="126"/>
              <w:rPr>
                <w:rFonts w:hint="eastAsia" w:ascii="宋体" w:hAnsi="宋体" w:eastAsia="宋体" w:cs="宋体"/>
                <w:color w:val="auto"/>
                <w:highlight w:val="none"/>
              </w:rPr>
            </w:pPr>
            <w:r>
              <w:rPr>
                <w:rFonts w:hint="eastAsia" w:ascii="宋体" w:hAnsi="宋体" w:eastAsia="宋体" w:cs="宋体"/>
                <w:color w:val="auto"/>
                <w:spacing w:val="7"/>
                <w:highlight w:val="none"/>
              </w:rPr>
              <w:t>是否接受联合体竞标：详见单一来源邀请公告</w:t>
            </w:r>
          </w:p>
        </w:tc>
      </w:tr>
      <w:tr w14:paraId="3A37E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997" w:type="dxa"/>
            <w:vAlign w:val="top"/>
          </w:tcPr>
          <w:p w14:paraId="488652F5">
            <w:pPr>
              <w:pStyle w:val="14"/>
              <w:spacing w:before="156" w:line="240" w:lineRule="auto"/>
              <w:ind w:left="360"/>
              <w:rPr>
                <w:rFonts w:hint="eastAsia" w:ascii="宋体" w:hAnsi="宋体" w:eastAsia="宋体" w:cs="宋体"/>
                <w:color w:val="auto"/>
                <w:highlight w:val="none"/>
              </w:rPr>
            </w:pPr>
            <w:r>
              <w:rPr>
                <w:rFonts w:hint="eastAsia" w:ascii="宋体" w:hAnsi="宋体" w:eastAsia="宋体" w:cs="宋体"/>
                <w:color w:val="auto"/>
                <w:spacing w:val="-4"/>
                <w:highlight w:val="none"/>
              </w:rPr>
              <w:t>5.2</w:t>
            </w:r>
          </w:p>
        </w:tc>
        <w:tc>
          <w:tcPr>
            <w:tcW w:w="8625" w:type="dxa"/>
            <w:vAlign w:val="top"/>
          </w:tcPr>
          <w:p w14:paraId="16315F4D">
            <w:pPr>
              <w:pStyle w:val="14"/>
              <w:spacing w:before="159" w:line="240" w:lineRule="auto"/>
              <w:ind w:left="121"/>
              <w:rPr>
                <w:rFonts w:hint="eastAsia" w:ascii="宋体" w:hAnsi="宋体" w:eastAsia="宋体" w:cs="宋体"/>
                <w:color w:val="auto"/>
                <w:highlight w:val="none"/>
              </w:rPr>
            </w:pPr>
            <w:r>
              <w:rPr>
                <w:rFonts w:hint="eastAsia" w:ascii="宋体" w:hAnsi="宋体" w:eastAsia="宋体" w:cs="宋体"/>
                <w:color w:val="auto"/>
                <w:spacing w:val="7"/>
                <w:highlight w:val="none"/>
              </w:rPr>
              <w:t>本项目不接受联合体报价</w:t>
            </w:r>
          </w:p>
        </w:tc>
      </w:tr>
      <w:tr w14:paraId="3302C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997" w:type="dxa"/>
            <w:vAlign w:val="top"/>
          </w:tcPr>
          <w:p w14:paraId="3893E8A4">
            <w:pPr>
              <w:pStyle w:val="14"/>
              <w:spacing w:before="157" w:line="240" w:lineRule="auto"/>
              <w:ind w:left="355"/>
              <w:rPr>
                <w:rFonts w:hint="eastAsia" w:ascii="宋体" w:hAnsi="宋体" w:eastAsia="宋体" w:cs="宋体"/>
                <w:color w:val="auto"/>
                <w:highlight w:val="none"/>
              </w:rPr>
            </w:pPr>
            <w:r>
              <w:rPr>
                <w:rFonts w:hint="eastAsia" w:ascii="宋体" w:hAnsi="宋体" w:eastAsia="宋体" w:cs="宋体"/>
                <w:color w:val="auto"/>
                <w:spacing w:val="-4"/>
                <w:highlight w:val="none"/>
              </w:rPr>
              <w:t>6.2</w:t>
            </w:r>
          </w:p>
        </w:tc>
        <w:tc>
          <w:tcPr>
            <w:tcW w:w="8625" w:type="dxa"/>
            <w:vAlign w:val="top"/>
          </w:tcPr>
          <w:p w14:paraId="2A14AA99">
            <w:pPr>
              <w:pStyle w:val="14"/>
              <w:spacing w:before="160" w:line="240" w:lineRule="auto"/>
              <w:ind w:left="121"/>
              <w:rPr>
                <w:rFonts w:hint="eastAsia" w:ascii="宋体" w:hAnsi="宋体" w:eastAsia="宋体" w:cs="宋体"/>
                <w:color w:val="auto"/>
                <w:highlight w:val="none"/>
              </w:rPr>
            </w:pPr>
            <w:r>
              <w:rPr>
                <w:rFonts w:hint="eastAsia" w:ascii="宋体" w:hAnsi="宋体" w:eastAsia="宋体" w:cs="宋体"/>
                <w:color w:val="auto"/>
                <w:spacing w:val="4"/>
                <w:highlight w:val="none"/>
              </w:rPr>
              <w:t>本项目不允许分包。</w:t>
            </w:r>
          </w:p>
        </w:tc>
      </w:tr>
      <w:tr w14:paraId="03146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9" w:hRule="atLeast"/>
        </w:trPr>
        <w:tc>
          <w:tcPr>
            <w:tcW w:w="997" w:type="dxa"/>
            <w:vAlign w:val="top"/>
          </w:tcPr>
          <w:p w14:paraId="0FB09EC3">
            <w:pPr>
              <w:spacing w:line="240" w:lineRule="auto"/>
              <w:rPr>
                <w:rFonts w:hint="eastAsia" w:ascii="宋体" w:hAnsi="宋体" w:eastAsia="宋体" w:cs="宋体"/>
                <w:color w:val="auto"/>
                <w:sz w:val="21"/>
                <w:highlight w:val="none"/>
              </w:rPr>
            </w:pPr>
          </w:p>
          <w:p w14:paraId="5FE5A112">
            <w:pPr>
              <w:spacing w:line="240" w:lineRule="auto"/>
              <w:rPr>
                <w:rFonts w:hint="eastAsia" w:ascii="宋体" w:hAnsi="宋体" w:eastAsia="宋体" w:cs="宋体"/>
                <w:color w:val="auto"/>
                <w:sz w:val="21"/>
                <w:highlight w:val="none"/>
              </w:rPr>
            </w:pPr>
          </w:p>
          <w:p w14:paraId="31F0CC0B">
            <w:pPr>
              <w:spacing w:line="240" w:lineRule="auto"/>
              <w:rPr>
                <w:rFonts w:hint="eastAsia" w:ascii="宋体" w:hAnsi="宋体" w:eastAsia="宋体" w:cs="宋体"/>
                <w:color w:val="auto"/>
                <w:sz w:val="21"/>
                <w:highlight w:val="none"/>
              </w:rPr>
            </w:pPr>
          </w:p>
          <w:p w14:paraId="5BC104D8">
            <w:pPr>
              <w:spacing w:line="240" w:lineRule="auto"/>
              <w:rPr>
                <w:rFonts w:hint="eastAsia" w:ascii="宋体" w:hAnsi="宋体" w:eastAsia="宋体" w:cs="宋体"/>
                <w:color w:val="auto"/>
                <w:sz w:val="21"/>
                <w:highlight w:val="none"/>
              </w:rPr>
            </w:pPr>
          </w:p>
          <w:p w14:paraId="32171A2C">
            <w:pPr>
              <w:spacing w:line="240" w:lineRule="auto"/>
              <w:rPr>
                <w:rFonts w:hint="eastAsia" w:ascii="宋体" w:hAnsi="宋体" w:eastAsia="宋体" w:cs="宋体"/>
                <w:color w:val="auto"/>
                <w:sz w:val="21"/>
                <w:highlight w:val="none"/>
              </w:rPr>
            </w:pPr>
          </w:p>
          <w:p w14:paraId="275D2C8C">
            <w:pPr>
              <w:spacing w:line="240" w:lineRule="auto"/>
              <w:rPr>
                <w:rFonts w:hint="eastAsia" w:ascii="宋体" w:hAnsi="宋体" w:eastAsia="宋体" w:cs="宋体"/>
                <w:color w:val="auto"/>
                <w:sz w:val="21"/>
                <w:highlight w:val="none"/>
              </w:rPr>
            </w:pPr>
          </w:p>
          <w:p w14:paraId="229E2C93">
            <w:pPr>
              <w:spacing w:line="240" w:lineRule="auto"/>
              <w:rPr>
                <w:rFonts w:hint="eastAsia" w:ascii="宋体" w:hAnsi="宋体" w:eastAsia="宋体" w:cs="宋体"/>
                <w:color w:val="auto"/>
                <w:sz w:val="21"/>
                <w:highlight w:val="none"/>
              </w:rPr>
            </w:pPr>
          </w:p>
          <w:p w14:paraId="5857F858">
            <w:pPr>
              <w:spacing w:line="240" w:lineRule="auto"/>
              <w:rPr>
                <w:rFonts w:hint="eastAsia" w:ascii="宋体" w:hAnsi="宋体" w:eastAsia="宋体" w:cs="宋体"/>
                <w:color w:val="auto"/>
                <w:sz w:val="21"/>
                <w:highlight w:val="none"/>
              </w:rPr>
            </w:pPr>
          </w:p>
          <w:p w14:paraId="171C4826">
            <w:pPr>
              <w:spacing w:line="240" w:lineRule="auto"/>
              <w:rPr>
                <w:rFonts w:hint="eastAsia" w:ascii="宋体" w:hAnsi="宋体" w:eastAsia="宋体" w:cs="宋体"/>
                <w:color w:val="auto"/>
                <w:sz w:val="21"/>
                <w:highlight w:val="none"/>
              </w:rPr>
            </w:pPr>
          </w:p>
          <w:p w14:paraId="522EC548">
            <w:pPr>
              <w:spacing w:line="240" w:lineRule="auto"/>
              <w:rPr>
                <w:rFonts w:hint="eastAsia" w:ascii="宋体" w:hAnsi="宋体" w:eastAsia="宋体" w:cs="宋体"/>
                <w:color w:val="auto"/>
                <w:sz w:val="21"/>
                <w:highlight w:val="none"/>
              </w:rPr>
            </w:pPr>
          </w:p>
          <w:p w14:paraId="568C73DF">
            <w:pPr>
              <w:pStyle w:val="14"/>
              <w:spacing w:before="72" w:line="240" w:lineRule="auto"/>
              <w:ind w:left="228"/>
              <w:rPr>
                <w:rFonts w:hint="eastAsia" w:ascii="宋体" w:hAnsi="宋体" w:eastAsia="宋体" w:cs="宋体"/>
                <w:color w:val="auto"/>
                <w:highlight w:val="none"/>
              </w:rPr>
            </w:pPr>
            <w:r>
              <w:rPr>
                <w:rFonts w:hint="eastAsia" w:ascii="宋体" w:hAnsi="宋体" w:eastAsia="宋体" w:cs="宋体"/>
                <w:color w:val="auto"/>
                <w:spacing w:val="-4"/>
                <w:highlight w:val="none"/>
              </w:rPr>
              <w:t>12.1.1</w:t>
            </w:r>
          </w:p>
        </w:tc>
        <w:tc>
          <w:tcPr>
            <w:tcW w:w="8625" w:type="dxa"/>
            <w:vAlign w:val="top"/>
          </w:tcPr>
          <w:p w14:paraId="6BC79769">
            <w:pPr>
              <w:pStyle w:val="14"/>
              <w:spacing w:before="159" w:line="240" w:lineRule="auto"/>
              <w:ind w:left="136"/>
              <w:rPr>
                <w:rFonts w:hint="eastAsia" w:ascii="宋体" w:hAnsi="宋体" w:eastAsia="宋体" w:cs="宋体"/>
                <w:color w:val="auto"/>
                <w:highlight w:val="none"/>
              </w:rPr>
            </w:pPr>
            <w:r>
              <w:rPr>
                <w:rFonts w:hint="eastAsia" w:ascii="宋体" w:hAnsi="宋体" w:eastAsia="宋体" w:cs="宋体"/>
                <w:b/>
                <w:bCs/>
                <w:color w:val="auto"/>
                <w:spacing w:val="-1"/>
                <w:highlight w:val="none"/>
              </w:rPr>
              <w:t>资格证明文件</w:t>
            </w:r>
          </w:p>
          <w:p w14:paraId="43AED5B7">
            <w:pPr>
              <w:pStyle w:val="14"/>
              <w:spacing w:before="150" w:line="240" w:lineRule="auto"/>
              <w:ind w:left="116" w:right="211" w:firstLine="34"/>
              <w:rPr>
                <w:rFonts w:hint="eastAsia" w:ascii="宋体" w:hAnsi="宋体" w:eastAsia="宋体" w:cs="宋体"/>
                <w:color w:val="auto"/>
                <w:highlight w:val="none"/>
              </w:rPr>
            </w:pPr>
            <w:r>
              <w:rPr>
                <w:rFonts w:hint="eastAsia" w:ascii="宋体" w:hAnsi="宋体" w:eastAsia="宋体" w:cs="宋体"/>
                <w:color w:val="auto"/>
                <w:spacing w:val="6"/>
                <w:highlight w:val="none"/>
              </w:rPr>
              <w:t>1、法人或者其他组织的营业执照等证明文件（如营业执照或事业单位法人证书或执</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6"/>
                <w:highlight w:val="none"/>
              </w:rPr>
              <w:t>业许可证等</w:t>
            </w:r>
            <w:r>
              <w:rPr>
                <w:rFonts w:hint="eastAsia" w:ascii="宋体" w:hAnsi="宋体" w:eastAsia="宋体" w:cs="宋体"/>
                <w:color w:val="auto"/>
                <w:spacing w:val="1"/>
                <w:highlight w:val="none"/>
              </w:rPr>
              <w:t>）；（</w:t>
            </w:r>
            <w:r>
              <w:rPr>
                <w:rFonts w:hint="eastAsia" w:ascii="宋体" w:hAnsi="宋体" w:eastAsia="宋体" w:cs="宋体"/>
                <w:b/>
                <w:bCs/>
                <w:color w:val="auto"/>
                <w:spacing w:val="6"/>
                <w:highlight w:val="none"/>
              </w:rPr>
              <w:t>必须提供，否则响应文件按无效响应处理</w:t>
            </w:r>
            <w:r>
              <w:rPr>
                <w:rFonts w:hint="eastAsia" w:ascii="宋体" w:hAnsi="宋体" w:eastAsia="宋体" w:cs="宋体"/>
                <w:color w:val="auto"/>
                <w:spacing w:val="6"/>
                <w:highlight w:val="none"/>
              </w:rPr>
              <w:t>）</w:t>
            </w:r>
          </w:p>
          <w:p w14:paraId="09B3CE34">
            <w:pPr>
              <w:pStyle w:val="14"/>
              <w:spacing w:before="219" w:line="240" w:lineRule="auto"/>
              <w:ind w:left="12" w:right="89" w:firstLine="230"/>
              <w:rPr>
                <w:rFonts w:hint="eastAsia" w:ascii="宋体" w:hAnsi="宋体" w:eastAsia="宋体" w:cs="宋体"/>
                <w:color w:val="auto"/>
                <w:highlight w:val="none"/>
              </w:rPr>
            </w:pPr>
            <w:r>
              <w:rPr>
                <w:rFonts w:hint="eastAsia" w:ascii="宋体" w:hAnsi="宋体" w:eastAsia="宋体" w:cs="宋体"/>
                <w:color w:val="auto"/>
                <w:spacing w:val="6"/>
                <w:highlight w:val="none"/>
              </w:rPr>
              <w:t>2、</w:t>
            </w:r>
            <w:r>
              <w:rPr>
                <w:rFonts w:hint="eastAsia" w:ascii="宋体" w:hAnsi="宋体" w:eastAsia="宋体" w:cs="宋体"/>
                <w:color w:val="auto"/>
                <w:spacing w:val="6"/>
                <w:highlight w:val="none"/>
                <w:lang w:val="en-US" w:eastAsia="zh-CN"/>
              </w:rPr>
              <w:t>桂平</w:t>
            </w:r>
            <w:r>
              <w:rPr>
                <w:rFonts w:hint="eastAsia" w:ascii="宋体" w:hAnsi="宋体" w:eastAsia="宋体" w:cs="宋体"/>
                <w:color w:val="auto"/>
                <w:spacing w:val="6"/>
                <w:highlight w:val="none"/>
              </w:rPr>
              <w:t>市政府采购项目投标资格承诺函</w:t>
            </w:r>
            <w:r>
              <w:rPr>
                <w:rFonts w:hint="eastAsia" w:ascii="宋体" w:hAnsi="宋体" w:eastAsia="宋体" w:cs="宋体"/>
                <w:b/>
                <w:bCs/>
                <w:color w:val="auto"/>
                <w:spacing w:val="6"/>
                <w:highlight w:val="none"/>
              </w:rPr>
              <w:t>（格式后附，必须提供</w:t>
            </w:r>
            <w:r>
              <w:rPr>
                <w:rFonts w:hint="eastAsia" w:ascii="宋体" w:hAnsi="宋体" w:eastAsia="宋体" w:cs="宋体"/>
                <w:b/>
                <w:bCs/>
                <w:color w:val="auto"/>
                <w:spacing w:val="5"/>
                <w:highlight w:val="none"/>
              </w:rPr>
              <w:t>，否则响应文件按无</w:t>
            </w:r>
            <w:r>
              <w:rPr>
                <w:rFonts w:hint="eastAsia" w:ascii="宋体" w:hAnsi="宋体" w:eastAsia="宋体" w:cs="宋体"/>
                <w:color w:val="auto"/>
                <w:highlight w:val="none"/>
              </w:rPr>
              <w:t xml:space="preserve"> </w:t>
            </w:r>
            <w:r>
              <w:rPr>
                <w:rFonts w:hint="eastAsia" w:ascii="宋体" w:hAnsi="宋体" w:eastAsia="宋体" w:cs="宋体"/>
                <w:b/>
                <w:bCs/>
                <w:color w:val="auto"/>
                <w:highlight w:val="none"/>
              </w:rPr>
              <w:t>效响应处理）</w:t>
            </w:r>
          </w:p>
          <w:p w14:paraId="285265AD">
            <w:pPr>
              <w:pStyle w:val="14"/>
              <w:spacing w:before="244" w:line="240" w:lineRule="auto"/>
              <w:ind w:left="116" w:right="192" w:firstLine="5"/>
              <w:rPr>
                <w:rFonts w:hint="eastAsia" w:ascii="宋体" w:hAnsi="宋体" w:eastAsia="宋体" w:cs="宋体"/>
                <w:color w:val="auto"/>
                <w:spacing w:val="7"/>
                <w:highlight w:val="none"/>
              </w:rPr>
            </w:pPr>
            <w:r>
              <w:rPr>
                <w:rFonts w:hint="eastAsia" w:ascii="宋体" w:hAnsi="宋体" w:eastAsia="宋体" w:cs="宋体"/>
                <w:color w:val="auto"/>
                <w:spacing w:val="7"/>
                <w:highlight w:val="none"/>
                <w:lang w:val="en-US" w:eastAsia="zh-CN"/>
              </w:rPr>
              <w:t>3</w:t>
            </w:r>
            <w:r>
              <w:rPr>
                <w:rFonts w:hint="eastAsia" w:ascii="宋体" w:hAnsi="宋体" w:eastAsia="宋体" w:cs="宋体"/>
                <w:color w:val="auto"/>
                <w:spacing w:val="7"/>
                <w:highlight w:val="none"/>
              </w:rPr>
              <w:t>、</w:t>
            </w:r>
            <w:r>
              <w:rPr>
                <w:rFonts w:hint="eastAsia" w:ascii="宋体" w:hAnsi="宋体" w:eastAsia="宋体" w:cs="宋体"/>
                <w:color w:val="auto"/>
                <w:spacing w:val="7"/>
                <w:highlight w:val="none"/>
                <w:lang w:val="en-US" w:eastAsia="zh-CN"/>
              </w:rPr>
              <w:t xml:space="preserve">供应商有效的环保部门（生态部门）颁发的《危险废物经营许可证》复印件以及 </w:t>
            </w:r>
          </w:p>
          <w:p w14:paraId="41D9EF68">
            <w:pPr>
              <w:pStyle w:val="14"/>
              <w:spacing w:before="244" w:line="240" w:lineRule="auto"/>
              <w:ind w:left="116" w:right="192" w:firstLine="5"/>
              <w:rPr>
                <w:rFonts w:hint="eastAsia" w:ascii="宋体" w:hAnsi="宋体" w:eastAsia="宋体" w:cs="宋体"/>
                <w:b/>
                <w:bCs/>
                <w:color w:val="auto"/>
                <w:spacing w:val="3"/>
                <w:highlight w:val="none"/>
              </w:rPr>
            </w:pPr>
            <w:r>
              <w:rPr>
                <w:rFonts w:hint="eastAsia" w:ascii="宋体" w:hAnsi="宋体" w:eastAsia="宋体" w:cs="宋体"/>
                <w:color w:val="auto"/>
                <w:spacing w:val="7"/>
                <w:highlight w:val="none"/>
                <w:lang w:val="en-US" w:eastAsia="zh-CN"/>
              </w:rPr>
              <w:t>《广西贵港市医疗废物处置中心特许经营协议》复印件</w:t>
            </w:r>
            <w:r>
              <w:rPr>
                <w:rFonts w:hint="eastAsia" w:ascii="宋体" w:hAnsi="宋体" w:eastAsia="宋体" w:cs="宋体"/>
                <w:color w:val="auto"/>
                <w:spacing w:val="6"/>
                <w:highlight w:val="none"/>
              </w:rPr>
              <w:t>；</w:t>
            </w:r>
            <w:r>
              <w:rPr>
                <w:rFonts w:hint="eastAsia" w:ascii="宋体" w:hAnsi="宋体" w:eastAsia="宋体" w:cs="宋体"/>
                <w:b/>
                <w:bCs/>
                <w:color w:val="auto"/>
                <w:spacing w:val="-8"/>
                <w:highlight w:val="none"/>
              </w:rPr>
              <w:t>（</w:t>
            </w:r>
            <w:r>
              <w:rPr>
                <w:rFonts w:hint="eastAsia" w:ascii="宋体" w:hAnsi="宋体" w:eastAsia="宋体" w:cs="宋体"/>
                <w:b/>
                <w:bCs/>
                <w:color w:val="auto"/>
                <w:spacing w:val="7"/>
                <w:highlight w:val="none"/>
              </w:rPr>
              <w:t>必须提供，否则响应文</w:t>
            </w:r>
            <w:r>
              <w:rPr>
                <w:rFonts w:hint="eastAsia" w:ascii="宋体" w:hAnsi="宋体" w:eastAsia="宋体" w:cs="宋体"/>
                <w:b/>
                <w:bCs/>
                <w:color w:val="auto"/>
                <w:spacing w:val="3"/>
                <w:highlight w:val="none"/>
              </w:rPr>
              <w:t>件按无效响应处理）</w:t>
            </w:r>
          </w:p>
          <w:p w14:paraId="4403E785">
            <w:pPr>
              <w:pStyle w:val="14"/>
              <w:spacing w:before="244" w:line="240" w:lineRule="auto"/>
              <w:ind w:left="116" w:right="192" w:firstLine="5"/>
              <w:rPr>
                <w:rFonts w:hint="eastAsia" w:cs="宋体"/>
                <w:b/>
                <w:bCs/>
                <w:color w:val="auto"/>
                <w:spacing w:val="3"/>
                <w:highlight w:val="none"/>
                <w:lang w:val="en-US" w:eastAsia="zh-CN"/>
              </w:rPr>
            </w:pPr>
            <w:r>
              <w:rPr>
                <w:rFonts w:hint="eastAsia" w:cs="宋体"/>
                <w:b w:val="0"/>
                <w:bCs w:val="0"/>
                <w:color w:val="auto"/>
                <w:spacing w:val="3"/>
                <w:highlight w:val="none"/>
                <w:lang w:val="en-US" w:eastAsia="zh-CN"/>
              </w:rPr>
              <w:t>4、</w:t>
            </w:r>
            <w:r>
              <w:rPr>
                <w:rFonts w:hint="eastAsia" w:ascii="宋体" w:hAnsi="宋体" w:eastAsia="宋体" w:cs="宋体"/>
                <w:color w:val="auto"/>
                <w:spacing w:val="7"/>
                <w:highlight w:val="none"/>
                <w:lang w:val="en-US" w:eastAsia="zh-CN"/>
              </w:rPr>
              <w:t>中小企业声明函或者残疾人福利性单位声明函或者供应商属于监狱企业的需提供由省级以上监狱管理局、戒毒管理局（含新疆生产建设兵团）出具的属于监狱企业的证明文件</w:t>
            </w:r>
            <w:r>
              <w:rPr>
                <w:rFonts w:hint="eastAsia" w:ascii="宋体" w:hAnsi="宋体" w:eastAsia="宋体" w:cs="宋体"/>
                <w:b/>
                <w:bCs/>
                <w:color w:val="auto"/>
                <w:spacing w:val="-8"/>
                <w:highlight w:val="none"/>
              </w:rPr>
              <w:t>（</w:t>
            </w:r>
            <w:r>
              <w:rPr>
                <w:rFonts w:hint="eastAsia" w:ascii="宋体" w:hAnsi="宋体" w:eastAsia="宋体" w:cs="宋体"/>
                <w:b/>
                <w:bCs/>
                <w:color w:val="auto"/>
                <w:spacing w:val="7"/>
                <w:highlight w:val="none"/>
              </w:rPr>
              <w:t>必须提供，否则响应文</w:t>
            </w:r>
            <w:r>
              <w:rPr>
                <w:rFonts w:hint="eastAsia" w:ascii="宋体" w:hAnsi="宋体" w:eastAsia="宋体" w:cs="宋体"/>
                <w:b/>
                <w:bCs/>
                <w:color w:val="auto"/>
                <w:spacing w:val="3"/>
                <w:highlight w:val="none"/>
              </w:rPr>
              <w:t>件按无效响应处理）</w:t>
            </w:r>
          </w:p>
          <w:p w14:paraId="7D6F3799">
            <w:pPr>
              <w:pStyle w:val="14"/>
              <w:spacing w:before="244" w:line="240" w:lineRule="auto"/>
              <w:ind w:right="192"/>
              <w:rPr>
                <w:rFonts w:hint="eastAsia" w:ascii="宋体" w:hAnsi="宋体" w:eastAsia="宋体" w:cs="宋体"/>
                <w:b/>
                <w:bCs/>
                <w:color w:val="auto"/>
                <w:spacing w:val="3"/>
                <w:highlight w:val="none"/>
                <w:lang w:val="en-US" w:eastAsia="zh-CN"/>
              </w:rPr>
            </w:pPr>
          </w:p>
          <w:p w14:paraId="0912E464">
            <w:pPr>
              <w:pStyle w:val="14"/>
              <w:spacing w:before="233" w:line="240" w:lineRule="auto"/>
              <w:ind w:left="128" w:right="74"/>
              <w:rPr>
                <w:rFonts w:hint="eastAsia" w:ascii="宋体" w:hAnsi="宋体" w:eastAsia="宋体" w:cs="宋体"/>
                <w:color w:val="auto"/>
                <w:highlight w:val="none"/>
              </w:rPr>
            </w:pPr>
            <w:r>
              <w:rPr>
                <w:rFonts w:hint="eastAsia" w:ascii="宋体" w:hAnsi="宋体" w:eastAsia="宋体" w:cs="宋体"/>
                <w:b/>
                <w:bCs/>
                <w:color w:val="auto"/>
                <w:spacing w:val="4"/>
                <w:highlight w:val="none"/>
              </w:rPr>
              <w:t>注：以上标明“必须提供</w:t>
            </w:r>
            <w:r>
              <w:rPr>
                <w:rFonts w:hint="eastAsia" w:ascii="宋体" w:hAnsi="宋体" w:eastAsia="宋体" w:cs="宋体"/>
                <w:color w:val="auto"/>
                <w:spacing w:val="-69"/>
                <w:highlight w:val="none"/>
              </w:rPr>
              <w:t xml:space="preserve"> </w:t>
            </w:r>
            <w:r>
              <w:rPr>
                <w:rFonts w:hint="eastAsia" w:ascii="宋体" w:hAnsi="宋体" w:eastAsia="宋体" w:cs="宋体"/>
                <w:b/>
                <w:bCs/>
                <w:color w:val="auto"/>
                <w:spacing w:val="4"/>
                <w:highlight w:val="none"/>
              </w:rPr>
              <w:t>”的材料属于复印件的，必须加盖供应商公章，否则响应文</w:t>
            </w:r>
            <w:r>
              <w:rPr>
                <w:rFonts w:hint="eastAsia" w:ascii="宋体" w:hAnsi="宋体" w:eastAsia="宋体" w:cs="宋体"/>
                <w:color w:val="auto"/>
                <w:highlight w:val="none"/>
              </w:rPr>
              <w:t xml:space="preserve"> </w:t>
            </w:r>
            <w:r>
              <w:rPr>
                <w:rFonts w:hint="eastAsia" w:ascii="宋体" w:hAnsi="宋体" w:eastAsia="宋体" w:cs="宋体"/>
                <w:b/>
                <w:bCs/>
                <w:color w:val="auto"/>
                <w:spacing w:val="3"/>
                <w:highlight w:val="none"/>
              </w:rPr>
              <w:t>件按无效响应处理。</w:t>
            </w:r>
          </w:p>
        </w:tc>
      </w:tr>
      <w:tr w14:paraId="68CF5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5" w:hRule="atLeast"/>
        </w:trPr>
        <w:tc>
          <w:tcPr>
            <w:tcW w:w="997" w:type="dxa"/>
            <w:vAlign w:val="top"/>
          </w:tcPr>
          <w:p w14:paraId="4B3F3E00">
            <w:pPr>
              <w:spacing w:line="240" w:lineRule="auto"/>
              <w:rPr>
                <w:rFonts w:hint="eastAsia" w:ascii="宋体" w:hAnsi="宋体" w:eastAsia="宋体" w:cs="宋体"/>
                <w:color w:val="auto"/>
                <w:sz w:val="21"/>
                <w:highlight w:val="none"/>
              </w:rPr>
            </w:pPr>
          </w:p>
          <w:p w14:paraId="1AFEB4F1">
            <w:pPr>
              <w:spacing w:line="240" w:lineRule="auto"/>
              <w:rPr>
                <w:rFonts w:hint="eastAsia" w:ascii="宋体" w:hAnsi="宋体" w:eastAsia="宋体" w:cs="宋体"/>
                <w:color w:val="auto"/>
                <w:sz w:val="21"/>
                <w:highlight w:val="none"/>
              </w:rPr>
            </w:pPr>
          </w:p>
          <w:p w14:paraId="7D3F3312">
            <w:pPr>
              <w:pStyle w:val="14"/>
              <w:spacing w:before="71" w:line="240" w:lineRule="auto"/>
              <w:ind w:left="228"/>
              <w:rPr>
                <w:rFonts w:hint="eastAsia" w:ascii="宋体" w:hAnsi="宋体" w:eastAsia="宋体" w:cs="宋体"/>
                <w:color w:val="auto"/>
                <w:highlight w:val="none"/>
              </w:rPr>
            </w:pPr>
            <w:r>
              <w:rPr>
                <w:rFonts w:hint="eastAsia" w:ascii="宋体" w:hAnsi="宋体" w:eastAsia="宋体" w:cs="宋体"/>
                <w:color w:val="auto"/>
                <w:spacing w:val="-4"/>
                <w:highlight w:val="none"/>
              </w:rPr>
              <w:t>12.1.2</w:t>
            </w:r>
          </w:p>
        </w:tc>
        <w:tc>
          <w:tcPr>
            <w:tcW w:w="8625" w:type="dxa"/>
            <w:vAlign w:val="top"/>
          </w:tcPr>
          <w:p w14:paraId="1DE40D87">
            <w:pPr>
              <w:pStyle w:val="14"/>
              <w:spacing w:before="162" w:line="240" w:lineRule="auto"/>
              <w:ind w:left="125"/>
              <w:rPr>
                <w:rFonts w:hint="eastAsia" w:ascii="宋体" w:hAnsi="宋体" w:eastAsia="宋体" w:cs="宋体"/>
                <w:color w:val="auto"/>
                <w:highlight w:val="none"/>
              </w:rPr>
            </w:pPr>
            <w:r>
              <w:rPr>
                <w:rFonts w:hint="eastAsia" w:ascii="宋体" w:hAnsi="宋体" w:eastAsia="宋体" w:cs="宋体"/>
                <w:b/>
                <w:bCs/>
                <w:color w:val="auto"/>
                <w:highlight w:val="none"/>
              </w:rPr>
              <w:t>报价文件</w:t>
            </w:r>
          </w:p>
          <w:p w14:paraId="68976448">
            <w:pPr>
              <w:pStyle w:val="14"/>
              <w:spacing w:before="146" w:line="240" w:lineRule="auto"/>
              <w:ind w:left="150"/>
              <w:rPr>
                <w:rFonts w:hint="eastAsia" w:ascii="宋体" w:hAnsi="宋体" w:eastAsia="宋体" w:cs="宋体"/>
                <w:color w:val="auto"/>
                <w:highlight w:val="none"/>
              </w:rPr>
            </w:pPr>
            <w:r>
              <w:rPr>
                <w:rFonts w:hint="eastAsia" w:ascii="宋体" w:hAnsi="宋体" w:eastAsia="宋体" w:cs="宋体"/>
                <w:color w:val="auto"/>
                <w:spacing w:val="6"/>
                <w:highlight w:val="none"/>
              </w:rPr>
              <w:t>1、竞标函（格式后附</w:t>
            </w:r>
            <w:r>
              <w:rPr>
                <w:rFonts w:hint="eastAsia" w:ascii="宋体" w:hAnsi="宋体" w:eastAsia="宋体" w:cs="宋体"/>
                <w:color w:val="auto"/>
                <w:spacing w:val="2"/>
                <w:highlight w:val="none"/>
              </w:rPr>
              <w:t>）；（</w:t>
            </w:r>
            <w:r>
              <w:rPr>
                <w:rFonts w:hint="eastAsia" w:ascii="宋体" w:hAnsi="宋体" w:eastAsia="宋体" w:cs="宋体"/>
                <w:b/>
                <w:bCs/>
                <w:color w:val="auto"/>
                <w:spacing w:val="6"/>
                <w:highlight w:val="none"/>
              </w:rPr>
              <w:t>必须提供，否则响应文件按无效响应处理</w:t>
            </w:r>
            <w:r>
              <w:rPr>
                <w:rFonts w:hint="eastAsia" w:ascii="宋体" w:hAnsi="宋体" w:eastAsia="宋体" w:cs="宋体"/>
                <w:color w:val="auto"/>
                <w:spacing w:val="6"/>
                <w:highlight w:val="none"/>
              </w:rPr>
              <w:t>）</w:t>
            </w:r>
          </w:p>
          <w:p w14:paraId="2EB060BC">
            <w:pPr>
              <w:pStyle w:val="14"/>
              <w:spacing w:before="146" w:line="240" w:lineRule="auto"/>
              <w:ind w:left="137"/>
              <w:rPr>
                <w:rFonts w:hint="eastAsia" w:ascii="宋体" w:hAnsi="宋体" w:eastAsia="宋体" w:cs="宋体"/>
                <w:color w:val="auto"/>
                <w:spacing w:val="7"/>
                <w:highlight w:val="none"/>
              </w:rPr>
            </w:pPr>
            <w:r>
              <w:rPr>
                <w:rFonts w:hint="eastAsia" w:ascii="宋体" w:hAnsi="宋体" w:eastAsia="宋体" w:cs="宋体"/>
                <w:color w:val="auto"/>
                <w:spacing w:val="8"/>
                <w:highlight w:val="none"/>
              </w:rPr>
              <w:t>2、报价一览表（格式后附</w:t>
            </w:r>
            <w:r>
              <w:rPr>
                <w:rFonts w:hint="eastAsia" w:ascii="宋体" w:hAnsi="宋体" w:eastAsia="宋体" w:cs="宋体"/>
                <w:color w:val="auto"/>
                <w:spacing w:val="-11"/>
                <w:highlight w:val="none"/>
              </w:rPr>
              <w:t>）；（</w:t>
            </w:r>
            <w:r>
              <w:rPr>
                <w:rFonts w:hint="eastAsia" w:ascii="宋体" w:hAnsi="宋体" w:eastAsia="宋体" w:cs="宋体"/>
                <w:b/>
                <w:bCs/>
                <w:color w:val="auto"/>
                <w:spacing w:val="8"/>
                <w:highlight w:val="none"/>
              </w:rPr>
              <w:t>必须提供，否则响应文件按</w:t>
            </w:r>
            <w:r>
              <w:rPr>
                <w:rFonts w:hint="eastAsia" w:ascii="宋体" w:hAnsi="宋体" w:eastAsia="宋体" w:cs="宋体"/>
                <w:b/>
                <w:bCs/>
                <w:color w:val="auto"/>
                <w:spacing w:val="7"/>
                <w:highlight w:val="none"/>
              </w:rPr>
              <w:t>无效响应处理</w:t>
            </w:r>
            <w:r>
              <w:rPr>
                <w:rFonts w:hint="eastAsia" w:ascii="宋体" w:hAnsi="宋体" w:eastAsia="宋体" w:cs="宋体"/>
                <w:color w:val="auto"/>
                <w:spacing w:val="7"/>
                <w:highlight w:val="none"/>
              </w:rPr>
              <w:t>）</w:t>
            </w:r>
          </w:p>
          <w:p w14:paraId="7EA1168E">
            <w:pPr>
              <w:pStyle w:val="14"/>
              <w:spacing w:before="142" w:line="240" w:lineRule="auto"/>
              <w:ind w:left="127"/>
              <w:rPr>
                <w:rFonts w:hint="eastAsia" w:ascii="宋体" w:hAnsi="宋体" w:eastAsia="宋体" w:cs="宋体"/>
                <w:color w:val="auto"/>
                <w:highlight w:val="none"/>
              </w:rPr>
            </w:pPr>
            <w:r>
              <w:rPr>
                <w:rFonts w:hint="eastAsia" w:cs="宋体"/>
                <w:color w:val="auto"/>
                <w:spacing w:val="6"/>
                <w:highlight w:val="none"/>
                <w:lang w:val="en-US" w:eastAsia="zh-CN"/>
              </w:rPr>
              <w:t>3</w:t>
            </w:r>
            <w:r>
              <w:rPr>
                <w:rFonts w:hint="eastAsia" w:ascii="宋体" w:hAnsi="宋体" w:eastAsia="宋体" w:cs="宋体"/>
                <w:color w:val="auto"/>
                <w:spacing w:val="6"/>
                <w:highlight w:val="none"/>
              </w:rPr>
              <w:t>、供应商针对报价需要说明的其他文件和说明（格式自拟）</w:t>
            </w:r>
            <w:r>
              <w:rPr>
                <w:rFonts w:hint="eastAsia" w:ascii="宋体" w:hAnsi="宋体" w:eastAsia="宋体" w:cs="宋体"/>
                <w:color w:val="auto"/>
                <w:spacing w:val="-53"/>
                <w:highlight w:val="none"/>
              </w:rPr>
              <w:t xml:space="preserve"> </w:t>
            </w:r>
            <w:r>
              <w:rPr>
                <w:rFonts w:hint="eastAsia" w:ascii="宋体" w:hAnsi="宋体" w:eastAsia="宋体" w:cs="宋体"/>
                <w:color w:val="auto"/>
                <w:spacing w:val="6"/>
                <w:highlight w:val="none"/>
              </w:rPr>
              <w:t>。</w:t>
            </w:r>
            <w:r>
              <w:rPr>
                <w:rFonts w:hint="eastAsia" w:ascii="宋体" w:hAnsi="宋体" w:eastAsia="宋体" w:cs="宋体"/>
                <w:b/>
                <w:bCs/>
                <w:color w:val="auto"/>
                <w:spacing w:val="6"/>
                <w:highlight w:val="none"/>
              </w:rPr>
              <w:t>（如有请提供）</w:t>
            </w:r>
          </w:p>
        </w:tc>
      </w:tr>
      <w:tr w14:paraId="07D20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997" w:type="dxa"/>
            <w:vAlign w:val="top"/>
          </w:tcPr>
          <w:p w14:paraId="552580D2">
            <w:pPr>
              <w:spacing w:line="240" w:lineRule="auto"/>
              <w:rPr>
                <w:rFonts w:hint="eastAsia" w:ascii="宋体" w:hAnsi="宋体" w:eastAsia="宋体" w:cs="宋体"/>
                <w:color w:val="auto"/>
                <w:sz w:val="21"/>
                <w:highlight w:val="none"/>
              </w:rPr>
            </w:pPr>
          </w:p>
          <w:p w14:paraId="5663C581">
            <w:pPr>
              <w:spacing w:line="240" w:lineRule="auto"/>
              <w:rPr>
                <w:rFonts w:hint="eastAsia" w:ascii="宋体" w:hAnsi="宋体" w:eastAsia="宋体" w:cs="宋体"/>
                <w:color w:val="auto"/>
                <w:sz w:val="21"/>
                <w:highlight w:val="none"/>
              </w:rPr>
            </w:pPr>
          </w:p>
          <w:p w14:paraId="0FDE5B87">
            <w:pPr>
              <w:spacing w:line="240" w:lineRule="auto"/>
              <w:rPr>
                <w:rFonts w:hint="eastAsia" w:ascii="宋体" w:hAnsi="宋体" w:eastAsia="宋体" w:cs="宋体"/>
                <w:color w:val="auto"/>
                <w:sz w:val="21"/>
                <w:highlight w:val="none"/>
              </w:rPr>
            </w:pPr>
          </w:p>
          <w:p w14:paraId="693827C5">
            <w:pPr>
              <w:spacing w:line="240" w:lineRule="auto"/>
              <w:rPr>
                <w:rFonts w:hint="eastAsia" w:ascii="宋体" w:hAnsi="宋体" w:eastAsia="宋体" w:cs="宋体"/>
                <w:color w:val="auto"/>
                <w:sz w:val="21"/>
                <w:highlight w:val="none"/>
              </w:rPr>
            </w:pPr>
          </w:p>
          <w:p w14:paraId="43650D19">
            <w:pPr>
              <w:spacing w:line="240" w:lineRule="auto"/>
              <w:rPr>
                <w:rFonts w:hint="eastAsia" w:ascii="宋体" w:hAnsi="宋体" w:eastAsia="宋体" w:cs="宋体"/>
                <w:color w:val="auto"/>
                <w:sz w:val="21"/>
                <w:highlight w:val="none"/>
              </w:rPr>
            </w:pPr>
          </w:p>
          <w:p w14:paraId="102C1EEB">
            <w:pPr>
              <w:spacing w:line="240" w:lineRule="auto"/>
              <w:rPr>
                <w:rFonts w:hint="eastAsia" w:ascii="宋体" w:hAnsi="宋体" w:eastAsia="宋体" w:cs="宋体"/>
                <w:color w:val="auto"/>
                <w:sz w:val="21"/>
                <w:highlight w:val="none"/>
              </w:rPr>
            </w:pPr>
          </w:p>
          <w:p w14:paraId="228E9641">
            <w:pPr>
              <w:spacing w:line="240" w:lineRule="auto"/>
              <w:rPr>
                <w:rFonts w:hint="eastAsia" w:ascii="宋体" w:hAnsi="宋体" w:eastAsia="宋体" w:cs="宋体"/>
                <w:color w:val="auto"/>
                <w:sz w:val="21"/>
                <w:highlight w:val="none"/>
              </w:rPr>
            </w:pPr>
          </w:p>
          <w:p w14:paraId="435AA74B">
            <w:pPr>
              <w:spacing w:line="240" w:lineRule="auto"/>
              <w:rPr>
                <w:rFonts w:hint="eastAsia" w:ascii="宋体" w:hAnsi="宋体" w:eastAsia="宋体" w:cs="宋体"/>
                <w:color w:val="auto"/>
                <w:sz w:val="21"/>
                <w:highlight w:val="none"/>
              </w:rPr>
            </w:pPr>
          </w:p>
          <w:p w14:paraId="2455779E">
            <w:pPr>
              <w:pStyle w:val="14"/>
              <w:spacing w:before="72" w:line="240" w:lineRule="auto"/>
              <w:jc w:val="center"/>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12.1.3</w:t>
            </w:r>
          </w:p>
        </w:tc>
        <w:tc>
          <w:tcPr>
            <w:tcW w:w="8625" w:type="dxa"/>
            <w:vAlign w:val="top"/>
          </w:tcPr>
          <w:p w14:paraId="1148806F">
            <w:pPr>
              <w:pStyle w:val="14"/>
              <w:spacing w:before="162" w:line="240" w:lineRule="auto"/>
              <w:ind w:left="122"/>
              <w:rPr>
                <w:rFonts w:hint="eastAsia" w:ascii="宋体" w:hAnsi="宋体" w:eastAsia="宋体" w:cs="宋体"/>
                <w:color w:val="auto"/>
                <w:highlight w:val="none"/>
              </w:rPr>
            </w:pPr>
            <w:r>
              <w:rPr>
                <w:rFonts w:hint="eastAsia" w:ascii="宋体" w:hAnsi="宋体" w:eastAsia="宋体" w:cs="宋体"/>
                <w:b/>
                <w:bCs/>
                <w:color w:val="auto"/>
                <w:spacing w:val="2"/>
                <w:highlight w:val="none"/>
              </w:rPr>
              <w:t>商务技术文件</w:t>
            </w:r>
          </w:p>
          <w:p w14:paraId="0978EEA0">
            <w:pPr>
              <w:pStyle w:val="14"/>
              <w:spacing w:before="169" w:line="240" w:lineRule="auto"/>
              <w:ind w:left="141" w:right="180"/>
              <w:rPr>
                <w:rFonts w:hint="eastAsia" w:ascii="宋体" w:hAnsi="宋体" w:eastAsia="宋体" w:cs="宋体"/>
                <w:color w:val="auto"/>
                <w:highlight w:val="none"/>
              </w:rPr>
            </w:pPr>
            <w:r>
              <w:rPr>
                <w:rFonts w:hint="eastAsia" w:ascii="宋体" w:hAnsi="宋体" w:eastAsia="宋体" w:cs="宋体"/>
                <w:color w:val="auto"/>
                <w:spacing w:val="1"/>
                <w:highlight w:val="none"/>
              </w:rPr>
              <w:t>1、法定代表人（或负责人）身份证明及法定代表人（或负责人）有效身份证正反面复</w:t>
            </w:r>
            <w:r>
              <w:rPr>
                <w:rFonts w:hint="eastAsia" w:ascii="宋体" w:hAnsi="宋体" w:eastAsia="宋体" w:cs="宋体"/>
                <w:color w:val="auto"/>
                <w:spacing w:val="9"/>
                <w:highlight w:val="none"/>
              </w:rPr>
              <w:t xml:space="preserve"> </w:t>
            </w:r>
            <w:r>
              <w:rPr>
                <w:rFonts w:hint="eastAsia" w:ascii="宋体" w:hAnsi="宋体" w:eastAsia="宋体" w:cs="宋体"/>
                <w:color w:val="auto"/>
                <w:spacing w:val="6"/>
                <w:highlight w:val="none"/>
              </w:rPr>
              <w:t>印件（格式后附</w:t>
            </w:r>
            <w:r>
              <w:rPr>
                <w:rFonts w:hint="eastAsia" w:ascii="宋体" w:hAnsi="宋体" w:eastAsia="宋体" w:cs="宋体"/>
                <w:color w:val="auto"/>
                <w:spacing w:val="-5"/>
                <w:highlight w:val="none"/>
              </w:rPr>
              <w:t>）；（</w:t>
            </w:r>
            <w:r>
              <w:rPr>
                <w:rFonts w:hint="eastAsia" w:ascii="宋体" w:hAnsi="宋体" w:eastAsia="宋体" w:cs="宋体"/>
                <w:b/>
                <w:bCs/>
                <w:color w:val="auto"/>
                <w:spacing w:val="6"/>
                <w:highlight w:val="none"/>
              </w:rPr>
              <w:t>除自然人竞标外必须提供，否则响应文件按无效响应处理</w:t>
            </w:r>
            <w:r>
              <w:rPr>
                <w:rFonts w:hint="eastAsia" w:ascii="宋体" w:hAnsi="宋体" w:eastAsia="宋体" w:cs="宋体"/>
                <w:color w:val="auto"/>
                <w:spacing w:val="6"/>
                <w:highlight w:val="none"/>
              </w:rPr>
              <w:t>）</w:t>
            </w:r>
          </w:p>
          <w:p w14:paraId="13261A52">
            <w:pPr>
              <w:pStyle w:val="14"/>
              <w:spacing w:before="244" w:line="240" w:lineRule="auto"/>
              <w:ind w:left="125" w:right="237" w:hanging="5"/>
              <w:rPr>
                <w:rFonts w:hint="eastAsia" w:ascii="宋体" w:hAnsi="宋体" w:eastAsia="宋体" w:cs="宋体"/>
                <w:color w:val="auto"/>
                <w:highlight w:val="none"/>
              </w:rPr>
            </w:pPr>
            <w:r>
              <w:rPr>
                <w:rFonts w:hint="eastAsia" w:ascii="宋体" w:hAnsi="宋体" w:eastAsia="宋体" w:cs="宋体"/>
                <w:color w:val="auto"/>
                <w:spacing w:val="8"/>
                <w:highlight w:val="none"/>
              </w:rPr>
              <w:t>2、授权委托书及委托代理人有效身份证正反面复印件（格式后附</w:t>
            </w:r>
            <w:r>
              <w:rPr>
                <w:rFonts w:hint="eastAsia" w:ascii="宋体" w:hAnsi="宋体" w:eastAsia="宋体" w:cs="宋体"/>
                <w:color w:val="auto"/>
                <w:spacing w:val="-18"/>
                <w:highlight w:val="none"/>
              </w:rPr>
              <w:t>）；（</w:t>
            </w:r>
            <w:r>
              <w:rPr>
                <w:rFonts w:hint="eastAsia" w:ascii="宋体" w:hAnsi="宋体" w:eastAsia="宋体" w:cs="宋体"/>
                <w:b/>
                <w:bCs/>
                <w:color w:val="auto"/>
                <w:spacing w:val="8"/>
                <w:highlight w:val="none"/>
              </w:rPr>
              <w:t>委托时必须</w:t>
            </w:r>
            <w:r>
              <w:rPr>
                <w:rFonts w:hint="eastAsia" w:ascii="宋体" w:hAnsi="宋体" w:eastAsia="宋体" w:cs="宋体"/>
                <w:color w:val="auto"/>
                <w:spacing w:val="1"/>
                <w:highlight w:val="none"/>
              </w:rPr>
              <w:t xml:space="preserve"> </w:t>
            </w:r>
            <w:r>
              <w:rPr>
                <w:rFonts w:hint="eastAsia" w:ascii="宋体" w:hAnsi="宋体" w:eastAsia="宋体" w:cs="宋体"/>
                <w:b/>
                <w:bCs/>
                <w:color w:val="auto"/>
                <w:spacing w:val="4"/>
                <w:highlight w:val="none"/>
              </w:rPr>
              <w:t>提供，否则响应文件按无效响应处理</w:t>
            </w:r>
            <w:r>
              <w:rPr>
                <w:rFonts w:hint="eastAsia" w:ascii="宋体" w:hAnsi="宋体" w:eastAsia="宋体" w:cs="宋体"/>
                <w:color w:val="auto"/>
                <w:spacing w:val="4"/>
                <w:highlight w:val="none"/>
              </w:rPr>
              <w:t>）</w:t>
            </w:r>
          </w:p>
          <w:p w14:paraId="246E3EB9">
            <w:pPr>
              <w:pStyle w:val="14"/>
              <w:spacing w:before="234" w:line="240" w:lineRule="auto"/>
              <w:ind w:left="129"/>
              <w:rPr>
                <w:rFonts w:hint="eastAsia" w:ascii="宋体" w:hAnsi="宋体" w:eastAsia="宋体" w:cs="宋体"/>
                <w:color w:val="auto"/>
                <w:highlight w:val="none"/>
              </w:rPr>
            </w:pPr>
            <w:r>
              <w:rPr>
                <w:rFonts w:hint="eastAsia" w:ascii="宋体" w:hAnsi="宋体" w:eastAsia="宋体" w:cs="宋体"/>
                <w:color w:val="auto"/>
                <w:spacing w:val="8"/>
                <w:highlight w:val="none"/>
              </w:rPr>
              <w:t>3、商务要求偏离表（格式后附</w:t>
            </w:r>
            <w:r>
              <w:rPr>
                <w:rFonts w:hint="eastAsia" w:ascii="宋体" w:hAnsi="宋体" w:eastAsia="宋体" w:cs="宋体"/>
                <w:color w:val="auto"/>
                <w:spacing w:val="-6"/>
                <w:highlight w:val="none"/>
              </w:rPr>
              <w:t>）；（</w:t>
            </w:r>
            <w:r>
              <w:rPr>
                <w:rFonts w:hint="eastAsia" w:ascii="宋体" w:hAnsi="宋体" w:eastAsia="宋体" w:cs="宋体"/>
                <w:b/>
                <w:bCs/>
                <w:color w:val="auto"/>
                <w:spacing w:val="8"/>
                <w:highlight w:val="none"/>
              </w:rPr>
              <w:t>必须提供，否则响应文件按无效响</w:t>
            </w:r>
            <w:r>
              <w:rPr>
                <w:rFonts w:hint="eastAsia" w:ascii="宋体" w:hAnsi="宋体" w:eastAsia="宋体" w:cs="宋体"/>
                <w:b/>
                <w:bCs/>
                <w:color w:val="auto"/>
                <w:spacing w:val="7"/>
                <w:highlight w:val="none"/>
              </w:rPr>
              <w:t>应处理</w:t>
            </w:r>
            <w:r>
              <w:rPr>
                <w:rFonts w:hint="eastAsia" w:ascii="宋体" w:hAnsi="宋体" w:eastAsia="宋体" w:cs="宋体"/>
                <w:color w:val="auto"/>
                <w:spacing w:val="7"/>
                <w:highlight w:val="none"/>
              </w:rPr>
              <w:t>）</w:t>
            </w:r>
          </w:p>
          <w:p w14:paraId="3E66AF93">
            <w:pPr>
              <w:pStyle w:val="14"/>
              <w:spacing w:before="162" w:line="240" w:lineRule="auto"/>
              <w:ind w:left="119"/>
              <w:rPr>
                <w:rFonts w:hint="eastAsia" w:ascii="宋体" w:hAnsi="宋体" w:eastAsia="宋体" w:cs="宋体"/>
                <w:color w:val="auto"/>
                <w:highlight w:val="none"/>
              </w:rPr>
            </w:pPr>
            <w:r>
              <w:rPr>
                <w:rFonts w:hint="eastAsia" w:ascii="宋体" w:hAnsi="宋体" w:eastAsia="宋体" w:cs="宋体"/>
                <w:color w:val="auto"/>
                <w:spacing w:val="8"/>
                <w:highlight w:val="none"/>
              </w:rPr>
              <w:t>4、技术要求偏离表（格式后附</w:t>
            </w:r>
            <w:r>
              <w:rPr>
                <w:rFonts w:hint="eastAsia" w:ascii="宋体" w:hAnsi="宋体" w:eastAsia="宋体" w:cs="宋体"/>
                <w:color w:val="auto"/>
                <w:spacing w:val="-5"/>
                <w:highlight w:val="none"/>
              </w:rPr>
              <w:t>）；（</w:t>
            </w:r>
            <w:r>
              <w:rPr>
                <w:rFonts w:hint="eastAsia" w:ascii="宋体" w:hAnsi="宋体" w:eastAsia="宋体" w:cs="宋体"/>
                <w:b/>
                <w:bCs/>
                <w:color w:val="auto"/>
                <w:spacing w:val="8"/>
                <w:highlight w:val="none"/>
              </w:rPr>
              <w:t>必须提供，否则响应文件按无效响应处理</w:t>
            </w:r>
            <w:r>
              <w:rPr>
                <w:rFonts w:hint="eastAsia" w:ascii="宋体" w:hAnsi="宋体" w:eastAsia="宋体" w:cs="宋体"/>
                <w:color w:val="auto"/>
                <w:spacing w:val="8"/>
                <w:highlight w:val="none"/>
              </w:rPr>
              <w:t>）</w:t>
            </w:r>
          </w:p>
          <w:p w14:paraId="64A77B2E">
            <w:pPr>
              <w:pStyle w:val="14"/>
              <w:spacing w:before="160" w:line="240" w:lineRule="auto"/>
              <w:ind w:left="124"/>
              <w:rPr>
                <w:rFonts w:hint="eastAsia" w:ascii="宋体" w:hAnsi="宋体" w:eastAsia="宋体" w:cs="宋体"/>
                <w:color w:val="auto"/>
                <w:highlight w:val="none"/>
              </w:rPr>
            </w:pPr>
            <w:r>
              <w:rPr>
                <w:rFonts w:hint="eastAsia" w:ascii="宋体" w:hAnsi="宋体" w:eastAsia="宋体" w:cs="宋体"/>
                <w:color w:val="auto"/>
                <w:spacing w:val="7"/>
                <w:highlight w:val="none"/>
              </w:rPr>
              <w:t>5、</w:t>
            </w:r>
            <w:r>
              <w:rPr>
                <w:rFonts w:hint="eastAsia" w:ascii="宋体" w:hAnsi="宋体" w:eastAsia="宋体" w:cs="宋体"/>
                <w:color w:val="auto"/>
                <w:spacing w:val="7"/>
                <w:highlight w:val="none"/>
                <w:lang w:eastAsia="zh-CN"/>
              </w:rPr>
              <w:t>服务</w:t>
            </w:r>
            <w:r>
              <w:rPr>
                <w:rFonts w:hint="eastAsia" w:cs="宋体"/>
                <w:color w:val="auto"/>
                <w:spacing w:val="7"/>
                <w:highlight w:val="none"/>
                <w:lang w:val="en-US" w:eastAsia="zh-CN"/>
              </w:rPr>
              <w:t>实施</w:t>
            </w:r>
            <w:r>
              <w:rPr>
                <w:rFonts w:hint="eastAsia" w:ascii="宋体" w:hAnsi="宋体" w:eastAsia="宋体" w:cs="宋体"/>
                <w:color w:val="auto"/>
                <w:spacing w:val="7"/>
                <w:highlight w:val="none"/>
                <w:lang w:eastAsia="zh-CN"/>
              </w:rPr>
              <w:t>方案</w:t>
            </w:r>
            <w:r>
              <w:rPr>
                <w:rFonts w:hint="eastAsia" w:ascii="宋体" w:hAnsi="宋体" w:eastAsia="宋体" w:cs="宋体"/>
                <w:color w:val="auto"/>
                <w:spacing w:val="-14"/>
                <w:highlight w:val="none"/>
              </w:rPr>
              <w:t>；</w:t>
            </w:r>
            <w:r>
              <w:rPr>
                <w:rFonts w:hint="eastAsia" w:ascii="宋体" w:hAnsi="宋体" w:eastAsia="宋体" w:cs="宋体"/>
                <w:b/>
                <w:bCs/>
                <w:color w:val="auto"/>
                <w:spacing w:val="-14"/>
                <w:highlight w:val="none"/>
              </w:rPr>
              <w:t>（</w:t>
            </w:r>
            <w:r>
              <w:rPr>
                <w:rFonts w:hint="eastAsia" w:ascii="宋体" w:hAnsi="宋体" w:eastAsia="宋体" w:cs="宋体"/>
                <w:b/>
                <w:bCs/>
                <w:color w:val="auto"/>
                <w:spacing w:val="7"/>
                <w:highlight w:val="none"/>
              </w:rPr>
              <w:t>如有请提供）</w:t>
            </w:r>
          </w:p>
          <w:p w14:paraId="4FA7B6ED">
            <w:pPr>
              <w:pStyle w:val="14"/>
              <w:spacing w:before="162" w:line="240" w:lineRule="auto"/>
              <w:ind w:left="136"/>
              <w:rPr>
                <w:rFonts w:hint="eastAsia" w:ascii="宋体" w:hAnsi="宋体" w:eastAsia="宋体" w:cs="宋体"/>
                <w:color w:val="auto"/>
                <w:highlight w:val="none"/>
              </w:rPr>
            </w:pPr>
            <w:r>
              <w:rPr>
                <w:rFonts w:hint="eastAsia" w:ascii="宋体" w:hAnsi="宋体" w:eastAsia="宋体" w:cs="宋体"/>
                <w:color w:val="auto"/>
                <w:spacing w:val="6"/>
                <w:highlight w:val="none"/>
              </w:rPr>
              <w:t>6、供应商认为需要提供的其他材料</w:t>
            </w:r>
            <w:r>
              <w:rPr>
                <w:rFonts w:hint="eastAsia" w:ascii="宋体" w:hAnsi="宋体" w:eastAsia="宋体" w:cs="宋体"/>
                <w:color w:val="auto"/>
                <w:spacing w:val="-4"/>
                <w:highlight w:val="none"/>
              </w:rPr>
              <w:t>；</w:t>
            </w:r>
            <w:r>
              <w:rPr>
                <w:rFonts w:hint="eastAsia" w:ascii="宋体" w:hAnsi="宋体" w:eastAsia="宋体" w:cs="宋体"/>
                <w:b/>
                <w:bCs/>
                <w:color w:val="auto"/>
                <w:spacing w:val="-4"/>
                <w:highlight w:val="none"/>
              </w:rPr>
              <w:t>（</w:t>
            </w:r>
            <w:r>
              <w:rPr>
                <w:rFonts w:hint="eastAsia" w:ascii="宋体" w:hAnsi="宋体" w:eastAsia="宋体" w:cs="宋体"/>
                <w:b/>
                <w:bCs/>
                <w:color w:val="auto"/>
                <w:spacing w:val="6"/>
                <w:highlight w:val="none"/>
              </w:rPr>
              <w:t>如有请提供）</w:t>
            </w:r>
          </w:p>
          <w:p w14:paraId="0F394036">
            <w:pPr>
              <w:pStyle w:val="14"/>
              <w:spacing w:before="175" w:line="240" w:lineRule="auto"/>
              <w:ind w:left="125" w:leftChars="0" w:right="266" w:rightChars="0" w:hanging="8" w:firstLineChars="0"/>
              <w:rPr>
                <w:rFonts w:hint="eastAsia" w:ascii="宋体" w:hAnsi="宋体" w:eastAsia="宋体" w:cs="宋体"/>
                <w:color w:val="auto"/>
                <w:spacing w:val="6"/>
                <w:highlight w:val="none"/>
                <w:lang w:val="en-US" w:eastAsia="zh-CN"/>
              </w:rPr>
            </w:pPr>
            <w:r>
              <w:rPr>
                <w:rFonts w:hint="eastAsia" w:ascii="宋体" w:hAnsi="宋体" w:eastAsia="宋体" w:cs="宋体"/>
                <w:color w:val="auto"/>
                <w:spacing w:val="4"/>
                <w:highlight w:val="none"/>
              </w:rPr>
              <w:t>注：</w:t>
            </w:r>
            <w:r>
              <w:rPr>
                <w:rFonts w:hint="eastAsia" w:ascii="宋体" w:hAnsi="宋体" w:eastAsia="宋体" w:cs="宋体"/>
                <w:b/>
                <w:bCs/>
                <w:color w:val="auto"/>
                <w:spacing w:val="4"/>
                <w:highlight w:val="none"/>
              </w:rPr>
              <w:t>以上标明“必须提供</w:t>
            </w:r>
            <w:r>
              <w:rPr>
                <w:rFonts w:hint="eastAsia" w:ascii="宋体" w:hAnsi="宋体" w:eastAsia="宋体" w:cs="宋体"/>
                <w:color w:val="auto"/>
                <w:spacing w:val="-18"/>
                <w:highlight w:val="none"/>
              </w:rPr>
              <w:t xml:space="preserve"> </w:t>
            </w:r>
            <w:r>
              <w:rPr>
                <w:rFonts w:hint="eastAsia" w:ascii="宋体" w:hAnsi="宋体" w:eastAsia="宋体" w:cs="宋体"/>
                <w:b/>
                <w:bCs/>
                <w:color w:val="auto"/>
                <w:spacing w:val="4"/>
                <w:highlight w:val="none"/>
              </w:rPr>
              <w:t>”的材料属于复印件的，必须加盖供应商公章，否则响应</w:t>
            </w:r>
            <w:r>
              <w:rPr>
                <w:rFonts w:hint="eastAsia" w:ascii="宋体" w:hAnsi="宋体" w:eastAsia="宋体" w:cs="宋体"/>
                <w:color w:val="auto"/>
                <w:highlight w:val="none"/>
              </w:rPr>
              <w:t xml:space="preserve"> </w:t>
            </w:r>
            <w:r>
              <w:rPr>
                <w:rFonts w:hint="eastAsia" w:ascii="宋体" w:hAnsi="宋体" w:eastAsia="宋体" w:cs="宋体"/>
                <w:b/>
                <w:bCs/>
                <w:color w:val="auto"/>
                <w:spacing w:val="3"/>
                <w:highlight w:val="none"/>
              </w:rPr>
              <w:t>文件按无效响应处理。</w:t>
            </w:r>
          </w:p>
        </w:tc>
      </w:tr>
      <w:tr w14:paraId="7114C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7" w:type="dxa"/>
            <w:vAlign w:val="top"/>
          </w:tcPr>
          <w:p w14:paraId="23EB424B">
            <w:pPr>
              <w:spacing w:line="240" w:lineRule="auto"/>
              <w:rPr>
                <w:rFonts w:hint="eastAsia" w:ascii="宋体" w:hAnsi="宋体" w:eastAsia="宋体" w:cs="宋体"/>
                <w:color w:val="auto"/>
                <w:sz w:val="21"/>
                <w:highlight w:val="none"/>
              </w:rPr>
            </w:pPr>
          </w:p>
          <w:p w14:paraId="37C1DA61">
            <w:pPr>
              <w:spacing w:line="240" w:lineRule="auto"/>
              <w:rPr>
                <w:rFonts w:hint="eastAsia" w:ascii="宋体" w:hAnsi="宋体" w:eastAsia="宋体" w:cs="宋体"/>
                <w:color w:val="auto"/>
                <w:sz w:val="21"/>
                <w:highlight w:val="none"/>
              </w:rPr>
            </w:pPr>
          </w:p>
          <w:p w14:paraId="09B0085D">
            <w:pPr>
              <w:pStyle w:val="14"/>
              <w:spacing w:before="71" w:line="240" w:lineRule="auto"/>
              <w:ind w:left="331" w:leftChars="0"/>
              <w:rPr>
                <w:rFonts w:hint="eastAsia" w:ascii="宋体" w:hAnsi="宋体" w:eastAsia="宋体" w:cs="宋体"/>
                <w:color w:val="auto"/>
                <w:spacing w:val="-4"/>
                <w:highlight w:val="none"/>
              </w:rPr>
            </w:pPr>
            <w:r>
              <w:rPr>
                <w:rFonts w:hint="eastAsia" w:ascii="宋体" w:hAnsi="宋体" w:eastAsia="宋体" w:cs="宋体"/>
                <w:color w:val="auto"/>
                <w:spacing w:val="-7"/>
                <w:highlight w:val="none"/>
              </w:rPr>
              <w:t>15.2</w:t>
            </w:r>
          </w:p>
        </w:tc>
        <w:tc>
          <w:tcPr>
            <w:tcW w:w="8625" w:type="dxa"/>
            <w:vAlign w:val="top"/>
          </w:tcPr>
          <w:p w14:paraId="3DC55F96">
            <w:pPr>
              <w:pStyle w:val="14"/>
              <w:spacing w:before="176" w:line="240" w:lineRule="auto"/>
              <w:ind w:left="117" w:leftChars="0" w:right="113" w:rightChars="0" w:firstLine="7" w:firstLineChars="0"/>
              <w:jc w:val="both"/>
              <w:rPr>
                <w:rFonts w:hint="eastAsia" w:ascii="宋体" w:hAnsi="宋体" w:eastAsia="宋体" w:cs="宋体"/>
                <w:color w:val="auto"/>
                <w:spacing w:val="4"/>
                <w:highlight w:val="none"/>
              </w:rPr>
            </w:pPr>
            <w:r>
              <w:rPr>
                <w:rFonts w:hint="eastAsia" w:ascii="宋体" w:hAnsi="宋体" w:eastAsia="宋体" w:cs="宋体"/>
                <w:color w:val="auto"/>
                <w:spacing w:val="13"/>
                <w:highlight w:val="none"/>
              </w:rPr>
              <w:t>竞标报价是履行合同的最终价格，即满足全部采购需求所应</w:t>
            </w:r>
            <w:r>
              <w:rPr>
                <w:rFonts w:hint="eastAsia" w:ascii="宋体" w:hAnsi="宋体" w:eastAsia="宋体" w:cs="宋体"/>
                <w:color w:val="auto"/>
                <w:spacing w:val="12"/>
                <w:highlight w:val="none"/>
              </w:rPr>
              <w:t>提供的服务的价格；包</w:t>
            </w:r>
            <w:r>
              <w:rPr>
                <w:rFonts w:hint="eastAsia" w:ascii="宋体" w:hAnsi="宋体" w:eastAsia="宋体" w:cs="宋体"/>
                <w:color w:val="auto"/>
                <w:highlight w:val="none"/>
              </w:rPr>
              <w:t xml:space="preserve"> </w:t>
            </w:r>
            <w:r>
              <w:rPr>
                <w:rFonts w:hint="eastAsia" w:ascii="宋体" w:hAnsi="宋体" w:eastAsia="宋体" w:cs="宋体"/>
                <w:color w:val="auto"/>
                <w:spacing w:val="8"/>
                <w:highlight w:val="none"/>
              </w:rPr>
              <w:t>括竞标服务的成本、运输（含保险</w:t>
            </w:r>
            <w:r>
              <w:rPr>
                <w:rFonts w:hint="eastAsia" w:ascii="宋体" w:hAnsi="宋体" w:eastAsia="宋体" w:cs="宋体"/>
                <w:color w:val="auto"/>
                <w:spacing w:val="-16"/>
                <w:highlight w:val="none"/>
              </w:rPr>
              <w:t>）（</w:t>
            </w:r>
            <w:r>
              <w:rPr>
                <w:rFonts w:hint="eastAsia" w:ascii="宋体" w:hAnsi="宋体" w:eastAsia="宋体" w:cs="宋体"/>
                <w:color w:val="auto"/>
                <w:spacing w:val="8"/>
                <w:highlight w:val="none"/>
              </w:rPr>
              <w:t>如有）、技术服务、培训、税费、成交服务费</w:t>
            </w:r>
            <w:r>
              <w:rPr>
                <w:rFonts w:hint="eastAsia" w:ascii="宋体" w:hAnsi="宋体" w:eastAsia="宋体" w:cs="宋体"/>
                <w:color w:val="auto"/>
                <w:highlight w:val="none"/>
              </w:rPr>
              <w:t xml:space="preserve"> </w:t>
            </w:r>
            <w:r>
              <w:rPr>
                <w:rFonts w:hint="eastAsia" w:ascii="宋体" w:hAnsi="宋体" w:eastAsia="宋体" w:cs="宋体"/>
                <w:color w:val="auto"/>
                <w:spacing w:val="4"/>
                <w:highlight w:val="none"/>
              </w:rPr>
              <w:t>等所有费用。</w:t>
            </w:r>
            <w:r>
              <w:rPr>
                <w:rFonts w:hint="eastAsia" w:ascii="宋体" w:hAnsi="宋体" w:eastAsia="宋体" w:cs="宋体"/>
                <w:b/>
                <w:bCs/>
                <w:color w:val="auto"/>
                <w:spacing w:val="4"/>
                <w:highlight w:val="none"/>
              </w:rPr>
              <w:t>（采购需求另有约定的，从其约定。）</w:t>
            </w:r>
          </w:p>
        </w:tc>
      </w:tr>
      <w:tr w14:paraId="52D78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7" w:type="dxa"/>
            <w:vAlign w:val="top"/>
          </w:tcPr>
          <w:p w14:paraId="0FECAFA2">
            <w:pPr>
              <w:pStyle w:val="14"/>
              <w:spacing w:before="161" w:line="240" w:lineRule="auto"/>
              <w:ind w:left="331" w:leftChars="0"/>
              <w:rPr>
                <w:rFonts w:hint="eastAsia" w:ascii="宋体" w:hAnsi="宋体" w:eastAsia="宋体" w:cs="宋体"/>
                <w:color w:val="auto"/>
                <w:spacing w:val="-4"/>
                <w:highlight w:val="none"/>
              </w:rPr>
            </w:pPr>
            <w:r>
              <w:rPr>
                <w:rFonts w:hint="eastAsia" w:ascii="宋体" w:hAnsi="宋体" w:eastAsia="宋体" w:cs="宋体"/>
                <w:color w:val="auto"/>
                <w:spacing w:val="-7"/>
                <w:highlight w:val="none"/>
              </w:rPr>
              <w:t>16.2</w:t>
            </w:r>
          </w:p>
        </w:tc>
        <w:tc>
          <w:tcPr>
            <w:tcW w:w="8625" w:type="dxa"/>
            <w:vAlign w:val="top"/>
          </w:tcPr>
          <w:p w14:paraId="1131467B">
            <w:pPr>
              <w:pStyle w:val="14"/>
              <w:spacing w:before="163" w:line="240" w:lineRule="auto"/>
              <w:ind w:left="125" w:leftChars="0"/>
              <w:rPr>
                <w:rFonts w:hint="eastAsia" w:ascii="宋体" w:hAnsi="宋体" w:eastAsia="宋体" w:cs="宋体"/>
                <w:color w:val="auto"/>
                <w:spacing w:val="4"/>
                <w:highlight w:val="none"/>
              </w:rPr>
            </w:pPr>
            <w:r>
              <w:rPr>
                <w:rFonts w:hint="eastAsia" w:ascii="宋体" w:hAnsi="宋体" w:eastAsia="宋体" w:cs="宋体"/>
                <w:color w:val="auto"/>
                <w:spacing w:val="3"/>
                <w:highlight w:val="none"/>
              </w:rPr>
              <w:t>竞标有效期：首次报价文件提交截止之日起 60 天内。</w:t>
            </w:r>
          </w:p>
        </w:tc>
      </w:tr>
      <w:tr w14:paraId="46077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7" w:type="dxa"/>
            <w:vAlign w:val="top"/>
          </w:tcPr>
          <w:p w14:paraId="626BC222">
            <w:pPr>
              <w:spacing w:line="240" w:lineRule="auto"/>
              <w:rPr>
                <w:rFonts w:hint="eastAsia" w:ascii="宋体" w:hAnsi="宋体" w:eastAsia="宋体" w:cs="宋体"/>
                <w:color w:val="auto"/>
                <w:sz w:val="21"/>
                <w:highlight w:val="none"/>
              </w:rPr>
            </w:pPr>
          </w:p>
          <w:p w14:paraId="452509CA">
            <w:pPr>
              <w:pStyle w:val="14"/>
              <w:spacing w:before="72" w:line="240" w:lineRule="auto"/>
              <w:ind w:left="331" w:leftChars="0"/>
              <w:rPr>
                <w:rFonts w:hint="eastAsia" w:ascii="宋体" w:hAnsi="宋体" w:eastAsia="宋体" w:cs="宋体"/>
                <w:color w:val="auto"/>
                <w:spacing w:val="-4"/>
                <w:highlight w:val="none"/>
              </w:rPr>
            </w:pPr>
            <w:r>
              <w:rPr>
                <w:rFonts w:hint="eastAsia" w:ascii="宋体" w:hAnsi="宋体" w:eastAsia="宋体" w:cs="宋体"/>
                <w:color w:val="auto"/>
                <w:spacing w:val="-7"/>
                <w:highlight w:val="none"/>
              </w:rPr>
              <w:t>17.1</w:t>
            </w:r>
          </w:p>
        </w:tc>
        <w:tc>
          <w:tcPr>
            <w:tcW w:w="8625" w:type="dxa"/>
            <w:vAlign w:val="top"/>
          </w:tcPr>
          <w:p w14:paraId="3043F873">
            <w:pPr>
              <w:pStyle w:val="14"/>
              <w:spacing w:before="163" w:line="240" w:lineRule="auto"/>
              <w:ind w:left="161"/>
              <w:rPr>
                <w:rFonts w:hint="eastAsia" w:ascii="宋体" w:hAnsi="宋体" w:eastAsia="宋体" w:cs="宋体"/>
                <w:color w:val="auto"/>
                <w:highlight w:val="none"/>
              </w:rPr>
            </w:pPr>
            <w:r>
              <w:rPr>
                <w:rFonts w:hint="eastAsia" w:ascii="宋体" w:hAnsi="宋体" w:eastAsia="宋体" w:cs="宋体"/>
                <w:color w:val="auto"/>
                <w:spacing w:val="3"/>
                <w:highlight w:val="none"/>
              </w:rPr>
              <w:t>□本项目收取报价保证金</w:t>
            </w:r>
          </w:p>
          <w:p w14:paraId="7B14074A">
            <w:pPr>
              <w:pStyle w:val="14"/>
              <w:spacing w:before="160" w:line="240" w:lineRule="auto"/>
              <w:ind w:left="136" w:leftChars="0"/>
              <w:rPr>
                <w:rFonts w:hint="eastAsia" w:ascii="宋体" w:hAnsi="宋体" w:eastAsia="宋体" w:cs="宋体"/>
                <w:color w:val="auto"/>
                <w:spacing w:val="4"/>
                <w:highlight w:val="none"/>
              </w:rPr>
            </w:pPr>
            <w:r>
              <w:rPr>
                <w:rFonts w:hint="eastAsia" w:ascii="宋体" w:hAnsi="宋体" w:eastAsia="宋体" w:cs="宋体"/>
                <w:color w:val="auto"/>
                <w:spacing w:val="3"/>
                <w:highlight w:val="none"/>
              </w:rPr>
              <w:t>☑</w:t>
            </w:r>
            <w:r>
              <w:rPr>
                <w:rFonts w:hint="eastAsia" w:ascii="宋体" w:hAnsi="宋体" w:eastAsia="宋体" w:cs="宋体"/>
                <w:color w:val="auto"/>
                <w:spacing w:val="-59"/>
                <w:highlight w:val="none"/>
              </w:rPr>
              <w:t xml:space="preserve"> </w:t>
            </w:r>
            <w:r>
              <w:rPr>
                <w:rFonts w:hint="eastAsia" w:ascii="宋体" w:hAnsi="宋体" w:eastAsia="宋体" w:cs="宋体"/>
                <w:color w:val="auto"/>
                <w:spacing w:val="3"/>
                <w:highlight w:val="none"/>
              </w:rPr>
              <w:t>本项目不收取报价保证金</w:t>
            </w:r>
          </w:p>
        </w:tc>
      </w:tr>
      <w:tr w14:paraId="7C713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7" w:type="dxa"/>
            <w:vAlign w:val="top"/>
          </w:tcPr>
          <w:p w14:paraId="77BDF5D1">
            <w:pPr>
              <w:spacing w:line="240" w:lineRule="auto"/>
              <w:rPr>
                <w:rFonts w:hint="eastAsia" w:ascii="宋体" w:hAnsi="宋体" w:eastAsia="宋体" w:cs="宋体"/>
                <w:color w:val="auto"/>
                <w:sz w:val="21"/>
                <w:highlight w:val="none"/>
              </w:rPr>
            </w:pPr>
          </w:p>
          <w:p w14:paraId="0C8D4901">
            <w:pPr>
              <w:pStyle w:val="14"/>
              <w:spacing w:before="71" w:line="240" w:lineRule="auto"/>
              <w:ind w:left="331" w:leftChars="0"/>
              <w:rPr>
                <w:rFonts w:hint="eastAsia" w:ascii="宋体" w:hAnsi="宋体" w:eastAsia="宋体" w:cs="宋体"/>
                <w:color w:val="auto"/>
                <w:spacing w:val="-4"/>
                <w:highlight w:val="none"/>
              </w:rPr>
            </w:pPr>
            <w:r>
              <w:rPr>
                <w:rFonts w:hint="eastAsia" w:ascii="宋体" w:hAnsi="宋体" w:eastAsia="宋体" w:cs="宋体"/>
                <w:color w:val="auto"/>
                <w:spacing w:val="-7"/>
                <w:highlight w:val="none"/>
              </w:rPr>
              <w:t>18.2</w:t>
            </w:r>
          </w:p>
        </w:tc>
        <w:tc>
          <w:tcPr>
            <w:tcW w:w="8625" w:type="dxa"/>
            <w:vAlign w:val="top"/>
          </w:tcPr>
          <w:p w14:paraId="621F96F2">
            <w:pPr>
              <w:pStyle w:val="14"/>
              <w:spacing w:before="178" w:line="240" w:lineRule="auto"/>
              <w:ind w:left="119" w:leftChars="0" w:right="240" w:rightChars="0" w:hanging="3" w:firstLineChars="0"/>
              <w:rPr>
                <w:rFonts w:hint="eastAsia" w:ascii="宋体" w:hAnsi="宋体" w:eastAsia="宋体" w:cs="宋体"/>
                <w:color w:val="auto"/>
                <w:spacing w:val="4"/>
                <w:highlight w:val="none"/>
              </w:rPr>
            </w:pPr>
            <w:r>
              <w:rPr>
                <w:rFonts w:hint="eastAsia" w:ascii="宋体" w:hAnsi="宋体" w:eastAsia="宋体" w:cs="宋体"/>
                <w:color w:val="auto"/>
                <w:spacing w:val="9"/>
                <w:highlight w:val="none"/>
              </w:rPr>
              <w:t>报价文件应按资格证明文件、报价文件、技术文件分别编制，并按广西政府采购云</w:t>
            </w:r>
            <w:r>
              <w:rPr>
                <w:rFonts w:hint="eastAsia" w:ascii="宋体" w:hAnsi="宋体" w:eastAsia="宋体" w:cs="宋体"/>
                <w:color w:val="auto"/>
                <w:spacing w:val="18"/>
                <w:highlight w:val="none"/>
              </w:rPr>
              <w:t xml:space="preserve"> </w:t>
            </w:r>
            <w:r>
              <w:rPr>
                <w:rFonts w:hint="eastAsia" w:ascii="宋体" w:hAnsi="宋体" w:eastAsia="宋体" w:cs="宋体"/>
                <w:color w:val="auto"/>
                <w:spacing w:val="6"/>
                <w:highlight w:val="none"/>
              </w:rPr>
              <w:t>平台的要求编制、加密、上传。</w:t>
            </w:r>
          </w:p>
        </w:tc>
      </w:tr>
      <w:tr w14:paraId="2C175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7" w:type="dxa"/>
            <w:vAlign w:val="top"/>
          </w:tcPr>
          <w:p w14:paraId="211CF24A">
            <w:pPr>
              <w:spacing w:line="240" w:lineRule="auto"/>
              <w:rPr>
                <w:rFonts w:hint="eastAsia" w:ascii="宋体" w:hAnsi="宋体" w:eastAsia="宋体" w:cs="宋体"/>
                <w:color w:val="auto"/>
                <w:sz w:val="21"/>
                <w:highlight w:val="none"/>
              </w:rPr>
            </w:pPr>
          </w:p>
          <w:p w14:paraId="4C1B90B4">
            <w:pPr>
              <w:pStyle w:val="14"/>
              <w:spacing w:before="71" w:line="240" w:lineRule="auto"/>
              <w:ind w:left="306" w:leftChars="0"/>
              <w:rPr>
                <w:rFonts w:hint="eastAsia" w:ascii="宋体" w:hAnsi="宋体" w:eastAsia="宋体" w:cs="宋体"/>
                <w:color w:val="auto"/>
                <w:spacing w:val="-4"/>
                <w:highlight w:val="none"/>
              </w:rPr>
            </w:pPr>
            <w:r>
              <w:rPr>
                <w:rFonts w:hint="eastAsia" w:ascii="宋体" w:hAnsi="宋体" w:eastAsia="宋体" w:cs="宋体"/>
                <w:color w:val="auto"/>
                <w:spacing w:val="-2"/>
                <w:highlight w:val="none"/>
              </w:rPr>
              <w:t>20.1</w:t>
            </w:r>
          </w:p>
        </w:tc>
        <w:tc>
          <w:tcPr>
            <w:tcW w:w="8625" w:type="dxa"/>
            <w:vAlign w:val="top"/>
          </w:tcPr>
          <w:p w14:paraId="58B50A23">
            <w:pPr>
              <w:pStyle w:val="14"/>
              <w:spacing w:before="164" w:line="240" w:lineRule="auto"/>
              <w:ind w:left="126"/>
              <w:rPr>
                <w:rFonts w:hint="eastAsia" w:ascii="宋体" w:hAnsi="宋体" w:eastAsia="宋体" w:cs="宋体"/>
                <w:color w:val="auto"/>
                <w:highlight w:val="none"/>
              </w:rPr>
            </w:pPr>
            <w:r>
              <w:rPr>
                <w:rFonts w:hint="eastAsia" w:ascii="宋体" w:hAnsi="宋体" w:eastAsia="宋体" w:cs="宋体"/>
                <w:color w:val="auto"/>
                <w:spacing w:val="7"/>
                <w:highlight w:val="none"/>
              </w:rPr>
              <w:t>首次报价文件提交截止时间：详见单一来源邀请公告。</w:t>
            </w:r>
          </w:p>
          <w:p w14:paraId="4847D10A">
            <w:pPr>
              <w:pStyle w:val="14"/>
              <w:spacing w:before="160" w:line="240" w:lineRule="auto"/>
              <w:ind w:left="126" w:leftChars="0"/>
              <w:rPr>
                <w:rFonts w:hint="eastAsia" w:ascii="宋体" w:hAnsi="宋体" w:eastAsia="宋体" w:cs="宋体"/>
                <w:color w:val="auto"/>
                <w:spacing w:val="4"/>
                <w:highlight w:val="none"/>
              </w:rPr>
            </w:pPr>
            <w:r>
              <w:rPr>
                <w:rFonts w:hint="eastAsia" w:ascii="宋体" w:hAnsi="宋体" w:eastAsia="宋体" w:cs="宋体"/>
                <w:color w:val="auto"/>
                <w:spacing w:val="7"/>
                <w:highlight w:val="none"/>
              </w:rPr>
              <w:t>首次报价文件提交地点：详见单一来源邀请公告。</w:t>
            </w:r>
          </w:p>
        </w:tc>
      </w:tr>
      <w:tr w14:paraId="6BCD1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7" w:type="dxa"/>
            <w:vAlign w:val="top"/>
          </w:tcPr>
          <w:p w14:paraId="62E8974F">
            <w:pPr>
              <w:pStyle w:val="14"/>
              <w:spacing w:before="161" w:line="240" w:lineRule="auto"/>
              <w:ind w:left="306" w:leftChars="0"/>
              <w:rPr>
                <w:rFonts w:hint="eastAsia" w:ascii="宋体" w:hAnsi="宋体" w:eastAsia="宋体" w:cs="宋体"/>
                <w:color w:val="auto"/>
                <w:spacing w:val="-4"/>
                <w:highlight w:val="none"/>
              </w:rPr>
            </w:pPr>
            <w:r>
              <w:rPr>
                <w:rFonts w:hint="eastAsia" w:ascii="宋体" w:hAnsi="宋体" w:eastAsia="宋体" w:cs="宋体"/>
                <w:color w:val="auto"/>
                <w:spacing w:val="-2"/>
                <w:highlight w:val="none"/>
              </w:rPr>
              <w:t>24.1</w:t>
            </w:r>
          </w:p>
        </w:tc>
        <w:tc>
          <w:tcPr>
            <w:tcW w:w="8625" w:type="dxa"/>
            <w:vAlign w:val="top"/>
          </w:tcPr>
          <w:p w14:paraId="5DFA810C">
            <w:pPr>
              <w:pStyle w:val="14"/>
              <w:spacing w:before="166" w:line="240" w:lineRule="auto"/>
              <w:ind w:left="121" w:leftChars="0"/>
              <w:rPr>
                <w:rFonts w:hint="eastAsia" w:ascii="宋体" w:hAnsi="宋体" w:eastAsia="宋体" w:cs="宋体"/>
                <w:color w:val="auto"/>
                <w:spacing w:val="4"/>
                <w:highlight w:val="none"/>
              </w:rPr>
            </w:pPr>
            <w:r>
              <w:rPr>
                <w:rFonts w:hint="eastAsia" w:ascii="宋体" w:hAnsi="宋体" w:eastAsia="宋体" w:cs="宋体"/>
                <w:color w:val="auto"/>
                <w:spacing w:val="1"/>
                <w:highlight w:val="none"/>
              </w:rPr>
              <w:t>协商小组的人数：3 人。</w:t>
            </w:r>
          </w:p>
        </w:tc>
      </w:tr>
      <w:tr w14:paraId="24219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7" w:type="dxa"/>
            <w:vAlign w:val="top"/>
          </w:tcPr>
          <w:p w14:paraId="35E6C6BF">
            <w:pPr>
              <w:spacing w:line="240" w:lineRule="auto"/>
              <w:rPr>
                <w:rFonts w:hint="eastAsia" w:ascii="宋体" w:hAnsi="宋体" w:eastAsia="宋体" w:cs="宋体"/>
                <w:color w:val="auto"/>
                <w:sz w:val="21"/>
                <w:highlight w:val="none"/>
              </w:rPr>
            </w:pPr>
          </w:p>
          <w:p w14:paraId="3DD8F763">
            <w:pPr>
              <w:spacing w:line="240" w:lineRule="auto"/>
              <w:rPr>
                <w:rFonts w:hint="eastAsia" w:ascii="宋体" w:hAnsi="宋体" w:eastAsia="宋体" w:cs="宋体"/>
                <w:color w:val="auto"/>
                <w:sz w:val="21"/>
                <w:highlight w:val="none"/>
              </w:rPr>
            </w:pPr>
          </w:p>
          <w:p w14:paraId="58BBCC9F">
            <w:pPr>
              <w:spacing w:line="240" w:lineRule="auto"/>
              <w:rPr>
                <w:rFonts w:hint="eastAsia" w:ascii="宋体" w:hAnsi="宋体" w:eastAsia="宋体" w:cs="宋体"/>
                <w:color w:val="auto"/>
                <w:sz w:val="21"/>
                <w:highlight w:val="none"/>
              </w:rPr>
            </w:pPr>
          </w:p>
          <w:p w14:paraId="2FB45EE4">
            <w:pPr>
              <w:pStyle w:val="14"/>
              <w:spacing w:before="71" w:line="240" w:lineRule="auto"/>
              <w:ind w:left="306" w:leftChars="0"/>
              <w:rPr>
                <w:rFonts w:hint="eastAsia" w:ascii="宋体" w:hAnsi="宋体" w:eastAsia="宋体" w:cs="宋体"/>
                <w:color w:val="auto"/>
                <w:spacing w:val="-4"/>
                <w:highlight w:val="none"/>
              </w:rPr>
            </w:pPr>
            <w:r>
              <w:rPr>
                <w:rFonts w:hint="eastAsia" w:ascii="宋体" w:hAnsi="宋体" w:eastAsia="宋体" w:cs="宋体"/>
                <w:color w:val="auto"/>
                <w:spacing w:val="-2"/>
                <w:highlight w:val="none"/>
              </w:rPr>
              <w:t>25.2</w:t>
            </w:r>
          </w:p>
        </w:tc>
        <w:tc>
          <w:tcPr>
            <w:tcW w:w="8625" w:type="dxa"/>
            <w:vAlign w:val="top"/>
          </w:tcPr>
          <w:p w14:paraId="5E4B5D83">
            <w:pPr>
              <w:pStyle w:val="14"/>
              <w:spacing w:before="178" w:line="240" w:lineRule="auto"/>
              <w:ind w:left="116" w:leftChars="0" w:right="264" w:rightChars="0"/>
              <w:jc w:val="both"/>
              <w:rPr>
                <w:rFonts w:hint="eastAsia" w:ascii="宋体" w:hAnsi="宋体" w:eastAsia="宋体" w:cs="宋体"/>
                <w:color w:val="auto"/>
                <w:spacing w:val="4"/>
                <w:highlight w:val="none"/>
              </w:rPr>
            </w:pPr>
            <w:r>
              <w:rPr>
                <w:rFonts w:hint="eastAsia" w:ascii="宋体" w:hAnsi="宋体" w:eastAsia="宋体" w:cs="宋体"/>
                <w:color w:val="auto"/>
                <w:spacing w:val="8"/>
                <w:highlight w:val="none"/>
              </w:rPr>
              <w:t>采购代理机构将依托电子交易平台发起开始解密指令，</w:t>
            </w:r>
            <w:r>
              <w:rPr>
                <w:rFonts w:hint="eastAsia" w:ascii="宋体" w:hAnsi="宋体" w:eastAsia="宋体" w:cs="宋体"/>
                <w:b/>
                <w:bCs/>
                <w:color w:val="auto"/>
                <w:spacing w:val="8"/>
                <w:highlight w:val="none"/>
              </w:rPr>
              <w:t>供应商的法定代表人（负责</w:t>
            </w:r>
            <w:r>
              <w:rPr>
                <w:rFonts w:hint="eastAsia" w:ascii="宋体" w:hAnsi="宋体" w:eastAsia="宋体" w:cs="宋体"/>
                <w:color w:val="auto"/>
                <w:spacing w:val="2"/>
                <w:highlight w:val="none"/>
              </w:rPr>
              <w:t xml:space="preserve"> </w:t>
            </w:r>
            <w:r>
              <w:rPr>
                <w:rFonts w:hint="eastAsia" w:ascii="宋体" w:hAnsi="宋体" w:eastAsia="宋体" w:cs="宋体"/>
                <w:b/>
                <w:bCs/>
                <w:color w:val="auto"/>
                <w:spacing w:val="9"/>
                <w:highlight w:val="none"/>
              </w:rPr>
              <w:t>人）或其委托代理人须携带加密时所用的</w:t>
            </w:r>
            <w:r>
              <w:rPr>
                <w:rFonts w:hint="eastAsia" w:ascii="宋体" w:hAnsi="宋体" w:eastAsia="宋体" w:cs="宋体"/>
                <w:b/>
                <w:bCs/>
                <w:color w:val="auto"/>
                <w:highlight w:val="none"/>
              </w:rPr>
              <w:t>CA</w:t>
            </w:r>
            <w:r>
              <w:rPr>
                <w:rFonts w:hint="eastAsia" w:ascii="宋体" w:hAnsi="宋体" w:eastAsia="宋体" w:cs="宋体"/>
                <w:color w:val="auto"/>
                <w:spacing w:val="-19"/>
                <w:highlight w:val="none"/>
              </w:rPr>
              <w:t xml:space="preserve"> </w:t>
            </w:r>
            <w:r>
              <w:rPr>
                <w:rFonts w:hint="eastAsia" w:ascii="宋体" w:hAnsi="宋体" w:eastAsia="宋体" w:cs="宋体"/>
                <w:b/>
                <w:bCs/>
                <w:color w:val="auto"/>
                <w:spacing w:val="9"/>
                <w:highlight w:val="none"/>
              </w:rPr>
              <w:t>锁按平台提示和采购文件的规定登录</w:t>
            </w:r>
            <w:r>
              <w:rPr>
                <w:rFonts w:hint="eastAsia" w:ascii="宋体" w:hAnsi="宋体" w:eastAsia="宋体" w:cs="宋体"/>
                <w:color w:val="auto"/>
                <w:highlight w:val="none"/>
              </w:rPr>
              <w:t xml:space="preserve">  </w:t>
            </w:r>
            <w:r>
              <w:rPr>
                <w:rFonts w:hint="eastAsia" w:ascii="宋体" w:hAnsi="宋体" w:eastAsia="宋体" w:cs="宋体"/>
                <w:b/>
                <w:bCs/>
                <w:color w:val="auto"/>
                <w:spacing w:val="6"/>
                <w:highlight w:val="none"/>
              </w:rPr>
              <w:t>到广西政府采购云平台电子开标大厅签到并在发起解密指令之时起</w:t>
            </w:r>
            <w:r>
              <w:rPr>
                <w:rFonts w:hint="eastAsia" w:ascii="宋体" w:hAnsi="宋体" w:eastAsia="宋体" w:cs="宋体"/>
                <w:color w:val="auto"/>
                <w:spacing w:val="6"/>
                <w:highlight w:val="none"/>
              </w:rPr>
              <w:t xml:space="preserve"> </w:t>
            </w:r>
            <w:r>
              <w:rPr>
                <w:rFonts w:hint="eastAsia" w:ascii="宋体" w:hAnsi="宋体" w:eastAsia="宋体" w:cs="宋体"/>
                <w:b/>
                <w:bCs/>
                <w:color w:val="auto"/>
                <w:spacing w:val="6"/>
                <w:highlight w:val="none"/>
              </w:rPr>
              <w:t>30</w:t>
            </w:r>
            <w:r>
              <w:rPr>
                <w:rFonts w:hint="eastAsia" w:ascii="宋体" w:hAnsi="宋体" w:eastAsia="宋体" w:cs="宋体"/>
                <w:color w:val="auto"/>
                <w:spacing w:val="6"/>
                <w:highlight w:val="none"/>
              </w:rPr>
              <w:t xml:space="preserve"> </w:t>
            </w:r>
            <w:r>
              <w:rPr>
                <w:rFonts w:hint="eastAsia" w:ascii="宋体" w:hAnsi="宋体" w:eastAsia="宋体" w:cs="宋体"/>
                <w:b/>
                <w:bCs/>
                <w:color w:val="auto"/>
                <w:spacing w:val="6"/>
                <w:highlight w:val="none"/>
              </w:rPr>
              <w:t>分钟内完成</w:t>
            </w:r>
            <w:r>
              <w:rPr>
                <w:rFonts w:hint="eastAsia" w:ascii="宋体" w:hAnsi="宋体" w:eastAsia="宋体" w:cs="宋体"/>
                <w:color w:val="auto"/>
                <w:highlight w:val="none"/>
              </w:rPr>
              <w:t xml:space="preserve"> </w:t>
            </w:r>
            <w:r>
              <w:rPr>
                <w:rFonts w:hint="eastAsia" w:ascii="宋体" w:hAnsi="宋体" w:eastAsia="宋体" w:cs="宋体"/>
                <w:b/>
                <w:bCs/>
                <w:color w:val="auto"/>
                <w:spacing w:val="5"/>
                <w:highlight w:val="none"/>
              </w:rPr>
              <w:t>对电子报价文件在线解密。报价文件未按时解密的，视为报价文件无效。</w:t>
            </w:r>
          </w:p>
        </w:tc>
      </w:tr>
      <w:tr w14:paraId="0BBCA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7" w:type="dxa"/>
            <w:vAlign w:val="top"/>
          </w:tcPr>
          <w:p w14:paraId="1FE40116">
            <w:pPr>
              <w:spacing w:line="240" w:lineRule="auto"/>
              <w:rPr>
                <w:rFonts w:hint="eastAsia" w:ascii="宋体" w:hAnsi="宋体" w:eastAsia="宋体" w:cs="宋体"/>
                <w:color w:val="auto"/>
                <w:sz w:val="21"/>
                <w:highlight w:val="none"/>
              </w:rPr>
            </w:pPr>
          </w:p>
          <w:p w14:paraId="628BDD6F">
            <w:pPr>
              <w:pStyle w:val="14"/>
              <w:spacing w:before="72" w:line="240" w:lineRule="auto"/>
              <w:ind w:left="411" w:leftChars="0"/>
              <w:rPr>
                <w:rFonts w:hint="eastAsia" w:ascii="宋体" w:hAnsi="宋体" w:eastAsia="宋体" w:cs="宋体"/>
                <w:color w:val="auto"/>
                <w:spacing w:val="-4"/>
                <w:highlight w:val="none"/>
              </w:rPr>
            </w:pPr>
            <w:r>
              <w:rPr>
                <w:rFonts w:hint="eastAsia" w:ascii="宋体" w:hAnsi="宋体" w:eastAsia="宋体" w:cs="宋体"/>
                <w:color w:val="auto"/>
                <w:spacing w:val="-6"/>
                <w:highlight w:val="none"/>
              </w:rPr>
              <w:t>26</w:t>
            </w:r>
          </w:p>
        </w:tc>
        <w:tc>
          <w:tcPr>
            <w:tcW w:w="8625" w:type="dxa"/>
            <w:vAlign w:val="top"/>
          </w:tcPr>
          <w:p w14:paraId="3564168C">
            <w:pPr>
              <w:spacing w:line="240" w:lineRule="auto"/>
              <w:rPr>
                <w:rFonts w:hint="eastAsia" w:ascii="宋体" w:hAnsi="宋体" w:eastAsia="宋体" w:cs="宋体"/>
                <w:color w:val="auto"/>
                <w:sz w:val="21"/>
                <w:highlight w:val="none"/>
              </w:rPr>
            </w:pPr>
          </w:p>
          <w:p w14:paraId="1E98DC1F">
            <w:pPr>
              <w:pStyle w:val="14"/>
              <w:spacing w:before="71" w:line="240" w:lineRule="auto"/>
              <w:ind w:left="8" w:leftChars="0" w:right="3893" w:rightChars="0" w:firstLine="3" w:firstLineChars="0"/>
              <w:rPr>
                <w:rFonts w:hint="eastAsia" w:ascii="宋体" w:hAnsi="宋体" w:eastAsia="宋体" w:cs="宋体"/>
                <w:color w:val="auto"/>
                <w:spacing w:val="4"/>
                <w:highlight w:val="none"/>
              </w:rPr>
            </w:pPr>
            <w:r>
              <w:rPr>
                <w:rFonts w:hint="eastAsia" w:ascii="宋体" w:hAnsi="宋体" w:eastAsia="宋体" w:cs="宋体"/>
                <w:b/>
                <w:bCs/>
                <w:color w:val="auto"/>
                <w:spacing w:val="5"/>
                <w:highlight w:val="none"/>
              </w:rPr>
              <w:t>商务要求评审中允许负偏离的条款数为</w:t>
            </w:r>
            <w:r>
              <w:rPr>
                <w:rFonts w:hint="eastAsia" w:ascii="宋体" w:hAnsi="宋体" w:eastAsia="宋体" w:cs="宋体"/>
                <w:color w:val="auto"/>
                <w:spacing w:val="5"/>
                <w:highlight w:val="none"/>
                <w:u w:val="single" w:color="auto"/>
              </w:rPr>
              <w:t xml:space="preserve"> </w:t>
            </w:r>
            <w:r>
              <w:rPr>
                <w:rFonts w:hint="eastAsia" w:ascii="宋体" w:hAnsi="宋体" w:eastAsia="宋体" w:cs="宋体"/>
                <w:b/>
                <w:bCs/>
                <w:color w:val="auto"/>
                <w:spacing w:val="5"/>
                <w:highlight w:val="none"/>
                <w:u w:val="single" w:color="auto"/>
              </w:rPr>
              <w:t>0</w:t>
            </w:r>
            <w:r>
              <w:rPr>
                <w:rFonts w:hint="eastAsia" w:ascii="宋体" w:hAnsi="宋体" w:eastAsia="宋体" w:cs="宋体"/>
                <w:color w:val="auto"/>
                <w:spacing w:val="52"/>
                <w:highlight w:val="none"/>
                <w:u w:val="single" w:color="auto"/>
              </w:rPr>
              <w:t xml:space="preserve"> </w:t>
            </w:r>
            <w:r>
              <w:rPr>
                <w:rFonts w:hint="eastAsia" w:ascii="宋体" w:hAnsi="宋体" w:eastAsia="宋体" w:cs="宋体"/>
                <w:b/>
                <w:bCs/>
                <w:color w:val="auto"/>
                <w:spacing w:val="5"/>
                <w:highlight w:val="none"/>
              </w:rPr>
              <w:t>项。</w:t>
            </w:r>
            <w:r>
              <w:rPr>
                <w:rFonts w:hint="eastAsia" w:ascii="宋体" w:hAnsi="宋体" w:eastAsia="宋体" w:cs="宋体"/>
                <w:color w:val="auto"/>
                <w:highlight w:val="none"/>
              </w:rPr>
              <w:t xml:space="preserve"> </w:t>
            </w:r>
            <w:r>
              <w:rPr>
                <w:rFonts w:hint="eastAsia" w:ascii="宋体" w:hAnsi="宋体" w:eastAsia="宋体" w:cs="宋体"/>
                <w:b/>
                <w:bCs/>
                <w:color w:val="auto"/>
                <w:spacing w:val="6"/>
                <w:highlight w:val="none"/>
              </w:rPr>
              <w:t>技术要求评审中允许负偏离的条款数为</w:t>
            </w:r>
            <w:r>
              <w:rPr>
                <w:rFonts w:hint="eastAsia" w:ascii="宋体" w:hAnsi="宋体" w:eastAsia="宋体" w:cs="宋体"/>
                <w:color w:val="auto"/>
                <w:spacing w:val="6"/>
                <w:highlight w:val="none"/>
                <w:u w:val="single" w:color="auto"/>
              </w:rPr>
              <w:t xml:space="preserve"> </w:t>
            </w:r>
            <w:r>
              <w:rPr>
                <w:rFonts w:hint="eastAsia" w:ascii="宋体" w:hAnsi="宋体" w:eastAsia="宋体" w:cs="宋体"/>
                <w:b/>
                <w:bCs/>
                <w:color w:val="auto"/>
                <w:spacing w:val="6"/>
                <w:highlight w:val="none"/>
                <w:u w:val="single" w:color="auto"/>
              </w:rPr>
              <w:t>0</w:t>
            </w:r>
            <w:r>
              <w:rPr>
                <w:rFonts w:hint="eastAsia" w:ascii="宋体" w:hAnsi="宋体" w:eastAsia="宋体" w:cs="宋体"/>
                <w:color w:val="auto"/>
                <w:spacing w:val="35"/>
                <w:highlight w:val="none"/>
                <w:u w:val="single" w:color="auto"/>
              </w:rPr>
              <w:t xml:space="preserve"> </w:t>
            </w:r>
            <w:r>
              <w:rPr>
                <w:rFonts w:hint="eastAsia" w:ascii="宋体" w:hAnsi="宋体" w:eastAsia="宋体" w:cs="宋体"/>
                <w:b/>
                <w:bCs/>
                <w:color w:val="auto"/>
                <w:spacing w:val="6"/>
                <w:highlight w:val="none"/>
              </w:rPr>
              <w:t>项。</w:t>
            </w:r>
          </w:p>
        </w:tc>
      </w:tr>
      <w:tr w14:paraId="5118B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7" w:type="dxa"/>
            <w:vAlign w:val="top"/>
          </w:tcPr>
          <w:p w14:paraId="794D3FAF">
            <w:pPr>
              <w:pStyle w:val="14"/>
              <w:spacing w:before="165" w:line="240" w:lineRule="auto"/>
              <w:ind w:left="306" w:leftChars="0"/>
              <w:rPr>
                <w:rFonts w:hint="eastAsia" w:ascii="宋体" w:hAnsi="宋体" w:eastAsia="宋体" w:cs="宋体"/>
                <w:color w:val="auto"/>
                <w:spacing w:val="-4"/>
                <w:highlight w:val="none"/>
              </w:rPr>
            </w:pPr>
            <w:r>
              <w:rPr>
                <w:rFonts w:hint="eastAsia" w:ascii="宋体" w:hAnsi="宋体" w:eastAsia="宋体" w:cs="宋体"/>
                <w:color w:val="auto"/>
                <w:spacing w:val="-2"/>
                <w:highlight w:val="none"/>
              </w:rPr>
              <w:t>28.1</w:t>
            </w:r>
          </w:p>
        </w:tc>
        <w:tc>
          <w:tcPr>
            <w:tcW w:w="8625" w:type="dxa"/>
            <w:vAlign w:val="top"/>
          </w:tcPr>
          <w:p w14:paraId="4B6CAA97">
            <w:pPr>
              <w:pStyle w:val="14"/>
              <w:spacing w:before="146" w:line="240" w:lineRule="auto"/>
              <w:ind w:left="121" w:leftChars="0"/>
              <w:rPr>
                <w:rFonts w:hint="eastAsia" w:ascii="宋体" w:hAnsi="宋体" w:eastAsia="宋体" w:cs="宋体"/>
                <w:color w:val="auto"/>
                <w:spacing w:val="4"/>
                <w:highlight w:val="none"/>
              </w:rPr>
            </w:pPr>
            <w:r>
              <w:rPr>
                <w:rFonts w:hint="eastAsia" w:ascii="宋体" w:hAnsi="宋体" w:eastAsia="宋体" w:cs="宋体"/>
                <w:color w:val="auto"/>
                <w:spacing w:val="5"/>
                <w:highlight w:val="none"/>
              </w:rPr>
              <w:t>本项目不收取履约保证金。</w:t>
            </w:r>
          </w:p>
        </w:tc>
      </w:tr>
      <w:tr w14:paraId="7585F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7" w:type="dxa"/>
            <w:vAlign w:val="top"/>
          </w:tcPr>
          <w:p w14:paraId="77F7EA6C">
            <w:pPr>
              <w:spacing w:line="240" w:lineRule="auto"/>
              <w:rPr>
                <w:rFonts w:hint="eastAsia" w:ascii="宋体" w:hAnsi="宋体" w:eastAsia="宋体" w:cs="宋体"/>
                <w:color w:val="auto"/>
                <w:sz w:val="21"/>
                <w:highlight w:val="none"/>
              </w:rPr>
            </w:pPr>
          </w:p>
          <w:p w14:paraId="254E2BE8">
            <w:pPr>
              <w:spacing w:line="240" w:lineRule="auto"/>
              <w:rPr>
                <w:rFonts w:hint="eastAsia" w:ascii="宋体" w:hAnsi="宋体" w:eastAsia="宋体" w:cs="宋体"/>
                <w:color w:val="auto"/>
                <w:sz w:val="21"/>
                <w:highlight w:val="none"/>
              </w:rPr>
            </w:pPr>
          </w:p>
          <w:p w14:paraId="0AED957F">
            <w:pPr>
              <w:spacing w:line="240" w:lineRule="auto"/>
              <w:rPr>
                <w:rFonts w:hint="eastAsia" w:ascii="宋体" w:hAnsi="宋体" w:eastAsia="宋体" w:cs="宋体"/>
                <w:color w:val="auto"/>
                <w:sz w:val="21"/>
                <w:highlight w:val="none"/>
              </w:rPr>
            </w:pPr>
          </w:p>
          <w:p w14:paraId="320D5F5D">
            <w:pPr>
              <w:pStyle w:val="14"/>
              <w:spacing w:before="72" w:line="240" w:lineRule="auto"/>
              <w:ind w:left="306" w:leftChars="0"/>
              <w:rPr>
                <w:rFonts w:hint="eastAsia" w:ascii="宋体" w:hAnsi="宋体" w:eastAsia="宋体" w:cs="宋体"/>
                <w:color w:val="auto"/>
                <w:spacing w:val="-4"/>
                <w:highlight w:val="none"/>
              </w:rPr>
            </w:pPr>
            <w:r>
              <w:rPr>
                <w:rFonts w:hint="eastAsia" w:ascii="宋体" w:hAnsi="宋体" w:eastAsia="宋体" w:cs="宋体"/>
                <w:color w:val="auto"/>
                <w:spacing w:val="-2"/>
                <w:highlight w:val="none"/>
              </w:rPr>
              <w:t>29.1</w:t>
            </w:r>
          </w:p>
        </w:tc>
        <w:tc>
          <w:tcPr>
            <w:tcW w:w="8625" w:type="dxa"/>
            <w:vAlign w:val="top"/>
          </w:tcPr>
          <w:p w14:paraId="1F12A2C9">
            <w:pPr>
              <w:pStyle w:val="14"/>
              <w:spacing w:before="138" w:line="240" w:lineRule="auto"/>
              <w:ind w:left="117"/>
              <w:rPr>
                <w:rFonts w:hint="eastAsia" w:ascii="宋体" w:hAnsi="宋体" w:eastAsia="宋体" w:cs="宋体"/>
                <w:color w:val="auto"/>
                <w:highlight w:val="none"/>
              </w:rPr>
            </w:pPr>
            <w:r>
              <w:rPr>
                <w:rFonts w:hint="eastAsia" w:ascii="宋体" w:hAnsi="宋体" w:eastAsia="宋体" w:cs="宋体"/>
                <w:color w:val="auto"/>
                <w:spacing w:val="6"/>
                <w:highlight w:val="none"/>
              </w:rPr>
              <w:t>签订合同携带的证明材料：</w:t>
            </w:r>
          </w:p>
          <w:p w14:paraId="4E3979C0">
            <w:pPr>
              <w:pStyle w:val="14"/>
              <w:spacing w:before="171" w:line="240" w:lineRule="auto"/>
              <w:ind w:left="117" w:right="41" w:firstLine="33"/>
              <w:rPr>
                <w:rFonts w:hint="eastAsia" w:ascii="宋体" w:hAnsi="宋体" w:eastAsia="宋体" w:cs="宋体"/>
                <w:color w:val="auto"/>
                <w:highlight w:val="none"/>
              </w:rPr>
            </w:pPr>
            <w:r>
              <w:rPr>
                <w:rFonts w:hint="eastAsia" w:ascii="宋体" w:hAnsi="宋体" w:eastAsia="宋体" w:cs="宋体"/>
                <w:color w:val="auto"/>
                <w:spacing w:val="5"/>
                <w:highlight w:val="none"/>
              </w:rPr>
              <w:t>1、委托代理人负责签订合同的，须携带授权委托书及</w:t>
            </w:r>
            <w:r>
              <w:rPr>
                <w:rFonts w:hint="eastAsia" w:ascii="宋体" w:hAnsi="宋体" w:eastAsia="宋体" w:cs="宋体"/>
                <w:color w:val="auto"/>
                <w:spacing w:val="4"/>
                <w:highlight w:val="none"/>
              </w:rPr>
              <w:t>委托代理人身份证原件等其他资</w:t>
            </w:r>
            <w:r>
              <w:rPr>
                <w:rFonts w:hint="eastAsia" w:ascii="宋体" w:hAnsi="宋体" w:eastAsia="宋体" w:cs="宋体"/>
                <w:color w:val="auto"/>
                <w:highlight w:val="none"/>
              </w:rPr>
              <w:t xml:space="preserve"> </w:t>
            </w:r>
            <w:r>
              <w:rPr>
                <w:rFonts w:hint="eastAsia" w:ascii="宋体" w:hAnsi="宋体" w:eastAsia="宋体" w:cs="宋体"/>
                <w:color w:val="auto"/>
                <w:spacing w:val="-1"/>
                <w:highlight w:val="none"/>
              </w:rPr>
              <w:t>格证件。</w:t>
            </w:r>
          </w:p>
          <w:p w14:paraId="518D910A">
            <w:pPr>
              <w:pStyle w:val="14"/>
              <w:spacing w:before="284" w:line="240" w:lineRule="auto"/>
              <w:ind w:left="139" w:leftChars="0" w:right="43" w:rightChars="0" w:hanging="2" w:firstLineChars="0"/>
              <w:rPr>
                <w:rFonts w:hint="eastAsia" w:ascii="宋体" w:hAnsi="宋体" w:eastAsia="宋体" w:cs="宋体"/>
                <w:color w:val="auto"/>
                <w:spacing w:val="4"/>
                <w:highlight w:val="none"/>
              </w:rPr>
            </w:pPr>
            <w:r>
              <w:rPr>
                <w:rFonts w:hint="eastAsia" w:ascii="宋体" w:hAnsi="宋体" w:eastAsia="宋体" w:cs="宋体"/>
                <w:color w:val="auto"/>
                <w:spacing w:val="11"/>
                <w:highlight w:val="none"/>
              </w:rPr>
              <w:t>2、法定代表人（负责人）负责签订合同的，须携带法定代表人（负责人）身份证明</w:t>
            </w:r>
            <w:r>
              <w:rPr>
                <w:rFonts w:hint="eastAsia" w:ascii="宋体" w:hAnsi="宋体" w:eastAsia="宋体" w:cs="宋体"/>
                <w:color w:val="auto"/>
                <w:spacing w:val="1"/>
                <w:highlight w:val="none"/>
              </w:rPr>
              <w:t xml:space="preserve"> </w:t>
            </w:r>
            <w:r>
              <w:rPr>
                <w:rFonts w:hint="eastAsia" w:ascii="宋体" w:hAnsi="宋体" w:eastAsia="宋体" w:cs="宋体"/>
                <w:color w:val="auto"/>
                <w:spacing w:val="5"/>
                <w:highlight w:val="none"/>
              </w:rPr>
              <w:t>原件及身份证原件等其他证明材料。</w:t>
            </w:r>
          </w:p>
        </w:tc>
      </w:tr>
      <w:tr w14:paraId="6F904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2" w:hRule="atLeast"/>
        </w:trPr>
        <w:tc>
          <w:tcPr>
            <w:tcW w:w="997" w:type="dxa"/>
            <w:vAlign w:val="top"/>
          </w:tcPr>
          <w:p w14:paraId="20D4BC29">
            <w:pPr>
              <w:spacing w:line="240" w:lineRule="auto"/>
              <w:rPr>
                <w:rFonts w:hint="eastAsia" w:ascii="宋体" w:hAnsi="宋体" w:eastAsia="宋体" w:cs="宋体"/>
                <w:color w:val="auto"/>
                <w:sz w:val="21"/>
                <w:highlight w:val="none"/>
              </w:rPr>
            </w:pPr>
          </w:p>
          <w:p w14:paraId="297CD4E6">
            <w:pPr>
              <w:spacing w:line="240" w:lineRule="auto"/>
              <w:rPr>
                <w:rFonts w:hint="eastAsia" w:ascii="宋体" w:hAnsi="宋体" w:eastAsia="宋体" w:cs="宋体"/>
                <w:color w:val="auto"/>
                <w:sz w:val="21"/>
                <w:highlight w:val="none"/>
              </w:rPr>
            </w:pPr>
          </w:p>
          <w:p w14:paraId="6560F91A">
            <w:pPr>
              <w:spacing w:line="240" w:lineRule="auto"/>
              <w:rPr>
                <w:rFonts w:hint="eastAsia" w:ascii="宋体" w:hAnsi="宋体" w:eastAsia="宋体" w:cs="宋体"/>
                <w:color w:val="auto"/>
                <w:sz w:val="21"/>
                <w:highlight w:val="none"/>
              </w:rPr>
            </w:pPr>
          </w:p>
          <w:p w14:paraId="27AF7F69">
            <w:pPr>
              <w:spacing w:line="240" w:lineRule="auto"/>
              <w:rPr>
                <w:rFonts w:hint="eastAsia" w:ascii="宋体" w:hAnsi="宋体" w:eastAsia="宋体" w:cs="宋体"/>
                <w:color w:val="auto"/>
                <w:sz w:val="21"/>
                <w:highlight w:val="none"/>
              </w:rPr>
            </w:pPr>
          </w:p>
          <w:p w14:paraId="301C65F6">
            <w:pPr>
              <w:pStyle w:val="14"/>
              <w:spacing w:before="72" w:line="240" w:lineRule="auto"/>
              <w:ind w:left="310" w:leftChars="0"/>
              <w:rPr>
                <w:rFonts w:hint="eastAsia" w:ascii="宋体" w:hAnsi="宋体" w:eastAsia="宋体" w:cs="宋体"/>
                <w:color w:val="auto"/>
                <w:spacing w:val="-4"/>
                <w:highlight w:val="none"/>
              </w:rPr>
            </w:pPr>
            <w:r>
              <w:rPr>
                <w:rFonts w:hint="eastAsia" w:ascii="宋体" w:hAnsi="宋体" w:eastAsia="宋体" w:cs="宋体"/>
                <w:color w:val="auto"/>
                <w:spacing w:val="-3"/>
                <w:highlight w:val="none"/>
              </w:rPr>
              <w:t>31.2</w:t>
            </w:r>
          </w:p>
        </w:tc>
        <w:tc>
          <w:tcPr>
            <w:tcW w:w="8625" w:type="dxa"/>
            <w:vAlign w:val="top"/>
          </w:tcPr>
          <w:p w14:paraId="743FD692">
            <w:pPr>
              <w:pStyle w:val="14"/>
              <w:spacing w:before="175" w:line="240" w:lineRule="auto"/>
              <w:ind w:left="116"/>
              <w:rPr>
                <w:rFonts w:hint="eastAsia" w:ascii="宋体" w:hAnsi="宋体" w:eastAsia="宋体" w:cs="宋体"/>
                <w:color w:val="auto"/>
                <w:highlight w:val="none"/>
              </w:rPr>
            </w:pPr>
            <w:r>
              <w:rPr>
                <w:rFonts w:hint="eastAsia" w:ascii="宋体" w:hAnsi="宋体" w:eastAsia="宋体" w:cs="宋体"/>
                <w:color w:val="auto"/>
                <w:spacing w:val="5"/>
                <w:highlight w:val="none"/>
              </w:rPr>
              <w:t>接收质疑函方式：</w:t>
            </w:r>
            <w:r>
              <w:rPr>
                <w:rFonts w:hint="eastAsia" w:ascii="宋体" w:hAnsi="宋体" w:eastAsia="宋体" w:cs="宋体"/>
                <w:color w:val="auto"/>
                <w:spacing w:val="-57"/>
                <w:highlight w:val="none"/>
              </w:rPr>
              <w:t xml:space="preserve"> </w:t>
            </w:r>
            <w:r>
              <w:rPr>
                <w:rFonts w:hint="eastAsia" w:ascii="宋体" w:hAnsi="宋体" w:eastAsia="宋体" w:cs="宋体"/>
                <w:color w:val="auto"/>
                <w:spacing w:val="5"/>
                <w:highlight w:val="none"/>
              </w:rPr>
              <w:t>以纸质书面形式。</w:t>
            </w:r>
          </w:p>
          <w:p w14:paraId="18249C8A">
            <w:pPr>
              <w:pStyle w:val="14"/>
              <w:spacing w:before="239" w:line="240" w:lineRule="auto"/>
              <w:ind w:left="123" w:right="165" w:hanging="5"/>
              <w:rPr>
                <w:rFonts w:hint="eastAsia" w:cs="宋体"/>
                <w:color w:val="auto"/>
                <w:spacing w:val="9"/>
                <w:highlight w:val="none"/>
                <w:lang w:eastAsia="zh-CN"/>
              </w:rPr>
            </w:pPr>
            <w:r>
              <w:rPr>
                <w:rFonts w:hint="eastAsia" w:ascii="宋体" w:hAnsi="宋体" w:eastAsia="宋体" w:cs="宋体"/>
                <w:color w:val="auto"/>
                <w:spacing w:val="9"/>
                <w:highlight w:val="none"/>
              </w:rPr>
              <w:t>质疑联系部门及联系方式：</w:t>
            </w:r>
            <w:r>
              <w:rPr>
                <w:rFonts w:hint="eastAsia" w:cs="宋体"/>
                <w:color w:val="auto"/>
                <w:spacing w:val="9"/>
                <w:highlight w:val="none"/>
                <w:lang w:eastAsia="zh-CN"/>
              </w:rPr>
              <w:t>广西创佳项目管理有限公司</w:t>
            </w:r>
            <w:r>
              <w:rPr>
                <w:rFonts w:hint="eastAsia" w:ascii="宋体" w:hAnsi="宋体" w:eastAsia="宋体" w:cs="宋体"/>
                <w:color w:val="auto"/>
                <w:spacing w:val="9"/>
                <w:highlight w:val="none"/>
              </w:rPr>
              <w:t>，</w:t>
            </w:r>
            <w:r>
              <w:rPr>
                <w:rFonts w:hint="eastAsia" w:ascii="宋体" w:hAnsi="宋体" w:eastAsia="宋体" w:cs="宋体"/>
                <w:color w:val="auto"/>
                <w:spacing w:val="8"/>
                <w:highlight w:val="none"/>
              </w:rPr>
              <w:t>联系电话：</w:t>
            </w:r>
            <w:r>
              <w:rPr>
                <w:rFonts w:hint="eastAsia" w:cs="宋体"/>
                <w:color w:val="auto"/>
                <w:spacing w:val="8"/>
                <w:highlight w:val="none"/>
                <w:lang w:val="en-US" w:eastAsia="zh-CN"/>
              </w:rPr>
              <w:t>0775-3360111</w:t>
            </w:r>
            <w:r>
              <w:rPr>
                <w:rFonts w:hint="eastAsia" w:ascii="宋体" w:hAnsi="宋体" w:eastAsia="宋体" w:cs="宋体"/>
                <w:color w:val="auto"/>
                <w:spacing w:val="8"/>
                <w:highlight w:val="none"/>
              </w:rPr>
              <w:t>，通讯地址：</w:t>
            </w:r>
            <w:r>
              <w:rPr>
                <w:rFonts w:hint="eastAsia" w:ascii="Times New Roman" w:hAnsi="Times New Roman" w:eastAsia="宋体" w:cs="Times New Roman"/>
                <w:color w:val="auto"/>
                <w:sz w:val="24"/>
                <w:highlight w:val="none"/>
              </w:rPr>
              <w:t>桂平市政务服务中心后面</w:t>
            </w:r>
          </w:p>
          <w:p w14:paraId="33FC7FEB">
            <w:pPr>
              <w:pStyle w:val="14"/>
              <w:spacing w:before="116" w:line="240" w:lineRule="auto"/>
              <w:ind w:left="129" w:right="249" w:hanging="10"/>
              <w:rPr>
                <w:rFonts w:hint="eastAsia" w:ascii="宋体" w:hAnsi="宋体" w:eastAsia="宋体" w:cs="宋体"/>
                <w:color w:val="auto"/>
                <w:spacing w:val="-3"/>
                <w:highlight w:val="none"/>
              </w:rPr>
            </w:pPr>
            <w:r>
              <w:rPr>
                <w:rFonts w:hint="eastAsia" w:ascii="宋体" w:hAnsi="宋体" w:eastAsia="宋体" w:cs="宋体"/>
                <w:color w:val="auto"/>
                <w:spacing w:val="5"/>
                <w:highlight w:val="none"/>
              </w:rPr>
              <w:t>现场提交质疑办理业务时间：工作日，上午8</w:t>
            </w:r>
            <w:r>
              <w:rPr>
                <w:rFonts w:hint="eastAsia" w:ascii="宋体" w:hAnsi="宋体" w:eastAsia="宋体" w:cs="宋体"/>
                <w:color w:val="auto"/>
                <w:spacing w:val="-54"/>
                <w:highlight w:val="none"/>
              </w:rPr>
              <w:t xml:space="preserve"> </w:t>
            </w:r>
            <w:r>
              <w:rPr>
                <w:rFonts w:hint="eastAsia" w:ascii="宋体" w:hAnsi="宋体" w:eastAsia="宋体" w:cs="宋体"/>
                <w:color w:val="auto"/>
                <w:spacing w:val="5"/>
                <w:highlight w:val="none"/>
              </w:rPr>
              <w:t>:00-12</w:t>
            </w:r>
            <w:r>
              <w:rPr>
                <w:rFonts w:hint="eastAsia" w:ascii="宋体" w:hAnsi="宋体" w:eastAsia="宋体" w:cs="宋体"/>
                <w:color w:val="auto"/>
                <w:spacing w:val="-59"/>
                <w:highlight w:val="none"/>
              </w:rPr>
              <w:t xml:space="preserve"> </w:t>
            </w:r>
            <w:r>
              <w:rPr>
                <w:rFonts w:hint="eastAsia" w:ascii="宋体" w:hAnsi="宋体" w:eastAsia="宋体" w:cs="宋体"/>
                <w:color w:val="auto"/>
                <w:spacing w:val="5"/>
                <w:highlight w:val="none"/>
              </w:rPr>
              <w:t>:00；下午15</w:t>
            </w:r>
            <w:r>
              <w:rPr>
                <w:rFonts w:hint="eastAsia" w:ascii="宋体" w:hAnsi="宋体" w:eastAsia="宋体" w:cs="宋体"/>
                <w:color w:val="auto"/>
                <w:spacing w:val="-59"/>
                <w:highlight w:val="none"/>
              </w:rPr>
              <w:t xml:space="preserve"> </w:t>
            </w:r>
            <w:r>
              <w:rPr>
                <w:rFonts w:hint="eastAsia" w:ascii="宋体" w:hAnsi="宋体" w:eastAsia="宋体" w:cs="宋体"/>
                <w:color w:val="auto"/>
                <w:spacing w:val="5"/>
                <w:highlight w:val="none"/>
              </w:rPr>
              <w:t>:00-18</w:t>
            </w:r>
            <w:r>
              <w:rPr>
                <w:rFonts w:hint="eastAsia" w:ascii="宋体" w:hAnsi="宋体" w:eastAsia="宋体" w:cs="宋体"/>
                <w:color w:val="auto"/>
                <w:spacing w:val="-59"/>
                <w:highlight w:val="none"/>
              </w:rPr>
              <w:t xml:space="preserve"> </w:t>
            </w:r>
            <w:r>
              <w:rPr>
                <w:rFonts w:hint="eastAsia" w:ascii="宋体" w:hAnsi="宋体" w:eastAsia="宋体" w:cs="宋体"/>
                <w:color w:val="auto"/>
                <w:spacing w:val="5"/>
                <w:highlight w:val="none"/>
              </w:rPr>
              <w:t>:00（北京</w:t>
            </w:r>
            <w:r>
              <w:rPr>
                <w:rFonts w:hint="eastAsia" w:ascii="宋体" w:hAnsi="宋体" w:eastAsia="宋体" w:cs="宋体"/>
                <w:color w:val="auto"/>
                <w:highlight w:val="none"/>
              </w:rPr>
              <w:t xml:space="preserve"> </w:t>
            </w:r>
            <w:r>
              <w:rPr>
                <w:rFonts w:hint="eastAsia" w:ascii="宋体" w:hAnsi="宋体" w:eastAsia="宋体" w:cs="宋体"/>
                <w:color w:val="auto"/>
                <w:spacing w:val="-3"/>
                <w:highlight w:val="none"/>
              </w:rPr>
              <w:t>时间）</w:t>
            </w:r>
          </w:p>
          <w:p w14:paraId="16829E17">
            <w:pPr>
              <w:pStyle w:val="14"/>
              <w:spacing w:before="116" w:line="240" w:lineRule="auto"/>
              <w:ind w:left="129" w:leftChars="0" w:right="249" w:rightChars="0" w:hanging="10" w:firstLineChars="0"/>
              <w:rPr>
                <w:rFonts w:hint="eastAsia" w:ascii="宋体" w:hAnsi="宋体" w:eastAsia="宋体" w:cs="宋体"/>
                <w:color w:val="auto"/>
                <w:spacing w:val="4"/>
                <w:highlight w:val="none"/>
              </w:rPr>
            </w:pPr>
            <w:r>
              <w:rPr>
                <w:rFonts w:hint="eastAsia" w:ascii="宋体" w:hAnsi="宋体" w:eastAsia="宋体" w:cs="宋体"/>
                <w:color w:val="auto"/>
                <w:spacing w:val="-3"/>
                <w:highlight w:val="none"/>
              </w:rPr>
              <w:t>要求供应商在法定质疑期内一次性提出针对同一采购程序环节的质疑</w:t>
            </w:r>
            <w:r>
              <w:rPr>
                <w:rFonts w:hint="eastAsia" w:ascii="宋体" w:hAnsi="宋体" w:eastAsia="宋体" w:cs="宋体"/>
                <w:color w:val="auto"/>
                <w:spacing w:val="-3"/>
                <w:highlight w:val="none"/>
                <w:lang w:eastAsia="zh-CN"/>
              </w:rPr>
              <w:t>。</w:t>
            </w:r>
          </w:p>
        </w:tc>
      </w:tr>
      <w:tr w14:paraId="13CCB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7" w:type="dxa"/>
            <w:vAlign w:val="top"/>
          </w:tcPr>
          <w:p w14:paraId="09F045B1">
            <w:pPr>
              <w:spacing w:line="240" w:lineRule="auto"/>
              <w:rPr>
                <w:rFonts w:hint="eastAsia" w:ascii="宋体" w:hAnsi="宋体" w:eastAsia="宋体" w:cs="宋体"/>
                <w:color w:val="auto"/>
                <w:sz w:val="21"/>
                <w:highlight w:val="none"/>
              </w:rPr>
            </w:pPr>
          </w:p>
          <w:p w14:paraId="7481DE75">
            <w:pPr>
              <w:spacing w:line="240" w:lineRule="auto"/>
              <w:rPr>
                <w:rFonts w:hint="eastAsia" w:ascii="宋体" w:hAnsi="宋体" w:eastAsia="宋体" w:cs="宋体"/>
                <w:color w:val="auto"/>
                <w:sz w:val="21"/>
                <w:highlight w:val="none"/>
              </w:rPr>
            </w:pPr>
          </w:p>
          <w:p w14:paraId="13326E61">
            <w:pPr>
              <w:spacing w:line="240" w:lineRule="auto"/>
              <w:rPr>
                <w:rFonts w:hint="eastAsia" w:ascii="宋体" w:hAnsi="宋体" w:eastAsia="宋体" w:cs="宋体"/>
                <w:color w:val="auto"/>
                <w:sz w:val="21"/>
                <w:highlight w:val="none"/>
              </w:rPr>
            </w:pPr>
          </w:p>
          <w:p w14:paraId="5D7D1FB8">
            <w:pPr>
              <w:spacing w:line="240" w:lineRule="auto"/>
              <w:rPr>
                <w:rFonts w:hint="eastAsia" w:ascii="宋体" w:hAnsi="宋体" w:eastAsia="宋体" w:cs="宋体"/>
                <w:color w:val="auto"/>
                <w:sz w:val="21"/>
                <w:highlight w:val="none"/>
              </w:rPr>
            </w:pPr>
          </w:p>
          <w:p w14:paraId="7419B001">
            <w:pPr>
              <w:pStyle w:val="14"/>
              <w:spacing w:before="72" w:line="240" w:lineRule="auto"/>
              <w:jc w:val="center"/>
              <w:rPr>
                <w:rFonts w:hint="eastAsia" w:ascii="宋体" w:hAnsi="宋体" w:eastAsia="宋体" w:cs="宋体"/>
                <w:color w:val="auto"/>
                <w:spacing w:val="-4"/>
                <w:highlight w:val="none"/>
              </w:rPr>
            </w:pPr>
            <w:r>
              <w:rPr>
                <w:rFonts w:hint="eastAsia" w:ascii="宋体" w:hAnsi="宋体" w:eastAsia="宋体" w:cs="宋体"/>
                <w:color w:val="auto"/>
                <w:spacing w:val="-3"/>
                <w:highlight w:val="none"/>
              </w:rPr>
              <w:t>32.1</w:t>
            </w:r>
          </w:p>
        </w:tc>
        <w:tc>
          <w:tcPr>
            <w:tcW w:w="8625" w:type="dxa"/>
            <w:vAlign w:val="top"/>
          </w:tcPr>
          <w:p w14:paraId="111CFA6A">
            <w:pPr>
              <w:pStyle w:val="14"/>
              <w:spacing w:before="162" w:line="240" w:lineRule="auto"/>
              <w:rPr>
                <w:rFonts w:hint="eastAsia" w:ascii="宋体" w:hAnsi="宋体" w:eastAsia="宋体" w:cs="宋体"/>
                <w:color w:val="auto"/>
                <w:spacing w:val="7"/>
                <w:highlight w:val="none"/>
              </w:rPr>
            </w:pPr>
          </w:p>
          <w:p w14:paraId="4DE59E45">
            <w:pPr>
              <w:pStyle w:val="14"/>
              <w:spacing w:before="162" w:line="240" w:lineRule="auto"/>
              <w:ind w:left="150"/>
              <w:rPr>
                <w:rFonts w:hint="eastAsia" w:ascii="宋体" w:hAnsi="宋体" w:eastAsia="宋体" w:cs="宋体"/>
                <w:color w:val="auto"/>
                <w:highlight w:val="none"/>
              </w:rPr>
            </w:pPr>
            <w:r>
              <w:rPr>
                <w:rFonts w:hint="eastAsia" w:ascii="宋体" w:hAnsi="宋体" w:eastAsia="宋体" w:cs="宋体"/>
                <w:color w:val="auto"/>
                <w:spacing w:val="7"/>
                <w:highlight w:val="none"/>
              </w:rPr>
              <w:t>1、采购代理服务费支付方式：本项目的招标代理服务费由</w:t>
            </w:r>
            <w:r>
              <w:rPr>
                <w:rFonts w:hint="eastAsia" w:cs="宋体"/>
                <w:b/>
                <w:bCs/>
                <w:color w:val="auto"/>
                <w:spacing w:val="7"/>
                <w:highlight w:val="none"/>
                <w:lang w:val="en-US" w:eastAsia="zh-CN"/>
              </w:rPr>
              <w:t>采购人</w:t>
            </w:r>
            <w:r>
              <w:rPr>
                <w:rFonts w:hint="eastAsia" w:ascii="宋体" w:hAnsi="宋体" w:eastAsia="宋体" w:cs="宋体"/>
                <w:b/>
                <w:bCs/>
                <w:color w:val="auto"/>
                <w:spacing w:val="7"/>
                <w:highlight w:val="none"/>
              </w:rPr>
              <w:t>支付</w:t>
            </w:r>
            <w:r>
              <w:rPr>
                <w:rFonts w:hint="eastAsia" w:ascii="宋体" w:hAnsi="宋体" w:eastAsia="宋体" w:cs="宋体"/>
                <w:color w:val="auto"/>
                <w:spacing w:val="7"/>
                <w:highlight w:val="none"/>
              </w:rPr>
              <w:t>。</w:t>
            </w:r>
          </w:p>
          <w:p w14:paraId="76BB686C">
            <w:pPr>
              <w:pStyle w:val="14"/>
              <w:spacing w:before="162" w:line="240" w:lineRule="auto"/>
              <w:ind w:left="125"/>
              <w:rPr>
                <w:rFonts w:hint="eastAsia" w:ascii="宋体" w:hAnsi="宋体" w:eastAsia="宋体" w:cs="宋体"/>
                <w:color w:val="auto"/>
                <w:highlight w:val="none"/>
              </w:rPr>
            </w:pPr>
            <w:r>
              <w:rPr>
                <w:rFonts w:hint="eastAsia" w:ascii="宋体" w:hAnsi="宋体" w:eastAsia="宋体" w:cs="宋体"/>
                <w:color w:val="auto"/>
                <w:spacing w:val="5"/>
                <w:highlight w:val="none"/>
              </w:rPr>
              <w:t>2、采购代理服务费收取标准：</w:t>
            </w:r>
          </w:p>
          <w:p w14:paraId="34275127">
            <w:pPr>
              <w:pStyle w:val="14"/>
              <w:spacing w:line="240" w:lineRule="auto"/>
              <w:ind w:left="121"/>
              <w:rPr>
                <w:rFonts w:hint="eastAsia" w:ascii="宋体" w:hAnsi="宋体" w:eastAsia="宋体" w:cs="宋体"/>
                <w:color w:val="auto"/>
                <w:spacing w:val="7"/>
                <w:highlight w:val="none"/>
              </w:rPr>
            </w:pPr>
            <w:r>
              <w:rPr>
                <w:rFonts w:hint="eastAsia" w:ascii="宋体" w:hAnsi="宋体" w:eastAsia="宋体" w:cs="宋体"/>
                <w:color w:val="auto"/>
                <w:spacing w:val="8"/>
                <w:highlight w:val="none"/>
              </w:rPr>
              <w:t>本项目代理服务费按照国家发展和改革委员会(原国家计委)文件“国家计委关于印发《招标代理服务收费管理暂行办法》的通知”(计价格(2002)1980号)标准</w:t>
            </w:r>
            <w:r>
              <w:rPr>
                <w:rFonts w:hint="eastAsia" w:cs="宋体"/>
                <w:color w:val="auto"/>
                <w:spacing w:val="8"/>
                <w:highlight w:val="none"/>
                <w:lang w:val="en-US" w:eastAsia="zh-CN"/>
              </w:rPr>
              <w:t>收取</w:t>
            </w:r>
            <w:r>
              <w:rPr>
                <w:rFonts w:hint="eastAsia" w:ascii="宋体" w:hAnsi="宋体" w:eastAsia="宋体" w:cs="宋体"/>
                <w:color w:val="auto"/>
                <w:spacing w:val="7"/>
                <w:highlight w:val="none"/>
              </w:rPr>
              <w:t>，</w:t>
            </w:r>
          </w:p>
          <w:p w14:paraId="1940265B">
            <w:pPr>
              <w:pStyle w:val="14"/>
              <w:spacing w:line="240" w:lineRule="auto"/>
              <w:ind w:left="121"/>
              <w:rPr>
                <w:rFonts w:hint="eastAsia" w:ascii="宋体" w:hAnsi="宋体" w:eastAsia="宋体" w:cs="宋体"/>
                <w:color w:val="auto"/>
                <w:spacing w:val="7"/>
                <w:highlight w:val="none"/>
              </w:rPr>
            </w:pPr>
            <w:r>
              <w:rPr>
                <w:rFonts w:hint="eastAsia" w:ascii="宋体" w:hAnsi="宋体" w:eastAsia="宋体" w:cs="宋体"/>
                <w:color w:val="auto"/>
                <w:spacing w:val="7"/>
                <w:highlight w:val="none"/>
              </w:rPr>
              <w:t>金额为：人民币壹万柒仟贰佰肆拾元整(¥8437.00)</w:t>
            </w:r>
          </w:p>
          <w:p w14:paraId="0E6E67FB">
            <w:pPr>
              <w:pStyle w:val="14"/>
              <w:spacing w:before="146" w:line="240" w:lineRule="auto"/>
              <w:ind w:left="129"/>
              <w:rPr>
                <w:rFonts w:hint="eastAsia" w:ascii="宋体" w:hAnsi="宋体" w:eastAsia="宋体" w:cs="宋体"/>
                <w:color w:val="auto"/>
                <w:highlight w:val="none"/>
              </w:rPr>
            </w:pPr>
            <w:r>
              <w:rPr>
                <w:rFonts w:hint="eastAsia" w:ascii="宋体" w:hAnsi="宋体" w:eastAsia="宋体" w:cs="宋体"/>
                <w:color w:val="auto"/>
                <w:spacing w:val="4"/>
                <w:highlight w:val="none"/>
              </w:rPr>
              <w:t>3、代理服务费缴费账户信息：</w:t>
            </w:r>
          </w:p>
          <w:p w14:paraId="16D63CD4">
            <w:pPr>
              <w:pStyle w:val="14"/>
              <w:spacing w:before="165" w:line="240" w:lineRule="auto"/>
              <w:ind w:left="123" w:firstLine="218" w:firstLineChars="100"/>
              <w:jc w:val="left"/>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名称：</w:t>
            </w:r>
            <w:r>
              <w:rPr>
                <w:rFonts w:hint="eastAsia" w:cs="宋体"/>
                <w:color w:val="auto"/>
                <w:spacing w:val="-1"/>
                <w:highlight w:val="none"/>
                <w:lang w:eastAsia="zh-CN"/>
              </w:rPr>
              <w:t>广西创佳项目管理有限公司</w:t>
            </w:r>
          </w:p>
          <w:p w14:paraId="2A1E2D08">
            <w:pPr>
              <w:adjustRightInd w:val="0"/>
              <w:spacing w:line="440" w:lineRule="exact"/>
              <w:ind w:firstLine="480" w:firstLineChars="200"/>
              <w:jc w:val="left"/>
              <w:textAlignment w:val="baseline"/>
              <w:rPr>
                <w:color w:val="auto"/>
                <w:kern w:val="0"/>
                <w:sz w:val="24"/>
                <w:highlight w:val="none"/>
              </w:rPr>
            </w:pPr>
            <w:r>
              <w:rPr>
                <w:rFonts w:hint="eastAsia"/>
                <w:color w:val="auto"/>
                <w:kern w:val="0"/>
                <w:sz w:val="24"/>
                <w:highlight w:val="none"/>
              </w:rPr>
              <w:t>开户银行：中国工商银行股份有限公司桂平市新区支行</w:t>
            </w:r>
          </w:p>
          <w:p w14:paraId="1011E6AC">
            <w:pPr>
              <w:pStyle w:val="14"/>
              <w:spacing w:before="146" w:line="240" w:lineRule="auto"/>
              <w:ind w:left="129" w:firstLine="240" w:firstLineChars="100"/>
              <w:jc w:val="left"/>
              <w:rPr>
                <w:rFonts w:hint="eastAsia" w:ascii="宋体" w:hAnsi="宋体" w:eastAsia="宋体" w:cs="宋体"/>
                <w:color w:val="auto"/>
                <w:spacing w:val="4"/>
                <w:highlight w:val="none"/>
              </w:rPr>
            </w:pPr>
            <w:r>
              <w:rPr>
                <w:rFonts w:hint="eastAsia"/>
                <w:color w:val="auto"/>
                <w:kern w:val="0"/>
                <w:sz w:val="24"/>
                <w:highlight w:val="none"/>
              </w:rPr>
              <w:t>银行账号：2116006809100057549</w:t>
            </w:r>
          </w:p>
        </w:tc>
      </w:tr>
      <w:tr w14:paraId="10B0A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7" w:type="dxa"/>
            <w:vAlign w:val="top"/>
          </w:tcPr>
          <w:p w14:paraId="2B81CC10">
            <w:pPr>
              <w:spacing w:line="240" w:lineRule="auto"/>
              <w:rPr>
                <w:rFonts w:hint="eastAsia" w:ascii="宋体" w:hAnsi="宋体" w:eastAsia="宋体" w:cs="宋体"/>
                <w:color w:val="auto"/>
                <w:sz w:val="21"/>
                <w:highlight w:val="none"/>
              </w:rPr>
            </w:pPr>
          </w:p>
          <w:p w14:paraId="7F5CE34E">
            <w:pPr>
              <w:spacing w:line="240" w:lineRule="auto"/>
              <w:rPr>
                <w:rFonts w:hint="eastAsia" w:ascii="宋体" w:hAnsi="宋体" w:eastAsia="宋体" w:cs="宋体"/>
                <w:color w:val="auto"/>
                <w:sz w:val="21"/>
                <w:highlight w:val="none"/>
              </w:rPr>
            </w:pPr>
          </w:p>
          <w:p w14:paraId="32DAAD53">
            <w:pPr>
              <w:spacing w:line="240" w:lineRule="auto"/>
              <w:rPr>
                <w:rFonts w:hint="eastAsia" w:ascii="宋体" w:hAnsi="宋体" w:eastAsia="宋体" w:cs="宋体"/>
                <w:color w:val="auto"/>
                <w:sz w:val="21"/>
                <w:highlight w:val="none"/>
              </w:rPr>
            </w:pPr>
          </w:p>
          <w:p w14:paraId="65E49CC7">
            <w:pPr>
              <w:spacing w:line="240" w:lineRule="auto"/>
              <w:rPr>
                <w:rFonts w:hint="eastAsia" w:ascii="宋体" w:hAnsi="宋体" w:eastAsia="宋体" w:cs="宋体"/>
                <w:color w:val="auto"/>
                <w:sz w:val="21"/>
                <w:highlight w:val="none"/>
              </w:rPr>
            </w:pPr>
          </w:p>
          <w:p w14:paraId="23C922B2">
            <w:pPr>
              <w:spacing w:line="240" w:lineRule="auto"/>
              <w:rPr>
                <w:rFonts w:hint="eastAsia" w:ascii="宋体" w:hAnsi="宋体" w:eastAsia="宋体" w:cs="宋体"/>
                <w:color w:val="auto"/>
                <w:sz w:val="21"/>
                <w:highlight w:val="none"/>
              </w:rPr>
            </w:pPr>
          </w:p>
          <w:p w14:paraId="6F10576A">
            <w:pPr>
              <w:spacing w:line="240" w:lineRule="auto"/>
              <w:rPr>
                <w:rFonts w:hint="eastAsia" w:ascii="宋体" w:hAnsi="宋体" w:eastAsia="宋体" w:cs="宋体"/>
                <w:color w:val="auto"/>
                <w:sz w:val="21"/>
                <w:highlight w:val="none"/>
              </w:rPr>
            </w:pPr>
          </w:p>
          <w:p w14:paraId="1E867E72">
            <w:pPr>
              <w:pStyle w:val="14"/>
              <w:spacing w:before="72" w:line="240" w:lineRule="auto"/>
              <w:ind w:left="310" w:leftChars="0"/>
              <w:rPr>
                <w:rFonts w:hint="eastAsia" w:ascii="宋体" w:hAnsi="宋体" w:eastAsia="宋体" w:cs="宋体"/>
                <w:color w:val="auto"/>
                <w:spacing w:val="-4"/>
                <w:highlight w:val="none"/>
              </w:rPr>
            </w:pPr>
            <w:r>
              <w:rPr>
                <w:rFonts w:hint="eastAsia" w:ascii="宋体" w:hAnsi="宋体" w:eastAsia="宋体" w:cs="宋体"/>
                <w:color w:val="auto"/>
                <w:spacing w:val="-3"/>
                <w:highlight w:val="none"/>
              </w:rPr>
              <w:t>33.1</w:t>
            </w:r>
          </w:p>
        </w:tc>
        <w:tc>
          <w:tcPr>
            <w:tcW w:w="8625" w:type="dxa"/>
            <w:vAlign w:val="top"/>
          </w:tcPr>
          <w:p w14:paraId="4ABB95DF">
            <w:pPr>
              <w:pStyle w:val="14"/>
              <w:spacing w:before="185" w:line="240" w:lineRule="auto"/>
              <w:ind w:left="116" w:leftChars="0" w:right="115" w:rightChars="0"/>
              <w:jc w:val="both"/>
              <w:rPr>
                <w:rFonts w:hint="eastAsia" w:ascii="宋体" w:hAnsi="宋体" w:eastAsia="宋体" w:cs="宋体"/>
                <w:color w:val="auto"/>
                <w:spacing w:val="4"/>
                <w:highlight w:val="none"/>
              </w:rPr>
            </w:pPr>
            <w:r>
              <w:rPr>
                <w:rFonts w:hint="eastAsia" w:ascii="宋体" w:hAnsi="宋体" w:eastAsia="宋体" w:cs="宋体"/>
                <w:color w:val="auto"/>
                <w:spacing w:val="12"/>
                <w:highlight w:val="none"/>
              </w:rPr>
              <w:t>解释：构成本单一来源采购文件的各个组成文件</w:t>
            </w:r>
            <w:r>
              <w:rPr>
                <w:rFonts w:hint="eastAsia" w:ascii="宋体" w:hAnsi="宋体" w:eastAsia="宋体" w:cs="宋体"/>
                <w:color w:val="auto"/>
                <w:spacing w:val="11"/>
                <w:highlight w:val="none"/>
              </w:rPr>
              <w:t>应互为解释，互为说明；</w:t>
            </w:r>
            <w:r>
              <w:rPr>
                <w:rFonts w:hint="eastAsia" w:ascii="宋体" w:hAnsi="宋体" w:eastAsia="宋体" w:cs="宋体"/>
                <w:color w:val="auto"/>
                <w:spacing w:val="-61"/>
                <w:highlight w:val="none"/>
              </w:rPr>
              <w:t xml:space="preserve"> </w:t>
            </w:r>
            <w:r>
              <w:rPr>
                <w:rFonts w:hint="eastAsia" w:ascii="宋体" w:hAnsi="宋体" w:eastAsia="宋体" w:cs="宋体"/>
                <w:color w:val="auto"/>
                <w:spacing w:val="11"/>
                <w:highlight w:val="none"/>
              </w:rPr>
              <w:t>除单一来</w:t>
            </w:r>
            <w:r>
              <w:rPr>
                <w:rFonts w:hint="eastAsia" w:ascii="宋体" w:hAnsi="宋体" w:eastAsia="宋体" w:cs="宋体"/>
                <w:color w:val="auto"/>
                <w:highlight w:val="none"/>
              </w:rPr>
              <w:t xml:space="preserve"> </w:t>
            </w:r>
            <w:r>
              <w:rPr>
                <w:rFonts w:hint="eastAsia" w:ascii="宋体" w:hAnsi="宋体" w:eastAsia="宋体" w:cs="宋体"/>
                <w:color w:val="auto"/>
                <w:spacing w:val="13"/>
                <w:highlight w:val="none"/>
              </w:rPr>
              <w:t>源采购文件中有特别规定外，仅适用于竞标阶</w:t>
            </w:r>
            <w:r>
              <w:rPr>
                <w:rFonts w:hint="eastAsia" w:ascii="宋体" w:hAnsi="宋体" w:eastAsia="宋体" w:cs="宋体"/>
                <w:color w:val="auto"/>
                <w:spacing w:val="12"/>
                <w:highlight w:val="none"/>
              </w:rPr>
              <w:t>段的规定，按更正公告（澄清公告）</w:t>
            </w:r>
            <w:r>
              <w:rPr>
                <w:rFonts w:hint="eastAsia" w:ascii="宋体" w:hAnsi="宋体" w:eastAsia="宋体" w:cs="宋体"/>
                <w:color w:val="auto"/>
                <w:highlight w:val="none"/>
              </w:rPr>
              <w:t xml:space="preserve"> </w:t>
            </w:r>
            <w:r>
              <w:rPr>
                <w:rFonts w:hint="eastAsia" w:ascii="宋体" w:hAnsi="宋体" w:eastAsia="宋体" w:cs="宋体"/>
                <w:color w:val="auto"/>
                <w:spacing w:val="13"/>
                <w:highlight w:val="none"/>
              </w:rPr>
              <w:t>、结果公告、供应商须知、采购需求、评审程序、评审方法和评审标准、报价文件</w:t>
            </w:r>
            <w:r>
              <w:rPr>
                <w:rFonts w:hint="eastAsia" w:ascii="宋体" w:hAnsi="宋体" w:eastAsia="宋体" w:cs="宋体"/>
                <w:color w:val="auto"/>
                <w:highlight w:val="none"/>
              </w:rPr>
              <w:t xml:space="preserve"> </w:t>
            </w:r>
            <w:r>
              <w:rPr>
                <w:rFonts w:hint="eastAsia" w:ascii="宋体" w:hAnsi="宋体" w:eastAsia="宋体" w:cs="宋体"/>
                <w:color w:val="auto"/>
                <w:spacing w:val="11"/>
                <w:highlight w:val="none"/>
              </w:rPr>
              <w:t>格式、合同文本的先后顺序解释；</w:t>
            </w:r>
            <w:r>
              <w:rPr>
                <w:rFonts w:hint="eastAsia" w:ascii="宋体" w:hAnsi="宋体" w:eastAsia="宋体" w:cs="宋体"/>
                <w:color w:val="auto"/>
                <w:spacing w:val="-39"/>
                <w:highlight w:val="none"/>
              </w:rPr>
              <w:t xml:space="preserve"> </w:t>
            </w:r>
            <w:r>
              <w:rPr>
                <w:rFonts w:hint="eastAsia" w:ascii="宋体" w:hAnsi="宋体" w:eastAsia="宋体" w:cs="宋体"/>
                <w:color w:val="auto"/>
                <w:spacing w:val="11"/>
                <w:highlight w:val="none"/>
              </w:rPr>
              <w:t>同一组成文件中就同一事项的规定或者约定不一</w:t>
            </w:r>
            <w:r>
              <w:rPr>
                <w:rFonts w:hint="eastAsia" w:ascii="宋体" w:hAnsi="宋体" w:eastAsia="宋体" w:cs="宋体"/>
                <w:color w:val="auto"/>
                <w:highlight w:val="none"/>
              </w:rPr>
              <w:t xml:space="preserve"> </w:t>
            </w:r>
            <w:r>
              <w:rPr>
                <w:rFonts w:hint="eastAsia" w:ascii="宋体" w:hAnsi="宋体" w:eastAsia="宋体" w:cs="宋体"/>
                <w:color w:val="auto"/>
                <w:spacing w:val="9"/>
                <w:highlight w:val="none"/>
              </w:rPr>
              <w:t>致的，</w:t>
            </w:r>
            <w:r>
              <w:rPr>
                <w:rFonts w:hint="eastAsia" w:ascii="宋体" w:hAnsi="宋体" w:eastAsia="宋体" w:cs="宋体"/>
                <w:color w:val="auto"/>
                <w:spacing w:val="-66"/>
                <w:highlight w:val="none"/>
              </w:rPr>
              <w:t xml:space="preserve"> </w:t>
            </w:r>
            <w:r>
              <w:rPr>
                <w:rFonts w:hint="eastAsia" w:ascii="宋体" w:hAnsi="宋体" w:eastAsia="宋体" w:cs="宋体"/>
                <w:color w:val="auto"/>
                <w:spacing w:val="9"/>
                <w:highlight w:val="none"/>
              </w:rPr>
              <w:t>以编排顺序在后者为准；</w:t>
            </w:r>
            <w:r>
              <w:rPr>
                <w:rFonts w:hint="eastAsia" w:ascii="宋体" w:hAnsi="宋体" w:eastAsia="宋体" w:cs="宋体"/>
                <w:color w:val="auto"/>
                <w:spacing w:val="-56"/>
                <w:highlight w:val="none"/>
              </w:rPr>
              <w:t xml:space="preserve"> </w:t>
            </w:r>
            <w:r>
              <w:rPr>
                <w:rFonts w:hint="eastAsia" w:ascii="宋体" w:hAnsi="宋体" w:eastAsia="宋体" w:cs="宋体"/>
                <w:color w:val="auto"/>
                <w:spacing w:val="9"/>
                <w:highlight w:val="none"/>
              </w:rPr>
              <w:t>同一组成文件不同版本之间有不一致的，</w:t>
            </w:r>
            <w:r>
              <w:rPr>
                <w:rFonts w:hint="eastAsia" w:ascii="宋体" w:hAnsi="宋体" w:eastAsia="宋体" w:cs="宋体"/>
                <w:color w:val="auto"/>
                <w:spacing w:val="-65"/>
                <w:highlight w:val="none"/>
              </w:rPr>
              <w:t xml:space="preserve"> </w:t>
            </w:r>
            <w:r>
              <w:rPr>
                <w:rFonts w:hint="eastAsia" w:ascii="宋体" w:hAnsi="宋体" w:eastAsia="宋体" w:cs="宋体"/>
                <w:color w:val="auto"/>
                <w:spacing w:val="9"/>
                <w:highlight w:val="none"/>
              </w:rPr>
              <w:t>以形成时</w:t>
            </w:r>
            <w:r>
              <w:rPr>
                <w:rFonts w:hint="eastAsia" w:ascii="宋体" w:hAnsi="宋体" w:eastAsia="宋体" w:cs="宋体"/>
                <w:color w:val="auto"/>
                <w:highlight w:val="none"/>
              </w:rPr>
              <w:t xml:space="preserve"> </w:t>
            </w:r>
            <w:r>
              <w:rPr>
                <w:rFonts w:hint="eastAsia" w:ascii="宋体" w:hAnsi="宋体" w:eastAsia="宋体" w:cs="宋体"/>
                <w:color w:val="auto"/>
                <w:spacing w:val="13"/>
                <w:highlight w:val="none"/>
              </w:rPr>
              <w:t>间在后者为准；更正公告（澄清公告）与同步更新的单一来源采购文件不一致时以</w:t>
            </w:r>
            <w:r>
              <w:rPr>
                <w:rFonts w:hint="eastAsia" w:ascii="宋体" w:hAnsi="宋体" w:eastAsia="宋体" w:cs="宋体"/>
                <w:color w:val="auto"/>
                <w:highlight w:val="none"/>
              </w:rPr>
              <w:t xml:space="preserve"> </w:t>
            </w:r>
            <w:r>
              <w:rPr>
                <w:rFonts w:hint="eastAsia" w:ascii="宋体" w:hAnsi="宋体" w:eastAsia="宋体" w:cs="宋体"/>
                <w:color w:val="auto"/>
                <w:spacing w:val="12"/>
                <w:highlight w:val="none"/>
              </w:rPr>
              <w:t>更正公告（澄清公告）为准。按本款前述规定仍不能形成</w:t>
            </w:r>
            <w:r>
              <w:rPr>
                <w:rFonts w:hint="eastAsia" w:ascii="宋体" w:hAnsi="宋体" w:eastAsia="宋体" w:cs="宋体"/>
                <w:color w:val="auto"/>
                <w:spacing w:val="11"/>
                <w:highlight w:val="none"/>
              </w:rPr>
              <w:t>结论的，</w:t>
            </w:r>
            <w:r>
              <w:rPr>
                <w:rFonts w:hint="eastAsia" w:ascii="宋体" w:hAnsi="宋体" w:eastAsia="宋体" w:cs="宋体"/>
                <w:color w:val="auto"/>
                <w:spacing w:val="-64"/>
                <w:highlight w:val="none"/>
              </w:rPr>
              <w:t xml:space="preserve"> </w:t>
            </w:r>
            <w:r>
              <w:rPr>
                <w:rFonts w:hint="eastAsia" w:ascii="宋体" w:hAnsi="宋体" w:eastAsia="宋体" w:cs="宋体"/>
                <w:color w:val="auto"/>
                <w:spacing w:val="11"/>
                <w:highlight w:val="none"/>
              </w:rPr>
              <w:t>由采购人或者采</w:t>
            </w:r>
            <w:r>
              <w:rPr>
                <w:rFonts w:hint="eastAsia" w:ascii="宋体" w:hAnsi="宋体" w:eastAsia="宋体" w:cs="宋体"/>
                <w:color w:val="auto"/>
                <w:highlight w:val="none"/>
              </w:rPr>
              <w:t xml:space="preserve"> </w:t>
            </w:r>
            <w:r>
              <w:rPr>
                <w:rFonts w:hint="eastAsia" w:ascii="宋体" w:hAnsi="宋体" w:eastAsia="宋体" w:cs="宋体"/>
                <w:color w:val="auto"/>
                <w:spacing w:val="6"/>
                <w:highlight w:val="none"/>
              </w:rPr>
              <w:t>购代理机构负责解释。</w:t>
            </w:r>
          </w:p>
        </w:tc>
      </w:tr>
      <w:tr w14:paraId="2819E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7" w:type="dxa"/>
            <w:vAlign w:val="top"/>
          </w:tcPr>
          <w:p w14:paraId="1BDA9D5F">
            <w:pPr>
              <w:spacing w:line="240" w:lineRule="auto"/>
              <w:rPr>
                <w:rFonts w:hint="eastAsia" w:ascii="宋体" w:hAnsi="宋体" w:eastAsia="宋体" w:cs="宋体"/>
                <w:color w:val="auto"/>
                <w:sz w:val="21"/>
                <w:highlight w:val="none"/>
              </w:rPr>
            </w:pPr>
          </w:p>
          <w:p w14:paraId="7229BDC9">
            <w:pPr>
              <w:spacing w:line="240" w:lineRule="auto"/>
              <w:rPr>
                <w:rFonts w:hint="eastAsia" w:ascii="宋体" w:hAnsi="宋体" w:eastAsia="宋体" w:cs="宋体"/>
                <w:color w:val="auto"/>
                <w:sz w:val="21"/>
                <w:highlight w:val="none"/>
              </w:rPr>
            </w:pPr>
          </w:p>
          <w:p w14:paraId="31819ED6">
            <w:pPr>
              <w:spacing w:line="240" w:lineRule="auto"/>
              <w:rPr>
                <w:rFonts w:hint="eastAsia" w:ascii="宋体" w:hAnsi="宋体" w:eastAsia="宋体" w:cs="宋体"/>
                <w:color w:val="auto"/>
                <w:sz w:val="21"/>
                <w:highlight w:val="none"/>
              </w:rPr>
            </w:pPr>
          </w:p>
          <w:p w14:paraId="749A9F14">
            <w:pPr>
              <w:spacing w:line="240" w:lineRule="auto"/>
              <w:rPr>
                <w:rFonts w:hint="eastAsia" w:ascii="宋体" w:hAnsi="宋体" w:eastAsia="宋体" w:cs="宋体"/>
                <w:color w:val="auto"/>
                <w:sz w:val="21"/>
                <w:highlight w:val="none"/>
              </w:rPr>
            </w:pPr>
          </w:p>
          <w:p w14:paraId="33508D90">
            <w:pPr>
              <w:spacing w:line="240" w:lineRule="auto"/>
              <w:rPr>
                <w:rFonts w:hint="eastAsia" w:ascii="宋体" w:hAnsi="宋体" w:eastAsia="宋体" w:cs="宋体"/>
                <w:color w:val="auto"/>
                <w:sz w:val="21"/>
                <w:highlight w:val="none"/>
              </w:rPr>
            </w:pPr>
          </w:p>
          <w:p w14:paraId="73900409">
            <w:pPr>
              <w:spacing w:line="240" w:lineRule="auto"/>
              <w:rPr>
                <w:rFonts w:hint="eastAsia" w:ascii="宋体" w:hAnsi="宋体" w:eastAsia="宋体" w:cs="宋体"/>
                <w:color w:val="auto"/>
                <w:sz w:val="21"/>
                <w:highlight w:val="none"/>
              </w:rPr>
            </w:pPr>
          </w:p>
          <w:p w14:paraId="4747813C">
            <w:pPr>
              <w:spacing w:line="240" w:lineRule="auto"/>
              <w:rPr>
                <w:rFonts w:hint="eastAsia" w:ascii="宋体" w:hAnsi="宋体" w:eastAsia="宋体" w:cs="宋体"/>
                <w:color w:val="auto"/>
                <w:sz w:val="21"/>
                <w:highlight w:val="none"/>
              </w:rPr>
            </w:pPr>
          </w:p>
          <w:p w14:paraId="59549ACF">
            <w:pPr>
              <w:spacing w:line="240" w:lineRule="auto"/>
              <w:rPr>
                <w:rFonts w:hint="eastAsia" w:ascii="宋体" w:hAnsi="宋体" w:eastAsia="宋体" w:cs="宋体"/>
                <w:color w:val="auto"/>
                <w:sz w:val="21"/>
                <w:highlight w:val="none"/>
              </w:rPr>
            </w:pPr>
          </w:p>
          <w:p w14:paraId="2BD01BDE">
            <w:pPr>
              <w:spacing w:line="240" w:lineRule="auto"/>
              <w:rPr>
                <w:rFonts w:hint="eastAsia" w:ascii="宋体" w:hAnsi="宋体" w:eastAsia="宋体" w:cs="宋体"/>
                <w:color w:val="auto"/>
                <w:sz w:val="21"/>
                <w:highlight w:val="none"/>
              </w:rPr>
            </w:pPr>
          </w:p>
          <w:p w14:paraId="52984A17">
            <w:pPr>
              <w:spacing w:line="240" w:lineRule="auto"/>
              <w:rPr>
                <w:rFonts w:hint="eastAsia" w:ascii="宋体" w:hAnsi="宋体" w:eastAsia="宋体" w:cs="宋体"/>
                <w:color w:val="auto"/>
                <w:sz w:val="21"/>
                <w:highlight w:val="none"/>
              </w:rPr>
            </w:pPr>
          </w:p>
          <w:p w14:paraId="7F1C11A6">
            <w:pPr>
              <w:pStyle w:val="14"/>
              <w:spacing w:before="71" w:line="240" w:lineRule="auto"/>
              <w:ind w:left="310" w:leftChars="0"/>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33.2</w:t>
            </w:r>
          </w:p>
        </w:tc>
        <w:tc>
          <w:tcPr>
            <w:tcW w:w="8625" w:type="dxa"/>
            <w:vAlign w:val="top"/>
          </w:tcPr>
          <w:p w14:paraId="70C0129C">
            <w:pPr>
              <w:pStyle w:val="14"/>
              <w:spacing w:before="178" w:line="240" w:lineRule="auto"/>
              <w:ind w:left="120" w:right="209" w:firstLine="30"/>
              <w:rPr>
                <w:rFonts w:hint="eastAsia" w:ascii="宋体" w:hAnsi="宋体" w:eastAsia="宋体" w:cs="宋体"/>
                <w:color w:val="auto"/>
                <w:highlight w:val="none"/>
              </w:rPr>
            </w:pPr>
            <w:r>
              <w:rPr>
                <w:rFonts w:hint="eastAsia" w:ascii="宋体" w:hAnsi="宋体" w:eastAsia="宋体" w:cs="宋体"/>
                <w:color w:val="auto"/>
                <w:spacing w:val="4"/>
                <w:highlight w:val="none"/>
              </w:rPr>
              <w:t>1、本单一来源采购文件中描述供应商的“公章</w:t>
            </w:r>
            <w:r>
              <w:rPr>
                <w:rFonts w:hint="eastAsia" w:ascii="宋体" w:hAnsi="宋体" w:eastAsia="宋体" w:cs="宋体"/>
                <w:color w:val="auto"/>
                <w:spacing w:val="-29"/>
                <w:highlight w:val="none"/>
              </w:rPr>
              <w:t xml:space="preserve"> </w:t>
            </w:r>
            <w:r>
              <w:rPr>
                <w:rFonts w:hint="eastAsia" w:ascii="宋体" w:hAnsi="宋体" w:eastAsia="宋体" w:cs="宋体"/>
                <w:color w:val="auto"/>
                <w:spacing w:val="4"/>
                <w:highlight w:val="none"/>
              </w:rPr>
              <w:t>”是指根据我国对公章的管理规定，</w:t>
            </w:r>
            <w:r>
              <w:rPr>
                <w:rFonts w:hint="eastAsia" w:ascii="宋体" w:hAnsi="宋体" w:eastAsia="宋体" w:cs="宋体"/>
                <w:color w:val="auto"/>
                <w:highlight w:val="none"/>
              </w:rPr>
              <w:t xml:space="preserve"> </w:t>
            </w:r>
            <w:r>
              <w:rPr>
                <w:rFonts w:hint="eastAsia" w:ascii="宋体" w:hAnsi="宋体" w:eastAsia="宋体" w:cs="宋体"/>
                <w:color w:val="auto"/>
                <w:spacing w:val="7"/>
                <w:highlight w:val="none"/>
              </w:rPr>
              <w:t>用供应商法定主体行为名称制作的印章（含电子印章</w:t>
            </w:r>
            <w:r>
              <w:rPr>
                <w:rFonts w:hint="eastAsia" w:ascii="宋体" w:hAnsi="宋体" w:eastAsia="宋体" w:cs="宋体"/>
                <w:color w:val="auto"/>
                <w:spacing w:val="-8"/>
                <w:highlight w:val="none"/>
              </w:rPr>
              <w:t>）</w:t>
            </w:r>
            <w:r>
              <w:rPr>
                <w:rFonts w:hint="eastAsia" w:ascii="宋体" w:hAnsi="宋体" w:eastAsia="宋体" w:cs="宋体"/>
                <w:color w:val="auto"/>
                <w:spacing w:val="-50"/>
                <w:highlight w:val="none"/>
              </w:rPr>
              <w:t xml:space="preserve"> </w:t>
            </w:r>
            <w:r>
              <w:rPr>
                <w:rFonts w:hint="eastAsia" w:ascii="宋体" w:hAnsi="宋体" w:eastAsia="宋体" w:cs="宋体"/>
                <w:color w:val="auto"/>
                <w:spacing w:val="-8"/>
                <w:highlight w:val="none"/>
              </w:rPr>
              <w:t>，</w:t>
            </w:r>
            <w:r>
              <w:rPr>
                <w:rFonts w:hint="eastAsia" w:ascii="宋体" w:hAnsi="宋体" w:eastAsia="宋体" w:cs="宋体"/>
                <w:color w:val="auto"/>
                <w:spacing w:val="-61"/>
                <w:highlight w:val="none"/>
              </w:rPr>
              <w:t xml:space="preserve"> </w:t>
            </w:r>
            <w:r>
              <w:rPr>
                <w:rFonts w:hint="eastAsia" w:ascii="宋体" w:hAnsi="宋体" w:eastAsia="宋体" w:cs="宋体"/>
                <w:color w:val="auto"/>
                <w:spacing w:val="7"/>
                <w:highlight w:val="none"/>
              </w:rPr>
              <w:t>除本单一来源采购文件有</w:t>
            </w:r>
            <w:r>
              <w:rPr>
                <w:rFonts w:hint="eastAsia" w:ascii="宋体" w:hAnsi="宋体" w:eastAsia="宋体" w:cs="宋体"/>
                <w:color w:val="auto"/>
                <w:highlight w:val="none"/>
              </w:rPr>
              <w:t xml:space="preserve"> </w:t>
            </w:r>
            <w:r>
              <w:rPr>
                <w:rFonts w:hint="eastAsia" w:ascii="宋体" w:hAnsi="宋体" w:eastAsia="宋体" w:cs="宋体"/>
                <w:color w:val="auto"/>
                <w:spacing w:val="7"/>
                <w:highlight w:val="none"/>
              </w:rPr>
              <w:t>特殊规定外，供应商的财务章、部门章、分公司章、工会章、合同章、竞标/投标专</w:t>
            </w:r>
            <w:r>
              <w:rPr>
                <w:rFonts w:hint="eastAsia" w:ascii="宋体" w:hAnsi="宋体" w:eastAsia="宋体" w:cs="宋体"/>
                <w:color w:val="auto"/>
                <w:highlight w:val="none"/>
              </w:rPr>
              <w:t xml:space="preserve"> </w:t>
            </w:r>
            <w:r>
              <w:rPr>
                <w:rFonts w:hint="eastAsia" w:ascii="宋体" w:hAnsi="宋体" w:eastAsia="宋体" w:cs="宋体"/>
                <w:color w:val="auto"/>
                <w:spacing w:val="8"/>
                <w:highlight w:val="none"/>
              </w:rPr>
              <w:t>用章、业务专用章及银行的转账章、现金收讫章、现金付讫章等其他形</w:t>
            </w:r>
            <w:r>
              <w:rPr>
                <w:rFonts w:hint="eastAsia" w:ascii="宋体" w:hAnsi="宋体" w:eastAsia="宋体" w:cs="宋体"/>
                <w:color w:val="auto"/>
                <w:spacing w:val="7"/>
                <w:highlight w:val="none"/>
              </w:rPr>
              <w:t>式印章均不</w:t>
            </w:r>
            <w:r>
              <w:rPr>
                <w:rFonts w:hint="eastAsia" w:ascii="宋体" w:hAnsi="宋体" w:eastAsia="宋体" w:cs="宋体"/>
                <w:color w:val="auto"/>
                <w:highlight w:val="none"/>
              </w:rPr>
              <w:t xml:space="preserve"> </w:t>
            </w:r>
            <w:r>
              <w:rPr>
                <w:rFonts w:hint="eastAsia" w:ascii="宋体" w:hAnsi="宋体" w:eastAsia="宋体" w:cs="宋体"/>
                <w:color w:val="auto"/>
                <w:spacing w:val="4"/>
                <w:highlight w:val="none"/>
              </w:rPr>
              <w:t>能代替公章。</w:t>
            </w:r>
          </w:p>
          <w:p w14:paraId="70AABA3C">
            <w:pPr>
              <w:pStyle w:val="14"/>
              <w:spacing w:before="290" w:line="240" w:lineRule="auto"/>
              <w:ind w:left="119" w:right="151" w:firstLine="3"/>
              <w:rPr>
                <w:rFonts w:hint="eastAsia" w:ascii="宋体" w:hAnsi="宋体" w:eastAsia="宋体" w:cs="宋体"/>
                <w:color w:val="auto"/>
                <w:highlight w:val="none"/>
              </w:rPr>
            </w:pPr>
            <w:r>
              <w:rPr>
                <w:rFonts w:hint="eastAsia" w:ascii="宋体" w:hAnsi="宋体" w:eastAsia="宋体" w:cs="宋体"/>
                <w:color w:val="auto"/>
                <w:spacing w:val="6"/>
                <w:highlight w:val="none"/>
              </w:rPr>
              <w:t>2、供应商为其他组织或者自然人时，本单一来源采购文件规定的法定代表人指负责</w:t>
            </w:r>
            <w:r>
              <w:rPr>
                <w:rFonts w:hint="eastAsia" w:ascii="宋体" w:hAnsi="宋体" w:eastAsia="宋体" w:cs="宋体"/>
                <w:color w:val="auto"/>
                <w:spacing w:val="18"/>
                <w:highlight w:val="none"/>
              </w:rPr>
              <w:t xml:space="preserve"> </w:t>
            </w:r>
            <w:r>
              <w:rPr>
                <w:rFonts w:hint="eastAsia" w:ascii="宋体" w:hAnsi="宋体" w:eastAsia="宋体" w:cs="宋体"/>
                <w:color w:val="auto"/>
                <w:spacing w:val="9"/>
                <w:highlight w:val="none"/>
              </w:rPr>
              <w:t>人或者自然人。本单一来源采购文件所称负责人是指参加竞标的其他组织营业执照</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9"/>
                <w:highlight w:val="none"/>
              </w:rPr>
              <w:t>或者执业许可证等证照上的负责人，本单一来源采购文件所称自然人指参与竞标的</w:t>
            </w:r>
            <w:r>
              <w:rPr>
                <w:rFonts w:hint="eastAsia" w:ascii="宋体" w:hAnsi="宋体" w:eastAsia="宋体" w:cs="宋体"/>
                <w:color w:val="auto"/>
                <w:spacing w:val="6"/>
                <w:highlight w:val="none"/>
              </w:rPr>
              <w:t xml:space="preserve">  </w:t>
            </w:r>
            <w:r>
              <w:rPr>
                <w:rFonts w:hint="eastAsia" w:ascii="宋体" w:hAnsi="宋体" w:eastAsia="宋体" w:cs="宋体"/>
                <w:color w:val="auto"/>
                <w:spacing w:val="4"/>
                <w:highlight w:val="none"/>
              </w:rPr>
              <w:t>自然人本人，且应具备独立承担民事责任能力，</w:t>
            </w:r>
            <w:r>
              <w:rPr>
                <w:rFonts w:hint="eastAsia" w:ascii="宋体" w:hAnsi="宋体" w:eastAsia="宋体" w:cs="宋体"/>
                <w:color w:val="auto"/>
                <w:spacing w:val="-59"/>
                <w:highlight w:val="none"/>
              </w:rPr>
              <w:t xml:space="preserve"> </w:t>
            </w:r>
            <w:r>
              <w:rPr>
                <w:rFonts w:hint="eastAsia" w:ascii="宋体" w:hAnsi="宋体" w:eastAsia="宋体" w:cs="宋体"/>
                <w:color w:val="auto"/>
                <w:spacing w:val="4"/>
                <w:highlight w:val="none"/>
              </w:rPr>
              <w:t>自然人应当为年满 18 岁以上成年人</w:t>
            </w:r>
            <w:r>
              <w:rPr>
                <w:rFonts w:hint="eastAsia" w:ascii="宋体" w:hAnsi="宋体" w:eastAsia="宋体" w:cs="宋体"/>
                <w:color w:val="auto"/>
                <w:highlight w:val="none"/>
              </w:rPr>
              <w:t xml:space="preserve"> </w:t>
            </w:r>
            <w:r>
              <w:rPr>
                <w:rFonts w:hint="eastAsia" w:ascii="宋体" w:hAnsi="宋体" w:eastAsia="宋体" w:cs="宋体"/>
                <w:color w:val="auto"/>
                <w:spacing w:val="7"/>
                <w:highlight w:val="none"/>
              </w:rPr>
              <w:t>（十六周岁以上的未成年人，以自己的劳动收入为主要生活来源的，视为完全民事</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3"/>
                <w:highlight w:val="none"/>
              </w:rPr>
              <w:t>行为能力人）。</w:t>
            </w:r>
          </w:p>
          <w:p w14:paraId="013C7682">
            <w:pPr>
              <w:pStyle w:val="14"/>
              <w:spacing w:before="294" w:line="240" w:lineRule="auto"/>
              <w:ind w:left="141" w:right="199" w:hanging="14"/>
              <w:rPr>
                <w:rFonts w:hint="eastAsia" w:ascii="宋体" w:hAnsi="宋体" w:eastAsia="宋体" w:cs="宋体"/>
                <w:color w:val="auto"/>
                <w:highlight w:val="none"/>
              </w:rPr>
            </w:pPr>
            <w:r>
              <w:rPr>
                <w:rFonts w:hint="eastAsia" w:ascii="宋体" w:hAnsi="宋体" w:eastAsia="宋体" w:cs="宋体"/>
                <w:color w:val="auto"/>
                <w:spacing w:val="5"/>
                <w:highlight w:val="none"/>
              </w:rPr>
              <w:t>3、本单一来源采购文件中描述供应商的“签字</w:t>
            </w:r>
            <w:r>
              <w:rPr>
                <w:rFonts w:hint="eastAsia" w:ascii="宋体" w:hAnsi="宋体" w:eastAsia="宋体" w:cs="宋体"/>
                <w:color w:val="auto"/>
                <w:spacing w:val="-33"/>
                <w:highlight w:val="none"/>
              </w:rPr>
              <w:t xml:space="preserve"> </w:t>
            </w:r>
            <w:r>
              <w:rPr>
                <w:rFonts w:hint="eastAsia" w:ascii="宋体" w:hAnsi="宋体" w:eastAsia="宋体" w:cs="宋体"/>
                <w:color w:val="auto"/>
                <w:spacing w:val="5"/>
                <w:highlight w:val="none"/>
              </w:rPr>
              <w:t>”是指供应商的法定代表人（负责人</w:t>
            </w:r>
            <w:r>
              <w:rPr>
                <w:rFonts w:hint="eastAsia" w:ascii="宋体" w:hAnsi="宋体" w:eastAsia="宋体" w:cs="宋体"/>
                <w:color w:val="auto"/>
                <w:highlight w:val="none"/>
              </w:rPr>
              <w:t xml:space="preserve"> </w:t>
            </w:r>
            <w:r>
              <w:rPr>
                <w:rFonts w:hint="eastAsia" w:ascii="宋体" w:hAnsi="宋体" w:eastAsia="宋体" w:cs="宋体"/>
                <w:color w:val="auto"/>
                <w:spacing w:val="6"/>
                <w:highlight w:val="none"/>
              </w:rPr>
              <w:t>) 或者委托代理人在文件规定签署处签名（含电子签名）</w:t>
            </w:r>
            <w:r>
              <w:rPr>
                <w:rFonts w:hint="eastAsia" w:ascii="宋体" w:hAnsi="宋体" w:eastAsia="宋体" w:cs="宋体"/>
                <w:color w:val="auto"/>
                <w:spacing w:val="-66"/>
                <w:highlight w:val="none"/>
              </w:rPr>
              <w:t xml:space="preserve"> </w:t>
            </w:r>
            <w:r>
              <w:rPr>
                <w:rFonts w:hint="eastAsia" w:ascii="宋体" w:hAnsi="宋体" w:eastAsia="宋体" w:cs="宋体"/>
                <w:color w:val="auto"/>
                <w:spacing w:val="6"/>
                <w:highlight w:val="none"/>
              </w:rPr>
              <w:t>的行</w:t>
            </w:r>
            <w:r>
              <w:rPr>
                <w:rFonts w:hint="eastAsia" w:ascii="宋体" w:hAnsi="宋体" w:eastAsia="宋体" w:cs="宋体"/>
                <w:color w:val="auto"/>
                <w:spacing w:val="5"/>
                <w:highlight w:val="none"/>
              </w:rPr>
              <w:t>为。</w:t>
            </w:r>
          </w:p>
          <w:p w14:paraId="67B2EBA5">
            <w:pPr>
              <w:pStyle w:val="14"/>
              <w:spacing w:before="231" w:line="240" w:lineRule="auto"/>
              <w:ind w:left="116"/>
              <w:rPr>
                <w:rFonts w:hint="eastAsia" w:ascii="宋体" w:hAnsi="宋体" w:eastAsia="宋体" w:cs="宋体"/>
                <w:color w:val="auto"/>
                <w:highlight w:val="none"/>
              </w:rPr>
            </w:pPr>
            <w:r>
              <w:rPr>
                <w:rFonts w:hint="eastAsia" w:ascii="宋体" w:hAnsi="宋体" w:eastAsia="宋体" w:cs="宋体"/>
                <w:color w:val="auto"/>
                <w:spacing w:val="5"/>
                <w:highlight w:val="none"/>
              </w:rPr>
              <w:t>4、 自然人竞标的，单一来源采购文件规定盖公章处由自然人摁手指指印。</w:t>
            </w:r>
          </w:p>
          <w:p w14:paraId="2A4089D5">
            <w:pPr>
              <w:pStyle w:val="14"/>
              <w:spacing w:before="172" w:line="240" w:lineRule="auto"/>
              <w:ind w:left="116" w:leftChars="0" w:right="117" w:rightChars="0" w:firstLine="10" w:firstLineChars="0"/>
              <w:rPr>
                <w:rFonts w:hint="eastAsia" w:ascii="宋体" w:hAnsi="宋体" w:eastAsia="宋体" w:cs="宋体"/>
                <w:color w:val="auto"/>
                <w:spacing w:val="12"/>
                <w:highlight w:val="none"/>
              </w:rPr>
            </w:pPr>
            <w:r>
              <w:rPr>
                <w:rFonts w:hint="eastAsia" w:ascii="宋体" w:hAnsi="宋体" w:eastAsia="宋体" w:cs="宋体"/>
                <w:color w:val="auto"/>
                <w:spacing w:val="-5"/>
                <w:highlight w:val="none"/>
              </w:rPr>
              <w:t>5、本单一来源采购文件所称的“</w:t>
            </w:r>
            <w:r>
              <w:rPr>
                <w:rFonts w:hint="eastAsia" w:ascii="宋体" w:hAnsi="宋体" w:eastAsia="宋体" w:cs="宋体"/>
                <w:color w:val="auto"/>
                <w:spacing w:val="-22"/>
                <w:highlight w:val="none"/>
              </w:rPr>
              <w:t xml:space="preserve"> </w:t>
            </w:r>
            <w:r>
              <w:rPr>
                <w:rFonts w:hint="eastAsia" w:ascii="宋体" w:hAnsi="宋体" w:eastAsia="宋体" w:cs="宋体"/>
                <w:color w:val="auto"/>
                <w:spacing w:val="-5"/>
                <w:highlight w:val="none"/>
              </w:rPr>
              <w:t>以上</w:t>
            </w:r>
            <w:r>
              <w:rPr>
                <w:rFonts w:hint="eastAsia" w:ascii="宋体" w:hAnsi="宋体" w:eastAsia="宋体" w:cs="宋体"/>
                <w:color w:val="auto"/>
                <w:spacing w:val="-37"/>
                <w:highlight w:val="none"/>
              </w:rPr>
              <w:t xml:space="preserve"> </w:t>
            </w:r>
            <w:r>
              <w:rPr>
                <w:rFonts w:hint="eastAsia" w:ascii="宋体" w:hAnsi="宋体" w:eastAsia="宋体" w:cs="宋体"/>
                <w:color w:val="auto"/>
                <w:spacing w:val="-5"/>
                <w:highlight w:val="none"/>
              </w:rPr>
              <w:t>”“</w:t>
            </w:r>
            <w:r>
              <w:rPr>
                <w:rFonts w:hint="eastAsia" w:ascii="宋体" w:hAnsi="宋体" w:eastAsia="宋体" w:cs="宋体"/>
                <w:color w:val="auto"/>
                <w:spacing w:val="-34"/>
                <w:highlight w:val="none"/>
              </w:rPr>
              <w:t xml:space="preserve"> </w:t>
            </w:r>
            <w:r>
              <w:rPr>
                <w:rFonts w:hint="eastAsia" w:ascii="宋体" w:hAnsi="宋体" w:eastAsia="宋体" w:cs="宋体"/>
                <w:color w:val="auto"/>
                <w:spacing w:val="-5"/>
                <w:highlight w:val="none"/>
              </w:rPr>
              <w:t>以下</w:t>
            </w:r>
            <w:r>
              <w:rPr>
                <w:rFonts w:hint="eastAsia" w:ascii="宋体" w:hAnsi="宋体" w:eastAsia="宋体" w:cs="宋体"/>
                <w:color w:val="auto"/>
                <w:spacing w:val="-40"/>
                <w:highlight w:val="none"/>
              </w:rPr>
              <w:t xml:space="preserve"> </w:t>
            </w:r>
            <w:r>
              <w:rPr>
                <w:rFonts w:hint="eastAsia" w:ascii="宋体" w:hAnsi="宋体" w:eastAsia="宋体" w:cs="宋体"/>
                <w:color w:val="auto"/>
                <w:spacing w:val="-5"/>
                <w:highlight w:val="none"/>
              </w:rPr>
              <w:t>”“</w:t>
            </w:r>
            <w:r>
              <w:rPr>
                <w:rFonts w:hint="eastAsia" w:ascii="宋体" w:hAnsi="宋体" w:eastAsia="宋体" w:cs="宋体"/>
                <w:color w:val="auto"/>
                <w:spacing w:val="-31"/>
                <w:highlight w:val="none"/>
              </w:rPr>
              <w:t xml:space="preserve"> </w:t>
            </w:r>
            <w:r>
              <w:rPr>
                <w:rFonts w:hint="eastAsia" w:ascii="宋体" w:hAnsi="宋体" w:eastAsia="宋体" w:cs="宋体"/>
                <w:color w:val="auto"/>
                <w:spacing w:val="-5"/>
                <w:highlight w:val="none"/>
              </w:rPr>
              <w:t>以内</w:t>
            </w:r>
            <w:r>
              <w:rPr>
                <w:rFonts w:hint="eastAsia" w:ascii="宋体" w:hAnsi="宋体" w:eastAsia="宋体" w:cs="宋体"/>
                <w:color w:val="auto"/>
                <w:spacing w:val="-40"/>
                <w:highlight w:val="none"/>
              </w:rPr>
              <w:t xml:space="preserve"> </w:t>
            </w:r>
            <w:r>
              <w:rPr>
                <w:rFonts w:hint="eastAsia" w:ascii="宋体" w:hAnsi="宋体" w:eastAsia="宋体" w:cs="宋体"/>
                <w:color w:val="auto"/>
                <w:spacing w:val="-5"/>
                <w:highlight w:val="none"/>
              </w:rPr>
              <w:t>”“届满</w:t>
            </w:r>
            <w:r>
              <w:rPr>
                <w:rFonts w:hint="eastAsia" w:ascii="宋体" w:hAnsi="宋体" w:eastAsia="宋体" w:cs="宋体"/>
                <w:color w:val="auto"/>
                <w:spacing w:val="-37"/>
                <w:highlight w:val="none"/>
              </w:rPr>
              <w:t xml:space="preserve"> </w:t>
            </w:r>
            <w:r>
              <w:rPr>
                <w:rFonts w:hint="eastAsia" w:ascii="宋体" w:hAnsi="宋体" w:eastAsia="宋体" w:cs="宋体"/>
                <w:color w:val="auto"/>
                <w:spacing w:val="-5"/>
                <w:highlight w:val="none"/>
              </w:rPr>
              <w:t>”，包括本数；所</w:t>
            </w:r>
            <w:r>
              <w:rPr>
                <w:rFonts w:hint="eastAsia" w:ascii="宋体" w:hAnsi="宋体" w:eastAsia="宋体" w:cs="宋体"/>
                <w:color w:val="auto"/>
                <w:highlight w:val="none"/>
              </w:rPr>
              <w:t xml:space="preserve"> </w:t>
            </w:r>
            <w:r>
              <w:rPr>
                <w:rFonts w:hint="eastAsia" w:ascii="宋体" w:hAnsi="宋体" w:eastAsia="宋体" w:cs="宋体"/>
                <w:color w:val="auto"/>
                <w:spacing w:val="-5"/>
                <w:highlight w:val="none"/>
              </w:rPr>
              <w:t>称的“不满</w:t>
            </w:r>
            <w:r>
              <w:rPr>
                <w:rFonts w:hint="eastAsia" w:ascii="宋体" w:hAnsi="宋体" w:eastAsia="宋体" w:cs="宋体"/>
                <w:color w:val="auto"/>
                <w:spacing w:val="-33"/>
                <w:highlight w:val="none"/>
              </w:rPr>
              <w:t xml:space="preserve"> </w:t>
            </w:r>
            <w:r>
              <w:rPr>
                <w:rFonts w:hint="eastAsia" w:ascii="宋体" w:hAnsi="宋体" w:eastAsia="宋体" w:cs="宋体"/>
                <w:color w:val="auto"/>
                <w:spacing w:val="-5"/>
                <w:highlight w:val="none"/>
              </w:rPr>
              <w:t>”“超过</w:t>
            </w:r>
            <w:r>
              <w:rPr>
                <w:rFonts w:hint="eastAsia" w:ascii="宋体" w:hAnsi="宋体" w:eastAsia="宋体" w:cs="宋体"/>
                <w:color w:val="auto"/>
                <w:spacing w:val="-40"/>
                <w:highlight w:val="none"/>
              </w:rPr>
              <w:t xml:space="preserve"> </w:t>
            </w:r>
            <w:r>
              <w:rPr>
                <w:rFonts w:hint="eastAsia" w:ascii="宋体" w:hAnsi="宋体" w:eastAsia="宋体" w:cs="宋体"/>
                <w:color w:val="auto"/>
                <w:spacing w:val="-5"/>
                <w:highlight w:val="none"/>
              </w:rPr>
              <w:t>”“</w:t>
            </w:r>
            <w:r>
              <w:rPr>
                <w:rFonts w:hint="eastAsia" w:ascii="宋体" w:hAnsi="宋体" w:eastAsia="宋体" w:cs="宋体"/>
                <w:color w:val="auto"/>
                <w:spacing w:val="-31"/>
                <w:highlight w:val="none"/>
              </w:rPr>
              <w:t xml:space="preserve"> </w:t>
            </w:r>
            <w:r>
              <w:rPr>
                <w:rFonts w:hint="eastAsia" w:ascii="宋体" w:hAnsi="宋体" w:eastAsia="宋体" w:cs="宋体"/>
                <w:color w:val="auto"/>
                <w:spacing w:val="-5"/>
                <w:highlight w:val="none"/>
              </w:rPr>
              <w:t>以外</w:t>
            </w:r>
            <w:r>
              <w:rPr>
                <w:rFonts w:hint="eastAsia" w:ascii="宋体" w:hAnsi="宋体" w:eastAsia="宋体" w:cs="宋体"/>
                <w:color w:val="auto"/>
                <w:spacing w:val="-42"/>
                <w:highlight w:val="none"/>
              </w:rPr>
              <w:t xml:space="preserve"> </w:t>
            </w:r>
            <w:r>
              <w:rPr>
                <w:rFonts w:hint="eastAsia" w:ascii="宋体" w:hAnsi="宋体" w:eastAsia="宋体" w:cs="宋体"/>
                <w:color w:val="auto"/>
                <w:spacing w:val="-5"/>
                <w:highlight w:val="none"/>
              </w:rPr>
              <w:t>”，不包括本</w:t>
            </w:r>
            <w:r>
              <w:rPr>
                <w:rFonts w:hint="eastAsia" w:ascii="宋体" w:hAnsi="宋体" w:eastAsia="宋体" w:cs="宋体"/>
                <w:color w:val="auto"/>
                <w:spacing w:val="-6"/>
                <w:highlight w:val="none"/>
              </w:rPr>
              <w:t>数。</w:t>
            </w:r>
          </w:p>
        </w:tc>
      </w:tr>
    </w:tbl>
    <w:p w14:paraId="5ED9D819">
      <w:pPr>
        <w:pStyle w:val="4"/>
        <w:spacing w:line="240" w:lineRule="auto"/>
        <w:rPr>
          <w:rFonts w:hint="eastAsia" w:ascii="宋体" w:hAnsi="宋体" w:eastAsia="宋体" w:cs="宋体"/>
          <w:color w:val="auto"/>
          <w:highlight w:val="none"/>
        </w:rPr>
      </w:pPr>
    </w:p>
    <w:p w14:paraId="6834C730">
      <w:pPr>
        <w:spacing w:line="240" w:lineRule="auto"/>
        <w:rPr>
          <w:rFonts w:hint="eastAsia" w:ascii="宋体" w:hAnsi="宋体" w:eastAsia="宋体" w:cs="宋体"/>
          <w:color w:val="auto"/>
          <w:highlight w:val="none"/>
        </w:rPr>
      </w:pPr>
    </w:p>
    <w:p w14:paraId="6615B408">
      <w:pPr>
        <w:bidi w:val="0"/>
        <w:spacing w:line="240" w:lineRule="auto"/>
        <w:rPr>
          <w:rFonts w:hint="eastAsia" w:ascii="宋体" w:hAnsi="宋体" w:eastAsia="宋体" w:cs="宋体"/>
          <w:snapToGrid w:val="0"/>
          <w:color w:val="auto"/>
          <w:kern w:val="0"/>
          <w:sz w:val="21"/>
          <w:szCs w:val="21"/>
          <w:highlight w:val="none"/>
          <w:lang w:val="en-US" w:eastAsia="en-US" w:bidi="ar-SA"/>
        </w:rPr>
      </w:pPr>
    </w:p>
    <w:p w14:paraId="2EDB4F37">
      <w:pPr>
        <w:bidi w:val="0"/>
        <w:spacing w:line="240" w:lineRule="auto"/>
        <w:rPr>
          <w:rFonts w:hint="eastAsia" w:ascii="宋体" w:hAnsi="宋体" w:eastAsia="宋体" w:cs="宋体"/>
          <w:color w:val="auto"/>
          <w:highlight w:val="none"/>
          <w:lang w:val="en-US" w:eastAsia="en-US"/>
        </w:rPr>
      </w:pPr>
    </w:p>
    <w:p w14:paraId="57011D0D">
      <w:pPr>
        <w:bidi w:val="0"/>
        <w:spacing w:line="240" w:lineRule="auto"/>
        <w:rPr>
          <w:rFonts w:hint="eastAsia" w:ascii="宋体" w:hAnsi="宋体" w:eastAsia="宋体" w:cs="宋体"/>
          <w:color w:val="auto"/>
          <w:highlight w:val="none"/>
          <w:lang w:val="en-US" w:eastAsia="en-US"/>
        </w:rPr>
      </w:pPr>
    </w:p>
    <w:p w14:paraId="0E1657E3">
      <w:pPr>
        <w:bidi w:val="0"/>
        <w:spacing w:line="240" w:lineRule="auto"/>
        <w:rPr>
          <w:rFonts w:hint="eastAsia" w:ascii="宋体" w:hAnsi="宋体" w:eastAsia="宋体" w:cs="宋体"/>
          <w:color w:val="auto"/>
          <w:highlight w:val="none"/>
          <w:lang w:val="en-US" w:eastAsia="en-US"/>
        </w:rPr>
      </w:pPr>
    </w:p>
    <w:p w14:paraId="7E90CB29">
      <w:pPr>
        <w:bidi w:val="0"/>
        <w:spacing w:line="240" w:lineRule="auto"/>
        <w:rPr>
          <w:rFonts w:hint="eastAsia" w:ascii="宋体" w:hAnsi="宋体" w:eastAsia="宋体" w:cs="宋体"/>
          <w:color w:val="auto"/>
          <w:highlight w:val="none"/>
          <w:lang w:val="en-US" w:eastAsia="en-US"/>
        </w:rPr>
      </w:pPr>
    </w:p>
    <w:p w14:paraId="035B72D2">
      <w:pPr>
        <w:bidi w:val="0"/>
        <w:spacing w:line="240" w:lineRule="auto"/>
        <w:rPr>
          <w:rFonts w:hint="eastAsia" w:ascii="宋体" w:hAnsi="宋体" w:eastAsia="宋体" w:cs="宋体"/>
          <w:color w:val="auto"/>
          <w:highlight w:val="none"/>
          <w:lang w:val="en-US" w:eastAsia="en-US"/>
        </w:rPr>
      </w:pPr>
    </w:p>
    <w:p w14:paraId="4377DC59">
      <w:pPr>
        <w:spacing w:before="61" w:line="240" w:lineRule="auto"/>
        <w:rPr>
          <w:rFonts w:hint="eastAsia" w:ascii="宋体" w:hAnsi="宋体" w:eastAsia="宋体" w:cs="宋体"/>
          <w:b/>
          <w:bCs/>
          <w:color w:val="auto"/>
          <w:spacing w:val="10"/>
          <w:sz w:val="30"/>
          <w:szCs w:val="30"/>
          <w:highlight w:val="none"/>
        </w:rPr>
      </w:pPr>
    </w:p>
    <w:p w14:paraId="4C595E80">
      <w:pPr>
        <w:spacing w:before="61" w:line="240" w:lineRule="auto"/>
        <w:rPr>
          <w:rFonts w:hint="eastAsia" w:ascii="宋体" w:hAnsi="宋体" w:eastAsia="宋体" w:cs="宋体"/>
          <w:b/>
          <w:bCs/>
          <w:color w:val="auto"/>
          <w:spacing w:val="10"/>
          <w:sz w:val="30"/>
          <w:szCs w:val="30"/>
          <w:highlight w:val="none"/>
        </w:rPr>
      </w:pPr>
    </w:p>
    <w:p w14:paraId="7006584A">
      <w:pPr>
        <w:spacing w:before="61" w:line="240" w:lineRule="auto"/>
        <w:ind w:left="3704"/>
        <w:rPr>
          <w:rFonts w:hint="eastAsia" w:ascii="宋体" w:hAnsi="宋体" w:eastAsia="宋体" w:cs="宋体"/>
          <w:color w:val="auto"/>
          <w:sz w:val="30"/>
          <w:szCs w:val="30"/>
          <w:highlight w:val="none"/>
        </w:rPr>
      </w:pPr>
      <w:r>
        <w:rPr>
          <w:rFonts w:hint="eastAsia" w:ascii="宋体" w:hAnsi="宋体" w:eastAsia="宋体" w:cs="宋体"/>
          <w:b/>
          <w:bCs/>
          <w:color w:val="auto"/>
          <w:spacing w:val="10"/>
          <w:sz w:val="30"/>
          <w:szCs w:val="30"/>
          <w:highlight w:val="none"/>
        </w:rPr>
        <w:t>供应商须知正文</w:t>
      </w:r>
    </w:p>
    <w:p w14:paraId="76C83785">
      <w:pPr>
        <w:pStyle w:val="4"/>
        <w:spacing w:line="240" w:lineRule="auto"/>
        <w:rPr>
          <w:rFonts w:hint="eastAsia" w:ascii="宋体" w:hAnsi="宋体" w:eastAsia="宋体" w:cs="宋体"/>
          <w:color w:val="auto"/>
          <w:highlight w:val="none"/>
        </w:rPr>
      </w:pPr>
    </w:p>
    <w:p w14:paraId="02AC05D4">
      <w:pPr>
        <w:spacing w:before="97" w:line="240" w:lineRule="auto"/>
        <w:ind w:left="4194"/>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一、总则</w:t>
      </w:r>
    </w:p>
    <w:p w14:paraId="4C376087">
      <w:pPr>
        <w:pStyle w:val="4"/>
        <w:spacing w:line="240" w:lineRule="auto"/>
        <w:rPr>
          <w:rFonts w:hint="eastAsia" w:ascii="宋体" w:hAnsi="宋体" w:eastAsia="宋体" w:cs="宋体"/>
          <w:color w:val="auto"/>
          <w:highlight w:val="none"/>
        </w:rPr>
      </w:pPr>
    </w:p>
    <w:p w14:paraId="625826C0">
      <w:pPr>
        <w:keepNext w:val="0"/>
        <w:keepLines w:val="0"/>
        <w:pageBreakBefore w:val="0"/>
        <w:widowControl/>
        <w:kinsoku w:val="0"/>
        <w:wordWrap/>
        <w:overflowPunct/>
        <w:topLinePunct w:val="0"/>
        <w:autoSpaceDE w:val="0"/>
        <w:autoSpaceDN w:val="0"/>
        <w:bidi w:val="0"/>
        <w:adjustRightInd w:val="0"/>
        <w:snapToGrid w:val="0"/>
        <w:spacing w:before="101" w:line="240" w:lineRule="auto"/>
        <w:textAlignment w:val="baseline"/>
        <w:rPr>
          <w:rFonts w:hint="eastAsia" w:ascii="宋体" w:hAnsi="宋体" w:eastAsia="宋体" w:cs="宋体"/>
          <w:color w:val="auto"/>
          <w:sz w:val="31"/>
          <w:szCs w:val="31"/>
          <w:highlight w:val="none"/>
        </w:rPr>
      </w:pPr>
      <w:r>
        <w:rPr>
          <w:rFonts w:hint="eastAsia" w:ascii="宋体" w:hAnsi="宋体" w:eastAsia="宋体" w:cs="宋体"/>
          <w:b/>
          <w:bCs/>
          <w:color w:val="auto"/>
          <w:spacing w:val="-7"/>
          <w:sz w:val="31"/>
          <w:szCs w:val="31"/>
          <w:highlight w:val="none"/>
        </w:rPr>
        <w:t>1.适用范围</w:t>
      </w:r>
    </w:p>
    <w:p w14:paraId="3BA03CE2">
      <w:pPr>
        <w:spacing w:before="167" w:line="240" w:lineRule="auto"/>
        <w:ind w:left="5" w:right="163" w:firstLine="477"/>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 xml:space="preserve">1.1 本项目采购人、采购代理机构、供应商、协商小组的相关行为均受《中华人民共和国政府采购法 </w:t>
      </w:r>
      <w:r>
        <w:rPr>
          <w:rFonts w:hint="eastAsia" w:ascii="宋体" w:hAnsi="宋体" w:eastAsia="宋体" w:cs="宋体"/>
          <w:color w:val="auto"/>
          <w:spacing w:val="8"/>
          <w:sz w:val="22"/>
          <w:szCs w:val="22"/>
          <w:highlight w:val="none"/>
          <w:lang w:eastAsia="zh-CN"/>
        </w:rPr>
        <w:t>》</w:t>
      </w:r>
      <w:r>
        <w:rPr>
          <w:rFonts w:hint="eastAsia" w:ascii="宋体" w:hAnsi="宋体" w:eastAsia="宋体" w:cs="宋体"/>
          <w:color w:val="auto"/>
          <w:spacing w:val="8"/>
          <w:sz w:val="22"/>
          <w:szCs w:val="22"/>
          <w:highlight w:val="none"/>
        </w:rPr>
        <w:t>《中华人民共和国政府采购法实施条例》 《政府采购非招标采购方式管理办法》及本项目本级和上级财政部门政府采购有关规定的约束和保护。</w:t>
      </w:r>
    </w:p>
    <w:p w14:paraId="12CC2D2B">
      <w:pPr>
        <w:spacing w:before="167" w:line="240" w:lineRule="auto"/>
        <w:ind w:left="5" w:right="163" w:firstLine="477"/>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1.2 本单一来源采购文件（以下简称单一来源采购文件）适用于本项目的所有采购程序和环节（法律、法规另有规定的，从其规定）。</w:t>
      </w:r>
    </w:p>
    <w:p w14:paraId="73585CF8">
      <w:pPr>
        <w:spacing w:before="184" w:line="240" w:lineRule="auto"/>
        <w:rPr>
          <w:rFonts w:hint="eastAsia" w:ascii="宋体" w:hAnsi="宋体" w:eastAsia="宋体" w:cs="宋体"/>
          <w:color w:val="auto"/>
          <w:sz w:val="31"/>
          <w:szCs w:val="31"/>
          <w:highlight w:val="none"/>
        </w:rPr>
      </w:pPr>
      <w:r>
        <w:rPr>
          <w:rFonts w:hint="eastAsia" w:ascii="宋体" w:hAnsi="宋体" w:eastAsia="宋体" w:cs="宋体"/>
          <w:b/>
          <w:bCs/>
          <w:color w:val="auto"/>
          <w:spacing w:val="-5"/>
          <w:sz w:val="31"/>
          <w:szCs w:val="31"/>
          <w:highlight w:val="none"/>
        </w:rPr>
        <w:t>2.定义</w:t>
      </w:r>
    </w:p>
    <w:p w14:paraId="1D6946B0">
      <w:pPr>
        <w:spacing w:before="243" w:line="240" w:lineRule="auto"/>
        <w:ind w:firstLine="427"/>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2.1“采购人 ”是指依法进行政府采购的国家机关、事业单位、团体组织。</w:t>
      </w:r>
    </w:p>
    <w:p w14:paraId="04139417">
      <w:pPr>
        <w:spacing w:before="243" w:line="240" w:lineRule="auto"/>
        <w:ind w:firstLine="427"/>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2.2“采购代理机构 ”是指政府采购集中采购机构和集中采购机构以外的采购代理机构。</w:t>
      </w:r>
    </w:p>
    <w:p w14:paraId="6EEA665D">
      <w:pPr>
        <w:spacing w:before="243" w:line="240" w:lineRule="auto"/>
        <w:ind w:firstLine="427"/>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2.3“供应商 ”是指向采购人提供货物、工程或者服务的法人、其他组织或者自然人。</w:t>
      </w:r>
    </w:p>
    <w:p w14:paraId="6F890592">
      <w:pPr>
        <w:spacing w:before="243" w:line="240" w:lineRule="auto"/>
        <w:ind w:firstLine="427"/>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2.4“服务 ”是指除货物和工程以外的其他政府采购对象。</w:t>
      </w:r>
    </w:p>
    <w:p w14:paraId="52260926">
      <w:pPr>
        <w:spacing w:before="243" w:line="240" w:lineRule="auto"/>
        <w:ind w:firstLine="427"/>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2.5“竞标 ”是指供应商按照本项目采购公告规定的方式获取单一来源采购文件、提交报价文件并希 望获得标的的行为。</w:t>
      </w:r>
    </w:p>
    <w:p w14:paraId="2AD85F4D">
      <w:pPr>
        <w:spacing w:before="243" w:line="240" w:lineRule="auto"/>
        <w:ind w:firstLine="427"/>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2.6“书面形式 ”是指合同书、信件和数据电文（包括电报、电传、传真、电子数据交换和电子邮件 ) 等可以有形地表现所载内容的形式。</w:t>
      </w:r>
    </w:p>
    <w:p w14:paraId="69E9AB11">
      <w:pPr>
        <w:spacing w:before="243" w:line="240" w:lineRule="auto"/>
        <w:ind w:firstLine="427"/>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2.7“报价文件 ”是指：供应商根据本单一来源采购文件要求，编制包含资格证明、报价商务技术等 所有内容的文件。</w:t>
      </w:r>
    </w:p>
    <w:p w14:paraId="70936202">
      <w:pPr>
        <w:spacing w:before="243" w:line="240" w:lineRule="auto"/>
        <w:ind w:firstLine="427"/>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2.8“实质性要求 ”是指单一来源采购文件中已经指明不满足则报价文件按无效响应处理的条款，或 者不能负偏离的条款，或者采购需求中带“▲ ”的条款。</w:t>
      </w:r>
    </w:p>
    <w:p w14:paraId="17646557">
      <w:pPr>
        <w:spacing w:before="243" w:line="240" w:lineRule="auto"/>
        <w:ind w:firstLine="427"/>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2.9“正偏离 ”，是指报价文件对单一来源采购文件“采购需求 ”中有关条款作出的响应优于条款要 求并有利于采购人的情形。</w:t>
      </w:r>
    </w:p>
    <w:p w14:paraId="5269A0BF">
      <w:pPr>
        <w:spacing w:before="243" w:line="240" w:lineRule="auto"/>
        <w:ind w:firstLine="427"/>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2.10“负偏离 ”，是指报价文件对单一来源采购文件“采购需求 ”中有关条款作出的响应不满足条款 要求，导致采购人要求不能得到满足的情形。</w:t>
      </w:r>
    </w:p>
    <w:p w14:paraId="0D043843">
      <w:pPr>
        <w:spacing w:before="243" w:line="240" w:lineRule="auto"/>
        <w:ind w:firstLine="427"/>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2.11“允许负偏离的条款 ”是指采购需求中的不属于“实质性要求”的条款。</w:t>
      </w:r>
    </w:p>
    <w:p w14:paraId="66287E6E">
      <w:pPr>
        <w:spacing w:before="243" w:line="240" w:lineRule="auto"/>
        <w:ind w:firstLine="427"/>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2.12“首次报价 ”是指供应商提交的首次报价文件中的报价。</w:t>
      </w:r>
    </w:p>
    <w:p w14:paraId="669932C9">
      <w:pPr>
        <w:spacing w:before="185" w:line="240" w:lineRule="auto"/>
        <w:rPr>
          <w:rFonts w:hint="eastAsia" w:ascii="宋体" w:hAnsi="宋体" w:eastAsia="宋体" w:cs="宋体"/>
          <w:color w:val="auto"/>
          <w:sz w:val="31"/>
          <w:szCs w:val="31"/>
          <w:highlight w:val="none"/>
        </w:rPr>
      </w:pPr>
      <w:r>
        <w:rPr>
          <w:rFonts w:hint="eastAsia" w:ascii="宋体" w:hAnsi="宋体" w:eastAsia="宋体" w:cs="宋体"/>
          <w:b/>
          <w:bCs/>
          <w:color w:val="auto"/>
          <w:spacing w:val="-2"/>
          <w:sz w:val="31"/>
          <w:szCs w:val="31"/>
          <w:highlight w:val="none"/>
        </w:rPr>
        <w:t>3.供应商的资格条件</w:t>
      </w:r>
    </w:p>
    <w:p w14:paraId="553B4DA8">
      <w:pPr>
        <w:spacing w:before="227" w:line="240" w:lineRule="auto"/>
        <w:ind w:left="439"/>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 xml:space="preserve">供应商的资格条件详见“供应商须知前附表 </w:t>
      </w:r>
      <w:r>
        <w:rPr>
          <w:rFonts w:hint="eastAsia" w:ascii="宋体" w:hAnsi="宋体" w:eastAsia="宋体" w:cs="宋体"/>
          <w:color w:val="auto"/>
          <w:sz w:val="22"/>
          <w:szCs w:val="22"/>
          <w:highlight w:val="none"/>
        </w:rPr>
        <w:t>”</w:t>
      </w:r>
    </w:p>
    <w:p w14:paraId="3B14DAEB">
      <w:pPr>
        <w:spacing w:before="64" w:line="240" w:lineRule="auto"/>
        <w:rPr>
          <w:rFonts w:hint="eastAsia" w:ascii="宋体" w:hAnsi="宋体" w:eastAsia="宋体" w:cs="宋体"/>
          <w:b/>
          <w:bCs/>
          <w:color w:val="auto"/>
          <w:sz w:val="31"/>
          <w:szCs w:val="31"/>
          <w:highlight w:val="none"/>
        </w:rPr>
      </w:pPr>
    </w:p>
    <w:p w14:paraId="548B3B2A">
      <w:pPr>
        <w:spacing w:before="64" w:line="240" w:lineRule="auto"/>
        <w:rPr>
          <w:rFonts w:hint="eastAsia" w:ascii="宋体" w:hAnsi="宋体" w:eastAsia="宋体" w:cs="宋体"/>
          <w:color w:val="auto"/>
          <w:sz w:val="31"/>
          <w:szCs w:val="31"/>
          <w:highlight w:val="none"/>
        </w:rPr>
      </w:pPr>
      <w:r>
        <w:rPr>
          <w:rFonts w:hint="eastAsia" w:ascii="宋体" w:hAnsi="宋体" w:eastAsia="宋体" w:cs="宋体"/>
          <w:b/>
          <w:bCs/>
          <w:color w:val="auto"/>
          <w:sz w:val="31"/>
          <w:szCs w:val="31"/>
          <w:highlight w:val="none"/>
        </w:rPr>
        <w:t>4.竞标费用</w:t>
      </w:r>
    </w:p>
    <w:p w14:paraId="5A962970">
      <w:pPr>
        <w:spacing w:before="207" w:line="240" w:lineRule="auto"/>
        <w:ind w:left="1" w:right="12" w:firstLine="416"/>
        <w:jc w:val="both"/>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供应商应承担参与本次采购活动有关的所有费用</w:t>
      </w:r>
      <w:r>
        <w:rPr>
          <w:rFonts w:hint="eastAsia" w:ascii="宋体" w:hAnsi="宋体" w:eastAsia="宋体" w:cs="宋体"/>
          <w:color w:val="auto"/>
          <w:spacing w:val="8"/>
          <w:sz w:val="22"/>
          <w:szCs w:val="22"/>
          <w:highlight w:val="none"/>
        </w:rPr>
        <w:t>，包括但不限于获取单一来源采购文件、勘</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9"/>
          <w:sz w:val="22"/>
          <w:szCs w:val="22"/>
          <w:highlight w:val="none"/>
        </w:rPr>
        <w:t>查现场、编制和提交报价文件、参加协商与应答、签</w:t>
      </w:r>
      <w:r>
        <w:rPr>
          <w:rFonts w:hint="eastAsia" w:ascii="宋体" w:hAnsi="宋体" w:eastAsia="宋体" w:cs="宋体"/>
          <w:color w:val="auto"/>
          <w:spacing w:val="8"/>
          <w:sz w:val="22"/>
          <w:szCs w:val="22"/>
          <w:highlight w:val="none"/>
        </w:rPr>
        <w:t>订合同等，不论竞标结果如何，均应自行承</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5"/>
          <w:sz w:val="22"/>
          <w:szCs w:val="22"/>
          <w:highlight w:val="none"/>
        </w:rPr>
        <w:t>担。</w:t>
      </w:r>
    </w:p>
    <w:p w14:paraId="7F20606D">
      <w:pPr>
        <w:spacing w:before="4" w:line="240" w:lineRule="auto"/>
        <w:rPr>
          <w:rFonts w:hint="eastAsia" w:ascii="宋体" w:hAnsi="宋体" w:eastAsia="宋体" w:cs="宋体"/>
          <w:color w:val="auto"/>
          <w:sz w:val="31"/>
          <w:szCs w:val="31"/>
          <w:highlight w:val="none"/>
        </w:rPr>
      </w:pPr>
      <w:r>
        <w:rPr>
          <w:rFonts w:hint="eastAsia" w:ascii="宋体" w:hAnsi="宋体" w:eastAsia="宋体" w:cs="宋体"/>
          <w:b/>
          <w:bCs/>
          <w:color w:val="auto"/>
          <w:sz w:val="31"/>
          <w:szCs w:val="31"/>
          <w:highlight w:val="none"/>
        </w:rPr>
        <w:t>5.联合体竞标</w:t>
      </w:r>
    </w:p>
    <w:p w14:paraId="6C99ED07">
      <w:pPr>
        <w:spacing w:before="194" w:line="240" w:lineRule="auto"/>
        <w:ind w:left="427"/>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5.1 本项目是否接受联合体竞标，详见“供应商须</w:t>
      </w:r>
      <w:r>
        <w:rPr>
          <w:rFonts w:hint="eastAsia" w:ascii="宋体" w:hAnsi="宋体" w:eastAsia="宋体" w:cs="宋体"/>
          <w:color w:val="auto"/>
          <w:spacing w:val="5"/>
          <w:sz w:val="22"/>
          <w:szCs w:val="22"/>
          <w:highlight w:val="none"/>
        </w:rPr>
        <w:t>知前附表</w:t>
      </w:r>
      <w:r>
        <w:rPr>
          <w:rFonts w:hint="eastAsia" w:ascii="宋体" w:hAnsi="宋体" w:eastAsia="宋体" w:cs="宋体"/>
          <w:color w:val="auto"/>
          <w:spacing w:val="-33"/>
          <w:sz w:val="22"/>
          <w:szCs w:val="22"/>
          <w:highlight w:val="none"/>
        </w:rPr>
        <w:t xml:space="preserve"> </w:t>
      </w:r>
      <w:r>
        <w:rPr>
          <w:rFonts w:hint="eastAsia" w:ascii="宋体" w:hAnsi="宋体" w:eastAsia="宋体" w:cs="宋体"/>
          <w:color w:val="auto"/>
          <w:spacing w:val="5"/>
          <w:sz w:val="22"/>
          <w:szCs w:val="22"/>
          <w:highlight w:val="none"/>
        </w:rPr>
        <w:t>”。</w:t>
      </w:r>
    </w:p>
    <w:p w14:paraId="701F753D">
      <w:pPr>
        <w:spacing w:before="229" w:line="240" w:lineRule="auto"/>
        <w:ind w:left="427"/>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5.2 如接受联合体竞标，联合体竞标要求详见“供应商须知前附表</w:t>
      </w:r>
      <w:r>
        <w:rPr>
          <w:rFonts w:hint="eastAsia" w:ascii="宋体" w:hAnsi="宋体" w:eastAsia="宋体" w:cs="宋体"/>
          <w:color w:val="auto"/>
          <w:spacing w:val="-28"/>
          <w:sz w:val="22"/>
          <w:szCs w:val="22"/>
          <w:highlight w:val="none"/>
        </w:rPr>
        <w:t xml:space="preserve"> </w:t>
      </w:r>
      <w:r>
        <w:rPr>
          <w:rFonts w:hint="eastAsia" w:ascii="宋体" w:hAnsi="宋体" w:eastAsia="宋体" w:cs="宋体"/>
          <w:color w:val="auto"/>
          <w:spacing w:val="6"/>
          <w:sz w:val="22"/>
          <w:szCs w:val="22"/>
          <w:highlight w:val="none"/>
        </w:rPr>
        <w:t>”。</w:t>
      </w:r>
    </w:p>
    <w:p w14:paraId="2C874148">
      <w:pPr>
        <w:spacing w:before="243" w:line="240" w:lineRule="auto"/>
        <w:ind w:firstLine="427"/>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5.3</w:t>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pacing w:val="6"/>
          <w:sz w:val="22"/>
          <w:szCs w:val="22"/>
          <w:highlight w:val="none"/>
        </w:rPr>
        <w:t>根据《政府采购促进中小企业发展管理办法》（财库〔2020〕46 号）第九条第二款的规</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定，接受大中型企业与小微企业组成联合体或者允许大中型企业向一家或者多家小微企业分包的</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9"/>
          <w:sz w:val="22"/>
          <w:szCs w:val="22"/>
          <w:highlight w:val="none"/>
        </w:rPr>
        <w:t>采购项目，对于联合协议或者分包意向协议约定</w:t>
      </w:r>
      <w:r>
        <w:rPr>
          <w:rFonts w:hint="eastAsia" w:ascii="宋体" w:hAnsi="宋体" w:eastAsia="宋体" w:cs="宋体"/>
          <w:color w:val="auto"/>
          <w:spacing w:val="8"/>
          <w:sz w:val="22"/>
          <w:szCs w:val="22"/>
          <w:highlight w:val="none"/>
        </w:rPr>
        <w:t>小微企业的合同份额占到合同总金额 30%以上的</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7"/>
          <w:sz w:val="22"/>
          <w:szCs w:val="22"/>
          <w:highlight w:val="none"/>
        </w:rPr>
        <w:t>,</w:t>
      </w:r>
      <w:r>
        <w:rPr>
          <w:rFonts w:hint="eastAsia" w:ascii="宋体" w:hAnsi="宋体" w:eastAsia="宋体" w:cs="宋体"/>
          <w:color w:val="auto"/>
          <w:spacing w:val="63"/>
          <w:sz w:val="22"/>
          <w:szCs w:val="22"/>
          <w:highlight w:val="none"/>
        </w:rPr>
        <w:t xml:space="preserve"> </w:t>
      </w:r>
      <w:r>
        <w:rPr>
          <w:rFonts w:hint="eastAsia" w:ascii="宋体" w:hAnsi="宋体" w:eastAsia="宋体" w:cs="宋体"/>
          <w:color w:val="auto"/>
          <w:spacing w:val="7"/>
          <w:sz w:val="22"/>
          <w:szCs w:val="22"/>
          <w:highlight w:val="none"/>
        </w:rPr>
        <w:t>采购人、采购代理机构应当对联合体或者大中</w:t>
      </w:r>
      <w:r>
        <w:rPr>
          <w:rFonts w:hint="eastAsia" w:ascii="宋体" w:hAnsi="宋体" w:eastAsia="宋体" w:cs="宋体"/>
          <w:color w:val="auto"/>
          <w:spacing w:val="6"/>
          <w:sz w:val="22"/>
          <w:szCs w:val="22"/>
          <w:highlight w:val="none"/>
        </w:rPr>
        <w:t>型企业的报价给予2%-3%的扣除，用扣除后的价</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格参加评审。</w:t>
      </w:r>
    </w:p>
    <w:p w14:paraId="5F2E3526">
      <w:pPr>
        <w:pStyle w:val="4"/>
        <w:spacing w:line="240" w:lineRule="auto"/>
        <w:rPr>
          <w:rFonts w:hint="eastAsia" w:ascii="宋体" w:hAnsi="宋体" w:eastAsia="宋体" w:cs="宋体"/>
          <w:color w:val="auto"/>
          <w:highlight w:val="none"/>
        </w:rPr>
      </w:pPr>
    </w:p>
    <w:p w14:paraId="09294529">
      <w:pPr>
        <w:spacing w:before="101" w:line="240" w:lineRule="auto"/>
        <w:rPr>
          <w:rFonts w:hint="eastAsia" w:ascii="宋体" w:hAnsi="宋体" w:eastAsia="宋体" w:cs="宋体"/>
          <w:color w:val="auto"/>
          <w:sz w:val="31"/>
          <w:szCs w:val="31"/>
          <w:highlight w:val="none"/>
        </w:rPr>
      </w:pPr>
      <w:r>
        <w:rPr>
          <w:rFonts w:hint="eastAsia" w:ascii="宋体" w:hAnsi="宋体" w:eastAsia="宋体" w:cs="宋体"/>
          <w:b/>
          <w:bCs/>
          <w:color w:val="auto"/>
          <w:sz w:val="31"/>
          <w:szCs w:val="31"/>
          <w:highlight w:val="none"/>
        </w:rPr>
        <w:t>6.转包与分包</w:t>
      </w:r>
    </w:p>
    <w:p w14:paraId="787EF8C3">
      <w:pPr>
        <w:spacing w:before="12" w:line="240" w:lineRule="auto"/>
        <w:ind w:left="482"/>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6.1</w:t>
      </w:r>
      <w:r>
        <w:rPr>
          <w:rFonts w:hint="eastAsia" w:ascii="宋体" w:hAnsi="宋体" w:eastAsia="宋体" w:cs="宋体"/>
          <w:color w:val="auto"/>
          <w:spacing w:val="39"/>
          <w:sz w:val="22"/>
          <w:szCs w:val="22"/>
          <w:highlight w:val="none"/>
        </w:rPr>
        <w:t xml:space="preserve"> </w:t>
      </w:r>
      <w:r>
        <w:rPr>
          <w:rFonts w:hint="eastAsia" w:ascii="宋体" w:hAnsi="宋体" w:eastAsia="宋体" w:cs="宋体"/>
          <w:color w:val="auto"/>
          <w:spacing w:val="5"/>
          <w:sz w:val="22"/>
          <w:szCs w:val="22"/>
          <w:highlight w:val="none"/>
        </w:rPr>
        <w:t>本项目不允许转包。</w:t>
      </w:r>
    </w:p>
    <w:p w14:paraId="1A749C12">
      <w:pPr>
        <w:spacing w:before="167" w:line="240" w:lineRule="auto"/>
        <w:ind w:left="5" w:right="163" w:firstLine="477"/>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6.2</w:t>
      </w:r>
      <w:r>
        <w:rPr>
          <w:rFonts w:hint="eastAsia" w:ascii="宋体" w:hAnsi="宋体" w:eastAsia="宋体" w:cs="宋体"/>
          <w:color w:val="auto"/>
          <w:spacing w:val="34"/>
          <w:sz w:val="22"/>
          <w:szCs w:val="22"/>
          <w:highlight w:val="none"/>
        </w:rPr>
        <w:t xml:space="preserve"> </w:t>
      </w:r>
      <w:r>
        <w:rPr>
          <w:rFonts w:hint="eastAsia" w:ascii="宋体" w:hAnsi="宋体" w:eastAsia="宋体" w:cs="宋体"/>
          <w:color w:val="auto"/>
          <w:spacing w:val="8"/>
          <w:sz w:val="22"/>
          <w:szCs w:val="22"/>
          <w:highlight w:val="none"/>
        </w:rPr>
        <w:t>本项目是否允许分包详见“供应商须知前附表</w:t>
      </w:r>
      <w:r>
        <w:rPr>
          <w:rFonts w:hint="eastAsia" w:ascii="宋体" w:hAnsi="宋体" w:eastAsia="宋体" w:cs="宋体"/>
          <w:color w:val="auto"/>
          <w:spacing w:val="-71"/>
          <w:sz w:val="22"/>
          <w:szCs w:val="22"/>
          <w:highlight w:val="none"/>
        </w:rPr>
        <w:t xml:space="preserve"> </w:t>
      </w:r>
      <w:r>
        <w:rPr>
          <w:rFonts w:hint="eastAsia" w:ascii="宋体" w:hAnsi="宋体" w:eastAsia="宋体" w:cs="宋体"/>
          <w:color w:val="auto"/>
          <w:spacing w:val="8"/>
          <w:sz w:val="22"/>
          <w:szCs w:val="22"/>
          <w:highlight w:val="none"/>
        </w:rPr>
        <w:t>”，本项目不允许违法分</w:t>
      </w:r>
      <w:r>
        <w:rPr>
          <w:rFonts w:hint="eastAsia" w:ascii="宋体" w:hAnsi="宋体" w:eastAsia="宋体" w:cs="宋体"/>
          <w:color w:val="auto"/>
          <w:spacing w:val="7"/>
          <w:sz w:val="22"/>
          <w:szCs w:val="22"/>
          <w:highlight w:val="none"/>
        </w:rPr>
        <w:t>包。允许分包</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9"/>
          <w:sz w:val="22"/>
          <w:szCs w:val="22"/>
          <w:highlight w:val="none"/>
        </w:rPr>
        <w:t>的非主体、非关键性工作，根据法律法规规定承担该工作需要行政许可的，如该工作由供应商</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pacing w:val="9"/>
          <w:sz w:val="22"/>
          <w:szCs w:val="22"/>
          <w:highlight w:val="none"/>
        </w:rPr>
        <w:t>自行承担，供应商应具备相应的行政许可，如供应商不具备相应的行政许可必须采用分包的方</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pacing w:val="8"/>
          <w:sz w:val="22"/>
          <w:szCs w:val="22"/>
          <w:highlight w:val="none"/>
        </w:rPr>
        <w:t>式，但分包供应商应具备相应行政许可。</w:t>
      </w:r>
    </w:p>
    <w:p w14:paraId="0054B075">
      <w:pPr>
        <w:spacing w:before="166" w:line="240" w:lineRule="auto"/>
        <w:ind w:left="3" w:right="161" w:firstLine="479"/>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6.3 供应商根据单一来源采购文件的规定</w:t>
      </w:r>
      <w:r>
        <w:rPr>
          <w:rFonts w:hint="eastAsia" w:ascii="宋体" w:hAnsi="宋体" w:eastAsia="宋体" w:cs="宋体"/>
          <w:color w:val="auto"/>
          <w:spacing w:val="9"/>
          <w:sz w:val="22"/>
          <w:szCs w:val="22"/>
          <w:highlight w:val="none"/>
        </w:rPr>
        <w:t>和采购项目的实际情况，拟在成交后将成交项目</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9"/>
          <w:sz w:val="22"/>
          <w:szCs w:val="22"/>
          <w:highlight w:val="none"/>
        </w:rPr>
        <w:t>的非主体、非关键性工作分包的，应当在报价文件中载明分包承担主体，分包承担主体应当具</w:t>
      </w:r>
      <w:r>
        <w:rPr>
          <w:rFonts w:hint="eastAsia" w:ascii="宋体" w:hAnsi="宋体" w:eastAsia="宋体" w:cs="宋体"/>
          <w:color w:val="auto"/>
          <w:spacing w:val="18"/>
          <w:sz w:val="22"/>
          <w:szCs w:val="22"/>
          <w:highlight w:val="none"/>
        </w:rPr>
        <w:t xml:space="preserve"> </w:t>
      </w:r>
      <w:r>
        <w:rPr>
          <w:rFonts w:hint="eastAsia" w:ascii="宋体" w:hAnsi="宋体" w:eastAsia="宋体" w:cs="宋体"/>
          <w:color w:val="auto"/>
          <w:spacing w:val="8"/>
          <w:sz w:val="22"/>
          <w:szCs w:val="22"/>
          <w:highlight w:val="none"/>
        </w:rPr>
        <w:t>备相应资质条件且不得再次分包。</w:t>
      </w:r>
    </w:p>
    <w:p w14:paraId="2382948A">
      <w:pPr>
        <w:spacing w:before="172" w:line="240" w:lineRule="auto"/>
        <w:rPr>
          <w:rFonts w:hint="eastAsia" w:ascii="宋体" w:hAnsi="宋体" w:eastAsia="宋体" w:cs="宋体"/>
          <w:color w:val="auto"/>
          <w:sz w:val="31"/>
          <w:szCs w:val="31"/>
          <w:highlight w:val="none"/>
        </w:rPr>
      </w:pPr>
      <w:r>
        <w:rPr>
          <w:rFonts w:hint="eastAsia" w:ascii="宋体" w:hAnsi="宋体" w:eastAsia="宋体" w:cs="宋体"/>
          <w:b/>
          <w:bCs/>
          <w:color w:val="auto"/>
          <w:spacing w:val="-2"/>
          <w:sz w:val="31"/>
          <w:szCs w:val="31"/>
          <w:highlight w:val="none"/>
        </w:rPr>
        <w:t>7.特别说明</w:t>
      </w:r>
    </w:p>
    <w:p w14:paraId="5BB3248A">
      <w:pPr>
        <w:spacing w:before="210" w:line="240" w:lineRule="auto"/>
        <w:ind w:left="17" w:right="38" w:firstLine="410"/>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7.1 如果本单一来源采购文件要求提供供应商或制造商的资格、信誉、荣誉、业绩与企业认</w:t>
      </w:r>
      <w:r>
        <w:rPr>
          <w:rFonts w:hint="eastAsia" w:ascii="宋体" w:hAnsi="宋体" w:eastAsia="宋体" w:cs="宋体"/>
          <w:color w:val="auto"/>
          <w:spacing w:val="10"/>
          <w:sz w:val="22"/>
          <w:szCs w:val="22"/>
          <w:highlight w:val="none"/>
        </w:rPr>
        <w:t xml:space="preserve"> </w:t>
      </w:r>
      <w:r>
        <w:rPr>
          <w:rFonts w:hint="eastAsia" w:ascii="宋体" w:hAnsi="宋体" w:eastAsia="宋体" w:cs="宋体"/>
          <w:color w:val="auto"/>
          <w:spacing w:val="9"/>
          <w:sz w:val="22"/>
          <w:szCs w:val="22"/>
          <w:highlight w:val="none"/>
        </w:rPr>
        <w:t>证等材料的，资格、信誉、荣誉、业绩与企业认证等必</w:t>
      </w:r>
      <w:r>
        <w:rPr>
          <w:rFonts w:hint="eastAsia" w:ascii="宋体" w:hAnsi="宋体" w:eastAsia="宋体" w:cs="宋体"/>
          <w:color w:val="auto"/>
          <w:spacing w:val="8"/>
          <w:sz w:val="22"/>
          <w:szCs w:val="22"/>
          <w:highlight w:val="none"/>
        </w:rPr>
        <w:t>须为供应商或者制造商所拥有或自身获</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得。</w:t>
      </w:r>
    </w:p>
    <w:p w14:paraId="28B7DDB8">
      <w:pPr>
        <w:pStyle w:val="4"/>
        <w:spacing w:line="240" w:lineRule="auto"/>
        <w:rPr>
          <w:rFonts w:hint="eastAsia" w:ascii="宋体" w:hAnsi="宋体" w:eastAsia="宋体" w:cs="宋体"/>
          <w:color w:val="auto"/>
          <w:highlight w:val="none"/>
        </w:rPr>
      </w:pPr>
    </w:p>
    <w:p w14:paraId="1A0809FC">
      <w:pPr>
        <w:spacing w:before="72" w:line="240" w:lineRule="auto"/>
        <w:ind w:left="6" w:right="83" w:firstLine="422"/>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7.2</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8"/>
          <w:sz w:val="22"/>
          <w:szCs w:val="22"/>
          <w:highlight w:val="none"/>
        </w:rPr>
        <w:t>供应商应仔细阅读单一来源采购文件的所有内容，按照单一来</w:t>
      </w:r>
      <w:r>
        <w:rPr>
          <w:rFonts w:hint="eastAsia" w:ascii="宋体" w:hAnsi="宋体" w:eastAsia="宋体" w:cs="宋体"/>
          <w:color w:val="auto"/>
          <w:spacing w:val="7"/>
          <w:sz w:val="22"/>
          <w:szCs w:val="22"/>
          <w:highlight w:val="none"/>
        </w:rPr>
        <w:t>源采购文件的要求提交报</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7"/>
          <w:sz w:val="22"/>
          <w:szCs w:val="22"/>
          <w:highlight w:val="none"/>
        </w:rPr>
        <w:t>价文件，并对所提供的全部资料的真实性承担法律责任。</w:t>
      </w:r>
    </w:p>
    <w:p w14:paraId="7EC01087">
      <w:pPr>
        <w:pStyle w:val="4"/>
        <w:spacing w:line="240" w:lineRule="auto"/>
        <w:rPr>
          <w:rFonts w:hint="eastAsia" w:ascii="宋体" w:hAnsi="宋体" w:eastAsia="宋体" w:cs="宋体"/>
          <w:color w:val="auto"/>
          <w:highlight w:val="none"/>
        </w:rPr>
      </w:pPr>
    </w:p>
    <w:p w14:paraId="11C878A4">
      <w:pPr>
        <w:spacing w:before="71" w:line="240" w:lineRule="auto"/>
        <w:ind w:left="5" w:right="86" w:firstLine="423"/>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7.3 供应商在竞标活动中提供任何疑似虚假材料，将报监管部门查处；签订合同后发现的，</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pacing w:val="8"/>
          <w:sz w:val="22"/>
          <w:szCs w:val="22"/>
          <w:highlight w:val="none"/>
        </w:rPr>
        <w:t>成交供应商须依法赔偿采购人，且民事赔偿并不免除违法供应商的行政与刑事责任。</w:t>
      </w:r>
    </w:p>
    <w:p w14:paraId="0E51ACA2">
      <w:pPr>
        <w:pStyle w:val="4"/>
        <w:spacing w:line="240" w:lineRule="auto"/>
        <w:rPr>
          <w:rFonts w:hint="eastAsia" w:ascii="宋体" w:hAnsi="宋体" w:eastAsia="宋体" w:cs="宋体"/>
          <w:color w:val="auto"/>
          <w:highlight w:val="none"/>
        </w:rPr>
      </w:pPr>
    </w:p>
    <w:p w14:paraId="3A71DC6B">
      <w:pPr>
        <w:spacing w:before="44" w:line="240" w:lineRule="auto"/>
        <w:ind w:left="435"/>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7.4</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8"/>
          <w:sz w:val="22"/>
          <w:szCs w:val="22"/>
          <w:highlight w:val="none"/>
        </w:rPr>
        <w:t>在政府采购活动中，采购人员及相关人员与供</w:t>
      </w:r>
      <w:r>
        <w:rPr>
          <w:rFonts w:hint="eastAsia" w:ascii="宋体" w:hAnsi="宋体" w:eastAsia="宋体" w:cs="宋体"/>
          <w:color w:val="auto"/>
          <w:spacing w:val="7"/>
          <w:sz w:val="22"/>
          <w:szCs w:val="22"/>
          <w:highlight w:val="none"/>
        </w:rPr>
        <w:t>应商有下列利害关系之一的，应当回避：</w:t>
      </w:r>
      <w:r>
        <w:rPr>
          <w:rFonts w:hint="eastAsia" w:ascii="宋体" w:hAnsi="宋体" w:eastAsia="宋体" w:cs="宋体"/>
          <w:color w:val="auto"/>
          <w:spacing w:val="3"/>
          <w:sz w:val="22"/>
          <w:szCs w:val="22"/>
          <w:highlight w:val="none"/>
        </w:rPr>
        <w:t>（1）参加采购活动前 3</w:t>
      </w:r>
      <w:r>
        <w:rPr>
          <w:rFonts w:hint="eastAsia" w:ascii="宋体" w:hAnsi="宋体" w:eastAsia="宋体" w:cs="宋体"/>
          <w:color w:val="auto"/>
          <w:spacing w:val="-3"/>
          <w:sz w:val="22"/>
          <w:szCs w:val="22"/>
          <w:highlight w:val="none"/>
        </w:rPr>
        <w:t xml:space="preserve"> </w:t>
      </w:r>
      <w:r>
        <w:rPr>
          <w:rFonts w:hint="eastAsia" w:ascii="宋体" w:hAnsi="宋体" w:eastAsia="宋体" w:cs="宋体"/>
          <w:color w:val="auto"/>
          <w:spacing w:val="3"/>
          <w:sz w:val="22"/>
          <w:szCs w:val="22"/>
          <w:highlight w:val="none"/>
        </w:rPr>
        <w:t>年内与供应商存在劳动关系；</w:t>
      </w:r>
    </w:p>
    <w:p w14:paraId="0980EA4D">
      <w:pPr>
        <w:spacing w:before="229" w:line="240" w:lineRule="auto"/>
        <w:ind w:left="435"/>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（2）参加采购活动前 3</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4"/>
          <w:sz w:val="22"/>
          <w:szCs w:val="22"/>
          <w:highlight w:val="none"/>
        </w:rPr>
        <w:t>年内担任供应商的董事、监事；</w:t>
      </w:r>
    </w:p>
    <w:p w14:paraId="4CF8054F">
      <w:pPr>
        <w:spacing w:before="229" w:line="240" w:lineRule="auto"/>
        <w:ind w:left="435"/>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（3）参加采购活动前 3</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pacing w:val="5"/>
          <w:sz w:val="22"/>
          <w:szCs w:val="22"/>
          <w:highlight w:val="none"/>
        </w:rPr>
        <w:t>年内是供应商的控股股东或者实际控制</w:t>
      </w:r>
      <w:r>
        <w:rPr>
          <w:rFonts w:hint="eastAsia" w:ascii="宋体" w:hAnsi="宋体" w:eastAsia="宋体" w:cs="宋体"/>
          <w:color w:val="auto"/>
          <w:spacing w:val="4"/>
          <w:sz w:val="22"/>
          <w:szCs w:val="22"/>
          <w:highlight w:val="none"/>
        </w:rPr>
        <w:t>人；</w:t>
      </w:r>
    </w:p>
    <w:p w14:paraId="7BDA296C">
      <w:pPr>
        <w:spacing w:before="228" w:line="240" w:lineRule="auto"/>
        <w:ind w:left="2" w:right="107" w:firstLine="478"/>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（4）与供应商的法定代表人或者负责人有夫妻、直系血亲、三代以内旁系血亲或者近姻亲</w:t>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pacing w:val="-2"/>
          <w:sz w:val="22"/>
          <w:szCs w:val="22"/>
          <w:highlight w:val="none"/>
        </w:rPr>
        <w:t>关系；</w:t>
      </w:r>
    </w:p>
    <w:p w14:paraId="17BF63D7">
      <w:pPr>
        <w:spacing w:before="49" w:line="240" w:lineRule="auto"/>
        <w:ind w:left="435"/>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（5）与供应商有其他可能影响政府采购活动公平、公正进行的</w:t>
      </w:r>
      <w:r>
        <w:rPr>
          <w:rFonts w:hint="eastAsia" w:ascii="宋体" w:hAnsi="宋体" w:eastAsia="宋体" w:cs="宋体"/>
          <w:color w:val="auto"/>
          <w:spacing w:val="7"/>
          <w:sz w:val="22"/>
          <w:szCs w:val="22"/>
          <w:highlight w:val="none"/>
        </w:rPr>
        <w:t>关系。</w:t>
      </w:r>
    </w:p>
    <w:p w14:paraId="410BFB58">
      <w:pPr>
        <w:spacing w:before="240" w:line="240" w:lineRule="auto"/>
        <w:ind w:left="16" w:firstLine="402"/>
        <w:jc w:val="both"/>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供应商认为采购人员及相关人员与其他供应商有利害关系的，可以向采购人或</w:t>
      </w:r>
      <w:r>
        <w:rPr>
          <w:rFonts w:hint="eastAsia" w:ascii="宋体" w:hAnsi="宋体" w:eastAsia="宋体" w:cs="宋体"/>
          <w:color w:val="auto"/>
          <w:spacing w:val="9"/>
          <w:sz w:val="22"/>
          <w:szCs w:val="22"/>
          <w:highlight w:val="none"/>
        </w:rPr>
        <w:t>者采购代理机</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4"/>
          <w:sz w:val="22"/>
          <w:szCs w:val="22"/>
          <w:highlight w:val="none"/>
        </w:rPr>
        <w:t>构书面提出回避申请，并说明理由。采购人或者采购代理机构应当及时询问被申请回避人员，</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pacing w:val="5"/>
          <w:sz w:val="22"/>
          <w:szCs w:val="22"/>
          <w:highlight w:val="none"/>
        </w:rPr>
        <w:t>有利害关系的被申请回避人员应当回避。</w:t>
      </w:r>
    </w:p>
    <w:p w14:paraId="341D99F4">
      <w:pPr>
        <w:spacing w:before="13" w:line="240" w:lineRule="auto"/>
        <w:ind w:left="429"/>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7.5 有下列情形之一的视为供应商相互串通竞标，报价文件将被视为无效：</w:t>
      </w:r>
    </w:p>
    <w:p w14:paraId="7E53CB79">
      <w:pPr>
        <w:spacing w:before="231" w:line="240" w:lineRule="auto"/>
        <w:ind w:left="435"/>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（1）不同供应商的报价文件由同一单位或者个人编制；</w:t>
      </w:r>
    </w:p>
    <w:p w14:paraId="419AB75B">
      <w:pPr>
        <w:spacing w:before="231" w:line="240" w:lineRule="auto"/>
        <w:ind w:left="435"/>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（2）不同供应商委托同一单位或者个人办理竞标事宜；</w:t>
      </w:r>
    </w:p>
    <w:p w14:paraId="275559D5">
      <w:pPr>
        <w:spacing w:before="230" w:line="240" w:lineRule="auto"/>
        <w:ind w:left="435"/>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（3）不同的供应商的报价文件载明的项目管理员为同一个人；</w:t>
      </w:r>
    </w:p>
    <w:p w14:paraId="7B39A74D">
      <w:pPr>
        <w:spacing w:before="231" w:line="240" w:lineRule="auto"/>
        <w:ind w:left="435"/>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（4）不同供应商的报价文件异常一致或者报价呈规律性差异；</w:t>
      </w:r>
    </w:p>
    <w:p w14:paraId="61522E1A">
      <w:pPr>
        <w:spacing w:before="231" w:line="240" w:lineRule="auto"/>
        <w:ind w:left="435"/>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（5）不同供应商的报价文件相互混装；</w:t>
      </w:r>
    </w:p>
    <w:p w14:paraId="0F6C5061">
      <w:pPr>
        <w:spacing w:before="231" w:line="240" w:lineRule="auto"/>
        <w:ind w:left="435"/>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（6）不同供应商的保证金从同一单位或者个</w:t>
      </w:r>
      <w:r>
        <w:rPr>
          <w:rFonts w:hint="eastAsia" w:ascii="宋体" w:hAnsi="宋体" w:eastAsia="宋体" w:cs="宋体"/>
          <w:color w:val="auto"/>
          <w:spacing w:val="6"/>
          <w:sz w:val="22"/>
          <w:szCs w:val="22"/>
          <w:highlight w:val="none"/>
        </w:rPr>
        <w:t>人账户转出。</w:t>
      </w:r>
    </w:p>
    <w:p w14:paraId="6711FB5B">
      <w:pPr>
        <w:spacing w:before="230" w:line="240" w:lineRule="auto"/>
        <w:ind w:left="429"/>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7.6</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7"/>
          <w:sz w:val="22"/>
          <w:szCs w:val="22"/>
          <w:highlight w:val="none"/>
        </w:rPr>
        <w:t>供应商有下列情形之一的，属于恶意串通行为，将报同级监督管理部门：</w:t>
      </w:r>
    </w:p>
    <w:p w14:paraId="0881642B">
      <w:pPr>
        <w:spacing w:before="241" w:line="240" w:lineRule="auto"/>
        <w:ind w:right="74" w:firstLine="435"/>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（1）供应商直接或者间接从采购人或者采购代理机构处获得其他供应商的相关信息并修改</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5"/>
          <w:sz w:val="22"/>
          <w:szCs w:val="22"/>
          <w:highlight w:val="none"/>
        </w:rPr>
        <w:t>其报价文件；</w:t>
      </w:r>
    </w:p>
    <w:p w14:paraId="7B0AFFB8">
      <w:pPr>
        <w:pStyle w:val="4"/>
        <w:spacing w:line="240" w:lineRule="auto"/>
        <w:rPr>
          <w:rFonts w:hint="eastAsia" w:ascii="宋体" w:hAnsi="宋体" w:eastAsia="宋体" w:cs="宋体"/>
          <w:color w:val="auto"/>
          <w:highlight w:val="none"/>
        </w:rPr>
      </w:pPr>
    </w:p>
    <w:p w14:paraId="1A474C70">
      <w:pPr>
        <w:spacing w:before="73" w:line="240" w:lineRule="auto"/>
        <w:ind w:left="435"/>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（2）供应商按照采购人或者采购代理机构的授意撤换、修改报价文件；</w:t>
      </w:r>
    </w:p>
    <w:p w14:paraId="78163A88">
      <w:pPr>
        <w:spacing w:before="231" w:line="240" w:lineRule="auto"/>
        <w:ind w:left="435"/>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（3）供应商之间协商报价、技术方案等报价文件或者报价文件的实质性内容；</w:t>
      </w:r>
    </w:p>
    <w:p w14:paraId="4C414050">
      <w:pPr>
        <w:spacing w:before="232" w:line="240" w:lineRule="auto"/>
        <w:ind w:right="107" w:firstLine="480"/>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（4）属于同一集团、协会、商会等组织成员的供应商按照该组织要求协同参加政府采购活</w:t>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pacing w:val="-5"/>
          <w:sz w:val="22"/>
          <w:szCs w:val="22"/>
          <w:highlight w:val="none"/>
        </w:rPr>
        <w:t>动；</w:t>
      </w:r>
    </w:p>
    <w:p w14:paraId="0E371B2C">
      <w:pPr>
        <w:spacing w:before="239" w:line="240" w:lineRule="auto"/>
        <w:ind w:left="7" w:right="74" w:firstLine="427"/>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（5）供应商之间事先约定一致抬高或者压低报价，或者在政府采购活动中事先约定轮流以</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8"/>
          <w:sz w:val="22"/>
          <w:szCs w:val="22"/>
          <w:highlight w:val="none"/>
        </w:rPr>
        <w:t>高价位或者低价位成交，或者事先约定由某一特定供应商成交，然后再参加竞标；</w:t>
      </w:r>
    </w:p>
    <w:p w14:paraId="3B2D7168">
      <w:pPr>
        <w:pStyle w:val="4"/>
        <w:spacing w:line="240" w:lineRule="auto"/>
        <w:rPr>
          <w:rFonts w:hint="eastAsia" w:ascii="宋体" w:hAnsi="宋体" w:eastAsia="宋体" w:cs="宋体"/>
          <w:color w:val="auto"/>
          <w:highlight w:val="none"/>
        </w:rPr>
      </w:pPr>
    </w:p>
    <w:p w14:paraId="34D80026">
      <w:pPr>
        <w:spacing w:before="239" w:line="240" w:lineRule="auto"/>
        <w:ind w:left="7" w:right="74" w:firstLine="427"/>
        <w:rPr>
          <w:rFonts w:hint="eastAsia" w:ascii="宋体" w:hAnsi="宋体" w:eastAsia="宋体" w:cs="宋体"/>
          <w:color w:val="auto"/>
          <w:spacing w:val="10"/>
          <w:sz w:val="22"/>
          <w:szCs w:val="22"/>
          <w:highlight w:val="none"/>
        </w:rPr>
      </w:pPr>
      <w:r>
        <w:rPr>
          <w:rFonts w:hint="eastAsia" w:ascii="宋体" w:hAnsi="宋体" w:eastAsia="宋体" w:cs="宋体"/>
          <w:color w:val="auto"/>
          <w:spacing w:val="8"/>
          <w:sz w:val="22"/>
          <w:szCs w:val="22"/>
          <w:highlight w:val="none"/>
        </w:rPr>
        <w:t>（6）供应商之间商定部分</w:t>
      </w:r>
      <w:r>
        <w:rPr>
          <w:rFonts w:hint="eastAsia" w:ascii="宋体" w:hAnsi="宋体" w:eastAsia="宋体" w:cs="宋体"/>
          <w:color w:val="auto"/>
          <w:spacing w:val="10"/>
          <w:sz w:val="22"/>
          <w:szCs w:val="22"/>
          <w:highlight w:val="none"/>
        </w:rPr>
        <w:t>供应商放弃参加政府采购活动或者放弃成交；</w:t>
      </w:r>
    </w:p>
    <w:p w14:paraId="56A17522">
      <w:pPr>
        <w:spacing w:before="239" w:line="240" w:lineRule="auto"/>
        <w:ind w:left="7" w:right="74" w:firstLine="427"/>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（7）供应商与采购人或者采购代理机构之间、供应商相互之间，为谋求特定供应商成交或 者排斥其他供应商的其他串通行为。</w:t>
      </w:r>
    </w:p>
    <w:p w14:paraId="0D332535">
      <w:pPr>
        <w:spacing w:before="61" w:line="240" w:lineRule="auto"/>
        <w:ind w:left="3231"/>
        <w:rPr>
          <w:rFonts w:hint="eastAsia" w:ascii="宋体" w:hAnsi="宋体" w:eastAsia="宋体" w:cs="宋体"/>
          <w:color w:val="auto"/>
          <w:spacing w:val="7"/>
          <w:sz w:val="22"/>
          <w:szCs w:val="22"/>
          <w:highlight w:val="none"/>
        </w:rPr>
      </w:pPr>
    </w:p>
    <w:p w14:paraId="3EDCDC88">
      <w:pPr>
        <w:spacing w:before="61" w:line="240" w:lineRule="auto"/>
        <w:ind w:left="3231"/>
        <w:rPr>
          <w:rFonts w:hint="eastAsia" w:ascii="宋体" w:hAnsi="宋体" w:eastAsia="宋体" w:cs="宋体"/>
          <w:color w:val="auto"/>
          <w:spacing w:val="7"/>
          <w:sz w:val="22"/>
          <w:szCs w:val="22"/>
          <w:highlight w:val="none"/>
        </w:rPr>
      </w:pPr>
    </w:p>
    <w:p w14:paraId="2E95434E">
      <w:pPr>
        <w:spacing w:before="61" w:line="240" w:lineRule="auto"/>
        <w:ind w:left="3231"/>
        <w:rPr>
          <w:rFonts w:hint="eastAsia" w:ascii="宋体" w:hAnsi="宋体" w:eastAsia="宋体" w:cs="宋体"/>
          <w:color w:val="auto"/>
          <w:spacing w:val="7"/>
          <w:sz w:val="22"/>
          <w:szCs w:val="22"/>
          <w:highlight w:val="none"/>
        </w:rPr>
      </w:pPr>
    </w:p>
    <w:p w14:paraId="27C68B1F">
      <w:pPr>
        <w:spacing w:before="61" w:line="240" w:lineRule="auto"/>
        <w:ind w:left="3231"/>
        <w:rPr>
          <w:rFonts w:hint="eastAsia" w:ascii="宋体" w:hAnsi="宋体" w:eastAsia="宋体" w:cs="宋体"/>
          <w:color w:val="auto"/>
          <w:spacing w:val="7"/>
          <w:sz w:val="22"/>
          <w:szCs w:val="22"/>
          <w:highlight w:val="none"/>
        </w:rPr>
      </w:pPr>
    </w:p>
    <w:p w14:paraId="134D9C01">
      <w:pPr>
        <w:spacing w:before="61" w:line="240" w:lineRule="auto"/>
        <w:ind w:left="3231"/>
        <w:rPr>
          <w:rFonts w:hint="eastAsia" w:ascii="宋体" w:hAnsi="宋体" w:eastAsia="宋体" w:cs="宋体"/>
          <w:color w:val="auto"/>
          <w:spacing w:val="7"/>
          <w:sz w:val="22"/>
          <w:szCs w:val="22"/>
          <w:highlight w:val="none"/>
        </w:rPr>
      </w:pPr>
    </w:p>
    <w:p w14:paraId="769101F8">
      <w:pPr>
        <w:spacing w:before="61" w:line="240" w:lineRule="auto"/>
        <w:ind w:left="3231"/>
        <w:rPr>
          <w:rFonts w:hint="eastAsia" w:ascii="宋体" w:hAnsi="宋体" w:eastAsia="宋体" w:cs="宋体"/>
          <w:color w:val="auto"/>
          <w:spacing w:val="7"/>
          <w:sz w:val="22"/>
          <w:szCs w:val="22"/>
          <w:highlight w:val="none"/>
        </w:rPr>
      </w:pPr>
    </w:p>
    <w:p w14:paraId="21FACB9B">
      <w:pPr>
        <w:spacing w:before="61" w:line="240" w:lineRule="auto"/>
        <w:ind w:left="3231"/>
        <w:rPr>
          <w:rFonts w:hint="eastAsia" w:ascii="宋体" w:hAnsi="宋体" w:eastAsia="宋体" w:cs="宋体"/>
          <w:color w:val="auto"/>
          <w:spacing w:val="7"/>
          <w:sz w:val="22"/>
          <w:szCs w:val="22"/>
          <w:highlight w:val="none"/>
        </w:rPr>
      </w:pPr>
    </w:p>
    <w:p w14:paraId="6DE2E158">
      <w:pPr>
        <w:spacing w:before="61" w:line="240" w:lineRule="auto"/>
        <w:ind w:left="3231"/>
        <w:rPr>
          <w:rFonts w:hint="eastAsia" w:ascii="宋体" w:hAnsi="宋体" w:eastAsia="宋体" w:cs="宋体"/>
          <w:color w:val="auto"/>
          <w:spacing w:val="7"/>
          <w:sz w:val="22"/>
          <w:szCs w:val="22"/>
          <w:highlight w:val="none"/>
        </w:rPr>
      </w:pPr>
    </w:p>
    <w:p w14:paraId="0505D988">
      <w:pPr>
        <w:spacing w:before="61" w:line="240" w:lineRule="auto"/>
        <w:ind w:left="3231"/>
        <w:rPr>
          <w:rFonts w:hint="eastAsia" w:ascii="宋体" w:hAnsi="宋体" w:eastAsia="宋体" w:cs="宋体"/>
          <w:color w:val="auto"/>
          <w:spacing w:val="7"/>
          <w:sz w:val="22"/>
          <w:szCs w:val="22"/>
          <w:highlight w:val="none"/>
        </w:rPr>
      </w:pPr>
    </w:p>
    <w:p w14:paraId="6E782F34">
      <w:pPr>
        <w:spacing w:before="61" w:line="240" w:lineRule="auto"/>
        <w:ind w:left="3231"/>
        <w:rPr>
          <w:rFonts w:hint="eastAsia" w:ascii="宋体" w:hAnsi="宋体" w:eastAsia="宋体" w:cs="宋体"/>
          <w:color w:val="auto"/>
          <w:spacing w:val="7"/>
          <w:sz w:val="22"/>
          <w:szCs w:val="22"/>
          <w:highlight w:val="none"/>
        </w:rPr>
      </w:pPr>
    </w:p>
    <w:p w14:paraId="0F5DCAB5">
      <w:pPr>
        <w:spacing w:before="61" w:line="240" w:lineRule="auto"/>
        <w:ind w:left="3231"/>
        <w:rPr>
          <w:rFonts w:hint="eastAsia" w:ascii="宋体" w:hAnsi="宋体" w:eastAsia="宋体" w:cs="宋体"/>
          <w:color w:val="auto"/>
          <w:spacing w:val="7"/>
          <w:sz w:val="22"/>
          <w:szCs w:val="22"/>
          <w:highlight w:val="none"/>
        </w:rPr>
      </w:pPr>
    </w:p>
    <w:p w14:paraId="384A5489">
      <w:pPr>
        <w:spacing w:before="61" w:line="240" w:lineRule="auto"/>
        <w:ind w:left="3231"/>
        <w:rPr>
          <w:rFonts w:hint="eastAsia" w:ascii="宋体" w:hAnsi="宋体" w:eastAsia="宋体" w:cs="宋体"/>
          <w:color w:val="auto"/>
          <w:spacing w:val="7"/>
          <w:sz w:val="22"/>
          <w:szCs w:val="22"/>
          <w:highlight w:val="none"/>
        </w:rPr>
      </w:pPr>
    </w:p>
    <w:p w14:paraId="7A3C87C8">
      <w:pPr>
        <w:spacing w:before="61" w:line="240" w:lineRule="auto"/>
        <w:ind w:left="3231"/>
        <w:rPr>
          <w:rFonts w:hint="eastAsia" w:ascii="宋体" w:hAnsi="宋体" w:eastAsia="宋体" w:cs="宋体"/>
          <w:color w:val="auto"/>
          <w:spacing w:val="7"/>
          <w:sz w:val="22"/>
          <w:szCs w:val="22"/>
          <w:highlight w:val="none"/>
        </w:rPr>
      </w:pPr>
    </w:p>
    <w:p w14:paraId="009EB366">
      <w:pPr>
        <w:spacing w:before="61" w:line="240" w:lineRule="auto"/>
        <w:ind w:left="3231"/>
        <w:rPr>
          <w:rFonts w:hint="eastAsia" w:ascii="宋体" w:hAnsi="宋体" w:eastAsia="宋体" w:cs="宋体"/>
          <w:color w:val="auto"/>
          <w:sz w:val="30"/>
          <w:szCs w:val="30"/>
          <w:highlight w:val="none"/>
        </w:rPr>
      </w:pPr>
      <w:r>
        <w:rPr>
          <w:rFonts w:hint="eastAsia" w:ascii="宋体" w:hAnsi="宋体" w:eastAsia="宋体" w:cs="宋体"/>
          <w:b/>
          <w:bCs/>
          <w:color w:val="auto"/>
          <w:spacing w:val="11"/>
          <w:sz w:val="30"/>
          <w:szCs w:val="30"/>
          <w:highlight w:val="none"/>
        </w:rPr>
        <w:t>二、单一来源采购文件</w:t>
      </w:r>
    </w:p>
    <w:p w14:paraId="626FD015">
      <w:pPr>
        <w:pStyle w:val="4"/>
        <w:spacing w:line="240" w:lineRule="auto"/>
        <w:rPr>
          <w:rFonts w:hint="eastAsia" w:ascii="宋体" w:hAnsi="宋体" w:eastAsia="宋体" w:cs="宋体"/>
          <w:color w:val="auto"/>
          <w:highlight w:val="none"/>
        </w:rPr>
      </w:pPr>
    </w:p>
    <w:p w14:paraId="247ADB6C">
      <w:pPr>
        <w:pStyle w:val="4"/>
        <w:spacing w:line="240" w:lineRule="auto"/>
        <w:rPr>
          <w:rFonts w:hint="eastAsia" w:ascii="宋体" w:hAnsi="宋体" w:eastAsia="宋体" w:cs="宋体"/>
          <w:color w:val="auto"/>
          <w:highlight w:val="none"/>
        </w:rPr>
      </w:pPr>
    </w:p>
    <w:p w14:paraId="05D026F7">
      <w:pPr>
        <w:spacing w:before="71" w:line="240" w:lineRule="auto"/>
        <w:ind w:left="483"/>
        <w:rPr>
          <w:rFonts w:hint="eastAsia" w:ascii="宋体" w:hAnsi="宋体" w:eastAsia="宋体" w:cs="宋体"/>
          <w:color w:val="auto"/>
          <w:sz w:val="22"/>
          <w:szCs w:val="22"/>
          <w:highlight w:val="none"/>
        </w:rPr>
      </w:pPr>
      <w:r>
        <w:rPr>
          <w:rFonts w:hint="eastAsia" w:ascii="宋体" w:hAnsi="宋体" w:eastAsia="宋体" w:cs="宋体"/>
          <w:b/>
          <w:bCs/>
          <w:color w:val="auto"/>
          <w:spacing w:val="-5"/>
          <w:sz w:val="22"/>
          <w:szCs w:val="22"/>
          <w:highlight w:val="none"/>
        </w:rPr>
        <w:t>8.单一来源采购文件的构成</w:t>
      </w:r>
    </w:p>
    <w:p w14:paraId="706174BA">
      <w:pPr>
        <w:spacing w:before="203" w:line="240" w:lineRule="auto"/>
        <w:ind w:left="438"/>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（1）单一来源邀请公告；</w:t>
      </w:r>
    </w:p>
    <w:p w14:paraId="629348B6">
      <w:pPr>
        <w:spacing w:before="230" w:line="240" w:lineRule="auto"/>
        <w:ind w:left="438"/>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（2）供应商须知；</w:t>
      </w:r>
    </w:p>
    <w:p w14:paraId="71987017">
      <w:pPr>
        <w:spacing w:before="230" w:line="240" w:lineRule="auto"/>
        <w:ind w:left="43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（3）采购需求；</w:t>
      </w:r>
    </w:p>
    <w:p w14:paraId="7AC61714">
      <w:pPr>
        <w:spacing w:before="232" w:line="240" w:lineRule="auto"/>
        <w:ind w:left="438"/>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（4）评审程序、评审方法和评审标准；</w:t>
      </w:r>
    </w:p>
    <w:p w14:paraId="6AC74DF2">
      <w:pPr>
        <w:spacing w:before="226" w:line="240" w:lineRule="auto"/>
        <w:ind w:left="438"/>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（5）报价文件格式；</w:t>
      </w:r>
    </w:p>
    <w:p w14:paraId="1EED25C6">
      <w:pPr>
        <w:spacing w:before="230" w:line="240" w:lineRule="auto"/>
        <w:ind w:left="43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（6）合同文本。</w:t>
      </w:r>
    </w:p>
    <w:p w14:paraId="3554736D">
      <w:pPr>
        <w:spacing w:before="209" w:line="240" w:lineRule="auto"/>
        <w:ind w:left="483"/>
        <w:rPr>
          <w:rFonts w:hint="eastAsia" w:ascii="宋体" w:hAnsi="宋体" w:eastAsia="宋体" w:cs="宋体"/>
          <w:color w:val="auto"/>
          <w:sz w:val="22"/>
          <w:szCs w:val="22"/>
          <w:highlight w:val="none"/>
        </w:rPr>
      </w:pPr>
      <w:r>
        <w:rPr>
          <w:rFonts w:hint="eastAsia" w:ascii="宋体" w:hAnsi="宋体" w:eastAsia="宋体" w:cs="宋体"/>
          <w:b/>
          <w:bCs/>
          <w:color w:val="auto"/>
          <w:spacing w:val="-5"/>
          <w:sz w:val="22"/>
          <w:szCs w:val="22"/>
          <w:highlight w:val="none"/>
        </w:rPr>
        <w:t>9.供应商的询问</w:t>
      </w:r>
    </w:p>
    <w:p w14:paraId="7F691B20">
      <w:pPr>
        <w:spacing w:before="216" w:line="240" w:lineRule="auto"/>
        <w:ind w:left="2" w:right="2" w:firstLine="417"/>
        <w:jc w:val="both"/>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供应商应认真阅读单一来源采购文件的采购需求，如供应商对单一来源采购文</w:t>
      </w:r>
      <w:r>
        <w:rPr>
          <w:rFonts w:hint="eastAsia" w:ascii="宋体" w:hAnsi="宋体" w:eastAsia="宋体" w:cs="宋体"/>
          <w:color w:val="auto"/>
          <w:spacing w:val="9"/>
          <w:sz w:val="22"/>
          <w:szCs w:val="22"/>
          <w:highlight w:val="none"/>
        </w:rPr>
        <w:t>件有疑问的，</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9"/>
          <w:sz w:val="22"/>
          <w:szCs w:val="22"/>
          <w:highlight w:val="none"/>
        </w:rPr>
        <w:t>如要求采购人作出澄清或者修改的，供应商尽可能在提交首次报价文件截止之日</w:t>
      </w:r>
      <w:r>
        <w:rPr>
          <w:rFonts w:hint="eastAsia" w:ascii="宋体" w:hAnsi="宋体" w:eastAsia="宋体" w:cs="宋体"/>
          <w:color w:val="auto"/>
          <w:spacing w:val="8"/>
          <w:sz w:val="22"/>
          <w:szCs w:val="22"/>
          <w:highlight w:val="none"/>
        </w:rPr>
        <w:t>前，以纸质书面</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7"/>
          <w:sz w:val="22"/>
          <w:szCs w:val="22"/>
          <w:highlight w:val="none"/>
        </w:rPr>
        <w:t>形式向采购人、采购代理机构提出，否则，由此产生的后果由供应商自行负责。</w:t>
      </w:r>
    </w:p>
    <w:p w14:paraId="57E53913">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516"/>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7"/>
          <w:sz w:val="22"/>
          <w:szCs w:val="22"/>
          <w:highlight w:val="none"/>
        </w:rPr>
        <w:t>10.单一来源采购文件的澄清和修改</w:t>
      </w:r>
    </w:p>
    <w:p w14:paraId="352B8080">
      <w:pPr>
        <w:spacing w:before="224" w:line="240" w:lineRule="auto"/>
        <w:ind w:firstLine="453"/>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10.1 提交首次报价文件截止之日前，采购人、采购代理机构或者协商小组可以对</w:t>
      </w:r>
      <w:r>
        <w:rPr>
          <w:rFonts w:hint="eastAsia" w:ascii="宋体" w:hAnsi="宋体" w:eastAsia="宋体" w:cs="宋体"/>
          <w:color w:val="auto"/>
          <w:spacing w:val="5"/>
          <w:sz w:val="22"/>
          <w:szCs w:val="22"/>
          <w:highlight w:val="none"/>
        </w:rPr>
        <w:t>已发出的单</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9"/>
          <w:sz w:val="22"/>
          <w:szCs w:val="22"/>
          <w:highlight w:val="none"/>
        </w:rPr>
        <w:t>一来源采购文件进行必要的澄清或者修改，澄清或者修改的内容作为单一来源采购文件</w:t>
      </w:r>
      <w:r>
        <w:rPr>
          <w:rFonts w:hint="eastAsia" w:ascii="宋体" w:hAnsi="宋体" w:eastAsia="宋体" w:cs="宋体"/>
          <w:color w:val="auto"/>
          <w:spacing w:val="8"/>
          <w:sz w:val="22"/>
          <w:szCs w:val="22"/>
          <w:highlight w:val="none"/>
        </w:rPr>
        <w:t>的组成部</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9"/>
          <w:sz w:val="22"/>
          <w:szCs w:val="22"/>
          <w:highlight w:val="none"/>
        </w:rPr>
        <w:t>分。澄清或者修改将在原公告发布媒体上发布更正公告。澄清或者修改的内容可能影响</w:t>
      </w:r>
      <w:r>
        <w:rPr>
          <w:rFonts w:hint="eastAsia" w:ascii="宋体" w:hAnsi="宋体" w:eastAsia="宋体" w:cs="宋体"/>
          <w:color w:val="auto"/>
          <w:spacing w:val="8"/>
          <w:sz w:val="22"/>
          <w:szCs w:val="22"/>
          <w:highlight w:val="none"/>
        </w:rPr>
        <w:t>报价文件</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9"/>
          <w:sz w:val="22"/>
          <w:szCs w:val="22"/>
          <w:highlight w:val="none"/>
        </w:rPr>
        <w:t>编制的，采购人、采购代理机构应当在提交首次报价文件截止时间至少</w:t>
      </w:r>
      <w:r>
        <w:rPr>
          <w:rFonts w:hint="eastAsia" w:ascii="宋体" w:hAnsi="宋体" w:eastAsia="宋体" w:cs="宋体"/>
          <w:color w:val="auto"/>
          <w:spacing w:val="8"/>
          <w:sz w:val="22"/>
          <w:szCs w:val="22"/>
          <w:highlight w:val="none"/>
        </w:rPr>
        <w:t>5日前，在原公告发布媒</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7"/>
          <w:sz w:val="22"/>
          <w:szCs w:val="22"/>
          <w:highlight w:val="none"/>
        </w:rPr>
        <w:t>体上发布更正公告；不足5日的，采购人、采购代理机构应当顺延提交首次报</w:t>
      </w:r>
      <w:r>
        <w:rPr>
          <w:rFonts w:hint="eastAsia" w:ascii="宋体" w:hAnsi="宋体" w:eastAsia="宋体" w:cs="宋体"/>
          <w:color w:val="auto"/>
          <w:spacing w:val="6"/>
          <w:sz w:val="22"/>
          <w:szCs w:val="22"/>
          <w:highlight w:val="none"/>
        </w:rPr>
        <w:t>价文件截止时间。</w:t>
      </w:r>
    </w:p>
    <w:p w14:paraId="20D211BA">
      <w:pPr>
        <w:spacing w:before="206" w:line="240" w:lineRule="auto"/>
        <w:ind w:left="22" w:right="21" w:firstLine="431"/>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10.2 采购人和采购代理机构可以视采购具体情况，变更首次报价文件提交截止时间和开启时</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5"/>
          <w:sz w:val="22"/>
          <w:szCs w:val="22"/>
          <w:highlight w:val="none"/>
        </w:rPr>
        <w:t>间，并在原公告发布媒体上发布更正公告。</w:t>
      </w:r>
    </w:p>
    <w:p w14:paraId="34919188">
      <w:pPr>
        <w:spacing w:before="244" w:line="240" w:lineRule="auto"/>
        <w:ind w:left="1" w:right="2" w:firstLine="451"/>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10.3</w:t>
      </w:r>
      <w:r>
        <w:rPr>
          <w:rFonts w:hint="eastAsia" w:ascii="宋体" w:hAnsi="宋体" w:eastAsia="宋体" w:cs="宋体"/>
          <w:color w:val="auto"/>
          <w:spacing w:val="-3"/>
          <w:sz w:val="22"/>
          <w:szCs w:val="22"/>
          <w:highlight w:val="none"/>
        </w:rPr>
        <w:t xml:space="preserve"> </w:t>
      </w:r>
      <w:r>
        <w:rPr>
          <w:rFonts w:hint="eastAsia" w:ascii="宋体" w:hAnsi="宋体" w:eastAsia="宋体" w:cs="宋体"/>
          <w:color w:val="auto"/>
          <w:spacing w:val="6"/>
          <w:sz w:val="22"/>
          <w:szCs w:val="22"/>
          <w:highlight w:val="none"/>
        </w:rPr>
        <w:t>单一来源采购文件澄清、答复、修改、补充的内容为单一来源采购文件的组成部分。</w:t>
      </w:r>
      <w:r>
        <w:rPr>
          <w:rFonts w:hint="eastAsia" w:ascii="宋体" w:hAnsi="宋体" w:eastAsia="宋体" w:cs="宋体"/>
          <w:b/>
          <w:bCs/>
          <w:color w:val="auto"/>
          <w:spacing w:val="6"/>
          <w:sz w:val="22"/>
          <w:szCs w:val="22"/>
          <w:highlight w:val="none"/>
        </w:rPr>
        <w:t>当</w:t>
      </w:r>
      <w:r>
        <w:rPr>
          <w:rFonts w:hint="eastAsia" w:ascii="宋体" w:hAnsi="宋体" w:eastAsia="宋体" w:cs="宋体"/>
          <w:color w:val="auto"/>
          <w:sz w:val="22"/>
          <w:szCs w:val="22"/>
          <w:highlight w:val="none"/>
        </w:rPr>
        <w:t xml:space="preserve"> </w:t>
      </w:r>
      <w:r>
        <w:rPr>
          <w:rFonts w:hint="eastAsia" w:ascii="宋体" w:hAnsi="宋体" w:eastAsia="宋体" w:cs="宋体"/>
          <w:b/>
          <w:bCs/>
          <w:color w:val="auto"/>
          <w:spacing w:val="7"/>
          <w:sz w:val="22"/>
          <w:szCs w:val="22"/>
          <w:highlight w:val="none"/>
        </w:rPr>
        <w:t>单一来源采购文件与单一来源采购文件的澄清、答复</w:t>
      </w:r>
      <w:r>
        <w:rPr>
          <w:rFonts w:hint="eastAsia" w:ascii="宋体" w:hAnsi="宋体" w:eastAsia="宋体" w:cs="宋体"/>
          <w:b/>
          <w:bCs/>
          <w:color w:val="auto"/>
          <w:spacing w:val="6"/>
          <w:sz w:val="22"/>
          <w:szCs w:val="22"/>
          <w:highlight w:val="none"/>
        </w:rPr>
        <w:t>、修改、补充通知就同一内容的表述不一致</w:t>
      </w:r>
      <w:r>
        <w:rPr>
          <w:rFonts w:hint="eastAsia" w:ascii="宋体" w:hAnsi="宋体" w:eastAsia="宋体" w:cs="宋体"/>
          <w:color w:val="auto"/>
          <w:sz w:val="22"/>
          <w:szCs w:val="22"/>
          <w:highlight w:val="none"/>
        </w:rPr>
        <w:t xml:space="preserve"> </w:t>
      </w:r>
      <w:r>
        <w:rPr>
          <w:rFonts w:hint="eastAsia" w:ascii="宋体" w:hAnsi="宋体" w:eastAsia="宋体" w:cs="宋体"/>
          <w:b/>
          <w:bCs/>
          <w:color w:val="auto"/>
          <w:spacing w:val="2"/>
          <w:sz w:val="22"/>
          <w:szCs w:val="22"/>
          <w:highlight w:val="none"/>
        </w:rPr>
        <w:t>时，以最后发出的文件为准。</w:t>
      </w:r>
    </w:p>
    <w:p w14:paraId="720D6191">
      <w:pPr>
        <w:spacing w:before="184" w:line="240" w:lineRule="auto"/>
        <w:ind w:right="182" w:firstLine="484"/>
        <w:rPr>
          <w:rFonts w:hint="eastAsia" w:ascii="宋体" w:hAnsi="宋体" w:eastAsia="宋体" w:cs="宋体"/>
          <w:color w:val="auto"/>
          <w:sz w:val="22"/>
          <w:szCs w:val="22"/>
          <w:highlight w:val="none"/>
        </w:rPr>
      </w:pPr>
      <w:r>
        <w:rPr>
          <w:rFonts w:hint="eastAsia" w:ascii="宋体" w:hAnsi="宋体" w:eastAsia="宋体" w:cs="宋体"/>
          <w:b/>
          <w:bCs/>
          <w:color w:val="auto"/>
          <w:spacing w:val="4"/>
          <w:sz w:val="22"/>
          <w:szCs w:val="22"/>
          <w:highlight w:val="none"/>
        </w:rPr>
        <w:t>10.4</w:t>
      </w:r>
      <w:r>
        <w:rPr>
          <w:rFonts w:hint="eastAsia" w:ascii="宋体" w:hAnsi="宋体" w:eastAsia="宋体" w:cs="宋体"/>
          <w:color w:val="auto"/>
          <w:spacing w:val="4"/>
          <w:sz w:val="22"/>
          <w:szCs w:val="22"/>
          <w:highlight w:val="none"/>
        </w:rPr>
        <w:t xml:space="preserve"> </w:t>
      </w:r>
      <w:r>
        <w:rPr>
          <w:rFonts w:hint="eastAsia" w:ascii="宋体" w:hAnsi="宋体" w:eastAsia="宋体" w:cs="宋体"/>
          <w:b/>
          <w:bCs/>
          <w:color w:val="auto"/>
          <w:spacing w:val="4"/>
          <w:sz w:val="22"/>
          <w:szCs w:val="22"/>
          <w:highlight w:val="none"/>
        </w:rPr>
        <w:t>报价文件未按单一来源采购文件的澄清、修改后的内容编制的，其报价文件作</w:t>
      </w:r>
      <w:r>
        <w:rPr>
          <w:rFonts w:hint="eastAsia" w:ascii="宋体" w:hAnsi="宋体" w:eastAsia="宋体" w:cs="宋体"/>
          <w:b/>
          <w:bCs/>
          <w:color w:val="auto"/>
          <w:spacing w:val="3"/>
          <w:sz w:val="22"/>
          <w:szCs w:val="22"/>
          <w:highlight w:val="none"/>
        </w:rPr>
        <w:t>无效响</w:t>
      </w:r>
      <w:r>
        <w:rPr>
          <w:rFonts w:hint="eastAsia" w:ascii="宋体" w:hAnsi="宋体" w:eastAsia="宋体" w:cs="宋体"/>
          <w:color w:val="auto"/>
          <w:sz w:val="22"/>
          <w:szCs w:val="22"/>
          <w:highlight w:val="none"/>
        </w:rPr>
        <w:t xml:space="preserve"> </w:t>
      </w:r>
      <w:r>
        <w:rPr>
          <w:rFonts w:hint="eastAsia" w:ascii="宋体" w:hAnsi="宋体" w:eastAsia="宋体" w:cs="宋体"/>
          <w:b/>
          <w:bCs/>
          <w:color w:val="auto"/>
          <w:spacing w:val="-1"/>
          <w:sz w:val="22"/>
          <w:szCs w:val="22"/>
          <w:highlight w:val="none"/>
        </w:rPr>
        <w:t>应处理。</w:t>
      </w:r>
    </w:p>
    <w:p w14:paraId="1F183911">
      <w:pPr>
        <w:pStyle w:val="4"/>
        <w:spacing w:line="240" w:lineRule="auto"/>
        <w:rPr>
          <w:rFonts w:hint="eastAsia" w:ascii="宋体" w:hAnsi="宋体" w:eastAsia="宋体" w:cs="宋体"/>
          <w:color w:val="auto"/>
          <w:highlight w:val="none"/>
        </w:rPr>
      </w:pPr>
    </w:p>
    <w:p w14:paraId="567E5CB6">
      <w:pPr>
        <w:spacing w:before="98" w:line="240" w:lineRule="auto"/>
        <w:ind w:left="3382"/>
        <w:rPr>
          <w:rFonts w:hint="eastAsia" w:ascii="宋体" w:hAnsi="宋体" w:eastAsia="宋体" w:cs="宋体"/>
          <w:color w:val="auto"/>
          <w:sz w:val="30"/>
          <w:szCs w:val="30"/>
          <w:highlight w:val="none"/>
        </w:rPr>
      </w:pPr>
      <w:r>
        <w:rPr>
          <w:rFonts w:hint="eastAsia" w:ascii="宋体" w:hAnsi="宋体" w:eastAsia="宋体" w:cs="宋体"/>
          <w:b/>
          <w:bCs/>
          <w:color w:val="auto"/>
          <w:spacing w:val="11"/>
          <w:sz w:val="30"/>
          <w:szCs w:val="30"/>
          <w:highlight w:val="none"/>
        </w:rPr>
        <w:t>三、报价文件的编制</w:t>
      </w:r>
    </w:p>
    <w:p w14:paraId="49A26F2A">
      <w:pPr>
        <w:pStyle w:val="4"/>
        <w:spacing w:line="240" w:lineRule="auto"/>
        <w:rPr>
          <w:rFonts w:hint="eastAsia" w:ascii="宋体" w:hAnsi="宋体" w:eastAsia="宋体" w:cs="宋体"/>
          <w:color w:val="auto"/>
          <w:highlight w:val="none"/>
        </w:rPr>
      </w:pPr>
    </w:p>
    <w:p w14:paraId="5A991D65">
      <w:pPr>
        <w:pStyle w:val="4"/>
        <w:spacing w:line="240" w:lineRule="auto"/>
        <w:rPr>
          <w:rFonts w:hint="eastAsia" w:ascii="宋体" w:hAnsi="宋体" w:eastAsia="宋体" w:cs="宋体"/>
          <w:color w:val="auto"/>
          <w:highlight w:val="none"/>
        </w:rPr>
      </w:pPr>
    </w:p>
    <w:p w14:paraId="3B74FDD4">
      <w:pPr>
        <w:spacing w:before="72" w:line="240" w:lineRule="auto"/>
        <w:ind w:left="515"/>
        <w:rPr>
          <w:rFonts w:hint="eastAsia" w:ascii="宋体" w:hAnsi="宋体" w:eastAsia="宋体" w:cs="宋体"/>
          <w:color w:val="auto"/>
          <w:sz w:val="22"/>
          <w:szCs w:val="22"/>
          <w:highlight w:val="none"/>
        </w:rPr>
      </w:pPr>
      <w:r>
        <w:rPr>
          <w:rFonts w:hint="eastAsia" w:ascii="宋体" w:hAnsi="宋体" w:eastAsia="宋体" w:cs="宋体"/>
          <w:b/>
          <w:bCs/>
          <w:color w:val="auto"/>
          <w:spacing w:val="-7"/>
          <w:sz w:val="22"/>
          <w:szCs w:val="22"/>
          <w:highlight w:val="none"/>
        </w:rPr>
        <w:t>11.报价文件的编制原则</w:t>
      </w:r>
    </w:p>
    <w:p w14:paraId="4D270B0D">
      <w:pPr>
        <w:spacing w:before="44" w:line="240" w:lineRule="auto"/>
        <w:ind w:left="5" w:firstLine="416"/>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供应商必须按照单一来源采购文件的要求编制报价文件，并对其提</w:t>
      </w:r>
      <w:r>
        <w:rPr>
          <w:rFonts w:hint="eastAsia" w:ascii="宋体" w:hAnsi="宋体" w:eastAsia="宋体" w:cs="宋体"/>
          <w:color w:val="auto"/>
          <w:spacing w:val="7"/>
          <w:sz w:val="22"/>
          <w:szCs w:val="22"/>
          <w:highlight w:val="none"/>
        </w:rPr>
        <w:t>交的报价文件的真实性、</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合法性承担法律责任。报价文件必须对单一来源采购文件作出实质性响应。</w:t>
      </w:r>
    </w:p>
    <w:p w14:paraId="0BC948D5">
      <w:pPr>
        <w:spacing w:before="209" w:line="240" w:lineRule="auto"/>
        <w:ind w:left="483"/>
        <w:rPr>
          <w:rFonts w:hint="eastAsia" w:ascii="宋体" w:hAnsi="宋体" w:eastAsia="宋体" w:cs="宋体"/>
          <w:b/>
          <w:bCs/>
          <w:color w:val="auto"/>
          <w:spacing w:val="-5"/>
          <w:sz w:val="22"/>
          <w:szCs w:val="22"/>
          <w:highlight w:val="none"/>
        </w:rPr>
      </w:pPr>
      <w:r>
        <w:rPr>
          <w:rFonts w:hint="eastAsia" w:ascii="宋体" w:hAnsi="宋体" w:eastAsia="宋体" w:cs="宋体"/>
          <w:b/>
          <w:bCs/>
          <w:color w:val="auto"/>
          <w:spacing w:val="-5"/>
          <w:sz w:val="22"/>
          <w:szCs w:val="22"/>
          <w:highlight w:val="none"/>
        </w:rPr>
        <w:t>12. 报价文件的组成</w:t>
      </w:r>
    </w:p>
    <w:p w14:paraId="675EA182">
      <w:pPr>
        <w:spacing w:before="17" w:line="240" w:lineRule="auto"/>
        <w:ind w:left="49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12.1</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6"/>
          <w:sz w:val="22"/>
          <w:szCs w:val="22"/>
          <w:highlight w:val="none"/>
        </w:rPr>
        <w:t>报价文件由资格证明文件、报价文件、商务技术文件三部分组成。</w:t>
      </w:r>
    </w:p>
    <w:p w14:paraId="32ED89E9">
      <w:pPr>
        <w:spacing w:before="228" w:line="240" w:lineRule="auto"/>
        <w:ind w:left="454"/>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12.1.1 资格证明文件：详见须知前附表</w:t>
      </w:r>
    </w:p>
    <w:p w14:paraId="5D8B7E65">
      <w:pPr>
        <w:spacing w:before="230" w:line="240" w:lineRule="auto"/>
        <w:ind w:left="454"/>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12.1.2</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pacing w:val="4"/>
          <w:sz w:val="22"/>
          <w:szCs w:val="22"/>
          <w:highlight w:val="none"/>
        </w:rPr>
        <w:t>报价文件：详见须知前附表</w:t>
      </w:r>
    </w:p>
    <w:p w14:paraId="7678135B">
      <w:pPr>
        <w:spacing w:before="228" w:line="240" w:lineRule="auto"/>
        <w:ind w:left="454"/>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12.1.3 商务技术文件：详见须知前附表</w:t>
      </w:r>
    </w:p>
    <w:p w14:paraId="563CE68E">
      <w:pPr>
        <w:spacing w:before="207" w:line="240" w:lineRule="auto"/>
        <w:ind w:left="517"/>
        <w:rPr>
          <w:rFonts w:hint="eastAsia" w:ascii="宋体" w:hAnsi="宋体" w:eastAsia="宋体" w:cs="宋体"/>
          <w:color w:val="auto"/>
          <w:sz w:val="22"/>
          <w:szCs w:val="22"/>
          <w:highlight w:val="none"/>
        </w:rPr>
      </w:pPr>
      <w:r>
        <w:rPr>
          <w:rFonts w:hint="eastAsia" w:ascii="宋体" w:hAnsi="宋体" w:eastAsia="宋体" w:cs="宋体"/>
          <w:b/>
          <w:bCs/>
          <w:color w:val="auto"/>
          <w:spacing w:val="-10"/>
          <w:sz w:val="22"/>
          <w:szCs w:val="22"/>
          <w:highlight w:val="none"/>
        </w:rPr>
        <w:t>13.计量单位</w:t>
      </w:r>
    </w:p>
    <w:p w14:paraId="63D919D9">
      <w:pPr>
        <w:spacing w:before="212" w:line="240" w:lineRule="auto"/>
        <w:ind w:right="157" w:firstLine="423"/>
        <w:jc w:val="both"/>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单一来源采购文件已有明确规定的，使用单</w:t>
      </w:r>
      <w:r>
        <w:rPr>
          <w:rFonts w:hint="eastAsia" w:ascii="宋体" w:hAnsi="宋体" w:eastAsia="宋体" w:cs="宋体"/>
          <w:color w:val="auto"/>
          <w:spacing w:val="8"/>
          <w:sz w:val="22"/>
          <w:szCs w:val="22"/>
          <w:highlight w:val="none"/>
        </w:rPr>
        <w:t>一来源采购文件规定的计量单位；单一来源采</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9"/>
          <w:sz w:val="22"/>
          <w:szCs w:val="22"/>
          <w:highlight w:val="none"/>
        </w:rPr>
        <w:t>购文件没有规定的，应采用中华人民共和国法定计量单位</w:t>
      </w:r>
      <w:r>
        <w:rPr>
          <w:rFonts w:hint="eastAsia" w:ascii="宋体" w:hAnsi="宋体" w:eastAsia="宋体" w:cs="宋体"/>
          <w:color w:val="auto"/>
          <w:spacing w:val="8"/>
          <w:sz w:val="22"/>
          <w:szCs w:val="22"/>
          <w:highlight w:val="none"/>
        </w:rPr>
        <w:t>，货币种类为人民币，否则视同未响</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3"/>
          <w:sz w:val="22"/>
          <w:szCs w:val="22"/>
          <w:highlight w:val="none"/>
        </w:rPr>
        <w:t>应。</w:t>
      </w:r>
    </w:p>
    <w:p w14:paraId="153B9441">
      <w:pPr>
        <w:spacing w:line="240" w:lineRule="auto"/>
        <w:ind w:left="517"/>
        <w:rPr>
          <w:rFonts w:hint="eastAsia" w:ascii="宋体" w:hAnsi="宋体" w:eastAsia="宋体" w:cs="宋体"/>
          <w:color w:val="auto"/>
          <w:sz w:val="22"/>
          <w:szCs w:val="22"/>
          <w:highlight w:val="none"/>
        </w:rPr>
      </w:pPr>
      <w:r>
        <w:rPr>
          <w:rFonts w:hint="eastAsia" w:ascii="宋体" w:hAnsi="宋体" w:eastAsia="宋体" w:cs="宋体"/>
          <w:b/>
          <w:bCs/>
          <w:color w:val="auto"/>
          <w:spacing w:val="-10"/>
          <w:sz w:val="22"/>
          <w:szCs w:val="22"/>
          <w:highlight w:val="none"/>
        </w:rPr>
        <w:t>14.竞标的风险</w:t>
      </w:r>
    </w:p>
    <w:p w14:paraId="2F0E12F5">
      <w:pPr>
        <w:spacing w:before="214" w:line="240" w:lineRule="auto"/>
        <w:ind w:right="195" w:firstLine="420"/>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供应商没有按照单一来源采购文件要求提供全部</w:t>
      </w:r>
      <w:r>
        <w:rPr>
          <w:rFonts w:hint="eastAsia" w:ascii="宋体" w:hAnsi="宋体" w:eastAsia="宋体" w:cs="宋体"/>
          <w:color w:val="auto"/>
          <w:spacing w:val="8"/>
          <w:sz w:val="22"/>
          <w:szCs w:val="22"/>
          <w:highlight w:val="none"/>
        </w:rPr>
        <w:t>资料，或者供应商没有对单一来源采购文</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件在各方面作出实质性响应可能导致其响应无效，是供应商应当考虑的风险。</w:t>
      </w:r>
    </w:p>
    <w:p w14:paraId="3E67715E">
      <w:pPr>
        <w:spacing w:line="240" w:lineRule="auto"/>
        <w:ind w:left="517"/>
        <w:rPr>
          <w:rFonts w:hint="eastAsia" w:ascii="宋体" w:hAnsi="宋体" w:eastAsia="宋体" w:cs="宋体"/>
          <w:color w:val="auto"/>
          <w:sz w:val="22"/>
          <w:szCs w:val="22"/>
          <w:highlight w:val="none"/>
        </w:rPr>
      </w:pPr>
      <w:r>
        <w:rPr>
          <w:rFonts w:hint="eastAsia" w:ascii="宋体" w:hAnsi="宋体" w:eastAsia="宋体" w:cs="宋体"/>
          <w:b/>
          <w:bCs/>
          <w:color w:val="auto"/>
          <w:spacing w:val="-10"/>
          <w:sz w:val="22"/>
          <w:szCs w:val="22"/>
          <w:highlight w:val="none"/>
        </w:rPr>
        <w:t>15.竞标报价</w:t>
      </w:r>
    </w:p>
    <w:p w14:paraId="4F511A5B">
      <w:pPr>
        <w:spacing w:before="205" w:line="240" w:lineRule="auto"/>
        <w:ind w:left="454"/>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15.1 竞标报价应按单一来源采购文件中“</w:t>
      </w:r>
      <w:r>
        <w:rPr>
          <w:rFonts w:hint="eastAsia" w:ascii="宋体" w:hAnsi="宋体" w:eastAsia="宋体" w:cs="宋体"/>
          <w:color w:val="auto"/>
          <w:spacing w:val="3"/>
          <w:sz w:val="22"/>
          <w:szCs w:val="22"/>
          <w:highlight w:val="none"/>
          <w:lang w:eastAsia="zh-CN"/>
        </w:rPr>
        <w:t>报价一览表</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3"/>
          <w:sz w:val="22"/>
          <w:szCs w:val="22"/>
          <w:highlight w:val="none"/>
        </w:rPr>
        <w:t>”格式填写。</w:t>
      </w:r>
    </w:p>
    <w:p w14:paraId="0CA6BA33">
      <w:pPr>
        <w:spacing w:before="231" w:line="240" w:lineRule="auto"/>
        <w:ind w:left="454"/>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15.2 竞标报价的内容见“供应商须知前附表</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3"/>
          <w:sz w:val="22"/>
          <w:szCs w:val="22"/>
          <w:highlight w:val="none"/>
        </w:rPr>
        <w:t>”。</w:t>
      </w:r>
    </w:p>
    <w:p w14:paraId="03DA6BFC">
      <w:pPr>
        <w:spacing w:before="231" w:line="240" w:lineRule="auto"/>
        <w:ind w:left="46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15.3</w:t>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pacing w:val="-1"/>
          <w:sz w:val="22"/>
          <w:szCs w:val="22"/>
          <w:highlight w:val="none"/>
        </w:rPr>
        <w:t>竞标报价要求</w:t>
      </w:r>
    </w:p>
    <w:p w14:paraId="6517EA3F">
      <w:pPr>
        <w:spacing w:before="231" w:line="240" w:lineRule="auto"/>
        <w:ind w:left="454"/>
        <w:rPr>
          <w:rFonts w:hint="eastAsia" w:ascii="宋体" w:hAnsi="宋体" w:eastAsia="宋体" w:cs="宋体"/>
          <w:color w:val="auto"/>
          <w:sz w:val="22"/>
          <w:szCs w:val="22"/>
          <w:highlight w:val="none"/>
        </w:rPr>
      </w:pPr>
      <w:r>
        <w:rPr>
          <w:rFonts w:hint="eastAsia" w:ascii="宋体" w:hAnsi="宋体" w:eastAsia="宋体" w:cs="宋体"/>
          <w:b/>
          <w:bCs/>
          <w:color w:val="auto"/>
          <w:spacing w:val="4"/>
          <w:sz w:val="22"/>
          <w:szCs w:val="22"/>
          <w:highlight w:val="none"/>
        </w:rPr>
        <w:t>15.3.1</w:t>
      </w:r>
      <w:r>
        <w:rPr>
          <w:rFonts w:hint="eastAsia" w:ascii="宋体" w:hAnsi="宋体" w:eastAsia="宋体" w:cs="宋体"/>
          <w:color w:val="auto"/>
          <w:spacing w:val="-20"/>
          <w:sz w:val="22"/>
          <w:szCs w:val="22"/>
          <w:highlight w:val="none"/>
        </w:rPr>
        <w:t xml:space="preserve"> </w:t>
      </w:r>
      <w:r>
        <w:rPr>
          <w:rFonts w:hint="eastAsia" w:ascii="宋体" w:hAnsi="宋体" w:eastAsia="宋体" w:cs="宋体"/>
          <w:b/>
          <w:bCs/>
          <w:color w:val="auto"/>
          <w:spacing w:val="4"/>
          <w:sz w:val="22"/>
          <w:szCs w:val="22"/>
          <w:highlight w:val="none"/>
        </w:rPr>
        <w:t>供应商的竞标报价应符合以下要求，否则响应文件按无</w:t>
      </w:r>
      <w:r>
        <w:rPr>
          <w:rFonts w:hint="eastAsia" w:ascii="宋体" w:hAnsi="宋体" w:eastAsia="宋体" w:cs="宋体"/>
          <w:b/>
          <w:bCs/>
          <w:color w:val="auto"/>
          <w:spacing w:val="3"/>
          <w:sz w:val="22"/>
          <w:szCs w:val="22"/>
          <w:highlight w:val="none"/>
        </w:rPr>
        <w:t>效响应处理：</w:t>
      </w:r>
    </w:p>
    <w:p w14:paraId="0A885449">
      <w:pPr>
        <w:spacing w:before="245" w:line="240" w:lineRule="auto"/>
        <w:ind w:left="2" w:right="190" w:firstLine="435"/>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（1）供应商必须就“采购需求</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9"/>
          <w:sz w:val="22"/>
          <w:szCs w:val="22"/>
          <w:highlight w:val="none"/>
        </w:rPr>
        <w:t>”中所竞标的每个分标的全部内容分别作完整唯一总价报</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5"/>
          <w:sz w:val="22"/>
          <w:szCs w:val="22"/>
          <w:highlight w:val="none"/>
        </w:rPr>
        <w:t>价，不得存在漏项报价；</w:t>
      </w:r>
    </w:p>
    <w:p w14:paraId="03AE5488">
      <w:pPr>
        <w:pStyle w:val="4"/>
        <w:spacing w:line="240" w:lineRule="auto"/>
        <w:rPr>
          <w:rFonts w:hint="eastAsia" w:ascii="宋体" w:hAnsi="宋体" w:eastAsia="宋体" w:cs="宋体"/>
          <w:color w:val="auto"/>
          <w:highlight w:val="none"/>
        </w:rPr>
      </w:pPr>
    </w:p>
    <w:p w14:paraId="29680119">
      <w:pPr>
        <w:spacing w:before="72" w:line="240" w:lineRule="auto"/>
        <w:ind w:left="437"/>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（2）供应商必须就所竞标的分标的单项内容</w:t>
      </w:r>
      <w:r>
        <w:rPr>
          <w:rFonts w:hint="eastAsia" w:ascii="宋体" w:hAnsi="宋体" w:eastAsia="宋体" w:cs="宋体"/>
          <w:color w:val="auto"/>
          <w:spacing w:val="6"/>
          <w:sz w:val="22"/>
          <w:szCs w:val="22"/>
          <w:highlight w:val="none"/>
        </w:rPr>
        <w:t>作唯一报价。</w:t>
      </w:r>
    </w:p>
    <w:p w14:paraId="678DF4A7">
      <w:pPr>
        <w:spacing w:before="229" w:line="240" w:lineRule="auto"/>
        <w:ind w:left="1" w:right="53" w:firstLine="131"/>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15.3.2 最后报价超过所竞标分标规定的采购预算金额或者最高限价</w:t>
      </w:r>
      <w:r>
        <w:rPr>
          <w:rFonts w:hint="eastAsia" w:ascii="宋体" w:hAnsi="宋体" w:eastAsia="宋体" w:cs="宋体"/>
          <w:color w:val="auto"/>
          <w:spacing w:val="4"/>
          <w:sz w:val="22"/>
          <w:szCs w:val="22"/>
          <w:highlight w:val="none"/>
        </w:rPr>
        <w:t>的，其报价文件将按无效响</w:t>
      </w:r>
      <w:r>
        <w:rPr>
          <w:rFonts w:hint="eastAsia" w:ascii="宋体" w:hAnsi="宋体" w:eastAsia="宋体" w:cs="宋体"/>
          <w:color w:val="auto"/>
          <w:sz w:val="22"/>
          <w:szCs w:val="22"/>
          <w:highlight w:val="none"/>
        </w:rPr>
        <w:t xml:space="preserve"> 应处理。</w:t>
      </w:r>
    </w:p>
    <w:p w14:paraId="50836F8F">
      <w:pPr>
        <w:spacing w:before="192" w:line="240" w:lineRule="auto"/>
        <w:ind w:left="517"/>
        <w:rPr>
          <w:rFonts w:hint="eastAsia" w:ascii="宋体" w:hAnsi="宋体" w:eastAsia="宋体" w:cs="宋体"/>
          <w:color w:val="auto"/>
          <w:sz w:val="22"/>
          <w:szCs w:val="22"/>
          <w:highlight w:val="none"/>
        </w:rPr>
      </w:pPr>
      <w:r>
        <w:rPr>
          <w:rFonts w:hint="eastAsia" w:ascii="宋体" w:hAnsi="宋体" w:eastAsia="宋体" w:cs="宋体"/>
          <w:b/>
          <w:bCs/>
          <w:color w:val="auto"/>
          <w:spacing w:val="-10"/>
          <w:sz w:val="22"/>
          <w:szCs w:val="22"/>
          <w:highlight w:val="none"/>
        </w:rPr>
        <w:t>16.竞标有效期</w:t>
      </w:r>
    </w:p>
    <w:p w14:paraId="040A5B37">
      <w:pPr>
        <w:spacing w:before="213" w:line="240" w:lineRule="auto"/>
        <w:ind w:left="1" w:right="164" w:firstLine="450"/>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16.1 竞标有效期是指为保证采购人有足够的时间在提交报价文件后完成评审、确定成交供</w:t>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pacing w:val="8"/>
          <w:sz w:val="22"/>
          <w:szCs w:val="22"/>
          <w:highlight w:val="none"/>
        </w:rPr>
        <w:t>应商、合同签订等工作而要求供应商提交的报价文件在一定时间内保持有效的期限。</w:t>
      </w:r>
    </w:p>
    <w:p w14:paraId="38EC6354">
      <w:pPr>
        <w:pStyle w:val="4"/>
        <w:spacing w:line="240" w:lineRule="auto"/>
        <w:rPr>
          <w:rFonts w:hint="eastAsia" w:ascii="宋体" w:hAnsi="宋体" w:eastAsia="宋体" w:cs="宋体"/>
          <w:color w:val="auto"/>
          <w:highlight w:val="none"/>
        </w:rPr>
      </w:pPr>
    </w:p>
    <w:p w14:paraId="081A5635">
      <w:pPr>
        <w:spacing w:before="72" w:line="240" w:lineRule="auto"/>
        <w:ind w:left="454"/>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16.2 竞标有效期应由供应商按“供应商须知前附表</w:t>
      </w:r>
      <w:r>
        <w:rPr>
          <w:rFonts w:hint="eastAsia" w:ascii="宋体" w:hAnsi="宋体" w:eastAsia="宋体" w:cs="宋体"/>
          <w:color w:val="auto"/>
          <w:spacing w:val="-19"/>
          <w:sz w:val="22"/>
          <w:szCs w:val="22"/>
          <w:highlight w:val="none"/>
        </w:rPr>
        <w:t xml:space="preserve"> </w:t>
      </w:r>
      <w:r>
        <w:rPr>
          <w:rFonts w:hint="eastAsia" w:ascii="宋体" w:hAnsi="宋体" w:eastAsia="宋体" w:cs="宋体"/>
          <w:color w:val="auto"/>
          <w:spacing w:val="5"/>
          <w:sz w:val="22"/>
          <w:szCs w:val="22"/>
          <w:highlight w:val="none"/>
        </w:rPr>
        <w:t>”规定的期限作出响应。</w:t>
      </w:r>
    </w:p>
    <w:p w14:paraId="76AB4A2C">
      <w:pPr>
        <w:spacing w:before="230" w:line="240" w:lineRule="auto"/>
        <w:ind w:left="454"/>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16.3 供应商的报价文件在竞标有效期内均保持有效。</w:t>
      </w:r>
    </w:p>
    <w:p w14:paraId="5D7C4C86">
      <w:pPr>
        <w:spacing w:before="211" w:line="240" w:lineRule="auto"/>
        <w:ind w:left="517"/>
        <w:rPr>
          <w:rFonts w:hint="eastAsia" w:ascii="宋体" w:hAnsi="宋体" w:eastAsia="宋体" w:cs="宋体"/>
          <w:color w:val="auto"/>
          <w:sz w:val="22"/>
          <w:szCs w:val="22"/>
          <w:highlight w:val="none"/>
        </w:rPr>
      </w:pPr>
      <w:r>
        <w:rPr>
          <w:rFonts w:hint="eastAsia" w:ascii="宋体" w:hAnsi="宋体" w:eastAsia="宋体" w:cs="宋体"/>
          <w:b/>
          <w:bCs/>
          <w:color w:val="auto"/>
          <w:spacing w:val="-10"/>
          <w:sz w:val="22"/>
          <w:szCs w:val="22"/>
          <w:highlight w:val="none"/>
        </w:rPr>
        <w:t>17.协商保证金</w:t>
      </w:r>
    </w:p>
    <w:p w14:paraId="4C71521C">
      <w:pPr>
        <w:spacing w:line="24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p w14:paraId="7398F583">
      <w:pPr>
        <w:spacing w:line="240" w:lineRule="auto"/>
        <w:rPr>
          <w:rFonts w:hint="eastAsia" w:ascii="宋体" w:hAnsi="宋体" w:eastAsia="宋体" w:cs="宋体"/>
          <w:color w:val="auto"/>
          <w:sz w:val="22"/>
          <w:szCs w:val="22"/>
          <w:highlight w:val="none"/>
        </w:rPr>
      </w:pPr>
    </w:p>
    <w:p w14:paraId="21347154">
      <w:pPr>
        <w:spacing w:before="44" w:line="240" w:lineRule="auto"/>
        <w:ind w:left="516"/>
        <w:rPr>
          <w:rFonts w:hint="eastAsia" w:ascii="宋体" w:hAnsi="宋体" w:eastAsia="宋体" w:cs="宋体"/>
          <w:color w:val="auto"/>
          <w:sz w:val="22"/>
          <w:szCs w:val="22"/>
          <w:highlight w:val="none"/>
        </w:rPr>
      </w:pPr>
      <w:r>
        <w:rPr>
          <w:rFonts w:hint="eastAsia" w:ascii="宋体" w:hAnsi="宋体" w:eastAsia="宋体" w:cs="宋体"/>
          <w:b/>
          <w:bCs/>
          <w:color w:val="auto"/>
          <w:spacing w:val="-7"/>
          <w:sz w:val="22"/>
          <w:szCs w:val="22"/>
          <w:highlight w:val="none"/>
        </w:rPr>
        <w:t>18.报价文件编制的要求</w:t>
      </w:r>
    </w:p>
    <w:p w14:paraId="49325BD5">
      <w:pPr>
        <w:spacing w:before="219" w:line="240" w:lineRule="auto"/>
        <w:ind w:firstLine="451"/>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18.1</w:t>
      </w:r>
      <w:r>
        <w:rPr>
          <w:rFonts w:hint="eastAsia" w:ascii="宋体" w:hAnsi="宋体" w:eastAsia="宋体" w:cs="宋体"/>
          <w:color w:val="auto"/>
          <w:spacing w:val="-10"/>
          <w:sz w:val="22"/>
          <w:szCs w:val="22"/>
          <w:highlight w:val="none"/>
        </w:rPr>
        <w:t xml:space="preserve"> </w:t>
      </w:r>
      <w:r>
        <w:rPr>
          <w:rFonts w:hint="eastAsia" w:ascii="宋体" w:hAnsi="宋体" w:eastAsia="宋体" w:cs="宋体"/>
          <w:color w:val="auto"/>
          <w:spacing w:val="6"/>
          <w:sz w:val="22"/>
          <w:szCs w:val="22"/>
          <w:highlight w:val="none"/>
        </w:rPr>
        <w:t>供应商应按本单一来源采购文件规定的格式和顺序编制报价文件并标注页码，报价文</w:t>
      </w:r>
      <w:r>
        <w:rPr>
          <w:rFonts w:hint="eastAsia" w:ascii="宋体" w:hAnsi="宋体" w:eastAsia="宋体" w:cs="宋体"/>
          <w:color w:val="auto"/>
          <w:sz w:val="22"/>
          <w:szCs w:val="22"/>
          <w:highlight w:val="none"/>
        </w:rPr>
        <w:t xml:space="preserve"> 件内容不完整、编排混乱导致报价文件被误读、漏读或者查找不到相关内</w:t>
      </w:r>
      <w:r>
        <w:rPr>
          <w:rFonts w:hint="eastAsia" w:ascii="宋体" w:hAnsi="宋体" w:eastAsia="宋体" w:cs="宋体"/>
          <w:color w:val="auto"/>
          <w:spacing w:val="-1"/>
          <w:sz w:val="22"/>
          <w:szCs w:val="22"/>
          <w:highlight w:val="none"/>
        </w:rPr>
        <w:t>容的，由此引发的后果由</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供应商承担。</w:t>
      </w:r>
    </w:p>
    <w:p w14:paraId="6AEFBC26">
      <w:pPr>
        <w:pStyle w:val="4"/>
        <w:spacing w:line="240" w:lineRule="auto"/>
        <w:rPr>
          <w:rFonts w:hint="eastAsia" w:ascii="宋体" w:hAnsi="宋体" w:eastAsia="宋体" w:cs="宋体"/>
          <w:color w:val="auto"/>
          <w:highlight w:val="none"/>
        </w:rPr>
      </w:pPr>
    </w:p>
    <w:p w14:paraId="5D19644B">
      <w:pPr>
        <w:spacing w:before="71" w:line="240" w:lineRule="auto"/>
        <w:ind w:right="83" w:firstLine="451"/>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18.2 报价文件应按资格证明文件、报价文件、商务技术文件分别编制电子文件，并按广西</w:t>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pacing w:val="6"/>
          <w:sz w:val="22"/>
          <w:szCs w:val="22"/>
          <w:highlight w:val="none"/>
        </w:rPr>
        <w:t>政府采购云平台的要求编制、加密、上传。</w:t>
      </w:r>
    </w:p>
    <w:p w14:paraId="55C83F3E">
      <w:pPr>
        <w:pStyle w:val="4"/>
        <w:spacing w:line="240" w:lineRule="auto"/>
        <w:rPr>
          <w:rFonts w:hint="eastAsia" w:ascii="宋体" w:hAnsi="宋体" w:eastAsia="宋体" w:cs="宋体"/>
          <w:color w:val="auto"/>
          <w:highlight w:val="none"/>
        </w:rPr>
      </w:pPr>
    </w:p>
    <w:p w14:paraId="55F55787">
      <w:pPr>
        <w:spacing w:before="72" w:line="240" w:lineRule="auto"/>
        <w:ind w:right="4" w:firstLine="453"/>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 xml:space="preserve">18.3 报价文件须由供应商在规定位置盖公章并签字（具体以供应商须知前附表或报价文件 </w:t>
      </w:r>
      <w:r>
        <w:rPr>
          <w:rFonts w:hint="eastAsia" w:ascii="宋体" w:hAnsi="宋体" w:eastAsia="宋体" w:cs="宋体"/>
          <w:color w:val="auto"/>
          <w:spacing w:val="5"/>
          <w:sz w:val="22"/>
          <w:szCs w:val="22"/>
          <w:highlight w:val="none"/>
        </w:rPr>
        <w:t>格式规定为准</w:t>
      </w:r>
      <w:r>
        <w:rPr>
          <w:rFonts w:hint="eastAsia" w:ascii="宋体" w:hAnsi="宋体" w:eastAsia="宋体" w:cs="宋体"/>
          <w:color w:val="auto"/>
          <w:spacing w:val="27"/>
          <w:sz w:val="22"/>
          <w:szCs w:val="22"/>
          <w:highlight w:val="none"/>
        </w:rPr>
        <w:t>），</w:t>
      </w:r>
      <w:r>
        <w:rPr>
          <w:rFonts w:hint="eastAsia" w:ascii="宋体" w:hAnsi="宋体" w:eastAsia="宋体" w:cs="宋体"/>
          <w:color w:val="auto"/>
          <w:spacing w:val="5"/>
          <w:sz w:val="22"/>
          <w:szCs w:val="22"/>
          <w:highlight w:val="none"/>
        </w:rPr>
        <w:t>否则其报价文件按无效响应处理。</w:t>
      </w:r>
    </w:p>
    <w:p w14:paraId="3A17E0B1">
      <w:pPr>
        <w:pStyle w:val="4"/>
        <w:spacing w:line="240" w:lineRule="auto"/>
        <w:rPr>
          <w:rFonts w:hint="eastAsia" w:ascii="宋体" w:hAnsi="宋体" w:eastAsia="宋体" w:cs="宋体"/>
          <w:color w:val="auto"/>
          <w:highlight w:val="none"/>
        </w:rPr>
      </w:pPr>
    </w:p>
    <w:p w14:paraId="13B65040">
      <w:pPr>
        <w:spacing w:before="72" w:line="240" w:lineRule="auto"/>
        <w:ind w:left="2" w:right="11" w:firstLine="451"/>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18.4</w:t>
      </w:r>
      <w:r>
        <w:rPr>
          <w:rFonts w:hint="eastAsia" w:ascii="宋体" w:hAnsi="宋体" w:eastAsia="宋体" w:cs="宋体"/>
          <w:color w:val="auto"/>
          <w:spacing w:val="-24"/>
          <w:sz w:val="22"/>
          <w:szCs w:val="22"/>
          <w:highlight w:val="none"/>
        </w:rPr>
        <w:t xml:space="preserve"> </w:t>
      </w:r>
      <w:r>
        <w:rPr>
          <w:rFonts w:hint="eastAsia" w:ascii="宋体" w:hAnsi="宋体" w:eastAsia="宋体" w:cs="宋体"/>
          <w:color w:val="auto"/>
          <w:spacing w:val="5"/>
          <w:sz w:val="22"/>
          <w:szCs w:val="22"/>
          <w:highlight w:val="none"/>
        </w:rPr>
        <w:t>报价文件中标注的供应商名称应与营业执照（事业单位法人证书、执业许可证、</w:t>
      </w:r>
      <w:r>
        <w:rPr>
          <w:rFonts w:hint="eastAsia" w:ascii="宋体" w:hAnsi="宋体" w:eastAsia="宋体" w:cs="宋体"/>
          <w:color w:val="auto"/>
          <w:spacing w:val="4"/>
          <w:sz w:val="22"/>
          <w:szCs w:val="22"/>
          <w:highlight w:val="none"/>
        </w:rPr>
        <w:t xml:space="preserve"> 自然</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7"/>
          <w:sz w:val="22"/>
          <w:szCs w:val="22"/>
          <w:highlight w:val="none"/>
        </w:rPr>
        <w:t>人身份证）及公章一致，否则其报价文件按无效响应处理。</w:t>
      </w:r>
    </w:p>
    <w:p w14:paraId="6EE8E475">
      <w:pPr>
        <w:pStyle w:val="4"/>
        <w:spacing w:line="240" w:lineRule="auto"/>
        <w:rPr>
          <w:rFonts w:hint="eastAsia" w:ascii="宋体" w:hAnsi="宋体" w:eastAsia="宋体" w:cs="宋体"/>
          <w:color w:val="auto"/>
          <w:highlight w:val="none"/>
        </w:rPr>
      </w:pPr>
    </w:p>
    <w:p w14:paraId="6DC79512">
      <w:pPr>
        <w:spacing w:before="72" w:line="240" w:lineRule="auto"/>
        <w:ind w:right="81" w:firstLine="453"/>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18.5 报价文件应尽量避免涂改、行间插字或者删除。如果出现上述情况，改动之处应由供</w:t>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pacing w:val="8"/>
          <w:sz w:val="22"/>
          <w:szCs w:val="22"/>
          <w:highlight w:val="none"/>
        </w:rPr>
        <w:t>应商的法定代表人或者其委托代理人签字或者加盖公章。报价文件因涂改、行间插字或者删除</w:t>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pacing w:val="7"/>
          <w:sz w:val="22"/>
          <w:szCs w:val="22"/>
          <w:highlight w:val="none"/>
        </w:rPr>
        <w:t>导致字迹潦草或者表达不清所引起的后果由供应商承担。</w:t>
      </w:r>
    </w:p>
    <w:p w14:paraId="5CB6CF4B">
      <w:pPr>
        <w:pStyle w:val="4"/>
        <w:spacing w:line="240" w:lineRule="auto"/>
        <w:rPr>
          <w:rFonts w:hint="eastAsia" w:ascii="宋体" w:hAnsi="宋体" w:eastAsia="宋体" w:cs="宋体"/>
          <w:color w:val="auto"/>
          <w:highlight w:val="none"/>
        </w:rPr>
      </w:pPr>
    </w:p>
    <w:p w14:paraId="6C784F5C">
      <w:pPr>
        <w:spacing w:before="72" w:line="240" w:lineRule="auto"/>
        <w:ind w:left="516"/>
        <w:rPr>
          <w:rFonts w:hint="eastAsia" w:ascii="宋体" w:hAnsi="宋体" w:eastAsia="宋体" w:cs="宋体"/>
          <w:color w:val="auto"/>
          <w:sz w:val="22"/>
          <w:szCs w:val="22"/>
          <w:highlight w:val="none"/>
        </w:rPr>
      </w:pPr>
      <w:r>
        <w:rPr>
          <w:rFonts w:hint="eastAsia" w:ascii="宋体" w:hAnsi="宋体" w:eastAsia="宋体" w:cs="宋体"/>
          <w:b/>
          <w:bCs/>
          <w:color w:val="auto"/>
          <w:spacing w:val="-7"/>
          <w:sz w:val="22"/>
          <w:szCs w:val="22"/>
          <w:highlight w:val="none"/>
        </w:rPr>
        <w:t>19.报价文件的加密、解密</w:t>
      </w:r>
    </w:p>
    <w:p w14:paraId="3B9041FE">
      <w:pPr>
        <w:spacing w:before="216" w:line="240" w:lineRule="auto"/>
        <w:ind w:left="6" w:right="78" w:firstLine="445"/>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19.1 电子报价文件编制完成后，供应商应按广西政府采购云平台的要求进行加密，并在规</w:t>
      </w:r>
      <w:r>
        <w:rPr>
          <w:rFonts w:hint="eastAsia" w:ascii="宋体" w:hAnsi="宋体" w:eastAsia="宋体" w:cs="宋体"/>
          <w:color w:val="auto"/>
          <w:spacing w:val="18"/>
          <w:sz w:val="22"/>
          <w:szCs w:val="22"/>
          <w:highlight w:val="none"/>
        </w:rPr>
        <w:t xml:space="preserve"> </w:t>
      </w:r>
      <w:r>
        <w:rPr>
          <w:rFonts w:hint="eastAsia" w:ascii="宋体" w:hAnsi="宋体" w:eastAsia="宋体" w:cs="宋体"/>
          <w:color w:val="auto"/>
          <w:spacing w:val="7"/>
          <w:sz w:val="22"/>
          <w:szCs w:val="22"/>
          <w:highlight w:val="none"/>
        </w:rPr>
        <w:t>定时间内解密，否则，由此产生的后果由供应商自行负责。</w:t>
      </w:r>
    </w:p>
    <w:p w14:paraId="576FE94D">
      <w:pPr>
        <w:spacing w:line="240" w:lineRule="auto"/>
        <w:ind w:left="488"/>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rPr>
        <w:t>20.报价文件的提交</w:t>
      </w:r>
    </w:p>
    <w:p w14:paraId="40C3E78E">
      <w:pPr>
        <w:spacing w:before="207" w:line="240" w:lineRule="auto"/>
        <w:ind w:left="425"/>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20.1</w:t>
      </w:r>
      <w:r>
        <w:rPr>
          <w:rFonts w:hint="eastAsia" w:ascii="宋体" w:hAnsi="宋体" w:eastAsia="宋体" w:cs="宋体"/>
          <w:color w:val="auto"/>
          <w:spacing w:val="-8"/>
          <w:sz w:val="22"/>
          <w:szCs w:val="22"/>
          <w:highlight w:val="none"/>
        </w:rPr>
        <w:t xml:space="preserve"> </w:t>
      </w:r>
      <w:r>
        <w:rPr>
          <w:rFonts w:hint="eastAsia" w:ascii="宋体" w:hAnsi="宋体" w:eastAsia="宋体" w:cs="宋体"/>
          <w:color w:val="auto"/>
          <w:spacing w:val="5"/>
          <w:sz w:val="22"/>
          <w:szCs w:val="22"/>
          <w:highlight w:val="none"/>
        </w:rPr>
        <w:t>供应商必须在“供应商须知前附表</w:t>
      </w:r>
      <w:r>
        <w:rPr>
          <w:rFonts w:hint="eastAsia" w:ascii="宋体" w:hAnsi="宋体" w:eastAsia="宋体" w:cs="宋体"/>
          <w:color w:val="auto"/>
          <w:spacing w:val="-36"/>
          <w:sz w:val="22"/>
          <w:szCs w:val="22"/>
          <w:highlight w:val="none"/>
        </w:rPr>
        <w:t xml:space="preserve"> </w:t>
      </w:r>
      <w:r>
        <w:rPr>
          <w:rFonts w:hint="eastAsia" w:ascii="宋体" w:hAnsi="宋体" w:eastAsia="宋体" w:cs="宋体"/>
          <w:color w:val="auto"/>
          <w:spacing w:val="5"/>
          <w:sz w:val="22"/>
          <w:szCs w:val="22"/>
          <w:highlight w:val="none"/>
        </w:rPr>
        <w:t>”规定的时间和地点提交报价文件。</w:t>
      </w:r>
    </w:p>
    <w:p w14:paraId="13599252">
      <w:pPr>
        <w:spacing w:before="243" w:line="240" w:lineRule="auto"/>
        <w:ind w:right="52" w:firstLine="425"/>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20.2 本项目为全流程电子化政府采购项目，通过广西政府采购云平台实行在线电子竞标， 供应商应先安装“政采云电子交易客户端 ”（请自行前往广西政府采购云平台进行下载），并 按照本项目单一来源采购文件和广西政府采购云平台的要求编制、加密后在首次报价文 件提交截止时间前通过网络上传至广西政府采购云平台，</w:t>
      </w:r>
      <w:r>
        <w:rPr>
          <w:rFonts w:hint="eastAsia" w:ascii="宋体" w:hAnsi="宋体" w:eastAsia="宋体" w:cs="宋体"/>
          <w:b/>
          <w:bCs/>
          <w:color w:val="auto"/>
          <w:spacing w:val="7"/>
          <w:sz w:val="22"/>
          <w:szCs w:val="22"/>
          <w:highlight w:val="none"/>
        </w:rPr>
        <w:t>供应商在广西政府采购云平台提交电</w:t>
      </w:r>
      <w:r>
        <w:rPr>
          <w:rFonts w:hint="eastAsia" w:ascii="宋体" w:hAnsi="宋体" w:eastAsia="宋体" w:cs="宋体"/>
          <w:color w:val="auto"/>
          <w:spacing w:val="14"/>
          <w:sz w:val="22"/>
          <w:szCs w:val="22"/>
          <w:highlight w:val="none"/>
        </w:rPr>
        <w:t xml:space="preserve"> </w:t>
      </w:r>
      <w:r>
        <w:rPr>
          <w:rFonts w:hint="eastAsia" w:ascii="宋体" w:hAnsi="宋体" w:eastAsia="宋体" w:cs="宋体"/>
          <w:b/>
          <w:bCs/>
          <w:color w:val="auto"/>
          <w:spacing w:val="4"/>
          <w:sz w:val="22"/>
          <w:szCs w:val="22"/>
          <w:highlight w:val="none"/>
        </w:rPr>
        <w:t>子版报价文件时，请填写参加远程开标活动经办人联系方式。</w:t>
      </w:r>
    </w:p>
    <w:p w14:paraId="0CA71DD9">
      <w:pPr>
        <w:pStyle w:val="4"/>
        <w:spacing w:line="240" w:lineRule="auto"/>
        <w:rPr>
          <w:rFonts w:hint="eastAsia" w:ascii="宋体" w:hAnsi="宋体" w:eastAsia="宋体" w:cs="宋体"/>
          <w:color w:val="auto"/>
          <w:highlight w:val="none"/>
        </w:rPr>
      </w:pPr>
    </w:p>
    <w:p w14:paraId="09851AC8">
      <w:pPr>
        <w:spacing w:before="243" w:line="240" w:lineRule="auto"/>
        <w:ind w:right="52" w:firstLine="425"/>
        <w:rPr>
          <w:rFonts w:hint="eastAsia" w:ascii="宋体" w:hAnsi="宋体" w:eastAsia="宋体" w:cs="宋体"/>
          <w:color w:val="auto"/>
          <w:spacing w:val="5"/>
          <w:sz w:val="22"/>
          <w:szCs w:val="22"/>
          <w:highlight w:val="none"/>
        </w:rPr>
      </w:pPr>
      <w:bookmarkStart w:id="4" w:name="_Toc6671"/>
      <w:bookmarkStart w:id="5" w:name="_Toc3664"/>
      <w:r>
        <w:rPr>
          <w:rFonts w:hint="eastAsia" w:ascii="宋体" w:hAnsi="宋体" w:eastAsia="宋体" w:cs="宋体"/>
          <w:color w:val="auto"/>
          <w:spacing w:val="5"/>
          <w:sz w:val="22"/>
          <w:szCs w:val="22"/>
          <w:highlight w:val="none"/>
        </w:rPr>
        <w:t>20.3 未在规定时间内上传或者未按广西政府采购云平台的要求编制、加密的电子报价文件</w:t>
      </w:r>
      <w:bookmarkEnd w:id="4"/>
      <w:bookmarkEnd w:id="5"/>
    </w:p>
    <w:p w14:paraId="74F44ED9">
      <w:pPr>
        <w:spacing w:before="243" w:line="240" w:lineRule="auto"/>
        <w:ind w:right="52" w:firstLine="425"/>
        <w:rPr>
          <w:rFonts w:hint="eastAsia"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rPr>
        <w:t>, 广西政府采购云平台将拒收。</w:t>
      </w:r>
    </w:p>
    <w:p w14:paraId="31CE4B1A">
      <w:pPr>
        <w:spacing w:before="207" w:line="240" w:lineRule="auto"/>
        <w:ind w:left="425"/>
        <w:rPr>
          <w:rFonts w:hint="eastAsia"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rPr>
        <w:t>20.4 电子报价文件提交方式见“单一来源邀请公告 ”中“ 四、报价文件提交 ”。</w:t>
      </w:r>
    </w:p>
    <w:p w14:paraId="7C5604AD">
      <w:pPr>
        <w:spacing w:before="131" w:line="240" w:lineRule="auto"/>
        <w:ind w:left="488"/>
        <w:rPr>
          <w:rFonts w:hint="eastAsia" w:ascii="宋体" w:hAnsi="宋体" w:eastAsia="宋体" w:cs="宋体"/>
          <w:color w:val="auto"/>
          <w:sz w:val="22"/>
          <w:szCs w:val="22"/>
          <w:highlight w:val="none"/>
        </w:rPr>
      </w:pPr>
      <w:r>
        <w:rPr>
          <w:rFonts w:hint="eastAsia" w:ascii="宋体" w:hAnsi="宋体" w:eastAsia="宋体" w:cs="宋体"/>
          <w:b/>
          <w:bCs/>
          <w:color w:val="auto"/>
          <w:spacing w:val="-5"/>
          <w:sz w:val="22"/>
          <w:szCs w:val="22"/>
          <w:highlight w:val="none"/>
        </w:rPr>
        <w:t>21.首次报价文件的补充、修改与撤回</w:t>
      </w:r>
    </w:p>
    <w:p w14:paraId="506E4325">
      <w:pPr>
        <w:spacing w:before="44" w:line="240" w:lineRule="auto"/>
        <w:ind w:right="218" w:firstLine="6"/>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21.1</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7"/>
          <w:sz w:val="22"/>
          <w:szCs w:val="22"/>
          <w:highlight w:val="none"/>
        </w:rPr>
        <w:t>供应商应当在首次报价文件提交截止时间前</w:t>
      </w:r>
      <w:r>
        <w:rPr>
          <w:rFonts w:hint="eastAsia" w:ascii="宋体" w:hAnsi="宋体" w:eastAsia="宋体" w:cs="宋体"/>
          <w:color w:val="auto"/>
          <w:spacing w:val="6"/>
          <w:sz w:val="22"/>
          <w:szCs w:val="22"/>
          <w:highlight w:val="none"/>
        </w:rPr>
        <w:t>完成电子报价文件的上传、递交，首次报</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价文件提交截止时间前可以补充、修改或者撤回报价文件。补充或者修改报价文件的，应当先</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9"/>
          <w:sz w:val="22"/>
          <w:szCs w:val="22"/>
          <w:highlight w:val="none"/>
        </w:rPr>
        <w:t>行撤回原文件，补充、修改后重新上传、递交。首次</w:t>
      </w:r>
      <w:r>
        <w:rPr>
          <w:rFonts w:hint="eastAsia" w:ascii="宋体" w:hAnsi="宋体" w:eastAsia="宋体" w:cs="宋体"/>
          <w:color w:val="auto"/>
          <w:spacing w:val="8"/>
          <w:sz w:val="22"/>
          <w:szCs w:val="22"/>
          <w:highlight w:val="none"/>
        </w:rPr>
        <w:t>报价文件提交截止时间前未完成上传、递</w:t>
      </w:r>
      <w:r>
        <w:rPr>
          <w:rFonts w:hint="eastAsia" w:ascii="宋体" w:hAnsi="宋体" w:eastAsia="宋体" w:cs="宋体"/>
          <w:color w:val="auto"/>
          <w:spacing w:val="9"/>
          <w:sz w:val="22"/>
          <w:szCs w:val="22"/>
          <w:highlight w:val="none"/>
        </w:rPr>
        <w:t>交的，视为撤回报价文件。首次报价文件提</w:t>
      </w:r>
      <w:r>
        <w:rPr>
          <w:rFonts w:hint="eastAsia" w:ascii="宋体" w:hAnsi="宋体" w:eastAsia="宋体" w:cs="宋体"/>
          <w:color w:val="auto"/>
          <w:spacing w:val="8"/>
          <w:sz w:val="22"/>
          <w:szCs w:val="22"/>
          <w:highlight w:val="none"/>
        </w:rPr>
        <w:t>交截止时间以后上传递交的报价文件，广西政府采</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6"/>
          <w:sz w:val="22"/>
          <w:szCs w:val="22"/>
          <w:highlight w:val="none"/>
        </w:rPr>
        <w:t>购云平台将予以拒收。</w:t>
      </w:r>
    </w:p>
    <w:p w14:paraId="6FD98793">
      <w:pPr>
        <w:spacing w:line="240" w:lineRule="auto"/>
        <w:ind w:left="489"/>
        <w:rPr>
          <w:rFonts w:hint="eastAsia" w:ascii="宋体" w:hAnsi="宋体" w:eastAsia="宋体" w:cs="宋体"/>
          <w:color w:val="auto"/>
          <w:sz w:val="22"/>
          <w:szCs w:val="22"/>
          <w:highlight w:val="none"/>
        </w:rPr>
      </w:pPr>
      <w:r>
        <w:rPr>
          <w:rFonts w:hint="eastAsia" w:ascii="宋体" w:hAnsi="宋体" w:eastAsia="宋体" w:cs="宋体"/>
          <w:b/>
          <w:bCs/>
          <w:color w:val="auto"/>
          <w:spacing w:val="-5"/>
          <w:sz w:val="22"/>
          <w:szCs w:val="22"/>
          <w:highlight w:val="none"/>
        </w:rPr>
        <w:t>22.</w:t>
      </w:r>
      <w:r>
        <w:rPr>
          <w:rFonts w:hint="eastAsia" w:ascii="宋体" w:hAnsi="宋体" w:eastAsia="宋体" w:cs="宋体"/>
          <w:color w:val="auto"/>
          <w:spacing w:val="-5"/>
          <w:sz w:val="22"/>
          <w:szCs w:val="22"/>
          <w:highlight w:val="none"/>
        </w:rPr>
        <w:t xml:space="preserve"> </w:t>
      </w:r>
      <w:r>
        <w:rPr>
          <w:rFonts w:hint="eastAsia" w:ascii="宋体" w:hAnsi="宋体" w:eastAsia="宋体" w:cs="宋体"/>
          <w:b/>
          <w:bCs/>
          <w:color w:val="auto"/>
          <w:spacing w:val="-5"/>
          <w:sz w:val="22"/>
          <w:szCs w:val="22"/>
          <w:highlight w:val="none"/>
        </w:rPr>
        <w:t>首次报价文件的退回</w:t>
      </w:r>
    </w:p>
    <w:p w14:paraId="76EB0D11">
      <w:pPr>
        <w:spacing w:before="206" w:line="240" w:lineRule="auto"/>
        <w:ind w:left="426"/>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详见“供应商须知前附表</w:t>
      </w:r>
      <w:r>
        <w:rPr>
          <w:rFonts w:hint="eastAsia" w:ascii="宋体" w:hAnsi="宋体" w:eastAsia="宋体" w:cs="宋体"/>
          <w:color w:val="auto"/>
          <w:spacing w:val="-31"/>
          <w:sz w:val="22"/>
          <w:szCs w:val="22"/>
          <w:highlight w:val="none"/>
        </w:rPr>
        <w:t xml:space="preserve"> </w:t>
      </w:r>
      <w:r>
        <w:rPr>
          <w:rFonts w:hint="eastAsia" w:ascii="宋体" w:hAnsi="宋体" w:eastAsia="宋体" w:cs="宋体"/>
          <w:color w:val="auto"/>
          <w:spacing w:val="6"/>
          <w:sz w:val="22"/>
          <w:szCs w:val="22"/>
          <w:highlight w:val="none"/>
        </w:rPr>
        <w:t>”。</w:t>
      </w:r>
    </w:p>
    <w:p w14:paraId="68D419B2">
      <w:pPr>
        <w:spacing w:before="215" w:line="240" w:lineRule="auto"/>
        <w:ind w:left="3264"/>
        <w:rPr>
          <w:rFonts w:hint="eastAsia" w:ascii="宋体" w:hAnsi="宋体" w:eastAsia="宋体" w:cs="宋体"/>
          <w:color w:val="auto"/>
          <w:sz w:val="30"/>
          <w:szCs w:val="30"/>
          <w:highlight w:val="none"/>
        </w:rPr>
      </w:pPr>
      <w:r>
        <w:rPr>
          <w:rFonts w:hint="eastAsia" w:ascii="宋体" w:hAnsi="宋体" w:eastAsia="宋体" w:cs="宋体"/>
          <w:b/>
          <w:bCs/>
          <w:color w:val="auto"/>
          <w:spacing w:val="3"/>
          <w:sz w:val="30"/>
          <w:szCs w:val="30"/>
          <w:highlight w:val="none"/>
        </w:rPr>
        <w:t>四、评审及协商</w:t>
      </w:r>
    </w:p>
    <w:p w14:paraId="1669D330">
      <w:pPr>
        <w:pStyle w:val="4"/>
        <w:spacing w:line="240" w:lineRule="auto"/>
        <w:rPr>
          <w:rFonts w:hint="eastAsia" w:ascii="宋体" w:hAnsi="宋体" w:eastAsia="宋体" w:cs="宋体"/>
          <w:color w:val="auto"/>
          <w:highlight w:val="none"/>
        </w:rPr>
      </w:pPr>
    </w:p>
    <w:p w14:paraId="06F12F2B">
      <w:pPr>
        <w:pStyle w:val="4"/>
        <w:spacing w:line="240" w:lineRule="auto"/>
        <w:rPr>
          <w:rFonts w:hint="eastAsia" w:ascii="宋体" w:hAnsi="宋体" w:eastAsia="宋体" w:cs="宋体"/>
          <w:color w:val="auto"/>
          <w:highlight w:val="none"/>
        </w:rPr>
      </w:pPr>
    </w:p>
    <w:p w14:paraId="0C0F272E">
      <w:pPr>
        <w:spacing w:before="71" w:line="240" w:lineRule="auto"/>
        <w:ind w:left="489"/>
        <w:rPr>
          <w:rFonts w:hint="eastAsia" w:ascii="宋体" w:hAnsi="宋体" w:eastAsia="宋体" w:cs="宋体"/>
          <w:color w:val="auto"/>
          <w:sz w:val="22"/>
          <w:szCs w:val="22"/>
          <w:highlight w:val="none"/>
        </w:rPr>
      </w:pPr>
      <w:r>
        <w:rPr>
          <w:rFonts w:hint="eastAsia" w:ascii="宋体" w:hAnsi="宋体" w:eastAsia="宋体" w:cs="宋体"/>
          <w:b/>
          <w:bCs/>
          <w:color w:val="auto"/>
          <w:spacing w:val="-7"/>
          <w:sz w:val="22"/>
          <w:szCs w:val="22"/>
          <w:highlight w:val="none"/>
        </w:rPr>
        <w:t>24.协商小组成立</w:t>
      </w:r>
    </w:p>
    <w:p w14:paraId="7F23A3E5">
      <w:pPr>
        <w:spacing w:before="210" w:line="240" w:lineRule="auto"/>
        <w:ind w:left="1" w:right="182" w:firstLine="425"/>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24.1 协商小组由采购人代表和评审专</w:t>
      </w:r>
      <w:r>
        <w:rPr>
          <w:rFonts w:hint="eastAsia" w:ascii="宋体" w:hAnsi="宋体" w:eastAsia="宋体" w:cs="宋体"/>
          <w:color w:val="auto"/>
          <w:spacing w:val="3"/>
          <w:sz w:val="22"/>
          <w:szCs w:val="22"/>
          <w:highlight w:val="none"/>
        </w:rPr>
        <w:t>家共 3</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pacing w:val="3"/>
          <w:sz w:val="22"/>
          <w:szCs w:val="22"/>
          <w:highlight w:val="none"/>
        </w:rPr>
        <w:t>人以上单数组成，具体人数见“供应商须知前</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6"/>
          <w:sz w:val="22"/>
          <w:szCs w:val="22"/>
          <w:highlight w:val="none"/>
        </w:rPr>
        <w:t>附表</w:t>
      </w:r>
      <w:r>
        <w:rPr>
          <w:rFonts w:hint="eastAsia" w:ascii="宋体" w:hAnsi="宋体" w:eastAsia="宋体" w:cs="宋体"/>
          <w:color w:val="auto"/>
          <w:spacing w:val="-25"/>
          <w:sz w:val="22"/>
          <w:szCs w:val="22"/>
          <w:highlight w:val="none"/>
        </w:rPr>
        <w:t xml:space="preserve"> </w:t>
      </w:r>
      <w:r>
        <w:rPr>
          <w:rFonts w:hint="eastAsia" w:ascii="宋体" w:hAnsi="宋体" w:eastAsia="宋体" w:cs="宋体"/>
          <w:color w:val="auto"/>
          <w:spacing w:val="6"/>
          <w:sz w:val="22"/>
          <w:szCs w:val="22"/>
          <w:highlight w:val="none"/>
        </w:rPr>
        <w:t>”，其中评审专家人数不得少于协商小组成员总数的 2/3</w:t>
      </w:r>
      <w:r>
        <w:rPr>
          <w:rFonts w:hint="eastAsia" w:ascii="宋体" w:hAnsi="宋体" w:eastAsia="宋体" w:cs="宋体"/>
          <w:color w:val="auto"/>
          <w:spacing w:val="-65"/>
          <w:sz w:val="22"/>
          <w:szCs w:val="22"/>
          <w:highlight w:val="none"/>
        </w:rPr>
        <w:t xml:space="preserve"> </w:t>
      </w:r>
      <w:r>
        <w:rPr>
          <w:rFonts w:hint="eastAsia" w:ascii="宋体" w:hAnsi="宋体" w:eastAsia="宋体" w:cs="宋体"/>
          <w:color w:val="auto"/>
          <w:spacing w:val="6"/>
          <w:sz w:val="22"/>
          <w:szCs w:val="22"/>
          <w:highlight w:val="none"/>
        </w:rPr>
        <w:t>。采购人代表不得以评审专家身</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9"/>
          <w:sz w:val="22"/>
          <w:szCs w:val="22"/>
          <w:highlight w:val="none"/>
        </w:rPr>
        <w:t>份参加本部门或者本单位采购项目的评审。采购代理机</w:t>
      </w:r>
      <w:r>
        <w:rPr>
          <w:rFonts w:hint="eastAsia" w:ascii="宋体" w:hAnsi="宋体" w:eastAsia="宋体" w:cs="宋体"/>
          <w:color w:val="auto"/>
          <w:spacing w:val="8"/>
          <w:sz w:val="22"/>
          <w:szCs w:val="22"/>
          <w:highlight w:val="none"/>
        </w:rPr>
        <w:t>构人员不得参加本机构代理的采购项目</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的评审。</w:t>
      </w:r>
    </w:p>
    <w:p w14:paraId="0A7D3ADE">
      <w:pPr>
        <w:pStyle w:val="4"/>
        <w:spacing w:line="240" w:lineRule="auto"/>
        <w:rPr>
          <w:rFonts w:hint="eastAsia" w:ascii="宋体" w:hAnsi="宋体" w:eastAsia="宋体" w:cs="宋体"/>
          <w:color w:val="auto"/>
          <w:highlight w:val="none"/>
        </w:rPr>
      </w:pPr>
    </w:p>
    <w:p w14:paraId="0AD536DF">
      <w:pPr>
        <w:spacing w:before="73" w:line="240" w:lineRule="auto"/>
        <w:ind w:left="6" w:firstLine="420"/>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24.2</w:t>
      </w:r>
      <w:r>
        <w:rPr>
          <w:rFonts w:hint="eastAsia" w:ascii="宋体" w:hAnsi="宋体" w:eastAsia="宋体" w:cs="宋体"/>
          <w:color w:val="auto"/>
          <w:spacing w:val="-23"/>
          <w:sz w:val="22"/>
          <w:szCs w:val="22"/>
          <w:highlight w:val="none"/>
        </w:rPr>
        <w:t xml:space="preserve"> </w:t>
      </w:r>
      <w:r>
        <w:rPr>
          <w:rFonts w:hint="eastAsia" w:ascii="宋体" w:hAnsi="宋体" w:eastAsia="宋体" w:cs="宋体"/>
          <w:color w:val="auto"/>
          <w:spacing w:val="7"/>
          <w:sz w:val="22"/>
          <w:szCs w:val="22"/>
          <w:highlight w:val="none"/>
        </w:rPr>
        <w:t>评审专家应当从政府采购评审专家库内相关专业的</w:t>
      </w:r>
      <w:r>
        <w:rPr>
          <w:rFonts w:hint="eastAsia" w:ascii="宋体" w:hAnsi="宋体" w:eastAsia="宋体" w:cs="宋体"/>
          <w:color w:val="auto"/>
          <w:spacing w:val="6"/>
          <w:sz w:val="22"/>
          <w:szCs w:val="22"/>
          <w:highlight w:val="none"/>
        </w:rPr>
        <w:t>专家名单中随机抽取。市场竞争不充</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6"/>
          <w:sz w:val="22"/>
          <w:szCs w:val="22"/>
          <w:highlight w:val="none"/>
        </w:rPr>
        <w:t>分的科研项目，以及需要扶持的科技成果转化项目，以及情况</w:t>
      </w:r>
      <w:r>
        <w:rPr>
          <w:rFonts w:hint="eastAsia" w:ascii="宋体" w:hAnsi="宋体" w:eastAsia="宋体" w:cs="宋体"/>
          <w:color w:val="auto"/>
          <w:spacing w:val="5"/>
          <w:sz w:val="22"/>
          <w:szCs w:val="22"/>
          <w:highlight w:val="none"/>
        </w:rPr>
        <w:t>特殊、通过随机方式难以确定合适</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的评审专家的项目，经主管预算单位同意，可以自行选定评审专家。技术复杂</w:t>
      </w:r>
      <w:r>
        <w:rPr>
          <w:rFonts w:hint="eastAsia" w:ascii="宋体" w:hAnsi="宋体" w:eastAsia="宋体" w:cs="宋体"/>
          <w:color w:val="auto"/>
          <w:spacing w:val="7"/>
          <w:sz w:val="22"/>
          <w:szCs w:val="22"/>
          <w:highlight w:val="none"/>
        </w:rPr>
        <w:t>、专业性强的采购</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5"/>
          <w:sz w:val="22"/>
          <w:szCs w:val="22"/>
          <w:highlight w:val="none"/>
        </w:rPr>
        <w:t>项目，评审专家中应当包含 1 名法律专家。</w:t>
      </w:r>
    </w:p>
    <w:p w14:paraId="41E0A977">
      <w:pPr>
        <w:pStyle w:val="4"/>
        <w:spacing w:line="240" w:lineRule="auto"/>
        <w:rPr>
          <w:rFonts w:hint="eastAsia" w:ascii="宋体" w:hAnsi="宋体" w:eastAsia="宋体" w:cs="宋体"/>
          <w:color w:val="auto"/>
          <w:highlight w:val="none"/>
        </w:rPr>
      </w:pPr>
    </w:p>
    <w:p w14:paraId="0DC0C917">
      <w:pPr>
        <w:spacing w:before="71" w:line="240" w:lineRule="auto"/>
        <w:ind w:left="489"/>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rPr>
        <w:t>25.首次报价文件的开启</w:t>
      </w:r>
    </w:p>
    <w:p w14:paraId="312E8D8B">
      <w:pPr>
        <w:spacing w:before="205" w:line="240" w:lineRule="auto"/>
        <w:ind w:left="477"/>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25.1 首次报价文件由协商小组或者采购代理机构在</w:t>
      </w:r>
      <w:r>
        <w:rPr>
          <w:rFonts w:hint="eastAsia" w:ascii="宋体" w:hAnsi="宋体" w:eastAsia="宋体" w:cs="宋体"/>
          <w:color w:val="auto"/>
          <w:spacing w:val="5"/>
          <w:sz w:val="22"/>
          <w:szCs w:val="22"/>
          <w:highlight w:val="none"/>
        </w:rPr>
        <w:t>“供应商须知前附表</w:t>
      </w:r>
      <w:r>
        <w:rPr>
          <w:rFonts w:hint="eastAsia" w:ascii="宋体" w:hAnsi="宋体" w:eastAsia="宋体" w:cs="宋体"/>
          <w:color w:val="auto"/>
          <w:spacing w:val="-33"/>
          <w:sz w:val="22"/>
          <w:szCs w:val="22"/>
          <w:highlight w:val="none"/>
        </w:rPr>
        <w:t xml:space="preserve"> </w:t>
      </w:r>
      <w:r>
        <w:rPr>
          <w:rFonts w:hint="eastAsia" w:ascii="宋体" w:hAnsi="宋体" w:eastAsia="宋体" w:cs="宋体"/>
          <w:color w:val="auto"/>
          <w:spacing w:val="5"/>
          <w:sz w:val="22"/>
          <w:szCs w:val="22"/>
          <w:highlight w:val="none"/>
        </w:rPr>
        <w:t>”规定的时间开启</w:t>
      </w:r>
    </w:p>
    <w:p w14:paraId="4CACB071">
      <w:pPr>
        <w:spacing w:before="148" w:line="240" w:lineRule="auto"/>
        <w:ind w:left="23"/>
        <w:rPr>
          <w:rFonts w:hint="eastAsia" w:ascii="宋体" w:hAnsi="宋体" w:eastAsia="宋体" w:cs="宋体"/>
          <w:color w:val="auto"/>
          <w:sz w:val="22"/>
          <w:szCs w:val="22"/>
          <w:highlight w:val="none"/>
        </w:rPr>
      </w:pPr>
      <w:r>
        <w:rPr>
          <w:rFonts w:hint="eastAsia" w:ascii="宋体" w:hAnsi="宋体" w:eastAsia="宋体" w:cs="宋体"/>
          <w:color w:val="auto"/>
          <w:position w:val="1"/>
          <w:sz w:val="22"/>
          <w:szCs w:val="22"/>
          <w:highlight w:val="none"/>
        </w:rPr>
        <w:t>。</w:t>
      </w:r>
    </w:p>
    <w:p w14:paraId="46F65F12">
      <w:pPr>
        <w:spacing w:before="253" w:line="240" w:lineRule="auto"/>
        <w:ind w:left="426"/>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25.2 报价文件解密：采购代理机构将在“供应</w:t>
      </w:r>
      <w:r>
        <w:rPr>
          <w:rFonts w:hint="eastAsia" w:ascii="宋体" w:hAnsi="宋体" w:eastAsia="宋体" w:cs="宋体"/>
          <w:color w:val="auto"/>
          <w:spacing w:val="8"/>
          <w:sz w:val="22"/>
          <w:szCs w:val="22"/>
          <w:highlight w:val="none"/>
        </w:rPr>
        <w:t>商须知前附表</w:t>
      </w:r>
      <w:r>
        <w:rPr>
          <w:rFonts w:hint="eastAsia" w:ascii="宋体" w:hAnsi="宋体" w:eastAsia="宋体" w:cs="宋体"/>
          <w:color w:val="auto"/>
          <w:spacing w:val="-18"/>
          <w:sz w:val="22"/>
          <w:szCs w:val="22"/>
          <w:highlight w:val="none"/>
        </w:rPr>
        <w:t xml:space="preserve"> </w:t>
      </w:r>
      <w:r>
        <w:rPr>
          <w:rFonts w:hint="eastAsia" w:ascii="宋体" w:hAnsi="宋体" w:eastAsia="宋体" w:cs="宋体"/>
          <w:color w:val="auto"/>
          <w:spacing w:val="8"/>
          <w:sz w:val="22"/>
          <w:szCs w:val="22"/>
          <w:highlight w:val="none"/>
        </w:rPr>
        <w:t>”规定的时间通过电子交易</w:t>
      </w:r>
    </w:p>
    <w:p w14:paraId="0D535365">
      <w:pPr>
        <w:spacing w:before="206" w:line="240" w:lineRule="auto"/>
        <w:ind w:right="50"/>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平台组织报价文件开启，采购代理机构将依托电子交易平台发起开始解密指令，</w:t>
      </w:r>
      <w:r>
        <w:rPr>
          <w:rFonts w:hint="eastAsia" w:ascii="宋体" w:hAnsi="宋体" w:eastAsia="宋体" w:cs="宋体"/>
          <w:b/>
          <w:bCs/>
          <w:color w:val="auto"/>
          <w:spacing w:val="8"/>
          <w:sz w:val="22"/>
          <w:szCs w:val="22"/>
          <w:highlight w:val="none"/>
        </w:rPr>
        <w:t>供应商的法定</w:t>
      </w:r>
      <w:r>
        <w:rPr>
          <w:rFonts w:hint="eastAsia" w:ascii="宋体" w:hAnsi="宋体" w:eastAsia="宋体" w:cs="宋体"/>
          <w:color w:val="auto"/>
          <w:spacing w:val="5"/>
          <w:sz w:val="22"/>
          <w:szCs w:val="22"/>
          <w:highlight w:val="none"/>
        </w:rPr>
        <w:t xml:space="preserve">  </w:t>
      </w:r>
      <w:r>
        <w:rPr>
          <w:rFonts w:hint="eastAsia" w:ascii="宋体" w:hAnsi="宋体" w:eastAsia="宋体" w:cs="宋体"/>
          <w:b/>
          <w:bCs/>
          <w:color w:val="auto"/>
          <w:spacing w:val="6"/>
          <w:sz w:val="22"/>
          <w:szCs w:val="22"/>
          <w:highlight w:val="none"/>
        </w:rPr>
        <w:t>代表人或其委托代理人须携带加密时所用的</w:t>
      </w:r>
      <w:r>
        <w:rPr>
          <w:rFonts w:hint="eastAsia" w:ascii="宋体" w:hAnsi="宋体" w:eastAsia="宋体" w:cs="宋体"/>
          <w:color w:val="auto"/>
          <w:spacing w:val="6"/>
          <w:sz w:val="22"/>
          <w:szCs w:val="22"/>
          <w:highlight w:val="none"/>
        </w:rPr>
        <w:t xml:space="preserve"> </w:t>
      </w:r>
      <w:r>
        <w:rPr>
          <w:rFonts w:hint="eastAsia" w:ascii="宋体" w:hAnsi="宋体" w:eastAsia="宋体" w:cs="宋体"/>
          <w:b/>
          <w:bCs/>
          <w:color w:val="auto"/>
          <w:sz w:val="22"/>
          <w:szCs w:val="22"/>
          <w:highlight w:val="none"/>
        </w:rPr>
        <w:t>CA</w:t>
      </w:r>
      <w:r>
        <w:rPr>
          <w:rFonts w:hint="eastAsia" w:ascii="宋体" w:hAnsi="宋体" w:eastAsia="宋体" w:cs="宋体"/>
          <w:color w:val="auto"/>
          <w:spacing w:val="-32"/>
          <w:sz w:val="22"/>
          <w:szCs w:val="22"/>
          <w:highlight w:val="none"/>
        </w:rPr>
        <w:t xml:space="preserve"> </w:t>
      </w:r>
      <w:r>
        <w:rPr>
          <w:rFonts w:hint="eastAsia" w:ascii="宋体" w:hAnsi="宋体" w:eastAsia="宋体" w:cs="宋体"/>
          <w:b/>
          <w:bCs/>
          <w:color w:val="auto"/>
          <w:spacing w:val="6"/>
          <w:sz w:val="22"/>
          <w:szCs w:val="22"/>
          <w:highlight w:val="none"/>
        </w:rPr>
        <w:t>锁按平台提示和采购文</w:t>
      </w:r>
      <w:r>
        <w:rPr>
          <w:rFonts w:hint="eastAsia" w:ascii="宋体" w:hAnsi="宋体" w:eastAsia="宋体" w:cs="宋体"/>
          <w:b/>
          <w:bCs/>
          <w:color w:val="auto"/>
          <w:spacing w:val="5"/>
          <w:sz w:val="22"/>
          <w:szCs w:val="22"/>
          <w:highlight w:val="none"/>
        </w:rPr>
        <w:t>件的规定登录到广西政府</w:t>
      </w:r>
      <w:r>
        <w:rPr>
          <w:rFonts w:hint="eastAsia" w:ascii="宋体" w:hAnsi="宋体" w:eastAsia="宋体" w:cs="宋体"/>
          <w:color w:val="auto"/>
          <w:sz w:val="22"/>
          <w:szCs w:val="22"/>
          <w:highlight w:val="none"/>
        </w:rPr>
        <w:t xml:space="preserve"> </w:t>
      </w:r>
      <w:r>
        <w:rPr>
          <w:rFonts w:hint="eastAsia" w:ascii="宋体" w:hAnsi="宋体" w:eastAsia="宋体" w:cs="宋体"/>
          <w:b/>
          <w:bCs/>
          <w:color w:val="auto"/>
          <w:spacing w:val="5"/>
          <w:sz w:val="22"/>
          <w:szCs w:val="22"/>
          <w:highlight w:val="none"/>
        </w:rPr>
        <w:t>采购云平台电子开标大厅签到并在发起解密指令之时起</w:t>
      </w:r>
      <w:r>
        <w:rPr>
          <w:rFonts w:hint="eastAsia" w:ascii="宋体" w:hAnsi="宋体" w:eastAsia="宋体" w:cs="宋体"/>
          <w:color w:val="auto"/>
          <w:spacing w:val="5"/>
          <w:sz w:val="22"/>
          <w:szCs w:val="22"/>
          <w:highlight w:val="none"/>
        </w:rPr>
        <w:t xml:space="preserve"> </w:t>
      </w:r>
      <w:r>
        <w:rPr>
          <w:rFonts w:hint="eastAsia" w:ascii="宋体" w:hAnsi="宋体" w:eastAsia="宋体" w:cs="宋体"/>
          <w:b/>
          <w:bCs/>
          <w:color w:val="auto"/>
          <w:spacing w:val="5"/>
          <w:sz w:val="22"/>
          <w:szCs w:val="22"/>
          <w:highlight w:val="none"/>
        </w:rPr>
        <w:t>30</w:t>
      </w:r>
      <w:r>
        <w:rPr>
          <w:rFonts w:hint="eastAsia" w:ascii="宋体" w:hAnsi="宋体" w:eastAsia="宋体" w:cs="宋体"/>
          <w:color w:val="auto"/>
          <w:spacing w:val="5"/>
          <w:sz w:val="22"/>
          <w:szCs w:val="22"/>
          <w:highlight w:val="none"/>
        </w:rPr>
        <w:t xml:space="preserve"> </w:t>
      </w:r>
      <w:r>
        <w:rPr>
          <w:rFonts w:hint="eastAsia" w:ascii="宋体" w:hAnsi="宋体" w:eastAsia="宋体" w:cs="宋体"/>
          <w:b/>
          <w:bCs/>
          <w:color w:val="auto"/>
          <w:spacing w:val="5"/>
          <w:sz w:val="22"/>
          <w:szCs w:val="22"/>
          <w:highlight w:val="none"/>
        </w:rPr>
        <w:t>分钟内完成对电子报价文件在线解</w:t>
      </w:r>
    </w:p>
    <w:p w14:paraId="28238508">
      <w:pPr>
        <w:spacing w:line="240" w:lineRule="auto"/>
        <w:ind w:left="15" w:right="62" w:hanging="13"/>
        <w:rPr>
          <w:rFonts w:hint="eastAsia" w:ascii="宋体" w:hAnsi="宋体" w:eastAsia="宋体" w:cs="宋体"/>
          <w:color w:val="auto"/>
          <w:sz w:val="22"/>
          <w:szCs w:val="22"/>
          <w:highlight w:val="none"/>
        </w:rPr>
      </w:pPr>
      <w:r>
        <w:rPr>
          <w:rFonts w:hint="eastAsia" w:ascii="宋体" w:hAnsi="宋体" w:eastAsia="宋体" w:cs="宋体"/>
          <w:b/>
          <w:bCs/>
          <w:color w:val="auto"/>
          <w:spacing w:val="4"/>
          <w:sz w:val="22"/>
          <w:szCs w:val="22"/>
          <w:highlight w:val="none"/>
        </w:rPr>
        <w:t>密。报价文件未按时解密的，视为报价文件无效。</w:t>
      </w:r>
      <w:r>
        <w:rPr>
          <w:rFonts w:hint="eastAsia" w:ascii="宋体" w:hAnsi="宋体" w:eastAsia="宋体" w:cs="宋体"/>
          <w:color w:val="auto"/>
          <w:spacing w:val="4"/>
          <w:sz w:val="22"/>
          <w:szCs w:val="22"/>
          <w:highlight w:val="none"/>
        </w:rPr>
        <w:t>（解密异常情况处理：详见本章 26.2</w:t>
      </w:r>
      <w:r>
        <w:rPr>
          <w:rFonts w:hint="eastAsia" w:ascii="宋体" w:hAnsi="宋体" w:eastAsia="宋体" w:cs="宋体"/>
          <w:color w:val="auto"/>
          <w:spacing w:val="60"/>
          <w:sz w:val="22"/>
          <w:szCs w:val="22"/>
          <w:highlight w:val="none"/>
        </w:rPr>
        <w:t xml:space="preserve"> </w:t>
      </w:r>
      <w:r>
        <w:rPr>
          <w:rFonts w:hint="eastAsia" w:ascii="宋体" w:hAnsi="宋体" w:eastAsia="宋体" w:cs="宋体"/>
          <w:color w:val="auto"/>
          <w:spacing w:val="4"/>
          <w:sz w:val="22"/>
          <w:szCs w:val="22"/>
          <w:highlight w:val="none"/>
        </w:rPr>
        <w:t>电子交</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易活动的中止。）</w:t>
      </w:r>
    </w:p>
    <w:p w14:paraId="71523BFA">
      <w:pPr>
        <w:spacing w:before="181" w:line="240" w:lineRule="auto"/>
        <w:ind w:left="489"/>
        <w:rPr>
          <w:rFonts w:hint="eastAsia" w:ascii="宋体" w:hAnsi="宋体" w:eastAsia="宋体" w:cs="宋体"/>
          <w:color w:val="auto"/>
          <w:sz w:val="22"/>
          <w:szCs w:val="22"/>
          <w:highlight w:val="none"/>
        </w:rPr>
      </w:pPr>
      <w:r>
        <w:rPr>
          <w:rFonts w:hint="eastAsia" w:ascii="宋体" w:hAnsi="宋体" w:eastAsia="宋体" w:cs="宋体"/>
          <w:b/>
          <w:bCs/>
          <w:color w:val="auto"/>
          <w:spacing w:val="-5"/>
          <w:sz w:val="22"/>
          <w:szCs w:val="22"/>
          <w:highlight w:val="none"/>
        </w:rPr>
        <w:t>26.评审程序、评审方法和评审标准</w:t>
      </w:r>
    </w:p>
    <w:p w14:paraId="4CE44908">
      <w:pPr>
        <w:spacing w:before="213" w:line="240" w:lineRule="auto"/>
        <w:ind w:left="2" w:right="265" w:firstLine="424"/>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26.1 协商小组按照“第四章 评审程序、评审方法和评审标准</w:t>
      </w:r>
      <w:r>
        <w:rPr>
          <w:rFonts w:hint="eastAsia" w:ascii="宋体" w:hAnsi="宋体" w:eastAsia="宋体" w:cs="宋体"/>
          <w:color w:val="auto"/>
          <w:spacing w:val="-32"/>
          <w:sz w:val="22"/>
          <w:szCs w:val="22"/>
          <w:highlight w:val="none"/>
        </w:rPr>
        <w:t xml:space="preserve"> </w:t>
      </w:r>
      <w:r>
        <w:rPr>
          <w:rFonts w:hint="eastAsia" w:ascii="宋体" w:hAnsi="宋体" w:eastAsia="宋体" w:cs="宋体"/>
          <w:color w:val="auto"/>
          <w:spacing w:val="6"/>
          <w:sz w:val="22"/>
          <w:szCs w:val="22"/>
          <w:highlight w:val="none"/>
        </w:rPr>
        <w:t>”规</w:t>
      </w:r>
      <w:r>
        <w:rPr>
          <w:rFonts w:hint="eastAsia" w:ascii="宋体" w:hAnsi="宋体" w:eastAsia="宋体" w:cs="宋体"/>
          <w:color w:val="auto"/>
          <w:spacing w:val="5"/>
          <w:sz w:val="22"/>
          <w:szCs w:val="22"/>
          <w:highlight w:val="none"/>
        </w:rPr>
        <w:t>定的方法、评审因素、</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6"/>
          <w:sz w:val="22"/>
          <w:szCs w:val="22"/>
          <w:highlight w:val="none"/>
        </w:rPr>
        <w:t>标准和程序对报价文件进行评审。</w:t>
      </w:r>
    </w:p>
    <w:p w14:paraId="716B5897">
      <w:pPr>
        <w:pStyle w:val="4"/>
        <w:spacing w:line="240" w:lineRule="auto"/>
        <w:rPr>
          <w:rFonts w:hint="eastAsia" w:ascii="宋体" w:hAnsi="宋体" w:eastAsia="宋体" w:cs="宋体"/>
          <w:color w:val="auto"/>
          <w:highlight w:val="none"/>
        </w:rPr>
      </w:pPr>
    </w:p>
    <w:p w14:paraId="563FC3AA">
      <w:pPr>
        <w:spacing w:before="72" w:line="240" w:lineRule="auto"/>
        <w:ind w:left="4" w:right="271" w:firstLine="422"/>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26.2 电子交易活动的中止。采购过程中出现以下情形，导致电子交易平台无</w:t>
      </w:r>
      <w:r>
        <w:rPr>
          <w:rFonts w:hint="eastAsia" w:ascii="宋体" w:hAnsi="宋体" w:eastAsia="宋体" w:cs="宋体"/>
          <w:color w:val="auto"/>
          <w:spacing w:val="4"/>
          <w:sz w:val="22"/>
          <w:szCs w:val="22"/>
          <w:highlight w:val="none"/>
        </w:rPr>
        <w:t>法正常运行，</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或者无法保证电子交易的公平、公正和安全时，采购机构可中止电子交</w:t>
      </w:r>
      <w:r>
        <w:rPr>
          <w:rFonts w:hint="eastAsia" w:ascii="宋体" w:hAnsi="宋体" w:eastAsia="宋体" w:cs="宋体"/>
          <w:color w:val="auto"/>
          <w:spacing w:val="7"/>
          <w:sz w:val="22"/>
          <w:szCs w:val="22"/>
          <w:highlight w:val="none"/>
        </w:rPr>
        <w:t>易活动：</w:t>
      </w:r>
    </w:p>
    <w:p w14:paraId="2B44E0CA">
      <w:pPr>
        <w:spacing w:before="140" w:line="240" w:lineRule="auto"/>
        <w:ind w:left="437"/>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（1）电子交易平台发生故障而无法登录访问的；</w:t>
      </w:r>
    </w:p>
    <w:p w14:paraId="0E20469F">
      <w:pPr>
        <w:spacing w:before="44" w:line="240" w:lineRule="auto"/>
        <w:ind w:left="436"/>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（2）电子交易平台应用或数据库出现错误，不能进行正常操作的；</w:t>
      </w:r>
    </w:p>
    <w:p w14:paraId="1D376F6C">
      <w:pPr>
        <w:spacing w:before="140" w:line="240" w:lineRule="auto"/>
        <w:ind w:left="437"/>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（3）电子交易平台发现严重安全漏洞，有潜在泄密危险的；</w:t>
      </w:r>
    </w:p>
    <w:p w14:paraId="5757B94E">
      <w:pPr>
        <w:spacing w:before="140" w:line="240" w:lineRule="auto"/>
        <w:ind w:left="437"/>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（4）病毒发作导致不能进行正常操作的；</w:t>
      </w:r>
    </w:p>
    <w:p w14:paraId="52F0EF80">
      <w:pPr>
        <w:spacing w:before="140" w:line="240" w:lineRule="auto"/>
        <w:ind w:left="437"/>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（5）其他无法保证电子交易的公平、公正和安全的情况。</w:t>
      </w:r>
    </w:p>
    <w:p w14:paraId="6B9809A2">
      <w:pPr>
        <w:spacing w:before="167" w:line="240" w:lineRule="auto"/>
        <w:ind w:left="5" w:right="203" w:firstLine="419"/>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26.3 出现以上情形，不影响采购公平、公正性的，采购代理机构可以待上述情形消除后继</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续组织电子交易活动；影响或可能影响采购公平、公正性的，经采购代理机构确认后，应当重</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2"/>
          <w:sz w:val="22"/>
          <w:szCs w:val="22"/>
          <w:highlight w:val="none"/>
        </w:rPr>
        <w:t>新采购。</w:t>
      </w:r>
    </w:p>
    <w:p w14:paraId="08654892">
      <w:pPr>
        <w:spacing w:before="198" w:line="240" w:lineRule="auto"/>
        <w:ind w:left="487"/>
        <w:rPr>
          <w:rFonts w:hint="eastAsia" w:ascii="宋体" w:hAnsi="宋体" w:eastAsia="宋体" w:cs="宋体"/>
          <w:color w:val="auto"/>
          <w:sz w:val="22"/>
          <w:szCs w:val="22"/>
          <w:highlight w:val="none"/>
        </w:rPr>
      </w:pPr>
      <w:r>
        <w:rPr>
          <w:rFonts w:hint="eastAsia" w:ascii="宋体" w:hAnsi="宋体" w:eastAsia="宋体" w:cs="宋体"/>
          <w:b/>
          <w:bCs/>
          <w:color w:val="auto"/>
          <w:spacing w:val="-5"/>
          <w:sz w:val="22"/>
          <w:szCs w:val="22"/>
          <w:highlight w:val="none"/>
        </w:rPr>
        <w:t>27.确定成交供应商及结果公告</w:t>
      </w:r>
    </w:p>
    <w:p w14:paraId="627B31C5">
      <w:pPr>
        <w:spacing w:before="221" w:line="240" w:lineRule="auto"/>
        <w:ind w:left="6" w:firstLine="418"/>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27.1 采购代理机构应当在评审结束后 2</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8"/>
          <w:sz w:val="22"/>
          <w:szCs w:val="22"/>
          <w:highlight w:val="none"/>
        </w:rPr>
        <w:t>个工作日内将评审报告送采购人确认。采购人应当</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 xml:space="preserve">在收到评审报告后 </w:t>
      </w:r>
      <w:r>
        <w:rPr>
          <w:rFonts w:hint="eastAsia" w:ascii="宋体" w:hAnsi="宋体" w:eastAsia="宋体" w:cs="宋体"/>
          <w:color w:val="auto"/>
          <w:spacing w:val="4"/>
          <w:sz w:val="22"/>
          <w:szCs w:val="22"/>
          <w:highlight w:val="none"/>
          <w:lang w:val="en-US" w:eastAsia="zh-CN"/>
        </w:rPr>
        <w:t>2</w:t>
      </w:r>
      <w:r>
        <w:rPr>
          <w:rFonts w:hint="eastAsia" w:ascii="宋体" w:hAnsi="宋体" w:eastAsia="宋体" w:cs="宋体"/>
          <w:color w:val="auto"/>
          <w:spacing w:val="4"/>
          <w:sz w:val="22"/>
          <w:szCs w:val="22"/>
          <w:highlight w:val="none"/>
        </w:rPr>
        <w:t>个工作日内，从评审报告提出的成交候选供应商中，按照排序由高到低的原</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则确定成交供应商，也可以书面授权协商小组直接确定成交供应商。</w:t>
      </w:r>
      <w:r>
        <w:rPr>
          <w:rFonts w:hint="eastAsia" w:ascii="宋体" w:hAnsi="宋体" w:eastAsia="宋体" w:cs="宋体"/>
          <w:color w:val="auto"/>
          <w:spacing w:val="7"/>
          <w:sz w:val="22"/>
          <w:szCs w:val="22"/>
          <w:highlight w:val="none"/>
        </w:rPr>
        <w:t>采购人逾期未确定成交供应</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商且不提出异议的，视为确定评审报告提出的排序第一的供应商为成交供应商。</w:t>
      </w:r>
    </w:p>
    <w:p w14:paraId="3E0CF1B1">
      <w:pPr>
        <w:spacing w:before="259" w:line="240" w:lineRule="auto"/>
        <w:ind w:right="43" w:firstLine="425"/>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27.2</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pacing w:val="5"/>
          <w:sz w:val="22"/>
          <w:szCs w:val="22"/>
          <w:highlight w:val="none"/>
        </w:rPr>
        <w:t>采购代理机构应当在成交供应商确定后</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5"/>
          <w:sz w:val="22"/>
          <w:szCs w:val="22"/>
          <w:highlight w:val="none"/>
        </w:rPr>
        <w:t>2</w:t>
      </w:r>
      <w:r>
        <w:rPr>
          <w:rFonts w:hint="eastAsia" w:ascii="宋体" w:hAnsi="宋体" w:eastAsia="宋体" w:cs="宋体"/>
          <w:color w:val="auto"/>
          <w:spacing w:val="-25"/>
          <w:sz w:val="22"/>
          <w:szCs w:val="22"/>
          <w:highlight w:val="none"/>
        </w:rPr>
        <w:t xml:space="preserve"> </w:t>
      </w:r>
      <w:r>
        <w:rPr>
          <w:rFonts w:hint="eastAsia" w:ascii="宋体" w:hAnsi="宋体" w:eastAsia="宋体" w:cs="宋体"/>
          <w:color w:val="auto"/>
          <w:spacing w:val="5"/>
          <w:sz w:val="22"/>
          <w:szCs w:val="22"/>
          <w:highlight w:val="none"/>
        </w:rPr>
        <w:t>个工作日内，在省级以上财政部门指定的媒</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7"/>
          <w:sz w:val="22"/>
          <w:szCs w:val="22"/>
          <w:highlight w:val="none"/>
        </w:rPr>
        <w:t>体上公告成交结果，同时向成交供应商发出成交通知书。</w:t>
      </w:r>
      <w:r>
        <w:rPr>
          <w:rFonts w:hint="eastAsia" w:ascii="宋体" w:hAnsi="宋体" w:eastAsia="宋体" w:cs="宋体"/>
          <w:b/>
          <w:bCs/>
          <w:color w:val="auto"/>
          <w:spacing w:val="7"/>
          <w:sz w:val="22"/>
          <w:szCs w:val="22"/>
          <w:highlight w:val="none"/>
        </w:rPr>
        <w:t>采购人或者采购代</w:t>
      </w:r>
      <w:r>
        <w:rPr>
          <w:rFonts w:hint="eastAsia" w:ascii="宋体" w:hAnsi="宋体" w:eastAsia="宋体" w:cs="宋体"/>
          <w:b/>
          <w:bCs/>
          <w:color w:val="auto"/>
          <w:spacing w:val="6"/>
          <w:sz w:val="22"/>
          <w:szCs w:val="22"/>
          <w:highlight w:val="none"/>
        </w:rPr>
        <w:t>理机构发出成交通</w:t>
      </w:r>
      <w:r>
        <w:rPr>
          <w:rFonts w:hint="eastAsia" w:ascii="宋体" w:hAnsi="宋体" w:eastAsia="宋体" w:cs="宋体"/>
          <w:color w:val="auto"/>
          <w:sz w:val="22"/>
          <w:szCs w:val="22"/>
          <w:highlight w:val="none"/>
        </w:rPr>
        <w:t xml:space="preserve">   </w:t>
      </w:r>
      <w:r>
        <w:rPr>
          <w:rFonts w:hint="eastAsia" w:ascii="宋体" w:hAnsi="宋体" w:eastAsia="宋体" w:cs="宋体"/>
          <w:b/>
          <w:bCs/>
          <w:color w:val="auto"/>
          <w:spacing w:val="5"/>
          <w:sz w:val="22"/>
          <w:szCs w:val="22"/>
          <w:highlight w:val="none"/>
        </w:rPr>
        <w:t>知书前，应当对成交供应商信用进行查询，对列入失信被执行人、重大税收违法案件当事人名</w:t>
      </w:r>
      <w:r>
        <w:rPr>
          <w:rFonts w:hint="eastAsia" w:ascii="宋体" w:hAnsi="宋体" w:eastAsia="宋体" w:cs="宋体"/>
          <w:color w:val="auto"/>
          <w:spacing w:val="4"/>
          <w:sz w:val="22"/>
          <w:szCs w:val="22"/>
          <w:highlight w:val="none"/>
        </w:rPr>
        <w:t xml:space="preserve">   </w:t>
      </w:r>
      <w:r>
        <w:rPr>
          <w:rFonts w:hint="eastAsia" w:ascii="宋体" w:hAnsi="宋体" w:eastAsia="宋体" w:cs="宋体"/>
          <w:b/>
          <w:bCs/>
          <w:color w:val="auto"/>
          <w:spacing w:val="5"/>
          <w:sz w:val="22"/>
          <w:szCs w:val="22"/>
          <w:highlight w:val="none"/>
        </w:rPr>
        <w:t>单、政府采购严重违法失信行为记</w:t>
      </w:r>
      <w:r>
        <w:rPr>
          <w:rFonts w:hint="eastAsia" w:ascii="宋体" w:hAnsi="宋体" w:eastAsia="宋体" w:cs="宋体"/>
          <w:color w:val="auto"/>
          <w:spacing w:val="5"/>
          <w:sz w:val="22"/>
          <w:szCs w:val="22"/>
          <w:highlight w:val="none"/>
        </w:rPr>
        <w:t xml:space="preserve"> </w:t>
      </w:r>
      <w:r>
        <w:rPr>
          <w:rFonts w:hint="eastAsia" w:ascii="宋体" w:hAnsi="宋体" w:eastAsia="宋体" w:cs="宋体"/>
          <w:b/>
          <w:bCs/>
          <w:color w:val="auto"/>
          <w:spacing w:val="5"/>
          <w:sz w:val="22"/>
          <w:szCs w:val="22"/>
          <w:highlight w:val="none"/>
        </w:rPr>
        <w:t>录名单及其他不符合《中华人民共和国政府采购法》第二十</w:t>
      </w:r>
      <w:r>
        <w:rPr>
          <w:rFonts w:hint="eastAsia" w:ascii="宋体" w:hAnsi="宋体" w:eastAsia="宋体" w:cs="宋体"/>
          <w:color w:val="auto"/>
          <w:spacing w:val="4"/>
          <w:sz w:val="22"/>
          <w:szCs w:val="22"/>
          <w:highlight w:val="none"/>
        </w:rPr>
        <w:t xml:space="preserve">  </w:t>
      </w:r>
      <w:r>
        <w:rPr>
          <w:rFonts w:hint="eastAsia" w:ascii="宋体" w:hAnsi="宋体" w:eastAsia="宋体" w:cs="宋体"/>
          <w:b/>
          <w:bCs/>
          <w:color w:val="auto"/>
          <w:spacing w:val="7"/>
          <w:sz w:val="22"/>
          <w:szCs w:val="22"/>
          <w:highlight w:val="none"/>
        </w:rPr>
        <w:t>二条规定条件的供应商，取消其成交资格。</w:t>
      </w:r>
      <w:r>
        <w:rPr>
          <w:rFonts w:hint="eastAsia" w:ascii="宋体" w:hAnsi="宋体" w:eastAsia="宋体" w:cs="宋体"/>
          <w:color w:val="auto"/>
          <w:spacing w:val="7"/>
          <w:sz w:val="22"/>
          <w:szCs w:val="22"/>
          <w:highlight w:val="none"/>
        </w:rPr>
        <w:t>以上信息查询记录及相关证据与单一</w:t>
      </w:r>
      <w:r>
        <w:rPr>
          <w:rFonts w:hint="eastAsia" w:ascii="宋体" w:hAnsi="宋体" w:eastAsia="宋体" w:cs="宋体"/>
          <w:color w:val="auto"/>
          <w:spacing w:val="6"/>
          <w:sz w:val="22"/>
          <w:szCs w:val="22"/>
          <w:highlight w:val="none"/>
        </w:rPr>
        <w:t>来源采购文件</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7"/>
          <w:sz w:val="22"/>
          <w:szCs w:val="22"/>
          <w:highlight w:val="none"/>
        </w:rPr>
        <w:t>一并保存。成交供应商享受《政府采购促进中小企业发展管理办法》（财库〔2020〕46 号）规</w:t>
      </w:r>
      <w:r>
        <w:rPr>
          <w:rFonts w:hint="eastAsia" w:ascii="宋体" w:hAnsi="宋体" w:eastAsia="宋体" w:cs="宋体"/>
          <w:color w:val="auto"/>
          <w:spacing w:val="8"/>
          <w:sz w:val="22"/>
          <w:szCs w:val="22"/>
          <w:highlight w:val="none"/>
        </w:rPr>
        <w:t xml:space="preserve"> </w:t>
      </w:r>
      <w:r>
        <w:rPr>
          <w:rFonts w:hint="eastAsia" w:ascii="宋体" w:hAnsi="宋体" w:eastAsia="宋体" w:cs="宋体"/>
          <w:color w:val="auto"/>
          <w:spacing w:val="7"/>
          <w:sz w:val="22"/>
          <w:szCs w:val="22"/>
          <w:highlight w:val="none"/>
        </w:rPr>
        <w:t>定的中小企业扶持政策的，采购人、采购代理机构应当随成交结果公开成交供应商</w:t>
      </w:r>
      <w:r>
        <w:rPr>
          <w:rFonts w:hint="eastAsia" w:ascii="宋体" w:hAnsi="宋体" w:eastAsia="宋体" w:cs="宋体"/>
          <w:color w:val="auto"/>
          <w:spacing w:val="6"/>
          <w:sz w:val="22"/>
          <w:szCs w:val="22"/>
          <w:highlight w:val="none"/>
        </w:rPr>
        <w:t>的《中小企业</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声明函》。</w:t>
      </w:r>
    </w:p>
    <w:p w14:paraId="18FAC1C2">
      <w:pPr>
        <w:pStyle w:val="4"/>
        <w:spacing w:line="240" w:lineRule="auto"/>
        <w:rPr>
          <w:rFonts w:hint="eastAsia" w:ascii="宋体" w:hAnsi="宋体" w:eastAsia="宋体" w:cs="宋体"/>
          <w:color w:val="auto"/>
          <w:highlight w:val="none"/>
        </w:rPr>
      </w:pPr>
    </w:p>
    <w:p w14:paraId="424F678D">
      <w:pPr>
        <w:spacing w:before="73" w:line="240" w:lineRule="auto"/>
        <w:ind w:left="4" w:right="199" w:firstLine="420"/>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27.3</w:t>
      </w:r>
      <w:r>
        <w:rPr>
          <w:rFonts w:hint="eastAsia" w:ascii="宋体" w:hAnsi="宋体" w:eastAsia="宋体" w:cs="宋体"/>
          <w:color w:val="auto"/>
          <w:spacing w:val="-18"/>
          <w:sz w:val="22"/>
          <w:szCs w:val="22"/>
          <w:highlight w:val="none"/>
        </w:rPr>
        <w:t xml:space="preserve"> </w:t>
      </w:r>
      <w:r>
        <w:rPr>
          <w:rFonts w:hint="eastAsia" w:ascii="宋体" w:hAnsi="宋体" w:eastAsia="宋体" w:cs="宋体"/>
          <w:color w:val="auto"/>
          <w:spacing w:val="7"/>
          <w:sz w:val="22"/>
          <w:szCs w:val="22"/>
          <w:highlight w:val="none"/>
        </w:rPr>
        <w:t>成交供应商拒绝签订政府采购合同（包括但不</w:t>
      </w:r>
      <w:r>
        <w:rPr>
          <w:rFonts w:hint="eastAsia" w:ascii="宋体" w:hAnsi="宋体" w:eastAsia="宋体" w:cs="宋体"/>
          <w:color w:val="auto"/>
          <w:spacing w:val="6"/>
          <w:sz w:val="22"/>
          <w:szCs w:val="22"/>
          <w:highlight w:val="none"/>
        </w:rPr>
        <w:t>限于放弃成交、因不可抗力不能履行合</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同而放弃签订合同</w:t>
      </w:r>
      <w:r>
        <w:rPr>
          <w:rFonts w:hint="eastAsia" w:ascii="宋体" w:hAnsi="宋体" w:eastAsia="宋体" w:cs="宋体"/>
          <w:color w:val="auto"/>
          <w:spacing w:val="22"/>
          <w:sz w:val="22"/>
          <w:szCs w:val="22"/>
          <w:highlight w:val="none"/>
        </w:rPr>
        <w:t>），</w:t>
      </w:r>
      <w:r>
        <w:rPr>
          <w:rFonts w:hint="eastAsia" w:ascii="宋体" w:hAnsi="宋体" w:eastAsia="宋体" w:cs="宋体"/>
          <w:color w:val="auto"/>
          <w:spacing w:val="8"/>
          <w:sz w:val="22"/>
          <w:szCs w:val="22"/>
          <w:highlight w:val="none"/>
        </w:rPr>
        <w:t>可以重新开展政府采购活动。拒绝签订政府采购</w:t>
      </w:r>
      <w:r>
        <w:rPr>
          <w:rFonts w:hint="eastAsia" w:ascii="宋体" w:hAnsi="宋体" w:eastAsia="宋体" w:cs="宋体"/>
          <w:color w:val="auto"/>
          <w:spacing w:val="7"/>
          <w:sz w:val="22"/>
          <w:szCs w:val="22"/>
          <w:highlight w:val="none"/>
        </w:rPr>
        <w:t>合同的成交供应商不得</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6"/>
          <w:sz w:val="22"/>
          <w:szCs w:val="22"/>
          <w:highlight w:val="none"/>
        </w:rPr>
        <w:t>参加对该项目重新开展的采购活动。</w:t>
      </w:r>
    </w:p>
    <w:p w14:paraId="3FAB7867">
      <w:pPr>
        <w:pStyle w:val="4"/>
        <w:spacing w:line="240" w:lineRule="auto"/>
        <w:rPr>
          <w:rFonts w:hint="eastAsia" w:ascii="宋体" w:hAnsi="宋体" w:eastAsia="宋体" w:cs="宋体"/>
          <w:color w:val="auto"/>
          <w:highlight w:val="none"/>
        </w:rPr>
      </w:pPr>
    </w:p>
    <w:p w14:paraId="6E5FB8BD">
      <w:pPr>
        <w:spacing w:before="72" w:line="240" w:lineRule="auto"/>
        <w:ind w:left="487"/>
        <w:rPr>
          <w:rFonts w:hint="eastAsia" w:ascii="宋体" w:hAnsi="宋体" w:eastAsia="宋体" w:cs="宋体"/>
          <w:color w:val="auto"/>
          <w:sz w:val="22"/>
          <w:szCs w:val="22"/>
          <w:highlight w:val="none"/>
        </w:rPr>
      </w:pPr>
      <w:r>
        <w:rPr>
          <w:rFonts w:hint="eastAsia" w:ascii="宋体" w:hAnsi="宋体" w:eastAsia="宋体" w:cs="宋体"/>
          <w:b/>
          <w:bCs/>
          <w:color w:val="auto"/>
          <w:spacing w:val="-7"/>
          <w:sz w:val="22"/>
          <w:szCs w:val="22"/>
          <w:highlight w:val="none"/>
        </w:rPr>
        <w:t>28.履约保证金</w:t>
      </w:r>
    </w:p>
    <w:p w14:paraId="246D3D4D">
      <w:pPr>
        <w:spacing w:before="203" w:line="240" w:lineRule="auto"/>
        <w:ind w:left="428"/>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无。</w:t>
      </w:r>
    </w:p>
    <w:p w14:paraId="169B602E">
      <w:pPr>
        <w:spacing w:before="204" w:line="240" w:lineRule="auto"/>
        <w:ind w:left="487"/>
        <w:rPr>
          <w:rFonts w:hint="eastAsia" w:ascii="宋体" w:hAnsi="宋体" w:eastAsia="宋体" w:cs="宋体"/>
          <w:color w:val="auto"/>
          <w:sz w:val="22"/>
          <w:szCs w:val="22"/>
          <w:highlight w:val="none"/>
        </w:rPr>
      </w:pPr>
      <w:r>
        <w:rPr>
          <w:rFonts w:hint="eastAsia" w:ascii="宋体" w:hAnsi="宋体" w:eastAsia="宋体" w:cs="宋体"/>
          <w:b/>
          <w:bCs/>
          <w:color w:val="auto"/>
          <w:spacing w:val="-7"/>
          <w:sz w:val="22"/>
          <w:szCs w:val="22"/>
          <w:highlight w:val="none"/>
        </w:rPr>
        <w:t>29.签订合同</w:t>
      </w:r>
    </w:p>
    <w:p w14:paraId="6EBB3659">
      <w:pPr>
        <w:spacing w:before="43" w:line="240" w:lineRule="auto"/>
        <w:ind w:left="2" w:right="156" w:firstLine="468"/>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29.1 成交供应商在收到成交通知书（书面或电子）后，应当在签订合同时向采</w:t>
      </w:r>
      <w:r>
        <w:rPr>
          <w:rFonts w:hint="eastAsia" w:ascii="宋体" w:hAnsi="宋体" w:eastAsia="宋体" w:cs="宋体"/>
          <w:color w:val="auto"/>
          <w:spacing w:val="2"/>
          <w:sz w:val="22"/>
          <w:szCs w:val="22"/>
          <w:highlight w:val="none"/>
        </w:rPr>
        <w:t>购人出示相关</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证明材料，具体内容详见“供应商须知前附表</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8"/>
          <w:sz w:val="22"/>
          <w:szCs w:val="22"/>
          <w:highlight w:val="none"/>
        </w:rPr>
        <w:t>”，经采购人核验合格后方可签订</w:t>
      </w:r>
      <w:r>
        <w:rPr>
          <w:rFonts w:hint="eastAsia" w:ascii="宋体" w:hAnsi="宋体" w:eastAsia="宋体" w:cs="宋体"/>
          <w:color w:val="auto"/>
          <w:spacing w:val="7"/>
          <w:sz w:val="22"/>
          <w:szCs w:val="22"/>
          <w:highlight w:val="none"/>
        </w:rPr>
        <w:t>合同（书面或</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7"/>
          <w:sz w:val="22"/>
          <w:szCs w:val="22"/>
          <w:highlight w:val="none"/>
        </w:rPr>
        <w:t>电子） 。如成交供应商为联合体的，联合体各方应当共同与采购人签订采购合同，就采购合同</w:t>
      </w:r>
      <w:r>
        <w:rPr>
          <w:rFonts w:hint="eastAsia" w:ascii="宋体" w:hAnsi="宋体" w:eastAsia="宋体" w:cs="宋体"/>
          <w:color w:val="auto"/>
          <w:spacing w:val="3"/>
          <w:sz w:val="22"/>
          <w:szCs w:val="22"/>
          <w:highlight w:val="none"/>
        </w:rPr>
        <w:t xml:space="preserve"> </w:t>
      </w:r>
      <w:r>
        <w:rPr>
          <w:rFonts w:hint="eastAsia" w:ascii="宋体" w:hAnsi="宋体" w:eastAsia="宋体" w:cs="宋体"/>
          <w:color w:val="auto"/>
          <w:spacing w:val="7"/>
          <w:sz w:val="22"/>
          <w:szCs w:val="22"/>
          <w:highlight w:val="none"/>
        </w:rPr>
        <w:t>约定的事项对采购人承担连带责任。29.2 签订合同时间：按成交通知书规定的时间与</w:t>
      </w:r>
      <w:r>
        <w:rPr>
          <w:rFonts w:hint="eastAsia" w:ascii="宋体" w:hAnsi="宋体" w:eastAsia="宋体" w:cs="宋体"/>
          <w:color w:val="auto"/>
          <w:spacing w:val="6"/>
          <w:sz w:val="22"/>
          <w:szCs w:val="22"/>
          <w:highlight w:val="none"/>
        </w:rPr>
        <w:t>采购人签订政府采购合同（最长不能超过</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20日）。</w:t>
      </w:r>
    </w:p>
    <w:p w14:paraId="04DA4194">
      <w:pPr>
        <w:spacing w:before="222" w:line="240" w:lineRule="auto"/>
        <w:ind w:left="429"/>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29.3 成交供应商拒绝与采购人签订合同的，按照本须知正文第</w:t>
      </w:r>
      <w:r>
        <w:rPr>
          <w:rFonts w:hint="eastAsia" w:ascii="宋体" w:hAnsi="宋体" w:eastAsia="宋体" w:cs="宋体"/>
          <w:color w:val="auto"/>
          <w:spacing w:val="-19"/>
          <w:sz w:val="22"/>
          <w:szCs w:val="22"/>
          <w:highlight w:val="none"/>
        </w:rPr>
        <w:t xml:space="preserve"> </w:t>
      </w:r>
      <w:r>
        <w:rPr>
          <w:rFonts w:hint="eastAsia" w:ascii="宋体" w:hAnsi="宋体" w:eastAsia="宋体" w:cs="宋体"/>
          <w:color w:val="auto"/>
          <w:spacing w:val="5"/>
          <w:sz w:val="22"/>
          <w:szCs w:val="22"/>
          <w:highlight w:val="none"/>
        </w:rPr>
        <w:t>27.3</w:t>
      </w:r>
      <w:r>
        <w:rPr>
          <w:rFonts w:hint="eastAsia" w:ascii="宋体" w:hAnsi="宋体" w:eastAsia="宋体" w:cs="宋体"/>
          <w:color w:val="auto"/>
          <w:spacing w:val="-18"/>
          <w:sz w:val="22"/>
          <w:szCs w:val="22"/>
          <w:highlight w:val="none"/>
        </w:rPr>
        <w:t xml:space="preserve"> </w:t>
      </w:r>
      <w:r>
        <w:rPr>
          <w:rFonts w:hint="eastAsia" w:ascii="宋体" w:hAnsi="宋体" w:eastAsia="宋体" w:cs="宋体"/>
          <w:color w:val="auto"/>
          <w:spacing w:val="5"/>
          <w:sz w:val="22"/>
          <w:szCs w:val="22"/>
          <w:highlight w:val="none"/>
        </w:rPr>
        <w:t>条的规定执行。</w:t>
      </w:r>
    </w:p>
    <w:p w14:paraId="2DF76EC7">
      <w:pPr>
        <w:spacing w:before="206" w:line="240" w:lineRule="auto"/>
        <w:ind w:left="489"/>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rPr>
        <w:t>30.政府采购合同公告</w:t>
      </w:r>
    </w:p>
    <w:p w14:paraId="0897D836">
      <w:pPr>
        <w:spacing w:before="219" w:line="240" w:lineRule="auto"/>
        <w:ind w:right="33" w:firstLine="419"/>
        <w:jc w:val="both"/>
        <w:rPr>
          <w:rFonts w:hint="eastAsia" w:ascii="宋体" w:hAnsi="宋体" w:eastAsia="宋体" w:cs="宋体"/>
          <w:color w:val="auto"/>
          <w:sz w:val="22"/>
          <w:szCs w:val="22"/>
          <w:highlight w:val="none"/>
        </w:rPr>
      </w:pPr>
      <w:r>
        <w:rPr>
          <w:rFonts w:hint="eastAsia" w:ascii="宋体" w:hAnsi="宋体" w:eastAsia="宋体" w:cs="宋体"/>
          <w:color w:val="auto"/>
          <w:spacing w:val="14"/>
          <w:sz w:val="22"/>
          <w:szCs w:val="22"/>
          <w:highlight w:val="none"/>
        </w:rPr>
        <w:t>根据《中华人民共和国政府采购法实施条例》第五十条规定，采购人应当自政府采购合同</w:t>
      </w:r>
      <w:r>
        <w:rPr>
          <w:rFonts w:hint="eastAsia" w:ascii="宋体" w:hAnsi="宋体" w:eastAsia="宋体" w:cs="宋体"/>
          <w:color w:val="auto"/>
          <w:spacing w:val="12"/>
          <w:sz w:val="22"/>
          <w:szCs w:val="22"/>
          <w:highlight w:val="none"/>
        </w:rPr>
        <w:t xml:space="preserve"> 签订之日起2</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pacing w:val="12"/>
          <w:sz w:val="22"/>
          <w:szCs w:val="22"/>
          <w:highlight w:val="none"/>
        </w:rPr>
        <w:t>个工作日</w:t>
      </w:r>
      <w:r>
        <w:rPr>
          <w:rFonts w:hint="eastAsia" w:ascii="宋体" w:hAnsi="宋体" w:eastAsia="宋体" w:cs="宋体"/>
          <w:color w:val="auto"/>
          <w:spacing w:val="-60"/>
          <w:sz w:val="22"/>
          <w:szCs w:val="22"/>
          <w:highlight w:val="none"/>
        </w:rPr>
        <w:t xml:space="preserve"> </w:t>
      </w:r>
      <w:r>
        <w:rPr>
          <w:rFonts w:hint="eastAsia" w:ascii="宋体" w:hAnsi="宋体" w:eastAsia="宋体" w:cs="宋体"/>
          <w:color w:val="auto"/>
          <w:spacing w:val="12"/>
          <w:sz w:val="22"/>
          <w:szCs w:val="22"/>
          <w:highlight w:val="none"/>
        </w:rPr>
        <w:t>内，将政府采购合同在省级以上人民政府财政部门指定的媒体上公告，</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但政府采购合同中涉及国家秘密、商业秘密的内容除</w:t>
      </w:r>
      <w:r>
        <w:rPr>
          <w:rFonts w:hint="eastAsia" w:ascii="宋体" w:hAnsi="宋体" w:eastAsia="宋体" w:cs="宋体"/>
          <w:color w:val="auto"/>
          <w:spacing w:val="7"/>
          <w:sz w:val="22"/>
          <w:szCs w:val="22"/>
          <w:highlight w:val="none"/>
        </w:rPr>
        <w:t>外。</w:t>
      </w:r>
    </w:p>
    <w:p w14:paraId="6500C8A9">
      <w:pPr>
        <w:spacing w:before="1" w:line="240" w:lineRule="auto"/>
        <w:ind w:left="489"/>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rPr>
        <w:t>31.询问、质疑和投诉</w:t>
      </w:r>
    </w:p>
    <w:p w14:paraId="2C46BC00">
      <w:pPr>
        <w:spacing w:before="215" w:line="240" w:lineRule="auto"/>
        <w:ind w:right="194" w:firstLine="428"/>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31.1</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7"/>
          <w:sz w:val="22"/>
          <w:szCs w:val="22"/>
          <w:highlight w:val="none"/>
        </w:rPr>
        <w:t>供应商对政府采购活动事项有疑问的，可以向</w:t>
      </w:r>
      <w:r>
        <w:rPr>
          <w:rFonts w:hint="eastAsia" w:ascii="宋体" w:hAnsi="宋体" w:eastAsia="宋体" w:cs="宋体"/>
          <w:color w:val="auto"/>
          <w:spacing w:val="6"/>
          <w:sz w:val="22"/>
          <w:szCs w:val="22"/>
          <w:highlight w:val="none"/>
        </w:rPr>
        <w:t>采购人、采购代理机构提出询问，采购</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7"/>
          <w:sz w:val="22"/>
          <w:szCs w:val="22"/>
          <w:highlight w:val="none"/>
        </w:rPr>
        <w:t>人或者采购代理机构应当在 3</w:t>
      </w:r>
      <w:r>
        <w:rPr>
          <w:rFonts w:hint="eastAsia" w:ascii="宋体" w:hAnsi="宋体" w:eastAsia="宋体" w:cs="宋体"/>
          <w:color w:val="auto"/>
          <w:spacing w:val="-22"/>
          <w:sz w:val="22"/>
          <w:szCs w:val="22"/>
          <w:highlight w:val="none"/>
        </w:rPr>
        <w:t xml:space="preserve"> </w:t>
      </w:r>
      <w:r>
        <w:rPr>
          <w:rFonts w:hint="eastAsia" w:ascii="宋体" w:hAnsi="宋体" w:eastAsia="宋体" w:cs="宋体"/>
          <w:color w:val="auto"/>
          <w:spacing w:val="7"/>
          <w:sz w:val="22"/>
          <w:szCs w:val="22"/>
          <w:highlight w:val="none"/>
        </w:rPr>
        <w:t>个工作日内对供应商依法提出的询问作出答复，但答</w:t>
      </w:r>
      <w:r>
        <w:rPr>
          <w:rFonts w:hint="eastAsia" w:ascii="宋体" w:hAnsi="宋体" w:eastAsia="宋体" w:cs="宋体"/>
          <w:color w:val="auto"/>
          <w:spacing w:val="6"/>
          <w:sz w:val="22"/>
          <w:szCs w:val="22"/>
          <w:highlight w:val="none"/>
        </w:rPr>
        <w:t>复的内容不</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5"/>
          <w:sz w:val="22"/>
          <w:szCs w:val="22"/>
          <w:highlight w:val="none"/>
        </w:rPr>
        <w:t>得涉及商业秘密。</w:t>
      </w:r>
    </w:p>
    <w:p w14:paraId="0FAC885F">
      <w:pPr>
        <w:pStyle w:val="4"/>
        <w:spacing w:line="240" w:lineRule="auto"/>
        <w:rPr>
          <w:rFonts w:hint="eastAsia" w:ascii="宋体" w:hAnsi="宋体" w:eastAsia="宋体" w:cs="宋体"/>
          <w:color w:val="auto"/>
          <w:highlight w:val="none"/>
        </w:rPr>
      </w:pPr>
    </w:p>
    <w:p w14:paraId="56AF5DA3">
      <w:pPr>
        <w:spacing w:before="71" w:line="240" w:lineRule="auto"/>
        <w:ind w:left="2" w:right="35" w:firstLine="426"/>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31.2</w:t>
      </w:r>
      <w:r>
        <w:rPr>
          <w:rFonts w:hint="eastAsia" w:ascii="宋体" w:hAnsi="宋体" w:eastAsia="宋体" w:cs="宋体"/>
          <w:color w:val="auto"/>
          <w:spacing w:val="-22"/>
          <w:sz w:val="22"/>
          <w:szCs w:val="22"/>
          <w:highlight w:val="none"/>
        </w:rPr>
        <w:t xml:space="preserve"> </w:t>
      </w:r>
      <w:r>
        <w:rPr>
          <w:rFonts w:hint="eastAsia" w:ascii="宋体" w:hAnsi="宋体" w:eastAsia="宋体" w:cs="宋体"/>
          <w:color w:val="auto"/>
          <w:spacing w:val="7"/>
          <w:sz w:val="22"/>
          <w:szCs w:val="22"/>
          <w:highlight w:val="none"/>
        </w:rPr>
        <w:t>供应商认为单一来源采购文件、采购过</w:t>
      </w:r>
      <w:r>
        <w:rPr>
          <w:rFonts w:hint="eastAsia" w:ascii="宋体" w:hAnsi="宋体" w:eastAsia="宋体" w:cs="宋体"/>
          <w:color w:val="auto"/>
          <w:spacing w:val="6"/>
          <w:sz w:val="22"/>
          <w:szCs w:val="22"/>
          <w:highlight w:val="none"/>
        </w:rPr>
        <w:t>程或者成交结果使自己的合法权益受到损害的</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6"/>
          <w:sz w:val="22"/>
          <w:szCs w:val="22"/>
          <w:highlight w:val="none"/>
        </w:rPr>
        <w:t>,</w:t>
      </w:r>
      <w:r>
        <w:rPr>
          <w:rFonts w:hint="eastAsia" w:ascii="宋体" w:hAnsi="宋体" w:eastAsia="宋体" w:cs="宋体"/>
          <w:color w:val="auto"/>
          <w:spacing w:val="64"/>
          <w:sz w:val="22"/>
          <w:szCs w:val="22"/>
          <w:highlight w:val="none"/>
        </w:rPr>
        <w:t xml:space="preserve"> </w:t>
      </w:r>
      <w:r>
        <w:rPr>
          <w:rFonts w:hint="eastAsia" w:ascii="宋体" w:hAnsi="宋体" w:eastAsia="宋体" w:cs="宋体"/>
          <w:color w:val="auto"/>
          <w:spacing w:val="6"/>
          <w:sz w:val="22"/>
          <w:szCs w:val="22"/>
          <w:highlight w:val="none"/>
        </w:rPr>
        <w:t>应当在知道或者应知其权益受到损害之日起 7个工作日内，以纸质书面形式</w:t>
      </w:r>
      <w:r>
        <w:rPr>
          <w:rFonts w:hint="eastAsia" w:ascii="宋体" w:hAnsi="宋体" w:eastAsia="宋体" w:cs="宋体"/>
          <w:color w:val="auto"/>
          <w:spacing w:val="5"/>
          <w:sz w:val="22"/>
          <w:szCs w:val="22"/>
          <w:highlight w:val="none"/>
        </w:rPr>
        <w:t>向采购人、采购代</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理机构提出质疑，接收质疑函的方式、联系部门、联系电话和通讯地址等信息详见“供应商须</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pacing w:val="3"/>
          <w:sz w:val="22"/>
          <w:szCs w:val="22"/>
          <w:highlight w:val="none"/>
        </w:rPr>
        <w:t>知前附表</w:t>
      </w:r>
      <w:r>
        <w:rPr>
          <w:rFonts w:hint="eastAsia" w:ascii="宋体" w:hAnsi="宋体" w:eastAsia="宋体" w:cs="宋体"/>
          <w:color w:val="auto"/>
          <w:spacing w:val="-19"/>
          <w:sz w:val="22"/>
          <w:szCs w:val="22"/>
          <w:highlight w:val="none"/>
        </w:rPr>
        <w:t xml:space="preserve"> </w:t>
      </w:r>
      <w:r>
        <w:rPr>
          <w:rFonts w:hint="eastAsia" w:ascii="宋体" w:hAnsi="宋体" w:eastAsia="宋体" w:cs="宋体"/>
          <w:color w:val="auto"/>
          <w:spacing w:val="3"/>
          <w:sz w:val="22"/>
          <w:szCs w:val="22"/>
          <w:highlight w:val="none"/>
        </w:rPr>
        <w:t>”。具体质疑起算时间如下：</w:t>
      </w:r>
    </w:p>
    <w:p w14:paraId="79F5C3BC">
      <w:pPr>
        <w:pStyle w:val="4"/>
        <w:spacing w:line="240" w:lineRule="auto"/>
        <w:rPr>
          <w:rFonts w:hint="eastAsia" w:ascii="宋体" w:hAnsi="宋体" w:eastAsia="宋体" w:cs="宋体"/>
          <w:color w:val="auto"/>
          <w:highlight w:val="none"/>
        </w:rPr>
      </w:pPr>
    </w:p>
    <w:p w14:paraId="1EDBB1E2">
      <w:pPr>
        <w:spacing w:before="72" w:line="240" w:lineRule="auto"/>
        <w:ind w:left="436"/>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（1）对可以质疑的单一来源采购文件提出质疑的，为收到单一来源采购文件之日；</w:t>
      </w:r>
    </w:p>
    <w:p w14:paraId="3847FAD0">
      <w:pPr>
        <w:spacing w:before="230" w:line="240" w:lineRule="auto"/>
        <w:ind w:left="436"/>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（2）对采购过程提出质疑的，为各采购程序环节结束之日；</w:t>
      </w:r>
    </w:p>
    <w:p w14:paraId="4832845F">
      <w:pPr>
        <w:spacing w:before="228" w:line="240" w:lineRule="auto"/>
        <w:ind w:left="436"/>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（3）对成交结果提出质疑的，为成交结果公告期限届满之日。</w:t>
      </w:r>
    </w:p>
    <w:p w14:paraId="006DBD1C">
      <w:pPr>
        <w:spacing w:before="242" w:line="240" w:lineRule="auto"/>
        <w:ind w:firstLine="429"/>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31.3</w:t>
      </w:r>
      <w:r>
        <w:rPr>
          <w:rFonts w:hint="eastAsia" w:ascii="宋体" w:hAnsi="宋体" w:eastAsia="宋体" w:cs="宋体"/>
          <w:color w:val="auto"/>
          <w:spacing w:val="-22"/>
          <w:sz w:val="22"/>
          <w:szCs w:val="22"/>
          <w:highlight w:val="none"/>
        </w:rPr>
        <w:t xml:space="preserve"> </w:t>
      </w:r>
      <w:r>
        <w:rPr>
          <w:rFonts w:hint="eastAsia" w:ascii="宋体" w:hAnsi="宋体" w:eastAsia="宋体" w:cs="宋体"/>
          <w:color w:val="auto"/>
          <w:spacing w:val="7"/>
          <w:sz w:val="22"/>
          <w:szCs w:val="22"/>
          <w:highlight w:val="none"/>
        </w:rPr>
        <w:t>供应商提出的询问或者质疑超出采购人对采</w:t>
      </w:r>
      <w:r>
        <w:rPr>
          <w:rFonts w:hint="eastAsia" w:ascii="宋体" w:hAnsi="宋体" w:eastAsia="宋体" w:cs="宋体"/>
          <w:color w:val="auto"/>
          <w:spacing w:val="6"/>
          <w:sz w:val="22"/>
          <w:szCs w:val="22"/>
          <w:highlight w:val="none"/>
        </w:rPr>
        <w:t>购代理机构委托授权范围的，采购代理机构</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9"/>
          <w:sz w:val="22"/>
          <w:szCs w:val="22"/>
          <w:highlight w:val="none"/>
        </w:rPr>
        <w:t>应当告知供应商向采购人提出。政府采购评审专家应当配合采购人或者采购代理机</w:t>
      </w:r>
      <w:r>
        <w:rPr>
          <w:rFonts w:hint="eastAsia" w:ascii="宋体" w:hAnsi="宋体" w:eastAsia="宋体" w:cs="宋体"/>
          <w:color w:val="auto"/>
          <w:spacing w:val="8"/>
          <w:sz w:val="22"/>
          <w:szCs w:val="22"/>
          <w:highlight w:val="none"/>
        </w:rPr>
        <w:t>构答复供应</w:t>
      </w:r>
    </w:p>
    <w:p w14:paraId="46F8AC07">
      <w:pPr>
        <w:spacing w:before="131" w:line="240" w:lineRule="auto"/>
        <w:ind w:left="4"/>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商的询问和质疑。</w:t>
      </w:r>
    </w:p>
    <w:p w14:paraId="60B094DC">
      <w:pPr>
        <w:pStyle w:val="4"/>
        <w:spacing w:line="240" w:lineRule="auto"/>
        <w:rPr>
          <w:rFonts w:hint="eastAsia" w:ascii="宋体" w:hAnsi="宋体" w:eastAsia="宋体" w:cs="宋体"/>
          <w:color w:val="auto"/>
          <w:highlight w:val="none"/>
        </w:rPr>
      </w:pPr>
    </w:p>
    <w:p w14:paraId="7353ABA5">
      <w:pPr>
        <w:spacing w:before="73" w:line="240" w:lineRule="auto"/>
        <w:ind w:left="3" w:right="36" w:firstLine="425"/>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31.4</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10"/>
          <w:sz w:val="22"/>
          <w:szCs w:val="22"/>
          <w:highlight w:val="none"/>
        </w:rPr>
        <w:t>供应商提出质疑应当提交质疑函和必要的证明材料，针对同一采购</w:t>
      </w:r>
      <w:r>
        <w:rPr>
          <w:rFonts w:hint="eastAsia" w:ascii="宋体" w:hAnsi="宋体" w:eastAsia="宋体" w:cs="宋体"/>
          <w:color w:val="auto"/>
          <w:spacing w:val="9"/>
          <w:sz w:val="22"/>
          <w:szCs w:val="22"/>
          <w:highlight w:val="none"/>
        </w:rPr>
        <w:t>程序环节的质疑必</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须在法定质疑期内一次性提出。质疑函应当包括下列内容：</w:t>
      </w:r>
    </w:p>
    <w:p w14:paraId="5D0F9176">
      <w:pPr>
        <w:pStyle w:val="4"/>
        <w:spacing w:line="240" w:lineRule="auto"/>
        <w:rPr>
          <w:rFonts w:hint="eastAsia" w:ascii="宋体" w:hAnsi="宋体" w:eastAsia="宋体" w:cs="宋体"/>
          <w:color w:val="auto"/>
          <w:highlight w:val="none"/>
        </w:rPr>
      </w:pPr>
    </w:p>
    <w:p w14:paraId="2B616EE8">
      <w:pPr>
        <w:spacing w:before="71" w:line="240" w:lineRule="auto"/>
        <w:ind w:left="436"/>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（1）供应商的姓名或者名称、地址、邮编、联</w:t>
      </w:r>
      <w:r>
        <w:rPr>
          <w:rFonts w:hint="eastAsia" w:ascii="宋体" w:hAnsi="宋体" w:eastAsia="宋体" w:cs="宋体"/>
          <w:color w:val="auto"/>
          <w:spacing w:val="7"/>
          <w:sz w:val="22"/>
          <w:szCs w:val="22"/>
          <w:highlight w:val="none"/>
        </w:rPr>
        <w:t>系人及联系电话；</w:t>
      </w:r>
    </w:p>
    <w:p w14:paraId="75916A8E">
      <w:pPr>
        <w:spacing w:before="230" w:line="240" w:lineRule="auto"/>
        <w:ind w:left="436"/>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（2）质疑项目的名称、编号；</w:t>
      </w:r>
    </w:p>
    <w:p w14:paraId="69CFF6DA">
      <w:pPr>
        <w:spacing w:before="229" w:line="240" w:lineRule="auto"/>
        <w:ind w:left="436"/>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（3）具体、明确的质疑事项和与质疑事项相关的请求；</w:t>
      </w:r>
    </w:p>
    <w:p w14:paraId="0B6589D2">
      <w:pPr>
        <w:spacing w:before="229" w:line="240" w:lineRule="auto"/>
        <w:ind w:left="43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（4）事实依据；</w:t>
      </w:r>
    </w:p>
    <w:p w14:paraId="44C26C23">
      <w:pPr>
        <w:spacing w:before="229" w:line="240" w:lineRule="auto"/>
        <w:ind w:left="436"/>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（5）必要的法律依据；</w:t>
      </w:r>
    </w:p>
    <w:p w14:paraId="51D05969">
      <w:pPr>
        <w:spacing w:before="230" w:line="240" w:lineRule="auto"/>
        <w:ind w:left="436"/>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（6）提出质疑的日期。</w:t>
      </w:r>
    </w:p>
    <w:p w14:paraId="121CAE6F">
      <w:pPr>
        <w:spacing w:before="44" w:line="240" w:lineRule="auto"/>
        <w:ind w:left="5" w:right="55" w:firstLine="424"/>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供应商为自然人的，应当由本人签字；供应商为法人或者其他组织</w:t>
      </w:r>
      <w:r>
        <w:rPr>
          <w:rFonts w:hint="eastAsia" w:ascii="宋体" w:hAnsi="宋体" w:eastAsia="宋体" w:cs="宋体"/>
          <w:color w:val="auto"/>
          <w:spacing w:val="7"/>
          <w:sz w:val="22"/>
          <w:szCs w:val="22"/>
          <w:highlight w:val="none"/>
        </w:rPr>
        <w:t>的，应当由法定代表人、</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主要负责人，或者其委托代理人签字或者盖章，并加盖</w:t>
      </w:r>
      <w:r>
        <w:rPr>
          <w:rFonts w:hint="eastAsia" w:ascii="宋体" w:hAnsi="宋体" w:eastAsia="宋体" w:cs="宋体"/>
          <w:color w:val="auto"/>
          <w:spacing w:val="7"/>
          <w:sz w:val="22"/>
          <w:szCs w:val="22"/>
          <w:highlight w:val="none"/>
        </w:rPr>
        <w:t>公章。</w:t>
      </w:r>
      <w:r>
        <w:rPr>
          <w:rFonts w:hint="eastAsia" w:ascii="宋体" w:hAnsi="宋体" w:eastAsia="宋体" w:cs="宋体"/>
          <w:color w:val="auto"/>
          <w:spacing w:val="5"/>
          <w:sz w:val="22"/>
          <w:szCs w:val="22"/>
          <w:highlight w:val="none"/>
        </w:rPr>
        <w:t>31.5</w:t>
      </w:r>
      <w:r>
        <w:rPr>
          <w:rFonts w:hint="eastAsia" w:ascii="宋体" w:hAnsi="宋体" w:eastAsia="宋体" w:cs="宋体"/>
          <w:color w:val="auto"/>
          <w:spacing w:val="-5"/>
          <w:sz w:val="22"/>
          <w:szCs w:val="22"/>
          <w:highlight w:val="none"/>
        </w:rPr>
        <w:t xml:space="preserve"> </w:t>
      </w:r>
      <w:r>
        <w:rPr>
          <w:rFonts w:hint="eastAsia" w:ascii="宋体" w:hAnsi="宋体" w:eastAsia="宋体" w:cs="宋体"/>
          <w:color w:val="auto"/>
          <w:spacing w:val="5"/>
          <w:sz w:val="22"/>
          <w:szCs w:val="22"/>
          <w:highlight w:val="none"/>
        </w:rPr>
        <w:t>采购人、采购代理机构认为供应商质疑不成立，或者成立但未对成交结果构成影响的，</w:t>
      </w:r>
      <w:r>
        <w:rPr>
          <w:rFonts w:hint="eastAsia" w:ascii="宋体" w:hAnsi="宋体" w:eastAsia="宋体" w:cs="宋体"/>
          <w:color w:val="auto"/>
          <w:spacing w:val="7"/>
          <w:sz w:val="22"/>
          <w:szCs w:val="22"/>
          <w:highlight w:val="none"/>
        </w:rPr>
        <w:t>继续开展采购活动；认为供应商质疑成立且影响或者可能影响成交结果的，按照下列情况处理：</w:t>
      </w:r>
    </w:p>
    <w:p w14:paraId="486582BD">
      <w:pPr>
        <w:spacing w:before="219" w:line="240" w:lineRule="auto"/>
        <w:ind w:left="3" w:right="60" w:firstLine="433"/>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（1）对采购文件提出的质疑，依法通过澄清或者修改可以继续开展采购活动的，澄清或者</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8"/>
          <w:sz w:val="22"/>
          <w:szCs w:val="22"/>
          <w:highlight w:val="none"/>
        </w:rPr>
        <w:t>修改采购文件后继续开展采购活动；否则应当修改采购文件后重新开展采购活动。</w:t>
      </w:r>
    </w:p>
    <w:p w14:paraId="0C82D48D">
      <w:pPr>
        <w:pStyle w:val="4"/>
        <w:spacing w:line="240" w:lineRule="auto"/>
        <w:rPr>
          <w:rFonts w:hint="eastAsia" w:ascii="宋体" w:hAnsi="宋体" w:eastAsia="宋体" w:cs="宋体"/>
          <w:color w:val="auto"/>
          <w:highlight w:val="none"/>
        </w:rPr>
      </w:pPr>
    </w:p>
    <w:p w14:paraId="602713F0">
      <w:pPr>
        <w:spacing w:before="72" w:line="240" w:lineRule="auto"/>
        <w:ind w:left="19" w:right="60" w:firstLine="417"/>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（2）对采购过程或者成交结果提出的质疑，合格供应商符合法定数量时，可以从合格的成</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9"/>
          <w:sz w:val="22"/>
          <w:szCs w:val="22"/>
          <w:highlight w:val="none"/>
        </w:rPr>
        <w:t>交候选人中另行确定成交供应商的，应当依法另行确定成交供应商；否则</w:t>
      </w:r>
      <w:r>
        <w:rPr>
          <w:rFonts w:hint="eastAsia" w:ascii="宋体" w:hAnsi="宋体" w:eastAsia="宋体" w:cs="宋体"/>
          <w:color w:val="auto"/>
          <w:spacing w:val="8"/>
          <w:sz w:val="22"/>
          <w:szCs w:val="22"/>
          <w:highlight w:val="none"/>
        </w:rPr>
        <w:t>应当重新开展采购活</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9"/>
          <w:sz w:val="22"/>
          <w:szCs w:val="22"/>
          <w:highlight w:val="none"/>
        </w:rPr>
        <w:t>动。质疑答复导致成交结果改变的，采购人或者采购代理机构应当将有关情况书面报告本级财</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政部门。</w:t>
      </w:r>
    </w:p>
    <w:p w14:paraId="08DDC2FC">
      <w:pPr>
        <w:pStyle w:val="4"/>
        <w:spacing w:line="240" w:lineRule="auto"/>
        <w:rPr>
          <w:rFonts w:hint="eastAsia" w:ascii="宋体" w:hAnsi="宋体" w:eastAsia="宋体" w:cs="宋体"/>
          <w:color w:val="auto"/>
          <w:highlight w:val="none"/>
        </w:rPr>
      </w:pPr>
    </w:p>
    <w:p w14:paraId="1BE43167">
      <w:pPr>
        <w:spacing w:before="72" w:line="240" w:lineRule="auto"/>
        <w:ind w:left="3" w:right="9" w:firstLine="426"/>
        <w:jc w:val="both"/>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31.6</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pacing w:val="7"/>
          <w:sz w:val="22"/>
          <w:szCs w:val="22"/>
          <w:highlight w:val="none"/>
        </w:rPr>
        <w:t>质疑供应商对采购人、采购代理机构</w:t>
      </w:r>
      <w:r>
        <w:rPr>
          <w:rFonts w:hint="eastAsia" w:ascii="宋体" w:hAnsi="宋体" w:eastAsia="宋体" w:cs="宋体"/>
          <w:color w:val="auto"/>
          <w:spacing w:val="6"/>
          <w:sz w:val="22"/>
          <w:szCs w:val="22"/>
          <w:highlight w:val="none"/>
        </w:rPr>
        <w:t>的答复不满意，或者采购人、采购代理机构未在规</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6"/>
          <w:sz w:val="22"/>
          <w:szCs w:val="22"/>
          <w:highlight w:val="none"/>
        </w:rPr>
        <w:t>定时间内作出答复的，可以在答复期满后 15</w:t>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pacing w:val="6"/>
          <w:sz w:val="22"/>
          <w:szCs w:val="22"/>
          <w:highlight w:val="none"/>
        </w:rPr>
        <w:t>个工作日内向《政府采购质疑和投诉办法》（财政</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部令第</w:t>
      </w:r>
      <w:r>
        <w:rPr>
          <w:rFonts w:hint="eastAsia" w:ascii="宋体" w:hAnsi="宋体" w:eastAsia="宋体" w:cs="宋体"/>
          <w:color w:val="auto"/>
          <w:spacing w:val="-22"/>
          <w:sz w:val="22"/>
          <w:szCs w:val="22"/>
          <w:highlight w:val="none"/>
        </w:rPr>
        <w:t xml:space="preserve"> </w:t>
      </w:r>
      <w:r>
        <w:rPr>
          <w:rFonts w:hint="eastAsia" w:ascii="宋体" w:hAnsi="宋体" w:eastAsia="宋体" w:cs="宋体"/>
          <w:color w:val="auto"/>
          <w:spacing w:val="4"/>
          <w:sz w:val="22"/>
          <w:szCs w:val="22"/>
          <w:highlight w:val="none"/>
        </w:rPr>
        <w:t>94 号）第六条规定的财政部门提起投诉。</w:t>
      </w:r>
    </w:p>
    <w:p w14:paraId="1EEAB4FE">
      <w:pPr>
        <w:spacing w:before="1" w:line="240" w:lineRule="auto"/>
        <w:ind w:left="490"/>
        <w:rPr>
          <w:rFonts w:hint="eastAsia" w:ascii="宋体" w:hAnsi="宋体" w:eastAsia="宋体" w:cs="宋体"/>
          <w:color w:val="auto"/>
          <w:sz w:val="22"/>
          <w:szCs w:val="22"/>
          <w:highlight w:val="none"/>
        </w:rPr>
      </w:pPr>
      <w:r>
        <w:rPr>
          <w:rFonts w:hint="eastAsia" w:ascii="宋体" w:hAnsi="宋体" w:eastAsia="宋体" w:cs="宋体"/>
          <w:b/>
          <w:bCs/>
          <w:color w:val="auto"/>
          <w:spacing w:val="-7"/>
          <w:sz w:val="22"/>
          <w:szCs w:val="22"/>
          <w:highlight w:val="none"/>
        </w:rPr>
        <w:t>32.其他内容</w:t>
      </w:r>
    </w:p>
    <w:p w14:paraId="4D879021">
      <w:pPr>
        <w:spacing w:before="200" w:line="240" w:lineRule="auto"/>
        <w:ind w:left="430"/>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32.1 采购代理服务费支付方式：本项目的招标代理服务</w:t>
      </w:r>
      <w:r>
        <w:rPr>
          <w:rFonts w:hint="eastAsia" w:ascii="宋体" w:hAnsi="宋体" w:eastAsia="宋体" w:cs="宋体"/>
          <w:color w:val="auto"/>
          <w:spacing w:val="7"/>
          <w:sz w:val="22"/>
          <w:szCs w:val="22"/>
          <w:highlight w:val="none"/>
        </w:rPr>
        <w:t>费由</w:t>
      </w:r>
      <w:r>
        <w:rPr>
          <w:rFonts w:hint="eastAsia" w:ascii="宋体" w:hAnsi="宋体" w:eastAsia="宋体" w:cs="宋体"/>
          <w:color w:val="auto"/>
          <w:spacing w:val="7"/>
          <w:sz w:val="22"/>
          <w:szCs w:val="22"/>
          <w:highlight w:val="none"/>
          <w:lang w:val="en-US" w:eastAsia="zh-CN"/>
        </w:rPr>
        <w:t>采购人</w:t>
      </w:r>
      <w:r>
        <w:rPr>
          <w:rFonts w:hint="eastAsia" w:ascii="宋体" w:hAnsi="宋体" w:eastAsia="宋体" w:cs="宋体"/>
          <w:color w:val="auto"/>
          <w:spacing w:val="7"/>
          <w:sz w:val="22"/>
          <w:szCs w:val="22"/>
          <w:highlight w:val="none"/>
        </w:rPr>
        <w:t>支付。</w:t>
      </w:r>
    </w:p>
    <w:p w14:paraId="60E99625">
      <w:pPr>
        <w:spacing w:before="232" w:line="240" w:lineRule="auto"/>
        <w:ind w:left="430"/>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32.2 采购代理服务费收取标准：</w:t>
      </w:r>
    </w:p>
    <w:p w14:paraId="11192622">
      <w:pPr>
        <w:spacing w:before="229" w:line="240" w:lineRule="auto"/>
        <w:ind w:left="8" w:right="23" w:firstLine="465"/>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本项目代理服务费按照国家发展和改革委员会(原国家计委)文件“国家计委关于印发《招标代理服务收费管理暂行办法》的通知”(计价格(2002)1980号)标准</w:t>
      </w:r>
      <w:r>
        <w:rPr>
          <w:rFonts w:hint="eastAsia" w:ascii="宋体" w:hAnsi="宋体" w:eastAsia="宋体" w:cs="宋体"/>
          <w:color w:val="auto"/>
          <w:spacing w:val="8"/>
          <w:sz w:val="22"/>
          <w:szCs w:val="22"/>
          <w:highlight w:val="none"/>
          <w:lang w:val="en-US" w:eastAsia="zh-CN"/>
        </w:rPr>
        <w:t>收取。</w:t>
      </w:r>
    </w:p>
    <w:p w14:paraId="748BE4FD">
      <w:pPr>
        <w:spacing w:before="201" w:line="240" w:lineRule="auto"/>
        <w:ind w:left="490"/>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rPr>
        <w:t>33.需要补充的其他内容</w:t>
      </w:r>
    </w:p>
    <w:p w14:paraId="1F9C97AF">
      <w:pPr>
        <w:spacing w:before="203" w:line="240" w:lineRule="auto"/>
        <w:ind w:left="43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33.1 本单一来源采购文件解释规则详见“供应商须知</w:t>
      </w:r>
      <w:r>
        <w:rPr>
          <w:rFonts w:hint="eastAsia" w:ascii="宋体" w:hAnsi="宋体" w:eastAsia="宋体" w:cs="宋体"/>
          <w:color w:val="auto"/>
          <w:spacing w:val="5"/>
          <w:sz w:val="22"/>
          <w:szCs w:val="22"/>
          <w:highlight w:val="none"/>
        </w:rPr>
        <w:t>前附表</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5"/>
          <w:sz w:val="22"/>
          <w:szCs w:val="22"/>
          <w:highlight w:val="none"/>
        </w:rPr>
        <w:t>”。</w:t>
      </w:r>
    </w:p>
    <w:p w14:paraId="1F06C6EF">
      <w:pPr>
        <w:spacing w:before="230" w:line="240" w:lineRule="auto"/>
        <w:ind w:left="430"/>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33.2 其他事项详见“供应商须知前附表</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pacing w:val="5"/>
          <w:sz w:val="22"/>
          <w:szCs w:val="22"/>
          <w:highlight w:val="none"/>
        </w:rPr>
        <w:t>”。</w:t>
      </w:r>
    </w:p>
    <w:p w14:paraId="653383D2">
      <w:pPr>
        <w:spacing w:before="242" w:line="240" w:lineRule="auto"/>
        <w:ind w:firstLine="430"/>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33.3</w:t>
      </w:r>
      <w:r>
        <w:rPr>
          <w:rFonts w:hint="eastAsia" w:ascii="宋体" w:hAnsi="宋体" w:eastAsia="宋体" w:cs="宋体"/>
          <w:color w:val="auto"/>
          <w:spacing w:val="-19"/>
          <w:sz w:val="22"/>
          <w:szCs w:val="22"/>
          <w:highlight w:val="none"/>
        </w:rPr>
        <w:t xml:space="preserve"> </w:t>
      </w:r>
      <w:r>
        <w:rPr>
          <w:rFonts w:hint="eastAsia" w:ascii="宋体" w:hAnsi="宋体" w:eastAsia="宋体" w:cs="宋体"/>
          <w:color w:val="auto"/>
          <w:spacing w:val="7"/>
          <w:sz w:val="22"/>
          <w:szCs w:val="22"/>
          <w:highlight w:val="none"/>
        </w:rPr>
        <w:t>本单一来源采购文件所称中小企业，是指在</w:t>
      </w:r>
      <w:r>
        <w:rPr>
          <w:rFonts w:hint="eastAsia" w:ascii="宋体" w:hAnsi="宋体" w:eastAsia="宋体" w:cs="宋体"/>
          <w:color w:val="auto"/>
          <w:spacing w:val="6"/>
          <w:sz w:val="22"/>
          <w:szCs w:val="22"/>
          <w:highlight w:val="none"/>
        </w:rPr>
        <w:t>中华人民共和国境内依法设立，依据国务院</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批准的中小企业划分标准确定的中型企业、小型企业和微型企业，但与大企业的负责人为同一人</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7"/>
          <w:sz w:val="22"/>
          <w:szCs w:val="22"/>
          <w:highlight w:val="none"/>
        </w:rPr>
        <w:t>,</w:t>
      </w:r>
      <w:r>
        <w:rPr>
          <w:rFonts w:hint="eastAsia" w:ascii="宋体" w:hAnsi="宋体" w:eastAsia="宋体" w:cs="宋体"/>
          <w:color w:val="auto"/>
          <w:spacing w:val="66"/>
          <w:sz w:val="22"/>
          <w:szCs w:val="22"/>
          <w:highlight w:val="none"/>
        </w:rPr>
        <w:t xml:space="preserve"> </w:t>
      </w:r>
      <w:r>
        <w:rPr>
          <w:rFonts w:hint="eastAsia" w:ascii="宋体" w:hAnsi="宋体" w:eastAsia="宋体" w:cs="宋体"/>
          <w:color w:val="auto"/>
          <w:spacing w:val="7"/>
          <w:sz w:val="22"/>
          <w:szCs w:val="22"/>
          <w:highlight w:val="none"/>
        </w:rPr>
        <w:t>或者与大企业存在直接控股、管理关系的除外。符合中小企业划分标准的个体工商户，在政府</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9"/>
          <w:sz w:val="22"/>
          <w:szCs w:val="22"/>
          <w:highlight w:val="none"/>
        </w:rPr>
        <w:t>采购活动中视同中小企业。在政府采购活动中，供应商</w:t>
      </w:r>
      <w:r>
        <w:rPr>
          <w:rFonts w:hint="eastAsia" w:ascii="宋体" w:hAnsi="宋体" w:eastAsia="宋体" w:cs="宋体"/>
          <w:color w:val="auto"/>
          <w:spacing w:val="8"/>
          <w:sz w:val="22"/>
          <w:szCs w:val="22"/>
          <w:highlight w:val="none"/>
        </w:rPr>
        <w:t>提供的货物、工程或者服务符合下列情形</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7"/>
          <w:sz w:val="22"/>
          <w:szCs w:val="22"/>
          <w:highlight w:val="none"/>
        </w:rPr>
        <w:t>的，享受本单一来源采购文件规定的中小企业扶持政策：</w:t>
      </w:r>
    </w:p>
    <w:p w14:paraId="330C3400">
      <w:pPr>
        <w:pStyle w:val="4"/>
        <w:spacing w:line="240" w:lineRule="auto"/>
        <w:rPr>
          <w:rFonts w:hint="eastAsia" w:ascii="宋体" w:hAnsi="宋体" w:eastAsia="宋体" w:cs="宋体"/>
          <w:color w:val="auto"/>
          <w:highlight w:val="none"/>
        </w:rPr>
      </w:pPr>
    </w:p>
    <w:p w14:paraId="0B464269">
      <w:pPr>
        <w:numPr>
          <w:ilvl w:val="0"/>
          <w:numId w:val="2"/>
        </w:numPr>
        <w:spacing w:before="44" w:line="240" w:lineRule="auto"/>
        <w:ind w:left="13" w:right="74" w:firstLine="420"/>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在货物采购项目中，货物由中小企业制造，即货物由中小企业生产且使用该中小企业</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8"/>
          <w:sz w:val="22"/>
          <w:szCs w:val="22"/>
          <w:highlight w:val="none"/>
        </w:rPr>
        <w:t>商号或者注册商标，不对其中涉及的工程承建商和服务的承接商作出要求；</w:t>
      </w:r>
    </w:p>
    <w:p w14:paraId="6FA6FAA8">
      <w:pPr>
        <w:numPr>
          <w:ilvl w:val="0"/>
          <w:numId w:val="2"/>
        </w:numPr>
        <w:spacing w:before="44" w:line="240" w:lineRule="auto"/>
        <w:ind w:left="13" w:right="74" w:firstLine="420"/>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在工程采购项目中，工程由中小企业承建，即工程施工单位为中小企业，不对其中涉</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6"/>
          <w:sz w:val="22"/>
          <w:szCs w:val="22"/>
          <w:highlight w:val="none"/>
        </w:rPr>
        <w:t>及的货物的制造商和服务的承接商作出要求；</w:t>
      </w:r>
    </w:p>
    <w:p w14:paraId="1C27315A">
      <w:pPr>
        <w:pStyle w:val="4"/>
        <w:spacing w:line="240" w:lineRule="auto"/>
        <w:rPr>
          <w:rFonts w:hint="eastAsia" w:ascii="宋体" w:hAnsi="宋体" w:eastAsia="宋体" w:cs="宋体"/>
          <w:color w:val="auto"/>
          <w:highlight w:val="none"/>
        </w:rPr>
      </w:pPr>
    </w:p>
    <w:p w14:paraId="1CD30E3A">
      <w:pPr>
        <w:numPr>
          <w:ilvl w:val="0"/>
          <w:numId w:val="2"/>
        </w:numPr>
        <w:spacing w:before="44" w:line="240" w:lineRule="auto"/>
        <w:ind w:left="13" w:right="74" w:firstLine="420"/>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在服务采购项目中，服务由中小企业承接，即提供服务的人员为中小企业依照《中华 人民共和国劳动合同法》订立劳动合同的从业人员，不对其中涉及的货物的制造商和工程承建  商作出要求。</w:t>
      </w:r>
    </w:p>
    <w:p w14:paraId="08EBBED8">
      <w:pPr>
        <w:pStyle w:val="4"/>
        <w:spacing w:line="240" w:lineRule="auto"/>
        <w:rPr>
          <w:rFonts w:hint="eastAsia" w:ascii="宋体" w:hAnsi="宋体" w:eastAsia="宋体" w:cs="宋体"/>
          <w:color w:val="auto"/>
          <w:highlight w:val="none"/>
        </w:rPr>
      </w:pPr>
    </w:p>
    <w:p w14:paraId="275DAAE6">
      <w:pPr>
        <w:spacing w:before="73" w:line="240" w:lineRule="auto"/>
        <w:ind w:left="5" w:right="60" w:firstLine="431"/>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在货物采购项目中，供应商提供的货物既有中小企业制造货物，也有大型企业制</w:t>
      </w:r>
      <w:r>
        <w:rPr>
          <w:rFonts w:hint="eastAsia" w:ascii="宋体" w:hAnsi="宋体" w:eastAsia="宋体" w:cs="宋体"/>
          <w:color w:val="auto"/>
          <w:spacing w:val="9"/>
          <w:sz w:val="22"/>
          <w:szCs w:val="22"/>
          <w:highlight w:val="none"/>
        </w:rPr>
        <w:t>造货物的，</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9"/>
          <w:sz w:val="22"/>
          <w:szCs w:val="22"/>
          <w:highlight w:val="none"/>
        </w:rPr>
        <w:t>不享受本单一来源采购文件规定的中小企业扶持政策。以联合体形式参加政府采</w:t>
      </w:r>
      <w:r>
        <w:rPr>
          <w:rFonts w:hint="eastAsia" w:ascii="宋体" w:hAnsi="宋体" w:eastAsia="宋体" w:cs="宋体"/>
          <w:color w:val="auto"/>
          <w:spacing w:val="8"/>
          <w:sz w:val="22"/>
          <w:szCs w:val="22"/>
          <w:highlight w:val="none"/>
        </w:rPr>
        <w:t>购活动，联合体</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9"/>
          <w:sz w:val="22"/>
          <w:szCs w:val="22"/>
          <w:highlight w:val="none"/>
        </w:rPr>
        <w:t>各方均为中小企业的，联合体视同中小企业。其中，联合体各方均为小微企业的</w:t>
      </w:r>
      <w:r>
        <w:rPr>
          <w:rFonts w:hint="eastAsia" w:ascii="宋体" w:hAnsi="宋体" w:eastAsia="宋体" w:cs="宋体"/>
          <w:color w:val="auto"/>
          <w:spacing w:val="8"/>
          <w:sz w:val="22"/>
          <w:szCs w:val="22"/>
          <w:highlight w:val="none"/>
        </w:rPr>
        <w:t>，联合体视同小</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9"/>
          <w:sz w:val="22"/>
          <w:szCs w:val="22"/>
          <w:highlight w:val="none"/>
        </w:rPr>
        <w:t>微企业。依据本单一来源采购文件规定享受扶持政策获得政府采购合同的，小微</w:t>
      </w:r>
      <w:r>
        <w:rPr>
          <w:rFonts w:hint="eastAsia" w:ascii="宋体" w:hAnsi="宋体" w:eastAsia="宋体" w:cs="宋体"/>
          <w:color w:val="auto"/>
          <w:spacing w:val="8"/>
          <w:sz w:val="22"/>
          <w:szCs w:val="22"/>
          <w:highlight w:val="none"/>
        </w:rPr>
        <w:t>企业不得将合同</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7"/>
          <w:sz w:val="22"/>
          <w:szCs w:val="22"/>
          <w:highlight w:val="none"/>
        </w:rPr>
        <w:t>分包给大中型企业，中型企业不得将合同分包给大型企业。</w:t>
      </w:r>
    </w:p>
    <w:p w14:paraId="2E49AD11">
      <w:pPr>
        <w:spacing w:before="167" w:line="240" w:lineRule="auto"/>
        <w:ind w:left="3195"/>
        <w:outlineLvl w:val="0"/>
        <w:rPr>
          <w:rFonts w:hint="eastAsia" w:ascii="宋体" w:hAnsi="宋体" w:eastAsia="宋体" w:cs="宋体"/>
          <w:b/>
          <w:bCs/>
          <w:color w:val="auto"/>
          <w:spacing w:val="8"/>
          <w:sz w:val="42"/>
          <w:szCs w:val="42"/>
          <w:highlight w:val="none"/>
        </w:rPr>
      </w:pPr>
      <w:bookmarkStart w:id="6" w:name="bookmark8"/>
      <w:bookmarkEnd w:id="6"/>
      <w:bookmarkStart w:id="7" w:name="_Toc9226"/>
    </w:p>
    <w:p w14:paraId="421BE304">
      <w:pPr>
        <w:spacing w:before="167" w:line="240" w:lineRule="auto"/>
        <w:ind w:left="3195"/>
        <w:outlineLvl w:val="0"/>
        <w:rPr>
          <w:rFonts w:hint="eastAsia" w:ascii="宋体" w:hAnsi="宋体" w:eastAsia="宋体" w:cs="宋体"/>
          <w:b/>
          <w:bCs/>
          <w:color w:val="auto"/>
          <w:spacing w:val="8"/>
          <w:sz w:val="42"/>
          <w:szCs w:val="42"/>
          <w:highlight w:val="none"/>
        </w:rPr>
      </w:pPr>
    </w:p>
    <w:p w14:paraId="44E533F6">
      <w:pPr>
        <w:spacing w:before="167" w:line="240" w:lineRule="auto"/>
        <w:ind w:left="3195"/>
        <w:outlineLvl w:val="0"/>
        <w:rPr>
          <w:rFonts w:hint="eastAsia" w:ascii="宋体" w:hAnsi="宋体" w:eastAsia="宋体" w:cs="宋体"/>
          <w:b/>
          <w:bCs/>
          <w:color w:val="auto"/>
          <w:spacing w:val="8"/>
          <w:sz w:val="42"/>
          <w:szCs w:val="42"/>
          <w:highlight w:val="none"/>
        </w:rPr>
      </w:pPr>
    </w:p>
    <w:p w14:paraId="0BA78B5D">
      <w:pPr>
        <w:spacing w:before="167" w:line="240" w:lineRule="auto"/>
        <w:ind w:left="3195"/>
        <w:outlineLvl w:val="0"/>
        <w:rPr>
          <w:rFonts w:hint="eastAsia" w:ascii="宋体" w:hAnsi="宋体" w:eastAsia="宋体" w:cs="宋体"/>
          <w:b/>
          <w:bCs/>
          <w:color w:val="auto"/>
          <w:spacing w:val="8"/>
          <w:sz w:val="42"/>
          <w:szCs w:val="42"/>
          <w:highlight w:val="none"/>
        </w:rPr>
      </w:pPr>
    </w:p>
    <w:p w14:paraId="70B25C3B">
      <w:pPr>
        <w:spacing w:before="167" w:line="240" w:lineRule="auto"/>
        <w:ind w:left="3195"/>
        <w:outlineLvl w:val="0"/>
        <w:rPr>
          <w:rFonts w:hint="eastAsia" w:ascii="宋体" w:hAnsi="宋体" w:eastAsia="宋体" w:cs="宋体"/>
          <w:b/>
          <w:bCs/>
          <w:color w:val="auto"/>
          <w:spacing w:val="8"/>
          <w:sz w:val="42"/>
          <w:szCs w:val="42"/>
          <w:highlight w:val="none"/>
        </w:rPr>
      </w:pPr>
    </w:p>
    <w:p w14:paraId="6D3D13A3">
      <w:pPr>
        <w:spacing w:before="167" w:line="240" w:lineRule="auto"/>
        <w:ind w:left="3195"/>
        <w:outlineLvl w:val="0"/>
        <w:rPr>
          <w:rFonts w:hint="eastAsia" w:ascii="宋体" w:hAnsi="宋体" w:eastAsia="宋体" w:cs="宋体"/>
          <w:b/>
          <w:bCs/>
          <w:color w:val="auto"/>
          <w:spacing w:val="8"/>
          <w:sz w:val="42"/>
          <w:szCs w:val="42"/>
          <w:highlight w:val="none"/>
        </w:rPr>
      </w:pPr>
    </w:p>
    <w:p w14:paraId="6E2710EF">
      <w:pPr>
        <w:spacing w:before="167" w:line="240" w:lineRule="auto"/>
        <w:ind w:left="3195"/>
        <w:outlineLvl w:val="0"/>
        <w:rPr>
          <w:rFonts w:hint="eastAsia" w:ascii="宋体" w:hAnsi="宋体" w:eastAsia="宋体" w:cs="宋体"/>
          <w:b/>
          <w:bCs/>
          <w:color w:val="auto"/>
          <w:spacing w:val="8"/>
          <w:sz w:val="42"/>
          <w:szCs w:val="42"/>
          <w:highlight w:val="none"/>
        </w:rPr>
      </w:pPr>
    </w:p>
    <w:p w14:paraId="5B44E9D2">
      <w:pPr>
        <w:spacing w:before="167" w:line="240" w:lineRule="auto"/>
        <w:ind w:left="3195"/>
        <w:outlineLvl w:val="0"/>
        <w:rPr>
          <w:rFonts w:hint="eastAsia" w:ascii="宋体" w:hAnsi="宋体" w:eastAsia="宋体" w:cs="宋体"/>
          <w:b/>
          <w:bCs/>
          <w:color w:val="auto"/>
          <w:spacing w:val="8"/>
          <w:sz w:val="42"/>
          <w:szCs w:val="42"/>
          <w:highlight w:val="none"/>
        </w:rPr>
      </w:pPr>
    </w:p>
    <w:p w14:paraId="3D1D7EEC">
      <w:pPr>
        <w:spacing w:before="167" w:line="240" w:lineRule="auto"/>
        <w:ind w:left="3195"/>
        <w:outlineLvl w:val="0"/>
        <w:rPr>
          <w:rFonts w:hint="eastAsia" w:ascii="宋体" w:hAnsi="宋体" w:eastAsia="宋体" w:cs="宋体"/>
          <w:b/>
          <w:bCs/>
          <w:color w:val="auto"/>
          <w:spacing w:val="8"/>
          <w:sz w:val="42"/>
          <w:szCs w:val="42"/>
          <w:highlight w:val="none"/>
        </w:rPr>
      </w:pPr>
    </w:p>
    <w:p w14:paraId="0915805D">
      <w:pPr>
        <w:spacing w:before="167" w:line="240" w:lineRule="auto"/>
        <w:ind w:left="3195"/>
        <w:outlineLvl w:val="0"/>
        <w:rPr>
          <w:rFonts w:hint="eastAsia" w:ascii="宋体" w:hAnsi="宋体" w:eastAsia="宋体" w:cs="宋体"/>
          <w:b/>
          <w:bCs/>
          <w:color w:val="auto"/>
          <w:spacing w:val="8"/>
          <w:sz w:val="42"/>
          <w:szCs w:val="42"/>
          <w:highlight w:val="none"/>
        </w:rPr>
      </w:pPr>
    </w:p>
    <w:p w14:paraId="42313A30">
      <w:pPr>
        <w:spacing w:before="167" w:line="240" w:lineRule="auto"/>
        <w:ind w:left="3195"/>
        <w:outlineLvl w:val="0"/>
        <w:rPr>
          <w:rFonts w:hint="eastAsia" w:ascii="宋体" w:hAnsi="宋体" w:eastAsia="宋体" w:cs="宋体"/>
          <w:b/>
          <w:bCs/>
          <w:color w:val="auto"/>
          <w:spacing w:val="8"/>
          <w:sz w:val="42"/>
          <w:szCs w:val="42"/>
          <w:highlight w:val="none"/>
        </w:rPr>
      </w:pPr>
    </w:p>
    <w:p w14:paraId="5035055D">
      <w:pPr>
        <w:spacing w:before="167" w:line="240" w:lineRule="auto"/>
        <w:ind w:left="3195"/>
        <w:outlineLvl w:val="0"/>
        <w:rPr>
          <w:rFonts w:hint="eastAsia" w:ascii="宋体" w:hAnsi="宋体" w:eastAsia="宋体" w:cs="宋体"/>
          <w:b/>
          <w:bCs/>
          <w:color w:val="auto"/>
          <w:spacing w:val="8"/>
          <w:sz w:val="42"/>
          <w:szCs w:val="42"/>
          <w:highlight w:val="none"/>
        </w:rPr>
      </w:pPr>
    </w:p>
    <w:p w14:paraId="150699EA">
      <w:pPr>
        <w:spacing w:before="167" w:line="240" w:lineRule="auto"/>
        <w:ind w:left="3195"/>
        <w:outlineLvl w:val="0"/>
        <w:rPr>
          <w:rFonts w:hint="eastAsia" w:ascii="宋体" w:hAnsi="宋体" w:eastAsia="宋体" w:cs="宋体"/>
          <w:b/>
          <w:bCs/>
          <w:color w:val="auto"/>
          <w:spacing w:val="8"/>
          <w:sz w:val="42"/>
          <w:szCs w:val="42"/>
          <w:highlight w:val="none"/>
        </w:rPr>
      </w:pPr>
    </w:p>
    <w:p w14:paraId="49544579">
      <w:pPr>
        <w:spacing w:before="167" w:line="240" w:lineRule="auto"/>
        <w:ind w:left="3195"/>
        <w:outlineLvl w:val="0"/>
        <w:rPr>
          <w:rFonts w:hint="eastAsia" w:ascii="宋体" w:hAnsi="宋体" w:eastAsia="宋体" w:cs="宋体"/>
          <w:b/>
          <w:bCs/>
          <w:color w:val="auto"/>
          <w:spacing w:val="8"/>
          <w:sz w:val="42"/>
          <w:szCs w:val="42"/>
          <w:highlight w:val="none"/>
        </w:rPr>
      </w:pPr>
    </w:p>
    <w:p w14:paraId="1ED546A9">
      <w:pPr>
        <w:spacing w:before="167" w:line="240" w:lineRule="auto"/>
        <w:ind w:left="3195"/>
        <w:outlineLvl w:val="0"/>
        <w:rPr>
          <w:rFonts w:hint="eastAsia" w:ascii="宋体" w:hAnsi="宋体" w:eastAsia="宋体" w:cs="宋体"/>
          <w:b/>
          <w:bCs/>
          <w:color w:val="auto"/>
          <w:spacing w:val="8"/>
          <w:sz w:val="42"/>
          <w:szCs w:val="42"/>
          <w:highlight w:val="none"/>
        </w:rPr>
      </w:pPr>
    </w:p>
    <w:p w14:paraId="69409487">
      <w:pPr>
        <w:spacing w:before="167" w:line="240" w:lineRule="auto"/>
        <w:ind w:left="3195"/>
        <w:outlineLvl w:val="0"/>
        <w:rPr>
          <w:rFonts w:hint="eastAsia" w:ascii="宋体" w:hAnsi="宋体" w:eastAsia="宋体" w:cs="宋体"/>
          <w:b/>
          <w:bCs/>
          <w:color w:val="auto"/>
          <w:spacing w:val="8"/>
          <w:sz w:val="42"/>
          <w:szCs w:val="42"/>
          <w:highlight w:val="none"/>
        </w:rPr>
      </w:pPr>
    </w:p>
    <w:p w14:paraId="24346602">
      <w:pPr>
        <w:spacing w:before="167" w:line="240" w:lineRule="auto"/>
        <w:outlineLvl w:val="0"/>
        <w:rPr>
          <w:rFonts w:hint="eastAsia" w:ascii="宋体" w:hAnsi="宋体" w:eastAsia="宋体" w:cs="宋体"/>
          <w:b/>
          <w:bCs/>
          <w:color w:val="auto"/>
          <w:spacing w:val="8"/>
          <w:sz w:val="42"/>
          <w:szCs w:val="42"/>
          <w:highlight w:val="none"/>
        </w:rPr>
      </w:pPr>
    </w:p>
    <w:p w14:paraId="5740009B">
      <w:pPr>
        <w:spacing w:before="167" w:line="240" w:lineRule="auto"/>
        <w:ind w:left="3195"/>
        <w:outlineLvl w:val="0"/>
        <w:rPr>
          <w:rFonts w:hint="eastAsia" w:ascii="宋体" w:hAnsi="宋体" w:eastAsia="宋体" w:cs="宋体"/>
          <w:color w:val="auto"/>
          <w:sz w:val="42"/>
          <w:szCs w:val="42"/>
          <w:highlight w:val="none"/>
        </w:rPr>
      </w:pPr>
      <w:r>
        <w:rPr>
          <w:rFonts w:hint="eastAsia" w:ascii="宋体" w:hAnsi="宋体" w:eastAsia="宋体" w:cs="宋体"/>
          <w:b/>
          <w:bCs/>
          <w:color w:val="auto"/>
          <w:spacing w:val="8"/>
          <w:sz w:val="42"/>
          <w:szCs w:val="42"/>
          <w:highlight w:val="none"/>
        </w:rPr>
        <w:t>第三章</w:t>
      </w:r>
      <w:r>
        <w:rPr>
          <w:rFonts w:hint="eastAsia" w:ascii="宋体" w:hAnsi="宋体" w:eastAsia="宋体" w:cs="宋体"/>
          <w:color w:val="auto"/>
          <w:spacing w:val="8"/>
          <w:sz w:val="42"/>
          <w:szCs w:val="42"/>
          <w:highlight w:val="none"/>
        </w:rPr>
        <w:t xml:space="preserve"> </w:t>
      </w:r>
      <w:r>
        <w:rPr>
          <w:rFonts w:hint="eastAsia" w:ascii="宋体" w:hAnsi="宋体" w:eastAsia="宋体" w:cs="宋体"/>
          <w:b/>
          <w:bCs/>
          <w:color w:val="auto"/>
          <w:spacing w:val="8"/>
          <w:sz w:val="42"/>
          <w:szCs w:val="42"/>
          <w:highlight w:val="none"/>
        </w:rPr>
        <w:t>采购需求</w:t>
      </w:r>
      <w:bookmarkEnd w:id="7"/>
    </w:p>
    <w:p w14:paraId="74B95643">
      <w:pPr>
        <w:spacing w:before="28" w:line="228" w:lineRule="auto"/>
        <w:ind w:left="11"/>
        <w:rPr>
          <w:rFonts w:ascii="宋体" w:hAnsi="宋体" w:eastAsia="宋体" w:cs="宋体"/>
          <w:color w:val="auto"/>
          <w:sz w:val="22"/>
          <w:szCs w:val="22"/>
          <w:highlight w:val="none"/>
        </w:rPr>
      </w:pPr>
      <w:r>
        <w:rPr>
          <w:rFonts w:ascii="宋体" w:hAnsi="宋体" w:eastAsia="宋体" w:cs="宋体"/>
          <w:b/>
          <w:bCs/>
          <w:color w:val="auto"/>
          <w:spacing w:val="1"/>
          <w:sz w:val="22"/>
          <w:szCs w:val="22"/>
          <w:highlight w:val="none"/>
        </w:rPr>
        <w:t>说明：</w:t>
      </w:r>
    </w:p>
    <w:p w14:paraId="4CCB0C40">
      <w:pPr>
        <w:spacing w:before="238" w:line="226" w:lineRule="auto"/>
        <w:jc w:val="left"/>
        <w:rPr>
          <w:rFonts w:hint="eastAsia" w:asciiTheme="minorEastAsia" w:hAnsiTheme="minorEastAsia" w:eastAsiaTheme="minorEastAsia" w:cstheme="minorEastAsia"/>
          <w:b w:val="0"/>
          <w:bCs w:val="0"/>
          <w:color w:val="auto"/>
          <w:sz w:val="22"/>
          <w:szCs w:val="22"/>
          <w:highlight w:val="none"/>
        </w:rPr>
      </w:pPr>
      <w:r>
        <w:rPr>
          <w:rFonts w:hint="eastAsia" w:ascii="宋体" w:hAnsi="宋体" w:eastAsia="宋体" w:cs="宋体"/>
          <w:b w:val="0"/>
          <w:bCs w:val="0"/>
          <w:color w:val="auto"/>
          <w:spacing w:val="10"/>
          <w:sz w:val="22"/>
          <w:szCs w:val="22"/>
          <w:highlight w:val="none"/>
        </w:rPr>
        <w:t>1、如供应商报价产品存在侵犯他人的知识产权或者专利成果行为的，由供应商自行承担相应法律责任。</w:t>
      </w:r>
    </w:p>
    <w:p w14:paraId="00A6A22B">
      <w:pPr>
        <w:spacing w:before="114" w:line="280" w:lineRule="auto"/>
        <w:ind w:right="71" w:firstLine="421"/>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pacing w:val="9"/>
          <w:sz w:val="22"/>
          <w:szCs w:val="22"/>
          <w:highlight w:val="none"/>
        </w:rPr>
        <w:t>2、“实质性要求</w:t>
      </w:r>
      <w:r>
        <w:rPr>
          <w:rFonts w:hint="eastAsia" w:asciiTheme="minorEastAsia" w:hAnsiTheme="minorEastAsia" w:eastAsiaTheme="minorEastAsia" w:cstheme="minorEastAsia"/>
          <w:b w:val="0"/>
          <w:bCs w:val="0"/>
          <w:color w:val="auto"/>
          <w:spacing w:val="-67"/>
          <w:sz w:val="22"/>
          <w:szCs w:val="22"/>
          <w:highlight w:val="none"/>
        </w:rPr>
        <w:t xml:space="preserve"> </w:t>
      </w:r>
      <w:r>
        <w:rPr>
          <w:rFonts w:hint="eastAsia" w:asciiTheme="minorEastAsia" w:hAnsiTheme="minorEastAsia" w:eastAsiaTheme="minorEastAsia" w:cstheme="minorEastAsia"/>
          <w:b w:val="0"/>
          <w:bCs w:val="0"/>
          <w:color w:val="auto"/>
          <w:spacing w:val="9"/>
          <w:sz w:val="22"/>
          <w:szCs w:val="22"/>
          <w:highlight w:val="none"/>
        </w:rPr>
        <w:t>”是指单一来源采购文件中已经指明不满足则响应无效的条款</w:t>
      </w:r>
      <w:r>
        <w:rPr>
          <w:rFonts w:hint="eastAsia" w:asciiTheme="minorEastAsia" w:hAnsiTheme="minorEastAsia" w:eastAsiaTheme="minorEastAsia" w:cstheme="minorEastAsia"/>
          <w:b w:val="0"/>
          <w:bCs w:val="0"/>
          <w:color w:val="auto"/>
          <w:spacing w:val="8"/>
          <w:sz w:val="22"/>
          <w:szCs w:val="22"/>
          <w:highlight w:val="none"/>
        </w:rPr>
        <w:t>，或者不能负偏离的条</w:t>
      </w:r>
      <w:r>
        <w:rPr>
          <w:rFonts w:hint="eastAsia" w:asciiTheme="minorEastAsia" w:hAnsiTheme="minorEastAsia" w:eastAsiaTheme="minorEastAsia" w:cstheme="minorEastAsia"/>
          <w:b w:val="0"/>
          <w:bCs w:val="0"/>
          <w:color w:val="auto"/>
          <w:spacing w:val="5"/>
          <w:sz w:val="22"/>
          <w:szCs w:val="22"/>
          <w:highlight w:val="none"/>
        </w:rPr>
        <w:t>款，或者采购需求中带“▲</w:t>
      </w:r>
      <w:r>
        <w:rPr>
          <w:rFonts w:hint="eastAsia" w:asciiTheme="minorEastAsia" w:hAnsiTheme="minorEastAsia" w:eastAsiaTheme="minorEastAsia" w:cstheme="minorEastAsia"/>
          <w:b w:val="0"/>
          <w:bCs w:val="0"/>
          <w:color w:val="auto"/>
          <w:spacing w:val="-59"/>
          <w:sz w:val="22"/>
          <w:szCs w:val="22"/>
          <w:highlight w:val="none"/>
        </w:rPr>
        <w:t xml:space="preserve"> </w:t>
      </w:r>
      <w:r>
        <w:rPr>
          <w:rFonts w:hint="eastAsia" w:asciiTheme="minorEastAsia" w:hAnsiTheme="minorEastAsia" w:eastAsiaTheme="minorEastAsia" w:cstheme="minorEastAsia"/>
          <w:b w:val="0"/>
          <w:bCs w:val="0"/>
          <w:color w:val="auto"/>
          <w:spacing w:val="5"/>
          <w:sz w:val="22"/>
          <w:szCs w:val="22"/>
          <w:highlight w:val="none"/>
        </w:rPr>
        <w:t>”的条款。</w:t>
      </w:r>
    </w:p>
    <w:p w14:paraId="42B40342">
      <w:pPr>
        <w:spacing w:before="114" w:line="227" w:lineRule="auto"/>
        <w:ind w:left="423"/>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pacing w:val="7"/>
          <w:sz w:val="22"/>
          <w:szCs w:val="22"/>
          <w:highlight w:val="none"/>
        </w:rPr>
        <w:t>3、供应商应根据自身实际情况如实响应单一来源采购文件。</w:t>
      </w:r>
    </w:p>
    <w:p w14:paraId="5146D793">
      <w:pPr>
        <w:spacing w:before="114" w:line="227" w:lineRule="auto"/>
        <w:ind w:left="423"/>
        <w:rPr>
          <w:rFonts w:hint="eastAsia" w:asciiTheme="minorEastAsia" w:hAnsiTheme="minorEastAsia" w:eastAsiaTheme="minorEastAsia" w:cstheme="minorEastAsia"/>
          <w:b w:val="0"/>
          <w:bCs w:val="0"/>
          <w:color w:val="auto"/>
          <w:spacing w:val="7"/>
          <w:sz w:val="22"/>
          <w:szCs w:val="22"/>
          <w:highlight w:val="none"/>
          <w:lang w:val="en-US" w:eastAsia="zh-CN"/>
        </w:rPr>
      </w:pPr>
      <w:r>
        <w:rPr>
          <w:rFonts w:hint="eastAsia" w:asciiTheme="minorEastAsia" w:hAnsiTheme="minorEastAsia" w:eastAsiaTheme="minorEastAsia" w:cstheme="minorEastAsia"/>
          <w:b w:val="0"/>
          <w:bCs w:val="0"/>
          <w:color w:val="auto"/>
          <w:spacing w:val="7"/>
          <w:sz w:val="22"/>
          <w:szCs w:val="22"/>
          <w:highlight w:val="none"/>
          <w:lang w:val="en-US" w:eastAsia="zh-CN"/>
        </w:rPr>
        <w:t>4.本项目所属行业：其它未列明行业</w:t>
      </w:r>
    </w:p>
    <w:tbl>
      <w:tblPr>
        <w:tblStyle w:val="13"/>
        <w:tblW w:w="518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32"/>
        <w:gridCol w:w="912"/>
        <w:gridCol w:w="8059"/>
      </w:tblGrid>
      <w:tr w14:paraId="7E629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516" w:type="pct"/>
            <w:vAlign w:val="center"/>
          </w:tcPr>
          <w:p w14:paraId="1D3037D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35"/>
              <w:jc w:val="center"/>
              <w:textAlignment w:val="baseline"/>
              <w:rPr>
                <w:rFonts w:hint="eastAsia" w:asciiTheme="minorEastAsia" w:hAnsiTheme="minorEastAsia" w:eastAsiaTheme="minorEastAsia" w:cstheme="minorEastAsia"/>
                <w:b/>
                <w:bCs/>
                <w:snapToGrid w:val="0"/>
                <w:color w:val="auto"/>
                <w:spacing w:val="7"/>
                <w:kern w:val="0"/>
                <w:sz w:val="22"/>
                <w:szCs w:val="22"/>
                <w:highlight w:val="none"/>
                <w:lang w:val="en-US" w:eastAsia="zh-CN" w:bidi="ar-SA"/>
              </w:rPr>
            </w:pPr>
            <w:r>
              <w:rPr>
                <w:rFonts w:hint="eastAsia" w:asciiTheme="minorEastAsia" w:hAnsiTheme="minorEastAsia" w:eastAsiaTheme="minorEastAsia" w:cstheme="minorEastAsia"/>
                <w:b/>
                <w:bCs/>
                <w:snapToGrid w:val="0"/>
                <w:color w:val="auto"/>
                <w:spacing w:val="7"/>
                <w:kern w:val="0"/>
                <w:sz w:val="22"/>
                <w:szCs w:val="22"/>
                <w:highlight w:val="none"/>
                <w:lang w:val="en-US" w:eastAsia="zh-CN" w:bidi="ar-SA"/>
              </w:rPr>
              <w:t>名称</w:t>
            </w:r>
          </w:p>
        </w:tc>
        <w:tc>
          <w:tcPr>
            <w:tcW w:w="455" w:type="pct"/>
            <w:vAlign w:val="center"/>
          </w:tcPr>
          <w:p w14:paraId="41DB20A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35"/>
              <w:jc w:val="center"/>
              <w:textAlignment w:val="baseline"/>
              <w:rPr>
                <w:rFonts w:hint="eastAsia" w:asciiTheme="minorEastAsia" w:hAnsiTheme="minorEastAsia" w:eastAsiaTheme="minorEastAsia" w:cstheme="minorEastAsia"/>
                <w:b/>
                <w:bCs/>
                <w:snapToGrid w:val="0"/>
                <w:color w:val="auto"/>
                <w:spacing w:val="7"/>
                <w:kern w:val="0"/>
                <w:sz w:val="22"/>
                <w:szCs w:val="22"/>
                <w:highlight w:val="none"/>
                <w:lang w:val="en-US" w:eastAsia="zh-CN" w:bidi="ar-SA"/>
              </w:rPr>
            </w:pPr>
            <w:r>
              <w:rPr>
                <w:rFonts w:hint="eastAsia" w:asciiTheme="minorEastAsia" w:hAnsiTheme="minorEastAsia" w:eastAsiaTheme="minorEastAsia" w:cstheme="minorEastAsia"/>
                <w:b/>
                <w:bCs/>
                <w:snapToGrid w:val="0"/>
                <w:color w:val="auto"/>
                <w:spacing w:val="7"/>
                <w:kern w:val="0"/>
                <w:sz w:val="22"/>
                <w:szCs w:val="22"/>
                <w:highlight w:val="none"/>
                <w:lang w:val="en-US" w:eastAsia="zh-CN" w:bidi="ar-SA"/>
              </w:rPr>
              <w:t>数量及单位</w:t>
            </w:r>
          </w:p>
        </w:tc>
        <w:tc>
          <w:tcPr>
            <w:tcW w:w="4027" w:type="pct"/>
            <w:vAlign w:val="center"/>
          </w:tcPr>
          <w:p w14:paraId="3348212F">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208"/>
              <w:jc w:val="center"/>
              <w:textAlignment w:val="baseline"/>
              <w:rPr>
                <w:rFonts w:hint="eastAsia" w:asciiTheme="minorEastAsia" w:hAnsiTheme="minorEastAsia" w:eastAsiaTheme="minorEastAsia" w:cstheme="minorEastAsia"/>
                <w:b/>
                <w:bCs/>
                <w:snapToGrid w:val="0"/>
                <w:color w:val="auto"/>
                <w:spacing w:val="7"/>
                <w:kern w:val="0"/>
                <w:sz w:val="22"/>
                <w:szCs w:val="22"/>
                <w:highlight w:val="none"/>
                <w:lang w:val="en-US" w:eastAsia="zh-CN" w:bidi="ar-SA"/>
              </w:rPr>
            </w:pPr>
            <w:r>
              <w:rPr>
                <w:rFonts w:hint="eastAsia" w:asciiTheme="minorEastAsia" w:hAnsiTheme="minorEastAsia" w:eastAsiaTheme="minorEastAsia" w:cstheme="minorEastAsia"/>
                <w:b/>
                <w:bCs/>
                <w:snapToGrid w:val="0"/>
                <w:color w:val="auto"/>
                <w:spacing w:val="7"/>
                <w:kern w:val="0"/>
                <w:sz w:val="22"/>
                <w:szCs w:val="22"/>
                <w:highlight w:val="none"/>
                <w:lang w:val="en-US" w:eastAsia="zh-CN" w:bidi="ar-SA"/>
              </w:rPr>
              <w:t>服务要求</w:t>
            </w:r>
          </w:p>
        </w:tc>
      </w:tr>
      <w:tr w14:paraId="50579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jc w:val="center"/>
        </w:trPr>
        <w:tc>
          <w:tcPr>
            <w:tcW w:w="516" w:type="pct"/>
            <w:vAlign w:val="top"/>
          </w:tcPr>
          <w:p w14:paraId="58F18167">
            <w:pPr>
              <w:spacing w:before="162" w:line="240" w:lineRule="auto"/>
              <w:jc w:val="both"/>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p>
          <w:p w14:paraId="6FEE43D8">
            <w:pPr>
              <w:spacing w:before="162" w:line="240" w:lineRule="auto"/>
              <w:jc w:val="both"/>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p>
          <w:p w14:paraId="1BBE3816">
            <w:pPr>
              <w:spacing w:before="162" w:line="240" w:lineRule="auto"/>
              <w:jc w:val="both"/>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p>
          <w:p w14:paraId="626A7940">
            <w:pPr>
              <w:spacing w:before="162" w:line="240" w:lineRule="auto"/>
              <w:jc w:val="both"/>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p>
          <w:p w14:paraId="193462A8">
            <w:pPr>
              <w:spacing w:before="162" w:line="240" w:lineRule="auto"/>
              <w:jc w:val="both"/>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p>
          <w:p w14:paraId="5D44590B">
            <w:pPr>
              <w:spacing w:before="162" w:line="240" w:lineRule="auto"/>
              <w:jc w:val="both"/>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r>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t>桂平市中医医院医疗废物集中处理服务</w:t>
            </w:r>
          </w:p>
          <w:p w14:paraId="2ECBEF2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35"/>
              <w:jc w:val="both"/>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p>
        </w:tc>
        <w:tc>
          <w:tcPr>
            <w:tcW w:w="455" w:type="pct"/>
            <w:vAlign w:val="center"/>
          </w:tcPr>
          <w:p w14:paraId="7078CC3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35"/>
              <w:jc w:val="center"/>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r>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t>1项</w:t>
            </w:r>
          </w:p>
        </w:tc>
        <w:tc>
          <w:tcPr>
            <w:tcW w:w="4027" w:type="pct"/>
            <w:vAlign w:val="center"/>
          </w:tcPr>
          <w:p w14:paraId="69A5611F">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firstLine="468" w:firstLineChars="200"/>
              <w:jc w:val="both"/>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r>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t>（一）本项目要求中标单位负责在约定的医疗废物交接地点和交接时间，接收甲方在医疗、预防、保健以及其他相关活动中产生的具有直接或者间接感染性、毒性以及其他危害性废物，运至乙方处理中心并进行无害化处置。若恰逢国家法定节假日（如春节、五一、国庆节等）， 当日医疗废物产生量不大时，中标单位应与院方协商确定清运时间，但不得超过48小时。</w:t>
            </w:r>
          </w:p>
          <w:p w14:paraId="55E60C7B">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firstLine="468" w:firstLineChars="200"/>
              <w:jc w:val="both"/>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p>
          <w:p w14:paraId="17335CC1">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firstLine="468" w:firstLineChars="200"/>
              <w:jc w:val="both"/>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r>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t xml:space="preserve">（一）本项目服务采购所称医疗废物是指在医疗、预防、保健以及其他相关活动中产生的具有直接或者间接感染性、毒性以及其他危害性废物；是《医疗废物分类名录》中除了化学性、病理性、药物性医疗废物外的其他各项医疗废物。 </w:t>
            </w:r>
          </w:p>
          <w:p w14:paraId="3AE0D246">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firstLine="468" w:firstLineChars="200"/>
              <w:jc w:val="both"/>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r>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t xml:space="preserve">（二）医疗废物处理企业依法依规取得《广西贵港市医疗废物处置中心特许经营协议》、《危险废物经营许可证》合法证件手续。 </w:t>
            </w:r>
          </w:p>
          <w:p w14:paraId="46AE582A">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firstLine="468" w:firstLineChars="200"/>
              <w:jc w:val="both"/>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r>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t xml:space="preserve">（三）医疗废物处理企业务必根据（环发[2003〕206 号《医疗废物集中处置技术规范》文件中第二章“2.4暂时贮存时间”条例要求）负责在约定的医疗废物交接地点和交接时间，接收医院产生的医疗废物，运至医疗废物处理企业处理中心并进行无害化处置。 </w:t>
            </w:r>
          </w:p>
          <w:p w14:paraId="7F38270F">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firstLine="468" w:firstLineChars="200"/>
              <w:jc w:val="both"/>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r>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t xml:space="preserve">（四）医疗废物处理企业应严格按照《医疗废物管理条例》和《医疗卫生机构医疗废物管理办法》的规定将医疗废物进行分类、收集、转送、计量、包装、贮存，并且设立专门的医疗废物专用暂时贮存箱(周转箱)。 </w:t>
            </w:r>
          </w:p>
          <w:p w14:paraId="20163425">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firstLine="468" w:firstLineChars="200"/>
              <w:jc w:val="both"/>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r>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t xml:space="preserve">（五）医疗废物处理企业有偿提供相应数量的周转箱，使用合格的专用车辆和周转箱收取医院的医疗废物。 </w:t>
            </w:r>
          </w:p>
          <w:p w14:paraId="2D98D0C5">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firstLine="468" w:firstLineChars="200"/>
              <w:jc w:val="both"/>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r>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t xml:space="preserve">（六）医疗废物处理企业安排专人负责，严格遵守法律法规及各项规范关于收运时间规定进行清运，按照医疗废物处理企业与医院双方约定的具体时间收运医院的医疗废物。 </w:t>
            </w:r>
          </w:p>
          <w:p w14:paraId="18F3E25C">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firstLine="468" w:firstLineChars="200"/>
              <w:jc w:val="both"/>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r>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t xml:space="preserve">（七）医疗废物处理企业运送人员在接收医疗废物时，应对移交的医疗废物进行核实，经双方核实无误则签收序号20 《危险废物转移联单》(医疗废物专用)和《医疗废物运送登记卡》。 </w:t>
            </w:r>
          </w:p>
          <w:p w14:paraId="333F05F4">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firstLine="468" w:firstLineChars="200"/>
              <w:jc w:val="both"/>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r>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t>（八）医疗废物处理企业根据《医疗废物管理条例》和 《医疗废物集中处置技术规范》对接收的医疗废物进行无害化处置。</w:t>
            </w:r>
          </w:p>
          <w:p w14:paraId="7EC56AB7">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firstLine="468" w:firstLineChars="200"/>
              <w:jc w:val="both"/>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p>
          <w:p w14:paraId="33F06CE0">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firstLine="468" w:firstLineChars="200"/>
              <w:jc w:val="both"/>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p>
          <w:p w14:paraId="498FDFB4">
            <w:pPr>
              <w:pStyle w:val="14"/>
              <w:keepNext w:val="0"/>
              <w:keepLines w:val="0"/>
              <w:pageBreakBefore w:val="0"/>
              <w:widowControl/>
              <w:kinsoku w:val="0"/>
              <w:wordWrap/>
              <w:overflowPunct/>
              <w:topLinePunct w:val="0"/>
              <w:autoSpaceDE w:val="0"/>
              <w:autoSpaceDN w:val="0"/>
              <w:bidi w:val="0"/>
              <w:adjustRightInd w:val="0"/>
              <w:snapToGrid w:val="0"/>
              <w:spacing w:line="360" w:lineRule="exact"/>
              <w:ind w:firstLine="468" w:firstLineChars="200"/>
              <w:jc w:val="both"/>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p>
          <w:p w14:paraId="3758889D">
            <w:pPr>
              <w:pStyle w:val="14"/>
              <w:keepNext w:val="0"/>
              <w:keepLines w:val="0"/>
              <w:pageBreakBefore w:val="0"/>
              <w:widowControl/>
              <w:kinsoku w:val="0"/>
              <w:wordWrap/>
              <w:overflowPunct/>
              <w:topLinePunct w:val="0"/>
              <w:autoSpaceDE w:val="0"/>
              <w:autoSpaceDN w:val="0"/>
              <w:bidi w:val="0"/>
              <w:adjustRightInd w:val="0"/>
              <w:snapToGrid w:val="0"/>
              <w:spacing w:line="360" w:lineRule="exact"/>
              <w:ind w:firstLine="468" w:firstLineChars="200"/>
              <w:jc w:val="both"/>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p>
          <w:p w14:paraId="6F47BF77">
            <w:pPr>
              <w:pStyle w:val="14"/>
              <w:keepNext w:val="0"/>
              <w:keepLines w:val="0"/>
              <w:pageBreakBefore w:val="0"/>
              <w:widowControl/>
              <w:kinsoku w:val="0"/>
              <w:wordWrap/>
              <w:overflowPunct/>
              <w:topLinePunct w:val="0"/>
              <w:autoSpaceDE w:val="0"/>
              <w:autoSpaceDN w:val="0"/>
              <w:bidi w:val="0"/>
              <w:adjustRightInd w:val="0"/>
              <w:snapToGrid w:val="0"/>
              <w:spacing w:line="360" w:lineRule="exact"/>
              <w:ind w:firstLine="468" w:firstLineChars="200"/>
              <w:jc w:val="both"/>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p>
        </w:tc>
      </w:tr>
      <w:tr w14:paraId="55F25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5000" w:type="pct"/>
            <w:gridSpan w:val="3"/>
            <w:vAlign w:val="center"/>
          </w:tcPr>
          <w:p w14:paraId="177BD23C">
            <w:pPr>
              <w:keepNext w:val="0"/>
              <w:keepLines w:val="0"/>
              <w:pageBreakBefore w:val="0"/>
              <w:widowControl/>
              <w:kinsoku w:val="0"/>
              <w:wordWrap/>
              <w:overflowPunct/>
              <w:topLinePunct w:val="0"/>
              <w:autoSpaceDE w:val="0"/>
              <w:autoSpaceDN w:val="0"/>
              <w:bidi w:val="0"/>
              <w:adjustRightInd w:val="0"/>
              <w:snapToGrid w:val="0"/>
              <w:spacing w:line="360" w:lineRule="exact"/>
              <w:ind w:firstLine="468" w:firstLineChars="200"/>
              <w:jc w:val="both"/>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r>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t>商务条款</w:t>
            </w:r>
            <w:r>
              <w:rPr>
                <w:rFonts w:hint="eastAsia" w:asciiTheme="minorEastAsia" w:hAnsiTheme="minorEastAsia" w:eastAsiaTheme="minorEastAsia" w:cstheme="minorEastAsia"/>
                <w:b/>
                <w:bCs/>
                <w:color w:val="auto"/>
                <w:spacing w:val="5"/>
                <w:sz w:val="22"/>
                <w:szCs w:val="22"/>
                <w:highlight w:val="none"/>
              </w:rPr>
              <w:t>▲</w:t>
            </w:r>
          </w:p>
        </w:tc>
      </w:tr>
      <w:tr w14:paraId="0A27C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jc w:val="center"/>
        </w:trPr>
        <w:tc>
          <w:tcPr>
            <w:tcW w:w="972" w:type="pct"/>
            <w:gridSpan w:val="2"/>
            <w:vAlign w:val="center"/>
          </w:tcPr>
          <w:p w14:paraId="3F61302F">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pPr>
            <w:r>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t>商务条款及要求</w:t>
            </w:r>
          </w:p>
        </w:tc>
        <w:tc>
          <w:tcPr>
            <w:tcW w:w="4027" w:type="pct"/>
            <w:vAlign w:val="center"/>
          </w:tcPr>
          <w:p w14:paraId="172F16C2">
            <w:pPr>
              <w:keepNext w:val="0"/>
              <w:keepLines w:val="0"/>
              <w:widowControl/>
              <w:suppressLineNumbers w:val="0"/>
              <w:jc w:val="lef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snapToGrid w:val="0"/>
                <w:color w:val="auto"/>
                <w:kern w:val="0"/>
                <w:sz w:val="22"/>
                <w:szCs w:val="22"/>
                <w:lang w:val="en-US" w:eastAsia="zh-CN" w:bidi="ar"/>
              </w:rPr>
              <w:t>一、</w:t>
            </w:r>
            <w:r>
              <w:rPr>
                <w:rFonts w:hint="eastAsia" w:asciiTheme="minorEastAsia" w:hAnsiTheme="minorEastAsia" w:eastAsiaTheme="minorEastAsia" w:cstheme="minorEastAsia"/>
                <w:color w:val="auto"/>
                <w:spacing w:val="-1"/>
                <w:sz w:val="22"/>
                <w:szCs w:val="22"/>
                <w:highlight w:val="none"/>
              </w:rPr>
              <w:t>合同履行期限：</w:t>
            </w:r>
            <w:r>
              <w:rPr>
                <w:rFonts w:hint="eastAsia" w:asciiTheme="minorEastAsia" w:hAnsiTheme="minorEastAsia" w:eastAsiaTheme="minorEastAsia" w:cstheme="minorEastAsia"/>
                <w:color w:val="auto"/>
                <w:spacing w:val="-48"/>
                <w:sz w:val="22"/>
                <w:szCs w:val="22"/>
                <w:highlight w:val="none"/>
              </w:rPr>
              <w:t xml:space="preserve"> </w:t>
            </w:r>
            <w:r>
              <w:rPr>
                <w:rFonts w:hint="eastAsia" w:asciiTheme="minorEastAsia" w:hAnsiTheme="minorEastAsia" w:eastAsiaTheme="minorEastAsia" w:cstheme="minorEastAsia"/>
                <w:color w:val="auto"/>
                <w:spacing w:val="-1"/>
                <w:sz w:val="22"/>
                <w:szCs w:val="22"/>
                <w:highlight w:val="none"/>
                <w:lang w:eastAsia="zh-CN"/>
              </w:rPr>
              <w:t>自合同签订生效之日起1年。</w:t>
            </w:r>
            <w:r>
              <w:rPr>
                <w:rFonts w:hint="eastAsia" w:asciiTheme="minorEastAsia" w:hAnsiTheme="minorEastAsia" w:eastAsiaTheme="minorEastAsia" w:cstheme="minorEastAsia"/>
                <w:snapToGrid w:val="0"/>
                <w:color w:val="auto"/>
                <w:kern w:val="0"/>
                <w:sz w:val="22"/>
                <w:szCs w:val="22"/>
                <w:lang w:val="en-US" w:eastAsia="zh-CN" w:bidi="ar"/>
              </w:rPr>
              <w:t xml:space="preserve"> </w:t>
            </w:r>
          </w:p>
          <w:p w14:paraId="16FCF809">
            <w:pPr>
              <w:keepNext w:val="0"/>
              <w:keepLines w:val="0"/>
              <w:widowControl/>
              <w:suppressLineNumbers w:val="0"/>
              <w:jc w:val="left"/>
              <w:rPr>
                <w:rFonts w:hint="default" w:asciiTheme="minorEastAsia" w:hAnsiTheme="minorEastAsia" w:eastAsiaTheme="minorEastAsia" w:cstheme="minorEastAsia"/>
                <w:snapToGrid w:val="0"/>
                <w:color w:val="auto"/>
                <w:kern w:val="0"/>
                <w:sz w:val="22"/>
                <w:szCs w:val="22"/>
                <w:lang w:val="en-US" w:eastAsia="zh-CN" w:bidi="ar"/>
              </w:rPr>
            </w:pPr>
            <w:r>
              <w:rPr>
                <w:rFonts w:hint="eastAsia" w:asciiTheme="minorEastAsia" w:hAnsiTheme="minorEastAsia" w:eastAsiaTheme="minorEastAsia" w:cstheme="minorEastAsia"/>
                <w:snapToGrid w:val="0"/>
                <w:color w:val="auto"/>
                <w:kern w:val="0"/>
                <w:sz w:val="22"/>
                <w:szCs w:val="22"/>
                <w:lang w:val="en-US" w:eastAsia="zh-CN" w:bidi="ar"/>
              </w:rPr>
              <w:t>二、床位数：602张。</w:t>
            </w:r>
          </w:p>
          <w:p w14:paraId="5F51A2B9">
            <w:pPr>
              <w:keepNext w:val="0"/>
              <w:keepLines w:val="0"/>
              <w:widowControl/>
              <w:suppressLineNumbers w:val="0"/>
              <w:jc w:val="lef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snapToGrid w:val="0"/>
                <w:color w:val="auto"/>
                <w:kern w:val="0"/>
                <w:sz w:val="22"/>
                <w:szCs w:val="22"/>
                <w:lang w:val="en-US" w:eastAsia="zh-CN" w:bidi="ar"/>
              </w:rPr>
              <w:t xml:space="preserve">二、服务地点：采购人指定地点。 </w:t>
            </w:r>
          </w:p>
          <w:p w14:paraId="0590D1CB">
            <w:pPr>
              <w:keepNext w:val="0"/>
              <w:keepLines w:val="0"/>
              <w:widowControl/>
              <w:suppressLineNumbers w:val="0"/>
              <w:jc w:val="lef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snapToGrid w:val="0"/>
                <w:color w:val="auto"/>
                <w:kern w:val="0"/>
                <w:sz w:val="22"/>
                <w:szCs w:val="22"/>
                <w:lang w:val="en-US" w:eastAsia="zh-CN" w:bidi="ar"/>
              </w:rPr>
              <w:t xml:space="preserve">三、处理问题响应时间：成交人接到采购人处理问题通知后 24小时内到达采购人指定现场。 </w:t>
            </w:r>
          </w:p>
          <w:p w14:paraId="7EF854A4">
            <w:pPr>
              <w:keepNext w:val="0"/>
              <w:keepLines w:val="0"/>
              <w:widowControl/>
              <w:suppressLineNumbers w:val="0"/>
              <w:jc w:val="lef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snapToGrid w:val="0"/>
                <w:color w:val="auto"/>
                <w:kern w:val="0"/>
                <w:sz w:val="22"/>
                <w:szCs w:val="22"/>
                <w:lang w:val="en-US" w:eastAsia="zh-CN" w:bidi="ar"/>
              </w:rPr>
              <w:t xml:space="preserve">四、付款方式：服务费按月分期支付，当月结清上月服务费用，具体以乙方开具发票金额为准。乙方开具增值税普通发票送至甲方，甲方收到乙方开具发票后应在15日内按发票金额足额将医疗废物处置费汇入乙方指定账户。 </w:t>
            </w:r>
          </w:p>
          <w:p w14:paraId="596E5279">
            <w:pPr>
              <w:keepNext w:val="0"/>
              <w:keepLines w:val="0"/>
              <w:widowControl/>
              <w:suppressLineNumbers w:val="0"/>
              <w:jc w:val="lef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snapToGrid w:val="0"/>
                <w:color w:val="auto"/>
                <w:kern w:val="0"/>
                <w:sz w:val="22"/>
                <w:szCs w:val="22"/>
                <w:lang w:val="en-US" w:eastAsia="zh-CN" w:bidi="ar"/>
              </w:rPr>
              <w:t xml:space="preserve">五、规范标准：采购标的需执行的国家标准、行业标准、地方标准或者其他标准、规范。 </w:t>
            </w:r>
          </w:p>
          <w:p w14:paraId="54B445C0">
            <w:pPr>
              <w:keepNext w:val="0"/>
              <w:keepLines w:val="0"/>
              <w:widowControl/>
              <w:suppressLineNumbers w:val="0"/>
              <w:jc w:val="lef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snapToGrid w:val="0"/>
                <w:color w:val="auto"/>
                <w:kern w:val="0"/>
                <w:sz w:val="22"/>
                <w:szCs w:val="22"/>
                <w:lang w:val="en-US" w:eastAsia="zh-CN" w:bidi="ar"/>
              </w:rPr>
              <w:t xml:space="preserve">六、其他要求： </w:t>
            </w:r>
          </w:p>
          <w:p w14:paraId="64789AAC">
            <w:pPr>
              <w:keepNext w:val="0"/>
              <w:keepLines w:val="0"/>
              <w:widowControl/>
              <w:suppressLineNumbers w:val="0"/>
              <w:jc w:val="lef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snapToGrid w:val="0"/>
                <w:color w:val="auto"/>
                <w:kern w:val="0"/>
                <w:sz w:val="22"/>
                <w:szCs w:val="22"/>
                <w:lang w:val="en-US" w:eastAsia="zh-CN" w:bidi="ar"/>
              </w:rPr>
              <w:t xml:space="preserve">1、本次采购采用总价包干，报价必须含以下部分，包括： </w:t>
            </w:r>
          </w:p>
          <w:p w14:paraId="5528579F">
            <w:pPr>
              <w:keepNext w:val="0"/>
              <w:keepLines w:val="0"/>
              <w:widowControl/>
              <w:suppressLineNumbers w:val="0"/>
              <w:jc w:val="lef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snapToGrid w:val="0"/>
                <w:color w:val="auto"/>
                <w:kern w:val="0"/>
                <w:sz w:val="22"/>
                <w:szCs w:val="22"/>
                <w:lang w:val="en-US" w:eastAsia="zh-CN" w:bidi="ar"/>
              </w:rPr>
              <w:t xml:space="preserve">（1）服务的价格； </w:t>
            </w:r>
          </w:p>
          <w:p w14:paraId="42CCD37F">
            <w:pPr>
              <w:keepNext w:val="0"/>
              <w:keepLines w:val="0"/>
              <w:widowControl/>
              <w:suppressLineNumbers w:val="0"/>
              <w:jc w:val="lef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snapToGrid w:val="0"/>
                <w:color w:val="auto"/>
                <w:kern w:val="0"/>
                <w:sz w:val="22"/>
                <w:szCs w:val="22"/>
                <w:lang w:val="en-US" w:eastAsia="zh-CN" w:bidi="ar"/>
              </w:rPr>
              <w:t xml:space="preserve">（2）必要的保险费用和各项税金； </w:t>
            </w:r>
          </w:p>
          <w:p w14:paraId="250CAE48">
            <w:pPr>
              <w:keepNext w:val="0"/>
              <w:keepLines w:val="0"/>
              <w:widowControl/>
              <w:suppressLineNumbers w:val="0"/>
              <w:jc w:val="lef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snapToGrid w:val="0"/>
                <w:color w:val="auto"/>
                <w:kern w:val="0"/>
                <w:sz w:val="22"/>
                <w:szCs w:val="22"/>
                <w:lang w:val="en-US" w:eastAsia="zh-CN" w:bidi="ar"/>
              </w:rPr>
              <w:t>（3）其他（如交通食宿、人员薪酬、培训、收集费用、运输费用、处置费用、车辆使用费用等费用）；</w:t>
            </w:r>
          </w:p>
          <w:p w14:paraId="64D78053">
            <w:pPr>
              <w:keepNext w:val="0"/>
              <w:keepLines w:val="0"/>
              <w:pageBreakBefore w:val="0"/>
              <w:widowControl/>
              <w:kinsoku w:val="0"/>
              <w:wordWrap/>
              <w:overflowPunct/>
              <w:topLinePunct w:val="0"/>
              <w:autoSpaceDE w:val="0"/>
              <w:autoSpaceDN w:val="0"/>
              <w:bidi w:val="0"/>
              <w:adjustRightInd w:val="0"/>
              <w:snapToGrid w:val="0"/>
              <w:spacing w:line="360" w:lineRule="exact"/>
              <w:ind w:left="0" w:firstLine="468" w:firstLineChars="200"/>
              <w:jc w:val="both"/>
              <w:textAlignment w:val="baseline"/>
              <w:rPr>
                <w:rFonts w:hint="eastAsia" w:asciiTheme="minorEastAsia" w:hAnsiTheme="minorEastAsia" w:eastAsiaTheme="minorEastAsia" w:cstheme="minorEastAsia"/>
                <w:b w:val="0"/>
                <w:bCs w:val="0"/>
                <w:snapToGrid w:val="0"/>
                <w:color w:val="auto"/>
                <w:spacing w:val="7"/>
                <w:kern w:val="0"/>
                <w:sz w:val="22"/>
                <w:szCs w:val="22"/>
                <w:highlight w:val="none"/>
                <w:lang w:val="en-US" w:eastAsia="en-US" w:bidi="ar-SA"/>
              </w:rPr>
            </w:pPr>
          </w:p>
        </w:tc>
      </w:tr>
    </w:tbl>
    <w:p w14:paraId="78D8C073">
      <w:pPr>
        <w:spacing w:line="240" w:lineRule="auto"/>
        <w:rPr>
          <w:rFonts w:hint="eastAsia" w:asciiTheme="minorEastAsia" w:hAnsiTheme="minorEastAsia" w:eastAsiaTheme="minorEastAsia" w:cstheme="minorEastAsia"/>
          <w:b w:val="0"/>
          <w:bCs w:val="0"/>
          <w:snapToGrid w:val="0"/>
          <w:color w:val="auto"/>
          <w:spacing w:val="7"/>
          <w:kern w:val="0"/>
          <w:sz w:val="22"/>
          <w:szCs w:val="22"/>
          <w:highlight w:val="none"/>
          <w:lang w:val="en-US" w:eastAsia="zh-CN" w:bidi="ar-SA"/>
        </w:rPr>
        <w:sectPr>
          <w:footerReference r:id="rId7" w:type="default"/>
          <w:pgSz w:w="11906" w:h="16840"/>
          <w:pgMar w:top="1134" w:right="1134" w:bottom="1134" w:left="1134" w:header="0" w:footer="694" w:gutter="0"/>
          <w:pgNumType w:fmt="decimal"/>
          <w:cols w:space="720" w:num="1"/>
          <w:rtlGutter w:val="0"/>
          <w:docGrid w:linePitch="0" w:charSpace="0"/>
        </w:sectPr>
      </w:pPr>
    </w:p>
    <w:p w14:paraId="1727C434">
      <w:pPr>
        <w:spacing w:before="71" w:line="240" w:lineRule="auto"/>
        <w:ind w:left="2038"/>
        <w:outlineLvl w:val="0"/>
        <w:rPr>
          <w:rFonts w:hint="eastAsia" w:ascii="宋体" w:hAnsi="宋体" w:eastAsia="宋体" w:cs="宋体"/>
          <w:color w:val="auto"/>
          <w:sz w:val="35"/>
          <w:szCs w:val="35"/>
          <w:highlight w:val="none"/>
        </w:rPr>
      </w:pPr>
      <w:bookmarkStart w:id="8" w:name="_Toc30035"/>
      <w:r>
        <w:rPr>
          <w:rFonts w:hint="eastAsia" w:ascii="宋体" w:hAnsi="宋体" w:eastAsia="宋体" w:cs="宋体"/>
          <w:b/>
          <w:bCs/>
          <w:color w:val="auto"/>
          <w:spacing w:val="6"/>
          <w:sz w:val="35"/>
          <w:szCs w:val="35"/>
          <w:highlight w:val="none"/>
        </w:rPr>
        <w:t>第四章</w:t>
      </w:r>
      <w:r>
        <w:rPr>
          <w:rFonts w:hint="eastAsia" w:ascii="宋体" w:hAnsi="宋体" w:eastAsia="宋体" w:cs="宋体"/>
          <w:color w:val="auto"/>
          <w:spacing w:val="6"/>
          <w:sz w:val="35"/>
          <w:szCs w:val="35"/>
          <w:highlight w:val="none"/>
        </w:rPr>
        <w:t xml:space="preserve">  </w:t>
      </w:r>
      <w:r>
        <w:rPr>
          <w:rFonts w:hint="eastAsia" w:ascii="宋体" w:hAnsi="宋体" w:eastAsia="宋体" w:cs="宋体"/>
          <w:b/>
          <w:bCs/>
          <w:color w:val="auto"/>
          <w:spacing w:val="6"/>
          <w:sz w:val="35"/>
          <w:szCs w:val="35"/>
          <w:highlight w:val="none"/>
        </w:rPr>
        <w:t>评审程序和评定成交的标准</w:t>
      </w:r>
      <w:bookmarkEnd w:id="8"/>
    </w:p>
    <w:p w14:paraId="74843354">
      <w:pPr>
        <w:spacing w:before="170" w:line="240" w:lineRule="auto"/>
        <w:ind w:left="3969"/>
        <w:rPr>
          <w:rFonts w:hint="eastAsia" w:ascii="宋体" w:hAnsi="宋体" w:eastAsia="宋体" w:cs="宋体"/>
          <w:color w:val="auto"/>
          <w:sz w:val="31"/>
          <w:szCs w:val="31"/>
          <w:highlight w:val="none"/>
        </w:rPr>
      </w:pPr>
      <w:r>
        <w:rPr>
          <w:rFonts w:hint="eastAsia" w:ascii="宋体" w:hAnsi="宋体" w:eastAsia="宋体" w:cs="宋体"/>
          <w:b/>
          <w:bCs/>
          <w:color w:val="auto"/>
          <w:spacing w:val="4"/>
          <w:sz w:val="31"/>
          <w:szCs w:val="31"/>
          <w:highlight w:val="none"/>
        </w:rPr>
        <w:t>一、评审程序</w:t>
      </w:r>
    </w:p>
    <w:p w14:paraId="27FD654E">
      <w:pPr>
        <w:pStyle w:val="4"/>
        <w:spacing w:line="240" w:lineRule="auto"/>
        <w:rPr>
          <w:rFonts w:hint="eastAsia" w:ascii="宋体" w:hAnsi="宋体" w:eastAsia="宋体" w:cs="宋体"/>
          <w:color w:val="auto"/>
          <w:highlight w:val="none"/>
        </w:rPr>
      </w:pPr>
    </w:p>
    <w:p w14:paraId="211CFAC8">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1.确认单一来源采购文件</w:t>
      </w:r>
    </w:p>
    <w:p w14:paraId="183AF2BA">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由协商小组确认单一来源采购文件。</w:t>
      </w:r>
    </w:p>
    <w:p w14:paraId="073C0C34">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2.资格审查</w:t>
      </w:r>
    </w:p>
    <w:p w14:paraId="0794C98B">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 响应文件开启后，协商小组依法对供应商的资格证明文件进行审查。</w:t>
      </w:r>
    </w:p>
    <w:p w14:paraId="4BFEBDA1">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（1）查询渠道：“信用中国”网站（www.creditchina.gov.cn）、中国政府采购网（www.ccgp.gov.cn）</w:t>
      </w:r>
    </w:p>
    <w:p w14:paraId="30AF74AB">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（2）信用查询截止时点：资格审查结束前</w:t>
      </w:r>
    </w:p>
    <w:p w14:paraId="4AA888F9">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（3）查询记录和证据留存方式：将查询网站中的查询记录截图并作为评审资料保存。</w:t>
      </w:r>
    </w:p>
    <w:p w14:paraId="4312C0AD">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（4）信用信息使用规则：根据财政部《关于在政府采购活动中查询及使用信用记录有关问题的通知》 （财库〔2016〕125 号）的规定，对在“信用中国”网站(www.creditchina.gov.cn) 、中国政府采购网(www.ccgp.gov.cn)被列入失信被执行人、重大税收违法案件当事人名单、政府采购严重违法失信行为记录 名单及其他不符合《中华人民共和国政府采购法》第二十二条规定条件的供应商，不得参与政府采购活动。</w:t>
      </w:r>
    </w:p>
    <w:p w14:paraId="5F1B40AF">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 资格审查标准为本单一来源采购文件中载明对供应商资格要求的条件。本项目资格审查采用合格制，凡符合单一来源采购文件规定的供应商资格要求的供应商均通过资格审查。</w:t>
      </w:r>
    </w:p>
    <w:p w14:paraId="7DA7E95D">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 供应商有下列情形之一的，资格审查不通过，其响应文件按无效响应处理：</w:t>
      </w:r>
    </w:p>
    <w:p w14:paraId="1A4C820F">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（1）不具备单一来源采购文件中规定的资格要求的；</w:t>
      </w:r>
    </w:p>
    <w:p w14:paraId="66F520F1">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（2）响应文件中的资格证明文件缺少任一项“供应商须知前附表 ”资格证明文件规定的“必须提供 ” 的文件资料的；</w:t>
      </w:r>
    </w:p>
    <w:p w14:paraId="11120DE9">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（3）响应文件中的资格证明文件出现任一项不符合“供应商须知前附表 ”资格证明文件规定的“必须提供 ”的文件资料要求或者无效的；</w:t>
      </w:r>
    </w:p>
    <w:p w14:paraId="1088C319">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3.符合性审查</w:t>
      </w:r>
    </w:p>
    <w:p w14:paraId="54B00D10">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由协商小组对资格审查的合格的供应商的响应文件进行报价、商务、技术等实质性要求符合性审查， 以确定其是否满足单一来源采购文件的实质性要求。</w:t>
      </w:r>
    </w:p>
    <w:p w14:paraId="31BF69FC">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协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FEF579">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 协商小组要求供应商澄清、说明或者更正响应文件应当以电子澄清函形式作出。供应商的澄清、说 明或者更正应当以电子回函形式按照协商小组的要求作出明确的澄清、说明或者更正，未按协商小组的要求作出明确澄清、说明或者更正的供应商的响应文件将按照有利于采购人的原则由协商小组进行判定。供应商的澄清、说明或者更正必须由法定代表人或者其委托代理人签字或者加盖供应商公章。</w:t>
      </w:r>
    </w:p>
    <w:p w14:paraId="14323A53">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 首次响应文件报价出现前后不一致的，按照下列规定修正：</w:t>
      </w:r>
    </w:p>
    <w:p w14:paraId="535C92E4">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（1）响应文件中报价表内容与响应文件中相应内容不一致的， 以报价表为准；</w:t>
      </w:r>
    </w:p>
    <w:p w14:paraId="1139157A">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（2）大写金额和小写金额不一致的，以大写金额为准；</w:t>
      </w:r>
    </w:p>
    <w:p w14:paraId="7D56F679">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（3）单价金额小数点或者百分比有明显错位的， 以报价表的总价为准，并修改单价；</w:t>
      </w:r>
    </w:p>
    <w:p w14:paraId="193979FE">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（4）总价金额与按单价汇总金额不一致的， 以单价金额计算结果为准。</w:t>
      </w:r>
    </w:p>
    <w:p w14:paraId="6271E7D8">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同时出现两种以上不一致的，按照以上（1）-（4）规定的顺序逐条进行修正。修正后的报价经供应商确认后产生约束力，供应商不确认的，其响应文件按无效响应处理。</w:t>
      </w:r>
    </w:p>
    <w:p w14:paraId="68CD3529">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 商务技术报价评审</w:t>
      </w:r>
    </w:p>
    <w:p w14:paraId="19DE132F">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在评审时，如发现下列情形之一的，将被视为响应文件无效响应处理：</w:t>
      </w:r>
    </w:p>
    <w:p w14:paraId="2712282E">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（1）商务技术评审</w:t>
      </w:r>
    </w:p>
    <w:p w14:paraId="03F17ADA">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1）响应文件未按单一来源采购文件要求签署、盖章的；</w:t>
      </w:r>
    </w:p>
    <w:p w14:paraId="180B643D">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2）委托代理人未能出具有效身份证或者出具的身份证与授权委托书中的信息不符的；</w:t>
      </w:r>
    </w:p>
    <w:p w14:paraId="4B92EA08">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3）响应文件中的报价商务技术文件出现任一项不符合“供应商须知前附表 ”中“必须提供 ”或者“委 托时必须提供 ”文件资料要求的规定或者提供的报价商务技术文件无效。</w:t>
      </w:r>
    </w:p>
    <w:p w14:paraId="5EE0F67B">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4）商务条款中标“▲ ”的条款发生负偏离或者允许负偏离的条款数超过“供应商须知前附表 ”规定项 数的；</w:t>
      </w:r>
    </w:p>
    <w:p w14:paraId="7C8CEB69">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5）未对协商有效期作出响应或者响应文件承诺的协商有效期不满足单一来源采购文件要求；</w:t>
      </w:r>
    </w:p>
    <w:p w14:paraId="5A11F4E4">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6）响应文件的实质性内容未使用中文表述、使用计量单位不符合单一来源采购文件要求的；</w:t>
      </w:r>
    </w:p>
    <w:p w14:paraId="296E89DA">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7）响应文件中的文件资料因填写不齐全或者内容虚假或者出现其他情形而导致被协商小组认定无效的；</w:t>
      </w:r>
    </w:p>
    <w:p w14:paraId="62BA2E88">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8）响应文件含有采购人不能接受的附加条件的；</w:t>
      </w:r>
    </w:p>
    <w:p w14:paraId="62FF0941">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9）属于“供应商须知正文 ”第 7.5 条的情形的；</w:t>
      </w:r>
    </w:p>
    <w:p w14:paraId="7975ED1D">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10）技术要求中标“▲ ”的条款发生负偏离或允许负偏离的条款数超过“供应商须知前附表 ”规定项数的；</w:t>
      </w:r>
    </w:p>
    <w:p w14:paraId="6D562BE9">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11）虚假协商，或者出现其他情形而导致被协商小组认定无效的；</w:t>
      </w:r>
    </w:p>
    <w:p w14:paraId="781B3C4B">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12）单一来源采购文件未载明允许提供备选（替代）协商方案或明确不允许提供备选（替代）协商方案 时，供应商提供了备选（替代）协商方案的；</w:t>
      </w:r>
    </w:p>
    <w:p w14:paraId="7DC51405">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13）响应文件标注的项目名称或者项目编号与单一来源采购文件标注的项目名称或者项目编号不一致的；</w:t>
      </w:r>
    </w:p>
    <w:p w14:paraId="2793629B">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14）单一来源采购文件明确不允许分包，响应文件拟分包的；</w:t>
      </w:r>
    </w:p>
    <w:p w14:paraId="1859F837">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15）未响应单一来源采购文件实质性要求；</w:t>
      </w:r>
    </w:p>
    <w:p w14:paraId="268ADCD9">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16）法律、法规和单一来源采购文件规定的其他无效情形。</w:t>
      </w:r>
    </w:p>
    <w:p w14:paraId="212BE6E8">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（2）报价评审</w:t>
      </w:r>
    </w:p>
    <w:p w14:paraId="3B66AF74">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1）响应文件未提供“供应商须知前附表 ” 报价商务技术文件中规定的“协商报价表 ”的；</w:t>
      </w:r>
    </w:p>
    <w:p w14:paraId="05793D36">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2）未采用人民币报价或者未按照单一来源采购文件标明的币种报价的；</w:t>
      </w:r>
    </w:p>
    <w:p w14:paraId="3C187A76">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3）供应商未就所协商分标进行报价或者存在漏项报价的；供应商未就所协商分标的单项内容作唯一报 价的；供应商未就所协商分标的全部内容作完整唯一总价报价的；供应商响应文件中存在有选择、有条件报价的（单一来源采购文件允许有备选方案或者其他约定的除外）；</w:t>
      </w:r>
    </w:p>
    <w:p w14:paraId="65843A36">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4）报价超过所协商分标规定的采购预算金额或者最高限价的（如本项目公布了最高限价）；</w:t>
      </w:r>
    </w:p>
    <w:p w14:paraId="5C2EBF28">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5）修正后的报价，供应商不确认的；或者经供应商确认修正后的报价超过所协商分标规定的采购预算金额或者最高限价（如本项目公布了最高限价）；</w:t>
      </w:r>
    </w:p>
    <w:p w14:paraId="50D63CE5">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6）响应文件响应的标的数量及单位与协商采购文件要求实质性不一致的。</w:t>
      </w:r>
    </w:p>
    <w:p w14:paraId="511A973A">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 协商小组对响应文件进行评审，未实质性响应单一来源采购文件的响应文件按无效响应处理。协商小组应当将资格和符合性不通过的情况告知供应商。</w:t>
      </w:r>
    </w:p>
    <w:p w14:paraId="6EB238B5">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4.协商程序</w:t>
      </w:r>
    </w:p>
    <w:p w14:paraId="5ECDFA88">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在协商开始前，协商小组定好下列事项：协商的具体程序，如协商轮次及每个轮次的协商重点；拟 协商的内容，包括技术规格、价格、服务等，明确协商小组应当考虑的具体因素及相关要求等。</w:t>
      </w:r>
    </w:p>
    <w:p w14:paraId="663A5B54">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协商原则如下：</w:t>
      </w:r>
    </w:p>
    <w:p w14:paraId="17BC95BB">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（1）供应商可由 1～3 人参加协商，协商中供应商成员之间意见不一致时，以供应商的法定代表人（或 其委托代理人）的意见为准。供应商的法定代表人或其授权的受托人必须在设备前等候参加协商。</w:t>
      </w:r>
    </w:p>
    <w:p w14:paraId="5A714F81">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（2）协商小组成员作为一个集体与供应商进行协商，协商的内容包括技术性条件、商务性条件以及协商小组认为需要协商的内容。当单一来源采购文件有实质性变动的，协商小组通知参加协商的供应商。</w:t>
      </w:r>
    </w:p>
    <w:p w14:paraId="00DC9EC5">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（3）协商内容应作记录，并由供应商及协商小组成员签字确认。</w:t>
      </w:r>
    </w:p>
    <w:p w14:paraId="5358B184">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协商结束后，协商小组应要求供应商在规定的时间、地点递交协商时要求其就商务和技术条件作出的包含补充、修改、承诺、重新报价等内容的应答文件，应答文件必须由供应商的法定代表人或委托代理人签名或盖公章，应答文件构成响应文件的一部分。</w:t>
      </w:r>
    </w:p>
    <w:p w14:paraId="09F48195">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（5）协商小组对供应商递交的应答文件开启，并进行评审后，认为有必要再次进行协商的，可再次与 供应商进行协商。对最后一轮协商，协商小组应明确告知供应商，并要求供应商在规定的时间、地点递交最终的应答文件。</w:t>
      </w:r>
    </w:p>
    <w:p w14:paraId="1C557950">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p>
    <w:p w14:paraId="58235B03">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二、评定成交的标准</w:t>
      </w:r>
    </w:p>
    <w:p w14:paraId="65079C8B">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 成交候选人推荐原则</w:t>
      </w:r>
    </w:p>
    <w:p w14:paraId="34454B4B">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小组以单一来源采购文件为依据，对单一来源供应商的响应文件进行评审，并在遵循《中华人民共和国政府采购法》所规定原则的前提下，在保证采购项目质量且报价合理的基础上确定成交供应商,并编写评审报告。</w:t>
      </w:r>
    </w:p>
    <w:p w14:paraId="7EAC608A">
      <w:pPr>
        <w:pStyle w:val="4"/>
        <w:spacing w:line="240" w:lineRule="auto"/>
        <w:rPr>
          <w:rFonts w:hint="eastAsia" w:ascii="宋体" w:hAnsi="宋体" w:eastAsia="宋体" w:cs="宋体"/>
          <w:color w:val="auto"/>
          <w:highlight w:val="none"/>
        </w:rPr>
      </w:pPr>
    </w:p>
    <w:p w14:paraId="53443A2A">
      <w:pPr>
        <w:spacing w:line="240" w:lineRule="auto"/>
        <w:rPr>
          <w:rFonts w:hint="eastAsia" w:ascii="宋体" w:hAnsi="宋体" w:eastAsia="宋体" w:cs="宋体"/>
          <w:color w:val="auto"/>
          <w:highlight w:val="none"/>
        </w:rPr>
      </w:pPr>
    </w:p>
    <w:p w14:paraId="43CB9EF7">
      <w:pPr>
        <w:pStyle w:val="4"/>
        <w:spacing w:line="240" w:lineRule="auto"/>
        <w:rPr>
          <w:rFonts w:hint="eastAsia" w:ascii="宋体" w:hAnsi="宋体" w:eastAsia="宋体" w:cs="宋体"/>
          <w:color w:val="auto"/>
          <w:highlight w:val="none"/>
        </w:rPr>
      </w:pPr>
    </w:p>
    <w:p w14:paraId="27FB1481">
      <w:pPr>
        <w:spacing w:before="86" w:line="240" w:lineRule="auto"/>
        <w:ind w:left="2099"/>
        <w:outlineLvl w:val="0"/>
        <w:rPr>
          <w:rFonts w:hint="eastAsia" w:ascii="宋体" w:hAnsi="宋体" w:eastAsia="宋体" w:cs="宋体"/>
          <w:b/>
          <w:bCs/>
          <w:color w:val="auto"/>
          <w:spacing w:val="8"/>
          <w:sz w:val="42"/>
          <w:szCs w:val="42"/>
          <w:highlight w:val="none"/>
        </w:rPr>
      </w:pPr>
    </w:p>
    <w:p w14:paraId="11258C14">
      <w:pPr>
        <w:spacing w:before="86" w:line="240" w:lineRule="auto"/>
        <w:ind w:left="2099"/>
        <w:outlineLvl w:val="0"/>
        <w:rPr>
          <w:rFonts w:hint="eastAsia" w:ascii="宋体" w:hAnsi="宋体" w:eastAsia="宋体" w:cs="宋体"/>
          <w:b/>
          <w:bCs/>
          <w:color w:val="auto"/>
          <w:spacing w:val="8"/>
          <w:sz w:val="42"/>
          <w:szCs w:val="42"/>
          <w:highlight w:val="none"/>
        </w:rPr>
      </w:pPr>
    </w:p>
    <w:p w14:paraId="0DBC74C4">
      <w:pPr>
        <w:spacing w:before="86" w:line="240" w:lineRule="auto"/>
        <w:ind w:left="2099"/>
        <w:outlineLvl w:val="0"/>
        <w:rPr>
          <w:rFonts w:hint="eastAsia" w:ascii="宋体" w:hAnsi="宋体" w:eastAsia="宋体" w:cs="宋体"/>
          <w:b/>
          <w:bCs/>
          <w:color w:val="auto"/>
          <w:spacing w:val="8"/>
          <w:sz w:val="42"/>
          <w:szCs w:val="42"/>
          <w:highlight w:val="none"/>
        </w:rPr>
      </w:pPr>
    </w:p>
    <w:p w14:paraId="2DF7EC60">
      <w:pPr>
        <w:spacing w:before="86" w:line="240" w:lineRule="auto"/>
        <w:ind w:left="2099"/>
        <w:outlineLvl w:val="0"/>
        <w:rPr>
          <w:rFonts w:hint="eastAsia" w:ascii="宋体" w:hAnsi="宋体" w:eastAsia="宋体" w:cs="宋体"/>
          <w:b/>
          <w:bCs/>
          <w:color w:val="auto"/>
          <w:spacing w:val="8"/>
          <w:sz w:val="42"/>
          <w:szCs w:val="42"/>
          <w:highlight w:val="none"/>
        </w:rPr>
      </w:pPr>
    </w:p>
    <w:p w14:paraId="712A3130">
      <w:pPr>
        <w:spacing w:before="86" w:line="240" w:lineRule="auto"/>
        <w:ind w:left="2099"/>
        <w:outlineLvl w:val="0"/>
        <w:rPr>
          <w:rFonts w:hint="eastAsia" w:ascii="宋体" w:hAnsi="宋体" w:eastAsia="宋体" w:cs="宋体"/>
          <w:b/>
          <w:bCs/>
          <w:color w:val="auto"/>
          <w:spacing w:val="8"/>
          <w:sz w:val="42"/>
          <w:szCs w:val="42"/>
          <w:highlight w:val="none"/>
        </w:rPr>
      </w:pPr>
    </w:p>
    <w:p w14:paraId="13EA4467">
      <w:pPr>
        <w:spacing w:before="86" w:line="240" w:lineRule="auto"/>
        <w:ind w:left="2099"/>
        <w:outlineLvl w:val="0"/>
        <w:rPr>
          <w:rFonts w:hint="eastAsia" w:ascii="宋体" w:hAnsi="宋体" w:eastAsia="宋体" w:cs="宋体"/>
          <w:b/>
          <w:bCs/>
          <w:color w:val="auto"/>
          <w:spacing w:val="8"/>
          <w:sz w:val="42"/>
          <w:szCs w:val="42"/>
          <w:highlight w:val="none"/>
        </w:rPr>
      </w:pPr>
    </w:p>
    <w:p w14:paraId="1A6691CB">
      <w:pPr>
        <w:spacing w:before="86" w:line="240" w:lineRule="auto"/>
        <w:ind w:left="2099"/>
        <w:outlineLvl w:val="0"/>
        <w:rPr>
          <w:rFonts w:hint="eastAsia" w:ascii="宋体" w:hAnsi="宋体" w:eastAsia="宋体" w:cs="宋体"/>
          <w:b/>
          <w:bCs/>
          <w:color w:val="auto"/>
          <w:spacing w:val="8"/>
          <w:sz w:val="42"/>
          <w:szCs w:val="42"/>
          <w:highlight w:val="none"/>
        </w:rPr>
      </w:pPr>
    </w:p>
    <w:p w14:paraId="6A2CFB7B">
      <w:pPr>
        <w:spacing w:before="86" w:line="240" w:lineRule="auto"/>
        <w:ind w:left="2099"/>
        <w:outlineLvl w:val="0"/>
        <w:rPr>
          <w:rFonts w:hint="eastAsia" w:ascii="宋体" w:hAnsi="宋体" w:eastAsia="宋体" w:cs="宋体"/>
          <w:b/>
          <w:bCs/>
          <w:color w:val="auto"/>
          <w:spacing w:val="8"/>
          <w:sz w:val="42"/>
          <w:szCs w:val="42"/>
          <w:highlight w:val="none"/>
        </w:rPr>
      </w:pPr>
    </w:p>
    <w:p w14:paraId="36191F3F">
      <w:pPr>
        <w:spacing w:before="86" w:line="240" w:lineRule="auto"/>
        <w:ind w:left="2099"/>
        <w:outlineLvl w:val="0"/>
        <w:rPr>
          <w:rFonts w:hint="eastAsia" w:ascii="宋体" w:hAnsi="宋体" w:eastAsia="宋体" w:cs="宋体"/>
          <w:b/>
          <w:bCs/>
          <w:color w:val="auto"/>
          <w:spacing w:val="8"/>
          <w:sz w:val="42"/>
          <w:szCs w:val="42"/>
          <w:highlight w:val="none"/>
        </w:rPr>
      </w:pPr>
    </w:p>
    <w:p w14:paraId="70A3C87F">
      <w:pPr>
        <w:spacing w:before="86" w:line="240" w:lineRule="auto"/>
        <w:ind w:left="2099"/>
        <w:outlineLvl w:val="0"/>
        <w:rPr>
          <w:rFonts w:hint="eastAsia" w:ascii="宋体" w:hAnsi="宋体" w:eastAsia="宋体" w:cs="宋体"/>
          <w:b/>
          <w:bCs/>
          <w:color w:val="auto"/>
          <w:spacing w:val="8"/>
          <w:sz w:val="42"/>
          <w:szCs w:val="42"/>
          <w:highlight w:val="none"/>
        </w:rPr>
      </w:pPr>
    </w:p>
    <w:p w14:paraId="14B7610F">
      <w:pPr>
        <w:spacing w:before="86" w:line="240" w:lineRule="auto"/>
        <w:ind w:left="2099"/>
        <w:outlineLvl w:val="0"/>
        <w:rPr>
          <w:rFonts w:hint="eastAsia" w:ascii="宋体" w:hAnsi="宋体" w:eastAsia="宋体" w:cs="宋体"/>
          <w:b/>
          <w:bCs/>
          <w:color w:val="auto"/>
          <w:spacing w:val="8"/>
          <w:sz w:val="42"/>
          <w:szCs w:val="42"/>
          <w:highlight w:val="none"/>
        </w:rPr>
      </w:pPr>
    </w:p>
    <w:p w14:paraId="150CE054">
      <w:pPr>
        <w:spacing w:before="86" w:line="240" w:lineRule="auto"/>
        <w:ind w:left="2099"/>
        <w:outlineLvl w:val="0"/>
        <w:rPr>
          <w:rFonts w:hint="eastAsia" w:ascii="宋体" w:hAnsi="宋体" w:eastAsia="宋体" w:cs="宋体"/>
          <w:b/>
          <w:bCs/>
          <w:color w:val="auto"/>
          <w:spacing w:val="8"/>
          <w:sz w:val="42"/>
          <w:szCs w:val="42"/>
          <w:highlight w:val="none"/>
        </w:rPr>
      </w:pPr>
    </w:p>
    <w:p w14:paraId="441BC4CC">
      <w:pPr>
        <w:spacing w:before="86" w:line="240" w:lineRule="auto"/>
        <w:ind w:left="2099"/>
        <w:outlineLvl w:val="0"/>
        <w:rPr>
          <w:rFonts w:hint="eastAsia" w:ascii="宋体" w:hAnsi="宋体" w:eastAsia="宋体" w:cs="宋体"/>
          <w:b/>
          <w:bCs/>
          <w:color w:val="auto"/>
          <w:spacing w:val="8"/>
          <w:sz w:val="42"/>
          <w:szCs w:val="42"/>
          <w:highlight w:val="none"/>
        </w:rPr>
      </w:pPr>
    </w:p>
    <w:p w14:paraId="6A5B1F3B">
      <w:pPr>
        <w:spacing w:before="86" w:line="240" w:lineRule="auto"/>
        <w:ind w:left="2099"/>
        <w:outlineLvl w:val="0"/>
        <w:rPr>
          <w:rFonts w:hint="eastAsia" w:ascii="宋体" w:hAnsi="宋体" w:eastAsia="宋体" w:cs="宋体"/>
          <w:b/>
          <w:bCs/>
          <w:color w:val="auto"/>
          <w:spacing w:val="8"/>
          <w:sz w:val="42"/>
          <w:szCs w:val="42"/>
          <w:highlight w:val="none"/>
        </w:rPr>
      </w:pPr>
    </w:p>
    <w:p w14:paraId="5E1ED33D">
      <w:pPr>
        <w:spacing w:before="86" w:line="240" w:lineRule="auto"/>
        <w:ind w:left="2099"/>
        <w:outlineLvl w:val="0"/>
        <w:rPr>
          <w:rFonts w:hint="eastAsia" w:ascii="宋体" w:hAnsi="宋体" w:eastAsia="宋体" w:cs="宋体"/>
          <w:b/>
          <w:bCs/>
          <w:color w:val="auto"/>
          <w:spacing w:val="8"/>
          <w:sz w:val="42"/>
          <w:szCs w:val="42"/>
          <w:highlight w:val="none"/>
        </w:rPr>
      </w:pPr>
    </w:p>
    <w:p w14:paraId="6F19887F">
      <w:pPr>
        <w:spacing w:before="86" w:line="240" w:lineRule="auto"/>
        <w:ind w:left="2099"/>
        <w:outlineLvl w:val="0"/>
        <w:rPr>
          <w:rFonts w:hint="eastAsia" w:ascii="宋体" w:hAnsi="宋体" w:eastAsia="宋体" w:cs="宋体"/>
          <w:b/>
          <w:bCs/>
          <w:color w:val="auto"/>
          <w:spacing w:val="8"/>
          <w:sz w:val="42"/>
          <w:szCs w:val="42"/>
          <w:highlight w:val="none"/>
        </w:rPr>
      </w:pPr>
    </w:p>
    <w:p w14:paraId="73AD6D27">
      <w:pPr>
        <w:spacing w:before="86" w:line="240" w:lineRule="auto"/>
        <w:ind w:left="2099"/>
        <w:outlineLvl w:val="0"/>
        <w:rPr>
          <w:rFonts w:hint="eastAsia" w:ascii="宋体" w:hAnsi="宋体" w:eastAsia="宋体" w:cs="宋体"/>
          <w:b/>
          <w:bCs/>
          <w:color w:val="auto"/>
          <w:spacing w:val="8"/>
          <w:sz w:val="42"/>
          <w:szCs w:val="42"/>
          <w:highlight w:val="none"/>
        </w:rPr>
      </w:pPr>
    </w:p>
    <w:p w14:paraId="2F570ED6">
      <w:pPr>
        <w:spacing w:before="86" w:line="240" w:lineRule="auto"/>
        <w:ind w:left="2099"/>
        <w:outlineLvl w:val="0"/>
        <w:rPr>
          <w:rFonts w:hint="eastAsia" w:ascii="宋体" w:hAnsi="宋体" w:eastAsia="宋体" w:cs="宋体"/>
          <w:b/>
          <w:bCs/>
          <w:color w:val="auto"/>
          <w:spacing w:val="8"/>
          <w:sz w:val="42"/>
          <w:szCs w:val="42"/>
          <w:highlight w:val="none"/>
        </w:rPr>
      </w:pPr>
    </w:p>
    <w:p w14:paraId="368854A7">
      <w:pPr>
        <w:spacing w:before="86" w:line="240" w:lineRule="auto"/>
        <w:jc w:val="center"/>
        <w:outlineLvl w:val="0"/>
        <w:rPr>
          <w:rFonts w:hint="eastAsia" w:ascii="宋体" w:hAnsi="宋体" w:eastAsia="宋体" w:cs="宋体"/>
          <w:b/>
          <w:bCs/>
          <w:color w:val="auto"/>
          <w:spacing w:val="8"/>
          <w:sz w:val="42"/>
          <w:szCs w:val="42"/>
          <w:highlight w:val="none"/>
        </w:rPr>
      </w:pPr>
      <w:bookmarkStart w:id="9" w:name="_Toc31166"/>
    </w:p>
    <w:p w14:paraId="579F7B94">
      <w:pPr>
        <w:spacing w:before="86" w:line="240" w:lineRule="auto"/>
        <w:jc w:val="center"/>
        <w:outlineLvl w:val="0"/>
        <w:rPr>
          <w:rFonts w:hint="eastAsia" w:ascii="宋体" w:hAnsi="宋体" w:eastAsia="宋体" w:cs="宋体"/>
          <w:b/>
          <w:bCs/>
          <w:color w:val="auto"/>
          <w:spacing w:val="8"/>
          <w:sz w:val="42"/>
          <w:szCs w:val="42"/>
          <w:highlight w:val="none"/>
        </w:rPr>
      </w:pPr>
    </w:p>
    <w:p w14:paraId="074EF31E">
      <w:pPr>
        <w:spacing w:before="86" w:line="240" w:lineRule="auto"/>
        <w:jc w:val="center"/>
        <w:outlineLvl w:val="0"/>
        <w:rPr>
          <w:rFonts w:hint="eastAsia" w:ascii="宋体" w:hAnsi="宋体" w:eastAsia="宋体" w:cs="宋体"/>
          <w:b/>
          <w:bCs/>
          <w:color w:val="auto"/>
          <w:spacing w:val="8"/>
          <w:sz w:val="42"/>
          <w:szCs w:val="42"/>
          <w:highlight w:val="none"/>
        </w:rPr>
      </w:pPr>
    </w:p>
    <w:p w14:paraId="2B82005E">
      <w:pPr>
        <w:spacing w:before="86" w:line="240" w:lineRule="auto"/>
        <w:jc w:val="center"/>
        <w:outlineLvl w:val="0"/>
        <w:rPr>
          <w:rFonts w:hint="eastAsia" w:ascii="宋体" w:hAnsi="宋体" w:eastAsia="宋体" w:cs="宋体"/>
          <w:b/>
          <w:bCs/>
          <w:color w:val="auto"/>
          <w:spacing w:val="8"/>
          <w:sz w:val="42"/>
          <w:szCs w:val="42"/>
          <w:highlight w:val="none"/>
        </w:rPr>
      </w:pPr>
    </w:p>
    <w:p w14:paraId="02BA36EC">
      <w:pPr>
        <w:spacing w:before="86" w:line="240" w:lineRule="auto"/>
        <w:jc w:val="center"/>
        <w:outlineLvl w:val="0"/>
        <w:rPr>
          <w:rFonts w:hint="eastAsia" w:ascii="宋体" w:hAnsi="宋体" w:eastAsia="宋体" w:cs="宋体"/>
          <w:b/>
          <w:bCs/>
          <w:color w:val="auto"/>
          <w:spacing w:val="8"/>
          <w:sz w:val="42"/>
          <w:szCs w:val="42"/>
          <w:highlight w:val="none"/>
        </w:rPr>
      </w:pPr>
    </w:p>
    <w:p w14:paraId="208A4CE2">
      <w:pPr>
        <w:spacing w:before="86" w:line="240" w:lineRule="auto"/>
        <w:jc w:val="center"/>
        <w:outlineLvl w:val="0"/>
        <w:rPr>
          <w:rFonts w:hint="eastAsia" w:ascii="宋体" w:hAnsi="宋体" w:eastAsia="宋体" w:cs="宋体"/>
          <w:b/>
          <w:bCs/>
          <w:color w:val="auto"/>
          <w:spacing w:val="8"/>
          <w:sz w:val="42"/>
          <w:szCs w:val="42"/>
          <w:highlight w:val="none"/>
        </w:rPr>
      </w:pPr>
    </w:p>
    <w:p w14:paraId="67714FFE">
      <w:pPr>
        <w:spacing w:before="86" w:line="240" w:lineRule="auto"/>
        <w:jc w:val="center"/>
        <w:outlineLvl w:val="0"/>
        <w:rPr>
          <w:rFonts w:hint="eastAsia" w:ascii="宋体" w:hAnsi="宋体" w:eastAsia="宋体" w:cs="宋体"/>
          <w:b/>
          <w:bCs/>
          <w:color w:val="auto"/>
          <w:spacing w:val="8"/>
          <w:sz w:val="42"/>
          <w:szCs w:val="42"/>
          <w:highlight w:val="none"/>
        </w:rPr>
      </w:pPr>
    </w:p>
    <w:p w14:paraId="3D8A003B">
      <w:pPr>
        <w:spacing w:before="86" w:line="240" w:lineRule="auto"/>
        <w:jc w:val="center"/>
        <w:outlineLvl w:val="0"/>
        <w:rPr>
          <w:rFonts w:hint="eastAsia" w:ascii="宋体" w:hAnsi="宋体" w:eastAsia="宋体" w:cs="宋体"/>
          <w:b/>
          <w:bCs/>
          <w:color w:val="auto"/>
          <w:spacing w:val="8"/>
          <w:sz w:val="42"/>
          <w:szCs w:val="42"/>
          <w:highlight w:val="none"/>
        </w:rPr>
      </w:pPr>
    </w:p>
    <w:p w14:paraId="0D73DEA6">
      <w:pPr>
        <w:spacing w:before="86" w:line="240" w:lineRule="auto"/>
        <w:jc w:val="center"/>
        <w:outlineLvl w:val="0"/>
        <w:rPr>
          <w:rFonts w:hint="eastAsia" w:ascii="宋体" w:hAnsi="宋体" w:eastAsia="宋体" w:cs="宋体"/>
          <w:b/>
          <w:bCs/>
          <w:color w:val="auto"/>
          <w:spacing w:val="8"/>
          <w:sz w:val="42"/>
          <w:szCs w:val="42"/>
          <w:highlight w:val="none"/>
        </w:rPr>
      </w:pPr>
    </w:p>
    <w:p w14:paraId="0320997A">
      <w:pPr>
        <w:spacing w:before="86" w:line="240" w:lineRule="auto"/>
        <w:jc w:val="center"/>
        <w:outlineLvl w:val="0"/>
        <w:rPr>
          <w:rFonts w:hint="eastAsia" w:ascii="宋体" w:hAnsi="宋体" w:eastAsia="宋体" w:cs="宋体"/>
          <w:b/>
          <w:bCs/>
          <w:color w:val="auto"/>
          <w:spacing w:val="8"/>
          <w:sz w:val="42"/>
          <w:szCs w:val="42"/>
          <w:highlight w:val="none"/>
        </w:rPr>
      </w:pPr>
    </w:p>
    <w:p w14:paraId="6CD9F376">
      <w:pPr>
        <w:spacing w:before="86" w:line="240" w:lineRule="auto"/>
        <w:jc w:val="center"/>
        <w:outlineLvl w:val="0"/>
        <w:rPr>
          <w:rFonts w:hint="eastAsia" w:ascii="宋体" w:hAnsi="宋体" w:eastAsia="宋体" w:cs="宋体"/>
          <w:b/>
          <w:bCs/>
          <w:color w:val="auto"/>
          <w:spacing w:val="8"/>
          <w:sz w:val="42"/>
          <w:szCs w:val="42"/>
          <w:highlight w:val="none"/>
        </w:rPr>
      </w:pPr>
    </w:p>
    <w:p w14:paraId="03008733">
      <w:pPr>
        <w:spacing w:before="86" w:line="240" w:lineRule="auto"/>
        <w:jc w:val="center"/>
        <w:outlineLvl w:val="0"/>
        <w:rPr>
          <w:rFonts w:hint="eastAsia" w:ascii="宋体" w:hAnsi="宋体" w:eastAsia="宋体" w:cs="宋体"/>
          <w:b/>
          <w:bCs/>
          <w:color w:val="auto"/>
          <w:spacing w:val="8"/>
          <w:sz w:val="42"/>
          <w:szCs w:val="42"/>
          <w:highlight w:val="none"/>
        </w:rPr>
      </w:pPr>
    </w:p>
    <w:p w14:paraId="5CA4E0D0">
      <w:pPr>
        <w:spacing w:before="86" w:line="240" w:lineRule="auto"/>
        <w:jc w:val="center"/>
        <w:outlineLvl w:val="0"/>
        <w:rPr>
          <w:rFonts w:hint="eastAsia" w:ascii="宋体" w:hAnsi="宋体" w:eastAsia="宋体" w:cs="宋体"/>
          <w:color w:val="auto"/>
          <w:sz w:val="42"/>
          <w:szCs w:val="42"/>
          <w:highlight w:val="none"/>
        </w:rPr>
      </w:pPr>
      <w:r>
        <w:rPr>
          <w:rFonts w:hint="eastAsia" w:ascii="宋体" w:hAnsi="宋体" w:eastAsia="宋体" w:cs="宋体"/>
          <w:b/>
          <w:bCs/>
          <w:color w:val="auto"/>
          <w:spacing w:val="8"/>
          <w:sz w:val="42"/>
          <w:szCs w:val="42"/>
          <w:highlight w:val="none"/>
        </w:rPr>
        <w:t>第五章</w:t>
      </w:r>
      <w:r>
        <w:rPr>
          <w:rFonts w:hint="eastAsia" w:ascii="宋体" w:hAnsi="宋体" w:eastAsia="宋体" w:cs="宋体"/>
          <w:color w:val="auto"/>
          <w:spacing w:val="8"/>
          <w:sz w:val="42"/>
          <w:szCs w:val="42"/>
          <w:highlight w:val="none"/>
        </w:rPr>
        <w:t xml:space="preserve"> </w:t>
      </w:r>
      <w:r>
        <w:rPr>
          <w:rFonts w:hint="eastAsia" w:ascii="宋体" w:hAnsi="宋体" w:eastAsia="宋体" w:cs="宋体"/>
          <w:b/>
          <w:bCs/>
          <w:color w:val="auto"/>
          <w:spacing w:val="8"/>
          <w:sz w:val="42"/>
          <w:szCs w:val="42"/>
          <w:highlight w:val="none"/>
        </w:rPr>
        <w:t>报价文件格式</w:t>
      </w:r>
      <w:bookmarkEnd w:id="9"/>
    </w:p>
    <w:p w14:paraId="6DB19735">
      <w:pPr>
        <w:spacing w:line="240" w:lineRule="auto"/>
        <w:rPr>
          <w:rFonts w:hint="eastAsia" w:ascii="宋体" w:hAnsi="宋体" w:eastAsia="宋体" w:cs="宋体"/>
          <w:color w:val="auto"/>
          <w:sz w:val="42"/>
          <w:szCs w:val="42"/>
          <w:highlight w:val="none"/>
        </w:rPr>
        <w:sectPr>
          <w:footerReference r:id="rId8" w:type="default"/>
          <w:pgSz w:w="11906" w:h="16840"/>
          <w:pgMar w:top="1134" w:right="1134" w:bottom="1134" w:left="1134" w:header="0" w:footer="694" w:gutter="0"/>
          <w:pgNumType w:fmt="decimal"/>
          <w:cols w:space="720" w:num="1"/>
          <w:rtlGutter w:val="0"/>
          <w:docGrid w:linePitch="0" w:charSpace="0"/>
        </w:sectPr>
      </w:pPr>
    </w:p>
    <w:p w14:paraId="2CAF93C2">
      <w:pPr>
        <w:spacing w:before="62" w:line="240" w:lineRule="auto"/>
        <w:rPr>
          <w:rFonts w:hint="eastAsia" w:ascii="宋体" w:hAnsi="宋体" w:eastAsia="宋体" w:cs="宋体"/>
          <w:color w:val="auto"/>
          <w:sz w:val="30"/>
          <w:szCs w:val="30"/>
          <w:highlight w:val="none"/>
        </w:rPr>
      </w:pPr>
      <w:r>
        <w:rPr>
          <w:rFonts w:hint="eastAsia" w:ascii="宋体" w:hAnsi="宋体" w:eastAsia="宋体" w:cs="宋体"/>
          <w:b/>
          <w:bCs/>
          <w:color w:val="auto"/>
          <w:spacing w:val="11"/>
          <w:sz w:val="30"/>
          <w:szCs w:val="30"/>
          <w:highlight w:val="none"/>
        </w:rPr>
        <w:t>一、资格证明文件格式</w:t>
      </w:r>
    </w:p>
    <w:p w14:paraId="1D3FCF71">
      <w:pPr>
        <w:pStyle w:val="4"/>
        <w:spacing w:line="240" w:lineRule="auto"/>
        <w:rPr>
          <w:rFonts w:hint="eastAsia" w:ascii="宋体" w:hAnsi="宋体" w:eastAsia="宋体" w:cs="宋体"/>
          <w:color w:val="auto"/>
          <w:highlight w:val="none"/>
        </w:rPr>
      </w:pPr>
    </w:p>
    <w:p w14:paraId="79580D02">
      <w:pPr>
        <w:pStyle w:val="4"/>
        <w:spacing w:line="240" w:lineRule="auto"/>
        <w:rPr>
          <w:rFonts w:hint="eastAsia" w:ascii="宋体" w:hAnsi="宋体" w:eastAsia="宋体" w:cs="宋体"/>
          <w:color w:val="auto"/>
          <w:highlight w:val="none"/>
        </w:rPr>
      </w:pPr>
    </w:p>
    <w:p w14:paraId="1CE3D97F">
      <w:pPr>
        <w:pStyle w:val="4"/>
        <w:spacing w:line="240" w:lineRule="auto"/>
        <w:rPr>
          <w:rFonts w:hint="eastAsia" w:ascii="宋体" w:hAnsi="宋体" w:eastAsia="宋体" w:cs="宋体"/>
          <w:color w:val="auto"/>
          <w:highlight w:val="none"/>
        </w:rPr>
      </w:pPr>
    </w:p>
    <w:p w14:paraId="4A2A0BE8">
      <w:pPr>
        <w:pStyle w:val="4"/>
        <w:spacing w:line="240" w:lineRule="auto"/>
        <w:rPr>
          <w:rFonts w:hint="eastAsia" w:ascii="宋体" w:hAnsi="宋体" w:eastAsia="宋体" w:cs="宋体"/>
          <w:color w:val="auto"/>
          <w:highlight w:val="none"/>
        </w:rPr>
      </w:pPr>
    </w:p>
    <w:p w14:paraId="4DB75C7A">
      <w:pPr>
        <w:pStyle w:val="4"/>
        <w:spacing w:line="240" w:lineRule="auto"/>
        <w:rPr>
          <w:rFonts w:hint="eastAsia" w:ascii="宋体" w:hAnsi="宋体" w:eastAsia="宋体" w:cs="宋体"/>
          <w:color w:val="auto"/>
          <w:highlight w:val="none"/>
        </w:rPr>
      </w:pPr>
    </w:p>
    <w:p w14:paraId="33C6B7AC">
      <w:pPr>
        <w:spacing w:before="267" w:line="240" w:lineRule="auto"/>
        <w:ind w:left="1895"/>
        <w:outlineLvl w:val="0"/>
        <w:rPr>
          <w:rFonts w:hint="eastAsia" w:ascii="宋体" w:hAnsi="宋体" w:eastAsia="宋体" w:cs="宋体"/>
          <w:color w:val="auto"/>
          <w:sz w:val="82"/>
          <w:szCs w:val="82"/>
          <w:highlight w:val="none"/>
        </w:rPr>
      </w:pPr>
      <w:bookmarkStart w:id="10" w:name="bookmark9"/>
      <w:bookmarkEnd w:id="10"/>
      <w:bookmarkStart w:id="11" w:name="_Toc198"/>
      <w:bookmarkStart w:id="12" w:name="_Toc29147"/>
      <w:r>
        <w:rPr>
          <w:rFonts w:hint="eastAsia" w:ascii="宋体" w:hAnsi="宋体" w:eastAsia="宋体" w:cs="宋体"/>
          <w:color w:val="auto"/>
          <w:spacing w:val="-18"/>
          <w:sz w:val="82"/>
          <w:szCs w:val="82"/>
          <w:highlight w:val="none"/>
        </w:rPr>
        <w:t>报</w:t>
      </w:r>
      <w:r>
        <w:rPr>
          <w:rFonts w:hint="eastAsia" w:ascii="宋体" w:hAnsi="宋体" w:eastAsia="宋体" w:cs="宋体"/>
          <w:color w:val="auto"/>
          <w:spacing w:val="37"/>
          <w:sz w:val="82"/>
          <w:szCs w:val="82"/>
          <w:highlight w:val="none"/>
        </w:rPr>
        <w:t xml:space="preserve">  </w:t>
      </w:r>
      <w:r>
        <w:rPr>
          <w:rFonts w:hint="eastAsia" w:ascii="宋体" w:hAnsi="宋体" w:eastAsia="宋体" w:cs="宋体"/>
          <w:color w:val="auto"/>
          <w:spacing w:val="-18"/>
          <w:sz w:val="82"/>
          <w:szCs w:val="82"/>
          <w:highlight w:val="none"/>
        </w:rPr>
        <w:t>价</w:t>
      </w:r>
      <w:r>
        <w:rPr>
          <w:rFonts w:hint="eastAsia" w:ascii="宋体" w:hAnsi="宋体" w:eastAsia="宋体" w:cs="宋体"/>
          <w:color w:val="auto"/>
          <w:spacing w:val="40"/>
          <w:sz w:val="82"/>
          <w:szCs w:val="82"/>
          <w:highlight w:val="none"/>
        </w:rPr>
        <w:t xml:space="preserve">  </w:t>
      </w:r>
      <w:r>
        <w:rPr>
          <w:rFonts w:hint="eastAsia" w:ascii="宋体" w:hAnsi="宋体" w:eastAsia="宋体" w:cs="宋体"/>
          <w:color w:val="auto"/>
          <w:spacing w:val="-18"/>
          <w:sz w:val="82"/>
          <w:szCs w:val="82"/>
          <w:highlight w:val="none"/>
        </w:rPr>
        <w:t>文</w:t>
      </w:r>
      <w:r>
        <w:rPr>
          <w:rFonts w:hint="eastAsia" w:ascii="宋体" w:hAnsi="宋体" w:eastAsia="宋体" w:cs="宋体"/>
          <w:color w:val="auto"/>
          <w:spacing w:val="30"/>
          <w:sz w:val="82"/>
          <w:szCs w:val="82"/>
          <w:highlight w:val="none"/>
        </w:rPr>
        <w:t xml:space="preserve">  </w:t>
      </w:r>
      <w:r>
        <w:rPr>
          <w:rFonts w:hint="eastAsia" w:ascii="宋体" w:hAnsi="宋体" w:eastAsia="宋体" w:cs="宋体"/>
          <w:color w:val="auto"/>
          <w:spacing w:val="-18"/>
          <w:sz w:val="82"/>
          <w:szCs w:val="82"/>
          <w:highlight w:val="none"/>
        </w:rPr>
        <w:t>件</w:t>
      </w:r>
      <w:bookmarkEnd w:id="11"/>
      <w:bookmarkEnd w:id="12"/>
    </w:p>
    <w:p w14:paraId="784F9E79">
      <w:pPr>
        <w:pStyle w:val="4"/>
        <w:spacing w:line="240" w:lineRule="auto"/>
        <w:rPr>
          <w:rFonts w:hint="eastAsia" w:ascii="宋体" w:hAnsi="宋体" w:eastAsia="宋体" w:cs="宋体"/>
          <w:color w:val="auto"/>
          <w:highlight w:val="none"/>
        </w:rPr>
      </w:pPr>
    </w:p>
    <w:p w14:paraId="51D4BC2A">
      <w:pPr>
        <w:pStyle w:val="4"/>
        <w:spacing w:line="240" w:lineRule="auto"/>
        <w:rPr>
          <w:rFonts w:hint="eastAsia" w:ascii="宋体" w:hAnsi="宋体" w:eastAsia="宋体" w:cs="宋体"/>
          <w:color w:val="auto"/>
          <w:highlight w:val="none"/>
        </w:rPr>
      </w:pPr>
    </w:p>
    <w:p w14:paraId="6CC2ACCB">
      <w:pPr>
        <w:pStyle w:val="4"/>
        <w:spacing w:line="240" w:lineRule="auto"/>
        <w:rPr>
          <w:rFonts w:hint="eastAsia" w:ascii="宋体" w:hAnsi="宋体" w:eastAsia="宋体" w:cs="宋体"/>
          <w:color w:val="auto"/>
          <w:highlight w:val="none"/>
        </w:rPr>
      </w:pPr>
    </w:p>
    <w:p w14:paraId="25A13C48">
      <w:pPr>
        <w:spacing w:before="97" w:line="240" w:lineRule="auto"/>
        <w:ind w:left="3075"/>
        <w:rPr>
          <w:rFonts w:hint="eastAsia" w:ascii="宋体" w:hAnsi="宋体" w:eastAsia="宋体" w:cs="宋体"/>
          <w:color w:val="auto"/>
          <w:sz w:val="30"/>
          <w:szCs w:val="30"/>
          <w:highlight w:val="none"/>
        </w:rPr>
      </w:pPr>
      <w:r>
        <w:rPr>
          <w:rFonts w:hint="eastAsia" w:ascii="宋体" w:hAnsi="宋体" w:eastAsia="宋体" w:cs="宋体"/>
          <w:color w:val="auto"/>
          <w:spacing w:val="-10"/>
          <w:sz w:val="30"/>
          <w:szCs w:val="30"/>
          <w:highlight w:val="none"/>
        </w:rPr>
        <w:t>资</w:t>
      </w:r>
      <w:r>
        <w:rPr>
          <w:rFonts w:hint="eastAsia" w:ascii="宋体" w:hAnsi="宋体" w:eastAsia="宋体" w:cs="宋体"/>
          <w:color w:val="auto"/>
          <w:spacing w:val="19"/>
          <w:sz w:val="30"/>
          <w:szCs w:val="30"/>
          <w:highlight w:val="none"/>
        </w:rPr>
        <w:t xml:space="preserve">  </w:t>
      </w:r>
      <w:r>
        <w:rPr>
          <w:rFonts w:hint="eastAsia" w:ascii="宋体" w:hAnsi="宋体" w:eastAsia="宋体" w:cs="宋体"/>
          <w:color w:val="auto"/>
          <w:spacing w:val="-10"/>
          <w:sz w:val="30"/>
          <w:szCs w:val="30"/>
          <w:highlight w:val="none"/>
        </w:rPr>
        <w:t>格</w:t>
      </w:r>
      <w:r>
        <w:rPr>
          <w:rFonts w:hint="eastAsia" w:ascii="宋体" w:hAnsi="宋体" w:eastAsia="宋体" w:cs="宋体"/>
          <w:color w:val="auto"/>
          <w:spacing w:val="17"/>
          <w:sz w:val="30"/>
          <w:szCs w:val="30"/>
          <w:highlight w:val="none"/>
        </w:rPr>
        <w:t xml:space="preserve">  </w:t>
      </w:r>
      <w:r>
        <w:rPr>
          <w:rFonts w:hint="eastAsia" w:ascii="宋体" w:hAnsi="宋体" w:eastAsia="宋体" w:cs="宋体"/>
          <w:color w:val="auto"/>
          <w:spacing w:val="-10"/>
          <w:sz w:val="30"/>
          <w:szCs w:val="30"/>
          <w:highlight w:val="none"/>
        </w:rPr>
        <w:t>证</w:t>
      </w:r>
      <w:r>
        <w:rPr>
          <w:rFonts w:hint="eastAsia" w:ascii="宋体" w:hAnsi="宋体" w:eastAsia="宋体" w:cs="宋体"/>
          <w:color w:val="auto"/>
          <w:spacing w:val="47"/>
          <w:sz w:val="30"/>
          <w:szCs w:val="30"/>
          <w:highlight w:val="none"/>
        </w:rPr>
        <w:t xml:space="preserve">  </w:t>
      </w:r>
      <w:r>
        <w:rPr>
          <w:rFonts w:hint="eastAsia" w:ascii="宋体" w:hAnsi="宋体" w:eastAsia="宋体" w:cs="宋体"/>
          <w:color w:val="auto"/>
          <w:spacing w:val="-10"/>
          <w:sz w:val="30"/>
          <w:szCs w:val="30"/>
          <w:highlight w:val="none"/>
        </w:rPr>
        <w:t>明</w:t>
      </w:r>
      <w:r>
        <w:rPr>
          <w:rFonts w:hint="eastAsia" w:ascii="宋体" w:hAnsi="宋体" w:eastAsia="宋体" w:cs="宋体"/>
          <w:color w:val="auto"/>
          <w:spacing w:val="21"/>
          <w:sz w:val="30"/>
          <w:szCs w:val="30"/>
          <w:highlight w:val="none"/>
        </w:rPr>
        <w:t xml:space="preserve">  </w:t>
      </w:r>
      <w:r>
        <w:rPr>
          <w:rFonts w:hint="eastAsia" w:ascii="宋体" w:hAnsi="宋体" w:eastAsia="宋体" w:cs="宋体"/>
          <w:color w:val="auto"/>
          <w:spacing w:val="-10"/>
          <w:sz w:val="30"/>
          <w:szCs w:val="30"/>
          <w:highlight w:val="none"/>
        </w:rPr>
        <w:t>文</w:t>
      </w:r>
      <w:r>
        <w:rPr>
          <w:rFonts w:hint="eastAsia" w:ascii="宋体" w:hAnsi="宋体" w:eastAsia="宋体" w:cs="宋体"/>
          <w:color w:val="auto"/>
          <w:spacing w:val="15"/>
          <w:sz w:val="30"/>
          <w:szCs w:val="30"/>
          <w:highlight w:val="none"/>
        </w:rPr>
        <w:t xml:space="preserve">  </w:t>
      </w:r>
      <w:r>
        <w:rPr>
          <w:rFonts w:hint="eastAsia" w:ascii="宋体" w:hAnsi="宋体" w:eastAsia="宋体" w:cs="宋体"/>
          <w:color w:val="auto"/>
          <w:spacing w:val="-10"/>
          <w:sz w:val="30"/>
          <w:szCs w:val="30"/>
          <w:highlight w:val="none"/>
        </w:rPr>
        <w:t>件</w:t>
      </w:r>
    </w:p>
    <w:p w14:paraId="5A511839">
      <w:pPr>
        <w:pStyle w:val="4"/>
        <w:spacing w:line="240" w:lineRule="auto"/>
        <w:rPr>
          <w:rFonts w:hint="eastAsia" w:ascii="宋体" w:hAnsi="宋体" w:eastAsia="宋体" w:cs="宋体"/>
          <w:color w:val="auto"/>
          <w:highlight w:val="none"/>
        </w:rPr>
      </w:pPr>
    </w:p>
    <w:p w14:paraId="1E9A54B0">
      <w:pPr>
        <w:pStyle w:val="4"/>
        <w:spacing w:line="240" w:lineRule="auto"/>
        <w:rPr>
          <w:rFonts w:hint="eastAsia" w:ascii="宋体" w:hAnsi="宋体" w:eastAsia="宋体" w:cs="宋体"/>
          <w:color w:val="auto"/>
          <w:highlight w:val="none"/>
        </w:rPr>
      </w:pPr>
    </w:p>
    <w:p w14:paraId="3670100E">
      <w:pPr>
        <w:pStyle w:val="4"/>
        <w:spacing w:line="240" w:lineRule="auto"/>
        <w:rPr>
          <w:rFonts w:hint="eastAsia" w:ascii="宋体" w:hAnsi="宋体" w:eastAsia="宋体" w:cs="宋体"/>
          <w:color w:val="auto"/>
          <w:highlight w:val="none"/>
        </w:rPr>
      </w:pPr>
    </w:p>
    <w:p w14:paraId="2B7A5968">
      <w:pPr>
        <w:pStyle w:val="4"/>
        <w:spacing w:line="240" w:lineRule="auto"/>
        <w:rPr>
          <w:rFonts w:hint="eastAsia" w:ascii="宋体" w:hAnsi="宋体" w:eastAsia="宋体" w:cs="宋体"/>
          <w:color w:val="auto"/>
          <w:highlight w:val="none"/>
        </w:rPr>
      </w:pPr>
    </w:p>
    <w:p w14:paraId="10E89A45">
      <w:pPr>
        <w:pStyle w:val="4"/>
        <w:spacing w:line="240" w:lineRule="auto"/>
        <w:rPr>
          <w:rFonts w:hint="eastAsia" w:ascii="宋体" w:hAnsi="宋体" w:eastAsia="宋体" w:cs="宋体"/>
          <w:color w:val="auto"/>
          <w:highlight w:val="none"/>
        </w:rPr>
      </w:pPr>
    </w:p>
    <w:p w14:paraId="67185697">
      <w:pPr>
        <w:pStyle w:val="4"/>
        <w:spacing w:line="240" w:lineRule="auto"/>
        <w:rPr>
          <w:rFonts w:hint="eastAsia" w:ascii="宋体" w:hAnsi="宋体" w:eastAsia="宋体" w:cs="宋体"/>
          <w:color w:val="auto"/>
          <w:highlight w:val="none"/>
        </w:rPr>
      </w:pPr>
    </w:p>
    <w:p w14:paraId="5EC52927">
      <w:pPr>
        <w:spacing w:before="97" w:line="240" w:lineRule="auto"/>
        <w:ind w:left="640"/>
        <w:rPr>
          <w:rFonts w:hint="eastAsia" w:ascii="宋体" w:hAnsi="宋体" w:eastAsia="宋体" w:cs="宋体"/>
          <w:color w:val="auto"/>
          <w:sz w:val="30"/>
          <w:szCs w:val="30"/>
          <w:highlight w:val="none"/>
        </w:rPr>
      </w:pPr>
      <w:r>
        <w:rPr>
          <w:rFonts w:hint="eastAsia" w:ascii="宋体" w:hAnsi="宋体" w:eastAsia="宋体" w:cs="宋体"/>
          <w:color w:val="auto"/>
          <w:spacing w:val="6"/>
          <w:sz w:val="30"/>
          <w:szCs w:val="30"/>
          <w:highlight w:val="none"/>
        </w:rPr>
        <w:t>项目名称：</w:t>
      </w:r>
    </w:p>
    <w:p w14:paraId="7E241B48">
      <w:pPr>
        <w:pStyle w:val="4"/>
        <w:spacing w:line="240" w:lineRule="auto"/>
        <w:rPr>
          <w:rFonts w:hint="eastAsia" w:ascii="宋体" w:hAnsi="宋体" w:eastAsia="宋体" w:cs="宋体"/>
          <w:color w:val="auto"/>
          <w:highlight w:val="none"/>
        </w:rPr>
      </w:pPr>
    </w:p>
    <w:p w14:paraId="428AA18E">
      <w:pPr>
        <w:pStyle w:val="4"/>
        <w:spacing w:line="240" w:lineRule="auto"/>
        <w:rPr>
          <w:rFonts w:hint="eastAsia" w:ascii="宋体" w:hAnsi="宋体" w:eastAsia="宋体" w:cs="宋体"/>
          <w:color w:val="auto"/>
          <w:highlight w:val="none"/>
        </w:rPr>
      </w:pPr>
    </w:p>
    <w:p w14:paraId="0119E476">
      <w:pPr>
        <w:spacing w:before="98" w:line="240" w:lineRule="auto"/>
        <w:ind w:left="720"/>
        <w:rPr>
          <w:rFonts w:hint="eastAsia" w:ascii="宋体" w:hAnsi="宋体" w:eastAsia="宋体" w:cs="宋体"/>
          <w:color w:val="auto"/>
          <w:sz w:val="30"/>
          <w:szCs w:val="30"/>
          <w:highlight w:val="none"/>
        </w:rPr>
      </w:pPr>
      <w:r>
        <w:rPr>
          <w:rFonts w:hint="eastAsia" w:ascii="宋体" w:hAnsi="宋体" w:eastAsia="宋体" w:cs="宋体"/>
          <w:color w:val="auto"/>
          <w:spacing w:val="6"/>
          <w:sz w:val="30"/>
          <w:szCs w:val="30"/>
          <w:highlight w:val="none"/>
        </w:rPr>
        <w:t>项目编号：</w:t>
      </w:r>
    </w:p>
    <w:p w14:paraId="2F513F16">
      <w:pPr>
        <w:pStyle w:val="4"/>
        <w:spacing w:line="240" w:lineRule="auto"/>
        <w:rPr>
          <w:rFonts w:hint="eastAsia" w:ascii="宋体" w:hAnsi="宋体" w:eastAsia="宋体" w:cs="宋体"/>
          <w:color w:val="auto"/>
          <w:highlight w:val="none"/>
        </w:rPr>
      </w:pPr>
    </w:p>
    <w:p w14:paraId="4FB250B6">
      <w:pPr>
        <w:pStyle w:val="4"/>
        <w:spacing w:line="240" w:lineRule="auto"/>
        <w:rPr>
          <w:rFonts w:hint="eastAsia" w:ascii="宋体" w:hAnsi="宋体" w:eastAsia="宋体" w:cs="宋体"/>
          <w:color w:val="auto"/>
          <w:highlight w:val="none"/>
        </w:rPr>
      </w:pPr>
    </w:p>
    <w:p w14:paraId="4A811B68">
      <w:pPr>
        <w:spacing w:before="98" w:line="240" w:lineRule="auto"/>
        <w:ind w:left="710"/>
        <w:rPr>
          <w:rFonts w:hint="eastAsia" w:ascii="宋体" w:hAnsi="宋体" w:eastAsia="宋体" w:cs="宋体"/>
          <w:color w:val="auto"/>
          <w:sz w:val="30"/>
          <w:szCs w:val="30"/>
          <w:highlight w:val="none"/>
        </w:rPr>
      </w:pPr>
      <w:r>
        <w:rPr>
          <w:rFonts w:hint="eastAsia" w:ascii="宋体" w:hAnsi="宋体" w:eastAsia="宋体" w:cs="宋体"/>
          <w:color w:val="auto"/>
          <w:spacing w:val="15"/>
          <w:sz w:val="30"/>
          <w:szCs w:val="30"/>
          <w:highlight w:val="none"/>
        </w:rPr>
        <w:t>所竞分标</w:t>
      </w:r>
      <w:r>
        <w:rPr>
          <w:rFonts w:hint="eastAsia" w:ascii="宋体" w:hAnsi="宋体" w:eastAsia="宋体" w:cs="宋体"/>
          <w:color w:val="auto"/>
          <w:spacing w:val="15"/>
          <w:sz w:val="30"/>
          <w:szCs w:val="30"/>
          <w:highlight w:val="none"/>
          <w:lang w:eastAsia="zh-CN"/>
        </w:rPr>
        <w:t>（</w:t>
      </w:r>
      <w:r>
        <w:rPr>
          <w:rFonts w:hint="eastAsia" w:ascii="宋体" w:hAnsi="宋体" w:eastAsia="宋体" w:cs="宋体"/>
          <w:color w:val="auto"/>
          <w:spacing w:val="15"/>
          <w:sz w:val="30"/>
          <w:szCs w:val="30"/>
          <w:highlight w:val="none"/>
          <w:lang w:val="en-US" w:eastAsia="zh-CN"/>
        </w:rPr>
        <w:t>如有</w:t>
      </w:r>
      <w:r>
        <w:rPr>
          <w:rFonts w:hint="eastAsia" w:ascii="宋体" w:hAnsi="宋体" w:eastAsia="宋体" w:cs="宋体"/>
          <w:color w:val="auto"/>
          <w:spacing w:val="15"/>
          <w:sz w:val="30"/>
          <w:szCs w:val="30"/>
          <w:highlight w:val="none"/>
          <w:lang w:eastAsia="zh-CN"/>
        </w:rPr>
        <w:t>）</w:t>
      </w:r>
      <w:r>
        <w:rPr>
          <w:rFonts w:hint="eastAsia" w:ascii="宋体" w:hAnsi="宋体" w:eastAsia="宋体" w:cs="宋体"/>
          <w:color w:val="auto"/>
          <w:spacing w:val="15"/>
          <w:sz w:val="30"/>
          <w:szCs w:val="30"/>
          <w:highlight w:val="none"/>
        </w:rPr>
        <w:t>：</w:t>
      </w:r>
    </w:p>
    <w:p w14:paraId="1EB86053">
      <w:pPr>
        <w:pStyle w:val="4"/>
        <w:spacing w:line="240" w:lineRule="auto"/>
        <w:rPr>
          <w:rFonts w:hint="eastAsia" w:ascii="宋体" w:hAnsi="宋体" w:eastAsia="宋体" w:cs="宋体"/>
          <w:color w:val="auto"/>
          <w:highlight w:val="none"/>
        </w:rPr>
      </w:pPr>
    </w:p>
    <w:p w14:paraId="75F87B5C">
      <w:pPr>
        <w:pStyle w:val="4"/>
        <w:spacing w:line="240" w:lineRule="auto"/>
        <w:rPr>
          <w:rFonts w:hint="eastAsia" w:ascii="宋体" w:hAnsi="宋体" w:eastAsia="宋体" w:cs="宋体"/>
          <w:color w:val="auto"/>
          <w:highlight w:val="none"/>
        </w:rPr>
      </w:pPr>
    </w:p>
    <w:p w14:paraId="16BA11F9">
      <w:pPr>
        <w:spacing w:before="98" w:line="240" w:lineRule="auto"/>
        <w:ind w:left="710"/>
        <w:rPr>
          <w:rFonts w:hint="eastAsia" w:ascii="宋体" w:hAnsi="宋体" w:eastAsia="宋体" w:cs="宋体"/>
          <w:color w:val="auto"/>
          <w:sz w:val="30"/>
          <w:szCs w:val="30"/>
          <w:highlight w:val="none"/>
        </w:rPr>
      </w:pPr>
      <w:r>
        <w:rPr>
          <w:rFonts w:hint="eastAsia" w:ascii="宋体" w:hAnsi="宋体" w:eastAsia="宋体" w:cs="宋体"/>
          <w:color w:val="auto"/>
          <w:spacing w:val="9"/>
          <w:sz w:val="30"/>
          <w:szCs w:val="30"/>
          <w:highlight w:val="none"/>
        </w:rPr>
        <w:t>供应商名称：</w:t>
      </w:r>
    </w:p>
    <w:p w14:paraId="543CC427">
      <w:pPr>
        <w:pStyle w:val="4"/>
        <w:spacing w:line="240" w:lineRule="auto"/>
        <w:rPr>
          <w:rFonts w:hint="eastAsia" w:ascii="宋体" w:hAnsi="宋体" w:eastAsia="宋体" w:cs="宋体"/>
          <w:color w:val="auto"/>
          <w:highlight w:val="none"/>
        </w:rPr>
      </w:pPr>
    </w:p>
    <w:p w14:paraId="26D7F55B">
      <w:pPr>
        <w:pStyle w:val="4"/>
        <w:spacing w:line="240" w:lineRule="auto"/>
        <w:rPr>
          <w:rFonts w:hint="eastAsia" w:ascii="宋体" w:hAnsi="宋体" w:eastAsia="宋体" w:cs="宋体"/>
          <w:color w:val="auto"/>
          <w:highlight w:val="none"/>
        </w:rPr>
      </w:pPr>
    </w:p>
    <w:p w14:paraId="22D3A9B6">
      <w:pPr>
        <w:pStyle w:val="4"/>
        <w:spacing w:line="240" w:lineRule="auto"/>
        <w:rPr>
          <w:rFonts w:hint="eastAsia" w:ascii="宋体" w:hAnsi="宋体" w:eastAsia="宋体" w:cs="宋体"/>
          <w:color w:val="auto"/>
          <w:highlight w:val="none"/>
        </w:rPr>
      </w:pPr>
    </w:p>
    <w:p w14:paraId="75F13222">
      <w:pPr>
        <w:pStyle w:val="4"/>
        <w:spacing w:line="240" w:lineRule="auto"/>
        <w:rPr>
          <w:rFonts w:hint="eastAsia" w:ascii="宋体" w:hAnsi="宋体" w:eastAsia="宋体" w:cs="宋体"/>
          <w:color w:val="auto"/>
          <w:highlight w:val="none"/>
        </w:rPr>
      </w:pPr>
    </w:p>
    <w:p w14:paraId="028EA9D2">
      <w:pPr>
        <w:pStyle w:val="4"/>
        <w:spacing w:line="240" w:lineRule="auto"/>
        <w:rPr>
          <w:rFonts w:hint="eastAsia" w:ascii="宋体" w:hAnsi="宋体" w:eastAsia="宋体" w:cs="宋体"/>
          <w:color w:val="auto"/>
          <w:highlight w:val="none"/>
        </w:rPr>
      </w:pPr>
    </w:p>
    <w:p w14:paraId="58FAF768">
      <w:pPr>
        <w:pStyle w:val="4"/>
        <w:spacing w:line="240" w:lineRule="auto"/>
        <w:rPr>
          <w:rFonts w:hint="eastAsia" w:ascii="宋体" w:hAnsi="宋体" w:eastAsia="宋体" w:cs="宋体"/>
          <w:color w:val="auto"/>
          <w:highlight w:val="none"/>
        </w:rPr>
      </w:pPr>
    </w:p>
    <w:p w14:paraId="47FC894F">
      <w:pPr>
        <w:spacing w:before="97" w:line="240" w:lineRule="auto"/>
        <w:ind w:left="3692"/>
        <w:rPr>
          <w:rFonts w:hint="eastAsia" w:ascii="宋体" w:hAnsi="宋体" w:eastAsia="宋体" w:cs="宋体"/>
          <w:color w:val="auto"/>
          <w:sz w:val="30"/>
          <w:szCs w:val="30"/>
          <w:highlight w:val="none"/>
        </w:rPr>
      </w:pPr>
      <w:r>
        <w:rPr>
          <w:rFonts w:hint="eastAsia" w:ascii="宋体" w:hAnsi="宋体" w:eastAsia="宋体" w:cs="宋体"/>
          <w:color w:val="auto"/>
          <w:spacing w:val="-5"/>
          <w:sz w:val="30"/>
          <w:szCs w:val="30"/>
          <w:highlight w:val="none"/>
        </w:rPr>
        <w:t>年</w:t>
      </w:r>
      <w:r>
        <w:rPr>
          <w:rFonts w:hint="eastAsia" w:ascii="宋体" w:hAnsi="宋体" w:eastAsia="宋体" w:cs="宋体"/>
          <w:color w:val="auto"/>
          <w:spacing w:val="18"/>
          <w:sz w:val="30"/>
          <w:szCs w:val="30"/>
          <w:highlight w:val="none"/>
        </w:rPr>
        <w:t xml:space="preserve">    </w:t>
      </w:r>
      <w:r>
        <w:rPr>
          <w:rFonts w:hint="eastAsia" w:ascii="宋体" w:hAnsi="宋体" w:eastAsia="宋体" w:cs="宋体"/>
          <w:color w:val="auto"/>
          <w:spacing w:val="-5"/>
          <w:sz w:val="30"/>
          <w:szCs w:val="30"/>
          <w:highlight w:val="none"/>
        </w:rPr>
        <w:t>月</w:t>
      </w:r>
      <w:r>
        <w:rPr>
          <w:rFonts w:hint="eastAsia" w:ascii="宋体" w:hAnsi="宋体" w:eastAsia="宋体" w:cs="宋体"/>
          <w:color w:val="auto"/>
          <w:spacing w:val="3"/>
          <w:sz w:val="30"/>
          <w:szCs w:val="30"/>
          <w:highlight w:val="none"/>
        </w:rPr>
        <w:t xml:space="preserve">     </w:t>
      </w:r>
      <w:r>
        <w:rPr>
          <w:rFonts w:hint="eastAsia" w:ascii="宋体" w:hAnsi="宋体" w:eastAsia="宋体" w:cs="宋体"/>
          <w:color w:val="auto"/>
          <w:spacing w:val="-5"/>
          <w:sz w:val="30"/>
          <w:szCs w:val="30"/>
          <w:highlight w:val="none"/>
        </w:rPr>
        <w:t>日</w:t>
      </w:r>
    </w:p>
    <w:p w14:paraId="6B4F283C">
      <w:pPr>
        <w:spacing w:line="240" w:lineRule="auto"/>
        <w:rPr>
          <w:rFonts w:hint="eastAsia" w:ascii="宋体" w:hAnsi="宋体" w:eastAsia="宋体" w:cs="宋体"/>
          <w:color w:val="auto"/>
          <w:sz w:val="30"/>
          <w:szCs w:val="30"/>
          <w:highlight w:val="none"/>
        </w:rPr>
        <w:sectPr>
          <w:footerReference r:id="rId9" w:type="default"/>
          <w:pgSz w:w="11906" w:h="16840"/>
          <w:pgMar w:top="1134" w:right="1134" w:bottom="1134" w:left="1134" w:header="0" w:footer="715" w:gutter="0"/>
          <w:pgNumType w:fmt="decimal"/>
          <w:cols w:space="720" w:num="1"/>
          <w:rtlGutter w:val="0"/>
          <w:docGrid w:linePitch="0" w:charSpace="0"/>
        </w:sectPr>
      </w:pPr>
    </w:p>
    <w:p w14:paraId="029D25BE">
      <w:pPr>
        <w:pStyle w:val="4"/>
        <w:spacing w:line="240" w:lineRule="auto"/>
        <w:rPr>
          <w:rFonts w:hint="eastAsia" w:ascii="宋体" w:hAnsi="宋体" w:eastAsia="宋体" w:cs="宋体"/>
          <w:color w:val="auto"/>
          <w:highlight w:val="none"/>
        </w:rPr>
      </w:pPr>
    </w:p>
    <w:p w14:paraId="70EFE327">
      <w:pPr>
        <w:spacing w:before="98" w:line="240" w:lineRule="auto"/>
        <w:ind w:left="3" w:right="254" w:firstLine="22"/>
        <w:rPr>
          <w:rFonts w:hint="eastAsia" w:ascii="宋体" w:hAnsi="宋体" w:eastAsia="宋体" w:cs="宋体"/>
          <w:color w:val="auto"/>
          <w:sz w:val="30"/>
          <w:szCs w:val="30"/>
          <w:highlight w:val="none"/>
        </w:rPr>
      </w:pPr>
      <w:r>
        <w:rPr>
          <w:rFonts w:hint="eastAsia" w:ascii="宋体" w:hAnsi="宋体" w:eastAsia="宋体" w:cs="宋体"/>
          <w:b/>
          <w:bCs/>
          <w:color w:val="auto"/>
          <w:spacing w:val="13"/>
          <w:sz w:val="30"/>
          <w:szCs w:val="30"/>
          <w:highlight w:val="none"/>
        </w:rPr>
        <w:t>1、法人或者其他组织的营业执照等证明文件（如营业执照或事业单</w:t>
      </w:r>
      <w:r>
        <w:rPr>
          <w:rFonts w:hint="eastAsia" w:ascii="宋体" w:hAnsi="宋体" w:eastAsia="宋体" w:cs="宋体"/>
          <w:color w:val="auto"/>
          <w:spacing w:val="13"/>
          <w:sz w:val="30"/>
          <w:szCs w:val="30"/>
          <w:highlight w:val="none"/>
        </w:rPr>
        <w:t xml:space="preserve"> </w:t>
      </w:r>
      <w:r>
        <w:rPr>
          <w:rFonts w:hint="eastAsia" w:ascii="宋体" w:hAnsi="宋体" w:eastAsia="宋体" w:cs="宋体"/>
          <w:b/>
          <w:bCs/>
          <w:color w:val="auto"/>
          <w:spacing w:val="12"/>
          <w:sz w:val="30"/>
          <w:szCs w:val="30"/>
          <w:highlight w:val="none"/>
        </w:rPr>
        <w:t>位法人证书或执业许可证等）</w:t>
      </w:r>
    </w:p>
    <w:p w14:paraId="54241058">
      <w:pPr>
        <w:pStyle w:val="4"/>
        <w:spacing w:line="240" w:lineRule="auto"/>
        <w:rPr>
          <w:rFonts w:hint="eastAsia" w:ascii="宋体" w:hAnsi="宋体" w:eastAsia="宋体" w:cs="宋体"/>
          <w:color w:val="auto"/>
          <w:highlight w:val="none"/>
        </w:rPr>
      </w:pPr>
    </w:p>
    <w:p w14:paraId="060CEE3B">
      <w:pPr>
        <w:pStyle w:val="4"/>
        <w:spacing w:line="240" w:lineRule="auto"/>
        <w:rPr>
          <w:rFonts w:hint="eastAsia" w:ascii="宋体" w:hAnsi="宋体" w:eastAsia="宋体" w:cs="宋体"/>
          <w:color w:val="auto"/>
          <w:highlight w:val="none"/>
        </w:rPr>
      </w:pPr>
    </w:p>
    <w:p w14:paraId="0F39E817">
      <w:pPr>
        <w:pStyle w:val="4"/>
        <w:spacing w:line="240" w:lineRule="auto"/>
        <w:rPr>
          <w:rFonts w:hint="eastAsia" w:ascii="宋体" w:hAnsi="宋体" w:eastAsia="宋体" w:cs="宋体"/>
          <w:color w:val="auto"/>
          <w:highlight w:val="none"/>
        </w:rPr>
      </w:pPr>
    </w:p>
    <w:p w14:paraId="166DA647">
      <w:pPr>
        <w:pStyle w:val="4"/>
        <w:spacing w:line="240" w:lineRule="auto"/>
        <w:rPr>
          <w:rFonts w:hint="eastAsia" w:ascii="宋体" w:hAnsi="宋体" w:eastAsia="宋体" w:cs="宋体"/>
          <w:color w:val="auto"/>
          <w:highlight w:val="none"/>
        </w:rPr>
      </w:pPr>
    </w:p>
    <w:p w14:paraId="110947AF">
      <w:pPr>
        <w:pStyle w:val="4"/>
        <w:spacing w:line="240" w:lineRule="auto"/>
        <w:rPr>
          <w:rFonts w:hint="eastAsia" w:ascii="宋体" w:hAnsi="宋体" w:eastAsia="宋体" w:cs="宋体"/>
          <w:color w:val="auto"/>
          <w:highlight w:val="none"/>
        </w:rPr>
      </w:pPr>
    </w:p>
    <w:p w14:paraId="3004FAE8">
      <w:pPr>
        <w:pStyle w:val="4"/>
        <w:spacing w:line="240" w:lineRule="auto"/>
        <w:rPr>
          <w:rFonts w:hint="eastAsia" w:ascii="宋体" w:hAnsi="宋体" w:eastAsia="宋体" w:cs="宋体"/>
          <w:color w:val="auto"/>
          <w:highlight w:val="none"/>
        </w:rPr>
      </w:pPr>
    </w:p>
    <w:p w14:paraId="28AA89D3">
      <w:pPr>
        <w:pStyle w:val="4"/>
        <w:spacing w:line="240" w:lineRule="auto"/>
        <w:rPr>
          <w:rFonts w:hint="eastAsia" w:ascii="宋体" w:hAnsi="宋体" w:eastAsia="宋体" w:cs="宋体"/>
          <w:color w:val="auto"/>
          <w:highlight w:val="none"/>
        </w:rPr>
      </w:pPr>
    </w:p>
    <w:p w14:paraId="66FD5C64">
      <w:pPr>
        <w:pStyle w:val="4"/>
        <w:spacing w:line="240" w:lineRule="auto"/>
        <w:rPr>
          <w:rFonts w:hint="eastAsia" w:ascii="宋体" w:hAnsi="宋体" w:eastAsia="宋体" w:cs="宋体"/>
          <w:color w:val="auto"/>
          <w:highlight w:val="none"/>
        </w:rPr>
      </w:pPr>
    </w:p>
    <w:p w14:paraId="58660F9E">
      <w:pPr>
        <w:pStyle w:val="4"/>
        <w:spacing w:line="240" w:lineRule="auto"/>
        <w:rPr>
          <w:rFonts w:hint="eastAsia" w:ascii="宋体" w:hAnsi="宋体" w:eastAsia="宋体" w:cs="宋体"/>
          <w:color w:val="auto"/>
          <w:highlight w:val="none"/>
        </w:rPr>
      </w:pPr>
    </w:p>
    <w:p w14:paraId="0EB594B3">
      <w:pPr>
        <w:pStyle w:val="4"/>
        <w:spacing w:line="240" w:lineRule="auto"/>
        <w:rPr>
          <w:rFonts w:hint="eastAsia" w:ascii="宋体" w:hAnsi="宋体" w:eastAsia="宋体" w:cs="宋体"/>
          <w:color w:val="auto"/>
          <w:highlight w:val="none"/>
        </w:rPr>
      </w:pPr>
    </w:p>
    <w:p w14:paraId="5DF34738">
      <w:pPr>
        <w:pStyle w:val="4"/>
        <w:spacing w:line="240" w:lineRule="auto"/>
        <w:rPr>
          <w:rFonts w:hint="eastAsia" w:ascii="宋体" w:hAnsi="宋体" w:eastAsia="宋体" w:cs="宋体"/>
          <w:color w:val="auto"/>
          <w:highlight w:val="none"/>
        </w:rPr>
      </w:pPr>
    </w:p>
    <w:p w14:paraId="1562DD39">
      <w:pPr>
        <w:pStyle w:val="4"/>
        <w:spacing w:line="240" w:lineRule="auto"/>
        <w:rPr>
          <w:rFonts w:hint="eastAsia" w:ascii="宋体" w:hAnsi="宋体" w:eastAsia="宋体" w:cs="宋体"/>
          <w:color w:val="auto"/>
          <w:highlight w:val="none"/>
        </w:rPr>
      </w:pPr>
    </w:p>
    <w:p w14:paraId="51361AEC">
      <w:pPr>
        <w:spacing w:before="97" w:line="240" w:lineRule="auto"/>
        <w:ind w:left="134"/>
        <w:rPr>
          <w:rFonts w:hint="eastAsia" w:ascii="宋体" w:hAnsi="宋体" w:eastAsia="宋体" w:cs="宋体"/>
          <w:color w:val="auto"/>
          <w:sz w:val="30"/>
          <w:szCs w:val="30"/>
          <w:highlight w:val="none"/>
        </w:rPr>
      </w:pPr>
      <w:r>
        <w:rPr>
          <w:rFonts w:hint="eastAsia" w:ascii="宋体" w:hAnsi="宋体" w:eastAsia="宋体" w:cs="宋体"/>
          <w:b/>
          <w:bCs/>
          <w:color w:val="auto"/>
          <w:spacing w:val="13"/>
          <w:sz w:val="30"/>
          <w:szCs w:val="30"/>
          <w:highlight w:val="none"/>
        </w:rPr>
        <w:t>2、</w:t>
      </w:r>
      <w:r>
        <w:rPr>
          <w:rFonts w:hint="eastAsia" w:ascii="宋体" w:hAnsi="宋体" w:eastAsia="宋体" w:cs="宋体"/>
          <w:b/>
          <w:bCs/>
          <w:color w:val="auto"/>
          <w:spacing w:val="13"/>
          <w:sz w:val="30"/>
          <w:szCs w:val="30"/>
          <w:highlight w:val="none"/>
          <w:lang w:val="en-US" w:eastAsia="zh-CN"/>
        </w:rPr>
        <w:t>桂平</w:t>
      </w:r>
      <w:r>
        <w:rPr>
          <w:rFonts w:hint="eastAsia" w:ascii="宋体" w:hAnsi="宋体" w:eastAsia="宋体" w:cs="宋体"/>
          <w:b/>
          <w:bCs/>
          <w:color w:val="auto"/>
          <w:spacing w:val="13"/>
          <w:sz w:val="30"/>
          <w:szCs w:val="30"/>
          <w:highlight w:val="none"/>
        </w:rPr>
        <w:t>市政府采购项目投标资格承诺函</w:t>
      </w:r>
    </w:p>
    <w:p w14:paraId="67C8E250">
      <w:pPr>
        <w:pStyle w:val="4"/>
        <w:spacing w:line="240" w:lineRule="auto"/>
        <w:rPr>
          <w:rFonts w:hint="eastAsia" w:ascii="宋体" w:hAnsi="宋体" w:eastAsia="宋体" w:cs="宋体"/>
          <w:color w:val="auto"/>
          <w:highlight w:val="none"/>
        </w:rPr>
      </w:pPr>
    </w:p>
    <w:p w14:paraId="576D118F">
      <w:pPr>
        <w:spacing w:before="101" w:line="240" w:lineRule="auto"/>
        <w:ind w:left="2578"/>
        <w:rPr>
          <w:rFonts w:hint="eastAsia" w:ascii="宋体" w:hAnsi="宋体" w:eastAsia="宋体" w:cs="宋体"/>
          <w:color w:val="auto"/>
          <w:sz w:val="31"/>
          <w:szCs w:val="31"/>
          <w:highlight w:val="none"/>
        </w:rPr>
      </w:pPr>
      <w:r>
        <w:rPr>
          <w:rFonts w:hint="eastAsia" w:ascii="宋体" w:hAnsi="宋体" w:eastAsia="宋体" w:cs="宋体"/>
          <w:b/>
          <w:bCs/>
          <w:color w:val="auto"/>
          <w:spacing w:val="6"/>
          <w:sz w:val="31"/>
          <w:szCs w:val="31"/>
          <w:highlight w:val="none"/>
          <w:lang w:val="en-US" w:eastAsia="zh-CN"/>
        </w:rPr>
        <w:t>桂平</w:t>
      </w:r>
      <w:r>
        <w:rPr>
          <w:rFonts w:hint="eastAsia" w:ascii="宋体" w:hAnsi="宋体" w:eastAsia="宋体" w:cs="宋体"/>
          <w:b/>
          <w:bCs/>
          <w:color w:val="auto"/>
          <w:spacing w:val="6"/>
          <w:sz w:val="31"/>
          <w:szCs w:val="31"/>
          <w:highlight w:val="none"/>
        </w:rPr>
        <w:t>市政府采购项目投标资格承诺函</w:t>
      </w:r>
    </w:p>
    <w:p w14:paraId="31611C91">
      <w:pPr>
        <w:spacing w:before="280" w:line="240" w:lineRule="auto"/>
        <w:ind w:right="38"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本公司郑重承诺，根据《中华人民共和国政府采购法》第二</w:t>
      </w:r>
      <w:r>
        <w:rPr>
          <w:rFonts w:hint="eastAsia" w:ascii="宋体" w:hAnsi="宋体" w:eastAsia="宋体" w:cs="宋体"/>
          <w:color w:val="auto"/>
          <w:spacing w:val="-1"/>
          <w:sz w:val="24"/>
          <w:szCs w:val="24"/>
          <w:highlight w:val="none"/>
        </w:rPr>
        <w:t>十二条的规定，本公司为参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加政府采购活动的合格供应商。即本公司同时满足以下条件：</w:t>
      </w:r>
    </w:p>
    <w:p w14:paraId="757341CB">
      <w:pPr>
        <w:spacing w:line="240"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2"/>
          <w:position w:val="2"/>
          <w:sz w:val="24"/>
          <w:szCs w:val="24"/>
          <w:highlight w:val="none"/>
        </w:rPr>
        <w:t>1.具有独立承担民事责任的能力。</w:t>
      </w:r>
    </w:p>
    <w:p w14:paraId="0AE75BE0">
      <w:pPr>
        <w:spacing w:before="259" w:line="240" w:lineRule="auto"/>
        <w:ind w:left="476"/>
        <w:rPr>
          <w:rFonts w:hint="eastAsia" w:ascii="宋体" w:hAnsi="宋体" w:eastAsia="宋体" w:cs="宋体"/>
          <w:color w:val="auto"/>
          <w:sz w:val="24"/>
          <w:szCs w:val="24"/>
          <w:highlight w:val="none"/>
        </w:rPr>
      </w:pPr>
      <w:r>
        <w:rPr>
          <w:rFonts w:hint="eastAsia" w:ascii="宋体" w:hAnsi="宋体" w:eastAsia="宋体" w:cs="宋体"/>
          <w:color w:val="auto"/>
          <w:spacing w:val="-1"/>
          <w:position w:val="2"/>
          <w:sz w:val="24"/>
          <w:szCs w:val="24"/>
          <w:highlight w:val="none"/>
        </w:rPr>
        <w:t>2.具有良好的商业信誉和健全的财务会计制度。</w:t>
      </w:r>
    </w:p>
    <w:p w14:paraId="3FD5FC7E">
      <w:pPr>
        <w:spacing w:before="262" w:line="240" w:lineRule="auto"/>
        <w:ind w:left="481"/>
        <w:rPr>
          <w:rFonts w:hint="eastAsia" w:ascii="宋体" w:hAnsi="宋体" w:eastAsia="宋体" w:cs="宋体"/>
          <w:color w:val="auto"/>
          <w:sz w:val="24"/>
          <w:szCs w:val="24"/>
          <w:highlight w:val="none"/>
        </w:rPr>
      </w:pPr>
      <w:r>
        <w:rPr>
          <w:rFonts w:hint="eastAsia" w:ascii="宋体" w:hAnsi="宋体" w:eastAsia="宋体" w:cs="宋体"/>
          <w:color w:val="auto"/>
          <w:spacing w:val="-1"/>
          <w:position w:val="2"/>
          <w:sz w:val="24"/>
          <w:szCs w:val="24"/>
          <w:highlight w:val="none"/>
        </w:rPr>
        <w:t>3.具有履行合同所必需的设备和专业技术能力。</w:t>
      </w:r>
    </w:p>
    <w:p w14:paraId="36212733">
      <w:pPr>
        <w:spacing w:before="258" w:line="240" w:lineRule="auto"/>
        <w:ind w:left="475"/>
        <w:rPr>
          <w:rFonts w:hint="eastAsia" w:ascii="宋体" w:hAnsi="宋体" w:eastAsia="宋体" w:cs="宋体"/>
          <w:color w:val="auto"/>
          <w:sz w:val="24"/>
          <w:szCs w:val="24"/>
          <w:highlight w:val="none"/>
        </w:rPr>
      </w:pPr>
      <w:r>
        <w:rPr>
          <w:rFonts w:hint="eastAsia" w:ascii="宋体" w:hAnsi="宋体" w:eastAsia="宋体" w:cs="宋体"/>
          <w:color w:val="auto"/>
          <w:spacing w:val="-1"/>
          <w:position w:val="2"/>
          <w:sz w:val="24"/>
          <w:szCs w:val="24"/>
          <w:highlight w:val="none"/>
        </w:rPr>
        <w:t>4.有依法缴纳税收和社会保障资金的良好记录。</w:t>
      </w:r>
    </w:p>
    <w:p w14:paraId="316D4C9E">
      <w:pPr>
        <w:spacing w:before="297" w:line="240" w:lineRule="auto"/>
        <w:ind w:left="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提交投标文件截止日期前三年内，在经</w:t>
      </w:r>
      <w:r>
        <w:rPr>
          <w:rFonts w:hint="eastAsia" w:ascii="宋体" w:hAnsi="宋体" w:eastAsia="宋体" w:cs="宋体"/>
          <w:color w:val="auto"/>
          <w:spacing w:val="-1"/>
          <w:sz w:val="24"/>
          <w:szCs w:val="24"/>
          <w:highlight w:val="none"/>
        </w:rPr>
        <w:t>营活动中没有重大违法记录。</w:t>
      </w:r>
    </w:p>
    <w:p w14:paraId="076E2A91">
      <w:pPr>
        <w:pStyle w:val="4"/>
        <w:spacing w:line="240" w:lineRule="auto"/>
        <w:rPr>
          <w:rFonts w:hint="eastAsia" w:ascii="宋体" w:hAnsi="宋体" w:eastAsia="宋体" w:cs="宋体"/>
          <w:color w:val="auto"/>
          <w:highlight w:val="none"/>
        </w:rPr>
      </w:pPr>
    </w:p>
    <w:p w14:paraId="015DC485">
      <w:pPr>
        <w:spacing w:before="79" w:line="240" w:lineRule="auto"/>
        <w:ind w:right="77"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本公司对上述承诺的真实性负责，并接受政府采购、税务</w:t>
      </w:r>
      <w:r>
        <w:rPr>
          <w:rFonts w:hint="eastAsia" w:ascii="宋体" w:hAnsi="宋体" w:eastAsia="宋体" w:cs="宋体"/>
          <w:color w:val="auto"/>
          <w:spacing w:val="-2"/>
          <w:sz w:val="24"/>
          <w:szCs w:val="24"/>
          <w:highlight w:val="none"/>
        </w:rPr>
        <w:t>、社会保障等监督管理部门、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采购文件规定的资格审查机构、社会公众的监督和检查。如有虚假，将</w:t>
      </w:r>
      <w:r>
        <w:rPr>
          <w:rFonts w:hint="eastAsia" w:ascii="宋体" w:hAnsi="宋体" w:eastAsia="宋体" w:cs="宋体"/>
          <w:color w:val="auto"/>
          <w:spacing w:val="-2"/>
          <w:sz w:val="24"/>
          <w:szCs w:val="24"/>
          <w:highlight w:val="none"/>
        </w:rPr>
        <w:t>依法承担相应责任。</w:t>
      </w:r>
    </w:p>
    <w:p w14:paraId="705B3157">
      <w:pPr>
        <w:pStyle w:val="4"/>
        <w:spacing w:line="240" w:lineRule="auto"/>
        <w:rPr>
          <w:rFonts w:hint="eastAsia" w:ascii="宋体" w:hAnsi="宋体" w:eastAsia="宋体" w:cs="宋体"/>
          <w:color w:val="auto"/>
          <w:highlight w:val="none"/>
        </w:rPr>
      </w:pPr>
    </w:p>
    <w:p w14:paraId="24AFC98E">
      <w:pPr>
        <w:spacing w:before="78" w:line="240" w:lineRule="auto"/>
        <w:ind w:left="528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企业名称（电子签章</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rPr>
        <w:t xml:space="preserve">               </w:t>
      </w:r>
    </w:p>
    <w:p w14:paraId="17112B26">
      <w:pPr>
        <w:spacing w:before="176" w:line="240" w:lineRule="auto"/>
        <w:ind w:left="50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法定代表人（签字或签章）：</w:t>
      </w:r>
      <w:r>
        <w:rPr>
          <w:rFonts w:hint="eastAsia" w:ascii="宋体" w:hAnsi="宋体" w:eastAsia="宋体" w:cs="宋体"/>
          <w:color w:val="auto"/>
          <w:sz w:val="24"/>
          <w:szCs w:val="24"/>
          <w:highlight w:val="none"/>
          <w:u w:val="single" w:color="auto"/>
        </w:rPr>
        <w:t xml:space="preserve">             </w:t>
      </w:r>
    </w:p>
    <w:p w14:paraId="315FEEB4">
      <w:pPr>
        <w:spacing w:before="174" w:line="240" w:lineRule="auto"/>
        <w:ind w:left="6702"/>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日</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5"/>
          <w:sz w:val="24"/>
          <w:szCs w:val="24"/>
          <w:highlight w:val="none"/>
        </w:rPr>
        <w:t>期：</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5"/>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5"/>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5"/>
          <w:sz w:val="24"/>
          <w:szCs w:val="24"/>
          <w:highlight w:val="none"/>
        </w:rPr>
        <w:t>日</w:t>
      </w:r>
    </w:p>
    <w:p w14:paraId="7BADE931">
      <w:pPr>
        <w:spacing w:line="240" w:lineRule="auto"/>
        <w:rPr>
          <w:rFonts w:hint="eastAsia" w:ascii="宋体" w:hAnsi="宋体" w:eastAsia="宋体" w:cs="宋体"/>
          <w:color w:val="auto"/>
          <w:sz w:val="24"/>
          <w:szCs w:val="24"/>
          <w:highlight w:val="none"/>
        </w:rPr>
        <w:sectPr>
          <w:footerReference r:id="rId10" w:type="default"/>
          <w:pgSz w:w="11906" w:h="16840"/>
          <w:pgMar w:top="1134" w:right="1134" w:bottom="1134" w:left="1134" w:header="0" w:footer="694" w:gutter="0"/>
          <w:pgNumType w:fmt="decimal"/>
          <w:cols w:space="720" w:num="1"/>
          <w:rtlGutter w:val="0"/>
          <w:docGrid w:linePitch="0" w:charSpace="0"/>
        </w:sectPr>
      </w:pPr>
    </w:p>
    <w:p w14:paraId="0A535D79">
      <w:pPr>
        <w:pStyle w:val="4"/>
        <w:spacing w:line="240" w:lineRule="auto"/>
        <w:rPr>
          <w:rFonts w:hint="eastAsia" w:ascii="宋体" w:hAnsi="宋体" w:eastAsia="宋体" w:cs="宋体"/>
          <w:color w:val="auto"/>
          <w:highlight w:val="none"/>
        </w:rPr>
      </w:pPr>
    </w:p>
    <w:p w14:paraId="4535C230">
      <w:pPr>
        <w:pStyle w:val="4"/>
        <w:spacing w:line="240" w:lineRule="auto"/>
        <w:rPr>
          <w:rFonts w:hint="eastAsia" w:ascii="宋体" w:hAnsi="宋体" w:eastAsia="宋体" w:cs="宋体"/>
          <w:color w:val="auto"/>
          <w:highlight w:val="none"/>
        </w:rPr>
      </w:pPr>
    </w:p>
    <w:p w14:paraId="340E6B32">
      <w:pPr>
        <w:pStyle w:val="4"/>
        <w:spacing w:line="240" w:lineRule="auto"/>
        <w:rPr>
          <w:rFonts w:hint="eastAsia" w:ascii="宋体" w:hAnsi="宋体" w:eastAsia="宋体" w:cs="宋体"/>
          <w:color w:val="auto"/>
          <w:highlight w:val="none"/>
        </w:rPr>
      </w:pPr>
    </w:p>
    <w:p w14:paraId="1895A752">
      <w:pPr>
        <w:keepNext w:val="0"/>
        <w:keepLines w:val="0"/>
        <w:widowControl/>
        <w:suppressLineNumbers w:val="0"/>
        <w:jc w:val="left"/>
        <w:rPr>
          <w:rFonts w:hint="eastAsia" w:ascii="宋体" w:hAnsi="宋体" w:eastAsia="宋体" w:cs="宋体"/>
          <w:color w:val="auto"/>
          <w:spacing w:val="15"/>
          <w:sz w:val="30"/>
          <w:szCs w:val="30"/>
          <w:highlight w:val="none"/>
        </w:rPr>
      </w:pPr>
      <w:r>
        <w:rPr>
          <w:rFonts w:hint="eastAsia" w:ascii="宋体" w:hAnsi="宋体" w:eastAsia="宋体" w:cs="宋体"/>
          <w:color w:val="auto"/>
          <w:spacing w:val="15"/>
          <w:sz w:val="30"/>
          <w:szCs w:val="30"/>
          <w:highlight w:val="none"/>
          <w:lang w:val="en-US" w:eastAsia="zh-CN"/>
        </w:rPr>
        <w:t>3.</w:t>
      </w:r>
      <w:r>
        <w:rPr>
          <w:rFonts w:hint="eastAsia" w:ascii="宋体" w:hAnsi="宋体" w:eastAsia="宋体" w:cs="宋体"/>
          <w:b/>
          <w:bCs/>
          <w:snapToGrid w:val="0"/>
          <w:color w:val="auto"/>
          <w:kern w:val="0"/>
          <w:sz w:val="31"/>
          <w:szCs w:val="31"/>
          <w:lang w:val="en-US" w:eastAsia="zh-CN" w:bidi="ar"/>
        </w:rPr>
        <w:t>供应商有效的环保部门（生态部门）颁发的《危险废物经营许可证》复印件以及《广西贵港市医疗废物处置中心特许经营协议》复印件</w:t>
      </w:r>
      <w:r>
        <w:rPr>
          <w:rFonts w:hint="eastAsia" w:ascii="宋体" w:hAnsi="宋体" w:eastAsia="宋体" w:cs="宋体"/>
          <w:color w:val="auto"/>
          <w:spacing w:val="15"/>
          <w:sz w:val="30"/>
          <w:szCs w:val="30"/>
          <w:highlight w:val="none"/>
        </w:rPr>
        <w:t>；</w:t>
      </w:r>
    </w:p>
    <w:p w14:paraId="56DC1DE3">
      <w:pPr>
        <w:numPr>
          <w:ilvl w:val="0"/>
          <w:numId w:val="0"/>
        </w:numPr>
        <w:spacing w:before="61" w:line="240" w:lineRule="auto"/>
        <w:rPr>
          <w:rFonts w:hint="eastAsia" w:ascii="宋体" w:hAnsi="宋体" w:eastAsia="宋体" w:cs="宋体"/>
          <w:b/>
          <w:bCs/>
          <w:color w:val="auto"/>
          <w:spacing w:val="10"/>
          <w:sz w:val="30"/>
          <w:szCs w:val="30"/>
          <w:highlight w:val="none"/>
        </w:rPr>
      </w:pPr>
    </w:p>
    <w:p w14:paraId="68EB4F3A">
      <w:pPr>
        <w:numPr>
          <w:ilvl w:val="0"/>
          <w:numId w:val="0"/>
        </w:numPr>
        <w:spacing w:before="61" w:line="240" w:lineRule="auto"/>
        <w:rPr>
          <w:rFonts w:hint="eastAsia" w:ascii="宋体" w:hAnsi="宋体" w:eastAsia="宋体" w:cs="宋体"/>
          <w:b/>
          <w:bCs/>
          <w:color w:val="auto"/>
          <w:spacing w:val="10"/>
          <w:sz w:val="30"/>
          <w:szCs w:val="30"/>
          <w:highlight w:val="none"/>
        </w:rPr>
      </w:pPr>
    </w:p>
    <w:p w14:paraId="6EB4D7AB">
      <w:pPr>
        <w:numPr>
          <w:ilvl w:val="0"/>
          <w:numId w:val="0"/>
        </w:numPr>
        <w:spacing w:before="61" w:line="240" w:lineRule="auto"/>
        <w:rPr>
          <w:rFonts w:hint="eastAsia" w:ascii="宋体" w:hAnsi="宋体" w:eastAsia="宋体" w:cs="宋体"/>
          <w:b/>
          <w:bCs/>
          <w:color w:val="auto"/>
          <w:spacing w:val="10"/>
          <w:sz w:val="30"/>
          <w:szCs w:val="30"/>
          <w:highlight w:val="none"/>
        </w:rPr>
      </w:pPr>
    </w:p>
    <w:p w14:paraId="0B55302D">
      <w:pPr>
        <w:numPr>
          <w:ilvl w:val="0"/>
          <w:numId w:val="0"/>
        </w:numPr>
        <w:spacing w:before="61" w:line="240" w:lineRule="auto"/>
        <w:rPr>
          <w:rFonts w:hint="eastAsia" w:ascii="宋体" w:hAnsi="宋体" w:eastAsia="宋体" w:cs="宋体"/>
          <w:b/>
          <w:bCs/>
          <w:color w:val="auto"/>
          <w:spacing w:val="10"/>
          <w:sz w:val="30"/>
          <w:szCs w:val="30"/>
          <w:highlight w:val="none"/>
        </w:rPr>
      </w:pPr>
    </w:p>
    <w:p w14:paraId="78319A21">
      <w:pPr>
        <w:numPr>
          <w:ilvl w:val="0"/>
          <w:numId w:val="0"/>
        </w:numPr>
        <w:spacing w:before="61" w:line="240" w:lineRule="auto"/>
        <w:rPr>
          <w:rFonts w:hint="eastAsia" w:ascii="宋体" w:hAnsi="宋体" w:eastAsia="宋体" w:cs="宋体"/>
          <w:b/>
          <w:bCs/>
          <w:color w:val="auto"/>
          <w:spacing w:val="10"/>
          <w:sz w:val="30"/>
          <w:szCs w:val="30"/>
          <w:highlight w:val="none"/>
        </w:rPr>
      </w:pPr>
    </w:p>
    <w:p w14:paraId="6328E95A">
      <w:pPr>
        <w:numPr>
          <w:ilvl w:val="0"/>
          <w:numId w:val="0"/>
        </w:numPr>
        <w:spacing w:before="61" w:line="240" w:lineRule="auto"/>
        <w:rPr>
          <w:rFonts w:hint="eastAsia" w:ascii="宋体" w:hAnsi="宋体" w:eastAsia="宋体" w:cs="宋体"/>
          <w:b/>
          <w:bCs/>
          <w:color w:val="auto"/>
          <w:spacing w:val="10"/>
          <w:sz w:val="30"/>
          <w:szCs w:val="30"/>
          <w:highlight w:val="none"/>
        </w:rPr>
      </w:pPr>
    </w:p>
    <w:p w14:paraId="3CDE61AA">
      <w:pPr>
        <w:numPr>
          <w:ilvl w:val="0"/>
          <w:numId w:val="0"/>
        </w:numPr>
        <w:spacing w:before="61" w:line="240" w:lineRule="auto"/>
        <w:rPr>
          <w:rFonts w:hint="eastAsia" w:ascii="宋体" w:hAnsi="宋体" w:eastAsia="宋体" w:cs="宋体"/>
          <w:b/>
          <w:bCs/>
          <w:color w:val="auto"/>
          <w:spacing w:val="10"/>
          <w:sz w:val="30"/>
          <w:szCs w:val="30"/>
          <w:highlight w:val="none"/>
        </w:rPr>
      </w:pPr>
    </w:p>
    <w:p w14:paraId="41F3AF20">
      <w:pPr>
        <w:numPr>
          <w:ilvl w:val="0"/>
          <w:numId w:val="0"/>
        </w:numPr>
        <w:spacing w:before="61" w:line="240" w:lineRule="auto"/>
        <w:rPr>
          <w:rFonts w:hint="eastAsia" w:ascii="宋体" w:hAnsi="宋体" w:eastAsia="宋体" w:cs="宋体"/>
          <w:b/>
          <w:bCs/>
          <w:color w:val="auto"/>
          <w:spacing w:val="10"/>
          <w:sz w:val="30"/>
          <w:szCs w:val="30"/>
          <w:highlight w:val="none"/>
        </w:rPr>
      </w:pPr>
    </w:p>
    <w:p w14:paraId="3FCCC303">
      <w:pPr>
        <w:numPr>
          <w:ilvl w:val="0"/>
          <w:numId w:val="0"/>
        </w:numPr>
        <w:spacing w:before="61" w:line="240" w:lineRule="auto"/>
        <w:rPr>
          <w:rFonts w:hint="eastAsia" w:ascii="宋体" w:hAnsi="宋体" w:eastAsia="宋体" w:cs="宋体"/>
          <w:b/>
          <w:bCs/>
          <w:color w:val="auto"/>
          <w:spacing w:val="10"/>
          <w:sz w:val="30"/>
          <w:szCs w:val="30"/>
          <w:highlight w:val="none"/>
        </w:rPr>
      </w:pPr>
    </w:p>
    <w:p w14:paraId="1138E8B1">
      <w:pPr>
        <w:numPr>
          <w:ilvl w:val="0"/>
          <w:numId w:val="0"/>
        </w:numPr>
        <w:spacing w:before="61" w:line="240" w:lineRule="auto"/>
        <w:rPr>
          <w:rFonts w:hint="eastAsia" w:ascii="宋体" w:hAnsi="宋体" w:eastAsia="宋体" w:cs="宋体"/>
          <w:b/>
          <w:bCs/>
          <w:color w:val="auto"/>
          <w:spacing w:val="10"/>
          <w:sz w:val="30"/>
          <w:szCs w:val="30"/>
          <w:highlight w:val="none"/>
        </w:rPr>
      </w:pPr>
    </w:p>
    <w:p w14:paraId="4DF26376">
      <w:pPr>
        <w:numPr>
          <w:ilvl w:val="0"/>
          <w:numId w:val="0"/>
        </w:numPr>
        <w:spacing w:before="61" w:line="240" w:lineRule="auto"/>
        <w:rPr>
          <w:rFonts w:hint="eastAsia" w:ascii="宋体" w:hAnsi="宋体" w:eastAsia="宋体" w:cs="宋体"/>
          <w:b/>
          <w:bCs/>
          <w:color w:val="auto"/>
          <w:spacing w:val="10"/>
          <w:sz w:val="30"/>
          <w:szCs w:val="30"/>
          <w:highlight w:val="none"/>
        </w:rPr>
      </w:pPr>
    </w:p>
    <w:p w14:paraId="2DB1F37E">
      <w:pPr>
        <w:numPr>
          <w:ilvl w:val="0"/>
          <w:numId w:val="0"/>
        </w:numPr>
        <w:spacing w:before="61" w:line="240" w:lineRule="auto"/>
        <w:rPr>
          <w:rFonts w:hint="eastAsia" w:ascii="宋体" w:hAnsi="宋体" w:eastAsia="宋体" w:cs="宋体"/>
          <w:b/>
          <w:bCs/>
          <w:color w:val="auto"/>
          <w:spacing w:val="10"/>
          <w:sz w:val="30"/>
          <w:szCs w:val="30"/>
          <w:highlight w:val="none"/>
        </w:rPr>
      </w:pPr>
    </w:p>
    <w:p w14:paraId="703B8266">
      <w:pPr>
        <w:numPr>
          <w:ilvl w:val="0"/>
          <w:numId w:val="0"/>
        </w:numPr>
        <w:spacing w:before="61" w:line="240" w:lineRule="auto"/>
        <w:rPr>
          <w:rFonts w:hint="eastAsia" w:ascii="宋体" w:hAnsi="宋体" w:eastAsia="宋体" w:cs="宋体"/>
          <w:b/>
          <w:bCs/>
          <w:color w:val="auto"/>
          <w:spacing w:val="10"/>
          <w:sz w:val="30"/>
          <w:szCs w:val="30"/>
          <w:highlight w:val="none"/>
        </w:rPr>
      </w:pPr>
    </w:p>
    <w:p w14:paraId="6FA5097D">
      <w:pPr>
        <w:numPr>
          <w:ilvl w:val="0"/>
          <w:numId w:val="0"/>
        </w:numPr>
        <w:spacing w:before="61" w:line="240" w:lineRule="auto"/>
        <w:rPr>
          <w:rFonts w:hint="eastAsia" w:ascii="宋体" w:hAnsi="宋体" w:eastAsia="宋体" w:cs="宋体"/>
          <w:b/>
          <w:bCs/>
          <w:color w:val="auto"/>
          <w:spacing w:val="10"/>
          <w:sz w:val="30"/>
          <w:szCs w:val="30"/>
          <w:highlight w:val="none"/>
        </w:rPr>
      </w:pPr>
    </w:p>
    <w:p w14:paraId="023224F7">
      <w:pPr>
        <w:numPr>
          <w:ilvl w:val="0"/>
          <w:numId w:val="0"/>
        </w:numPr>
        <w:spacing w:before="61" w:line="240" w:lineRule="auto"/>
        <w:rPr>
          <w:rFonts w:hint="eastAsia" w:ascii="宋体" w:hAnsi="宋体" w:eastAsia="宋体" w:cs="宋体"/>
          <w:b/>
          <w:bCs/>
          <w:color w:val="auto"/>
          <w:spacing w:val="10"/>
          <w:sz w:val="30"/>
          <w:szCs w:val="30"/>
          <w:highlight w:val="none"/>
        </w:rPr>
      </w:pPr>
    </w:p>
    <w:p w14:paraId="1CE318F9">
      <w:pPr>
        <w:numPr>
          <w:ilvl w:val="0"/>
          <w:numId w:val="0"/>
        </w:numPr>
        <w:spacing w:before="61" w:line="240" w:lineRule="auto"/>
        <w:rPr>
          <w:rFonts w:hint="eastAsia" w:ascii="宋体" w:hAnsi="宋体" w:eastAsia="宋体" w:cs="宋体"/>
          <w:b/>
          <w:bCs/>
          <w:color w:val="auto"/>
          <w:spacing w:val="10"/>
          <w:sz w:val="30"/>
          <w:szCs w:val="30"/>
          <w:highlight w:val="none"/>
        </w:rPr>
      </w:pPr>
    </w:p>
    <w:p w14:paraId="2ACF52E0">
      <w:pPr>
        <w:numPr>
          <w:ilvl w:val="0"/>
          <w:numId w:val="0"/>
        </w:numPr>
        <w:spacing w:before="61" w:line="240" w:lineRule="auto"/>
        <w:rPr>
          <w:rFonts w:hint="eastAsia" w:ascii="宋体" w:hAnsi="宋体" w:eastAsia="宋体" w:cs="宋体"/>
          <w:b/>
          <w:bCs/>
          <w:color w:val="auto"/>
          <w:spacing w:val="10"/>
          <w:sz w:val="30"/>
          <w:szCs w:val="30"/>
          <w:highlight w:val="none"/>
        </w:rPr>
      </w:pPr>
    </w:p>
    <w:p w14:paraId="15602FBF">
      <w:pPr>
        <w:numPr>
          <w:ilvl w:val="0"/>
          <w:numId w:val="0"/>
        </w:numPr>
        <w:spacing w:before="61" w:line="240" w:lineRule="auto"/>
        <w:rPr>
          <w:rFonts w:hint="eastAsia" w:ascii="宋体" w:hAnsi="宋体" w:eastAsia="宋体" w:cs="宋体"/>
          <w:b/>
          <w:bCs/>
          <w:color w:val="auto"/>
          <w:spacing w:val="10"/>
          <w:sz w:val="30"/>
          <w:szCs w:val="30"/>
          <w:highlight w:val="none"/>
        </w:rPr>
      </w:pPr>
    </w:p>
    <w:p w14:paraId="01E4C98A">
      <w:pPr>
        <w:numPr>
          <w:ilvl w:val="0"/>
          <w:numId w:val="0"/>
        </w:numPr>
        <w:spacing w:before="61" w:line="240" w:lineRule="auto"/>
        <w:rPr>
          <w:rFonts w:hint="eastAsia" w:ascii="宋体" w:hAnsi="宋体" w:eastAsia="宋体" w:cs="宋体"/>
          <w:b/>
          <w:bCs/>
          <w:color w:val="auto"/>
          <w:spacing w:val="10"/>
          <w:sz w:val="30"/>
          <w:szCs w:val="30"/>
          <w:highlight w:val="none"/>
        </w:rPr>
      </w:pPr>
    </w:p>
    <w:p w14:paraId="4800B2A2">
      <w:pPr>
        <w:numPr>
          <w:ilvl w:val="0"/>
          <w:numId w:val="0"/>
        </w:numPr>
        <w:spacing w:before="61" w:line="240" w:lineRule="auto"/>
        <w:rPr>
          <w:rFonts w:hint="eastAsia" w:ascii="宋体" w:hAnsi="宋体" w:eastAsia="宋体" w:cs="宋体"/>
          <w:b/>
          <w:bCs/>
          <w:color w:val="auto"/>
          <w:spacing w:val="10"/>
          <w:sz w:val="30"/>
          <w:szCs w:val="30"/>
          <w:highlight w:val="none"/>
        </w:rPr>
      </w:pPr>
    </w:p>
    <w:p w14:paraId="0B3D2243">
      <w:pPr>
        <w:numPr>
          <w:ilvl w:val="0"/>
          <w:numId w:val="0"/>
        </w:numPr>
        <w:spacing w:before="61" w:line="240" w:lineRule="auto"/>
        <w:rPr>
          <w:rFonts w:hint="eastAsia" w:ascii="宋体" w:hAnsi="宋体" w:eastAsia="宋体" w:cs="宋体"/>
          <w:b/>
          <w:bCs/>
          <w:color w:val="auto"/>
          <w:spacing w:val="10"/>
          <w:sz w:val="30"/>
          <w:szCs w:val="30"/>
          <w:highlight w:val="none"/>
        </w:rPr>
      </w:pPr>
    </w:p>
    <w:p w14:paraId="33A82048">
      <w:pPr>
        <w:numPr>
          <w:ilvl w:val="0"/>
          <w:numId w:val="0"/>
        </w:numPr>
        <w:spacing w:before="61" w:line="240" w:lineRule="auto"/>
        <w:rPr>
          <w:rFonts w:hint="eastAsia" w:ascii="宋体" w:hAnsi="宋体" w:eastAsia="宋体" w:cs="宋体"/>
          <w:b/>
          <w:bCs/>
          <w:color w:val="auto"/>
          <w:spacing w:val="10"/>
          <w:sz w:val="30"/>
          <w:szCs w:val="30"/>
          <w:highlight w:val="none"/>
        </w:rPr>
      </w:pPr>
    </w:p>
    <w:p w14:paraId="4E172D19">
      <w:pPr>
        <w:numPr>
          <w:ilvl w:val="0"/>
          <w:numId w:val="0"/>
        </w:numPr>
        <w:spacing w:before="61" w:line="240" w:lineRule="auto"/>
        <w:rPr>
          <w:rFonts w:hint="eastAsia" w:ascii="宋体" w:hAnsi="宋体" w:eastAsia="宋体" w:cs="宋体"/>
          <w:b/>
          <w:bCs/>
          <w:color w:val="auto"/>
          <w:spacing w:val="10"/>
          <w:sz w:val="30"/>
          <w:szCs w:val="30"/>
          <w:highlight w:val="none"/>
        </w:rPr>
      </w:pPr>
    </w:p>
    <w:p w14:paraId="37705B59">
      <w:pPr>
        <w:numPr>
          <w:ilvl w:val="0"/>
          <w:numId w:val="0"/>
        </w:numPr>
        <w:spacing w:before="61" w:line="240" w:lineRule="auto"/>
        <w:rPr>
          <w:rFonts w:hint="eastAsia" w:ascii="宋体" w:hAnsi="宋体" w:eastAsia="宋体" w:cs="宋体"/>
          <w:b/>
          <w:bCs/>
          <w:color w:val="auto"/>
          <w:spacing w:val="10"/>
          <w:sz w:val="30"/>
          <w:szCs w:val="30"/>
          <w:highlight w:val="none"/>
        </w:rPr>
      </w:pPr>
    </w:p>
    <w:p w14:paraId="128CDF45">
      <w:pPr>
        <w:numPr>
          <w:ilvl w:val="0"/>
          <w:numId w:val="0"/>
        </w:numPr>
        <w:spacing w:before="61" w:line="240" w:lineRule="auto"/>
        <w:rPr>
          <w:rFonts w:hint="eastAsia" w:ascii="宋体" w:hAnsi="宋体" w:eastAsia="宋体" w:cs="宋体"/>
          <w:b/>
          <w:bCs/>
          <w:color w:val="auto"/>
          <w:spacing w:val="10"/>
          <w:sz w:val="30"/>
          <w:szCs w:val="30"/>
          <w:highlight w:val="none"/>
        </w:rPr>
      </w:pPr>
    </w:p>
    <w:p w14:paraId="31B72DB2">
      <w:pPr>
        <w:numPr>
          <w:ilvl w:val="0"/>
          <w:numId w:val="0"/>
        </w:numPr>
        <w:spacing w:before="61" w:line="240" w:lineRule="auto"/>
        <w:rPr>
          <w:rFonts w:hint="eastAsia" w:ascii="宋体" w:hAnsi="宋体" w:eastAsia="宋体" w:cs="宋体"/>
          <w:b/>
          <w:bCs/>
          <w:color w:val="auto"/>
          <w:spacing w:val="10"/>
          <w:sz w:val="30"/>
          <w:szCs w:val="30"/>
          <w:highlight w:val="none"/>
        </w:rPr>
      </w:pPr>
    </w:p>
    <w:p w14:paraId="1B0FB05D">
      <w:pPr>
        <w:numPr>
          <w:ilvl w:val="0"/>
          <w:numId w:val="0"/>
        </w:numPr>
        <w:spacing w:before="61" w:line="240" w:lineRule="auto"/>
        <w:rPr>
          <w:rFonts w:hint="eastAsia" w:ascii="宋体" w:hAnsi="宋体" w:eastAsia="宋体" w:cs="宋体"/>
          <w:b/>
          <w:bCs/>
          <w:color w:val="auto"/>
          <w:spacing w:val="10"/>
          <w:sz w:val="30"/>
          <w:szCs w:val="30"/>
          <w:highlight w:val="none"/>
        </w:rPr>
      </w:pPr>
    </w:p>
    <w:p w14:paraId="7D1BD8C8">
      <w:pPr>
        <w:numPr>
          <w:ilvl w:val="0"/>
          <w:numId w:val="0"/>
        </w:numPr>
        <w:spacing w:before="61" w:line="240" w:lineRule="auto"/>
        <w:rPr>
          <w:rFonts w:hint="eastAsia" w:ascii="宋体" w:hAnsi="宋体" w:eastAsia="宋体" w:cs="宋体"/>
          <w:b/>
          <w:bCs/>
          <w:color w:val="auto"/>
          <w:spacing w:val="10"/>
          <w:sz w:val="30"/>
          <w:szCs w:val="30"/>
          <w:highlight w:val="none"/>
        </w:rPr>
      </w:pPr>
    </w:p>
    <w:p w14:paraId="538C0B1A">
      <w:pPr>
        <w:numPr>
          <w:ilvl w:val="0"/>
          <w:numId w:val="0"/>
        </w:numPr>
        <w:spacing w:before="61" w:line="240" w:lineRule="auto"/>
        <w:rPr>
          <w:rFonts w:hint="eastAsia" w:ascii="宋体" w:hAnsi="宋体" w:eastAsia="宋体" w:cs="宋体"/>
          <w:b/>
          <w:bCs/>
          <w:color w:val="auto"/>
          <w:spacing w:val="10"/>
          <w:sz w:val="30"/>
          <w:szCs w:val="30"/>
          <w:highlight w:val="none"/>
        </w:rPr>
      </w:pPr>
    </w:p>
    <w:p w14:paraId="2559E2C1">
      <w:pPr>
        <w:numPr>
          <w:ilvl w:val="0"/>
          <w:numId w:val="0"/>
        </w:numPr>
        <w:spacing w:before="61" w:line="240" w:lineRule="auto"/>
        <w:rPr>
          <w:rFonts w:hint="eastAsia" w:ascii="宋体" w:hAnsi="宋体" w:eastAsia="宋体" w:cs="宋体"/>
          <w:color w:val="auto"/>
          <w:sz w:val="30"/>
          <w:szCs w:val="30"/>
          <w:highlight w:val="none"/>
        </w:rPr>
      </w:pPr>
      <w:r>
        <w:rPr>
          <w:rFonts w:hint="eastAsia" w:ascii="宋体" w:hAnsi="宋体" w:eastAsia="宋体" w:cs="宋体"/>
          <w:b/>
          <w:bCs/>
          <w:color w:val="auto"/>
          <w:spacing w:val="10"/>
          <w:sz w:val="30"/>
          <w:szCs w:val="30"/>
          <w:highlight w:val="none"/>
        </w:rPr>
        <w:t>二、报价文件格式</w:t>
      </w:r>
    </w:p>
    <w:p w14:paraId="71710B86">
      <w:pPr>
        <w:pStyle w:val="4"/>
        <w:spacing w:line="240" w:lineRule="auto"/>
        <w:rPr>
          <w:rFonts w:hint="eastAsia" w:ascii="宋体" w:hAnsi="宋体" w:eastAsia="宋体" w:cs="宋体"/>
          <w:color w:val="auto"/>
          <w:highlight w:val="none"/>
        </w:rPr>
      </w:pPr>
    </w:p>
    <w:p w14:paraId="6F67C1A7">
      <w:pPr>
        <w:pStyle w:val="4"/>
        <w:spacing w:line="240" w:lineRule="auto"/>
        <w:rPr>
          <w:rFonts w:hint="eastAsia" w:ascii="宋体" w:hAnsi="宋体" w:eastAsia="宋体" w:cs="宋体"/>
          <w:color w:val="auto"/>
          <w:highlight w:val="none"/>
        </w:rPr>
      </w:pPr>
    </w:p>
    <w:p w14:paraId="62AC808B">
      <w:pPr>
        <w:pStyle w:val="4"/>
        <w:spacing w:line="240" w:lineRule="auto"/>
        <w:rPr>
          <w:rFonts w:hint="eastAsia" w:ascii="宋体" w:hAnsi="宋体" w:eastAsia="宋体" w:cs="宋体"/>
          <w:color w:val="auto"/>
          <w:highlight w:val="none"/>
        </w:rPr>
      </w:pPr>
    </w:p>
    <w:p w14:paraId="1931228F">
      <w:pPr>
        <w:pStyle w:val="4"/>
        <w:spacing w:line="240" w:lineRule="auto"/>
        <w:rPr>
          <w:rFonts w:hint="eastAsia" w:ascii="宋体" w:hAnsi="宋体" w:eastAsia="宋体" w:cs="宋体"/>
          <w:color w:val="auto"/>
          <w:highlight w:val="none"/>
        </w:rPr>
      </w:pPr>
    </w:p>
    <w:p w14:paraId="202EF2AE">
      <w:pPr>
        <w:pStyle w:val="4"/>
        <w:spacing w:line="240" w:lineRule="auto"/>
        <w:rPr>
          <w:rFonts w:hint="eastAsia" w:ascii="宋体" w:hAnsi="宋体" w:eastAsia="宋体" w:cs="宋体"/>
          <w:color w:val="auto"/>
          <w:highlight w:val="none"/>
        </w:rPr>
      </w:pPr>
    </w:p>
    <w:p w14:paraId="3B5DA29D">
      <w:pPr>
        <w:spacing w:before="267" w:line="240" w:lineRule="auto"/>
        <w:ind w:left="1994"/>
        <w:rPr>
          <w:rFonts w:hint="eastAsia" w:ascii="宋体" w:hAnsi="宋体" w:eastAsia="宋体" w:cs="宋体"/>
          <w:color w:val="auto"/>
          <w:sz w:val="82"/>
          <w:szCs w:val="82"/>
          <w:highlight w:val="none"/>
        </w:rPr>
      </w:pPr>
      <w:r>
        <w:rPr>
          <w:rFonts w:hint="eastAsia" w:ascii="宋体" w:hAnsi="宋体" w:eastAsia="宋体" w:cs="宋体"/>
          <w:color w:val="auto"/>
          <w:spacing w:val="-30"/>
          <w:sz w:val="82"/>
          <w:szCs w:val="82"/>
          <w:highlight w:val="none"/>
        </w:rPr>
        <w:t>响</w:t>
      </w:r>
      <w:r>
        <w:rPr>
          <w:rFonts w:hint="eastAsia" w:ascii="宋体" w:hAnsi="宋体" w:eastAsia="宋体" w:cs="宋体"/>
          <w:color w:val="auto"/>
          <w:spacing w:val="29"/>
          <w:sz w:val="82"/>
          <w:szCs w:val="82"/>
          <w:highlight w:val="none"/>
        </w:rPr>
        <w:t xml:space="preserve">  </w:t>
      </w:r>
      <w:r>
        <w:rPr>
          <w:rFonts w:hint="eastAsia" w:ascii="宋体" w:hAnsi="宋体" w:eastAsia="宋体" w:cs="宋体"/>
          <w:color w:val="auto"/>
          <w:spacing w:val="-30"/>
          <w:sz w:val="82"/>
          <w:szCs w:val="82"/>
          <w:highlight w:val="none"/>
        </w:rPr>
        <w:t>应</w:t>
      </w:r>
      <w:r>
        <w:rPr>
          <w:rFonts w:hint="eastAsia" w:ascii="宋体" w:hAnsi="宋体" w:eastAsia="宋体" w:cs="宋体"/>
          <w:color w:val="auto"/>
          <w:spacing w:val="34"/>
          <w:sz w:val="82"/>
          <w:szCs w:val="82"/>
          <w:highlight w:val="none"/>
        </w:rPr>
        <w:t xml:space="preserve">  </w:t>
      </w:r>
      <w:r>
        <w:rPr>
          <w:rFonts w:hint="eastAsia" w:ascii="宋体" w:hAnsi="宋体" w:eastAsia="宋体" w:cs="宋体"/>
          <w:color w:val="auto"/>
          <w:spacing w:val="-30"/>
          <w:sz w:val="82"/>
          <w:szCs w:val="82"/>
          <w:highlight w:val="none"/>
        </w:rPr>
        <w:t>文</w:t>
      </w:r>
      <w:r>
        <w:rPr>
          <w:rFonts w:hint="eastAsia" w:ascii="宋体" w:hAnsi="宋体" w:eastAsia="宋体" w:cs="宋体"/>
          <w:color w:val="auto"/>
          <w:spacing w:val="25"/>
          <w:sz w:val="82"/>
          <w:szCs w:val="82"/>
          <w:highlight w:val="none"/>
        </w:rPr>
        <w:t xml:space="preserve">  </w:t>
      </w:r>
      <w:r>
        <w:rPr>
          <w:rFonts w:hint="eastAsia" w:ascii="宋体" w:hAnsi="宋体" w:eastAsia="宋体" w:cs="宋体"/>
          <w:color w:val="auto"/>
          <w:spacing w:val="-30"/>
          <w:sz w:val="82"/>
          <w:szCs w:val="82"/>
          <w:highlight w:val="none"/>
        </w:rPr>
        <w:t>件</w:t>
      </w:r>
    </w:p>
    <w:p w14:paraId="40655E8A">
      <w:pPr>
        <w:spacing w:before="142" w:line="240" w:lineRule="auto"/>
        <w:ind w:left="3304"/>
        <w:rPr>
          <w:rFonts w:hint="eastAsia" w:ascii="宋体" w:hAnsi="宋体" w:eastAsia="宋体" w:cs="宋体"/>
          <w:color w:val="auto"/>
          <w:sz w:val="30"/>
          <w:szCs w:val="30"/>
          <w:highlight w:val="none"/>
        </w:rPr>
      </w:pPr>
      <w:r>
        <w:rPr>
          <w:rFonts w:hint="eastAsia" w:ascii="宋体" w:hAnsi="宋体" w:eastAsia="宋体" w:cs="宋体"/>
          <w:color w:val="auto"/>
          <w:spacing w:val="-2"/>
          <w:sz w:val="30"/>
          <w:szCs w:val="30"/>
          <w:highlight w:val="none"/>
        </w:rPr>
        <w:t>报</w:t>
      </w:r>
      <w:r>
        <w:rPr>
          <w:rFonts w:hint="eastAsia" w:ascii="宋体" w:hAnsi="宋体" w:eastAsia="宋体" w:cs="宋体"/>
          <w:color w:val="auto"/>
          <w:spacing w:val="22"/>
          <w:sz w:val="30"/>
          <w:szCs w:val="30"/>
          <w:highlight w:val="none"/>
        </w:rPr>
        <w:t xml:space="preserve">  </w:t>
      </w:r>
      <w:r>
        <w:rPr>
          <w:rFonts w:hint="eastAsia" w:ascii="宋体" w:hAnsi="宋体" w:eastAsia="宋体" w:cs="宋体"/>
          <w:color w:val="auto"/>
          <w:spacing w:val="-2"/>
          <w:sz w:val="30"/>
          <w:szCs w:val="30"/>
          <w:highlight w:val="none"/>
        </w:rPr>
        <w:t>价</w:t>
      </w:r>
      <w:r>
        <w:rPr>
          <w:rFonts w:hint="eastAsia" w:ascii="宋体" w:hAnsi="宋体" w:eastAsia="宋体" w:cs="宋体"/>
          <w:color w:val="auto"/>
          <w:spacing w:val="25"/>
          <w:sz w:val="30"/>
          <w:szCs w:val="30"/>
          <w:highlight w:val="none"/>
        </w:rPr>
        <w:t xml:space="preserve">  </w:t>
      </w:r>
      <w:r>
        <w:rPr>
          <w:rFonts w:hint="eastAsia" w:ascii="宋体" w:hAnsi="宋体" w:eastAsia="宋体" w:cs="宋体"/>
          <w:color w:val="auto"/>
          <w:spacing w:val="-2"/>
          <w:sz w:val="30"/>
          <w:szCs w:val="30"/>
          <w:highlight w:val="none"/>
        </w:rPr>
        <w:t>文</w:t>
      </w:r>
      <w:r>
        <w:rPr>
          <w:rFonts w:hint="eastAsia" w:ascii="宋体" w:hAnsi="宋体" w:eastAsia="宋体" w:cs="宋体"/>
          <w:color w:val="auto"/>
          <w:spacing w:val="18"/>
          <w:sz w:val="30"/>
          <w:szCs w:val="30"/>
          <w:highlight w:val="none"/>
        </w:rPr>
        <w:t xml:space="preserve">  </w:t>
      </w:r>
      <w:r>
        <w:rPr>
          <w:rFonts w:hint="eastAsia" w:ascii="宋体" w:hAnsi="宋体" w:eastAsia="宋体" w:cs="宋体"/>
          <w:color w:val="auto"/>
          <w:spacing w:val="-2"/>
          <w:sz w:val="30"/>
          <w:szCs w:val="30"/>
          <w:highlight w:val="none"/>
        </w:rPr>
        <w:t>件</w:t>
      </w:r>
    </w:p>
    <w:p w14:paraId="57E2E3AF">
      <w:pPr>
        <w:pStyle w:val="4"/>
        <w:spacing w:line="240" w:lineRule="auto"/>
        <w:rPr>
          <w:rFonts w:hint="eastAsia" w:ascii="宋体" w:hAnsi="宋体" w:eastAsia="宋体" w:cs="宋体"/>
          <w:color w:val="auto"/>
          <w:highlight w:val="none"/>
        </w:rPr>
      </w:pPr>
    </w:p>
    <w:p w14:paraId="1295FED3">
      <w:pPr>
        <w:pStyle w:val="4"/>
        <w:spacing w:line="240" w:lineRule="auto"/>
        <w:rPr>
          <w:rFonts w:hint="eastAsia" w:ascii="宋体" w:hAnsi="宋体" w:eastAsia="宋体" w:cs="宋体"/>
          <w:color w:val="auto"/>
          <w:highlight w:val="none"/>
        </w:rPr>
      </w:pPr>
    </w:p>
    <w:p w14:paraId="2420751D">
      <w:pPr>
        <w:pStyle w:val="4"/>
        <w:spacing w:line="240" w:lineRule="auto"/>
        <w:rPr>
          <w:rFonts w:hint="eastAsia" w:ascii="宋体" w:hAnsi="宋体" w:eastAsia="宋体" w:cs="宋体"/>
          <w:color w:val="auto"/>
          <w:highlight w:val="none"/>
        </w:rPr>
      </w:pPr>
    </w:p>
    <w:p w14:paraId="4A58754D">
      <w:pPr>
        <w:pStyle w:val="4"/>
        <w:spacing w:line="240" w:lineRule="auto"/>
        <w:rPr>
          <w:rFonts w:hint="eastAsia" w:ascii="宋体" w:hAnsi="宋体" w:eastAsia="宋体" w:cs="宋体"/>
          <w:color w:val="auto"/>
          <w:highlight w:val="none"/>
        </w:rPr>
      </w:pPr>
    </w:p>
    <w:p w14:paraId="02541391">
      <w:pPr>
        <w:pStyle w:val="4"/>
        <w:spacing w:line="240" w:lineRule="auto"/>
        <w:rPr>
          <w:rFonts w:hint="eastAsia" w:ascii="宋体" w:hAnsi="宋体" w:eastAsia="宋体" w:cs="宋体"/>
          <w:color w:val="auto"/>
          <w:highlight w:val="none"/>
        </w:rPr>
      </w:pPr>
    </w:p>
    <w:p w14:paraId="478E81E9">
      <w:pPr>
        <w:pStyle w:val="4"/>
        <w:spacing w:line="240" w:lineRule="auto"/>
        <w:rPr>
          <w:rFonts w:hint="eastAsia" w:ascii="宋体" w:hAnsi="宋体" w:eastAsia="宋体" w:cs="宋体"/>
          <w:color w:val="auto"/>
          <w:highlight w:val="none"/>
        </w:rPr>
      </w:pPr>
    </w:p>
    <w:p w14:paraId="7112D6AC">
      <w:pPr>
        <w:pStyle w:val="4"/>
        <w:spacing w:line="240" w:lineRule="auto"/>
        <w:rPr>
          <w:rFonts w:hint="eastAsia" w:ascii="宋体" w:hAnsi="宋体" w:eastAsia="宋体" w:cs="宋体"/>
          <w:color w:val="auto"/>
          <w:highlight w:val="none"/>
        </w:rPr>
      </w:pPr>
    </w:p>
    <w:p w14:paraId="7EAD5545">
      <w:pPr>
        <w:pStyle w:val="4"/>
        <w:spacing w:line="240" w:lineRule="auto"/>
        <w:rPr>
          <w:rFonts w:hint="eastAsia" w:ascii="宋体" w:hAnsi="宋体" w:eastAsia="宋体" w:cs="宋体"/>
          <w:color w:val="auto"/>
          <w:highlight w:val="none"/>
        </w:rPr>
      </w:pPr>
    </w:p>
    <w:p w14:paraId="593A57ED">
      <w:pPr>
        <w:pStyle w:val="4"/>
        <w:spacing w:line="240" w:lineRule="auto"/>
        <w:rPr>
          <w:rFonts w:hint="eastAsia" w:ascii="宋体" w:hAnsi="宋体" w:eastAsia="宋体" w:cs="宋体"/>
          <w:color w:val="auto"/>
          <w:highlight w:val="none"/>
        </w:rPr>
      </w:pPr>
    </w:p>
    <w:p w14:paraId="17BF31EC">
      <w:pPr>
        <w:pStyle w:val="4"/>
        <w:spacing w:line="240" w:lineRule="auto"/>
        <w:rPr>
          <w:rFonts w:hint="eastAsia" w:ascii="宋体" w:hAnsi="宋体" w:eastAsia="宋体" w:cs="宋体"/>
          <w:color w:val="auto"/>
          <w:highlight w:val="none"/>
        </w:rPr>
      </w:pPr>
    </w:p>
    <w:p w14:paraId="36730363">
      <w:pPr>
        <w:spacing w:before="98" w:line="240" w:lineRule="auto"/>
        <w:ind w:left="640"/>
        <w:rPr>
          <w:rFonts w:hint="eastAsia" w:ascii="宋体" w:hAnsi="宋体" w:eastAsia="宋体" w:cs="宋体"/>
          <w:color w:val="auto"/>
          <w:sz w:val="30"/>
          <w:szCs w:val="30"/>
          <w:highlight w:val="none"/>
        </w:rPr>
      </w:pPr>
      <w:r>
        <w:rPr>
          <w:rFonts w:hint="eastAsia" w:ascii="宋体" w:hAnsi="宋体" w:eastAsia="宋体" w:cs="宋体"/>
          <w:color w:val="auto"/>
          <w:spacing w:val="6"/>
          <w:sz w:val="30"/>
          <w:szCs w:val="30"/>
          <w:highlight w:val="none"/>
        </w:rPr>
        <w:t>项目名称：</w:t>
      </w:r>
    </w:p>
    <w:p w14:paraId="6262418F">
      <w:pPr>
        <w:pStyle w:val="4"/>
        <w:spacing w:line="240" w:lineRule="auto"/>
        <w:rPr>
          <w:rFonts w:hint="eastAsia" w:ascii="宋体" w:hAnsi="宋体" w:eastAsia="宋体" w:cs="宋体"/>
          <w:color w:val="auto"/>
          <w:highlight w:val="none"/>
        </w:rPr>
      </w:pPr>
    </w:p>
    <w:p w14:paraId="12239737">
      <w:pPr>
        <w:pStyle w:val="4"/>
        <w:spacing w:line="240" w:lineRule="auto"/>
        <w:rPr>
          <w:rFonts w:hint="eastAsia" w:ascii="宋体" w:hAnsi="宋体" w:eastAsia="宋体" w:cs="宋体"/>
          <w:color w:val="auto"/>
          <w:highlight w:val="none"/>
        </w:rPr>
      </w:pPr>
    </w:p>
    <w:p w14:paraId="193061EA">
      <w:pPr>
        <w:spacing w:before="98" w:line="240" w:lineRule="auto"/>
        <w:ind w:left="640"/>
        <w:rPr>
          <w:rFonts w:hint="eastAsia" w:ascii="宋体" w:hAnsi="宋体" w:eastAsia="宋体" w:cs="宋体"/>
          <w:color w:val="auto"/>
          <w:sz w:val="30"/>
          <w:szCs w:val="30"/>
          <w:highlight w:val="none"/>
        </w:rPr>
      </w:pPr>
      <w:r>
        <w:rPr>
          <w:rFonts w:hint="eastAsia" w:ascii="宋体" w:hAnsi="宋体" w:eastAsia="宋体" w:cs="宋体"/>
          <w:color w:val="auto"/>
          <w:spacing w:val="6"/>
          <w:sz w:val="30"/>
          <w:szCs w:val="30"/>
          <w:highlight w:val="none"/>
        </w:rPr>
        <w:t>项目编号：</w:t>
      </w:r>
    </w:p>
    <w:p w14:paraId="712FFB1A">
      <w:pPr>
        <w:pStyle w:val="4"/>
        <w:spacing w:line="240" w:lineRule="auto"/>
        <w:rPr>
          <w:rFonts w:hint="eastAsia" w:ascii="宋体" w:hAnsi="宋体" w:eastAsia="宋体" w:cs="宋体"/>
          <w:color w:val="auto"/>
          <w:highlight w:val="none"/>
        </w:rPr>
      </w:pPr>
    </w:p>
    <w:p w14:paraId="65B7E80E">
      <w:pPr>
        <w:pStyle w:val="4"/>
        <w:spacing w:line="240" w:lineRule="auto"/>
        <w:rPr>
          <w:rFonts w:hint="eastAsia" w:ascii="宋体" w:hAnsi="宋体" w:eastAsia="宋体" w:cs="宋体"/>
          <w:color w:val="auto"/>
          <w:highlight w:val="none"/>
        </w:rPr>
      </w:pPr>
    </w:p>
    <w:p w14:paraId="4879BC02">
      <w:pPr>
        <w:spacing w:before="97" w:line="240" w:lineRule="auto"/>
        <w:ind w:left="631"/>
        <w:rPr>
          <w:rFonts w:hint="eastAsia" w:ascii="宋体" w:hAnsi="宋体" w:eastAsia="宋体" w:cs="宋体"/>
          <w:color w:val="auto"/>
          <w:sz w:val="30"/>
          <w:szCs w:val="30"/>
          <w:highlight w:val="none"/>
        </w:rPr>
      </w:pPr>
      <w:r>
        <w:rPr>
          <w:rFonts w:hint="eastAsia" w:ascii="宋体" w:hAnsi="宋体" w:eastAsia="宋体" w:cs="宋体"/>
          <w:color w:val="auto"/>
          <w:spacing w:val="15"/>
          <w:sz w:val="30"/>
          <w:szCs w:val="30"/>
          <w:highlight w:val="none"/>
        </w:rPr>
        <w:t>所竞分标：</w:t>
      </w:r>
    </w:p>
    <w:p w14:paraId="54BA22D3">
      <w:pPr>
        <w:pStyle w:val="4"/>
        <w:spacing w:line="240" w:lineRule="auto"/>
        <w:rPr>
          <w:rFonts w:hint="eastAsia" w:ascii="宋体" w:hAnsi="宋体" w:eastAsia="宋体" w:cs="宋体"/>
          <w:color w:val="auto"/>
          <w:highlight w:val="none"/>
        </w:rPr>
      </w:pPr>
    </w:p>
    <w:p w14:paraId="24F5DA06">
      <w:pPr>
        <w:pStyle w:val="4"/>
        <w:spacing w:line="240" w:lineRule="auto"/>
        <w:rPr>
          <w:rFonts w:hint="eastAsia" w:ascii="宋体" w:hAnsi="宋体" w:eastAsia="宋体" w:cs="宋体"/>
          <w:color w:val="auto"/>
          <w:highlight w:val="none"/>
        </w:rPr>
      </w:pPr>
    </w:p>
    <w:p w14:paraId="647616D5">
      <w:pPr>
        <w:spacing w:before="99" w:line="240" w:lineRule="auto"/>
        <w:ind w:left="631"/>
        <w:rPr>
          <w:rFonts w:hint="eastAsia" w:ascii="宋体" w:hAnsi="宋体" w:eastAsia="宋体" w:cs="宋体"/>
          <w:color w:val="auto"/>
          <w:sz w:val="30"/>
          <w:szCs w:val="30"/>
          <w:highlight w:val="none"/>
        </w:rPr>
      </w:pPr>
      <w:r>
        <w:rPr>
          <w:rFonts w:hint="eastAsia" w:ascii="宋体" w:hAnsi="宋体" w:eastAsia="宋体" w:cs="宋体"/>
          <w:color w:val="auto"/>
          <w:spacing w:val="9"/>
          <w:sz w:val="30"/>
          <w:szCs w:val="30"/>
          <w:highlight w:val="none"/>
        </w:rPr>
        <w:t>供应商名称：</w:t>
      </w:r>
    </w:p>
    <w:p w14:paraId="7F1187C8">
      <w:pPr>
        <w:pStyle w:val="4"/>
        <w:spacing w:line="240" w:lineRule="auto"/>
        <w:rPr>
          <w:rFonts w:hint="eastAsia" w:ascii="宋体" w:hAnsi="宋体" w:eastAsia="宋体" w:cs="宋体"/>
          <w:color w:val="auto"/>
          <w:highlight w:val="none"/>
        </w:rPr>
      </w:pPr>
    </w:p>
    <w:p w14:paraId="767DD516">
      <w:pPr>
        <w:pStyle w:val="4"/>
        <w:spacing w:line="240" w:lineRule="auto"/>
        <w:rPr>
          <w:rFonts w:hint="eastAsia" w:ascii="宋体" w:hAnsi="宋体" w:eastAsia="宋体" w:cs="宋体"/>
          <w:color w:val="auto"/>
          <w:highlight w:val="none"/>
        </w:rPr>
      </w:pPr>
    </w:p>
    <w:p w14:paraId="48A3B391">
      <w:pPr>
        <w:pStyle w:val="4"/>
        <w:spacing w:line="240" w:lineRule="auto"/>
        <w:rPr>
          <w:rFonts w:hint="eastAsia" w:ascii="宋体" w:hAnsi="宋体" w:eastAsia="宋体" w:cs="宋体"/>
          <w:color w:val="auto"/>
          <w:highlight w:val="none"/>
        </w:rPr>
      </w:pPr>
    </w:p>
    <w:p w14:paraId="244023E9">
      <w:pPr>
        <w:pStyle w:val="4"/>
        <w:spacing w:line="240" w:lineRule="auto"/>
        <w:rPr>
          <w:rFonts w:hint="eastAsia" w:ascii="宋体" w:hAnsi="宋体" w:eastAsia="宋体" w:cs="宋体"/>
          <w:color w:val="auto"/>
          <w:highlight w:val="none"/>
        </w:rPr>
      </w:pPr>
    </w:p>
    <w:p w14:paraId="596788DC">
      <w:pPr>
        <w:pStyle w:val="4"/>
        <w:spacing w:line="240" w:lineRule="auto"/>
        <w:rPr>
          <w:rFonts w:hint="eastAsia" w:ascii="宋体" w:hAnsi="宋体" w:eastAsia="宋体" w:cs="宋体"/>
          <w:color w:val="auto"/>
          <w:highlight w:val="none"/>
        </w:rPr>
      </w:pPr>
    </w:p>
    <w:p w14:paraId="7E854A96">
      <w:pPr>
        <w:pStyle w:val="4"/>
        <w:spacing w:line="240" w:lineRule="auto"/>
        <w:rPr>
          <w:rFonts w:hint="eastAsia" w:ascii="宋体" w:hAnsi="宋体" w:eastAsia="宋体" w:cs="宋体"/>
          <w:color w:val="auto"/>
          <w:highlight w:val="none"/>
        </w:rPr>
      </w:pPr>
    </w:p>
    <w:p w14:paraId="4688F800">
      <w:pPr>
        <w:spacing w:before="98" w:line="240" w:lineRule="auto"/>
        <w:ind w:left="3692"/>
        <w:rPr>
          <w:rFonts w:hint="eastAsia" w:ascii="宋体" w:hAnsi="宋体" w:eastAsia="宋体" w:cs="宋体"/>
          <w:color w:val="auto"/>
          <w:sz w:val="30"/>
          <w:szCs w:val="30"/>
          <w:highlight w:val="none"/>
        </w:rPr>
      </w:pPr>
      <w:r>
        <w:rPr>
          <w:rFonts w:hint="eastAsia" w:ascii="宋体" w:hAnsi="宋体" w:eastAsia="宋体" w:cs="宋体"/>
          <w:color w:val="auto"/>
          <w:spacing w:val="-5"/>
          <w:sz w:val="30"/>
          <w:szCs w:val="30"/>
          <w:highlight w:val="none"/>
        </w:rPr>
        <w:t>年</w:t>
      </w:r>
      <w:r>
        <w:rPr>
          <w:rFonts w:hint="eastAsia" w:ascii="宋体" w:hAnsi="宋体" w:eastAsia="宋体" w:cs="宋体"/>
          <w:color w:val="auto"/>
          <w:spacing w:val="18"/>
          <w:sz w:val="30"/>
          <w:szCs w:val="30"/>
          <w:highlight w:val="none"/>
        </w:rPr>
        <w:t xml:space="preserve">    </w:t>
      </w:r>
      <w:r>
        <w:rPr>
          <w:rFonts w:hint="eastAsia" w:ascii="宋体" w:hAnsi="宋体" w:eastAsia="宋体" w:cs="宋体"/>
          <w:color w:val="auto"/>
          <w:spacing w:val="-5"/>
          <w:sz w:val="30"/>
          <w:szCs w:val="30"/>
          <w:highlight w:val="none"/>
        </w:rPr>
        <w:t>月</w:t>
      </w:r>
      <w:r>
        <w:rPr>
          <w:rFonts w:hint="eastAsia" w:ascii="宋体" w:hAnsi="宋体" w:eastAsia="宋体" w:cs="宋体"/>
          <w:color w:val="auto"/>
          <w:spacing w:val="3"/>
          <w:sz w:val="30"/>
          <w:szCs w:val="30"/>
          <w:highlight w:val="none"/>
        </w:rPr>
        <w:t xml:space="preserve">     </w:t>
      </w:r>
      <w:r>
        <w:rPr>
          <w:rFonts w:hint="eastAsia" w:ascii="宋体" w:hAnsi="宋体" w:eastAsia="宋体" w:cs="宋体"/>
          <w:color w:val="auto"/>
          <w:spacing w:val="-5"/>
          <w:sz w:val="30"/>
          <w:szCs w:val="30"/>
          <w:highlight w:val="none"/>
        </w:rPr>
        <w:t>日</w:t>
      </w:r>
    </w:p>
    <w:p w14:paraId="103975F7">
      <w:pPr>
        <w:spacing w:line="240" w:lineRule="auto"/>
        <w:rPr>
          <w:rFonts w:hint="eastAsia" w:ascii="宋体" w:hAnsi="宋体" w:eastAsia="宋体" w:cs="宋体"/>
          <w:color w:val="auto"/>
          <w:sz w:val="30"/>
          <w:szCs w:val="30"/>
          <w:highlight w:val="none"/>
        </w:rPr>
        <w:sectPr>
          <w:footerReference r:id="rId11" w:type="default"/>
          <w:pgSz w:w="11906" w:h="16840"/>
          <w:pgMar w:top="1134" w:right="1134" w:bottom="1134" w:left="1134" w:header="0" w:footer="694" w:gutter="0"/>
          <w:pgNumType w:fmt="decimal"/>
          <w:cols w:space="720" w:num="1"/>
          <w:rtlGutter w:val="0"/>
          <w:docGrid w:linePitch="0" w:charSpace="0"/>
        </w:sectPr>
      </w:pPr>
    </w:p>
    <w:p w14:paraId="3319FD67">
      <w:pPr>
        <w:spacing w:before="62" w:line="240" w:lineRule="auto"/>
        <w:ind w:left="4210"/>
        <w:rPr>
          <w:rFonts w:hint="eastAsia" w:ascii="宋体" w:hAnsi="宋体" w:eastAsia="宋体" w:cs="宋体"/>
          <w:color w:val="auto"/>
          <w:sz w:val="30"/>
          <w:szCs w:val="30"/>
          <w:highlight w:val="none"/>
        </w:rPr>
      </w:pPr>
      <w:r>
        <w:rPr>
          <w:rFonts w:hint="eastAsia" w:ascii="宋体" w:hAnsi="宋体" w:eastAsia="宋体" w:cs="宋体"/>
          <w:b/>
          <w:bCs/>
          <w:color w:val="auto"/>
          <w:spacing w:val="2"/>
          <w:sz w:val="30"/>
          <w:szCs w:val="30"/>
          <w:highlight w:val="none"/>
        </w:rPr>
        <w:t>1、竞标函</w:t>
      </w:r>
    </w:p>
    <w:p w14:paraId="6CE231DA">
      <w:pPr>
        <w:pStyle w:val="4"/>
        <w:spacing w:line="240" w:lineRule="auto"/>
        <w:rPr>
          <w:rFonts w:hint="eastAsia" w:ascii="宋体" w:hAnsi="宋体" w:eastAsia="宋体" w:cs="宋体"/>
          <w:color w:val="auto"/>
          <w:highlight w:val="none"/>
        </w:rPr>
      </w:pPr>
    </w:p>
    <w:p w14:paraId="4A84F613">
      <w:pPr>
        <w:spacing w:before="78" w:line="240" w:lineRule="auto"/>
        <w:ind w:left="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1"/>
          <w:sz w:val="24"/>
          <w:szCs w:val="24"/>
          <w:highlight w:val="none"/>
          <w:u w:val="single" w:color="auto"/>
        </w:rPr>
        <w:t>（</w:t>
      </w:r>
      <w:r>
        <w:rPr>
          <w:rFonts w:hint="eastAsia" w:ascii="宋体" w:hAnsi="宋体" w:eastAsia="宋体" w:cs="宋体"/>
          <w:color w:val="auto"/>
          <w:spacing w:val="7"/>
          <w:sz w:val="24"/>
          <w:szCs w:val="24"/>
          <w:highlight w:val="none"/>
          <w:u w:val="single" w:color="auto"/>
        </w:rPr>
        <w:t>采购人名称</w:t>
      </w:r>
      <w:r>
        <w:rPr>
          <w:rFonts w:hint="eastAsia" w:ascii="宋体" w:hAnsi="宋体" w:eastAsia="宋体" w:cs="宋体"/>
          <w:color w:val="auto"/>
          <w:spacing w:val="-11"/>
          <w:sz w:val="24"/>
          <w:szCs w:val="24"/>
          <w:highlight w:val="none"/>
          <w:u w:val="single" w:color="auto"/>
        </w:rPr>
        <w:t>）</w:t>
      </w:r>
      <w:r>
        <w:rPr>
          <w:rFonts w:hint="eastAsia" w:ascii="宋体" w:hAnsi="宋体" w:eastAsia="宋体" w:cs="宋体"/>
          <w:color w:val="auto"/>
          <w:spacing w:val="-11"/>
          <w:sz w:val="24"/>
          <w:szCs w:val="24"/>
          <w:highlight w:val="none"/>
        </w:rPr>
        <w:t>：</w:t>
      </w:r>
    </w:p>
    <w:p w14:paraId="70FE2ED2">
      <w:pPr>
        <w:tabs>
          <w:tab w:val="left" w:pos="735"/>
        </w:tabs>
        <w:spacing w:before="183" w:line="240" w:lineRule="auto"/>
        <w:ind w:left="4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22"/>
          <w:sz w:val="24"/>
          <w:szCs w:val="24"/>
          <w:highlight w:val="none"/>
          <w:u w:val="single" w:color="auto"/>
        </w:rPr>
        <w:t>（</w:t>
      </w:r>
      <w:r>
        <w:rPr>
          <w:rFonts w:hint="eastAsia" w:ascii="宋体" w:hAnsi="宋体" w:eastAsia="宋体" w:cs="宋体"/>
          <w:color w:val="auto"/>
          <w:spacing w:val="44"/>
          <w:sz w:val="24"/>
          <w:szCs w:val="24"/>
          <w:highlight w:val="none"/>
          <w:u w:val="single" w:color="auto"/>
        </w:rPr>
        <w:t xml:space="preserve"> </w:t>
      </w:r>
      <w:r>
        <w:rPr>
          <w:rFonts w:hint="eastAsia" w:ascii="宋体" w:hAnsi="宋体" w:eastAsia="宋体" w:cs="宋体"/>
          <w:color w:val="auto"/>
          <w:spacing w:val="-22"/>
          <w:sz w:val="24"/>
          <w:szCs w:val="24"/>
          <w:highlight w:val="none"/>
          <w:u w:val="single" w:color="auto"/>
        </w:rPr>
        <w:t>供</w:t>
      </w:r>
      <w:r>
        <w:rPr>
          <w:rFonts w:hint="eastAsia" w:ascii="宋体" w:hAnsi="宋体" w:eastAsia="宋体" w:cs="宋体"/>
          <w:color w:val="auto"/>
          <w:spacing w:val="26"/>
          <w:sz w:val="24"/>
          <w:szCs w:val="24"/>
          <w:highlight w:val="none"/>
          <w:u w:val="single" w:color="auto"/>
        </w:rPr>
        <w:t xml:space="preserve"> </w:t>
      </w:r>
      <w:r>
        <w:rPr>
          <w:rFonts w:hint="eastAsia" w:ascii="宋体" w:hAnsi="宋体" w:eastAsia="宋体" w:cs="宋体"/>
          <w:color w:val="auto"/>
          <w:spacing w:val="-22"/>
          <w:sz w:val="24"/>
          <w:szCs w:val="24"/>
          <w:highlight w:val="none"/>
          <w:u w:val="single" w:color="auto"/>
        </w:rPr>
        <w:t>应</w:t>
      </w:r>
      <w:r>
        <w:rPr>
          <w:rFonts w:hint="eastAsia" w:ascii="宋体" w:hAnsi="宋体" w:eastAsia="宋体" w:cs="宋体"/>
          <w:color w:val="auto"/>
          <w:spacing w:val="38"/>
          <w:sz w:val="24"/>
          <w:szCs w:val="24"/>
          <w:highlight w:val="none"/>
          <w:u w:val="single" w:color="auto"/>
        </w:rPr>
        <w:t xml:space="preserve"> </w:t>
      </w:r>
      <w:r>
        <w:rPr>
          <w:rFonts w:hint="eastAsia" w:ascii="宋体" w:hAnsi="宋体" w:eastAsia="宋体" w:cs="宋体"/>
          <w:color w:val="auto"/>
          <w:spacing w:val="-22"/>
          <w:sz w:val="24"/>
          <w:szCs w:val="24"/>
          <w:highlight w:val="none"/>
          <w:u w:val="single" w:color="auto"/>
        </w:rPr>
        <w:t>商</w:t>
      </w:r>
      <w:r>
        <w:rPr>
          <w:rFonts w:hint="eastAsia" w:ascii="宋体" w:hAnsi="宋体" w:eastAsia="宋体" w:cs="宋体"/>
          <w:color w:val="auto"/>
          <w:spacing w:val="30"/>
          <w:sz w:val="24"/>
          <w:szCs w:val="24"/>
          <w:highlight w:val="none"/>
          <w:u w:val="single" w:color="auto"/>
        </w:rPr>
        <w:t xml:space="preserve"> </w:t>
      </w:r>
      <w:r>
        <w:rPr>
          <w:rFonts w:hint="eastAsia" w:ascii="宋体" w:hAnsi="宋体" w:eastAsia="宋体" w:cs="宋体"/>
          <w:color w:val="auto"/>
          <w:spacing w:val="-22"/>
          <w:sz w:val="24"/>
          <w:szCs w:val="24"/>
          <w:highlight w:val="none"/>
          <w:u w:val="single" w:color="auto"/>
        </w:rPr>
        <w:t>名</w:t>
      </w:r>
      <w:r>
        <w:rPr>
          <w:rFonts w:hint="eastAsia" w:ascii="宋体" w:hAnsi="宋体" w:eastAsia="宋体" w:cs="宋体"/>
          <w:color w:val="auto"/>
          <w:spacing w:val="25"/>
          <w:sz w:val="24"/>
          <w:szCs w:val="24"/>
          <w:highlight w:val="none"/>
          <w:u w:val="single" w:color="auto"/>
        </w:rPr>
        <w:t xml:space="preserve"> </w:t>
      </w:r>
      <w:r>
        <w:rPr>
          <w:rFonts w:hint="eastAsia" w:ascii="宋体" w:hAnsi="宋体" w:eastAsia="宋体" w:cs="宋体"/>
          <w:color w:val="auto"/>
          <w:spacing w:val="-22"/>
          <w:sz w:val="24"/>
          <w:szCs w:val="24"/>
          <w:highlight w:val="none"/>
          <w:u w:val="single" w:color="auto"/>
        </w:rPr>
        <w:t>称</w:t>
      </w:r>
      <w:r>
        <w:rPr>
          <w:rFonts w:hint="eastAsia" w:ascii="宋体" w:hAnsi="宋体" w:eastAsia="宋体" w:cs="宋体"/>
          <w:color w:val="auto"/>
          <w:spacing w:val="78"/>
          <w:sz w:val="24"/>
          <w:szCs w:val="24"/>
          <w:highlight w:val="none"/>
          <w:u w:val="single" w:color="auto"/>
        </w:rPr>
        <w:t xml:space="preserve"> </w:t>
      </w:r>
      <w:r>
        <w:rPr>
          <w:rFonts w:hint="eastAsia" w:ascii="宋体" w:hAnsi="宋体" w:eastAsia="宋体" w:cs="宋体"/>
          <w:color w:val="auto"/>
          <w:spacing w:val="-22"/>
          <w:sz w:val="24"/>
          <w:szCs w:val="24"/>
          <w:highlight w:val="none"/>
          <w:u w:val="single" w:color="auto"/>
        </w:rPr>
        <w:t xml:space="preserve">） </w:t>
      </w:r>
      <w:r>
        <w:rPr>
          <w:rFonts w:hint="eastAsia" w:ascii="宋体" w:hAnsi="宋体" w:eastAsia="宋体" w:cs="宋体"/>
          <w:color w:val="auto"/>
          <w:spacing w:val="-91"/>
          <w:sz w:val="24"/>
          <w:szCs w:val="24"/>
          <w:highlight w:val="none"/>
        </w:rPr>
        <w:t xml:space="preserve"> </w:t>
      </w:r>
      <w:r>
        <w:rPr>
          <w:rFonts w:hint="eastAsia" w:ascii="宋体" w:hAnsi="宋体" w:eastAsia="宋体" w:cs="宋体"/>
          <w:color w:val="auto"/>
          <w:spacing w:val="-22"/>
          <w:sz w:val="24"/>
          <w:szCs w:val="24"/>
          <w:highlight w:val="none"/>
        </w:rPr>
        <w:t>系中华人民共和国合法供应商，经营地址</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22"/>
          <w:sz w:val="24"/>
          <w:szCs w:val="24"/>
          <w:highlight w:val="none"/>
        </w:rPr>
        <w:t>。</w:t>
      </w:r>
    </w:p>
    <w:p w14:paraId="4995D869">
      <w:pPr>
        <w:spacing w:before="189" w:line="240" w:lineRule="auto"/>
        <w:ind w:left="1" w:right="64" w:firstLine="4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我方愿意参加贵方组织的</w:t>
      </w:r>
      <w:r>
        <w:rPr>
          <w:rFonts w:hint="eastAsia" w:ascii="宋体" w:hAnsi="宋体" w:eastAsia="宋体" w:cs="宋体"/>
          <w:color w:val="auto"/>
          <w:sz w:val="24"/>
          <w:szCs w:val="24"/>
          <w:highlight w:val="none"/>
          <w:u w:val="single" w:color="auto"/>
        </w:rPr>
        <w:t>（项目名称）</w:t>
      </w:r>
      <w:r>
        <w:rPr>
          <w:rFonts w:hint="eastAsia" w:ascii="宋体" w:hAnsi="宋体" w:eastAsia="宋体" w:cs="宋体"/>
          <w:color w:val="auto"/>
          <w:sz w:val="24"/>
          <w:szCs w:val="24"/>
          <w:highlight w:val="none"/>
        </w:rPr>
        <w:t>项目的竞标，为便于贵方公正、择优地确定成交</w:t>
      </w:r>
      <w:r>
        <w:rPr>
          <w:rFonts w:hint="eastAsia" w:ascii="宋体" w:hAnsi="宋体" w:eastAsia="宋体" w:cs="宋体"/>
          <w:color w:val="auto"/>
          <w:spacing w:val="-1"/>
          <w:sz w:val="24"/>
          <w:szCs w:val="24"/>
          <w:highlight w:val="none"/>
        </w:rPr>
        <w:t>供应商及其竞标产品和服务，我方就本次竞标有关事项郑重声明如下：</w:t>
      </w:r>
    </w:p>
    <w:p w14:paraId="5A5F9ABC">
      <w:pPr>
        <w:spacing w:before="9" w:line="240" w:lineRule="auto"/>
        <w:ind w:left="5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1.我方向贵方提交的所有报价文件、资料都是准确的和真实的。</w:t>
      </w:r>
    </w:p>
    <w:p w14:paraId="323D5E48">
      <w:pPr>
        <w:spacing w:before="203" w:line="240" w:lineRule="auto"/>
        <w:ind w:left="43" w:right="64" w:firstLine="4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2.我方不是为本次采购项目提供整体设计、规范编制或者项目管理、监理、检测等服务</w:t>
      </w:r>
      <w:r>
        <w:rPr>
          <w:rFonts w:hint="eastAsia" w:ascii="宋体" w:hAnsi="宋体" w:eastAsia="宋体" w:cs="宋体"/>
          <w:color w:val="auto"/>
          <w:spacing w:val="-10"/>
          <w:sz w:val="24"/>
          <w:szCs w:val="24"/>
          <w:highlight w:val="none"/>
        </w:rPr>
        <w:t>的供应商。</w:t>
      </w:r>
    </w:p>
    <w:p w14:paraId="4676D6F7">
      <w:pPr>
        <w:spacing w:before="179" w:line="24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3.在此，我方宣布同意如下：</w:t>
      </w:r>
    </w:p>
    <w:p w14:paraId="54FFFF63">
      <w:pPr>
        <w:spacing w:before="183" w:line="24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（1）将按单一来源采购文件的约定履行合同责任和义务；</w:t>
      </w:r>
    </w:p>
    <w:p w14:paraId="7DD164A2">
      <w:pPr>
        <w:spacing w:before="180" w:line="24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（2）已详细审查全部单一来源采购文件，包括澄清或者更正公告（如有</w:t>
      </w:r>
      <w:r>
        <w:rPr>
          <w:rFonts w:hint="eastAsia" w:ascii="宋体" w:hAnsi="宋体" w:eastAsia="宋体" w:cs="宋体"/>
          <w:color w:val="auto"/>
          <w:spacing w:val="5"/>
          <w:sz w:val="24"/>
          <w:szCs w:val="24"/>
          <w:highlight w:val="none"/>
        </w:rPr>
        <w:t>）；</w:t>
      </w:r>
    </w:p>
    <w:p w14:paraId="524E8F9B">
      <w:pPr>
        <w:spacing w:before="184" w:line="24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（3）同意提供按照贵方可能要求的与协商有关的一切数据或者资料；</w:t>
      </w:r>
    </w:p>
    <w:p w14:paraId="42258747">
      <w:pPr>
        <w:spacing w:before="184" w:line="24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（4）响应单一来源采购文件规定的竞标有效期。</w:t>
      </w:r>
    </w:p>
    <w:p w14:paraId="3D0E7C99">
      <w:pPr>
        <w:spacing w:before="183" w:line="24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4.我方承诺符合《中华人民共和国政府采购法》第二十二条规定：</w:t>
      </w:r>
    </w:p>
    <w:p w14:paraId="76EE5371">
      <w:pPr>
        <w:spacing w:before="183" w:line="24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（1）具有独立承担民事责任的能力；</w:t>
      </w:r>
    </w:p>
    <w:p w14:paraId="2BDFA00C">
      <w:pPr>
        <w:spacing w:before="182" w:line="24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（2）具有良好的商业信誉和健全的财务会计制度；</w:t>
      </w:r>
    </w:p>
    <w:p w14:paraId="0DDF098F">
      <w:pPr>
        <w:spacing w:before="183" w:line="24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（3）具有履行合同所必需的设备和专业技术能力；</w:t>
      </w:r>
    </w:p>
    <w:p w14:paraId="6BB2CA15">
      <w:pPr>
        <w:spacing w:before="180" w:line="24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（4）有依法缴纳税收和社会保障资金的良好记录；</w:t>
      </w:r>
    </w:p>
    <w:p w14:paraId="77C560EC">
      <w:pPr>
        <w:spacing w:before="183" w:line="24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（5）参加政府采购活动前三年内，在经营活动中没有重大违法记录；</w:t>
      </w:r>
    </w:p>
    <w:p w14:paraId="47E6C3F4">
      <w:pPr>
        <w:spacing w:before="183" w:line="24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（6）法律、行政法规规定的其他条件。</w:t>
      </w:r>
    </w:p>
    <w:p w14:paraId="3F7CF514">
      <w:pPr>
        <w:spacing w:before="206" w:line="240" w:lineRule="auto"/>
        <w:ind w:left="1" w:right="62" w:firstLine="4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5.我方在此声明，我方在参加本项目的政府采购活动前三年内，在经营活动中没有重大</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
          <w:sz w:val="24"/>
          <w:szCs w:val="24"/>
          <w:highlight w:val="none"/>
        </w:rPr>
        <w:t>违法记录（重大违法记录是指供应商因违法经</w:t>
      </w:r>
      <w:r>
        <w:rPr>
          <w:rFonts w:hint="eastAsia" w:ascii="宋体" w:hAnsi="宋体" w:eastAsia="宋体" w:cs="宋体"/>
          <w:color w:val="auto"/>
          <w:sz w:val="24"/>
          <w:szCs w:val="24"/>
          <w:highlight w:val="none"/>
        </w:rPr>
        <w:t>营受到刑事处罚或者责令停产停业、吊销许可 证或者执照、较大数额罚款等行政处罚</w:t>
      </w:r>
      <w:r>
        <w:rPr>
          <w:rFonts w:hint="eastAsia" w:ascii="宋体" w:hAnsi="宋体" w:eastAsia="宋体" w:cs="宋体"/>
          <w:color w:val="auto"/>
          <w:spacing w:val="19"/>
          <w:sz w:val="24"/>
          <w:szCs w:val="24"/>
          <w:highlight w:val="none"/>
        </w:rPr>
        <w:t>），</w:t>
      </w:r>
      <w:r>
        <w:rPr>
          <w:rFonts w:hint="eastAsia" w:ascii="宋体" w:hAnsi="宋体" w:eastAsia="宋体" w:cs="宋体"/>
          <w:color w:val="auto"/>
          <w:sz w:val="24"/>
          <w:szCs w:val="24"/>
          <w:highlight w:val="none"/>
        </w:rPr>
        <w:t>未被</w:t>
      </w:r>
      <w:r>
        <w:rPr>
          <w:rFonts w:hint="eastAsia" w:ascii="宋体" w:hAnsi="宋体" w:eastAsia="宋体" w:cs="宋体"/>
          <w:color w:val="auto"/>
          <w:spacing w:val="-1"/>
          <w:sz w:val="24"/>
          <w:szCs w:val="24"/>
          <w:highlight w:val="none"/>
        </w:rPr>
        <w:t>列入失信被执行人、重大税收违法案件当事</w:t>
      </w:r>
      <w:r>
        <w:rPr>
          <w:rFonts w:hint="eastAsia" w:ascii="宋体" w:hAnsi="宋体" w:eastAsia="宋体" w:cs="宋体"/>
          <w:color w:val="auto"/>
          <w:spacing w:val="1"/>
          <w:sz w:val="24"/>
          <w:szCs w:val="24"/>
          <w:highlight w:val="none"/>
        </w:rPr>
        <w:t xml:space="preserve"> 人名单、政府采购严重违法失信行为记录名单</w:t>
      </w:r>
      <w:r>
        <w:rPr>
          <w:rFonts w:hint="eastAsia" w:ascii="宋体" w:hAnsi="宋体" w:eastAsia="宋体" w:cs="宋体"/>
          <w:color w:val="auto"/>
          <w:sz w:val="24"/>
          <w:szCs w:val="24"/>
          <w:highlight w:val="none"/>
        </w:rPr>
        <w:t xml:space="preserve">，完全符合《中华人民共和国政府采购法》第 </w:t>
      </w:r>
      <w:r>
        <w:rPr>
          <w:rFonts w:hint="eastAsia" w:ascii="宋体" w:hAnsi="宋体" w:eastAsia="宋体" w:cs="宋体"/>
          <w:color w:val="auto"/>
          <w:spacing w:val="-1"/>
          <w:sz w:val="24"/>
          <w:szCs w:val="24"/>
          <w:highlight w:val="none"/>
        </w:rPr>
        <w:t>二十二条规定的供应商资格条件，我方对此声明</w:t>
      </w:r>
      <w:r>
        <w:rPr>
          <w:rFonts w:hint="eastAsia" w:ascii="宋体" w:hAnsi="宋体" w:eastAsia="宋体" w:cs="宋体"/>
          <w:color w:val="auto"/>
          <w:spacing w:val="-2"/>
          <w:sz w:val="24"/>
          <w:szCs w:val="24"/>
          <w:highlight w:val="none"/>
        </w:rPr>
        <w:t>负全部法律责任。</w:t>
      </w:r>
    </w:p>
    <w:p w14:paraId="69F1CEEC">
      <w:pPr>
        <w:spacing w:before="210" w:line="240" w:lineRule="auto"/>
        <w:ind w:firstLine="48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6.根据《中华人民共和国政府采购法实施条例》第五十条要求对政府采购合同进行公</w:t>
      </w:r>
      <w:r>
        <w:rPr>
          <w:rFonts w:hint="eastAsia" w:ascii="宋体" w:hAnsi="宋体" w:eastAsia="宋体" w:cs="宋体"/>
          <w:color w:val="auto"/>
          <w:spacing w:val="-5"/>
          <w:sz w:val="24"/>
          <w:szCs w:val="24"/>
          <w:highlight w:val="none"/>
        </w:rPr>
        <w:t>告，</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但政府采购合同中涉及国家秘密、商业秘密的内容除外。我方就对本次报价文件进行注明如</w:t>
      </w:r>
      <w:r>
        <w:rPr>
          <w:rFonts w:hint="eastAsia" w:ascii="宋体" w:hAnsi="宋体" w:eastAsia="宋体" w:cs="宋体"/>
          <w:color w:val="auto"/>
          <w:spacing w:val="5"/>
          <w:sz w:val="24"/>
          <w:szCs w:val="24"/>
          <w:highlight w:val="none"/>
        </w:rPr>
        <w:t xml:space="preserve"> 下</w:t>
      </w:r>
      <w:r>
        <w:rPr>
          <w:rFonts w:hint="eastAsia" w:ascii="宋体" w:hAnsi="宋体" w:eastAsia="宋体" w:cs="宋体"/>
          <w:color w:val="auto"/>
          <w:spacing w:val="-46"/>
          <w:sz w:val="24"/>
          <w:szCs w:val="24"/>
          <w:highlight w:val="none"/>
        </w:rPr>
        <w:t>：（</w:t>
      </w:r>
      <w:r>
        <w:rPr>
          <w:rFonts w:hint="eastAsia" w:ascii="宋体" w:hAnsi="宋体" w:eastAsia="宋体" w:cs="宋体"/>
          <w:color w:val="auto"/>
          <w:spacing w:val="5"/>
          <w:sz w:val="24"/>
          <w:szCs w:val="24"/>
          <w:highlight w:val="none"/>
        </w:rPr>
        <w:t>两项内容中必须选择一项）</w:t>
      </w:r>
    </w:p>
    <w:p w14:paraId="5870A8AF">
      <w:pPr>
        <w:spacing w:before="181" w:line="240" w:lineRule="auto"/>
        <w:ind w:left="53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□我方本次报价文件内容中未涉及商业秘密；</w:t>
      </w:r>
    </w:p>
    <w:p w14:paraId="3E343641">
      <w:pPr>
        <w:spacing w:line="240" w:lineRule="auto"/>
        <w:rPr>
          <w:rFonts w:hint="eastAsia" w:ascii="宋体" w:hAnsi="宋体" w:eastAsia="宋体" w:cs="宋体"/>
          <w:color w:val="auto"/>
          <w:sz w:val="24"/>
          <w:szCs w:val="24"/>
          <w:highlight w:val="none"/>
        </w:rPr>
        <w:sectPr>
          <w:footerReference r:id="rId12" w:type="default"/>
          <w:pgSz w:w="11906" w:h="16840"/>
          <w:pgMar w:top="1134" w:right="1134" w:bottom="1134" w:left="1134" w:header="0" w:footer="694" w:gutter="0"/>
          <w:pgNumType w:fmt="decimal"/>
          <w:cols w:space="720" w:num="1"/>
          <w:rtlGutter w:val="0"/>
          <w:docGrid w:linePitch="0" w:charSpace="0"/>
        </w:sectPr>
      </w:pPr>
    </w:p>
    <w:p w14:paraId="2310F9B7">
      <w:pPr>
        <w:spacing w:before="47" w:line="240" w:lineRule="auto"/>
        <w:ind w:left="51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□我方本次报价文件涉及商业秘密的内容有</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2"/>
          <w:sz w:val="24"/>
          <w:szCs w:val="24"/>
          <w:highlight w:val="none"/>
        </w:rPr>
        <w:t>；</w:t>
      </w:r>
    </w:p>
    <w:p w14:paraId="251E288E">
      <w:pPr>
        <w:spacing w:before="203" w:line="240" w:lineRule="auto"/>
        <w:ind w:left="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7.与本项目有关的一切正式往来信函请寄：</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邮政编号：</w:t>
      </w:r>
      <w:r>
        <w:rPr>
          <w:rFonts w:hint="eastAsia" w:ascii="宋体" w:hAnsi="宋体" w:eastAsia="宋体" w:cs="宋体"/>
          <w:color w:val="auto"/>
          <w:spacing w:val="-2"/>
          <w:sz w:val="24"/>
          <w:szCs w:val="24"/>
          <w:highlight w:val="none"/>
          <w:u w:val="single" w:color="auto"/>
        </w:rPr>
        <w:t xml:space="preserve">        </w:t>
      </w:r>
    </w:p>
    <w:p w14:paraId="4433E38F">
      <w:pPr>
        <w:spacing w:before="171" w:line="240" w:lineRule="auto"/>
        <w:ind w:left="520"/>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电话/传真：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81"/>
          <w:sz w:val="24"/>
          <w:szCs w:val="24"/>
          <w:highlight w:val="none"/>
        </w:rPr>
        <w:t xml:space="preserve"> </w:t>
      </w:r>
      <w:r>
        <w:rPr>
          <w:rFonts w:hint="eastAsia" w:ascii="宋体" w:hAnsi="宋体" w:eastAsia="宋体" w:cs="宋体"/>
          <w:color w:val="auto"/>
          <w:spacing w:val="-14"/>
          <w:sz w:val="24"/>
          <w:szCs w:val="24"/>
          <w:highlight w:val="none"/>
        </w:rPr>
        <w:t>电子函件：</w:t>
      </w:r>
      <w:r>
        <w:rPr>
          <w:rFonts w:hint="eastAsia" w:ascii="宋体" w:hAnsi="宋体" w:eastAsia="宋体" w:cs="宋体"/>
          <w:color w:val="auto"/>
          <w:sz w:val="24"/>
          <w:szCs w:val="24"/>
          <w:highlight w:val="none"/>
          <w:u w:val="single" w:color="auto"/>
        </w:rPr>
        <w:t xml:space="preserve">                            </w:t>
      </w:r>
    </w:p>
    <w:p w14:paraId="771C0158">
      <w:pPr>
        <w:spacing w:before="170" w:line="24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开户银行：</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5"/>
          <w:sz w:val="24"/>
          <w:szCs w:val="24"/>
          <w:highlight w:val="none"/>
        </w:rPr>
        <w:t>帐号：</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 xml:space="preserve">           </w:t>
      </w:r>
    </w:p>
    <w:p w14:paraId="35BCEA9F">
      <w:pPr>
        <w:spacing w:before="200" w:line="240" w:lineRule="auto"/>
        <w:ind w:right="207" w:firstLine="47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8.以上事项如有虚假或者隐瞒，我方愿意承担一切后果，并不再寻求任何旨在减轻或</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3"/>
          <w:sz w:val="24"/>
          <w:szCs w:val="24"/>
          <w:highlight w:val="none"/>
        </w:rPr>
        <w:t>者免除法律责任的辩解。</w:t>
      </w:r>
    </w:p>
    <w:p w14:paraId="2A7FCD71">
      <w:pPr>
        <w:spacing w:before="12" w:line="24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特此承诺。</w:t>
      </w:r>
    </w:p>
    <w:p w14:paraId="0B8E0A19">
      <w:pPr>
        <w:pStyle w:val="4"/>
        <w:spacing w:line="240" w:lineRule="auto"/>
        <w:rPr>
          <w:rFonts w:hint="eastAsia" w:ascii="宋体" w:hAnsi="宋体" w:eastAsia="宋体" w:cs="宋体"/>
          <w:color w:val="auto"/>
          <w:highlight w:val="none"/>
        </w:rPr>
      </w:pPr>
    </w:p>
    <w:p w14:paraId="55FB45C5">
      <w:pPr>
        <w:pStyle w:val="4"/>
        <w:spacing w:line="240" w:lineRule="auto"/>
        <w:rPr>
          <w:rFonts w:hint="eastAsia" w:ascii="宋体" w:hAnsi="宋体" w:eastAsia="宋体" w:cs="宋体"/>
          <w:color w:val="auto"/>
          <w:highlight w:val="none"/>
        </w:rPr>
      </w:pPr>
    </w:p>
    <w:p w14:paraId="59AB63CD">
      <w:pPr>
        <w:pStyle w:val="4"/>
        <w:spacing w:line="240" w:lineRule="auto"/>
        <w:rPr>
          <w:rFonts w:hint="eastAsia" w:ascii="宋体" w:hAnsi="宋体" w:eastAsia="宋体" w:cs="宋体"/>
          <w:color w:val="auto"/>
          <w:highlight w:val="none"/>
        </w:rPr>
      </w:pPr>
    </w:p>
    <w:p w14:paraId="0B1DF768">
      <w:pPr>
        <w:pStyle w:val="4"/>
        <w:spacing w:line="240" w:lineRule="auto"/>
        <w:rPr>
          <w:rFonts w:hint="eastAsia" w:ascii="宋体" w:hAnsi="宋体" w:eastAsia="宋体" w:cs="宋体"/>
          <w:color w:val="auto"/>
          <w:highlight w:val="none"/>
        </w:rPr>
      </w:pPr>
    </w:p>
    <w:p w14:paraId="7BDF6509">
      <w:pPr>
        <w:pStyle w:val="4"/>
        <w:spacing w:line="240" w:lineRule="auto"/>
        <w:rPr>
          <w:rFonts w:hint="eastAsia" w:ascii="宋体" w:hAnsi="宋体" w:eastAsia="宋体" w:cs="宋体"/>
          <w:color w:val="auto"/>
          <w:highlight w:val="none"/>
        </w:rPr>
      </w:pPr>
    </w:p>
    <w:p w14:paraId="69A6DFBC">
      <w:pPr>
        <w:pStyle w:val="4"/>
        <w:spacing w:line="240" w:lineRule="auto"/>
        <w:rPr>
          <w:rFonts w:hint="eastAsia" w:ascii="宋体" w:hAnsi="宋体" w:eastAsia="宋体" w:cs="宋体"/>
          <w:color w:val="auto"/>
          <w:highlight w:val="none"/>
        </w:rPr>
      </w:pPr>
    </w:p>
    <w:p w14:paraId="226201CF">
      <w:pPr>
        <w:spacing w:before="78" w:line="240" w:lineRule="auto"/>
        <w:ind w:firstLine="2574" w:firstLineChars="1100"/>
        <w:rPr>
          <w:rFonts w:hint="eastAsia" w:ascii="宋体" w:hAnsi="宋体" w:eastAsia="宋体" w:cs="宋体"/>
          <w:color w:val="auto"/>
          <w:sz w:val="24"/>
          <w:szCs w:val="24"/>
          <w:highlight w:val="none"/>
          <w:u w:val="single" w:color="auto"/>
        </w:rPr>
      </w:pPr>
      <w:r>
        <w:rPr>
          <w:rFonts w:hint="eastAsia" w:ascii="宋体" w:hAnsi="宋体" w:eastAsia="宋体" w:cs="宋体"/>
          <w:color w:val="auto"/>
          <w:spacing w:val="-3"/>
          <w:sz w:val="24"/>
          <w:szCs w:val="24"/>
          <w:highlight w:val="none"/>
        </w:rPr>
        <w:t>供应商（电子签章</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rPr>
        <w:t xml:space="preserve">                         </w:t>
      </w:r>
    </w:p>
    <w:p w14:paraId="45B1F4E2">
      <w:pPr>
        <w:spacing w:before="78" w:line="240" w:lineRule="auto"/>
        <w:ind w:left="4310"/>
        <w:rPr>
          <w:rFonts w:hint="eastAsia"/>
          <w:color w:val="auto"/>
          <w:sz w:val="24"/>
          <w:highlight w:val="none"/>
        </w:rPr>
      </w:pPr>
      <w:r>
        <w:rPr>
          <w:rFonts w:hint="eastAsia"/>
          <w:color w:val="auto"/>
          <w:sz w:val="24"/>
          <w:highlight w:val="none"/>
        </w:rPr>
        <w:t xml:space="preserve"> </w:t>
      </w:r>
    </w:p>
    <w:p w14:paraId="06E01263">
      <w:pPr>
        <w:spacing w:before="78" w:line="240" w:lineRule="auto"/>
        <w:ind w:left="4310"/>
        <w:rPr>
          <w:rFonts w:hint="eastAsia"/>
          <w:color w:val="auto"/>
          <w:sz w:val="24"/>
          <w:highlight w:val="none"/>
        </w:rPr>
      </w:pPr>
    </w:p>
    <w:p w14:paraId="0983BFC1">
      <w:pPr>
        <w:spacing w:before="78" w:line="240" w:lineRule="auto"/>
        <w:ind w:firstLine="2640" w:firstLineChars="1100"/>
        <w:rPr>
          <w:rFonts w:hint="eastAsia" w:ascii="宋体" w:hAnsi="宋体" w:eastAsia="宋体" w:cs="宋体"/>
          <w:color w:val="auto"/>
          <w:sz w:val="24"/>
          <w:szCs w:val="24"/>
          <w:highlight w:val="none"/>
          <w:u w:val="single" w:color="auto"/>
        </w:rPr>
      </w:pPr>
      <w:r>
        <w:rPr>
          <w:color w:val="auto"/>
          <w:sz w:val="24"/>
          <w:highlight w:val="none"/>
        </w:rPr>
        <w:t>法</w:t>
      </w:r>
      <w:r>
        <w:rPr>
          <w:color w:val="auto"/>
          <w:spacing w:val="-3"/>
          <w:sz w:val="24"/>
          <w:highlight w:val="none"/>
        </w:rPr>
        <w:t>定</w:t>
      </w:r>
      <w:r>
        <w:rPr>
          <w:color w:val="auto"/>
          <w:sz w:val="24"/>
          <w:highlight w:val="none"/>
        </w:rPr>
        <w:t>代</w:t>
      </w:r>
      <w:r>
        <w:rPr>
          <w:color w:val="auto"/>
          <w:spacing w:val="-3"/>
          <w:sz w:val="24"/>
          <w:highlight w:val="none"/>
        </w:rPr>
        <w:t>表</w:t>
      </w:r>
      <w:r>
        <w:rPr>
          <w:color w:val="auto"/>
          <w:sz w:val="24"/>
          <w:highlight w:val="none"/>
        </w:rPr>
        <w:t>人</w:t>
      </w:r>
      <w:r>
        <w:rPr>
          <w:color w:val="auto"/>
          <w:spacing w:val="-3"/>
          <w:sz w:val="24"/>
          <w:highlight w:val="none"/>
        </w:rPr>
        <w:t>或其</w:t>
      </w:r>
      <w:r>
        <w:rPr>
          <w:color w:val="auto"/>
          <w:sz w:val="24"/>
          <w:highlight w:val="none"/>
        </w:rPr>
        <w:t>委托</w:t>
      </w:r>
      <w:r>
        <w:rPr>
          <w:color w:val="auto"/>
          <w:spacing w:val="-3"/>
          <w:sz w:val="24"/>
          <w:highlight w:val="none"/>
        </w:rPr>
        <w:t>代</w:t>
      </w:r>
      <w:r>
        <w:rPr>
          <w:color w:val="auto"/>
          <w:sz w:val="24"/>
          <w:highlight w:val="none"/>
        </w:rPr>
        <w:t>理</w:t>
      </w:r>
      <w:r>
        <w:rPr>
          <w:color w:val="auto"/>
          <w:spacing w:val="-3"/>
          <w:sz w:val="24"/>
          <w:highlight w:val="none"/>
        </w:rPr>
        <w:t>人</w:t>
      </w:r>
      <w:r>
        <w:rPr>
          <w:rFonts w:hint="eastAsia"/>
          <w:color w:val="auto"/>
          <w:sz w:val="24"/>
          <w:highlight w:val="none"/>
          <w:lang w:eastAsia="zh-CN"/>
        </w:rPr>
        <w:t>（</w:t>
      </w:r>
      <w:r>
        <w:rPr>
          <w:rFonts w:hint="eastAsia" w:ascii="宋体" w:hAnsi="宋体"/>
          <w:color w:val="auto"/>
          <w:sz w:val="24"/>
          <w:highlight w:val="none"/>
        </w:rPr>
        <w:t>签字或盖章或电子签名</w:t>
      </w:r>
      <w:r>
        <w:rPr>
          <w:rFonts w:hint="eastAsia" w:ascii="宋体" w:hAnsi="宋体"/>
          <w:color w:val="auto"/>
          <w:sz w:val="24"/>
          <w:highlight w:val="none"/>
          <w:lang w:eastAsia="zh-CN"/>
        </w:rPr>
        <w:t>）</w:t>
      </w:r>
      <w:r>
        <w:rPr>
          <w:color w:val="auto"/>
          <w:sz w:val="24"/>
          <w:highlight w:val="none"/>
        </w:rPr>
        <w:t>：</w:t>
      </w:r>
      <w:r>
        <w:rPr>
          <w:rFonts w:hint="eastAsia" w:eastAsia="宋体"/>
          <w:color w:val="auto"/>
          <w:sz w:val="24"/>
          <w:highlight w:val="none"/>
          <w:lang w:val="en-US" w:eastAsia="zh-CN"/>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none" w:color="auto"/>
        </w:rPr>
        <w:tab/>
      </w:r>
    </w:p>
    <w:p w14:paraId="21400D3D">
      <w:pPr>
        <w:spacing w:before="78" w:line="240" w:lineRule="auto"/>
        <w:ind w:left="4310"/>
        <w:rPr>
          <w:rFonts w:hint="eastAsia" w:ascii="宋体" w:hAnsi="宋体" w:eastAsia="宋体" w:cs="宋体"/>
          <w:color w:val="auto"/>
          <w:sz w:val="24"/>
          <w:szCs w:val="24"/>
          <w:highlight w:val="none"/>
          <w:u w:val="single" w:color="auto"/>
        </w:rPr>
      </w:pPr>
    </w:p>
    <w:p w14:paraId="7FF67286">
      <w:pPr>
        <w:spacing w:before="164" w:line="240" w:lineRule="auto"/>
        <w:ind w:left="6913"/>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9"/>
          <w:sz w:val="24"/>
          <w:szCs w:val="24"/>
          <w:highlight w:val="none"/>
        </w:rPr>
        <w:t>日</w:t>
      </w:r>
    </w:p>
    <w:p w14:paraId="1BD204A3">
      <w:pPr>
        <w:spacing w:line="240" w:lineRule="auto"/>
        <w:rPr>
          <w:rFonts w:hint="eastAsia" w:ascii="宋体" w:hAnsi="宋体" w:eastAsia="宋体" w:cs="宋体"/>
          <w:color w:val="auto"/>
          <w:sz w:val="24"/>
          <w:szCs w:val="24"/>
          <w:highlight w:val="none"/>
        </w:rPr>
        <w:sectPr>
          <w:footerReference r:id="rId13" w:type="default"/>
          <w:pgSz w:w="11906" w:h="16840"/>
          <w:pgMar w:top="1134" w:right="1134" w:bottom="1134" w:left="1134" w:header="0" w:footer="694" w:gutter="0"/>
          <w:pgNumType w:fmt="decimal"/>
          <w:cols w:space="720" w:num="1"/>
          <w:rtlGutter w:val="0"/>
          <w:docGrid w:linePitch="0" w:charSpace="0"/>
        </w:sectPr>
      </w:pPr>
    </w:p>
    <w:p w14:paraId="1BF01BCB">
      <w:pPr>
        <w:spacing w:before="61" w:line="240" w:lineRule="auto"/>
        <w:ind w:left="3164"/>
        <w:rPr>
          <w:rFonts w:hint="eastAsia" w:ascii="宋体" w:hAnsi="宋体" w:eastAsia="宋体" w:cs="宋体"/>
          <w:color w:val="auto"/>
          <w:sz w:val="30"/>
          <w:szCs w:val="30"/>
          <w:highlight w:val="none"/>
          <w:lang w:eastAsia="zh-CN"/>
        </w:rPr>
      </w:pPr>
      <w:r>
        <w:rPr>
          <w:rFonts w:hint="eastAsia" w:ascii="宋体" w:hAnsi="宋体" w:eastAsia="宋体" w:cs="宋体"/>
          <w:b/>
          <w:bCs/>
          <w:color w:val="auto"/>
          <w:spacing w:val="7"/>
          <w:sz w:val="30"/>
          <w:szCs w:val="30"/>
          <w:highlight w:val="none"/>
        </w:rPr>
        <w:t>2、</w:t>
      </w:r>
      <w:r>
        <w:rPr>
          <w:rFonts w:hint="eastAsia" w:ascii="宋体" w:hAnsi="宋体" w:eastAsia="宋体" w:cs="宋体"/>
          <w:b/>
          <w:bCs/>
          <w:color w:val="auto"/>
          <w:spacing w:val="7"/>
          <w:sz w:val="30"/>
          <w:szCs w:val="30"/>
          <w:highlight w:val="none"/>
          <w:lang w:eastAsia="zh-CN"/>
        </w:rPr>
        <w:t>报价一览表</w:t>
      </w:r>
    </w:p>
    <w:p w14:paraId="5961864F">
      <w:pPr>
        <w:pStyle w:val="4"/>
        <w:spacing w:line="240" w:lineRule="auto"/>
        <w:rPr>
          <w:rFonts w:hint="eastAsia" w:ascii="宋体" w:hAnsi="宋体" w:eastAsia="宋体" w:cs="宋体"/>
          <w:color w:val="auto"/>
          <w:highlight w:val="none"/>
        </w:rPr>
      </w:pPr>
    </w:p>
    <w:p w14:paraId="5308AE3E">
      <w:pPr>
        <w:spacing w:before="78" w:line="240"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项目名称：</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2"/>
          <w:sz w:val="24"/>
          <w:szCs w:val="24"/>
          <w:highlight w:val="none"/>
        </w:rPr>
        <w:t>项目</w:t>
      </w:r>
      <w:r>
        <w:rPr>
          <w:rFonts w:hint="eastAsia" w:ascii="宋体" w:hAnsi="宋体" w:eastAsia="宋体" w:cs="宋体"/>
          <w:color w:val="auto"/>
          <w:spacing w:val="-3"/>
          <w:sz w:val="24"/>
          <w:szCs w:val="24"/>
          <w:highlight w:val="none"/>
        </w:rPr>
        <w:t>编号：</w:t>
      </w:r>
      <w:r>
        <w:rPr>
          <w:rFonts w:hint="eastAsia" w:ascii="宋体" w:hAnsi="宋体" w:eastAsia="宋体" w:cs="宋体"/>
          <w:color w:val="auto"/>
          <w:sz w:val="24"/>
          <w:szCs w:val="24"/>
          <w:highlight w:val="none"/>
          <w:u w:val="single" w:color="auto"/>
        </w:rPr>
        <w:t xml:space="preserve">                   </w:t>
      </w:r>
    </w:p>
    <w:p w14:paraId="74131B8C">
      <w:pPr>
        <w:spacing w:before="162" w:line="240"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分标（如有</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u w:val="single" w:color="auto"/>
        </w:rPr>
        <w:t xml:space="preserve">                                         </w:t>
      </w:r>
    </w:p>
    <w:p w14:paraId="276A81C9">
      <w:pPr>
        <w:pStyle w:val="4"/>
        <w:spacing w:line="240" w:lineRule="auto"/>
        <w:rPr>
          <w:rFonts w:hint="eastAsia" w:ascii="宋体" w:hAnsi="宋体" w:eastAsia="宋体" w:cs="宋体"/>
          <w:color w:val="auto"/>
          <w:highlight w:val="none"/>
        </w:rPr>
      </w:pPr>
    </w:p>
    <w:p w14:paraId="0DA1585E">
      <w:pPr>
        <w:pStyle w:val="4"/>
        <w:spacing w:line="240" w:lineRule="auto"/>
        <w:rPr>
          <w:rFonts w:hint="eastAsia" w:ascii="宋体" w:hAnsi="宋体" w:eastAsia="宋体" w:cs="宋体"/>
          <w:color w:val="auto"/>
          <w:highlight w:val="none"/>
        </w:rPr>
      </w:pPr>
    </w:p>
    <w:p w14:paraId="68A5079D">
      <w:pPr>
        <w:spacing w:before="79" w:line="240" w:lineRule="auto"/>
        <w:ind w:left="81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单位：元</w:t>
      </w:r>
    </w:p>
    <w:p w14:paraId="6B2FD166">
      <w:pPr>
        <w:spacing w:line="240" w:lineRule="auto"/>
        <w:rPr>
          <w:rFonts w:hint="eastAsia" w:ascii="宋体" w:hAnsi="宋体" w:eastAsia="宋体" w:cs="宋体"/>
          <w:color w:val="auto"/>
          <w:highlight w:val="none"/>
        </w:rPr>
      </w:pPr>
    </w:p>
    <w:tbl>
      <w:tblPr>
        <w:tblStyle w:val="13"/>
        <w:tblW w:w="95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3208"/>
        <w:gridCol w:w="1036"/>
        <w:gridCol w:w="1785"/>
        <w:gridCol w:w="1922"/>
        <w:gridCol w:w="902"/>
      </w:tblGrid>
      <w:tr w14:paraId="54209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jc w:val="center"/>
        </w:trPr>
        <w:tc>
          <w:tcPr>
            <w:tcW w:w="715" w:type="dxa"/>
            <w:vAlign w:val="top"/>
          </w:tcPr>
          <w:p w14:paraId="1FE2B3E6">
            <w:pPr>
              <w:spacing w:line="240" w:lineRule="auto"/>
              <w:jc w:val="center"/>
              <w:rPr>
                <w:rFonts w:hint="eastAsia" w:ascii="宋体" w:hAnsi="宋体" w:eastAsia="宋体" w:cs="宋体"/>
                <w:snapToGrid w:val="0"/>
                <w:color w:val="auto"/>
                <w:spacing w:val="-6"/>
                <w:kern w:val="0"/>
                <w:sz w:val="24"/>
                <w:szCs w:val="24"/>
                <w:highlight w:val="none"/>
                <w:lang w:val="en-US" w:eastAsia="en-US" w:bidi="ar-SA"/>
              </w:rPr>
            </w:pPr>
          </w:p>
          <w:p w14:paraId="7FBD0D98">
            <w:pPr>
              <w:pStyle w:val="14"/>
              <w:spacing w:before="78" w:line="240" w:lineRule="auto"/>
              <w:ind w:left="187"/>
              <w:jc w:val="center"/>
              <w:rPr>
                <w:rFonts w:hint="eastAsia" w:ascii="宋体" w:hAnsi="宋体" w:eastAsia="宋体" w:cs="宋体"/>
                <w:snapToGrid w:val="0"/>
                <w:color w:val="auto"/>
                <w:spacing w:val="-6"/>
                <w:kern w:val="0"/>
                <w:sz w:val="24"/>
                <w:szCs w:val="24"/>
                <w:highlight w:val="none"/>
                <w:lang w:val="en-US" w:eastAsia="en-US" w:bidi="ar-SA"/>
              </w:rPr>
            </w:pPr>
            <w:r>
              <w:rPr>
                <w:rFonts w:hint="eastAsia" w:ascii="宋体" w:hAnsi="宋体" w:eastAsia="宋体" w:cs="宋体"/>
                <w:snapToGrid w:val="0"/>
                <w:color w:val="auto"/>
                <w:spacing w:val="-6"/>
                <w:kern w:val="0"/>
                <w:sz w:val="24"/>
                <w:szCs w:val="24"/>
                <w:highlight w:val="none"/>
                <w:lang w:val="en-US" w:eastAsia="en-US" w:bidi="ar-SA"/>
              </w:rPr>
              <w:t>序号</w:t>
            </w:r>
          </w:p>
        </w:tc>
        <w:tc>
          <w:tcPr>
            <w:tcW w:w="3208" w:type="dxa"/>
            <w:vAlign w:val="top"/>
          </w:tcPr>
          <w:p w14:paraId="09C1D670">
            <w:pPr>
              <w:pStyle w:val="14"/>
              <w:spacing w:before="78" w:line="240" w:lineRule="auto"/>
              <w:jc w:val="both"/>
              <w:rPr>
                <w:rFonts w:hint="eastAsia" w:ascii="宋体" w:hAnsi="宋体" w:eastAsia="宋体" w:cs="宋体"/>
                <w:snapToGrid w:val="0"/>
                <w:color w:val="auto"/>
                <w:spacing w:val="-6"/>
                <w:kern w:val="0"/>
                <w:sz w:val="24"/>
                <w:szCs w:val="24"/>
                <w:highlight w:val="none"/>
                <w:lang w:val="en-US" w:eastAsia="en-US" w:bidi="ar-SA"/>
              </w:rPr>
            </w:pPr>
          </w:p>
          <w:p w14:paraId="219DD293">
            <w:pPr>
              <w:pStyle w:val="14"/>
              <w:spacing w:before="78" w:line="240" w:lineRule="auto"/>
              <w:ind w:firstLine="1140" w:firstLineChars="500"/>
              <w:jc w:val="both"/>
              <w:rPr>
                <w:rFonts w:hint="eastAsia" w:ascii="宋体" w:hAnsi="宋体" w:eastAsia="宋体" w:cs="宋体"/>
                <w:snapToGrid w:val="0"/>
                <w:color w:val="auto"/>
                <w:spacing w:val="-6"/>
                <w:kern w:val="0"/>
                <w:sz w:val="24"/>
                <w:szCs w:val="24"/>
                <w:highlight w:val="none"/>
                <w:lang w:val="en-US" w:eastAsia="en-US" w:bidi="ar-SA"/>
              </w:rPr>
            </w:pPr>
            <w:r>
              <w:rPr>
                <w:rFonts w:hint="eastAsia" w:ascii="宋体" w:hAnsi="宋体" w:eastAsia="宋体" w:cs="宋体"/>
                <w:snapToGrid w:val="0"/>
                <w:color w:val="auto"/>
                <w:spacing w:val="-6"/>
                <w:kern w:val="0"/>
                <w:sz w:val="24"/>
                <w:szCs w:val="24"/>
                <w:highlight w:val="none"/>
                <w:lang w:val="en-US" w:eastAsia="en-US" w:bidi="ar-SA"/>
              </w:rPr>
              <w:t>标的名称</w:t>
            </w:r>
          </w:p>
        </w:tc>
        <w:tc>
          <w:tcPr>
            <w:tcW w:w="1036" w:type="dxa"/>
            <w:vAlign w:val="top"/>
          </w:tcPr>
          <w:p w14:paraId="250C35A2">
            <w:pPr>
              <w:spacing w:line="240" w:lineRule="auto"/>
              <w:jc w:val="center"/>
              <w:rPr>
                <w:rFonts w:hint="eastAsia" w:ascii="宋体" w:hAnsi="宋体" w:eastAsia="宋体" w:cs="宋体"/>
                <w:snapToGrid w:val="0"/>
                <w:color w:val="auto"/>
                <w:spacing w:val="-6"/>
                <w:kern w:val="0"/>
                <w:sz w:val="24"/>
                <w:szCs w:val="24"/>
                <w:highlight w:val="none"/>
                <w:lang w:val="en-US" w:eastAsia="en-US" w:bidi="ar-SA"/>
              </w:rPr>
            </w:pPr>
          </w:p>
          <w:p w14:paraId="03C750D3">
            <w:pPr>
              <w:pStyle w:val="14"/>
              <w:spacing w:before="78" w:line="240" w:lineRule="auto"/>
              <w:ind w:left="240"/>
              <w:jc w:val="center"/>
              <w:rPr>
                <w:rFonts w:hint="eastAsia" w:ascii="宋体" w:hAnsi="宋体" w:eastAsia="宋体" w:cs="宋体"/>
                <w:snapToGrid w:val="0"/>
                <w:color w:val="auto"/>
                <w:spacing w:val="-6"/>
                <w:kern w:val="0"/>
                <w:sz w:val="24"/>
                <w:szCs w:val="24"/>
                <w:highlight w:val="none"/>
                <w:lang w:val="en-US" w:eastAsia="zh-CN" w:bidi="ar-SA"/>
              </w:rPr>
            </w:pPr>
            <w:r>
              <w:rPr>
                <w:rFonts w:hint="eastAsia" w:ascii="宋体" w:hAnsi="宋体" w:eastAsia="宋体" w:cs="宋体"/>
                <w:snapToGrid w:val="0"/>
                <w:color w:val="auto"/>
                <w:spacing w:val="-6"/>
                <w:kern w:val="0"/>
                <w:sz w:val="24"/>
                <w:szCs w:val="24"/>
                <w:highlight w:val="none"/>
                <w:lang w:val="en-US" w:eastAsia="zh-CN" w:bidi="ar-SA"/>
              </w:rPr>
              <w:t>数量</w:t>
            </w:r>
          </w:p>
        </w:tc>
        <w:tc>
          <w:tcPr>
            <w:tcW w:w="1785" w:type="dxa"/>
            <w:vAlign w:val="top"/>
          </w:tcPr>
          <w:p w14:paraId="4D5A134D">
            <w:pPr>
              <w:pStyle w:val="14"/>
              <w:spacing w:before="247" w:line="240" w:lineRule="auto"/>
              <w:ind w:left="35" w:hanging="23"/>
              <w:jc w:val="center"/>
              <w:rPr>
                <w:rFonts w:hint="eastAsia" w:ascii="宋体" w:hAnsi="宋体" w:eastAsia="宋体" w:cs="宋体"/>
                <w:snapToGrid w:val="0"/>
                <w:color w:val="auto"/>
                <w:spacing w:val="-6"/>
                <w:kern w:val="0"/>
                <w:sz w:val="24"/>
                <w:szCs w:val="24"/>
                <w:highlight w:val="none"/>
                <w:lang w:val="en-US" w:eastAsia="en-US" w:bidi="ar-SA"/>
              </w:rPr>
            </w:pPr>
            <w:r>
              <w:rPr>
                <w:rFonts w:hint="eastAsia" w:ascii="宋体" w:hAnsi="宋体" w:eastAsia="宋体" w:cs="宋体"/>
                <w:snapToGrid w:val="0"/>
                <w:color w:val="auto"/>
                <w:spacing w:val="-6"/>
                <w:kern w:val="0"/>
                <w:sz w:val="24"/>
                <w:szCs w:val="24"/>
                <w:highlight w:val="none"/>
                <w:lang w:val="en-US" w:eastAsia="en-US" w:bidi="ar-SA"/>
              </w:rPr>
              <w:t>单价</w:t>
            </w:r>
          </w:p>
        </w:tc>
        <w:tc>
          <w:tcPr>
            <w:tcW w:w="1922" w:type="dxa"/>
            <w:vAlign w:val="top"/>
          </w:tcPr>
          <w:p w14:paraId="61DD8CF3">
            <w:pPr>
              <w:spacing w:line="240" w:lineRule="auto"/>
              <w:jc w:val="center"/>
              <w:rPr>
                <w:rFonts w:hint="eastAsia" w:ascii="宋体" w:hAnsi="宋体" w:eastAsia="宋体" w:cs="宋体"/>
                <w:snapToGrid w:val="0"/>
                <w:color w:val="auto"/>
                <w:spacing w:val="-6"/>
                <w:kern w:val="0"/>
                <w:sz w:val="24"/>
                <w:szCs w:val="24"/>
                <w:highlight w:val="none"/>
                <w:lang w:val="en-US" w:eastAsia="en-US" w:bidi="ar-SA"/>
              </w:rPr>
            </w:pPr>
          </w:p>
          <w:p w14:paraId="4E5EFEA4">
            <w:pPr>
              <w:pStyle w:val="14"/>
              <w:spacing w:before="78" w:line="240" w:lineRule="auto"/>
              <w:ind w:left="16"/>
              <w:jc w:val="center"/>
              <w:rPr>
                <w:rFonts w:hint="eastAsia" w:ascii="宋体" w:hAnsi="宋体" w:eastAsia="宋体" w:cs="宋体"/>
                <w:snapToGrid w:val="0"/>
                <w:color w:val="auto"/>
                <w:spacing w:val="-6"/>
                <w:kern w:val="0"/>
                <w:sz w:val="24"/>
                <w:szCs w:val="24"/>
                <w:highlight w:val="none"/>
                <w:lang w:val="en-US" w:eastAsia="en-US" w:bidi="ar-SA"/>
              </w:rPr>
            </w:pPr>
            <w:r>
              <w:rPr>
                <w:rFonts w:hint="eastAsia" w:ascii="宋体" w:hAnsi="宋体" w:eastAsia="宋体" w:cs="宋体"/>
                <w:snapToGrid w:val="0"/>
                <w:color w:val="auto"/>
                <w:spacing w:val="-6"/>
                <w:kern w:val="0"/>
                <w:sz w:val="24"/>
                <w:szCs w:val="24"/>
                <w:highlight w:val="none"/>
                <w:lang w:val="en-US" w:eastAsia="en-US" w:bidi="ar-SA"/>
              </w:rPr>
              <w:t>总价（元）</w:t>
            </w:r>
          </w:p>
        </w:tc>
        <w:tc>
          <w:tcPr>
            <w:tcW w:w="902" w:type="dxa"/>
            <w:vAlign w:val="top"/>
          </w:tcPr>
          <w:p w14:paraId="22CB9C39">
            <w:pPr>
              <w:pStyle w:val="14"/>
              <w:spacing w:before="247" w:line="240" w:lineRule="auto"/>
              <w:ind w:left="289" w:right="150" w:firstLine="228"/>
              <w:jc w:val="center"/>
              <w:rPr>
                <w:rFonts w:hint="eastAsia" w:ascii="宋体" w:hAnsi="宋体" w:eastAsia="宋体" w:cs="宋体"/>
                <w:snapToGrid w:val="0"/>
                <w:color w:val="auto"/>
                <w:spacing w:val="-6"/>
                <w:kern w:val="0"/>
                <w:sz w:val="24"/>
                <w:szCs w:val="24"/>
                <w:highlight w:val="none"/>
                <w:lang w:val="en-US" w:eastAsia="en-US" w:bidi="ar-SA"/>
              </w:rPr>
            </w:pPr>
            <w:r>
              <w:rPr>
                <w:rFonts w:hint="eastAsia" w:ascii="宋体" w:hAnsi="宋体" w:eastAsia="宋体" w:cs="宋体"/>
                <w:snapToGrid w:val="0"/>
                <w:color w:val="auto"/>
                <w:spacing w:val="-6"/>
                <w:kern w:val="0"/>
                <w:sz w:val="24"/>
                <w:szCs w:val="24"/>
                <w:highlight w:val="none"/>
                <w:lang w:val="en-US" w:eastAsia="en-US" w:bidi="ar-SA"/>
              </w:rPr>
              <w:t>备 注</w:t>
            </w:r>
          </w:p>
        </w:tc>
      </w:tr>
      <w:tr w14:paraId="72E60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jc w:val="center"/>
        </w:trPr>
        <w:tc>
          <w:tcPr>
            <w:tcW w:w="715" w:type="dxa"/>
            <w:vAlign w:val="top"/>
          </w:tcPr>
          <w:p w14:paraId="68194AEB">
            <w:pPr>
              <w:spacing w:line="240" w:lineRule="auto"/>
              <w:rPr>
                <w:rFonts w:hint="eastAsia" w:ascii="宋体" w:hAnsi="宋体" w:eastAsia="宋体" w:cs="宋体"/>
                <w:color w:val="auto"/>
                <w:sz w:val="21"/>
                <w:highlight w:val="none"/>
              </w:rPr>
            </w:pPr>
          </w:p>
          <w:p w14:paraId="183FA2AA">
            <w:pPr>
              <w:pStyle w:val="14"/>
              <w:spacing w:before="78" w:line="240" w:lineRule="auto"/>
              <w:ind w:left="47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08" w:type="dxa"/>
            <w:vAlign w:val="top"/>
          </w:tcPr>
          <w:p w14:paraId="3F28407F">
            <w:pPr>
              <w:pStyle w:val="14"/>
              <w:spacing w:before="23" w:line="240" w:lineRule="auto"/>
              <w:ind w:left="1398"/>
              <w:rPr>
                <w:rFonts w:hint="eastAsia" w:ascii="宋体" w:hAnsi="宋体" w:eastAsia="宋体" w:cs="宋体"/>
                <w:color w:val="auto"/>
                <w:sz w:val="20"/>
                <w:szCs w:val="20"/>
                <w:highlight w:val="none"/>
              </w:rPr>
            </w:pPr>
          </w:p>
        </w:tc>
        <w:tc>
          <w:tcPr>
            <w:tcW w:w="1036" w:type="dxa"/>
            <w:vAlign w:val="top"/>
          </w:tcPr>
          <w:p w14:paraId="0A4B229B">
            <w:pPr>
              <w:pStyle w:val="14"/>
              <w:spacing w:before="262" w:line="240" w:lineRule="auto"/>
              <w:ind w:left="200"/>
              <w:rPr>
                <w:rFonts w:hint="eastAsia" w:ascii="宋体" w:hAnsi="宋体" w:eastAsia="宋体" w:cs="宋体"/>
                <w:color w:val="auto"/>
                <w:sz w:val="20"/>
                <w:szCs w:val="20"/>
                <w:highlight w:val="none"/>
              </w:rPr>
            </w:pPr>
          </w:p>
        </w:tc>
        <w:tc>
          <w:tcPr>
            <w:tcW w:w="1785" w:type="dxa"/>
            <w:vAlign w:val="top"/>
          </w:tcPr>
          <w:p w14:paraId="304D71E4">
            <w:pPr>
              <w:spacing w:line="240" w:lineRule="auto"/>
              <w:rPr>
                <w:rFonts w:hint="eastAsia" w:ascii="宋体" w:hAnsi="宋体" w:eastAsia="宋体" w:cs="宋体"/>
                <w:color w:val="auto"/>
                <w:sz w:val="21"/>
                <w:highlight w:val="none"/>
              </w:rPr>
            </w:pPr>
          </w:p>
        </w:tc>
        <w:tc>
          <w:tcPr>
            <w:tcW w:w="1922" w:type="dxa"/>
            <w:vAlign w:val="top"/>
          </w:tcPr>
          <w:p w14:paraId="23186B8C">
            <w:pPr>
              <w:spacing w:line="240" w:lineRule="auto"/>
              <w:rPr>
                <w:rFonts w:hint="eastAsia" w:ascii="宋体" w:hAnsi="宋体" w:eastAsia="宋体" w:cs="宋体"/>
                <w:color w:val="auto"/>
                <w:sz w:val="21"/>
                <w:highlight w:val="none"/>
              </w:rPr>
            </w:pPr>
          </w:p>
        </w:tc>
        <w:tc>
          <w:tcPr>
            <w:tcW w:w="902" w:type="dxa"/>
            <w:vAlign w:val="top"/>
          </w:tcPr>
          <w:p w14:paraId="179FBFAB">
            <w:pPr>
              <w:spacing w:line="240" w:lineRule="auto"/>
              <w:rPr>
                <w:rFonts w:hint="eastAsia" w:ascii="宋体" w:hAnsi="宋体" w:eastAsia="宋体" w:cs="宋体"/>
                <w:color w:val="auto"/>
                <w:sz w:val="21"/>
                <w:highlight w:val="none"/>
              </w:rPr>
            </w:pPr>
          </w:p>
        </w:tc>
      </w:tr>
      <w:tr w14:paraId="78972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9568" w:type="dxa"/>
            <w:gridSpan w:val="6"/>
            <w:vAlign w:val="top"/>
          </w:tcPr>
          <w:p w14:paraId="63B67D19">
            <w:pPr>
              <w:pStyle w:val="14"/>
              <w:spacing w:before="239" w:line="240" w:lineRule="auto"/>
              <w:ind w:left="12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合计金额大写：人民币</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79"/>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w:t>
            </w:r>
          </w:p>
        </w:tc>
      </w:tr>
      <w:tr w14:paraId="69C2D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9568" w:type="dxa"/>
            <w:gridSpan w:val="6"/>
            <w:vAlign w:val="top"/>
          </w:tcPr>
          <w:p w14:paraId="5000EACB">
            <w:pPr>
              <w:pStyle w:val="14"/>
              <w:spacing w:before="174" w:line="240" w:lineRule="auto"/>
              <w:ind w:left="123"/>
              <w:rPr>
                <w:rFonts w:hint="eastAsia" w:ascii="宋体" w:hAnsi="宋体" w:eastAsia="宋体" w:cs="宋体"/>
                <w:color w:val="auto"/>
                <w:sz w:val="24"/>
                <w:szCs w:val="24"/>
                <w:highlight w:val="none"/>
              </w:rPr>
            </w:pPr>
            <w:r>
              <w:rPr>
                <w:rFonts w:hint="eastAsia" w:ascii="宋体" w:hAnsi="宋体" w:eastAsia="宋体" w:cs="宋体"/>
                <w:color w:val="auto"/>
                <w:spacing w:val="-1"/>
                <w:sz w:val="22"/>
                <w:szCs w:val="22"/>
                <w:highlight w:val="none"/>
              </w:rPr>
              <w:t>合同履行期限</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z w:val="24"/>
                <w:szCs w:val="24"/>
                <w:highlight w:val="none"/>
                <w:u w:val="single" w:color="auto"/>
              </w:rPr>
              <w:t xml:space="preserve">          </w:t>
            </w:r>
          </w:p>
        </w:tc>
      </w:tr>
    </w:tbl>
    <w:p w14:paraId="51B767C3">
      <w:pPr>
        <w:spacing w:before="119" w:line="240" w:lineRule="auto"/>
        <w:rPr>
          <w:rFonts w:hint="eastAsia" w:ascii="宋体" w:hAnsi="宋体" w:eastAsia="宋体" w:cs="宋体"/>
          <w:color w:val="auto"/>
          <w:sz w:val="24"/>
          <w:szCs w:val="24"/>
          <w:highlight w:val="none"/>
        </w:rPr>
      </w:pPr>
      <w:r>
        <w:rPr>
          <w:rFonts w:hint="eastAsia" w:ascii="宋体" w:hAnsi="宋体" w:eastAsia="宋体" w:cs="宋体"/>
          <w:color w:val="auto"/>
          <w:spacing w:val="26"/>
          <w:sz w:val="24"/>
          <w:szCs w:val="24"/>
          <w:highlight w:val="none"/>
        </w:rPr>
        <w:t>注:</w:t>
      </w:r>
    </w:p>
    <w:p w14:paraId="64D7245B">
      <w:pPr>
        <w:spacing w:before="102" w:line="240" w:lineRule="auto"/>
        <w:ind w:left="1" w:right="41" w:firstLine="5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1.报价一经涂改，应在涂改处加盖供应商公章或者由法定代表人或者委托代理人签字或电子签名</w:t>
      </w:r>
      <w:r>
        <w:rPr>
          <w:rFonts w:hint="eastAsia" w:ascii="宋体" w:hAnsi="宋体" w:eastAsia="宋体" w:cs="宋体"/>
          <w:b/>
          <w:bCs/>
          <w:color w:val="auto"/>
          <w:spacing w:val="-5"/>
          <w:sz w:val="24"/>
          <w:szCs w:val="24"/>
          <w:highlight w:val="none"/>
        </w:rPr>
        <w:t>，否则其报价文件按无效响应处理。</w:t>
      </w:r>
    </w:p>
    <w:p w14:paraId="58F7E010">
      <w:pPr>
        <w:pStyle w:val="4"/>
        <w:spacing w:line="240" w:lineRule="auto"/>
        <w:rPr>
          <w:rFonts w:hint="eastAsia" w:ascii="宋体" w:hAnsi="宋体" w:eastAsia="宋体" w:cs="宋体"/>
          <w:color w:val="auto"/>
          <w:highlight w:val="none"/>
        </w:rPr>
      </w:pPr>
    </w:p>
    <w:p w14:paraId="48CEA2D3">
      <w:pPr>
        <w:pStyle w:val="4"/>
        <w:spacing w:line="240" w:lineRule="auto"/>
        <w:rPr>
          <w:rFonts w:hint="eastAsia" w:ascii="宋体" w:hAnsi="宋体" w:eastAsia="宋体" w:cs="宋体"/>
          <w:color w:val="auto"/>
          <w:highlight w:val="none"/>
        </w:rPr>
      </w:pPr>
    </w:p>
    <w:p w14:paraId="0CA31AF8">
      <w:pPr>
        <w:pStyle w:val="4"/>
        <w:spacing w:line="240" w:lineRule="auto"/>
        <w:rPr>
          <w:rFonts w:hint="eastAsia" w:ascii="宋体" w:hAnsi="宋体" w:eastAsia="宋体" w:cs="宋体"/>
          <w:color w:val="auto"/>
          <w:highlight w:val="none"/>
        </w:rPr>
      </w:pPr>
    </w:p>
    <w:p w14:paraId="3BC013C5">
      <w:pPr>
        <w:pStyle w:val="4"/>
        <w:spacing w:line="240" w:lineRule="auto"/>
        <w:rPr>
          <w:rFonts w:hint="eastAsia" w:ascii="宋体" w:hAnsi="宋体" w:eastAsia="宋体" w:cs="宋体"/>
          <w:color w:val="auto"/>
          <w:highlight w:val="none"/>
        </w:rPr>
      </w:pPr>
    </w:p>
    <w:p w14:paraId="1315027E">
      <w:pPr>
        <w:pStyle w:val="4"/>
        <w:spacing w:line="240" w:lineRule="auto"/>
        <w:rPr>
          <w:rFonts w:hint="eastAsia" w:ascii="宋体" w:hAnsi="宋体" w:eastAsia="宋体" w:cs="宋体"/>
          <w:color w:val="auto"/>
          <w:highlight w:val="none"/>
        </w:rPr>
      </w:pPr>
    </w:p>
    <w:p w14:paraId="285FE1B7">
      <w:pPr>
        <w:pStyle w:val="4"/>
        <w:spacing w:line="240" w:lineRule="auto"/>
        <w:rPr>
          <w:rFonts w:hint="eastAsia" w:ascii="宋体" w:hAnsi="宋体" w:eastAsia="宋体" w:cs="宋体"/>
          <w:color w:val="auto"/>
          <w:highlight w:val="none"/>
        </w:rPr>
      </w:pPr>
    </w:p>
    <w:p w14:paraId="42373B98">
      <w:pPr>
        <w:pStyle w:val="4"/>
        <w:spacing w:line="240" w:lineRule="auto"/>
        <w:rPr>
          <w:rFonts w:hint="eastAsia" w:ascii="宋体" w:hAnsi="宋体" w:eastAsia="宋体" w:cs="宋体"/>
          <w:color w:val="auto"/>
          <w:highlight w:val="none"/>
        </w:rPr>
      </w:pPr>
    </w:p>
    <w:p w14:paraId="64EFAD3D">
      <w:pPr>
        <w:pStyle w:val="4"/>
        <w:spacing w:line="240" w:lineRule="auto"/>
        <w:rPr>
          <w:rFonts w:hint="eastAsia" w:ascii="宋体" w:hAnsi="宋体" w:eastAsia="宋体" w:cs="宋体"/>
          <w:color w:val="auto"/>
          <w:highlight w:val="none"/>
        </w:rPr>
      </w:pPr>
    </w:p>
    <w:p w14:paraId="54D6774D">
      <w:pPr>
        <w:spacing w:before="79" w:line="240" w:lineRule="auto"/>
        <w:ind w:firstLine="2574" w:firstLineChars="1100"/>
        <w:rPr>
          <w:rFonts w:hint="eastAsia" w:ascii="宋体" w:hAnsi="宋体" w:eastAsia="宋体" w:cs="宋体"/>
          <w:color w:val="auto"/>
          <w:sz w:val="24"/>
          <w:szCs w:val="24"/>
          <w:highlight w:val="none"/>
          <w:u w:val="single" w:color="auto"/>
        </w:rPr>
      </w:pPr>
      <w:r>
        <w:rPr>
          <w:rFonts w:hint="eastAsia" w:ascii="宋体" w:hAnsi="宋体" w:eastAsia="宋体" w:cs="宋体"/>
          <w:color w:val="auto"/>
          <w:spacing w:val="-3"/>
          <w:sz w:val="24"/>
          <w:szCs w:val="24"/>
          <w:highlight w:val="none"/>
        </w:rPr>
        <w:t>供应商（电子签章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 xml:space="preserve">               </w:t>
      </w:r>
    </w:p>
    <w:p w14:paraId="2C856E5A">
      <w:pPr>
        <w:spacing w:before="79" w:line="240" w:lineRule="auto"/>
        <w:ind w:firstLine="2640" w:firstLineChars="1100"/>
        <w:rPr>
          <w:rFonts w:hint="eastAsia" w:ascii="宋体" w:hAnsi="宋体" w:eastAsia="宋体" w:cs="宋体"/>
          <w:color w:val="auto"/>
          <w:sz w:val="24"/>
          <w:szCs w:val="24"/>
          <w:highlight w:val="none"/>
          <w:u w:val="single" w:color="auto"/>
        </w:rPr>
      </w:pPr>
    </w:p>
    <w:p w14:paraId="6990290D">
      <w:pPr>
        <w:spacing w:before="79" w:line="240" w:lineRule="auto"/>
        <w:ind w:firstLine="2640" w:firstLineChars="1100"/>
        <w:rPr>
          <w:rFonts w:hint="eastAsia" w:ascii="宋体" w:hAnsi="宋体" w:eastAsia="宋体" w:cs="宋体"/>
          <w:color w:val="auto"/>
          <w:sz w:val="24"/>
          <w:szCs w:val="24"/>
          <w:highlight w:val="none"/>
          <w:u w:val="single" w:color="auto"/>
        </w:rPr>
      </w:pPr>
      <w:r>
        <w:rPr>
          <w:rFonts w:hint="eastAsia" w:ascii="宋体" w:hAnsi="宋体" w:eastAsia="宋体" w:cs="宋体"/>
          <w:color w:val="auto"/>
          <w:sz w:val="24"/>
          <w:szCs w:val="24"/>
          <w:highlight w:val="none"/>
          <w:u w:val="single" w:color="auto"/>
        </w:rPr>
        <w:t xml:space="preserve">法定代表人或授权委托代理人（签字或电子签名） ：         </w:t>
      </w:r>
    </w:p>
    <w:p w14:paraId="267064AE">
      <w:pPr>
        <w:spacing w:before="79" w:line="240" w:lineRule="auto"/>
        <w:ind w:left="4526"/>
        <w:rPr>
          <w:rFonts w:hint="eastAsia" w:ascii="宋体" w:hAnsi="宋体" w:eastAsia="宋体" w:cs="宋体"/>
          <w:color w:val="auto"/>
          <w:sz w:val="24"/>
          <w:szCs w:val="24"/>
          <w:highlight w:val="none"/>
          <w:u w:val="single" w:color="auto"/>
        </w:rPr>
      </w:pPr>
    </w:p>
    <w:p w14:paraId="07181B14">
      <w:pPr>
        <w:spacing w:before="279" w:line="240" w:lineRule="auto"/>
        <w:ind w:left="6302"/>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日期：</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4"/>
          <w:sz w:val="24"/>
          <w:szCs w:val="24"/>
          <w:highlight w:val="none"/>
        </w:rPr>
        <w:t>年</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4"/>
          <w:sz w:val="24"/>
          <w:szCs w:val="24"/>
          <w:highlight w:val="none"/>
        </w:rPr>
        <w:t>月    日</w:t>
      </w:r>
    </w:p>
    <w:p w14:paraId="1C529208">
      <w:pPr>
        <w:spacing w:line="240" w:lineRule="auto"/>
        <w:rPr>
          <w:rFonts w:hint="eastAsia" w:ascii="宋体" w:hAnsi="宋体" w:eastAsia="宋体" w:cs="宋体"/>
          <w:color w:val="auto"/>
          <w:sz w:val="24"/>
          <w:szCs w:val="24"/>
          <w:highlight w:val="none"/>
        </w:rPr>
        <w:sectPr>
          <w:footerReference r:id="rId14" w:type="default"/>
          <w:pgSz w:w="11906" w:h="16840"/>
          <w:pgMar w:top="1134" w:right="1134" w:bottom="1134" w:left="1134" w:header="0" w:footer="715" w:gutter="0"/>
          <w:pgNumType w:fmt="decimal"/>
          <w:cols w:space="720" w:num="1"/>
          <w:rtlGutter w:val="0"/>
          <w:docGrid w:linePitch="0" w:charSpace="0"/>
        </w:sectPr>
      </w:pPr>
    </w:p>
    <w:p w14:paraId="04AE7393">
      <w:pPr>
        <w:spacing w:before="62" w:line="240" w:lineRule="auto"/>
        <w:ind w:left="130"/>
        <w:rPr>
          <w:rFonts w:hint="eastAsia" w:ascii="宋体" w:hAnsi="宋体" w:eastAsia="宋体" w:cs="宋体"/>
          <w:color w:val="auto"/>
          <w:sz w:val="30"/>
          <w:szCs w:val="30"/>
          <w:highlight w:val="none"/>
        </w:rPr>
      </w:pPr>
      <w:r>
        <w:rPr>
          <w:rFonts w:hint="eastAsia" w:ascii="宋体" w:hAnsi="宋体" w:eastAsia="宋体" w:cs="宋体"/>
          <w:b/>
          <w:bCs/>
          <w:color w:val="auto"/>
          <w:spacing w:val="14"/>
          <w:sz w:val="30"/>
          <w:szCs w:val="30"/>
          <w:highlight w:val="none"/>
          <w:lang w:val="en-US" w:eastAsia="zh-CN"/>
        </w:rPr>
        <w:t>3</w:t>
      </w:r>
      <w:r>
        <w:rPr>
          <w:rFonts w:hint="eastAsia" w:ascii="宋体" w:hAnsi="宋体" w:eastAsia="宋体" w:cs="宋体"/>
          <w:b/>
          <w:bCs/>
          <w:color w:val="auto"/>
          <w:spacing w:val="14"/>
          <w:sz w:val="30"/>
          <w:szCs w:val="30"/>
          <w:highlight w:val="none"/>
        </w:rPr>
        <w:t>、中小企业或监狱企业或残疾人福利单位声</w:t>
      </w:r>
      <w:r>
        <w:rPr>
          <w:rFonts w:hint="eastAsia" w:ascii="宋体" w:hAnsi="宋体" w:eastAsia="宋体" w:cs="宋体"/>
          <w:b/>
          <w:bCs/>
          <w:color w:val="auto"/>
          <w:spacing w:val="13"/>
          <w:sz w:val="30"/>
          <w:szCs w:val="30"/>
          <w:highlight w:val="none"/>
        </w:rPr>
        <w:t>明函</w:t>
      </w:r>
    </w:p>
    <w:p w14:paraId="323FFC81">
      <w:pPr>
        <w:pStyle w:val="4"/>
        <w:spacing w:line="240" w:lineRule="auto"/>
        <w:rPr>
          <w:rFonts w:hint="eastAsia" w:ascii="宋体" w:hAnsi="宋体" w:eastAsia="宋体" w:cs="宋体"/>
          <w:color w:val="auto"/>
          <w:highlight w:val="none"/>
        </w:rPr>
      </w:pPr>
    </w:p>
    <w:p w14:paraId="44F07760">
      <w:pPr>
        <w:pStyle w:val="4"/>
        <w:spacing w:line="240" w:lineRule="auto"/>
        <w:rPr>
          <w:rFonts w:hint="eastAsia" w:ascii="宋体" w:hAnsi="宋体" w:eastAsia="宋体" w:cs="宋体"/>
          <w:color w:val="auto"/>
          <w:highlight w:val="none"/>
        </w:rPr>
      </w:pPr>
    </w:p>
    <w:p w14:paraId="0531F678">
      <w:pPr>
        <w:spacing w:before="101" w:line="240" w:lineRule="auto"/>
        <w:ind w:left="3099"/>
        <w:rPr>
          <w:rFonts w:hint="eastAsia" w:ascii="宋体" w:hAnsi="宋体" w:eastAsia="宋体" w:cs="宋体"/>
          <w:color w:val="auto"/>
          <w:sz w:val="31"/>
          <w:szCs w:val="31"/>
          <w:highlight w:val="none"/>
        </w:rPr>
      </w:pPr>
      <w:r>
        <w:rPr>
          <w:rFonts w:hint="eastAsia" w:ascii="宋体" w:hAnsi="宋体" w:eastAsia="宋体" w:cs="宋体"/>
          <w:b/>
          <w:bCs/>
          <w:color w:val="auto"/>
          <w:spacing w:val="2"/>
          <w:sz w:val="31"/>
          <w:szCs w:val="31"/>
          <w:highlight w:val="none"/>
        </w:rPr>
        <w:t>中小企业声明函（服务）</w:t>
      </w:r>
    </w:p>
    <w:p w14:paraId="1E7885D3">
      <w:pPr>
        <w:pStyle w:val="4"/>
        <w:spacing w:line="240" w:lineRule="auto"/>
        <w:rPr>
          <w:rFonts w:hint="eastAsia" w:ascii="宋体" w:hAnsi="宋体" w:eastAsia="宋体" w:cs="宋体"/>
          <w:color w:val="auto"/>
          <w:highlight w:val="none"/>
        </w:rPr>
      </w:pPr>
    </w:p>
    <w:p w14:paraId="2971FA2D">
      <w:pPr>
        <w:pStyle w:val="4"/>
        <w:spacing w:line="240" w:lineRule="auto"/>
        <w:rPr>
          <w:rFonts w:hint="eastAsia" w:ascii="宋体" w:hAnsi="宋体" w:eastAsia="宋体" w:cs="宋体"/>
          <w:color w:val="auto"/>
          <w:highlight w:val="none"/>
        </w:rPr>
      </w:pPr>
    </w:p>
    <w:p w14:paraId="7955FA46">
      <w:pPr>
        <w:pStyle w:val="4"/>
        <w:spacing w:before="72" w:line="240" w:lineRule="auto"/>
        <w:ind w:right="107" w:firstLine="443"/>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w:t>
      </w:r>
      <w:r>
        <w:rPr>
          <w:rFonts w:hint="eastAsia" w:ascii="宋体" w:hAnsi="宋体" w:eastAsia="宋体" w:cs="宋体"/>
          <w:color w:val="auto"/>
          <w:spacing w:val="-1"/>
          <w:sz w:val="22"/>
          <w:szCs w:val="22"/>
          <w:highlight w:val="none"/>
        </w:rPr>
        <w:t>（财库﹝2020﹞46</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号）的规定，本公司</w:t>
      </w:r>
      <w:r>
        <w:rPr>
          <w:rFonts w:hint="eastAsia" w:ascii="宋体" w:hAnsi="宋体" w:eastAsia="宋体" w:cs="宋体"/>
          <w:color w:val="auto"/>
          <w:spacing w:val="-34"/>
          <w:sz w:val="22"/>
          <w:szCs w:val="22"/>
          <w:highlight w:val="none"/>
        </w:rPr>
        <w:t xml:space="preserve"> </w:t>
      </w:r>
      <w:r>
        <w:rPr>
          <w:rFonts w:hint="eastAsia" w:ascii="宋体" w:hAnsi="宋体" w:eastAsia="宋体" w:cs="宋体"/>
          <w:color w:val="auto"/>
          <w:spacing w:val="-1"/>
          <w:sz w:val="22"/>
          <w:szCs w:val="22"/>
          <w:highlight w:val="none"/>
        </w:rPr>
        <w:t>（联合体）参加</w:t>
      </w:r>
      <w:r>
        <w:rPr>
          <w:rFonts w:hint="eastAsia" w:ascii="宋体" w:hAnsi="宋体" w:eastAsia="宋体" w:cs="宋体"/>
          <w:color w:val="auto"/>
          <w:spacing w:val="-1"/>
          <w:sz w:val="22"/>
          <w:szCs w:val="22"/>
          <w:highlight w:val="none"/>
          <w:u w:val="single" w:color="auto"/>
        </w:rPr>
        <w:t>（采购单位名称）</w:t>
      </w:r>
      <w:r>
        <w:rPr>
          <w:rFonts w:hint="eastAsia" w:ascii="宋体" w:hAnsi="宋体" w:eastAsia="宋体" w:cs="宋体"/>
          <w:color w:val="auto"/>
          <w:spacing w:val="70"/>
          <w:sz w:val="22"/>
          <w:szCs w:val="22"/>
          <w:highlight w:val="none"/>
          <w:u w:val="single" w:color="auto"/>
        </w:rPr>
        <w:t xml:space="preserve"> </w:t>
      </w:r>
      <w:r>
        <w:rPr>
          <w:rFonts w:hint="eastAsia" w:ascii="宋体" w:hAnsi="宋体" w:eastAsia="宋体" w:cs="宋体"/>
          <w:color w:val="auto"/>
          <w:spacing w:val="-82"/>
          <w:sz w:val="22"/>
          <w:szCs w:val="22"/>
          <w:highlight w:val="none"/>
        </w:rPr>
        <w:t xml:space="preserve"> </w:t>
      </w:r>
      <w:r>
        <w:rPr>
          <w:rFonts w:hint="eastAsia" w:ascii="宋体" w:hAnsi="宋体" w:eastAsia="宋体" w:cs="宋体"/>
          <w:color w:val="auto"/>
          <w:spacing w:val="-1"/>
          <w:sz w:val="22"/>
          <w:szCs w:val="22"/>
          <w:highlight w:val="none"/>
        </w:rPr>
        <w:t>的</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1"/>
          <w:sz w:val="22"/>
          <w:szCs w:val="22"/>
          <w:highlight w:val="none"/>
          <w:u w:val="single" w:color="auto"/>
        </w:rPr>
        <w:t xml:space="preserve">（项目名称） </w:t>
      </w:r>
      <w:r>
        <w:rPr>
          <w:rFonts w:hint="eastAsia" w:ascii="宋体" w:hAnsi="宋体" w:eastAsia="宋体" w:cs="宋体"/>
          <w:color w:val="auto"/>
          <w:spacing w:val="-101"/>
          <w:sz w:val="22"/>
          <w:szCs w:val="22"/>
          <w:highlight w:val="none"/>
        </w:rPr>
        <w:t xml:space="preserve"> </w:t>
      </w:r>
      <w:r>
        <w:rPr>
          <w:rFonts w:hint="eastAsia" w:ascii="宋体" w:hAnsi="宋体" w:eastAsia="宋体" w:cs="宋体"/>
          <w:color w:val="auto"/>
          <w:spacing w:val="-1"/>
          <w:sz w:val="22"/>
          <w:szCs w:val="22"/>
          <w:highlight w:val="none"/>
        </w:rPr>
        <w:t>采购活动，工程的施工</w:t>
      </w:r>
      <w:r>
        <w:rPr>
          <w:rFonts w:hint="eastAsia" w:ascii="宋体" w:hAnsi="宋体" w:eastAsia="宋体" w:cs="宋体"/>
          <w:color w:val="auto"/>
          <w:sz w:val="22"/>
          <w:szCs w:val="22"/>
          <w:highlight w:val="none"/>
        </w:rPr>
        <w:t xml:space="preserve"> 单位全部为符合政策要求的中小企业（或者：服务全部由符合政策要求的中小企</w:t>
      </w:r>
      <w:r>
        <w:rPr>
          <w:rFonts w:hint="eastAsia" w:ascii="宋体" w:hAnsi="宋体" w:eastAsia="宋体" w:cs="宋体"/>
          <w:color w:val="auto"/>
          <w:spacing w:val="-1"/>
          <w:sz w:val="22"/>
          <w:szCs w:val="22"/>
          <w:highlight w:val="none"/>
        </w:rPr>
        <w:t>业承接）。相关企</w:t>
      </w:r>
      <w:r>
        <w:rPr>
          <w:rFonts w:hint="eastAsia" w:ascii="宋体" w:hAnsi="宋体" w:eastAsia="宋体" w:cs="宋体"/>
          <w:color w:val="auto"/>
          <w:sz w:val="22"/>
          <w:szCs w:val="22"/>
          <w:highlight w:val="none"/>
        </w:rPr>
        <w:t xml:space="preserve"> 业（含联合体中的中小企业、签订分包意向协议的中小企业）</w:t>
      </w:r>
      <w:r>
        <w:rPr>
          <w:rFonts w:hint="eastAsia" w:ascii="宋体" w:hAnsi="宋体" w:eastAsia="宋体" w:cs="宋体"/>
          <w:color w:val="auto"/>
          <w:spacing w:val="-1"/>
          <w:sz w:val="22"/>
          <w:szCs w:val="22"/>
          <w:highlight w:val="none"/>
        </w:rPr>
        <w:t>的具体情况如下：</w:t>
      </w:r>
    </w:p>
    <w:p w14:paraId="39AB6711">
      <w:pPr>
        <w:pStyle w:val="4"/>
        <w:spacing w:before="2" w:line="240" w:lineRule="auto"/>
        <w:ind w:left="7" w:firstLine="510"/>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 xml:space="preserve">1. </w:t>
      </w:r>
      <w:r>
        <w:rPr>
          <w:rFonts w:hint="eastAsia" w:ascii="宋体" w:hAnsi="宋体" w:eastAsia="宋体" w:cs="宋体"/>
          <w:color w:val="auto"/>
          <w:spacing w:val="-3"/>
          <w:sz w:val="22"/>
          <w:szCs w:val="22"/>
          <w:highlight w:val="none"/>
          <w:u w:val="single" w:color="auto"/>
        </w:rPr>
        <w:t>（标的名称</w:t>
      </w:r>
      <w:r>
        <w:rPr>
          <w:rFonts w:hint="eastAsia" w:ascii="宋体" w:hAnsi="宋体" w:eastAsia="宋体" w:cs="宋体"/>
          <w:color w:val="auto"/>
          <w:spacing w:val="-2"/>
          <w:sz w:val="22"/>
          <w:szCs w:val="22"/>
          <w:highlight w:val="none"/>
          <w:u w:val="single" w:color="auto"/>
        </w:rPr>
        <w:t>）</w:t>
      </w:r>
      <w:r>
        <w:rPr>
          <w:rFonts w:hint="eastAsia" w:ascii="宋体" w:hAnsi="宋体" w:eastAsia="宋体" w:cs="宋体"/>
          <w:color w:val="auto"/>
          <w:spacing w:val="-22"/>
          <w:sz w:val="22"/>
          <w:szCs w:val="22"/>
          <w:highlight w:val="none"/>
          <w:u w:val="single" w:color="auto"/>
        </w:rPr>
        <w:t xml:space="preserve"> </w:t>
      </w:r>
      <w:r>
        <w:rPr>
          <w:rFonts w:hint="eastAsia" w:ascii="宋体" w:hAnsi="宋体" w:eastAsia="宋体" w:cs="宋体"/>
          <w:color w:val="auto"/>
          <w:spacing w:val="-2"/>
          <w:sz w:val="22"/>
          <w:szCs w:val="22"/>
          <w:highlight w:val="none"/>
        </w:rPr>
        <w:t>，</w:t>
      </w:r>
      <w:r>
        <w:rPr>
          <w:rFonts w:hint="eastAsia" w:ascii="宋体" w:hAnsi="宋体" w:eastAsia="宋体" w:cs="宋体"/>
          <w:color w:val="auto"/>
          <w:spacing w:val="-3"/>
          <w:sz w:val="22"/>
          <w:szCs w:val="22"/>
          <w:highlight w:val="none"/>
        </w:rPr>
        <w:t>属于</w:t>
      </w:r>
      <w:r>
        <w:rPr>
          <w:rFonts w:hint="eastAsia" w:ascii="宋体" w:hAnsi="宋体" w:eastAsia="宋体" w:cs="宋体"/>
          <w:color w:val="auto"/>
          <w:spacing w:val="-3"/>
          <w:sz w:val="24"/>
          <w:szCs w:val="24"/>
          <w:highlight w:val="none"/>
          <w:u w:val="single" w:color="auto"/>
        </w:rPr>
        <w:t xml:space="preserve"> 其他未列明行业 </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42"/>
          <w:sz w:val="22"/>
          <w:szCs w:val="22"/>
          <w:highlight w:val="none"/>
        </w:rPr>
        <w:t xml:space="preserve"> </w:t>
      </w:r>
      <w:r>
        <w:rPr>
          <w:rFonts w:hint="eastAsia" w:ascii="宋体" w:hAnsi="宋体" w:eastAsia="宋体" w:cs="宋体"/>
          <w:color w:val="auto"/>
          <w:spacing w:val="-3"/>
          <w:sz w:val="22"/>
          <w:szCs w:val="22"/>
          <w:highlight w:val="none"/>
        </w:rPr>
        <w:t>承建（承</w:t>
      </w:r>
      <w:r>
        <w:rPr>
          <w:rFonts w:hint="eastAsia" w:ascii="宋体" w:hAnsi="宋体" w:eastAsia="宋体" w:cs="宋体"/>
          <w:color w:val="auto"/>
          <w:spacing w:val="-4"/>
          <w:sz w:val="22"/>
          <w:szCs w:val="22"/>
          <w:highlight w:val="none"/>
        </w:rPr>
        <w:t>接）企业为</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pacing w:val="12"/>
          <w:sz w:val="22"/>
          <w:szCs w:val="22"/>
          <w:highlight w:val="none"/>
          <w:u w:val="single" w:color="auto"/>
        </w:rPr>
        <w:t xml:space="preserve">   </w:t>
      </w:r>
      <w:r>
        <w:rPr>
          <w:rFonts w:hint="eastAsia" w:ascii="宋体" w:hAnsi="宋体" w:eastAsia="宋体" w:cs="宋体"/>
          <w:color w:val="auto"/>
          <w:spacing w:val="-4"/>
          <w:sz w:val="22"/>
          <w:szCs w:val="22"/>
          <w:highlight w:val="none"/>
          <w:u w:val="single" w:color="auto"/>
        </w:rPr>
        <w:t>（企业名称</w:t>
      </w:r>
      <w:r>
        <w:rPr>
          <w:rFonts w:hint="eastAsia" w:ascii="宋体" w:hAnsi="宋体" w:eastAsia="宋体" w:cs="宋体"/>
          <w:color w:val="auto"/>
          <w:spacing w:val="-2"/>
          <w:sz w:val="22"/>
          <w:szCs w:val="22"/>
          <w:highlight w:val="none"/>
          <w:u w:val="single" w:color="auto"/>
        </w:rPr>
        <w:t>）</w:t>
      </w:r>
      <w:r>
        <w:rPr>
          <w:rFonts w:hint="eastAsia" w:ascii="宋体" w:hAnsi="宋体" w:eastAsia="宋体" w:cs="宋体"/>
          <w:color w:val="auto"/>
          <w:spacing w:val="-2"/>
          <w:sz w:val="22"/>
          <w:szCs w:val="22"/>
          <w:highlight w:val="none"/>
        </w:rPr>
        <w:t>，</w:t>
      </w:r>
      <w:r>
        <w:rPr>
          <w:rFonts w:hint="eastAsia" w:ascii="宋体" w:hAnsi="宋体" w:eastAsia="宋体" w:cs="宋体"/>
          <w:color w:val="auto"/>
          <w:spacing w:val="-4"/>
          <w:sz w:val="22"/>
          <w:szCs w:val="22"/>
          <w:highlight w:val="none"/>
        </w:rPr>
        <w:t>从业人</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1"/>
          <w:sz w:val="22"/>
          <w:szCs w:val="22"/>
          <w:highlight w:val="none"/>
        </w:rPr>
        <w:t>员</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86"/>
          <w:sz w:val="22"/>
          <w:szCs w:val="22"/>
          <w:highlight w:val="none"/>
        </w:rPr>
        <w:t xml:space="preserve"> </w:t>
      </w:r>
      <w:r>
        <w:rPr>
          <w:rFonts w:hint="eastAsia" w:ascii="宋体" w:hAnsi="宋体" w:eastAsia="宋体" w:cs="宋体"/>
          <w:color w:val="auto"/>
          <w:spacing w:val="-1"/>
          <w:sz w:val="22"/>
          <w:szCs w:val="22"/>
          <w:highlight w:val="none"/>
        </w:rPr>
        <w:t>人，营业收入为</w:t>
      </w:r>
      <w:r>
        <w:rPr>
          <w:rFonts w:hint="eastAsia" w:ascii="宋体" w:hAnsi="宋体" w:eastAsia="宋体" w:cs="宋体"/>
          <w:color w:val="auto"/>
          <w:spacing w:val="12"/>
          <w:sz w:val="22"/>
          <w:szCs w:val="22"/>
          <w:highlight w:val="none"/>
          <w:u w:val="single" w:color="auto"/>
        </w:rPr>
        <w:t xml:space="preserve">    </w:t>
      </w:r>
      <w:r>
        <w:rPr>
          <w:rFonts w:hint="eastAsia" w:ascii="宋体" w:hAnsi="宋体" w:eastAsia="宋体" w:cs="宋体"/>
          <w:color w:val="auto"/>
          <w:spacing w:val="-95"/>
          <w:sz w:val="22"/>
          <w:szCs w:val="22"/>
          <w:highlight w:val="none"/>
        </w:rPr>
        <w:t xml:space="preserve"> </w:t>
      </w:r>
      <w:r>
        <w:rPr>
          <w:rFonts w:hint="eastAsia" w:ascii="宋体" w:hAnsi="宋体" w:eastAsia="宋体" w:cs="宋体"/>
          <w:color w:val="auto"/>
          <w:spacing w:val="-1"/>
          <w:sz w:val="22"/>
          <w:szCs w:val="22"/>
          <w:highlight w:val="none"/>
        </w:rPr>
        <w:t>万元，资产总额为</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12"/>
          <w:sz w:val="22"/>
          <w:szCs w:val="22"/>
          <w:highlight w:val="none"/>
          <w:u w:val="single" w:color="auto"/>
        </w:rPr>
        <w:t xml:space="preserve">    </w:t>
      </w:r>
      <w:r>
        <w:rPr>
          <w:rFonts w:hint="eastAsia" w:ascii="宋体" w:hAnsi="宋体" w:eastAsia="宋体" w:cs="宋体"/>
          <w:color w:val="auto"/>
          <w:spacing w:val="-93"/>
          <w:sz w:val="22"/>
          <w:szCs w:val="22"/>
          <w:highlight w:val="none"/>
        </w:rPr>
        <w:t xml:space="preserve"> </w:t>
      </w:r>
      <w:r>
        <w:rPr>
          <w:rFonts w:hint="eastAsia" w:ascii="宋体" w:hAnsi="宋体" w:eastAsia="宋体" w:cs="宋体"/>
          <w:color w:val="auto"/>
          <w:spacing w:val="-1"/>
          <w:sz w:val="22"/>
          <w:szCs w:val="22"/>
          <w:highlight w:val="none"/>
        </w:rPr>
        <w:t>万元</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1"/>
          <w:sz w:val="22"/>
          <w:szCs w:val="22"/>
          <w:highlight w:val="none"/>
        </w:rPr>
        <w:t>，属于</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rPr>
        <w:t>（中型企业、</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1"/>
          <w:sz w:val="22"/>
          <w:szCs w:val="22"/>
          <w:highlight w:val="none"/>
        </w:rPr>
        <w:t>小型企业、微</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6"/>
          <w:sz w:val="22"/>
          <w:szCs w:val="22"/>
          <w:highlight w:val="none"/>
        </w:rPr>
        <w:t>型企业</w:t>
      </w:r>
      <w:r>
        <w:rPr>
          <w:rFonts w:hint="eastAsia" w:ascii="宋体" w:hAnsi="宋体" w:eastAsia="宋体" w:cs="宋体"/>
          <w:color w:val="auto"/>
          <w:sz w:val="22"/>
          <w:szCs w:val="22"/>
          <w:highlight w:val="none"/>
        </w:rPr>
        <w:t>）；</w:t>
      </w:r>
    </w:p>
    <w:p w14:paraId="3B829E9B">
      <w:pPr>
        <w:pStyle w:val="4"/>
        <w:spacing w:before="256" w:line="24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 （</w:t>
      </w:r>
      <w:r>
        <w:rPr>
          <w:rFonts w:hint="eastAsia" w:ascii="宋体" w:hAnsi="宋体" w:eastAsia="宋体" w:cs="宋体"/>
          <w:color w:val="auto"/>
          <w:spacing w:val="-1"/>
          <w:sz w:val="22"/>
          <w:szCs w:val="22"/>
          <w:highlight w:val="none"/>
          <w:u w:val="single" w:color="auto"/>
        </w:rPr>
        <w:t>标的名称</w:t>
      </w:r>
      <w:r>
        <w:rPr>
          <w:rFonts w:hint="eastAsia" w:ascii="宋体" w:hAnsi="宋体" w:eastAsia="宋体" w:cs="宋体"/>
          <w:color w:val="auto"/>
          <w:spacing w:val="3"/>
          <w:sz w:val="22"/>
          <w:szCs w:val="22"/>
          <w:highlight w:val="none"/>
          <w:u w:val="single" w:color="auto"/>
        </w:rPr>
        <w:t>）</w:t>
      </w:r>
      <w:r>
        <w:rPr>
          <w:rFonts w:hint="eastAsia" w:ascii="宋体" w:hAnsi="宋体" w:eastAsia="宋体" w:cs="宋体"/>
          <w:color w:val="auto"/>
          <w:spacing w:val="-23"/>
          <w:sz w:val="22"/>
          <w:szCs w:val="22"/>
          <w:highlight w:val="none"/>
        </w:rPr>
        <w:t xml:space="preserve"> </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1"/>
          <w:sz w:val="22"/>
          <w:szCs w:val="22"/>
          <w:highlight w:val="none"/>
        </w:rPr>
        <w:t>属于</w:t>
      </w:r>
      <w:r>
        <w:rPr>
          <w:rFonts w:hint="eastAsia" w:ascii="宋体" w:hAnsi="宋体" w:eastAsia="宋体" w:cs="宋体"/>
          <w:color w:val="auto"/>
          <w:spacing w:val="-1"/>
          <w:sz w:val="22"/>
          <w:szCs w:val="22"/>
          <w:highlight w:val="none"/>
          <w:u w:val="single" w:color="auto"/>
        </w:rPr>
        <w:t>（采购文件中明确的所属行业</w:t>
      </w:r>
      <w:r>
        <w:rPr>
          <w:rFonts w:hint="eastAsia" w:ascii="宋体" w:hAnsi="宋体" w:eastAsia="宋体" w:cs="宋体"/>
          <w:color w:val="auto"/>
          <w:spacing w:val="3"/>
          <w:sz w:val="22"/>
          <w:szCs w:val="22"/>
          <w:highlight w:val="none"/>
          <w:u w:val="single" w:color="auto"/>
        </w:rPr>
        <w:t>）</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42"/>
          <w:sz w:val="22"/>
          <w:szCs w:val="22"/>
          <w:highlight w:val="none"/>
        </w:rPr>
        <w:t xml:space="preserve"> </w:t>
      </w:r>
      <w:r>
        <w:rPr>
          <w:rFonts w:hint="eastAsia" w:ascii="宋体" w:hAnsi="宋体" w:eastAsia="宋体" w:cs="宋体"/>
          <w:color w:val="auto"/>
          <w:spacing w:val="-1"/>
          <w:sz w:val="22"/>
          <w:szCs w:val="22"/>
          <w:highlight w:val="none"/>
        </w:rPr>
        <w:t>承建（承接）企业为</w:t>
      </w:r>
      <w:r>
        <w:rPr>
          <w:rFonts w:hint="eastAsia" w:ascii="宋体" w:hAnsi="宋体" w:eastAsia="宋体" w:cs="宋体"/>
          <w:color w:val="auto"/>
          <w:spacing w:val="-1"/>
          <w:sz w:val="22"/>
          <w:szCs w:val="22"/>
          <w:highlight w:val="none"/>
          <w:u w:val="single" w:color="auto"/>
        </w:rPr>
        <w:t>（企业名称</w:t>
      </w:r>
      <w:r>
        <w:rPr>
          <w:rFonts w:hint="eastAsia" w:ascii="宋体" w:hAnsi="宋体" w:eastAsia="宋体" w:cs="宋体"/>
          <w:color w:val="auto"/>
          <w:spacing w:val="3"/>
          <w:sz w:val="22"/>
          <w:szCs w:val="22"/>
          <w:highlight w:val="none"/>
          <w:u w:val="single" w:color="auto"/>
        </w:rPr>
        <w:t>）</w:t>
      </w:r>
      <w:r>
        <w:rPr>
          <w:rFonts w:hint="eastAsia" w:ascii="宋体" w:hAnsi="宋体" w:eastAsia="宋体" w:cs="宋体"/>
          <w:color w:val="auto"/>
          <w:spacing w:val="3"/>
          <w:sz w:val="22"/>
          <w:szCs w:val="22"/>
          <w:highlight w:val="none"/>
        </w:rPr>
        <w:t>，</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从业人员</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97"/>
          <w:sz w:val="22"/>
          <w:szCs w:val="22"/>
          <w:highlight w:val="none"/>
        </w:rPr>
        <w:t xml:space="preserve"> </w:t>
      </w:r>
      <w:r>
        <w:rPr>
          <w:rFonts w:hint="eastAsia" w:ascii="宋体" w:hAnsi="宋体" w:eastAsia="宋体" w:cs="宋体"/>
          <w:color w:val="auto"/>
          <w:spacing w:val="-1"/>
          <w:sz w:val="22"/>
          <w:szCs w:val="22"/>
          <w:highlight w:val="none"/>
        </w:rPr>
        <w:t>人，营业收入为</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96"/>
          <w:sz w:val="22"/>
          <w:szCs w:val="22"/>
          <w:highlight w:val="none"/>
        </w:rPr>
        <w:t xml:space="preserve"> </w:t>
      </w:r>
      <w:r>
        <w:rPr>
          <w:rFonts w:hint="eastAsia" w:ascii="宋体" w:hAnsi="宋体" w:eastAsia="宋体" w:cs="宋体"/>
          <w:color w:val="auto"/>
          <w:spacing w:val="-1"/>
          <w:sz w:val="22"/>
          <w:szCs w:val="22"/>
          <w:highlight w:val="none"/>
        </w:rPr>
        <w:t>万元，资产总额为</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33"/>
          <w:sz w:val="22"/>
          <w:szCs w:val="22"/>
          <w:highlight w:val="none"/>
          <w:u w:val="single" w:color="auto"/>
        </w:rPr>
        <w:t xml:space="preserve">   </w:t>
      </w:r>
      <w:r>
        <w:rPr>
          <w:rFonts w:hint="eastAsia" w:ascii="宋体" w:hAnsi="宋体" w:eastAsia="宋体" w:cs="宋体"/>
          <w:color w:val="auto"/>
          <w:spacing w:val="-95"/>
          <w:sz w:val="22"/>
          <w:szCs w:val="22"/>
          <w:highlight w:val="none"/>
        </w:rPr>
        <w:t xml:space="preserve"> </w:t>
      </w:r>
      <w:r>
        <w:rPr>
          <w:rFonts w:hint="eastAsia" w:ascii="宋体" w:hAnsi="宋体" w:eastAsia="宋体" w:cs="宋体"/>
          <w:color w:val="auto"/>
          <w:spacing w:val="-1"/>
          <w:sz w:val="22"/>
          <w:szCs w:val="22"/>
          <w:highlight w:val="none"/>
        </w:rPr>
        <w:t>万元，属于</w:t>
      </w:r>
      <w:r>
        <w:rPr>
          <w:rFonts w:hint="eastAsia" w:ascii="宋体" w:hAnsi="宋体" w:eastAsia="宋体" w:cs="宋体"/>
          <w:color w:val="auto"/>
          <w:spacing w:val="-53"/>
          <w:sz w:val="22"/>
          <w:szCs w:val="22"/>
          <w:highlight w:val="none"/>
        </w:rPr>
        <w:t xml:space="preserve"> </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rPr>
        <w:t>（中型企业、</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1"/>
          <w:sz w:val="22"/>
          <w:szCs w:val="22"/>
          <w:highlight w:val="none"/>
        </w:rPr>
        <w:t>小型企</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业、微型企业</w:t>
      </w:r>
      <w:r>
        <w:rPr>
          <w:rFonts w:hint="eastAsia" w:ascii="宋体" w:hAnsi="宋体" w:eastAsia="宋体" w:cs="宋体"/>
          <w:color w:val="auto"/>
          <w:spacing w:val="1"/>
          <w:sz w:val="22"/>
          <w:szCs w:val="22"/>
          <w:highlight w:val="none"/>
        </w:rPr>
        <w:t>）；</w:t>
      </w:r>
    </w:p>
    <w:p w14:paraId="146DA30B">
      <w:pPr>
        <w:pStyle w:val="4"/>
        <w:spacing w:line="240" w:lineRule="auto"/>
        <w:rPr>
          <w:rFonts w:hint="eastAsia" w:ascii="宋体" w:hAnsi="宋体" w:eastAsia="宋体" w:cs="宋体"/>
          <w:color w:val="auto"/>
          <w:highlight w:val="none"/>
        </w:rPr>
      </w:pPr>
    </w:p>
    <w:p w14:paraId="5E8DD693">
      <w:pPr>
        <w:pStyle w:val="4"/>
        <w:spacing w:before="63" w:line="240" w:lineRule="auto"/>
        <w:ind w:left="519"/>
        <w:rPr>
          <w:rFonts w:hint="eastAsia" w:ascii="宋体" w:hAnsi="宋体" w:eastAsia="宋体" w:cs="宋体"/>
          <w:color w:val="auto"/>
          <w:sz w:val="22"/>
          <w:szCs w:val="22"/>
          <w:highlight w:val="none"/>
        </w:rPr>
      </w:pPr>
      <w:r>
        <w:rPr>
          <w:rFonts w:hint="eastAsia" w:ascii="宋体" w:hAnsi="宋体" w:eastAsia="宋体" w:cs="宋体"/>
          <w:color w:val="auto"/>
          <w:position w:val="1"/>
          <w:sz w:val="22"/>
          <w:szCs w:val="22"/>
          <w:highlight w:val="none"/>
        </w:rPr>
        <w:t>……</w:t>
      </w:r>
    </w:p>
    <w:p w14:paraId="119EF341">
      <w:pPr>
        <w:spacing w:before="284" w:line="240" w:lineRule="auto"/>
        <w:ind w:left="9" w:right="151" w:firstLine="457"/>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以上企业，不属于大企业的分支机构，不存在控股股东为大企业的情形，也不存在与大企业的</w:t>
      </w:r>
      <w:r>
        <w:rPr>
          <w:rFonts w:hint="eastAsia" w:ascii="宋体" w:hAnsi="宋体" w:eastAsia="宋体" w:cs="宋体"/>
          <w:color w:val="auto"/>
          <w:spacing w:val="8"/>
          <w:sz w:val="22"/>
          <w:szCs w:val="22"/>
          <w:highlight w:val="none"/>
        </w:rPr>
        <w:t xml:space="preserve"> </w:t>
      </w:r>
      <w:r>
        <w:rPr>
          <w:rFonts w:hint="eastAsia" w:ascii="宋体" w:hAnsi="宋体" w:eastAsia="宋体" w:cs="宋体"/>
          <w:color w:val="auto"/>
          <w:spacing w:val="-1"/>
          <w:sz w:val="22"/>
          <w:szCs w:val="22"/>
          <w:highlight w:val="none"/>
        </w:rPr>
        <w:t>负责人为同一人的情形。</w:t>
      </w:r>
      <w:r>
        <w:rPr>
          <w:rFonts w:hint="eastAsia" w:ascii="宋体" w:hAnsi="宋体" w:eastAsia="宋体" w:cs="宋体"/>
          <w:color w:val="auto"/>
          <w:spacing w:val="-41"/>
          <w:sz w:val="22"/>
          <w:szCs w:val="22"/>
          <w:highlight w:val="none"/>
        </w:rPr>
        <w:t xml:space="preserve"> </w:t>
      </w:r>
      <w:r>
        <w:rPr>
          <w:rFonts w:hint="eastAsia" w:ascii="宋体" w:hAnsi="宋体" w:eastAsia="宋体" w:cs="宋体"/>
          <w:color w:val="auto"/>
          <w:spacing w:val="-1"/>
          <w:sz w:val="22"/>
          <w:szCs w:val="22"/>
          <w:highlight w:val="none"/>
        </w:rPr>
        <w:t>本企业对上述声明内容的真实性负责。如有</w:t>
      </w:r>
      <w:r>
        <w:rPr>
          <w:rFonts w:hint="eastAsia" w:ascii="宋体" w:hAnsi="宋体" w:eastAsia="宋体" w:cs="宋体"/>
          <w:color w:val="auto"/>
          <w:spacing w:val="-2"/>
          <w:sz w:val="22"/>
          <w:szCs w:val="22"/>
          <w:highlight w:val="none"/>
        </w:rPr>
        <w:t>虚假，将依法承担相应责任。</w:t>
      </w:r>
    </w:p>
    <w:p w14:paraId="319A7F01">
      <w:pPr>
        <w:pStyle w:val="4"/>
        <w:spacing w:line="240" w:lineRule="auto"/>
        <w:rPr>
          <w:rFonts w:hint="eastAsia" w:ascii="宋体" w:hAnsi="宋体" w:eastAsia="宋体" w:cs="宋体"/>
          <w:color w:val="auto"/>
          <w:highlight w:val="none"/>
        </w:rPr>
      </w:pPr>
    </w:p>
    <w:p w14:paraId="64631CDC">
      <w:pPr>
        <w:spacing w:before="72" w:line="240" w:lineRule="auto"/>
        <w:ind w:left="429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企业名称（电子签章</w:t>
      </w:r>
      <w:r>
        <w:rPr>
          <w:rFonts w:hint="eastAsia" w:ascii="宋体" w:hAnsi="宋体" w:eastAsia="宋体" w:cs="宋体"/>
          <w:color w:val="auto"/>
          <w:spacing w:val="1"/>
          <w:sz w:val="22"/>
          <w:szCs w:val="22"/>
          <w:highlight w:val="none"/>
        </w:rPr>
        <w:t>）：</w:t>
      </w:r>
      <w:r>
        <w:rPr>
          <w:rFonts w:hint="eastAsia" w:ascii="宋体" w:hAnsi="宋体" w:eastAsia="宋体" w:cs="宋体"/>
          <w:color w:val="auto"/>
          <w:sz w:val="22"/>
          <w:szCs w:val="22"/>
          <w:highlight w:val="none"/>
          <w:u w:val="single" w:color="auto"/>
        </w:rPr>
        <w:t xml:space="preserve">                 </w:t>
      </w:r>
    </w:p>
    <w:p w14:paraId="0DE543DB">
      <w:pPr>
        <w:spacing w:before="256" w:line="240" w:lineRule="auto"/>
        <w:ind w:left="5870"/>
        <w:rPr>
          <w:rFonts w:hint="eastAsia" w:ascii="宋体" w:hAnsi="宋体" w:eastAsia="宋体" w:cs="宋体"/>
          <w:color w:val="auto"/>
          <w:sz w:val="22"/>
          <w:szCs w:val="22"/>
          <w:highlight w:val="none"/>
        </w:rPr>
      </w:pPr>
      <w:r>
        <w:rPr>
          <w:rFonts w:hint="eastAsia" w:ascii="宋体" w:hAnsi="宋体" w:eastAsia="宋体" w:cs="宋体"/>
          <w:color w:val="auto"/>
          <w:spacing w:val="-18"/>
          <w:sz w:val="22"/>
          <w:szCs w:val="22"/>
          <w:highlight w:val="none"/>
        </w:rPr>
        <w:t>日</w:t>
      </w:r>
      <w:r>
        <w:rPr>
          <w:rFonts w:hint="eastAsia" w:ascii="宋体" w:hAnsi="宋体" w:eastAsia="宋体" w:cs="宋体"/>
          <w:color w:val="auto"/>
          <w:spacing w:val="5"/>
          <w:sz w:val="22"/>
          <w:szCs w:val="22"/>
          <w:highlight w:val="none"/>
        </w:rPr>
        <w:t xml:space="preserve">  </w:t>
      </w:r>
      <w:r>
        <w:rPr>
          <w:rFonts w:hint="eastAsia" w:ascii="宋体" w:hAnsi="宋体" w:eastAsia="宋体" w:cs="宋体"/>
          <w:color w:val="auto"/>
          <w:spacing w:val="-18"/>
          <w:sz w:val="22"/>
          <w:szCs w:val="22"/>
          <w:highlight w:val="none"/>
        </w:rPr>
        <w:t>期</w:t>
      </w:r>
      <w:r>
        <w:rPr>
          <w:rFonts w:hint="eastAsia" w:ascii="宋体" w:hAnsi="宋体" w:eastAsia="宋体" w:cs="宋体"/>
          <w:color w:val="auto"/>
          <w:spacing w:val="-81"/>
          <w:sz w:val="22"/>
          <w:szCs w:val="22"/>
          <w:highlight w:val="none"/>
        </w:rPr>
        <w:t xml:space="preserve"> </w:t>
      </w:r>
      <w:r>
        <w:rPr>
          <w:rFonts w:hint="eastAsia" w:ascii="宋体" w:hAnsi="宋体" w:eastAsia="宋体" w:cs="宋体"/>
          <w:color w:val="auto"/>
          <w:spacing w:val="-18"/>
          <w:sz w:val="22"/>
          <w:szCs w:val="22"/>
          <w:highlight w:val="none"/>
        </w:rPr>
        <w:t>：</w:t>
      </w:r>
      <w:r>
        <w:rPr>
          <w:rFonts w:hint="eastAsia" w:ascii="宋体" w:hAnsi="宋体" w:eastAsia="宋体" w:cs="宋体"/>
          <w:color w:val="auto"/>
          <w:spacing w:val="3"/>
          <w:sz w:val="22"/>
          <w:szCs w:val="22"/>
          <w:highlight w:val="none"/>
        </w:rPr>
        <w:t xml:space="preserve">   </w:t>
      </w:r>
      <w:r>
        <w:rPr>
          <w:rFonts w:hint="eastAsia" w:ascii="宋体" w:hAnsi="宋体" w:eastAsia="宋体" w:cs="宋体"/>
          <w:color w:val="auto"/>
          <w:spacing w:val="-18"/>
          <w:sz w:val="22"/>
          <w:szCs w:val="22"/>
          <w:highlight w:val="none"/>
        </w:rPr>
        <w:t>年</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pacing w:val="-18"/>
          <w:sz w:val="22"/>
          <w:szCs w:val="22"/>
          <w:highlight w:val="none"/>
        </w:rPr>
        <w:t>月</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18"/>
          <w:sz w:val="22"/>
          <w:szCs w:val="22"/>
          <w:highlight w:val="none"/>
        </w:rPr>
        <w:t>日</w:t>
      </w:r>
    </w:p>
    <w:p w14:paraId="27EB4F92">
      <w:pPr>
        <w:pStyle w:val="4"/>
        <w:spacing w:line="240" w:lineRule="auto"/>
        <w:rPr>
          <w:rFonts w:hint="eastAsia" w:ascii="宋体" w:hAnsi="宋体" w:eastAsia="宋体" w:cs="宋体"/>
          <w:color w:val="auto"/>
          <w:highlight w:val="none"/>
        </w:rPr>
      </w:pPr>
    </w:p>
    <w:p w14:paraId="47F33697">
      <w:pPr>
        <w:pStyle w:val="4"/>
        <w:spacing w:line="240" w:lineRule="auto"/>
        <w:rPr>
          <w:rFonts w:hint="eastAsia" w:ascii="宋体" w:hAnsi="宋体" w:eastAsia="宋体" w:cs="宋体"/>
          <w:color w:val="auto"/>
          <w:highlight w:val="none"/>
        </w:rPr>
      </w:pPr>
    </w:p>
    <w:p w14:paraId="67839BA6">
      <w:pPr>
        <w:pStyle w:val="4"/>
        <w:spacing w:line="240" w:lineRule="auto"/>
        <w:rPr>
          <w:rFonts w:hint="eastAsia" w:ascii="宋体" w:hAnsi="宋体" w:eastAsia="宋体" w:cs="宋体"/>
          <w:color w:val="auto"/>
          <w:highlight w:val="none"/>
        </w:rPr>
      </w:pPr>
    </w:p>
    <w:p w14:paraId="1AAE8B59">
      <w:pPr>
        <w:pStyle w:val="4"/>
        <w:spacing w:line="240" w:lineRule="auto"/>
        <w:rPr>
          <w:rFonts w:hint="eastAsia" w:ascii="宋体" w:hAnsi="宋体" w:eastAsia="宋体" w:cs="宋体"/>
          <w:color w:val="auto"/>
          <w:highlight w:val="none"/>
        </w:rPr>
      </w:pPr>
    </w:p>
    <w:p w14:paraId="6762143D">
      <w:pPr>
        <w:pStyle w:val="4"/>
        <w:spacing w:line="240" w:lineRule="auto"/>
        <w:rPr>
          <w:rFonts w:hint="eastAsia" w:ascii="宋体" w:hAnsi="宋体" w:eastAsia="宋体" w:cs="宋体"/>
          <w:color w:val="auto"/>
          <w:highlight w:val="none"/>
        </w:rPr>
      </w:pPr>
    </w:p>
    <w:p w14:paraId="2ABA2DFE">
      <w:pPr>
        <w:spacing w:before="72"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注：从业人员、营业收入、资产总额填报上一年度数据，无上一年度数据的</w:t>
      </w:r>
      <w:r>
        <w:rPr>
          <w:rFonts w:hint="eastAsia" w:ascii="宋体" w:hAnsi="宋体" w:eastAsia="宋体" w:cs="宋体"/>
          <w:color w:val="auto"/>
          <w:spacing w:val="-1"/>
          <w:sz w:val="22"/>
          <w:szCs w:val="22"/>
          <w:highlight w:val="none"/>
        </w:rPr>
        <w:t>新成立企业可不填报。</w:t>
      </w:r>
    </w:p>
    <w:p w14:paraId="0A1C1E6E">
      <w:pPr>
        <w:spacing w:line="240" w:lineRule="auto"/>
        <w:rPr>
          <w:rFonts w:hint="eastAsia" w:ascii="宋体" w:hAnsi="宋体" w:eastAsia="宋体" w:cs="宋体"/>
          <w:color w:val="auto"/>
          <w:sz w:val="22"/>
          <w:szCs w:val="22"/>
          <w:highlight w:val="none"/>
        </w:rPr>
        <w:sectPr>
          <w:footerReference r:id="rId15" w:type="default"/>
          <w:pgSz w:w="11906" w:h="16840"/>
          <w:pgMar w:top="1134" w:right="1134" w:bottom="1134" w:left="1134" w:header="0" w:footer="694" w:gutter="0"/>
          <w:pgNumType w:fmt="decimal"/>
          <w:cols w:space="720" w:num="1"/>
          <w:rtlGutter w:val="0"/>
          <w:docGrid w:linePitch="0" w:charSpace="0"/>
        </w:sectPr>
      </w:pPr>
    </w:p>
    <w:p w14:paraId="3EEE4675">
      <w:pPr>
        <w:spacing w:before="55" w:line="240" w:lineRule="auto"/>
        <w:ind w:left="3288"/>
        <w:rPr>
          <w:rFonts w:hint="eastAsia" w:ascii="宋体" w:hAnsi="宋体" w:eastAsia="宋体" w:cs="宋体"/>
          <w:color w:val="auto"/>
          <w:sz w:val="28"/>
          <w:szCs w:val="28"/>
          <w:highlight w:val="none"/>
        </w:rPr>
      </w:pPr>
      <w:r>
        <w:rPr>
          <w:rFonts w:hint="eastAsia" w:ascii="宋体" w:hAnsi="宋体" w:eastAsia="宋体" w:cs="宋体"/>
          <w:b/>
          <w:bCs/>
          <w:color w:val="auto"/>
          <w:spacing w:val="-3"/>
          <w:sz w:val="28"/>
          <w:szCs w:val="28"/>
          <w:highlight w:val="none"/>
        </w:rPr>
        <w:t>残疾人福利性单位声明函</w:t>
      </w:r>
    </w:p>
    <w:p w14:paraId="4A1534FF">
      <w:pPr>
        <w:pStyle w:val="4"/>
        <w:spacing w:line="240" w:lineRule="auto"/>
        <w:rPr>
          <w:rFonts w:hint="eastAsia" w:ascii="宋体" w:hAnsi="宋体" w:eastAsia="宋体" w:cs="宋体"/>
          <w:color w:val="auto"/>
          <w:highlight w:val="none"/>
        </w:rPr>
      </w:pPr>
    </w:p>
    <w:p w14:paraId="03882AFA">
      <w:pPr>
        <w:pStyle w:val="4"/>
        <w:spacing w:line="240" w:lineRule="auto"/>
        <w:rPr>
          <w:rFonts w:hint="eastAsia" w:ascii="宋体" w:hAnsi="宋体" w:eastAsia="宋体" w:cs="宋体"/>
          <w:color w:val="auto"/>
          <w:highlight w:val="none"/>
        </w:rPr>
      </w:pPr>
    </w:p>
    <w:p w14:paraId="2D632EB6">
      <w:pPr>
        <w:spacing w:before="71" w:line="240" w:lineRule="auto"/>
        <w:ind w:firstLine="442"/>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本单位郑重声明，根据《财政部</w:t>
      </w:r>
      <w:r>
        <w:rPr>
          <w:rFonts w:hint="eastAsia" w:ascii="宋体" w:hAnsi="宋体" w:eastAsia="宋体" w:cs="宋体"/>
          <w:color w:val="auto"/>
          <w:spacing w:val="41"/>
          <w:sz w:val="22"/>
          <w:szCs w:val="22"/>
          <w:highlight w:val="none"/>
        </w:rPr>
        <w:t xml:space="preserve"> </w:t>
      </w:r>
      <w:r>
        <w:rPr>
          <w:rFonts w:hint="eastAsia" w:ascii="宋体" w:hAnsi="宋体" w:eastAsia="宋体" w:cs="宋体"/>
          <w:color w:val="auto"/>
          <w:spacing w:val="-2"/>
          <w:sz w:val="22"/>
          <w:szCs w:val="22"/>
          <w:highlight w:val="none"/>
        </w:rPr>
        <w:t>民政部</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2"/>
          <w:sz w:val="22"/>
          <w:szCs w:val="22"/>
          <w:highlight w:val="none"/>
        </w:rPr>
        <w:t>中国残疾人联合会关于促进残疾人就业政府采购政策</w:t>
      </w:r>
      <w:r>
        <w:rPr>
          <w:rFonts w:hint="eastAsia" w:ascii="宋体" w:hAnsi="宋体" w:eastAsia="宋体" w:cs="宋体"/>
          <w:color w:val="auto"/>
          <w:sz w:val="22"/>
          <w:szCs w:val="22"/>
          <w:highlight w:val="none"/>
        </w:rPr>
        <w:t xml:space="preserve">  的通知》（财库〔2017〕141号）的规定，本单位为符合条件的残疾人福利</w:t>
      </w:r>
      <w:r>
        <w:rPr>
          <w:rFonts w:hint="eastAsia" w:ascii="宋体" w:hAnsi="宋体" w:eastAsia="宋体" w:cs="宋体"/>
          <w:color w:val="auto"/>
          <w:spacing w:val="-1"/>
          <w:sz w:val="22"/>
          <w:szCs w:val="22"/>
          <w:highlight w:val="none"/>
        </w:rPr>
        <w:t>性单位，且本单位参加</w:t>
      </w:r>
      <w:r>
        <w:rPr>
          <w:rFonts w:hint="eastAsia" w:ascii="宋体" w:hAnsi="宋体" w:eastAsia="宋体" w:cs="宋体"/>
          <w:color w:val="auto"/>
          <w:spacing w:val="46"/>
          <w:sz w:val="22"/>
          <w:szCs w:val="22"/>
          <w:highlight w:val="none"/>
          <w:u w:val="single" w:color="auto"/>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单位的</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96"/>
          <w:sz w:val="22"/>
          <w:szCs w:val="22"/>
          <w:highlight w:val="none"/>
        </w:rPr>
        <w:t xml:space="preserve"> </w:t>
      </w:r>
      <w:r>
        <w:rPr>
          <w:rFonts w:hint="eastAsia" w:ascii="宋体" w:hAnsi="宋体" w:eastAsia="宋体" w:cs="宋体"/>
          <w:color w:val="auto"/>
          <w:spacing w:val="-1"/>
          <w:sz w:val="22"/>
          <w:szCs w:val="22"/>
          <w:highlight w:val="none"/>
        </w:rPr>
        <w:t>项目采购活动提供本单位制造的货物（由本单位承担工程/提供服务</w:t>
      </w:r>
      <w:r>
        <w:rPr>
          <w:rFonts w:hint="eastAsia" w:ascii="宋体" w:hAnsi="宋体" w:eastAsia="宋体" w:cs="宋体"/>
          <w:color w:val="auto"/>
          <w:spacing w:val="13"/>
          <w:sz w:val="22"/>
          <w:szCs w:val="22"/>
          <w:highlight w:val="none"/>
        </w:rPr>
        <w:t>），</w:t>
      </w:r>
      <w:r>
        <w:rPr>
          <w:rFonts w:hint="eastAsia" w:ascii="宋体" w:hAnsi="宋体" w:eastAsia="宋体" w:cs="宋体"/>
          <w:color w:val="auto"/>
          <w:spacing w:val="-1"/>
          <w:sz w:val="22"/>
          <w:szCs w:val="22"/>
          <w:highlight w:val="none"/>
        </w:rPr>
        <w:t>或者提供其</w:t>
      </w:r>
      <w:r>
        <w:rPr>
          <w:rFonts w:hint="eastAsia" w:ascii="宋体" w:hAnsi="宋体" w:eastAsia="宋体" w:cs="宋体"/>
          <w:color w:val="auto"/>
          <w:sz w:val="22"/>
          <w:szCs w:val="22"/>
          <w:highlight w:val="none"/>
        </w:rPr>
        <w:t xml:space="preserve"> 他残疾人福利性单位制造的货物（不包括使用非残疾人福利性单</w:t>
      </w:r>
      <w:r>
        <w:rPr>
          <w:rFonts w:hint="eastAsia" w:ascii="宋体" w:hAnsi="宋体" w:eastAsia="宋体" w:cs="宋体"/>
          <w:color w:val="auto"/>
          <w:spacing w:val="-1"/>
          <w:sz w:val="22"/>
          <w:szCs w:val="22"/>
          <w:highlight w:val="none"/>
        </w:rPr>
        <w:t>位注册商标的货物）。</w:t>
      </w:r>
    </w:p>
    <w:p w14:paraId="365C23F0">
      <w:pPr>
        <w:spacing w:line="240" w:lineRule="auto"/>
        <w:ind w:left="44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w:t>
      </w:r>
      <w:r>
        <w:rPr>
          <w:rFonts w:hint="eastAsia" w:ascii="宋体" w:hAnsi="宋体" w:eastAsia="宋体" w:cs="宋体"/>
          <w:color w:val="auto"/>
          <w:spacing w:val="-1"/>
          <w:sz w:val="22"/>
          <w:szCs w:val="22"/>
          <w:highlight w:val="none"/>
        </w:rPr>
        <w:t>依法承担相应责任。</w:t>
      </w:r>
    </w:p>
    <w:p w14:paraId="524C3C08">
      <w:pPr>
        <w:pStyle w:val="4"/>
        <w:spacing w:line="240" w:lineRule="auto"/>
        <w:rPr>
          <w:rFonts w:hint="eastAsia" w:ascii="宋体" w:hAnsi="宋体" w:eastAsia="宋体" w:cs="宋体"/>
          <w:color w:val="auto"/>
          <w:highlight w:val="none"/>
        </w:rPr>
      </w:pPr>
    </w:p>
    <w:p w14:paraId="70CA6532">
      <w:pPr>
        <w:pStyle w:val="4"/>
        <w:spacing w:line="240" w:lineRule="auto"/>
        <w:rPr>
          <w:rFonts w:hint="eastAsia" w:ascii="宋体" w:hAnsi="宋体" w:eastAsia="宋体" w:cs="宋体"/>
          <w:color w:val="auto"/>
          <w:highlight w:val="none"/>
        </w:rPr>
      </w:pPr>
    </w:p>
    <w:p w14:paraId="0679DEEB">
      <w:pPr>
        <w:pStyle w:val="4"/>
        <w:spacing w:line="240" w:lineRule="auto"/>
        <w:rPr>
          <w:rFonts w:hint="eastAsia" w:ascii="宋体" w:hAnsi="宋体" w:eastAsia="宋体" w:cs="宋体"/>
          <w:color w:val="auto"/>
          <w:highlight w:val="none"/>
        </w:rPr>
      </w:pPr>
    </w:p>
    <w:p w14:paraId="47D85F2A">
      <w:pPr>
        <w:pStyle w:val="4"/>
        <w:spacing w:line="240" w:lineRule="auto"/>
        <w:rPr>
          <w:rFonts w:hint="eastAsia" w:ascii="宋体" w:hAnsi="宋体" w:eastAsia="宋体" w:cs="宋体"/>
          <w:color w:val="auto"/>
          <w:highlight w:val="none"/>
        </w:rPr>
      </w:pPr>
    </w:p>
    <w:p w14:paraId="2E27DE8B">
      <w:pPr>
        <w:pStyle w:val="4"/>
        <w:spacing w:line="240" w:lineRule="auto"/>
        <w:rPr>
          <w:rFonts w:hint="eastAsia" w:ascii="宋体" w:hAnsi="宋体" w:eastAsia="宋体" w:cs="宋体"/>
          <w:color w:val="auto"/>
          <w:highlight w:val="none"/>
        </w:rPr>
      </w:pPr>
    </w:p>
    <w:p w14:paraId="1B2365CD">
      <w:pPr>
        <w:pStyle w:val="4"/>
        <w:spacing w:line="240" w:lineRule="auto"/>
        <w:rPr>
          <w:rFonts w:hint="eastAsia" w:ascii="宋体" w:hAnsi="宋体" w:eastAsia="宋体" w:cs="宋体"/>
          <w:color w:val="auto"/>
          <w:highlight w:val="none"/>
        </w:rPr>
      </w:pPr>
    </w:p>
    <w:p w14:paraId="409733ED">
      <w:pPr>
        <w:pStyle w:val="4"/>
        <w:spacing w:line="240" w:lineRule="auto"/>
        <w:rPr>
          <w:rFonts w:hint="eastAsia" w:ascii="宋体" w:hAnsi="宋体" w:eastAsia="宋体" w:cs="宋体"/>
          <w:color w:val="auto"/>
          <w:highlight w:val="none"/>
        </w:rPr>
      </w:pPr>
    </w:p>
    <w:p w14:paraId="116A2D52">
      <w:pPr>
        <w:spacing w:before="71" w:line="240" w:lineRule="auto"/>
        <w:ind w:left="4404"/>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单位名称（电子签章</w:t>
      </w:r>
      <w:r>
        <w:rPr>
          <w:rFonts w:hint="eastAsia" w:ascii="宋体" w:hAnsi="宋体" w:eastAsia="宋体" w:cs="宋体"/>
          <w:color w:val="auto"/>
          <w:spacing w:val="2"/>
          <w:sz w:val="22"/>
          <w:szCs w:val="22"/>
          <w:highlight w:val="none"/>
        </w:rPr>
        <w:t>）：</w:t>
      </w:r>
      <w:r>
        <w:rPr>
          <w:rFonts w:hint="eastAsia" w:ascii="宋体" w:hAnsi="宋体" w:eastAsia="宋体" w:cs="宋体"/>
          <w:color w:val="auto"/>
          <w:sz w:val="22"/>
          <w:szCs w:val="22"/>
          <w:highlight w:val="none"/>
          <w:u w:val="single" w:color="auto"/>
        </w:rPr>
        <w:t xml:space="preserve">                      </w:t>
      </w:r>
    </w:p>
    <w:p w14:paraId="6D870B18">
      <w:pPr>
        <w:spacing w:before="256" w:line="240" w:lineRule="auto"/>
        <w:ind w:left="6638"/>
        <w:rPr>
          <w:rFonts w:hint="eastAsia" w:ascii="宋体" w:hAnsi="宋体" w:eastAsia="宋体" w:cs="宋体"/>
          <w:color w:val="auto"/>
          <w:sz w:val="22"/>
          <w:szCs w:val="22"/>
          <w:highlight w:val="none"/>
        </w:rPr>
      </w:pPr>
      <w:r>
        <w:rPr>
          <w:rFonts w:hint="eastAsia" w:ascii="宋体" w:hAnsi="宋体" w:eastAsia="宋体" w:cs="宋体"/>
          <w:color w:val="auto"/>
          <w:spacing w:val="-18"/>
          <w:sz w:val="22"/>
          <w:szCs w:val="22"/>
          <w:highlight w:val="none"/>
        </w:rPr>
        <w:t>日</w:t>
      </w:r>
      <w:r>
        <w:rPr>
          <w:rFonts w:hint="eastAsia" w:ascii="宋体" w:hAnsi="宋体" w:eastAsia="宋体" w:cs="宋体"/>
          <w:color w:val="auto"/>
          <w:spacing w:val="7"/>
          <w:sz w:val="22"/>
          <w:szCs w:val="22"/>
          <w:highlight w:val="none"/>
        </w:rPr>
        <w:t xml:space="preserve">  </w:t>
      </w:r>
      <w:r>
        <w:rPr>
          <w:rFonts w:hint="eastAsia" w:ascii="宋体" w:hAnsi="宋体" w:eastAsia="宋体" w:cs="宋体"/>
          <w:color w:val="auto"/>
          <w:spacing w:val="-18"/>
          <w:sz w:val="22"/>
          <w:szCs w:val="22"/>
          <w:highlight w:val="none"/>
        </w:rPr>
        <w:t>期</w:t>
      </w:r>
      <w:r>
        <w:rPr>
          <w:rFonts w:hint="eastAsia" w:ascii="宋体" w:hAnsi="宋体" w:eastAsia="宋体" w:cs="宋体"/>
          <w:color w:val="auto"/>
          <w:spacing w:val="-83"/>
          <w:sz w:val="22"/>
          <w:szCs w:val="22"/>
          <w:highlight w:val="none"/>
        </w:rPr>
        <w:t xml:space="preserve"> </w:t>
      </w:r>
      <w:r>
        <w:rPr>
          <w:rFonts w:hint="eastAsia" w:ascii="宋体" w:hAnsi="宋体" w:eastAsia="宋体" w:cs="宋体"/>
          <w:color w:val="auto"/>
          <w:spacing w:val="-18"/>
          <w:sz w:val="22"/>
          <w:szCs w:val="22"/>
          <w:highlight w:val="none"/>
        </w:rPr>
        <w:t>：</w:t>
      </w:r>
      <w:r>
        <w:rPr>
          <w:rFonts w:hint="eastAsia" w:ascii="宋体" w:hAnsi="宋体" w:eastAsia="宋体" w:cs="宋体"/>
          <w:color w:val="auto"/>
          <w:spacing w:val="3"/>
          <w:sz w:val="22"/>
          <w:szCs w:val="22"/>
          <w:highlight w:val="none"/>
        </w:rPr>
        <w:t xml:space="preserve">   </w:t>
      </w:r>
      <w:r>
        <w:rPr>
          <w:rFonts w:hint="eastAsia" w:ascii="宋体" w:hAnsi="宋体" w:eastAsia="宋体" w:cs="宋体"/>
          <w:color w:val="auto"/>
          <w:spacing w:val="-18"/>
          <w:sz w:val="22"/>
          <w:szCs w:val="22"/>
          <w:highlight w:val="none"/>
        </w:rPr>
        <w:t>年</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pacing w:val="-18"/>
          <w:sz w:val="22"/>
          <w:szCs w:val="22"/>
          <w:highlight w:val="none"/>
        </w:rPr>
        <w:t>月</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18"/>
          <w:sz w:val="22"/>
          <w:szCs w:val="22"/>
          <w:highlight w:val="none"/>
        </w:rPr>
        <w:t>日</w:t>
      </w:r>
    </w:p>
    <w:p w14:paraId="00F06B2A">
      <w:pPr>
        <w:pStyle w:val="4"/>
        <w:spacing w:line="240" w:lineRule="auto"/>
        <w:rPr>
          <w:rFonts w:hint="eastAsia" w:ascii="宋体" w:hAnsi="宋体" w:eastAsia="宋体" w:cs="宋体"/>
          <w:color w:val="auto"/>
          <w:highlight w:val="none"/>
        </w:rPr>
      </w:pPr>
    </w:p>
    <w:p w14:paraId="0A7CEB9D">
      <w:pPr>
        <w:pStyle w:val="4"/>
        <w:spacing w:line="240" w:lineRule="auto"/>
        <w:rPr>
          <w:rFonts w:hint="eastAsia" w:ascii="宋体" w:hAnsi="宋体" w:eastAsia="宋体" w:cs="宋体"/>
          <w:color w:val="auto"/>
          <w:highlight w:val="none"/>
        </w:rPr>
      </w:pPr>
    </w:p>
    <w:p w14:paraId="16F61FA0">
      <w:pPr>
        <w:pStyle w:val="4"/>
        <w:spacing w:line="240" w:lineRule="auto"/>
        <w:rPr>
          <w:rFonts w:hint="eastAsia" w:ascii="宋体" w:hAnsi="宋体" w:eastAsia="宋体" w:cs="宋体"/>
          <w:color w:val="auto"/>
          <w:highlight w:val="none"/>
        </w:rPr>
      </w:pPr>
    </w:p>
    <w:p w14:paraId="55089926">
      <w:pPr>
        <w:pStyle w:val="4"/>
        <w:spacing w:line="240" w:lineRule="auto"/>
        <w:rPr>
          <w:rFonts w:hint="eastAsia" w:ascii="宋体" w:hAnsi="宋体" w:eastAsia="宋体" w:cs="宋体"/>
          <w:color w:val="auto"/>
          <w:highlight w:val="none"/>
        </w:rPr>
      </w:pPr>
    </w:p>
    <w:p w14:paraId="6128C57F">
      <w:pPr>
        <w:pStyle w:val="4"/>
        <w:spacing w:line="240" w:lineRule="auto"/>
        <w:rPr>
          <w:rFonts w:hint="eastAsia" w:ascii="宋体" w:hAnsi="宋体" w:eastAsia="宋体" w:cs="宋体"/>
          <w:color w:val="auto"/>
          <w:highlight w:val="none"/>
        </w:rPr>
      </w:pPr>
    </w:p>
    <w:p w14:paraId="71A38BF6">
      <w:pPr>
        <w:pStyle w:val="4"/>
        <w:spacing w:line="240" w:lineRule="auto"/>
        <w:rPr>
          <w:rFonts w:hint="eastAsia" w:ascii="宋体" w:hAnsi="宋体" w:eastAsia="宋体" w:cs="宋体"/>
          <w:color w:val="auto"/>
          <w:highlight w:val="none"/>
        </w:rPr>
      </w:pPr>
    </w:p>
    <w:p w14:paraId="1F5DB2AD">
      <w:pPr>
        <w:spacing w:before="72" w:line="240" w:lineRule="auto"/>
        <w:ind w:firstLine="221"/>
        <w:jc w:val="both"/>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注：请根据自己的真实情况出具《残疾人福利性单位</w:t>
      </w:r>
      <w:r>
        <w:rPr>
          <w:rFonts w:hint="eastAsia" w:ascii="宋体" w:hAnsi="宋体" w:eastAsia="宋体" w:cs="宋体"/>
          <w:color w:val="auto"/>
          <w:spacing w:val="4"/>
          <w:sz w:val="22"/>
          <w:szCs w:val="22"/>
          <w:highlight w:val="none"/>
        </w:rPr>
        <w:t>声明函》。依法享受中小企业优惠政策的，</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5"/>
          <w:sz w:val="22"/>
          <w:szCs w:val="22"/>
          <w:highlight w:val="none"/>
        </w:rPr>
        <w:t>采购人或采购代理机构在公告中标结果时，同时</w:t>
      </w:r>
      <w:r>
        <w:rPr>
          <w:rFonts w:hint="eastAsia" w:ascii="宋体" w:hAnsi="宋体" w:eastAsia="宋体" w:cs="宋体"/>
          <w:color w:val="auto"/>
          <w:spacing w:val="4"/>
          <w:sz w:val="22"/>
          <w:szCs w:val="22"/>
          <w:highlight w:val="none"/>
        </w:rPr>
        <w:t>公告其《残疾人福利性单位声明函》，接受社会监</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督。</w:t>
      </w:r>
    </w:p>
    <w:p w14:paraId="310099C6">
      <w:pPr>
        <w:spacing w:line="240" w:lineRule="auto"/>
        <w:rPr>
          <w:rFonts w:hint="eastAsia" w:ascii="宋体" w:hAnsi="宋体" w:eastAsia="宋体" w:cs="宋体"/>
          <w:color w:val="auto"/>
          <w:sz w:val="22"/>
          <w:szCs w:val="22"/>
          <w:highlight w:val="none"/>
        </w:rPr>
        <w:sectPr>
          <w:footerReference r:id="rId16" w:type="default"/>
          <w:pgSz w:w="11906" w:h="16840"/>
          <w:pgMar w:top="1134" w:right="1134" w:bottom="1134" w:left="1134" w:header="0" w:footer="694" w:gutter="0"/>
          <w:pgNumType w:fmt="decimal"/>
          <w:cols w:space="720" w:num="1"/>
          <w:rtlGutter w:val="0"/>
          <w:docGrid w:linePitch="0" w:charSpace="0"/>
        </w:sectPr>
      </w:pPr>
    </w:p>
    <w:p w14:paraId="1D37F3D8">
      <w:pPr>
        <w:spacing w:before="60" w:line="240" w:lineRule="auto"/>
        <w:rPr>
          <w:rFonts w:hint="eastAsia" w:ascii="宋体" w:hAnsi="宋体" w:eastAsia="宋体" w:cs="宋体"/>
          <w:color w:val="auto"/>
          <w:highlight w:val="none"/>
        </w:rPr>
      </w:pPr>
    </w:p>
    <w:tbl>
      <w:tblPr>
        <w:tblStyle w:val="13"/>
        <w:tblW w:w="91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7"/>
        <w:gridCol w:w="1174"/>
        <w:gridCol w:w="962"/>
        <w:gridCol w:w="1087"/>
        <w:gridCol w:w="1586"/>
        <w:gridCol w:w="1287"/>
        <w:gridCol w:w="1229"/>
      </w:tblGrid>
      <w:tr w14:paraId="751E0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867" w:type="dxa"/>
            <w:vAlign w:val="top"/>
          </w:tcPr>
          <w:p w14:paraId="3A661198">
            <w:pPr>
              <w:pStyle w:val="14"/>
              <w:spacing w:before="90" w:line="240" w:lineRule="auto"/>
              <w:ind w:left="580"/>
              <w:rPr>
                <w:rFonts w:hint="eastAsia" w:ascii="宋体" w:hAnsi="宋体" w:eastAsia="宋体" w:cs="宋体"/>
                <w:color w:val="auto"/>
                <w:sz w:val="18"/>
                <w:szCs w:val="18"/>
                <w:highlight w:val="none"/>
              </w:rPr>
            </w:pPr>
            <w:r>
              <w:rPr>
                <w:rFonts w:hint="eastAsia" w:ascii="宋体" w:hAnsi="宋体" w:eastAsia="宋体" w:cs="宋体"/>
                <w:b/>
                <w:bCs/>
                <w:color w:val="auto"/>
                <w:spacing w:val="-4"/>
                <w:sz w:val="18"/>
                <w:szCs w:val="18"/>
                <w:highlight w:val="none"/>
              </w:rPr>
              <w:t>行业名称</w:t>
            </w:r>
          </w:p>
        </w:tc>
        <w:tc>
          <w:tcPr>
            <w:tcW w:w="1174" w:type="dxa"/>
            <w:vAlign w:val="top"/>
          </w:tcPr>
          <w:p w14:paraId="2C2C334F">
            <w:pPr>
              <w:pStyle w:val="14"/>
              <w:spacing w:before="90" w:line="240" w:lineRule="auto"/>
              <w:ind w:left="229"/>
              <w:rPr>
                <w:rFonts w:hint="eastAsia" w:ascii="宋体" w:hAnsi="宋体" w:eastAsia="宋体" w:cs="宋体"/>
                <w:color w:val="auto"/>
                <w:sz w:val="18"/>
                <w:szCs w:val="18"/>
                <w:highlight w:val="none"/>
              </w:rPr>
            </w:pPr>
            <w:r>
              <w:rPr>
                <w:rFonts w:hint="eastAsia" w:ascii="宋体" w:hAnsi="宋体" w:eastAsia="宋体" w:cs="宋体"/>
                <w:b/>
                <w:bCs/>
                <w:color w:val="auto"/>
                <w:spacing w:val="-4"/>
                <w:sz w:val="18"/>
                <w:szCs w:val="18"/>
                <w:highlight w:val="none"/>
              </w:rPr>
              <w:t>指标名称</w:t>
            </w:r>
          </w:p>
        </w:tc>
        <w:tc>
          <w:tcPr>
            <w:tcW w:w="962" w:type="dxa"/>
            <w:vAlign w:val="top"/>
          </w:tcPr>
          <w:p w14:paraId="186BA8AD">
            <w:pPr>
              <w:pStyle w:val="14"/>
              <w:spacing w:before="90" w:line="240" w:lineRule="auto"/>
              <w:ind w:left="121"/>
              <w:rPr>
                <w:rFonts w:hint="eastAsia" w:ascii="宋体" w:hAnsi="宋体" w:eastAsia="宋体" w:cs="宋体"/>
                <w:color w:val="auto"/>
                <w:sz w:val="18"/>
                <w:szCs w:val="18"/>
                <w:highlight w:val="none"/>
              </w:rPr>
            </w:pPr>
            <w:r>
              <w:rPr>
                <w:rFonts w:hint="eastAsia" w:ascii="宋体" w:hAnsi="宋体" w:eastAsia="宋体" w:cs="宋体"/>
                <w:b/>
                <w:bCs/>
                <w:color w:val="auto"/>
                <w:spacing w:val="-4"/>
                <w:sz w:val="18"/>
                <w:szCs w:val="18"/>
                <w:highlight w:val="none"/>
              </w:rPr>
              <w:t>计量单位</w:t>
            </w:r>
          </w:p>
        </w:tc>
        <w:tc>
          <w:tcPr>
            <w:tcW w:w="1087" w:type="dxa"/>
            <w:vAlign w:val="top"/>
          </w:tcPr>
          <w:p w14:paraId="423A0A2F">
            <w:pPr>
              <w:pStyle w:val="14"/>
              <w:spacing w:before="90" w:line="240" w:lineRule="auto"/>
              <w:ind w:left="368"/>
              <w:rPr>
                <w:rFonts w:hint="eastAsia" w:ascii="宋体" w:hAnsi="宋体" w:eastAsia="宋体" w:cs="宋体"/>
                <w:color w:val="auto"/>
                <w:sz w:val="18"/>
                <w:szCs w:val="18"/>
                <w:highlight w:val="none"/>
              </w:rPr>
            </w:pPr>
            <w:r>
              <w:rPr>
                <w:rFonts w:hint="eastAsia" w:ascii="宋体" w:hAnsi="宋体" w:eastAsia="宋体" w:cs="宋体"/>
                <w:b/>
                <w:bCs/>
                <w:color w:val="auto"/>
                <w:spacing w:val="-7"/>
                <w:sz w:val="18"/>
                <w:szCs w:val="18"/>
                <w:highlight w:val="none"/>
              </w:rPr>
              <w:t>大型</w:t>
            </w:r>
          </w:p>
        </w:tc>
        <w:tc>
          <w:tcPr>
            <w:tcW w:w="1586" w:type="dxa"/>
            <w:vAlign w:val="top"/>
          </w:tcPr>
          <w:p w14:paraId="32CA33C0">
            <w:pPr>
              <w:pStyle w:val="14"/>
              <w:spacing w:before="90" w:line="240" w:lineRule="auto"/>
              <w:ind w:left="633"/>
              <w:rPr>
                <w:rFonts w:hint="eastAsia" w:ascii="宋体" w:hAnsi="宋体" w:eastAsia="宋体" w:cs="宋体"/>
                <w:color w:val="auto"/>
                <w:sz w:val="18"/>
                <w:szCs w:val="18"/>
                <w:highlight w:val="none"/>
              </w:rPr>
            </w:pPr>
            <w:r>
              <w:rPr>
                <w:rFonts w:hint="eastAsia" w:ascii="宋体" w:hAnsi="宋体" w:eastAsia="宋体" w:cs="宋体"/>
                <w:b/>
                <w:bCs/>
                <w:color w:val="auto"/>
                <w:spacing w:val="-14"/>
                <w:sz w:val="18"/>
                <w:szCs w:val="18"/>
                <w:highlight w:val="none"/>
              </w:rPr>
              <w:t>中型</w:t>
            </w:r>
          </w:p>
        </w:tc>
        <w:tc>
          <w:tcPr>
            <w:tcW w:w="1287" w:type="dxa"/>
            <w:vAlign w:val="top"/>
          </w:tcPr>
          <w:p w14:paraId="7B02D5E8">
            <w:pPr>
              <w:pStyle w:val="14"/>
              <w:spacing w:before="91" w:line="240" w:lineRule="auto"/>
              <w:ind w:left="473"/>
              <w:rPr>
                <w:rFonts w:hint="eastAsia" w:ascii="宋体" w:hAnsi="宋体" w:eastAsia="宋体" w:cs="宋体"/>
                <w:color w:val="auto"/>
                <w:sz w:val="18"/>
                <w:szCs w:val="18"/>
                <w:highlight w:val="none"/>
              </w:rPr>
            </w:pPr>
            <w:r>
              <w:rPr>
                <w:rFonts w:hint="eastAsia" w:ascii="宋体" w:hAnsi="宋体" w:eastAsia="宋体" w:cs="宋体"/>
                <w:b/>
                <w:bCs/>
                <w:color w:val="auto"/>
                <w:spacing w:val="-8"/>
                <w:sz w:val="18"/>
                <w:szCs w:val="18"/>
                <w:highlight w:val="none"/>
              </w:rPr>
              <w:t>小型</w:t>
            </w:r>
          </w:p>
        </w:tc>
        <w:tc>
          <w:tcPr>
            <w:tcW w:w="1229" w:type="dxa"/>
            <w:vAlign w:val="top"/>
          </w:tcPr>
          <w:p w14:paraId="7AE9024E">
            <w:pPr>
              <w:pStyle w:val="14"/>
              <w:spacing w:before="90" w:line="240" w:lineRule="auto"/>
              <w:ind w:left="438"/>
              <w:rPr>
                <w:rFonts w:hint="eastAsia" w:ascii="宋体" w:hAnsi="宋体" w:eastAsia="宋体" w:cs="宋体"/>
                <w:color w:val="auto"/>
                <w:sz w:val="18"/>
                <w:szCs w:val="18"/>
                <w:highlight w:val="none"/>
              </w:rPr>
            </w:pPr>
            <w:r>
              <w:rPr>
                <w:rFonts w:hint="eastAsia" w:ascii="宋体" w:hAnsi="宋体" w:eastAsia="宋体" w:cs="宋体"/>
                <w:b/>
                <w:bCs/>
                <w:color w:val="auto"/>
                <w:spacing w:val="-6"/>
                <w:sz w:val="18"/>
                <w:szCs w:val="18"/>
                <w:highlight w:val="none"/>
              </w:rPr>
              <w:t>微型</w:t>
            </w:r>
          </w:p>
        </w:tc>
      </w:tr>
      <w:tr w14:paraId="4E2AC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Align w:val="top"/>
          </w:tcPr>
          <w:p w14:paraId="47F51D40">
            <w:pPr>
              <w:pStyle w:val="14"/>
              <w:spacing w:before="102" w:line="240" w:lineRule="auto"/>
              <w:ind w:left="11"/>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农、林、牧、渔业</w:t>
            </w:r>
          </w:p>
        </w:tc>
        <w:tc>
          <w:tcPr>
            <w:tcW w:w="1174" w:type="dxa"/>
            <w:vAlign w:val="top"/>
          </w:tcPr>
          <w:p w14:paraId="010F5DE4">
            <w:pPr>
              <w:pStyle w:val="14"/>
              <w:spacing w:before="41"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962" w:type="dxa"/>
            <w:vAlign w:val="top"/>
          </w:tcPr>
          <w:p w14:paraId="34FF4B04">
            <w:pPr>
              <w:pStyle w:val="14"/>
              <w:spacing w:before="101"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万元</w:t>
            </w:r>
          </w:p>
        </w:tc>
        <w:tc>
          <w:tcPr>
            <w:tcW w:w="1087" w:type="dxa"/>
            <w:vAlign w:val="top"/>
          </w:tcPr>
          <w:p w14:paraId="4BFEC988">
            <w:pPr>
              <w:spacing w:before="41" w:line="240" w:lineRule="auto"/>
              <w:ind w:left="3"/>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Y≥20000</w:t>
            </w:r>
          </w:p>
        </w:tc>
        <w:tc>
          <w:tcPr>
            <w:tcW w:w="1586" w:type="dxa"/>
            <w:vAlign w:val="top"/>
          </w:tcPr>
          <w:p w14:paraId="10514662">
            <w:pPr>
              <w:pStyle w:val="14"/>
              <w:spacing w:before="41" w:line="240" w:lineRule="auto"/>
              <w:ind w:left="17"/>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500≤Y＜20000</w:t>
            </w:r>
          </w:p>
        </w:tc>
        <w:tc>
          <w:tcPr>
            <w:tcW w:w="1287" w:type="dxa"/>
            <w:vAlign w:val="top"/>
          </w:tcPr>
          <w:p w14:paraId="612B2329">
            <w:pPr>
              <w:pStyle w:val="14"/>
              <w:spacing w:before="41"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50≤Y＜500</w:t>
            </w:r>
          </w:p>
        </w:tc>
        <w:tc>
          <w:tcPr>
            <w:tcW w:w="1229" w:type="dxa"/>
            <w:vAlign w:val="top"/>
          </w:tcPr>
          <w:p w14:paraId="1CE2EF3D">
            <w:pPr>
              <w:pStyle w:val="14"/>
              <w:spacing w:before="41"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Y＜50</w:t>
            </w:r>
          </w:p>
        </w:tc>
      </w:tr>
      <w:tr w14:paraId="27633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Merge w:val="restart"/>
            <w:tcBorders>
              <w:bottom w:val="nil"/>
            </w:tcBorders>
            <w:vAlign w:val="top"/>
          </w:tcPr>
          <w:p w14:paraId="66D8B264">
            <w:pPr>
              <w:spacing w:line="240" w:lineRule="auto"/>
              <w:rPr>
                <w:rFonts w:hint="eastAsia" w:ascii="宋体" w:hAnsi="宋体" w:eastAsia="宋体" w:cs="宋体"/>
                <w:color w:val="auto"/>
                <w:sz w:val="21"/>
                <w:highlight w:val="none"/>
              </w:rPr>
            </w:pPr>
          </w:p>
          <w:p w14:paraId="53C907D6">
            <w:pPr>
              <w:pStyle w:val="14"/>
              <w:spacing w:before="77"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工业</w:t>
            </w:r>
            <w:r>
              <w:rPr>
                <w:rFonts w:hint="eastAsia" w:ascii="宋体" w:hAnsi="宋体" w:eastAsia="宋体" w:cs="宋体"/>
                <w:color w:val="auto"/>
                <w:spacing w:val="-29"/>
                <w:sz w:val="18"/>
                <w:szCs w:val="18"/>
                <w:highlight w:val="none"/>
              </w:rPr>
              <w:t xml:space="preserve"> </w:t>
            </w:r>
            <w:r>
              <w:rPr>
                <w:rFonts w:hint="eastAsia" w:ascii="宋体" w:hAnsi="宋体" w:eastAsia="宋体" w:cs="宋体"/>
                <w:color w:val="auto"/>
                <w:spacing w:val="-4"/>
                <w:sz w:val="18"/>
                <w:szCs w:val="18"/>
                <w:highlight w:val="none"/>
              </w:rPr>
              <w:t>*</w:t>
            </w:r>
          </w:p>
        </w:tc>
        <w:tc>
          <w:tcPr>
            <w:tcW w:w="1174" w:type="dxa"/>
            <w:vAlign w:val="top"/>
          </w:tcPr>
          <w:p w14:paraId="2AE741D6">
            <w:pPr>
              <w:pStyle w:val="14"/>
              <w:spacing w:before="40" w:line="240" w:lineRule="auto"/>
              <w:ind w:left="8"/>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962" w:type="dxa"/>
            <w:vAlign w:val="top"/>
          </w:tcPr>
          <w:p w14:paraId="28D9A267">
            <w:pPr>
              <w:pStyle w:val="14"/>
              <w:spacing w:before="103" w:line="240" w:lineRule="auto"/>
              <w:ind w:left="1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087" w:type="dxa"/>
            <w:vAlign w:val="top"/>
          </w:tcPr>
          <w:p w14:paraId="34E331D5">
            <w:pPr>
              <w:spacing w:before="40" w:line="240" w:lineRule="auto"/>
              <w:ind w:left="4"/>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X≥1000</w:t>
            </w:r>
          </w:p>
        </w:tc>
        <w:tc>
          <w:tcPr>
            <w:tcW w:w="1586" w:type="dxa"/>
            <w:vAlign w:val="top"/>
          </w:tcPr>
          <w:p w14:paraId="34F748B8">
            <w:pPr>
              <w:pStyle w:val="14"/>
              <w:spacing w:before="40" w:line="240" w:lineRule="auto"/>
              <w:ind w:left="14"/>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300≤X＜1000</w:t>
            </w:r>
          </w:p>
        </w:tc>
        <w:tc>
          <w:tcPr>
            <w:tcW w:w="1287" w:type="dxa"/>
            <w:vAlign w:val="top"/>
          </w:tcPr>
          <w:p w14:paraId="60B5B7E1">
            <w:pPr>
              <w:pStyle w:val="14"/>
              <w:spacing w:before="40"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20≤X＜300</w:t>
            </w:r>
          </w:p>
        </w:tc>
        <w:tc>
          <w:tcPr>
            <w:tcW w:w="1229" w:type="dxa"/>
            <w:vAlign w:val="top"/>
          </w:tcPr>
          <w:p w14:paraId="6273BC43">
            <w:pPr>
              <w:pStyle w:val="14"/>
              <w:spacing w:before="40"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X＜20</w:t>
            </w:r>
          </w:p>
        </w:tc>
      </w:tr>
      <w:tr w14:paraId="09338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Merge w:val="continue"/>
            <w:tcBorders>
              <w:top w:val="nil"/>
            </w:tcBorders>
            <w:vAlign w:val="top"/>
          </w:tcPr>
          <w:p w14:paraId="2F9F5366">
            <w:pPr>
              <w:spacing w:line="240" w:lineRule="auto"/>
              <w:rPr>
                <w:rFonts w:hint="eastAsia" w:ascii="宋体" w:hAnsi="宋体" w:eastAsia="宋体" w:cs="宋体"/>
                <w:color w:val="auto"/>
                <w:sz w:val="21"/>
                <w:highlight w:val="none"/>
              </w:rPr>
            </w:pPr>
          </w:p>
        </w:tc>
        <w:tc>
          <w:tcPr>
            <w:tcW w:w="1174" w:type="dxa"/>
            <w:vAlign w:val="top"/>
          </w:tcPr>
          <w:p w14:paraId="581D02A5">
            <w:pPr>
              <w:pStyle w:val="14"/>
              <w:spacing w:before="40"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962" w:type="dxa"/>
            <w:vAlign w:val="top"/>
          </w:tcPr>
          <w:p w14:paraId="2AD377D7">
            <w:pPr>
              <w:pStyle w:val="14"/>
              <w:spacing w:before="103"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万元</w:t>
            </w:r>
          </w:p>
        </w:tc>
        <w:tc>
          <w:tcPr>
            <w:tcW w:w="1087" w:type="dxa"/>
            <w:vAlign w:val="top"/>
          </w:tcPr>
          <w:p w14:paraId="5CBB60A5">
            <w:pPr>
              <w:spacing w:before="40" w:line="240" w:lineRule="auto"/>
              <w:ind w:left="3"/>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Y≥40000</w:t>
            </w:r>
          </w:p>
        </w:tc>
        <w:tc>
          <w:tcPr>
            <w:tcW w:w="1586" w:type="dxa"/>
            <w:vAlign w:val="top"/>
          </w:tcPr>
          <w:p w14:paraId="69DBEBDB">
            <w:pPr>
              <w:pStyle w:val="14"/>
              <w:spacing w:before="40" w:line="240" w:lineRule="auto"/>
              <w:ind w:left="11"/>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2000≤Y＜40000</w:t>
            </w:r>
          </w:p>
        </w:tc>
        <w:tc>
          <w:tcPr>
            <w:tcW w:w="1287" w:type="dxa"/>
            <w:vAlign w:val="top"/>
          </w:tcPr>
          <w:p w14:paraId="75B9CB38">
            <w:pPr>
              <w:pStyle w:val="14"/>
              <w:spacing w:before="40" w:line="240" w:lineRule="auto"/>
              <w:ind w:left="15"/>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300≤Y＜2000</w:t>
            </w:r>
          </w:p>
        </w:tc>
        <w:tc>
          <w:tcPr>
            <w:tcW w:w="1229" w:type="dxa"/>
            <w:vAlign w:val="top"/>
          </w:tcPr>
          <w:p w14:paraId="1154F4E2">
            <w:pPr>
              <w:pStyle w:val="14"/>
              <w:spacing w:before="40"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Y＜300</w:t>
            </w:r>
          </w:p>
        </w:tc>
      </w:tr>
      <w:tr w14:paraId="12DC4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Merge w:val="restart"/>
            <w:tcBorders>
              <w:bottom w:val="nil"/>
            </w:tcBorders>
            <w:vAlign w:val="top"/>
          </w:tcPr>
          <w:p w14:paraId="04763697">
            <w:pPr>
              <w:spacing w:line="240" w:lineRule="auto"/>
              <w:rPr>
                <w:rFonts w:hint="eastAsia" w:ascii="宋体" w:hAnsi="宋体" w:eastAsia="宋体" w:cs="宋体"/>
                <w:color w:val="auto"/>
                <w:sz w:val="21"/>
                <w:highlight w:val="none"/>
              </w:rPr>
            </w:pPr>
          </w:p>
          <w:p w14:paraId="080AF830">
            <w:pPr>
              <w:pStyle w:val="14"/>
              <w:spacing w:before="58"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建筑业</w:t>
            </w:r>
          </w:p>
        </w:tc>
        <w:tc>
          <w:tcPr>
            <w:tcW w:w="1174" w:type="dxa"/>
            <w:vAlign w:val="top"/>
          </w:tcPr>
          <w:p w14:paraId="2F1473E5">
            <w:pPr>
              <w:pStyle w:val="14"/>
              <w:spacing w:before="41"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962" w:type="dxa"/>
            <w:vAlign w:val="top"/>
          </w:tcPr>
          <w:p w14:paraId="2C530BE9">
            <w:pPr>
              <w:pStyle w:val="14"/>
              <w:spacing w:before="104"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万元</w:t>
            </w:r>
          </w:p>
        </w:tc>
        <w:tc>
          <w:tcPr>
            <w:tcW w:w="1087" w:type="dxa"/>
            <w:vAlign w:val="top"/>
          </w:tcPr>
          <w:p w14:paraId="0E4DD027">
            <w:pPr>
              <w:spacing w:before="42" w:line="240" w:lineRule="auto"/>
              <w:ind w:left="3"/>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Y≥80000</w:t>
            </w:r>
          </w:p>
        </w:tc>
        <w:tc>
          <w:tcPr>
            <w:tcW w:w="1586" w:type="dxa"/>
            <w:vAlign w:val="top"/>
          </w:tcPr>
          <w:p w14:paraId="126DCD88">
            <w:pPr>
              <w:pStyle w:val="14"/>
              <w:spacing w:before="42"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6000≤Y＜80000</w:t>
            </w:r>
          </w:p>
        </w:tc>
        <w:tc>
          <w:tcPr>
            <w:tcW w:w="1287" w:type="dxa"/>
            <w:vAlign w:val="top"/>
          </w:tcPr>
          <w:p w14:paraId="3D483CBC">
            <w:pPr>
              <w:pStyle w:val="14"/>
              <w:spacing w:before="42" w:line="240" w:lineRule="auto"/>
              <w:ind w:left="15"/>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300≤Y＜6000</w:t>
            </w:r>
          </w:p>
        </w:tc>
        <w:tc>
          <w:tcPr>
            <w:tcW w:w="1229" w:type="dxa"/>
            <w:vAlign w:val="top"/>
          </w:tcPr>
          <w:p w14:paraId="316E4339">
            <w:pPr>
              <w:pStyle w:val="14"/>
              <w:spacing w:before="42"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Y＜300</w:t>
            </w:r>
          </w:p>
        </w:tc>
      </w:tr>
      <w:tr w14:paraId="2D8BC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Merge w:val="continue"/>
            <w:tcBorders>
              <w:top w:val="nil"/>
            </w:tcBorders>
            <w:vAlign w:val="top"/>
          </w:tcPr>
          <w:p w14:paraId="370AE7E9">
            <w:pPr>
              <w:spacing w:line="240" w:lineRule="auto"/>
              <w:rPr>
                <w:rFonts w:hint="eastAsia" w:ascii="宋体" w:hAnsi="宋体" w:eastAsia="宋体" w:cs="宋体"/>
                <w:color w:val="auto"/>
                <w:sz w:val="21"/>
                <w:highlight w:val="none"/>
              </w:rPr>
            </w:pPr>
          </w:p>
        </w:tc>
        <w:tc>
          <w:tcPr>
            <w:tcW w:w="1174" w:type="dxa"/>
            <w:vAlign w:val="top"/>
          </w:tcPr>
          <w:p w14:paraId="66617BBE">
            <w:pPr>
              <w:pStyle w:val="14"/>
              <w:spacing w:before="41" w:line="240" w:lineRule="auto"/>
              <w:ind w:left="14"/>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资产总额(Z)</w:t>
            </w:r>
          </w:p>
        </w:tc>
        <w:tc>
          <w:tcPr>
            <w:tcW w:w="962" w:type="dxa"/>
            <w:vAlign w:val="top"/>
          </w:tcPr>
          <w:p w14:paraId="71C22FD4">
            <w:pPr>
              <w:pStyle w:val="14"/>
              <w:spacing w:before="104"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万元</w:t>
            </w:r>
          </w:p>
        </w:tc>
        <w:tc>
          <w:tcPr>
            <w:tcW w:w="1087" w:type="dxa"/>
            <w:vAlign w:val="top"/>
          </w:tcPr>
          <w:p w14:paraId="119317CF">
            <w:pPr>
              <w:spacing w:before="41" w:line="240" w:lineRule="auto"/>
              <w:ind w:left="5"/>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Z≥80000</w:t>
            </w:r>
          </w:p>
        </w:tc>
        <w:tc>
          <w:tcPr>
            <w:tcW w:w="1586" w:type="dxa"/>
            <w:vAlign w:val="top"/>
          </w:tcPr>
          <w:p w14:paraId="2E6113DD">
            <w:pPr>
              <w:pStyle w:val="14"/>
              <w:spacing w:before="41" w:line="240" w:lineRule="auto"/>
              <w:ind w:left="17"/>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5000≤Z＜80000</w:t>
            </w:r>
          </w:p>
        </w:tc>
        <w:tc>
          <w:tcPr>
            <w:tcW w:w="1287" w:type="dxa"/>
            <w:vAlign w:val="top"/>
          </w:tcPr>
          <w:p w14:paraId="51E1AD75">
            <w:pPr>
              <w:pStyle w:val="14"/>
              <w:spacing w:before="41" w:line="240" w:lineRule="auto"/>
              <w:ind w:left="15"/>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300≤Z＜5000</w:t>
            </w:r>
          </w:p>
        </w:tc>
        <w:tc>
          <w:tcPr>
            <w:tcW w:w="1229" w:type="dxa"/>
            <w:vAlign w:val="top"/>
          </w:tcPr>
          <w:p w14:paraId="2C7742AE">
            <w:pPr>
              <w:pStyle w:val="14"/>
              <w:spacing w:before="41" w:line="240" w:lineRule="auto"/>
              <w:ind w:left="7"/>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Z＜300</w:t>
            </w:r>
          </w:p>
        </w:tc>
      </w:tr>
      <w:tr w14:paraId="4F5F8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Merge w:val="restart"/>
            <w:tcBorders>
              <w:bottom w:val="nil"/>
            </w:tcBorders>
            <w:vAlign w:val="top"/>
          </w:tcPr>
          <w:p w14:paraId="096C187A">
            <w:pPr>
              <w:spacing w:line="240" w:lineRule="auto"/>
              <w:rPr>
                <w:rFonts w:hint="eastAsia" w:ascii="宋体" w:hAnsi="宋体" w:eastAsia="宋体" w:cs="宋体"/>
                <w:color w:val="auto"/>
                <w:sz w:val="21"/>
                <w:highlight w:val="none"/>
              </w:rPr>
            </w:pPr>
          </w:p>
          <w:p w14:paraId="5D7473CC">
            <w:pPr>
              <w:pStyle w:val="14"/>
              <w:spacing w:before="59" w:line="240" w:lineRule="auto"/>
              <w:ind w:left="10"/>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批发业</w:t>
            </w:r>
          </w:p>
        </w:tc>
        <w:tc>
          <w:tcPr>
            <w:tcW w:w="1174" w:type="dxa"/>
            <w:vAlign w:val="top"/>
          </w:tcPr>
          <w:p w14:paraId="11E255C6">
            <w:pPr>
              <w:pStyle w:val="14"/>
              <w:spacing w:before="43" w:line="240" w:lineRule="auto"/>
              <w:ind w:left="8"/>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962" w:type="dxa"/>
            <w:vAlign w:val="top"/>
          </w:tcPr>
          <w:p w14:paraId="06982F89">
            <w:pPr>
              <w:pStyle w:val="14"/>
              <w:spacing w:before="106" w:line="240" w:lineRule="auto"/>
              <w:ind w:left="1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087" w:type="dxa"/>
            <w:vAlign w:val="top"/>
          </w:tcPr>
          <w:p w14:paraId="3472A946">
            <w:pPr>
              <w:spacing w:before="43" w:line="240" w:lineRule="auto"/>
              <w:ind w:left="4"/>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X≥200</w:t>
            </w:r>
          </w:p>
        </w:tc>
        <w:tc>
          <w:tcPr>
            <w:tcW w:w="1586" w:type="dxa"/>
            <w:vAlign w:val="top"/>
          </w:tcPr>
          <w:p w14:paraId="2362757A">
            <w:pPr>
              <w:pStyle w:val="14"/>
              <w:spacing w:before="43" w:line="240" w:lineRule="auto"/>
              <w:ind w:left="11"/>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20≤X＜200</w:t>
            </w:r>
          </w:p>
        </w:tc>
        <w:tc>
          <w:tcPr>
            <w:tcW w:w="1287" w:type="dxa"/>
            <w:vAlign w:val="top"/>
          </w:tcPr>
          <w:p w14:paraId="510B9657">
            <w:pPr>
              <w:pStyle w:val="14"/>
              <w:spacing w:before="43"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7"/>
                <w:position w:val="3"/>
                <w:sz w:val="18"/>
                <w:szCs w:val="18"/>
                <w:highlight w:val="none"/>
              </w:rPr>
              <w:t>5</w:t>
            </w:r>
            <w:r>
              <w:rPr>
                <w:rFonts w:hint="eastAsia" w:ascii="宋体" w:hAnsi="宋体" w:eastAsia="宋体" w:cs="宋体"/>
                <w:color w:val="auto"/>
                <w:spacing w:val="-28"/>
                <w:position w:val="3"/>
                <w:sz w:val="18"/>
                <w:szCs w:val="18"/>
                <w:highlight w:val="none"/>
              </w:rPr>
              <w:t xml:space="preserve"> </w:t>
            </w:r>
            <w:r>
              <w:rPr>
                <w:rFonts w:hint="eastAsia" w:ascii="宋体" w:hAnsi="宋体" w:eastAsia="宋体" w:cs="宋体"/>
                <w:color w:val="auto"/>
                <w:spacing w:val="-7"/>
                <w:position w:val="3"/>
                <w:sz w:val="18"/>
                <w:szCs w:val="18"/>
                <w:highlight w:val="none"/>
              </w:rPr>
              <w:t>≤X＜20</w:t>
            </w:r>
          </w:p>
        </w:tc>
        <w:tc>
          <w:tcPr>
            <w:tcW w:w="1229" w:type="dxa"/>
            <w:vAlign w:val="top"/>
          </w:tcPr>
          <w:p w14:paraId="554C8F20">
            <w:pPr>
              <w:pStyle w:val="14"/>
              <w:spacing w:before="43"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X＜5</w:t>
            </w:r>
          </w:p>
        </w:tc>
      </w:tr>
      <w:tr w14:paraId="705F6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Merge w:val="continue"/>
            <w:tcBorders>
              <w:top w:val="nil"/>
            </w:tcBorders>
            <w:vAlign w:val="top"/>
          </w:tcPr>
          <w:p w14:paraId="07F06263">
            <w:pPr>
              <w:spacing w:line="240" w:lineRule="auto"/>
              <w:rPr>
                <w:rFonts w:hint="eastAsia" w:ascii="宋体" w:hAnsi="宋体" w:eastAsia="宋体" w:cs="宋体"/>
                <w:color w:val="auto"/>
                <w:sz w:val="21"/>
                <w:highlight w:val="none"/>
              </w:rPr>
            </w:pPr>
          </w:p>
        </w:tc>
        <w:tc>
          <w:tcPr>
            <w:tcW w:w="1174" w:type="dxa"/>
            <w:vAlign w:val="top"/>
          </w:tcPr>
          <w:p w14:paraId="60B0F487">
            <w:pPr>
              <w:pStyle w:val="14"/>
              <w:spacing w:before="42"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962" w:type="dxa"/>
            <w:vAlign w:val="top"/>
          </w:tcPr>
          <w:p w14:paraId="42F889A8">
            <w:pPr>
              <w:pStyle w:val="14"/>
              <w:spacing w:before="105"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万元</w:t>
            </w:r>
          </w:p>
        </w:tc>
        <w:tc>
          <w:tcPr>
            <w:tcW w:w="1087" w:type="dxa"/>
            <w:vAlign w:val="top"/>
          </w:tcPr>
          <w:p w14:paraId="5DA2FCFC">
            <w:pPr>
              <w:spacing w:before="42" w:line="240" w:lineRule="auto"/>
              <w:ind w:left="3"/>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Y≥40000</w:t>
            </w:r>
          </w:p>
        </w:tc>
        <w:tc>
          <w:tcPr>
            <w:tcW w:w="1586" w:type="dxa"/>
            <w:vAlign w:val="top"/>
          </w:tcPr>
          <w:p w14:paraId="15FC414F">
            <w:pPr>
              <w:pStyle w:val="14"/>
              <w:spacing w:before="42" w:line="240" w:lineRule="auto"/>
              <w:ind w:left="17"/>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5000≤Y＜40000</w:t>
            </w:r>
          </w:p>
        </w:tc>
        <w:tc>
          <w:tcPr>
            <w:tcW w:w="1287" w:type="dxa"/>
            <w:vAlign w:val="top"/>
          </w:tcPr>
          <w:p w14:paraId="5F865B01">
            <w:pPr>
              <w:pStyle w:val="14"/>
              <w:spacing w:before="42"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1000≤Y＜5000</w:t>
            </w:r>
          </w:p>
        </w:tc>
        <w:tc>
          <w:tcPr>
            <w:tcW w:w="1229" w:type="dxa"/>
            <w:vAlign w:val="top"/>
          </w:tcPr>
          <w:p w14:paraId="527FDC32">
            <w:pPr>
              <w:pStyle w:val="14"/>
              <w:spacing w:before="42"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Y＜1000</w:t>
            </w:r>
          </w:p>
        </w:tc>
      </w:tr>
      <w:tr w14:paraId="3E394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67" w:type="dxa"/>
            <w:vMerge w:val="restart"/>
            <w:tcBorders>
              <w:bottom w:val="nil"/>
            </w:tcBorders>
            <w:vAlign w:val="top"/>
          </w:tcPr>
          <w:p w14:paraId="3FEBF07A">
            <w:pPr>
              <w:spacing w:line="240" w:lineRule="auto"/>
              <w:rPr>
                <w:rFonts w:hint="eastAsia" w:ascii="宋体" w:hAnsi="宋体" w:eastAsia="宋体" w:cs="宋体"/>
                <w:color w:val="auto"/>
                <w:sz w:val="21"/>
                <w:highlight w:val="none"/>
              </w:rPr>
            </w:pPr>
          </w:p>
          <w:p w14:paraId="3AC3F69C">
            <w:pPr>
              <w:pStyle w:val="14"/>
              <w:spacing w:before="58"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零售业</w:t>
            </w:r>
          </w:p>
        </w:tc>
        <w:tc>
          <w:tcPr>
            <w:tcW w:w="1174" w:type="dxa"/>
            <w:vAlign w:val="top"/>
          </w:tcPr>
          <w:p w14:paraId="5F877EEC">
            <w:pPr>
              <w:pStyle w:val="14"/>
              <w:spacing w:before="44" w:line="240" w:lineRule="auto"/>
              <w:ind w:left="8"/>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962" w:type="dxa"/>
            <w:vAlign w:val="top"/>
          </w:tcPr>
          <w:p w14:paraId="1DD0E5F1">
            <w:pPr>
              <w:pStyle w:val="14"/>
              <w:spacing w:before="107" w:line="240" w:lineRule="auto"/>
              <w:ind w:left="1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087" w:type="dxa"/>
            <w:vAlign w:val="top"/>
          </w:tcPr>
          <w:p w14:paraId="08DB3E8F">
            <w:pPr>
              <w:spacing w:before="44" w:line="240" w:lineRule="auto"/>
              <w:ind w:left="4"/>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X≥300</w:t>
            </w:r>
          </w:p>
        </w:tc>
        <w:tc>
          <w:tcPr>
            <w:tcW w:w="1586" w:type="dxa"/>
            <w:vAlign w:val="top"/>
          </w:tcPr>
          <w:p w14:paraId="637F9761">
            <w:pPr>
              <w:pStyle w:val="14"/>
              <w:spacing w:before="44" w:line="240" w:lineRule="auto"/>
              <w:ind w:left="17"/>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50≤X＜300</w:t>
            </w:r>
          </w:p>
        </w:tc>
        <w:tc>
          <w:tcPr>
            <w:tcW w:w="1287" w:type="dxa"/>
            <w:vAlign w:val="top"/>
          </w:tcPr>
          <w:p w14:paraId="2634A5FC">
            <w:pPr>
              <w:pStyle w:val="14"/>
              <w:spacing w:before="44"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3"/>
                <w:position w:val="3"/>
                <w:sz w:val="18"/>
                <w:szCs w:val="18"/>
                <w:highlight w:val="none"/>
              </w:rPr>
              <w:t>10≤X＜50</w:t>
            </w:r>
          </w:p>
        </w:tc>
        <w:tc>
          <w:tcPr>
            <w:tcW w:w="1229" w:type="dxa"/>
            <w:vAlign w:val="top"/>
          </w:tcPr>
          <w:p w14:paraId="433EF62C">
            <w:pPr>
              <w:pStyle w:val="14"/>
              <w:spacing w:before="44"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X＜10</w:t>
            </w:r>
          </w:p>
        </w:tc>
      </w:tr>
      <w:tr w14:paraId="2B13B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Merge w:val="continue"/>
            <w:tcBorders>
              <w:top w:val="nil"/>
            </w:tcBorders>
            <w:vAlign w:val="top"/>
          </w:tcPr>
          <w:p w14:paraId="2FBD9806">
            <w:pPr>
              <w:spacing w:line="240" w:lineRule="auto"/>
              <w:rPr>
                <w:rFonts w:hint="eastAsia" w:ascii="宋体" w:hAnsi="宋体" w:eastAsia="宋体" w:cs="宋体"/>
                <w:color w:val="auto"/>
                <w:sz w:val="21"/>
                <w:highlight w:val="none"/>
              </w:rPr>
            </w:pPr>
          </w:p>
        </w:tc>
        <w:tc>
          <w:tcPr>
            <w:tcW w:w="1174" w:type="dxa"/>
            <w:vAlign w:val="top"/>
          </w:tcPr>
          <w:p w14:paraId="2D988EE0">
            <w:pPr>
              <w:pStyle w:val="14"/>
              <w:spacing w:before="42"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962" w:type="dxa"/>
            <w:vAlign w:val="top"/>
          </w:tcPr>
          <w:p w14:paraId="400F8232">
            <w:pPr>
              <w:pStyle w:val="14"/>
              <w:spacing w:before="105"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万元</w:t>
            </w:r>
          </w:p>
        </w:tc>
        <w:tc>
          <w:tcPr>
            <w:tcW w:w="1087" w:type="dxa"/>
            <w:vAlign w:val="top"/>
          </w:tcPr>
          <w:p w14:paraId="159D0B1A">
            <w:pPr>
              <w:spacing w:before="42" w:line="240" w:lineRule="auto"/>
              <w:ind w:left="3"/>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Y≥20000</w:t>
            </w:r>
          </w:p>
        </w:tc>
        <w:tc>
          <w:tcPr>
            <w:tcW w:w="1586" w:type="dxa"/>
            <w:vAlign w:val="top"/>
          </w:tcPr>
          <w:p w14:paraId="5B237E4B">
            <w:pPr>
              <w:pStyle w:val="14"/>
              <w:spacing w:before="42" w:line="240" w:lineRule="auto"/>
              <w:ind w:left="17"/>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500≤Y＜20000</w:t>
            </w:r>
          </w:p>
        </w:tc>
        <w:tc>
          <w:tcPr>
            <w:tcW w:w="1287" w:type="dxa"/>
            <w:vAlign w:val="top"/>
          </w:tcPr>
          <w:p w14:paraId="78E9E58C">
            <w:pPr>
              <w:pStyle w:val="14"/>
              <w:spacing w:before="42"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100≤Y＜500</w:t>
            </w:r>
          </w:p>
        </w:tc>
        <w:tc>
          <w:tcPr>
            <w:tcW w:w="1229" w:type="dxa"/>
            <w:vAlign w:val="top"/>
          </w:tcPr>
          <w:p w14:paraId="00661E7C">
            <w:pPr>
              <w:pStyle w:val="14"/>
              <w:spacing w:before="42"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Y＜100</w:t>
            </w:r>
          </w:p>
        </w:tc>
      </w:tr>
      <w:tr w14:paraId="04850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67" w:type="dxa"/>
            <w:vMerge w:val="restart"/>
            <w:tcBorders>
              <w:bottom w:val="nil"/>
            </w:tcBorders>
            <w:vAlign w:val="top"/>
          </w:tcPr>
          <w:p w14:paraId="1ADC4ED2">
            <w:pPr>
              <w:spacing w:line="240" w:lineRule="auto"/>
              <w:rPr>
                <w:rFonts w:hint="eastAsia" w:ascii="宋体" w:hAnsi="宋体" w:eastAsia="宋体" w:cs="宋体"/>
                <w:color w:val="auto"/>
                <w:sz w:val="21"/>
                <w:highlight w:val="none"/>
              </w:rPr>
            </w:pPr>
          </w:p>
          <w:p w14:paraId="70D34414">
            <w:pPr>
              <w:pStyle w:val="14"/>
              <w:spacing w:before="77" w:line="240" w:lineRule="auto"/>
              <w:ind w:left="15"/>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交通运输业</w:t>
            </w:r>
            <w:r>
              <w:rPr>
                <w:rFonts w:hint="eastAsia" w:ascii="宋体" w:hAnsi="宋体" w:eastAsia="宋体" w:cs="宋体"/>
                <w:color w:val="auto"/>
                <w:spacing w:val="-30"/>
                <w:sz w:val="18"/>
                <w:szCs w:val="18"/>
                <w:highlight w:val="none"/>
              </w:rPr>
              <w:t xml:space="preserve"> </w:t>
            </w:r>
            <w:r>
              <w:rPr>
                <w:rFonts w:hint="eastAsia" w:ascii="宋体" w:hAnsi="宋体" w:eastAsia="宋体" w:cs="宋体"/>
                <w:color w:val="auto"/>
                <w:spacing w:val="-2"/>
                <w:sz w:val="18"/>
                <w:szCs w:val="18"/>
                <w:highlight w:val="none"/>
              </w:rPr>
              <w:t>*</w:t>
            </w:r>
          </w:p>
        </w:tc>
        <w:tc>
          <w:tcPr>
            <w:tcW w:w="1174" w:type="dxa"/>
            <w:vAlign w:val="top"/>
          </w:tcPr>
          <w:p w14:paraId="5E21F83A">
            <w:pPr>
              <w:pStyle w:val="14"/>
              <w:spacing w:before="44" w:line="240" w:lineRule="auto"/>
              <w:ind w:left="8"/>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962" w:type="dxa"/>
            <w:vAlign w:val="top"/>
          </w:tcPr>
          <w:p w14:paraId="745CB107">
            <w:pPr>
              <w:pStyle w:val="14"/>
              <w:spacing w:before="107" w:line="240" w:lineRule="auto"/>
              <w:ind w:left="1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087" w:type="dxa"/>
            <w:vAlign w:val="top"/>
          </w:tcPr>
          <w:p w14:paraId="01AC5915">
            <w:pPr>
              <w:spacing w:before="44" w:line="240" w:lineRule="auto"/>
              <w:ind w:left="4"/>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X≥1000</w:t>
            </w:r>
          </w:p>
        </w:tc>
        <w:tc>
          <w:tcPr>
            <w:tcW w:w="1586" w:type="dxa"/>
            <w:vAlign w:val="top"/>
          </w:tcPr>
          <w:p w14:paraId="341AE5F8">
            <w:pPr>
              <w:pStyle w:val="14"/>
              <w:spacing w:before="44" w:line="240" w:lineRule="auto"/>
              <w:ind w:left="14"/>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300≤X＜1000</w:t>
            </w:r>
          </w:p>
        </w:tc>
        <w:tc>
          <w:tcPr>
            <w:tcW w:w="1287" w:type="dxa"/>
            <w:vAlign w:val="top"/>
          </w:tcPr>
          <w:p w14:paraId="25358130">
            <w:pPr>
              <w:pStyle w:val="14"/>
              <w:spacing w:before="44"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20≤X＜300</w:t>
            </w:r>
          </w:p>
        </w:tc>
        <w:tc>
          <w:tcPr>
            <w:tcW w:w="1229" w:type="dxa"/>
            <w:vAlign w:val="top"/>
          </w:tcPr>
          <w:p w14:paraId="7CE96D73">
            <w:pPr>
              <w:pStyle w:val="14"/>
              <w:spacing w:before="44"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X＜20</w:t>
            </w:r>
          </w:p>
        </w:tc>
      </w:tr>
      <w:tr w14:paraId="6DF67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Merge w:val="continue"/>
            <w:tcBorders>
              <w:top w:val="nil"/>
            </w:tcBorders>
            <w:vAlign w:val="top"/>
          </w:tcPr>
          <w:p w14:paraId="6079EDF2">
            <w:pPr>
              <w:spacing w:line="240" w:lineRule="auto"/>
              <w:rPr>
                <w:rFonts w:hint="eastAsia" w:ascii="宋体" w:hAnsi="宋体" w:eastAsia="宋体" w:cs="宋体"/>
                <w:color w:val="auto"/>
                <w:sz w:val="21"/>
                <w:highlight w:val="none"/>
              </w:rPr>
            </w:pPr>
          </w:p>
        </w:tc>
        <w:tc>
          <w:tcPr>
            <w:tcW w:w="1174" w:type="dxa"/>
            <w:vAlign w:val="top"/>
          </w:tcPr>
          <w:p w14:paraId="1CE73AC0">
            <w:pPr>
              <w:pStyle w:val="14"/>
              <w:spacing w:before="42"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962" w:type="dxa"/>
            <w:vAlign w:val="top"/>
          </w:tcPr>
          <w:p w14:paraId="57A35723">
            <w:pPr>
              <w:pStyle w:val="14"/>
              <w:spacing w:before="105"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万元</w:t>
            </w:r>
          </w:p>
        </w:tc>
        <w:tc>
          <w:tcPr>
            <w:tcW w:w="1087" w:type="dxa"/>
            <w:vAlign w:val="top"/>
          </w:tcPr>
          <w:p w14:paraId="524C06F1">
            <w:pPr>
              <w:spacing w:before="43" w:line="240" w:lineRule="auto"/>
              <w:ind w:left="3"/>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Y≥30000</w:t>
            </w:r>
          </w:p>
        </w:tc>
        <w:tc>
          <w:tcPr>
            <w:tcW w:w="1586" w:type="dxa"/>
            <w:vAlign w:val="top"/>
          </w:tcPr>
          <w:p w14:paraId="3DC1F984">
            <w:pPr>
              <w:pStyle w:val="14"/>
              <w:spacing w:before="43" w:line="240" w:lineRule="auto"/>
              <w:ind w:left="14"/>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3000≤Y＜30000</w:t>
            </w:r>
          </w:p>
        </w:tc>
        <w:tc>
          <w:tcPr>
            <w:tcW w:w="1287" w:type="dxa"/>
            <w:vAlign w:val="top"/>
          </w:tcPr>
          <w:p w14:paraId="6876EFB8">
            <w:pPr>
              <w:pStyle w:val="14"/>
              <w:spacing w:before="43"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200≤Y＜3000</w:t>
            </w:r>
          </w:p>
        </w:tc>
        <w:tc>
          <w:tcPr>
            <w:tcW w:w="1229" w:type="dxa"/>
            <w:vAlign w:val="top"/>
          </w:tcPr>
          <w:p w14:paraId="150163F3">
            <w:pPr>
              <w:pStyle w:val="14"/>
              <w:spacing w:before="43"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Y＜200</w:t>
            </w:r>
          </w:p>
        </w:tc>
      </w:tr>
      <w:tr w14:paraId="65C08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67" w:type="dxa"/>
            <w:vMerge w:val="restart"/>
            <w:tcBorders>
              <w:bottom w:val="nil"/>
            </w:tcBorders>
            <w:vAlign w:val="top"/>
          </w:tcPr>
          <w:p w14:paraId="27A1DD06">
            <w:pPr>
              <w:spacing w:line="240" w:lineRule="auto"/>
              <w:rPr>
                <w:rFonts w:hint="eastAsia" w:ascii="宋体" w:hAnsi="宋体" w:eastAsia="宋体" w:cs="宋体"/>
                <w:color w:val="auto"/>
                <w:sz w:val="21"/>
                <w:highlight w:val="none"/>
              </w:rPr>
            </w:pPr>
          </w:p>
          <w:p w14:paraId="664AB55E">
            <w:pPr>
              <w:pStyle w:val="14"/>
              <w:spacing w:before="78" w:line="240" w:lineRule="auto"/>
              <w:ind w:left="10"/>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仓储业*</w:t>
            </w:r>
          </w:p>
        </w:tc>
        <w:tc>
          <w:tcPr>
            <w:tcW w:w="1174" w:type="dxa"/>
            <w:vAlign w:val="top"/>
          </w:tcPr>
          <w:p w14:paraId="224A87E2">
            <w:pPr>
              <w:pStyle w:val="14"/>
              <w:spacing w:before="44" w:line="240" w:lineRule="auto"/>
              <w:ind w:left="8"/>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962" w:type="dxa"/>
            <w:vAlign w:val="top"/>
          </w:tcPr>
          <w:p w14:paraId="55B41EEC">
            <w:pPr>
              <w:pStyle w:val="14"/>
              <w:spacing w:before="107" w:line="240" w:lineRule="auto"/>
              <w:ind w:left="1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087" w:type="dxa"/>
            <w:vAlign w:val="top"/>
          </w:tcPr>
          <w:p w14:paraId="756FCAEE">
            <w:pPr>
              <w:spacing w:before="44" w:line="240" w:lineRule="auto"/>
              <w:ind w:left="4"/>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X≥200</w:t>
            </w:r>
          </w:p>
        </w:tc>
        <w:tc>
          <w:tcPr>
            <w:tcW w:w="1586" w:type="dxa"/>
            <w:vAlign w:val="top"/>
          </w:tcPr>
          <w:p w14:paraId="386B173A">
            <w:pPr>
              <w:pStyle w:val="14"/>
              <w:spacing w:before="44"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100≤X＜200</w:t>
            </w:r>
          </w:p>
        </w:tc>
        <w:tc>
          <w:tcPr>
            <w:tcW w:w="1287" w:type="dxa"/>
            <w:vAlign w:val="top"/>
          </w:tcPr>
          <w:p w14:paraId="1F106EA6">
            <w:pPr>
              <w:pStyle w:val="14"/>
              <w:spacing w:before="44"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20≤X＜100</w:t>
            </w:r>
          </w:p>
        </w:tc>
        <w:tc>
          <w:tcPr>
            <w:tcW w:w="1229" w:type="dxa"/>
            <w:vAlign w:val="top"/>
          </w:tcPr>
          <w:p w14:paraId="642349DB">
            <w:pPr>
              <w:pStyle w:val="14"/>
              <w:spacing w:before="44"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X＜20</w:t>
            </w:r>
          </w:p>
        </w:tc>
      </w:tr>
      <w:tr w14:paraId="1E766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Merge w:val="continue"/>
            <w:tcBorders>
              <w:top w:val="nil"/>
            </w:tcBorders>
            <w:vAlign w:val="top"/>
          </w:tcPr>
          <w:p w14:paraId="49A5B496">
            <w:pPr>
              <w:spacing w:line="240" w:lineRule="auto"/>
              <w:rPr>
                <w:rFonts w:hint="eastAsia" w:ascii="宋体" w:hAnsi="宋体" w:eastAsia="宋体" w:cs="宋体"/>
                <w:color w:val="auto"/>
                <w:sz w:val="21"/>
                <w:highlight w:val="none"/>
              </w:rPr>
            </w:pPr>
          </w:p>
        </w:tc>
        <w:tc>
          <w:tcPr>
            <w:tcW w:w="1174" w:type="dxa"/>
            <w:vAlign w:val="top"/>
          </w:tcPr>
          <w:p w14:paraId="19465628">
            <w:pPr>
              <w:pStyle w:val="14"/>
              <w:spacing w:before="43"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962" w:type="dxa"/>
            <w:vAlign w:val="top"/>
          </w:tcPr>
          <w:p w14:paraId="18B2A13D">
            <w:pPr>
              <w:pStyle w:val="14"/>
              <w:spacing w:before="106"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万元</w:t>
            </w:r>
          </w:p>
        </w:tc>
        <w:tc>
          <w:tcPr>
            <w:tcW w:w="1087" w:type="dxa"/>
            <w:vAlign w:val="top"/>
          </w:tcPr>
          <w:p w14:paraId="1892C38C">
            <w:pPr>
              <w:spacing w:before="43" w:line="240" w:lineRule="auto"/>
              <w:ind w:left="3"/>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Y≥30000</w:t>
            </w:r>
          </w:p>
        </w:tc>
        <w:tc>
          <w:tcPr>
            <w:tcW w:w="1586" w:type="dxa"/>
            <w:vAlign w:val="top"/>
          </w:tcPr>
          <w:p w14:paraId="5BB8EC1F">
            <w:pPr>
              <w:pStyle w:val="14"/>
              <w:spacing w:before="43"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1000≤Y＜30000</w:t>
            </w:r>
          </w:p>
        </w:tc>
        <w:tc>
          <w:tcPr>
            <w:tcW w:w="1287" w:type="dxa"/>
            <w:vAlign w:val="top"/>
          </w:tcPr>
          <w:p w14:paraId="58F342AC">
            <w:pPr>
              <w:pStyle w:val="14"/>
              <w:spacing w:before="43"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100≤Y＜1000</w:t>
            </w:r>
          </w:p>
        </w:tc>
        <w:tc>
          <w:tcPr>
            <w:tcW w:w="1229" w:type="dxa"/>
            <w:vAlign w:val="top"/>
          </w:tcPr>
          <w:p w14:paraId="459AF9BA">
            <w:pPr>
              <w:pStyle w:val="14"/>
              <w:spacing w:before="43"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Y＜100</w:t>
            </w:r>
          </w:p>
        </w:tc>
      </w:tr>
      <w:tr w14:paraId="75410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67" w:type="dxa"/>
            <w:vMerge w:val="restart"/>
            <w:tcBorders>
              <w:bottom w:val="nil"/>
            </w:tcBorders>
            <w:vAlign w:val="top"/>
          </w:tcPr>
          <w:p w14:paraId="3DCDCFEC">
            <w:pPr>
              <w:spacing w:line="240" w:lineRule="auto"/>
              <w:rPr>
                <w:rFonts w:hint="eastAsia" w:ascii="宋体" w:hAnsi="宋体" w:eastAsia="宋体" w:cs="宋体"/>
                <w:color w:val="auto"/>
                <w:sz w:val="21"/>
                <w:highlight w:val="none"/>
              </w:rPr>
            </w:pPr>
          </w:p>
          <w:p w14:paraId="70BC1B78">
            <w:pPr>
              <w:pStyle w:val="14"/>
              <w:spacing w:before="59" w:line="240" w:lineRule="auto"/>
              <w:ind w:left="24"/>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邮政业</w:t>
            </w:r>
          </w:p>
        </w:tc>
        <w:tc>
          <w:tcPr>
            <w:tcW w:w="1174" w:type="dxa"/>
            <w:vAlign w:val="top"/>
          </w:tcPr>
          <w:p w14:paraId="13A80E8C">
            <w:pPr>
              <w:pStyle w:val="14"/>
              <w:spacing w:before="44" w:line="240" w:lineRule="auto"/>
              <w:ind w:left="8"/>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962" w:type="dxa"/>
            <w:vAlign w:val="top"/>
          </w:tcPr>
          <w:p w14:paraId="34D5B587">
            <w:pPr>
              <w:pStyle w:val="14"/>
              <w:spacing w:before="108" w:line="240" w:lineRule="auto"/>
              <w:ind w:left="1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087" w:type="dxa"/>
            <w:vAlign w:val="top"/>
          </w:tcPr>
          <w:p w14:paraId="446A524B">
            <w:pPr>
              <w:spacing w:before="45" w:line="240" w:lineRule="auto"/>
              <w:ind w:left="4"/>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X≥1000</w:t>
            </w:r>
          </w:p>
        </w:tc>
        <w:tc>
          <w:tcPr>
            <w:tcW w:w="1586" w:type="dxa"/>
            <w:vAlign w:val="top"/>
          </w:tcPr>
          <w:p w14:paraId="4D2366D1">
            <w:pPr>
              <w:pStyle w:val="14"/>
              <w:spacing w:before="45" w:line="240" w:lineRule="auto"/>
              <w:ind w:left="14"/>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300≤X＜1000</w:t>
            </w:r>
          </w:p>
        </w:tc>
        <w:tc>
          <w:tcPr>
            <w:tcW w:w="1287" w:type="dxa"/>
            <w:vAlign w:val="top"/>
          </w:tcPr>
          <w:p w14:paraId="5EB4E980">
            <w:pPr>
              <w:pStyle w:val="14"/>
              <w:spacing w:before="45"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20≤X＜300</w:t>
            </w:r>
          </w:p>
        </w:tc>
        <w:tc>
          <w:tcPr>
            <w:tcW w:w="1229" w:type="dxa"/>
            <w:vAlign w:val="top"/>
          </w:tcPr>
          <w:p w14:paraId="557812C0">
            <w:pPr>
              <w:pStyle w:val="14"/>
              <w:spacing w:before="45"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X＜20</w:t>
            </w:r>
          </w:p>
        </w:tc>
      </w:tr>
      <w:tr w14:paraId="50FCC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Merge w:val="continue"/>
            <w:tcBorders>
              <w:top w:val="nil"/>
            </w:tcBorders>
            <w:vAlign w:val="top"/>
          </w:tcPr>
          <w:p w14:paraId="58101CB6">
            <w:pPr>
              <w:spacing w:line="240" w:lineRule="auto"/>
              <w:rPr>
                <w:rFonts w:hint="eastAsia" w:ascii="宋体" w:hAnsi="宋体" w:eastAsia="宋体" w:cs="宋体"/>
                <w:color w:val="auto"/>
                <w:sz w:val="21"/>
                <w:highlight w:val="none"/>
              </w:rPr>
            </w:pPr>
          </w:p>
        </w:tc>
        <w:tc>
          <w:tcPr>
            <w:tcW w:w="1174" w:type="dxa"/>
            <w:vAlign w:val="top"/>
          </w:tcPr>
          <w:p w14:paraId="156E6202">
            <w:pPr>
              <w:pStyle w:val="14"/>
              <w:spacing w:before="43"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962" w:type="dxa"/>
            <w:vAlign w:val="top"/>
          </w:tcPr>
          <w:p w14:paraId="5B443582">
            <w:pPr>
              <w:pStyle w:val="14"/>
              <w:spacing w:before="106"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万元</w:t>
            </w:r>
          </w:p>
        </w:tc>
        <w:tc>
          <w:tcPr>
            <w:tcW w:w="1087" w:type="dxa"/>
            <w:vAlign w:val="top"/>
          </w:tcPr>
          <w:p w14:paraId="30D4DEEA">
            <w:pPr>
              <w:spacing w:before="43" w:line="240" w:lineRule="auto"/>
              <w:ind w:left="3"/>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Y≥30000</w:t>
            </w:r>
          </w:p>
        </w:tc>
        <w:tc>
          <w:tcPr>
            <w:tcW w:w="1586" w:type="dxa"/>
            <w:vAlign w:val="top"/>
          </w:tcPr>
          <w:p w14:paraId="6CB652EA">
            <w:pPr>
              <w:pStyle w:val="14"/>
              <w:spacing w:before="43" w:line="240" w:lineRule="auto"/>
              <w:ind w:left="11"/>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2000≤Y＜30000</w:t>
            </w:r>
          </w:p>
        </w:tc>
        <w:tc>
          <w:tcPr>
            <w:tcW w:w="1287" w:type="dxa"/>
            <w:vAlign w:val="top"/>
          </w:tcPr>
          <w:p w14:paraId="11548214">
            <w:pPr>
              <w:pStyle w:val="14"/>
              <w:spacing w:before="43"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100≤Y＜2000</w:t>
            </w:r>
          </w:p>
        </w:tc>
        <w:tc>
          <w:tcPr>
            <w:tcW w:w="1229" w:type="dxa"/>
            <w:vAlign w:val="top"/>
          </w:tcPr>
          <w:p w14:paraId="7B5633C6">
            <w:pPr>
              <w:pStyle w:val="14"/>
              <w:spacing w:before="43"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Y＜100</w:t>
            </w:r>
          </w:p>
        </w:tc>
      </w:tr>
      <w:tr w14:paraId="054FB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67" w:type="dxa"/>
            <w:vMerge w:val="restart"/>
            <w:tcBorders>
              <w:bottom w:val="nil"/>
            </w:tcBorders>
            <w:vAlign w:val="top"/>
          </w:tcPr>
          <w:p w14:paraId="5E7213BE">
            <w:pPr>
              <w:spacing w:line="240" w:lineRule="auto"/>
              <w:rPr>
                <w:rFonts w:hint="eastAsia" w:ascii="宋体" w:hAnsi="宋体" w:eastAsia="宋体" w:cs="宋体"/>
                <w:color w:val="auto"/>
                <w:sz w:val="21"/>
                <w:highlight w:val="none"/>
              </w:rPr>
            </w:pPr>
          </w:p>
          <w:p w14:paraId="53352860">
            <w:pPr>
              <w:pStyle w:val="14"/>
              <w:spacing w:before="59" w:line="240" w:lineRule="auto"/>
              <w:ind w:left="10"/>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住宿业</w:t>
            </w:r>
          </w:p>
        </w:tc>
        <w:tc>
          <w:tcPr>
            <w:tcW w:w="1174" w:type="dxa"/>
            <w:vAlign w:val="top"/>
          </w:tcPr>
          <w:p w14:paraId="3FBA98A4">
            <w:pPr>
              <w:pStyle w:val="14"/>
              <w:spacing w:before="45" w:line="240" w:lineRule="auto"/>
              <w:ind w:left="8"/>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962" w:type="dxa"/>
            <w:vAlign w:val="top"/>
          </w:tcPr>
          <w:p w14:paraId="0CE17791">
            <w:pPr>
              <w:pStyle w:val="14"/>
              <w:spacing w:before="108" w:line="240" w:lineRule="auto"/>
              <w:ind w:left="1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087" w:type="dxa"/>
            <w:vAlign w:val="top"/>
          </w:tcPr>
          <w:p w14:paraId="3842D4D4">
            <w:pPr>
              <w:spacing w:before="45" w:line="240" w:lineRule="auto"/>
              <w:ind w:left="4"/>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X≥300</w:t>
            </w:r>
          </w:p>
        </w:tc>
        <w:tc>
          <w:tcPr>
            <w:tcW w:w="1586" w:type="dxa"/>
            <w:vAlign w:val="top"/>
          </w:tcPr>
          <w:p w14:paraId="549DC0E8">
            <w:pPr>
              <w:pStyle w:val="14"/>
              <w:spacing w:before="45"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100≤X＜300</w:t>
            </w:r>
          </w:p>
        </w:tc>
        <w:tc>
          <w:tcPr>
            <w:tcW w:w="1287" w:type="dxa"/>
            <w:vAlign w:val="top"/>
          </w:tcPr>
          <w:p w14:paraId="6ED7BE87">
            <w:pPr>
              <w:pStyle w:val="14"/>
              <w:spacing w:before="45"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10≤X＜100</w:t>
            </w:r>
          </w:p>
        </w:tc>
        <w:tc>
          <w:tcPr>
            <w:tcW w:w="1229" w:type="dxa"/>
            <w:vAlign w:val="top"/>
          </w:tcPr>
          <w:p w14:paraId="12C79F42">
            <w:pPr>
              <w:pStyle w:val="14"/>
              <w:spacing w:before="45"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X＜10</w:t>
            </w:r>
          </w:p>
        </w:tc>
      </w:tr>
      <w:tr w14:paraId="5C58B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Merge w:val="continue"/>
            <w:tcBorders>
              <w:top w:val="nil"/>
            </w:tcBorders>
            <w:vAlign w:val="top"/>
          </w:tcPr>
          <w:p w14:paraId="589994A5">
            <w:pPr>
              <w:spacing w:line="240" w:lineRule="auto"/>
              <w:rPr>
                <w:rFonts w:hint="eastAsia" w:ascii="宋体" w:hAnsi="宋体" w:eastAsia="宋体" w:cs="宋体"/>
                <w:color w:val="auto"/>
                <w:sz w:val="21"/>
                <w:highlight w:val="none"/>
              </w:rPr>
            </w:pPr>
          </w:p>
        </w:tc>
        <w:tc>
          <w:tcPr>
            <w:tcW w:w="1174" w:type="dxa"/>
            <w:vAlign w:val="top"/>
          </w:tcPr>
          <w:p w14:paraId="08ECEA70">
            <w:pPr>
              <w:pStyle w:val="14"/>
              <w:spacing w:before="43"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962" w:type="dxa"/>
            <w:vAlign w:val="top"/>
          </w:tcPr>
          <w:p w14:paraId="1A31FAFF">
            <w:pPr>
              <w:pStyle w:val="14"/>
              <w:spacing w:before="106"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万元</w:t>
            </w:r>
          </w:p>
        </w:tc>
        <w:tc>
          <w:tcPr>
            <w:tcW w:w="1087" w:type="dxa"/>
            <w:vAlign w:val="top"/>
          </w:tcPr>
          <w:p w14:paraId="3478DD0A">
            <w:pPr>
              <w:spacing w:before="43" w:line="240" w:lineRule="auto"/>
              <w:ind w:left="3"/>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Y≥10000</w:t>
            </w:r>
          </w:p>
        </w:tc>
        <w:tc>
          <w:tcPr>
            <w:tcW w:w="1586" w:type="dxa"/>
            <w:vAlign w:val="top"/>
          </w:tcPr>
          <w:p w14:paraId="4B021B02">
            <w:pPr>
              <w:pStyle w:val="14"/>
              <w:spacing w:before="43" w:line="240" w:lineRule="auto"/>
              <w:ind w:left="11"/>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2000≤Y＜10000</w:t>
            </w:r>
          </w:p>
        </w:tc>
        <w:tc>
          <w:tcPr>
            <w:tcW w:w="1287" w:type="dxa"/>
            <w:vAlign w:val="top"/>
          </w:tcPr>
          <w:p w14:paraId="61DB5908">
            <w:pPr>
              <w:pStyle w:val="14"/>
              <w:spacing w:before="43"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100≤Y＜2000</w:t>
            </w:r>
          </w:p>
        </w:tc>
        <w:tc>
          <w:tcPr>
            <w:tcW w:w="1229" w:type="dxa"/>
            <w:vAlign w:val="top"/>
          </w:tcPr>
          <w:p w14:paraId="179A9B1E">
            <w:pPr>
              <w:pStyle w:val="14"/>
              <w:spacing w:before="43"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Y＜100</w:t>
            </w:r>
          </w:p>
        </w:tc>
      </w:tr>
      <w:tr w14:paraId="67619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67" w:type="dxa"/>
            <w:vMerge w:val="restart"/>
            <w:tcBorders>
              <w:bottom w:val="nil"/>
            </w:tcBorders>
            <w:vAlign w:val="top"/>
          </w:tcPr>
          <w:p w14:paraId="4112A0DD">
            <w:pPr>
              <w:spacing w:line="240" w:lineRule="auto"/>
              <w:rPr>
                <w:rFonts w:hint="eastAsia" w:ascii="宋体" w:hAnsi="宋体" w:eastAsia="宋体" w:cs="宋体"/>
                <w:color w:val="auto"/>
                <w:sz w:val="21"/>
                <w:highlight w:val="none"/>
              </w:rPr>
            </w:pPr>
          </w:p>
          <w:p w14:paraId="4754E53C">
            <w:pPr>
              <w:pStyle w:val="14"/>
              <w:spacing w:before="59"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餐饮业</w:t>
            </w:r>
          </w:p>
        </w:tc>
        <w:tc>
          <w:tcPr>
            <w:tcW w:w="1174" w:type="dxa"/>
            <w:vAlign w:val="top"/>
          </w:tcPr>
          <w:p w14:paraId="7564A505">
            <w:pPr>
              <w:pStyle w:val="14"/>
              <w:spacing w:before="45" w:line="240" w:lineRule="auto"/>
              <w:ind w:left="8"/>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962" w:type="dxa"/>
            <w:vAlign w:val="top"/>
          </w:tcPr>
          <w:p w14:paraId="157DCCF9">
            <w:pPr>
              <w:pStyle w:val="14"/>
              <w:spacing w:before="106" w:line="240" w:lineRule="auto"/>
              <w:ind w:left="1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087" w:type="dxa"/>
            <w:vAlign w:val="top"/>
          </w:tcPr>
          <w:p w14:paraId="301F2EDF">
            <w:pPr>
              <w:spacing w:before="45" w:line="240" w:lineRule="auto"/>
              <w:ind w:left="4"/>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X≥300</w:t>
            </w:r>
          </w:p>
        </w:tc>
        <w:tc>
          <w:tcPr>
            <w:tcW w:w="1586" w:type="dxa"/>
            <w:vAlign w:val="top"/>
          </w:tcPr>
          <w:p w14:paraId="37DE7EE9">
            <w:pPr>
              <w:pStyle w:val="14"/>
              <w:spacing w:before="45"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100≤X＜300</w:t>
            </w:r>
          </w:p>
        </w:tc>
        <w:tc>
          <w:tcPr>
            <w:tcW w:w="1287" w:type="dxa"/>
            <w:vAlign w:val="top"/>
          </w:tcPr>
          <w:p w14:paraId="0C9BA381">
            <w:pPr>
              <w:pStyle w:val="14"/>
              <w:spacing w:before="45"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10≤X＜100</w:t>
            </w:r>
          </w:p>
        </w:tc>
        <w:tc>
          <w:tcPr>
            <w:tcW w:w="1229" w:type="dxa"/>
            <w:vAlign w:val="top"/>
          </w:tcPr>
          <w:p w14:paraId="72C8E6A0">
            <w:pPr>
              <w:pStyle w:val="14"/>
              <w:spacing w:before="45"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X＜10</w:t>
            </w:r>
          </w:p>
        </w:tc>
      </w:tr>
      <w:tr w14:paraId="34DD5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Merge w:val="continue"/>
            <w:tcBorders>
              <w:top w:val="nil"/>
            </w:tcBorders>
            <w:vAlign w:val="top"/>
          </w:tcPr>
          <w:p w14:paraId="11FF2140">
            <w:pPr>
              <w:spacing w:line="240" w:lineRule="auto"/>
              <w:rPr>
                <w:rFonts w:hint="eastAsia" w:ascii="宋体" w:hAnsi="宋体" w:eastAsia="宋体" w:cs="宋体"/>
                <w:color w:val="auto"/>
                <w:sz w:val="21"/>
                <w:highlight w:val="none"/>
              </w:rPr>
            </w:pPr>
          </w:p>
        </w:tc>
        <w:tc>
          <w:tcPr>
            <w:tcW w:w="1174" w:type="dxa"/>
            <w:vAlign w:val="top"/>
          </w:tcPr>
          <w:p w14:paraId="0A1CB8A8">
            <w:pPr>
              <w:pStyle w:val="14"/>
              <w:spacing w:before="43"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962" w:type="dxa"/>
            <w:vAlign w:val="top"/>
          </w:tcPr>
          <w:p w14:paraId="48059E28">
            <w:pPr>
              <w:pStyle w:val="14"/>
              <w:spacing w:before="106"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万元</w:t>
            </w:r>
          </w:p>
        </w:tc>
        <w:tc>
          <w:tcPr>
            <w:tcW w:w="1087" w:type="dxa"/>
            <w:vAlign w:val="top"/>
          </w:tcPr>
          <w:p w14:paraId="1976F09A">
            <w:pPr>
              <w:spacing w:before="43" w:line="240" w:lineRule="auto"/>
              <w:ind w:left="3"/>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Y≥10000</w:t>
            </w:r>
          </w:p>
        </w:tc>
        <w:tc>
          <w:tcPr>
            <w:tcW w:w="1586" w:type="dxa"/>
            <w:vAlign w:val="top"/>
          </w:tcPr>
          <w:p w14:paraId="25429F9D">
            <w:pPr>
              <w:pStyle w:val="14"/>
              <w:spacing w:before="43" w:line="240" w:lineRule="auto"/>
              <w:ind w:left="11"/>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2000≤Y＜10000</w:t>
            </w:r>
          </w:p>
        </w:tc>
        <w:tc>
          <w:tcPr>
            <w:tcW w:w="1287" w:type="dxa"/>
            <w:vAlign w:val="top"/>
          </w:tcPr>
          <w:p w14:paraId="47BEBBC4">
            <w:pPr>
              <w:pStyle w:val="14"/>
              <w:spacing w:before="43"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100≤Y＜2000</w:t>
            </w:r>
          </w:p>
        </w:tc>
        <w:tc>
          <w:tcPr>
            <w:tcW w:w="1229" w:type="dxa"/>
            <w:vAlign w:val="top"/>
          </w:tcPr>
          <w:p w14:paraId="2F002601">
            <w:pPr>
              <w:pStyle w:val="14"/>
              <w:spacing w:before="43"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Y＜100</w:t>
            </w:r>
          </w:p>
        </w:tc>
      </w:tr>
      <w:tr w14:paraId="5B23B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67" w:type="dxa"/>
            <w:vMerge w:val="restart"/>
            <w:tcBorders>
              <w:bottom w:val="nil"/>
            </w:tcBorders>
            <w:vAlign w:val="top"/>
          </w:tcPr>
          <w:p w14:paraId="066322AA">
            <w:pPr>
              <w:spacing w:line="240" w:lineRule="auto"/>
              <w:rPr>
                <w:rFonts w:hint="eastAsia" w:ascii="宋体" w:hAnsi="宋体" w:eastAsia="宋体" w:cs="宋体"/>
                <w:color w:val="auto"/>
                <w:sz w:val="21"/>
                <w:highlight w:val="none"/>
              </w:rPr>
            </w:pPr>
          </w:p>
          <w:p w14:paraId="418B394A">
            <w:pPr>
              <w:pStyle w:val="14"/>
              <w:spacing w:before="77" w:line="240" w:lineRule="auto"/>
              <w:ind w:left="11"/>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信息传输业</w:t>
            </w:r>
            <w:r>
              <w:rPr>
                <w:rFonts w:hint="eastAsia" w:ascii="宋体" w:hAnsi="宋体" w:eastAsia="宋体" w:cs="宋体"/>
                <w:color w:val="auto"/>
                <w:spacing w:val="-27"/>
                <w:sz w:val="18"/>
                <w:szCs w:val="18"/>
                <w:highlight w:val="none"/>
              </w:rPr>
              <w:t xml:space="preserve"> </w:t>
            </w:r>
            <w:r>
              <w:rPr>
                <w:rFonts w:hint="eastAsia" w:ascii="宋体" w:hAnsi="宋体" w:eastAsia="宋体" w:cs="宋体"/>
                <w:color w:val="auto"/>
                <w:spacing w:val="-2"/>
                <w:sz w:val="18"/>
                <w:szCs w:val="18"/>
                <w:highlight w:val="none"/>
              </w:rPr>
              <w:t>*</w:t>
            </w:r>
          </w:p>
        </w:tc>
        <w:tc>
          <w:tcPr>
            <w:tcW w:w="1174" w:type="dxa"/>
            <w:vAlign w:val="top"/>
          </w:tcPr>
          <w:p w14:paraId="400A976B">
            <w:pPr>
              <w:pStyle w:val="14"/>
              <w:spacing w:before="43" w:line="240" w:lineRule="auto"/>
              <w:ind w:left="8"/>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962" w:type="dxa"/>
            <w:vAlign w:val="top"/>
          </w:tcPr>
          <w:p w14:paraId="064660DA">
            <w:pPr>
              <w:pStyle w:val="14"/>
              <w:spacing w:before="106" w:line="240" w:lineRule="auto"/>
              <w:ind w:left="1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087" w:type="dxa"/>
            <w:vAlign w:val="top"/>
          </w:tcPr>
          <w:p w14:paraId="384A4E79">
            <w:pPr>
              <w:spacing w:before="43" w:line="240" w:lineRule="auto"/>
              <w:ind w:left="4"/>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X≥2000</w:t>
            </w:r>
          </w:p>
        </w:tc>
        <w:tc>
          <w:tcPr>
            <w:tcW w:w="1586" w:type="dxa"/>
            <w:vAlign w:val="top"/>
          </w:tcPr>
          <w:p w14:paraId="60C533FA">
            <w:pPr>
              <w:pStyle w:val="14"/>
              <w:spacing w:before="43"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100≤X＜2000</w:t>
            </w:r>
          </w:p>
        </w:tc>
        <w:tc>
          <w:tcPr>
            <w:tcW w:w="1287" w:type="dxa"/>
            <w:vAlign w:val="top"/>
          </w:tcPr>
          <w:p w14:paraId="0263D168">
            <w:pPr>
              <w:pStyle w:val="14"/>
              <w:spacing w:before="43"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10≤X＜100</w:t>
            </w:r>
          </w:p>
        </w:tc>
        <w:tc>
          <w:tcPr>
            <w:tcW w:w="1229" w:type="dxa"/>
            <w:vAlign w:val="top"/>
          </w:tcPr>
          <w:p w14:paraId="5A05E435">
            <w:pPr>
              <w:pStyle w:val="14"/>
              <w:spacing w:before="43"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X＜10</w:t>
            </w:r>
          </w:p>
        </w:tc>
      </w:tr>
      <w:tr w14:paraId="6DC74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867" w:type="dxa"/>
            <w:vMerge w:val="continue"/>
            <w:tcBorders>
              <w:top w:val="nil"/>
            </w:tcBorders>
            <w:vAlign w:val="top"/>
          </w:tcPr>
          <w:p w14:paraId="46D469EF">
            <w:pPr>
              <w:spacing w:line="240" w:lineRule="auto"/>
              <w:rPr>
                <w:rFonts w:hint="eastAsia" w:ascii="宋体" w:hAnsi="宋体" w:eastAsia="宋体" w:cs="宋体"/>
                <w:color w:val="auto"/>
                <w:sz w:val="21"/>
                <w:highlight w:val="none"/>
              </w:rPr>
            </w:pPr>
          </w:p>
        </w:tc>
        <w:tc>
          <w:tcPr>
            <w:tcW w:w="1174" w:type="dxa"/>
            <w:vAlign w:val="top"/>
          </w:tcPr>
          <w:p w14:paraId="05278EAE">
            <w:pPr>
              <w:pStyle w:val="14"/>
              <w:spacing w:before="43"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962" w:type="dxa"/>
            <w:vAlign w:val="top"/>
          </w:tcPr>
          <w:p w14:paraId="5D97854C">
            <w:pPr>
              <w:pStyle w:val="14"/>
              <w:spacing w:before="106"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万元</w:t>
            </w:r>
          </w:p>
        </w:tc>
        <w:tc>
          <w:tcPr>
            <w:tcW w:w="1087" w:type="dxa"/>
            <w:vAlign w:val="top"/>
          </w:tcPr>
          <w:p w14:paraId="0405C5FF">
            <w:pPr>
              <w:spacing w:before="44" w:line="240" w:lineRule="auto"/>
              <w:ind w:left="3"/>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Y≥100000</w:t>
            </w:r>
          </w:p>
        </w:tc>
        <w:tc>
          <w:tcPr>
            <w:tcW w:w="1586" w:type="dxa"/>
            <w:vAlign w:val="top"/>
          </w:tcPr>
          <w:p w14:paraId="2143E620">
            <w:pPr>
              <w:pStyle w:val="14"/>
              <w:spacing w:before="44"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1000≤Y＜100000</w:t>
            </w:r>
          </w:p>
        </w:tc>
        <w:tc>
          <w:tcPr>
            <w:tcW w:w="1287" w:type="dxa"/>
            <w:vAlign w:val="top"/>
          </w:tcPr>
          <w:p w14:paraId="6FDCA666">
            <w:pPr>
              <w:pStyle w:val="14"/>
              <w:spacing w:before="44"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100≤Y＜1000</w:t>
            </w:r>
          </w:p>
        </w:tc>
        <w:tc>
          <w:tcPr>
            <w:tcW w:w="1229" w:type="dxa"/>
            <w:vAlign w:val="top"/>
          </w:tcPr>
          <w:p w14:paraId="0BB4189E">
            <w:pPr>
              <w:pStyle w:val="14"/>
              <w:spacing w:before="44"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Y＜100</w:t>
            </w:r>
          </w:p>
        </w:tc>
      </w:tr>
    </w:tbl>
    <w:p w14:paraId="6FB91153">
      <w:pPr>
        <w:pStyle w:val="4"/>
        <w:spacing w:line="240" w:lineRule="auto"/>
        <w:rPr>
          <w:rFonts w:hint="eastAsia" w:ascii="宋体" w:hAnsi="宋体" w:eastAsia="宋体" w:cs="宋体"/>
          <w:color w:val="auto"/>
          <w:highlight w:val="none"/>
        </w:rPr>
      </w:pPr>
    </w:p>
    <w:p w14:paraId="246DE191">
      <w:pPr>
        <w:spacing w:line="240" w:lineRule="auto"/>
        <w:rPr>
          <w:rFonts w:hint="eastAsia" w:ascii="宋体" w:hAnsi="宋体" w:eastAsia="宋体" w:cs="宋体"/>
          <w:color w:val="auto"/>
          <w:highlight w:val="none"/>
        </w:rPr>
        <w:sectPr>
          <w:footerReference r:id="rId17" w:type="default"/>
          <w:pgSz w:w="11906" w:h="16840"/>
          <w:pgMar w:top="1134" w:right="1134" w:bottom="1134" w:left="1134" w:header="0" w:footer="694" w:gutter="0"/>
          <w:pgNumType w:fmt="decimal"/>
          <w:cols w:space="720" w:num="1"/>
          <w:rtlGutter w:val="0"/>
          <w:docGrid w:linePitch="0" w:charSpace="0"/>
        </w:sectPr>
      </w:pPr>
    </w:p>
    <w:tbl>
      <w:tblPr>
        <w:tblStyle w:val="13"/>
        <w:tblW w:w="9192"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7"/>
        <w:gridCol w:w="1174"/>
        <w:gridCol w:w="962"/>
        <w:gridCol w:w="1087"/>
        <w:gridCol w:w="1586"/>
        <w:gridCol w:w="1287"/>
        <w:gridCol w:w="1229"/>
      </w:tblGrid>
      <w:tr w14:paraId="451B0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67" w:type="dxa"/>
            <w:vMerge w:val="restart"/>
            <w:tcBorders>
              <w:bottom w:val="nil"/>
            </w:tcBorders>
            <w:vAlign w:val="top"/>
          </w:tcPr>
          <w:p w14:paraId="15DA35BD">
            <w:pPr>
              <w:spacing w:line="240" w:lineRule="auto"/>
              <w:rPr>
                <w:rFonts w:hint="eastAsia" w:ascii="宋体" w:hAnsi="宋体" w:eastAsia="宋体" w:cs="宋体"/>
                <w:color w:val="auto"/>
                <w:sz w:val="21"/>
                <w:highlight w:val="none"/>
              </w:rPr>
            </w:pPr>
          </w:p>
          <w:p w14:paraId="74DD6995">
            <w:pPr>
              <w:pStyle w:val="14"/>
              <w:spacing w:before="59"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软件和信息技术服务业</w:t>
            </w:r>
          </w:p>
        </w:tc>
        <w:tc>
          <w:tcPr>
            <w:tcW w:w="1174" w:type="dxa"/>
            <w:vAlign w:val="top"/>
          </w:tcPr>
          <w:p w14:paraId="434782B8">
            <w:pPr>
              <w:pStyle w:val="14"/>
              <w:spacing w:before="43" w:line="240" w:lineRule="auto"/>
              <w:ind w:left="8"/>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962" w:type="dxa"/>
            <w:vAlign w:val="top"/>
          </w:tcPr>
          <w:p w14:paraId="6EEF13D4">
            <w:pPr>
              <w:pStyle w:val="14"/>
              <w:spacing w:before="106" w:line="240" w:lineRule="auto"/>
              <w:ind w:left="1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087" w:type="dxa"/>
            <w:vAlign w:val="top"/>
          </w:tcPr>
          <w:p w14:paraId="1155AD23">
            <w:pPr>
              <w:spacing w:before="43" w:line="240" w:lineRule="auto"/>
              <w:ind w:left="4"/>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X≥300</w:t>
            </w:r>
          </w:p>
        </w:tc>
        <w:tc>
          <w:tcPr>
            <w:tcW w:w="1586" w:type="dxa"/>
            <w:vAlign w:val="top"/>
          </w:tcPr>
          <w:p w14:paraId="17926660">
            <w:pPr>
              <w:pStyle w:val="14"/>
              <w:spacing w:before="43"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100≤X＜300</w:t>
            </w:r>
          </w:p>
        </w:tc>
        <w:tc>
          <w:tcPr>
            <w:tcW w:w="1287" w:type="dxa"/>
            <w:vAlign w:val="top"/>
          </w:tcPr>
          <w:p w14:paraId="43C4622C">
            <w:pPr>
              <w:pStyle w:val="14"/>
              <w:spacing w:before="43"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10≤X＜100</w:t>
            </w:r>
          </w:p>
        </w:tc>
        <w:tc>
          <w:tcPr>
            <w:tcW w:w="1229" w:type="dxa"/>
            <w:vAlign w:val="top"/>
          </w:tcPr>
          <w:p w14:paraId="0B6D499A">
            <w:pPr>
              <w:pStyle w:val="14"/>
              <w:spacing w:before="43"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X＜10</w:t>
            </w:r>
          </w:p>
        </w:tc>
      </w:tr>
      <w:tr w14:paraId="16D8B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867" w:type="dxa"/>
            <w:vMerge w:val="continue"/>
            <w:tcBorders>
              <w:top w:val="nil"/>
            </w:tcBorders>
            <w:vAlign w:val="top"/>
          </w:tcPr>
          <w:p w14:paraId="7428CB07">
            <w:pPr>
              <w:spacing w:line="240" w:lineRule="auto"/>
              <w:rPr>
                <w:rFonts w:hint="eastAsia" w:ascii="宋体" w:hAnsi="宋体" w:eastAsia="宋体" w:cs="宋体"/>
                <w:color w:val="auto"/>
                <w:sz w:val="21"/>
                <w:highlight w:val="none"/>
              </w:rPr>
            </w:pPr>
          </w:p>
        </w:tc>
        <w:tc>
          <w:tcPr>
            <w:tcW w:w="1174" w:type="dxa"/>
            <w:vAlign w:val="top"/>
          </w:tcPr>
          <w:p w14:paraId="5E429643">
            <w:pPr>
              <w:pStyle w:val="14"/>
              <w:spacing w:before="38"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962" w:type="dxa"/>
            <w:vAlign w:val="top"/>
          </w:tcPr>
          <w:p w14:paraId="7A93BE80">
            <w:pPr>
              <w:pStyle w:val="14"/>
              <w:spacing w:before="101"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万元</w:t>
            </w:r>
          </w:p>
        </w:tc>
        <w:tc>
          <w:tcPr>
            <w:tcW w:w="1087" w:type="dxa"/>
            <w:vAlign w:val="top"/>
          </w:tcPr>
          <w:p w14:paraId="199494BD">
            <w:pPr>
              <w:spacing w:before="38" w:line="240" w:lineRule="auto"/>
              <w:ind w:left="3"/>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Y≥10000</w:t>
            </w:r>
          </w:p>
        </w:tc>
        <w:tc>
          <w:tcPr>
            <w:tcW w:w="1586" w:type="dxa"/>
            <w:vAlign w:val="top"/>
          </w:tcPr>
          <w:p w14:paraId="3D51EF37">
            <w:pPr>
              <w:pStyle w:val="14"/>
              <w:spacing w:before="38"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1000≤Y＜10000</w:t>
            </w:r>
          </w:p>
        </w:tc>
        <w:tc>
          <w:tcPr>
            <w:tcW w:w="1287" w:type="dxa"/>
            <w:vAlign w:val="top"/>
          </w:tcPr>
          <w:p w14:paraId="19553B92">
            <w:pPr>
              <w:pStyle w:val="14"/>
              <w:spacing w:before="38"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50≤Y＜1000</w:t>
            </w:r>
          </w:p>
        </w:tc>
        <w:tc>
          <w:tcPr>
            <w:tcW w:w="1229" w:type="dxa"/>
            <w:vAlign w:val="top"/>
          </w:tcPr>
          <w:p w14:paraId="03BFAA23">
            <w:pPr>
              <w:pStyle w:val="14"/>
              <w:spacing w:before="38"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Y＜50</w:t>
            </w:r>
          </w:p>
        </w:tc>
      </w:tr>
      <w:tr w14:paraId="64E63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Merge w:val="restart"/>
            <w:tcBorders>
              <w:bottom w:val="nil"/>
            </w:tcBorders>
            <w:vAlign w:val="top"/>
          </w:tcPr>
          <w:p w14:paraId="0A893B88">
            <w:pPr>
              <w:spacing w:line="240" w:lineRule="auto"/>
              <w:rPr>
                <w:rFonts w:hint="eastAsia" w:ascii="宋体" w:hAnsi="宋体" w:eastAsia="宋体" w:cs="宋体"/>
                <w:color w:val="auto"/>
                <w:sz w:val="21"/>
                <w:highlight w:val="none"/>
              </w:rPr>
            </w:pPr>
          </w:p>
          <w:p w14:paraId="03D19F4E">
            <w:pPr>
              <w:pStyle w:val="14"/>
              <w:spacing w:before="59"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房地产开发经营</w:t>
            </w:r>
          </w:p>
        </w:tc>
        <w:tc>
          <w:tcPr>
            <w:tcW w:w="1174" w:type="dxa"/>
            <w:vAlign w:val="top"/>
          </w:tcPr>
          <w:p w14:paraId="2E6ACD08">
            <w:pPr>
              <w:pStyle w:val="14"/>
              <w:spacing w:before="40"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962" w:type="dxa"/>
            <w:vAlign w:val="top"/>
          </w:tcPr>
          <w:p w14:paraId="03331BD2">
            <w:pPr>
              <w:pStyle w:val="14"/>
              <w:spacing w:before="103"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万元</w:t>
            </w:r>
          </w:p>
        </w:tc>
        <w:tc>
          <w:tcPr>
            <w:tcW w:w="1087" w:type="dxa"/>
            <w:vAlign w:val="top"/>
          </w:tcPr>
          <w:p w14:paraId="3C80F179">
            <w:pPr>
              <w:spacing w:before="41" w:line="240" w:lineRule="auto"/>
              <w:ind w:left="3"/>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Y≥200000</w:t>
            </w:r>
          </w:p>
        </w:tc>
        <w:tc>
          <w:tcPr>
            <w:tcW w:w="1586" w:type="dxa"/>
            <w:vAlign w:val="top"/>
          </w:tcPr>
          <w:p w14:paraId="23160563">
            <w:pPr>
              <w:pStyle w:val="14"/>
              <w:spacing w:before="41"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1000≤Y＜200000</w:t>
            </w:r>
          </w:p>
        </w:tc>
        <w:tc>
          <w:tcPr>
            <w:tcW w:w="1287" w:type="dxa"/>
            <w:vAlign w:val="top"/>
          </w:tcPr>
          <w:p w14:paraId="1AE76A90">
            <w:pPr>
              <w:pStyle w:val="14"/>
              <w:spacing w:before="41"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100≤Y＜1000</w:t>
            </w:r>
          </w:p>
        </w:tc>
        <w:tc>
          <w:tcPr>
            <w:tcW w:w="1229" w:type="dxa"/>
            <w:vAlign w:val="top"/>
          </w:tcPr>
          <w:p w14:paraId="6C2031E6">
            <w:pPr>
              <w:pStyle w:val="14"/>
              <w:spacing w:before="41"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Y＜100</w:t>
            </w:r>
          </w:p>
        </w:tc>
      </w:tr>
      <w:tr w14:paraId="0A88C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Merge w:val="continue"/>
            <w:tcBorders>
              <w:top w:val="nil"/>
            </w:tcBorders>
            <w:vAlign w:val="top"/>
          </w:tcPr>
          <w:p w14:paraId="51EA3FDE">
            <w:pPr>
              <w:spacing w:line="240" w:lineRule="auto"/>
              <w:rPr>
                <w:rFonts w:hint="eastAsia" w:ascii="宋体" w:hAnsi="宋体" w:eastAsia="宋体" w:cs="宋体"/>
                <w:color w:val="auto"/>
                <w:sz w:val="21"/>
                <w:highlight w:val="none"/>
              </w:rPr>
            </w:pPr>
          </w:p>
        </w:tc>
        <w:tc>
          <w:tcPr>
            <w:tcW w:w="1174" w:type="dxa"/>
            <w:vAlign w:val="top"/>
          </w:tcPr>
          <w:p w14:paraId="25AB4FFE">
            <w:pPr>
              <w:pStyle w:val="14"/>
              <w:spacing w:before="40" w:line="240" w:lineRule="auto"/>
              <w:ind w:left="14"/>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资产总额(Z)</w:t>
            </w:r>
          </w:p>
        </w:tc>
        <w:tc>
          <w:tcPr>
            <w:tcW w:w="962" w:type="dxa"/>
            <w:vAlign w:val="top"/>
          </w:tcPr>
          <w:p w14:paraId="0D9C5CC6">
            <w:pPr>
              <w:pStyle w:val="14"/>
              <w:spacing w:before="103"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万元</w:t>
            </w:r>
          </w:p>
        </w:tc>
        <w:tc>
          <w:tcPr>
            <w:tcW w:w="1087" w:type="dxa"/>
            <w:vAlign w:val="top"/>
          </w:tcPr>
          <w:p w14:paraId="1F4DF442">
            <w:pPr>
              <w:spacing w:before="40" w:line="240" w:lineRule="auto"/>
              <w:ind w:left="5"/>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Z≥10000</w:t>
            </w:r>
          </w:p>
        </w:tc>
        <w:tc>
          <w:tcPr>
            <w:tcW w:w="1586" w:type="dxa"/>
            <w:vAlign w:val="top"/>
          </w:tcPr>
          <w:p w14:paraId="4C008FC4">
            <w:pPr>
              <w:pStyle w:val="14"/>
              <w:spacing w:before="40" w:line="240" w:lineRule="auto"/>
              <w:ind w:left="17"/>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5000≤Z＜10000</w:t>
            </w:r>
          </w:p>
        </w:tc>
        <w:tc>
          <w:tcPr>
            <w:tcW w:w="1287" w:type="dxa"/>
            <w:vAlign w:val="top"/>
          </w:tcPr>
          <w:p w14:paraId="39D18009">
            <w:pPr>
              <w:pStyle w:val="14"/>
              <w:spacing w:before="40"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2000≤Z＜5000</w:t>
            </w:r>
          </w:p>
        </w:tc>
        <w:tc>
          <w:tcPr>
            <w:tcW w:w="1229" w:type="dxa"/>
            <w:vAlign w:val="top"/>
          </w:tcPr>
          <w:p w14:paraId="3B7B8C9D">
            <w:pPr>
              <w:pStyle w:val="14"/>
              <w:spacing w:before="40" w:line="240" w:lineRule="auto"/>
              <w:ind w:left="7"/>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Z＜2000</w:t>
            </w:r>
          </w:p>
        </w:tc>
      </w:tr>
      <w:tr w14:paraId="3C911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Merge w:val="restart"/>
            <w:tcBorders>
              <w:bottom w:val="nil"/>
            </w:tcBorders>
            <w:vAlign w:val="top"/>
          </w:tcPr>
          <w:p w14:paraId="3BC093EE">
            <w:pPr>
              <w:spacing w:line="240" w:lineRule="auto"/>
              <w:rPr>
                <w:rFonts w:hint="eastAsia" w:ascii="宋体" w:hAnsi="宋体" w:eastAsia="宋体" w:cs="宋体"/>
                <w:color w:val="auto"/>
                <w:sz w:val="21"/>
                <w:highlight w:val="none"/>
              </w:rPr>
            </w:pPr>
          </w:p>
          <w:p w14:paraId="24EA811E">
            <w:pPr>
              <w:pStyle w:val="14"/>
              <w:spacing w:before="58" w:line="240" w:lineRule="auto"/>
              <w:ind w:left="11"/>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物业管理</w:t>
            </w:r>
          </w:p>
        </w:tc>
        <w:tc>
          <w:tcPr>
            <w:tcW w:w="1174" w:type="dxa"/>
            <w:vAlign w:val="top"/>
          </w:tcPr>
          <w:p w14:paraId="0C695C6F">
            <w:pPr>
              <w:pStyle w:val="14"/>
              <w:spacing w:before="42" w:line="240" w:lineRule="auto"/>
              <w:ind w:left="8"/>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962" w:type="dxa"/>
            <w:vAlign w:val="top"/>
          </w:tcPr>
          <w:p w14:paraId="5BC6E007">
            <w:pPr>
              <w:pStyle w:val="14"/>
              <w:spacing w:before="105" w:line="240" w:lineRule="auto"/>
              <w:ind w:left="1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087" w:type="dxa"/>
            <w:vAlign w:val="top"/>
          </w:tcPr>
          <w:p w14:paraId="34A1BD59">
            <w:pPr>
              <w:spacing w:before="42" w:line="240" w:lineRule="auto"/>
              <w:ind w:left="4"/>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X≥1000</w:t>
            </w:r>
          </w:p>
        </w:tc>
        <w:tc>
          <w:tcPr>
            <w:tcW w:w="1586" w:type="dxa"/>
            <w:vAlign w:val="top"/>
          </w:tcPr>
          <w:p w14:paraId="70497F4A">
            <w:pPr>
              <w:pStyle w:val="14"/>
              <w:spacing w:before="42" w:line="240" w:lineRule="auto"/>
              <w:ind w:left="14"/>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300≤X＜1000</w:t>
            </w:r>
          </w:p>
        </w:tc>
        <w:tc>
          <w:tcPr>
            <w:tcW w:w="1287" w:type="dxa"/>
            <w:vAlign w:val="top"/>
          </w:tcPr>
          <w:p w14:paraId="484E4DC6">
            <w:pPr>
              <w:pStyle w:val="14"/>
              <w:spacing w:before="42"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100≤X＜300</w:t>
            </w:r>
          </w:p>
        </w:tc>
        <w:tc>
          <w:tcPr>
            <w:tcW w:w="1229" w:type="dxa"/>
            <w:vAlign w:val="top"/>
          </w:tcPr>
          <w:p w14:paraId="5B7B802A">
            <w:pPr>
              <w:pStyle w:val="14"/>
              <w:spacing w:before="42"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X＜100</w:t>
            </w:r>
          </w:p>
        </w:tc>
      </w:tr>
      <w:tr w14:paraId="40838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Merge w:val="continue"/>
            <w:tcBorders>
              <w:top w:val="nil"/>
            </w:tcBorders>
            <w:vAlign w:val="top"/>
          </w:tcPr>
          <w:p w14:paraId="7E611CE1">
            <w:pPr>
              <w:spacing w:line="240" w:lineRule="auto"/>
              <w:rPr>
                <w:rFonts w:hint="eastAsia" w:ascii="宋体" w:hAnsi="宋体" w:eastAsia="宋体" w:cs="宋体"/>
                <w:color w:val="auto"/>
                <w:sz w:val="21"/>
                <w:highlight w:val="none"/>
              </w:rPr>
            </w:pPr>
          </w:p>
        </w:tc>
        <w:tc>
          <w:tcPr>
            <w:tcW w:w="1174" w:type="dxa"/>
            <w:vAlign w:val="top"/>
          </w:tcPr>
          <w:p w14:paraId="2FCA5F73">
            <w:pPr>
              <w:pStyle w:val="14"/>
              <w:spacing w:before="41"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962" w:type="dxa"/>
            <w:vAlign w:val="top"/>
          </w:tcPr>
          <w:p w14:paraId="2165F83B">
            <w:pPr>
              <w:pStyle w:val="14"/>
              <w:spacing w:before="104"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万元</w:t>
            </w:r>
          </w:p>
        </w:tc>
        <w:tc>
          <w:tcPr>
            <w:tcW w:w="1087" w:type="dxa"/>
            <w:vAlign w:val="top"/>
          </w:tcPr>
          <w:p w14:paraId="4B5BCE28">
            <w:pPr>
              <w:spacing w:before="41" w:line="240" w:lineRule="auto"/>
              <w:ind w:left="3"/>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Y≥5000</w:t>
            </w:r>
          </w:p>
        </w:tc>
        <w:tc>
          <w:tcPr>
            <w:tcW w:w="1586" w:type="dxa"/>
            <w:vAlign w:val="top"/>
          </w:tcPr>
          <w:p w14:paraId="796B9045">
            <w:pPr>
              <w:pStyle w:val="14"/>
              <w:spacing w:before="41"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1000≤Y＜5000</w:t>
            </w:r>
          </w:p>
        </w:tc>
        <w:tc>
          <w:tcPr>
            <w:tcW w:w="1287" w:type="dxa"/>
            <w:vAlign w:val="top"/>
          </w:tcPr>
          <w:p w14:paraId="5193F8FF">
            <w:pPr>
              <w:pStyle w:val="14"/>
              <w:spacing w:before="41"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500≤Y＜1000</w:t>
            </w:r>
          </w:p>
        </w:tc>
        <w:tc>
          <w:tcPr>
            <w:tcW w:w="1229" w:type="dxa"/>
            <w:vAlign w:val="top"/>
          </w:tcPr>
          <w:p w14:paraId="37A3363F">
            <w:pPr>
              <w:pStyle w:val="14"/>
              <w:spacing w:before="41"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Y＜500</w:t>
            </w:r>
          </w:p>
        </w:tc>
      </w:tr>
      <w:tr w14:paraId="624A8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Merge w:val="restart"/>
            <w:tcBorders>
              <w:bottom w:val="nil"/>
            </w:tcBorders>
            <w:vAlign w:val="top"/>
          </w:tcPr>
          <w:p w14:paraId="54264DEC">
            <w:pPr>
              <w:spacing w:line="240" w:lineRule="auto"/>
              <w:rPr>
                <w:rFonts w:hint="eastAsia" w:ascii="宋体" w:hAnsi="宋体" w:eastAsia="宋体" w:cs="宋体"/>
                <w:color w:val="auto"/>
                <w:sz w:val="21"/>
                <w:highlight w:val="none"/>
              </w:rPr>
            </w:pPr>
          </w:p>
          <w:p w14:paraId="35B8390C">
            <w:pPr>
              <w:pStyle w:val="14"/>
              <w:spacing w:before="58"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租赁和商务服务业</w:t>
            </w:r>
          </w:p>
        </w:tc>
        <w:tc>
          <w:tcPr>
            <w:tcW w:w="1174" w:type="dxa"/>
            <w:vAlign w:val="top"/>
          </w:tcPr>
          <w:p w14:paraId="3FCCCD60">
            <w:pPr>
              <w:pStyle w:val="14"/>
              <w:spacing w:before="43" w:line="240" w:lineRule="auto"/>
              <w:ind w:left="8"/>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962" w:type="dxa"/>
            <w:vAlign w:val="top"/>
          </w:tcPr>
          <w:p w14:paraId="18DE2A9C">
            <w:pPr>
              <w:pStyle w:val="14"/>
              <w:spacing w:before="106" w:line="240" w:lineRule="auto"/>
              <w:ind w:left="1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087" w:type="dxa"/>
            <w:vAlign w:val="top"/>
          </w:tcPr>
          <w:p w14:paraId="62BC8507">
            <w:pPr>
              <w:spacing w:before="43" w:line="240" w:lineRule="auto"/>
              <w:ind w:left="4"/>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X≥300</w:t>
            </w:r>
          </w:p>
        </w:tc>
        <w:tc>
          <w:tcPr>
            <w:tcW w:w="1586" w:type="dxa"/>
            <w:vAlign w:val="top"/>
          </w:tcPr>
          <w:p w14:paraId="49A94BFA">
            <w:pPr>
              <w:pStyle w:val="14"/>
              <w:spacing w:before="43"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100≤X＜300</w:t>
            </w:r>
          </w:p>
        </w:tc>
        <w:tc>
          <w:tcPr>
            <w:tcW w:w="1287" w:type="dxa"/>
            <w:vAlign w:val="top"/>
          </w:tcPr>
          <w:p w14:paraId="41425E3F">
            <w:pPr>
              <w:pStyle w:val="14"/>
              <w:spacing w:before="43"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10≤X＜100</w:t>
            </w:r>
          </w:p>
        </w:tc>
        <w:tc>
          <w:tcPr>
            <w:tcW w:w="1229" w:type="dxa"/>
            <w:vAlign w:val="top"/>
          </w:tcPr>
          <w:p w14:paraId="41CAE0A4">
            <w:pPr>
              <w:pStyle w:val="14"/>
              <w:spacing w:before="43"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X＜10</w:t>
            </w:r>
          </w:p>
        </w:tc>
      </w:tr>
      <w:tr w14:paraId="28FF7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867" w:type="dxa"/>
            <w:vMerge w:val="continue"/>
            <w:tcBorders>
              <w:top w:val="nil"/>
            </w:tcBorders>
            <w:vAlign w:val="top"/>
          </w:tcPr>
          <w:p w14:paraId="38881EE1">
            <w:pPr>
              <w:spacing w:line="240" w:lineRule="auto"/>
              <w:rPr>
                <w:rFonts w:hint="eastAsia" w:ascii="宋体" w:hAnsi="宋体" w:eastAsia="宋体" w:cs="宋体"/>
                <w:color w:val="auto"/>
                <w:sz w:val="21"/>
                <w:highlight w:val="none"/>
              </w:rPr>
            </w:pPr>
          </w:p>
        </w:tc>
        <w:tc>
          <w:tcPr>
            <w:tcW w:w="1174" w:type="dxa"/>
            <w:vAlign w:val="top"/>
          </w:tcPr>
          <w:p w14:paraId="0B267005">
            <w:pPr>
              <w:pStyle w:val="14"/>
              <w:spacing w:before="42" w:line="240" w:lineRule="auto"/>
              <w:ind w:left="14"/>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资产总额(Z)</w:t>
            </w:r>
          </w:p>
        </w:tc>
        <w:tc>
          <w:tcPr>
            <w:tcW w:w="962" w:type="dxa"/>
            <w:vAlign w:val="top"/>
          </w:tcPr>
          <w:p w14:paraId="1EF84ED1">
            <w:pPr>
              <w:pStyle w:val="14"/>
              <w:spacing w:before="105" w:line="240" w:lineRule="auto"/>
              <w:ind w:left="13"/>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万元</w:t>
            </w:r>
          </w:p>
        </w:tc>
        <w:tc>
          <w:tcPr>
            <w:tcW w:w="1087" w:type="dxa"/>
            <w:vAlign w:val="top"/>
          </w:tcPr>
          <w:p w14:paraId="5194EF19">
            <w:pPr>
              <w:spacing w:before="42" w:line="240" w:lineRule="auto"/>
              <w:ind w:left="5"/>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Z≥120000</w:t>
            </w:r>
          </w:p>
        </w:tc>
        <w:tc>
          <w:tcPr>
            <w:tcW w:w="1586" w:type="dxa"/>
            <w:vAlign w:val="top"/>
          </w:tcPr>
          <w:p w14:paraId="7C76F885">
            <w:pPr>
              <w:pStyle w:val="14"/>
              <w:spacing w:before="42" w:line="240" w:lineRule="auto"/>
              <w:ind w:left="11"/>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8000≤Z＜120000</w:t>
            </w:r>
          </w:p>
        </w:tc>
        <w:tc>
          <w:tcPr>
            <w:tcW w:w="1287" w:type="dxa"/>
            <w:vAlign w:val="top"/>
          </w:tcPr>
          <w:p w14:paraId="595470DD">
            <w:pPr>
              <w:pStyle w:val="14"/>
              <w:spacing w:before="42"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100≤Z＜8000</w:t>
            </w:r>
          </w:p>
        </w:tc>
        <w:tc>
          <w:tcPr>
            <w:tcW w:w="1229" w:type="dxa"/>
            <w:vAlign w:val="top"/>
          </w:tcPr>
          <w:p w14:paraId="73685858">
            <w:pPr>
              <w:pStyle w:val="14"/>
              <w:spacing w:before="42" w:line="240" w:lineRule="auto"/>
              <w:ind w:left="7"/>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Z＜100</w:t>
            </w:r>
          </w:p>
        </w:tc>
      </w:tr>
      <w:tr w14:paraId="41926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67" w:type="dxa"/>
            <w:vAlign w:val="top"/>
          </w:tcPr>
          <w:p w14:paraId="0939F031">
            <w:pPr>
              <w:pStyle w:val="14"/>
              <w:spacing w:before="77" w:line="240" w:lineRule="auto"/>
              <w:ind w:left="12"/>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其他未列明行业</w:t>
            </w:r>
            <w:r>
              <w:rPr>
                <w:rFonts w:hint="eastAsia" w:ascii="宋体" w:hAnsi="宋体" w:eastAsia="宋体" w:cs="宋体"/>
                <w:color w:val="auto"/>
                <w:spacing w:val="-30"/>
                <w:sz w:val="18"/>
                <w:szCs w:val="18"/>
                <w:highlight w:val="none"/>
              </w:rPr>
              <w:t xml:space="preserve"> </w:t>
            </w:r>
            <w:r>
              <w:rPr>
                <w:rFonts w:hint="eastAsia" w:ascii="宋体" w:hAnsi="宋体" w:eastAsia="宋体" w:cs="宋体"/>
                <w:color w:val="auto"/>
                <w:spacing w:val="-1"/>
                <w:sz w:val="18"/>
                <w:szCs w:val="18"/>
                <w:highlight w:val="none"/>
              </w:rPr>
              <w:t>*</w:t>
            </w:r>
          </w:p>
        </w:tc>
        <w:tc>
          <w:tcPr>
            <w:tcW w:w="1174" w:type="dxa"/>
            <w:vAlign w:val="top"/>
          </w:tcPr>
          <w:p w14:paraId="77CF93ED">
            <w:pPr>
              <w:pStyle w:val="14"/>
              <w:spacing w:before="44" w:line="240" w:lineRule="auto"/>
              <w:ind w:left="8"/>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962" w:type="dxa"/>
            <w:vAlign w:val="top"/>
          </w:tcPr>
          <w:p w14:paraId="0DD89F3C">
            <w:pPr>
              <w:pStyle w:val="14"/>
              <w:spacing w:before="107" w:line="240" w:lineRule="auto"/>
              <w:ind w:left="1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087" w:type="dxa"/>
            <w:vAlign w:val="top"/>
          </w:tcPr>
          <w:p w14:paraId="7B34A91B">
            <w:pPr>
              <w:spacing w:before="44" w:line="240" w:lineRule="auto"/>
              <w:ind w:left="4"/>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X≥300</w:t>
            </w:r>
          </w:p>
        </w:tc>
        <w:tc>
          <w:tcPr>
            <w:tcW w:w="1586" w:type="dxa"/>
            <w:vAlign w:val="top"/>
          </w:tcPr>
          <w:p w14:paraId="44592F50">
            <w:pPr>
              <w:pStyle w:val="14"/>
              <w:spacing w:before="44"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100≤X＜300</w:t>
            </w:r>
          </w:p>
        </w:tc>
        <w:tc>
          <w:tcPr>
            <w:tcW w:w="1287" w:type="dxa"/>
            <w:vAlign w:val="top"/>
          </w:tcPr>
          <w:p w14:paraId="7B814362">
            <w:pPr>
              <w:pStyle w:val="14"/>
              <w:spacing w:before="44" w:line="240" w:lineRule="auto"/>
              <w:ind w:left="18"/>
              <w:rPr>
                <w:rFonts w:hint="eastAsia" w:ascii="宋体" w:hAnsi="宋体" w:eastAsia="宋体" w:cs="宋体"/>
                <w:color w:val="auto"/>
                <w:sz w:val="18"/>
                <w:szCs w:val="18"/>
                <w:highlight w:val="none"/>
              </w:rPr>
            </w:pPr>
            <w:r>
              <w:rPr>
                <w:rFonts w:hint="eastAsia" w:ascii="宋体" w:hAnsi="宋体" w:eastAsia="宋体" w:cs="宋体"/>
                <w:color w:val="auto"/>
                <w:spacing w:val="-2"/>
                <w:position w:val="3"/>
                <w:sz w:val="18"/>
                <w:szCs w:val="18"/>
                <w:highlight w:val="none"/>
              </w:rPr>
              <w:t>10≤X＜100</w:t>
            </w:r>
          </w:p>
        </w:tc>
        <w:tc>
          <w:tcPr>
            <w:tcW w:w="1229" w:type="dxa"/>
            <w:vAlign w:val="top"/>
          </w:tcPr>
          <w:p w14:paraId="478FB610">
            <w:pPr>
              <w:pStyle w:val="14"/>
              <w:spacing w:before="44" w:line="240"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position w:val="3"/>
                <w:sz w:val="18"/>
                <w:szCs w:val="18"/>
                <w:highlight w:val="none"/>
              </w:rPr>
              <w:t>X＜10</w:t>
            </w:r>
          </w:p>
        </w:tc>
      </w:tr>
    </w:tbl>
    <w:p w14:paraId="448FBA04">
      <w:pPr>
        <w:pStyle w:val="4"/>
        <w:spacing w:line="240" w:lineRule="auto"/>
        <w:rPr>
          <w:rFonts w:hint="eastAsia" w:ascii="宋体" w:hAnsi="宋体" w:eastAsia="宋体" w:cs="宋体"/>
          <w:color w:val="auto"/>
          <w:highlight w:val="none"/>
        </w:rPr>
      </w:pPr>
    </w:p>
    <w:p w14:paraId="48FE3EE2">
      <w:pPr>
        <w:pStyle w:val="4"/>
        <w:spacing w:line="240" w:lineRule="auto"/>
        <w:rPr>
          <w:rFonts w:hint="eastAsia" w:ascii="宋体" w:hAnsi="宋体" w:eastAsia="宋体" w:cs="宋体"/>
          <w:color w:val="auto"/>
          <w:highlight w:val="none"/>
        </w:rPr>
      </w:pPr>
    </w:p>
    <w:p w14:paraId="673CA298">
      <w:pPr>
        <w:pStyle w:val="4"/>
        <w:spacing w:line="240" w:lineRule="auto"/>
        <w:rPr>
          <w:rFonts w:hint="eastAsia" w:ascii="宋体" w:hAnsi="宋体" w:eastAsia="宋体" w:cs="宋体"/>
          <w:color w:val="auto"/>
          <w:highlight w:val="none"/>
        </w:rPr>
      </w:pPr>
    </w:p>
    <w:p w14:paraId="018BE64E">
      <w:pPr>
        <w:spacing w:before="65" w:line="240" w:lineRule="auto"/>
        <w:ind w:left="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说明：</w:t>
      </w:r>
    </w:p>
    <w:p w14:paraId="3D97C363">
      <w:pPr>
        <w:spacing w:before="25" w:line="240" w:lineRule="auto"/>
        <w:ind w:left="17" w:firstLine="418"/>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1.大型、中型和小型企业须同时满足所列指标的下限，否则下划一档；微型企业只须满足所列指标中</w:t>
      </w:r>
      <w:r>
        <w:rPr>
          <w:rFonts w:hint="eastAsia" w:ascii="宋体" w:hAnsi="宋体" w:eastAsia="宋体" w:cs="宋体"/>
          <w:color w:val="auto"/>
          <w:spacing w:val="10"/>
          <w:sz w:val="20"/>
          <w:szCs w:val="20"/>
          <w:highlight w:val="none"/>
        </w:rPr>
        <w:t xml:space="preserve"> </w:t>
      </w:r>
      <w:r>
        <w:rPr>
          <w:rFonts w:hint="eastAsia" w:ascii="宋体" w:hAnsi="宋体" w:eastAsia="宋体" w:cs="宋体"/>
          <w:color w:val="auto"/>
          <w:spacing w:val="3"/>
          <w:sz w:val="20"/>
          <w:szCs w:val="20"/>
          <w:highlight w:val="none"/>
        </w:rPr>
        <w:t>的一项即可。</w:t>
      </w:r>
    </w:p>
    <w:p w14:paraId="219D735C">
      <w:pPr>
        <w:spacing w:before="23" w:line="240" w:lineRule="auto"/>
        <w:ind w:right="2" w:firstLine="42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2.附表中各行业的范围以《国民经济行业分类》（</w:t>
      </w:r>
      <w:r>
        <w:rPr>
          <w:rFonts w:hint="eastAsia" w:ascii="宋体" w:hAnsi="宋体" w:eastAsia="宋体" w:cs="宋体"/>
          <w:color w:val="auto"/>
          <w:sz w:val="20"/>
          <w:szCs w:val="20"/>
          <w:highlight w:val="none"/>
        </w:rPr>
        <w:t>GB</w:t>
      </w:r>
      <w:r>
        <w:rPr>
          <w:rFonts w:hint="eastAsia" w:ascii="宋体" w:hAnsi="宋体" w:eastAsia="宋体" w:cs="宋体"/>
          <w:color w:val="auto"/>
          <w:spacing w:val="9"/>
          <w:sz w:val="20"/>
          <w:szCs w:val="20"/>
          <w:highlight w:val="none"/>
        </w:rPr>
        <w:t>/T</w:t>
      </w:r>
      <w:r>
        <w:rPr>
          <w:rFonts w:hint="eastAsia" w:ascii="宋体" w:hAnsi="宋体" w:eastAsia="宋体" w:cs="宋体"/>
          <w:color w:val="auto"/>
          <w:spacing w:val="8"/>
          <w:sz w:val="20"/>
          <w:szCs w:val="20"/>
          <w:highlight w:val="none"/>
        </w:rPr>
        <w:t>4754-2017）为准。带*的项为行业组合类别，</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0"/>
          <w:sz w:val="20"/>
          <w:szCs w:val="20"/>
          <w:highlight w:val="none"/>
        </w:rPr>
        <w:t>其中，工业包括采矿业，制造业，电力、热力、燃气及水生产和供应业；交通</w:t>
      </w:r>
      <w:r>
        <w:rPr>
          <w:rFonts w:hint="eastAsia" w:ascii="宋体" w:hAnsi="宋体" w:eastAsia="宋体" w:cs="宋体"/>
          <w:color w:val="auto"/>
          <w:spacing w:val="9"/>
          <w:sz w:val="20"/>
          <w:szCs w:val="20"/>
          <w:highlight w:val="none"/>
        </w:rPr>
        <w:t>运输业包括道路运输业，水</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0"/>
          <w:sz w:val="20"/>
          <w:szCs w:val="20"/>
          <w:highlight w:val="none"/>
        </w:rPr>
        <w:t>上运输业，航空运输业，管道运输业，多式联运和运输代理业、装卸搬运，不</w:t>
      </w:r>
      <w:r>
        <w:rPr>
          <w:rFonts w:hint="eastAsia" w:ascii="宋体" w:hAnsi="宋体" w:eastAsia="宋体" w:cs="宋体"/>
          <w:color w:val="auto"/>
          <w:spacing w:val="9"/>
          <w:sz w:val="20"/>
          <w:szCs w:val="20"/>
          <w:highlight w:val="none"/>
        </w:rPr>
        <w:t>包括铁路运输业；仓储业包</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9"/>
          <w:sz w:val="20"/>
          <w:szCs w:val="20"/>
          <w:highlight w:val="none"/>
        </w:rPr>
        <w:t>括通用仓储，低温仓储，危险品仓储，谷物、棉花等农产品仓储，中药材仓</w:t>
      </w:r>
      <w:r>
        <w:rPr>
          <w:rFonts w:hint="eastAsia" w:ascii="宋体" w:hAnsi="宋体" w:eastAsia="宋体" w:cs="宋体"/>
          <w:color w:val="auto"/>
          <w:spacing w:val="8"/>
          <w:sz w:val="20"/>
          <w:szCs w:val="20"/>
          <w:highlight w:val="none"/>
        </w:rPr>
        <w:t>储和其他仓储业</w:t>
      </w:r>
      <w:r>
        <w:rPr>
          <w:rFonts w:hint="eastAsia" w:ascii="宋体" w:hAnsi="宋体" w:eastAsia="宋体" w:cs="宋体"/>
          <w:color w:val="auto"/>
          <w:spacing w:val="-56"/>
          <w:sz w:val="20"/>
          <w:szCs w:val="20"/>
          <w:highlight w:val="none"/>
        </w:rPr>
        <w:t xml:space="preserve"> </w:t>
      </w:r>
      <w:r>
        <w:rPr>
          <w:rFonts w:hint="eastAsia" w:ascii="宋体" w:hAnsi="宋体" w:eastAsia="宋体" w:cs="宋体"/>
          <w:color w:val="auto"/>
          <w:spacing w:val="8"/>
          <w:sz w:val="20"/>
          <w:szCs w:val="20"/>
          <w:highlight w:val="none"/>
        </w:rPr>
        <w:t>;信息传输业</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0"/>
          <w:sz w:val="20"/>
          <w:szCs w:val="20"/>
          <w:highlight w:val="none"/>
        </w:rPr>
        <w:t>包括电信、广播电视和卫星传输服务，互联网和相关服务；其他未列明行业包</w:t>
      </w:r>
      <w:r>
        <w:rPr>
          <w:rFonts w:hint="eastAsia" w:ascii="宋体" w:hAnsi="宋体" w:eastAsia="宋体" w:cs="宋体"/>
          <w:color w:val="auto"/>
          <w:spacing w:val="9"/>
          <w:sz w:val="20"/>
          <w:szCs w:val="20"/>
          <w:highlight w:val="none"/>
        </w:rPr>
        <w:t>括科学研究和技术服务业，</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0"/>
          <w:sz w:val="20"/>
          <w:szCs w:val="20"/>
          <w:highlight w:val="none"/>
        </w:rPr>
        <w:t>水利、环境和公共设施管理业，居民服务、修理和其他服务业，社会工作，文</w:t>
      </w:r>
      <w:r>
        <w:rPr>
          <w:rFonts w:hint="eastAsia" w:ascii="宋体" w:hAnsi="宋体" w:eastAsia="宋体" w:cs="宋体"/>
          <w:color w:val="auto"/>
          <w:spacing w:val="9"/>
          <w:sz w:val="20"/>
          <w:szCs w:val="20"/>
          <w:highlight w:val="none"/>
        </w:rPr>
        <w:t>化、体育和娱乐业，以及房</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9"/>
          <w:sz w:val="20"/>
          <w:szCs w:val="20"/>
          <w:highlight w:val="none"/>
        </w:rPr>
        <w:t>地产中介服务，其他房地产业等，不包括自有房地产经营活动。</w:t>
      </w:r>
    </w:p>
    <w:p w14:paraId="261F3724">
      <w:pPr>
        <w:spacing w:before="27" w:line="240" w:lineRule="auto"/>
        <w:ind w:left="425"/>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3.企业划分指标以现行统计制度为准。</w:t>
      </w:r>
    </w:p>
    <w:p w14:paraId="049C2B6A">
      <w:pPr>
        <w:spacing w:before="22" w:line="240" w:lineRule="auto"/>
        <w:ind w:left="43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（1）从业人员，是指期末从业人员数，没有期末从业人员数的，采用全年平均人员数代替。</w:t>
      </w:r>
    </w:p>
    <w:p w14:paraId="78837B9B">
      <w:pPr>
        <w:spacing w:before="28" w:line="240" w:lineRule="auto"/>
        <w:ind w:right="2" w:firstLine="430"/>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（2）营业收入，工业、建筑业、限额以上</w:t>
      </w:r>
      <w:r>
        <w:rPr>
          <w:rFonts w:hint="eastAsia" w:ascii="宋体" w:hAnsi="宋体" w:eastAsia="宋体" w:cs="宋体"/>
          <w:color w:val="auto"/>
          <w:spacing w:val="9"/>
          <w:sz w:val="20"/>
          <w:szCs w:val="20"/>
          <w:highlight w:val="none"/>
        </w:rPr>
        <w:t>批发和零售业、限额以上住宿和餐饮业以及其他设置主营</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0"/>
          <w:sz w:val="20"/>
          <w:szCs w:val="20"/>
          <w:highlight w:val="none"/>
        </w:rPr>
        <w:t>业务收入指标的行业，采用主营业务收入；限额以下批发与零售业企业采用商品</w:t>
      </w:r>
      <w:r>
        <w:rPr>
          <w:rFonts w:hint="eastAsia" w:ascii="宋体" w:hAnsi="宋体" w:eastAsia="宋体" w:cs="宋体"/>
          <w:color w:val="auto"/>
          <w:spacing w:val="9"/>
          <w:sz w:val="20"/>
          <w:szCs w:val="20"/>
          <w:highlight w:val="none"/>
        </w:rPr>
        <w:t>销售额代替；限额以下住</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0"/>
          <w:sz w:val="20"/>
          <w:szCs w:val="20"/>
          <w:highlight w:val="none"/>
        </w:rPr>
        <w:t>宿与餐饮业企业采用营业额代替；农、林、牧、渔业企业采用营业总收入代替；</w:t>
      </w:r>
      <w:r>
        <w:rPr>
          <w:rFonts w:hint="eastAsia" w:ascii="宋体" w:hAnsi="宋体" w:eastAsia="宋体" w:cs="宋体"/>
          <w:color w:val="auto"/>
          <w:spacing w:val="9"/>
          <w:sz w:val="20"/>
          <w:szCs w:val="20"/>
          <w:highlight w:val="none"/>
        </w:rPr>
        <w:t>其他未设置主营业务收入</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的行业，采用营业收入指标。</w:t>
      </w:r>
    </w:p>
    <w:p w14:paraId="630076D8">
      <w:pPr>
        <w:spacing w:before="26" w:line="240" w:lineRule="auto"/>
        <w:ind w:left="43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（3）资产总额，采用资产总计代替。</w:t>
      </w:r>
    </w:p>
    <w:p w14:paraId="2423C598">
      <w:pPr>
        <w:spacing w:line="240" w:lineRule="auto"/>
        <w:rPr>
          <w:rFonts w:hint="eastAsia" w:ascii="宋体" w:hAnsi="宋体" w:eastAsia="宋体" w:cs="宋体"/>
          <w:color w:val="auto"/>
          <w:sz w:val="20"/>
          <w:szCs w:val="20"/>
          <w:highlight w:val="none"/>
        </w:rPr>
        <w:sectPr>
          <w:footerReference r:id="rId18" w:type="default"/>
          <w:pgSz w:w="11906" w:h="16840"/>
          <w:pgMar w:top="1134" w:right="1134" w:bottom="1134" w:left="1134" w:header="0" w:footer="694" w:gutter="0"/>
          <w:pgNumType w:fmt="decimal"/>
          <w:cols w:space="720" w:num="1"/>
          <w:rtlGutter w:val="0"/>
          <w:docGrid w:linePitch="0" w:charSpace="0"/>
        </w:sectPr>
      </w:pPr>
    </w:p>
    <w:p w14:paraId="34619BD6">
      <w:pPr>
        <w:pStyle w:val="4"/>
        <w:spacing w:line="240" w:lineRule="auto"/>
        <w:rPr>
          <w:rFonts w:hint="eastAsia" w:ascii="宋体" w:hAnsi="宋体" w:eastAsia="宋体" w:cs="宋体"/>
          <w:color w:val="auto"/>
          <w:highlight w:val="none"/>
        </w:rPr>
      </w:pPr>
    </w:p>
    <w:p w14:paraId="05162C11">
      <w:pPr>
        <w:spacing w:before="97" w:line="240" w:lineRule="auto"/>
        <w:outlineLvl w:val="1"/>
        <w:rPr>
          <w:rFonts w:hint="eastAsia" w:ascii="宋体" w:hAnsi="宋体" w:eastAsia="宋体" w:cs="宋体"/>
          <w:b/>
          <w:bCs/>
          <w:color w:val="auto"/>
          <w:spacing w:val="9"/>
          <w:sz w:val="30"/>
          <w:szCs w:val="30"/>
          <w:highlight w:val="none"/>
        </w:rPr>
      </w:pPr>
      <w:bookmarkStart w:id="13" w:name="_Toc20828"/>
    </w:p>
    <w:p w14:paraId="264D9BD6">
      <w:pPr>
        <w:spacing w:before="97" w:line="240" w:lineRule="auto"/>
        <w:outlineLvl w:val="1"/>
        <w:rPr>
          <w:rFonts w:hint="eastAsia" w:ascii="宋体" w:hAnsi="宋体" w:eastAsia="宋体" w:cs="宋体"/>
          <w:color w:val="auto"/>
          <w:sz w:val="30"/>
          <w:szCs w:val="30"/>
          <w:highlight w:val="none"/>
        </w:rPr>
      </w:pPr>
      <w:bookmarkStart w:id="14" w:name="_Toc28376"/>
      <w:r>
        <w:rPr>
          <w:rFonts w:hint="eastAsia" w:ascii="宋体" w:hAnsi="宋体" w:eastAsia="宋体" w:cs="宋体"/>
          <w:b/>
          <w:bCs/>
          <w:color w:val="auto"/>
          <w:spacing w:val="9"/>
          <w:sz w:val="30"/>
          <w:szCs w:val="30"/>
          <w:highlight w:val="none"/>
          <w:lang w:val="en-US" w:eastAsia="zh-CN"/>
        </w:rPr>
        <w:t>4</w:t>
      </w:r>
      <w:r>
        <w:rPr>
          <w:rFonts w:hint="eastAsia" w:ascii="宋体" w:hAnsi="宋体" w:eastAsia="宋体" w:cs="宋体"/>
          <w:b/>
          <w:bCs/>
          <w:color w:val="auto"/>
          <w:spacing w:val="9"/>
          <w:sz w:val="30"/>
          <w:szCs w:val="30"/>
          <w:highlight w:val="none"/>
        </w:rPr>
        <w:t>、供应商针对报价需要说明的其他文件和说明（如有请提供）</w:t>
      </w:r>
      <w:bookmarkEnd w:id="13"/>
      <w:bookmarkEnd w:id="14"/>
    </w:p>
    <w:p w14:paraId="6ABACCB0">
      <w:pPr>
        <w:spacing w:line="240" w:lineRule="auto"/>
        <w:rPr>
          <w:rFonts w:hint="eastAsia" w:ascii="宋体" w:hAnsi="宋体" w:eastAsia="宋体" w:cs="宋体"/>
          <w:color w:val="auto"/>
          <w:sz w:val="30"/>
          <w:szCs w:val="30"/>
          <w:highlight w:val="none"/>
        </w:rPr>
        <w:sectPr>
          <w:footerReference r:id="rId19" w:type="default"/>
          <w:pgSz w:w="11906" w:h="16840"/>
          <w:pgMar w:top="1134" w:right="1134" w:bottom="1134" w:left="1134" w:header="0" w:footer="715" w:gutter="0"/>
          <w:pgNumType w:fmt="decimal"/>
          <w:cols w:space="720" w:num="1"/>
          <w:rtlGutter w:val="0"/>
          <w:docGrid w:linePitch="0" w:charSpace="0"/>
        </w:sectPr>
      </w:pPr>
    </w:p>
    <w:p w14:paraId="42F177AF">
      <w:pPr>
        <w:spacing w:before="62" w:line="240" w:lineRule="auto"/>
        <w:rPr>
          <w:rFonts w:hint="eastAsia" w:ascii="宋体" w:hAnsi="宋体" w:eastAsia="宋体" w:cs="宋体"/>
          <w:color w:val="auto"/>
          <w:sz w:val="30"/>
          <w:szCs w:val="30"/>
          <w:highlight w:val="none"/>
        </w:rPr>
      </w:pPr>
      <w:r>
        <w:rPr>
          <w:rFonts w:hint="eastAsia" w:ascii="宋体" w:hAnsi="宋体" w:eastAsia="宋体" w:cs="宋体"/>
          <w:b/>
          <w:bCs/>
          <w:color w:val="auto"/>
          <w:spacing w:val="11"/>
          <w:sz w:val="30"/>
          <w:szCs w:val="30"/>
          <w:highlight w:val="none"/>
        </w:rPr>
        <w:t>三、商务技术文件格式</w:t>
      </w:r>
    </w:p>
    <w:p w14:paraId="5BFDF0E7">
      <w:pPr>
        <w:pStyle w:val="4"/>
        <w:spacing w:line="240" w:lineRule="auto"/>
        <w:rPr>
          <w:rFonts w:hint="eastAsia" w:ascii="宋体" w:hAnsi="宋体" w:eastAsia="宋体" w:cs="宋体"/>
          <w:color w:val="auto"/>
          <w:highlight w:val="none"/>
        </w:rPr>
      </w:pPr>
    </w:p>
    <w:p w14:paraId="65ECA229">
      <w:pPr>
        <w:pStyle w:val="4"/>
        <w:spacing w:line="240" w:lineRule="auto"/>
        <w:rPr>
          <w:rFonts w:hint="eastAsia" w:ascii="宋体" w:hAnsi="宋体" w:eastAsia="宋体" w:cs="宋体"/>
          <w:color w:val="auto"/>
          <w:highlight w:val="none"/>
        </w:rPr>
      </w:pPr>
    </w:p>
    <w:p w14:paraId="23B2CF1F">
      <w:pPr>
        <w:pStyle w:val="4"/>
        <w:spacing w:line="240" w:lineRule="auto"/>
        <w:rPr>
          <w:rFonts w:hint="eastAsia" w:ascii="宋体" w:hAnsi="宋体" w:eastAsia="宋体" w:cs="宋体"/>
          <w:color w:val="auto"/>
          <w:highlight w:val="none"/>
        </w:rPr>
      </w:pPr>
    </w:p>
    <w:p w14:paraId="1D85ED98">
      <w:pPr>
        <w:pStyle w:val="4"/>
        <w:spacing w:line="240" w:lineRule="auto"/>
        <w:rPr>
          <w:rFonts w:hint="eastAsia" w:ascii="宋体" w:hAnsi="宋体" w:eastAsia="宋体" w:cs="宋体"/>
          <w:color w:val="auto"/>
          <w:highlight w:val="none"/>
        </w:rPr>
      </w:pPr>
    </w:p>
    <w:p w14:paraId="383A093E">
      <w:pPr>
        <w:pStyle w:val="4"/>
        <w:spacing w:line="240" w:lineRule="auto"/>
        <w:rPr>
          <w:rFonts w:hint="eastAsia" w:ascii="宋体" w:hAnsi="宋体" w:eastAsia="宋体" w:cs="宋体"/>
          <w:color w:val="auto"/>
          <w:highlight w:val="none"/>
        </w:rPr>
      </w:pPr>
    </w:p>
    <w:p w14:paraId="27A458AB">
      <w:pPr>
        <w:spacing w:before="266" w:line="240" w:lineRule="auto"/>
        <w:ind w:left="1999"/>
        <w:rPr>
          <w:rFonts w:hint="eastAsia" w:ascii="宋体" w:hAnsi="宋体" w:eastAsia="宋体" w:cs="宋体"/>
          <w:color w:val="auto"/>
          <w:sz w:val="82"/>
          <w:szCs w:val="82"/>
          <w:highlight w:val="none"/>
        </w:rPr>
      </w:pPr>
      <w:r>
        <w:rPr>
          <w:rFonts w:hint="eastAsia" w:ascii="宋体" w:hAnsi="宋体" w:eastAsia="宋体" w:cs="宋体"/>
          <w:color w:val="auto"/>
          <w:spacing w:val="-30"/>
          <w:sz w:val="82"/>
          <w:szCs w:val="82"/>
          <w:highlight w:val="none"/>
        </w:rPr>
        <w:t>响</w:t>
      </w:r>
      <w:r>
        <w:rPr>
          <w:rFonts w:hint="eastAsia" w:ascii="宋体" w:hAnsi="宋体" w:eastAsia="宋体" w:cs="宋体"/>
          <w:color w:val="auto"/>
          <w:spacing w:val="29"/>
          <w:sz w:val="82"/>
          <w:szCs w:val="82"/>
          <w:highlight w:val="none"/>
        </w:rPr>
        <w:t xml:space="preserve">  </w:t>
      </w:r>
      <w:r>
        <w:rPr>
          <w:rFonts w:hint="eastAsia" w:ascii="宋体" w:hAnsi="宋体" w:eastAsia="宋体" w:cs="宋体"/>
          <w:color w:val="auto"/>
          <w:spacing w:val="-30"/>
          <w:sz w:val="82"/>
          <w:szCs w:val="82"/>
          <w:highlight w:val="none"/>
        </w:rPr>
        <w:t>应</w:t>
      </w:r>
      <w:r>
        <w:rPr>
          <w:rFonts w:hint="eastAsia" w:ascii="宋体" w:hAnsi="宋体" w:eastAsia="宋体" w:cs="宋体"/>
          <w:color w:val="auto"/>
          <w:spacing w:val="34"/>
          <w:sz w:val="82"/>
          <w:szCs w:val="82"/>
          <w:highlight w:val="none"/>
        </w:rPr>
        <w:t xml:space="preserve">  </w:t>
      </w:r>
      <w:r>
        <w:rPr>
          <w:rFonts w:hint="eastAsia" w:ascii="宋体" w:hAnsi="宋体" w:eastAsia="宋体" w:cs="宋体"/>
          <w:color w:val="auto"/>
          <w:spacing w:val="-30"/>
          <w:sz w:val="82"/>
          <w:szCs w:val="82"/>
          <w:highlight w:val="none"/>
        </w:rPr>
        <w:t>文</w:t>
      </w:r>
      <w:r>
        <w:rPr>
          <w:rFonts w:hint="eastAsia" w:ascii="宋体" w:hAnsi="宋体" w:eastAsia="宋体" w:cs="宋体"/>
          <w:color w:val="auto"/>
          <w:spacing w:val="25"/>
          <w:sz w:val="82"/>
          <w:szCs w:val="82"/>
          <w:highlight w:val="none"/>
        </w:rPr>
        <w:t xml:space="preserve">  </w:t>
      </w:r>
      <w:r>
        <w:rPr>
          <w:rFonts w:hint="eastAsia" w:ascii="宋体" w:hAnsi="宋体" w:eastAsia="宋体" w:cs="宋体"/>
          <w:color w:val="auto"/>
          <w:spacing w:val="-30"/>
          <w:sz w:val="82"/>
          <w:szCs w:val="82"/>
          <w:highlight w:val="none"/>
        </w:rPr>
        <w:t>件</w:t>
      </w:r>
    </w:p>
    <w:p w14:paraId="5713539B">
      <w:pPr>
        <w:spacing w:before="143" w:line="240" w:lineRule="auto"/>
        <w:ind w:left="3318"/>
        <w:rPr>
          <w:rFonts w:hint="eastAsia" w:ascii="宋体" w:hAnsi="宋体" w:eastAsia="宋体" w:cs="宋体"/>
          <w:color w:val="auto"/>
          <w:sz w:val="30"/>
          <w:szCs w:val="30"/>
          <w:highlight w:val="none"/>
        </w:rPr>
      </w:pPr>
      <w:r>
        <w:rPr>
          <w:rFonts w:hint="eastAsia" w:ascii="宋体" w:hAnsi="宋体" w:eastAsia="宋体" w:cs="宋体"/>
          <w:color w:val="auto"/>
          <w:spacing w:val="-3"/>
          <w:sz w:val="30"/>
          <w:szCs w:val="30"/>
          <w:highlight w:val="none"/>
        </w:rPr>
        <w:t>商 务</w:t>
      </w:r>
      <w:r>
        <w:rPr>
          <w:rFonts w:hint="eastAsia" w:ascii="宋体" w:hAnsi="宋体" w:eastAsia="宋体" w:cs="宋体"/>
          <w:color w:val="auto"/>
          <w:spacing w:val="12"/>
          <w:sz w:val="30"/>
          <w:szCs w:val="30"/>
          <w:highlight w:val="none"/>
        </w:rPr>
        <w:t xml:space="preserve"> </w:t>
      </w:r>
      <w:r>
        <w:rPr>
          <w:rFonts w:hint="eastAsia" w:ascii="宋体" w:hAnsi="宋体" w:eastAsia="宋体" w:cs="宋体"/>
          <w:color w:val="auto"/>
          <w:spacing w:val="-3"/>
          <w:sz w:val="30"/>
          <w:szCs w:val="30"/>
          <w:highlight w:val="none"/>
        </w:rPr>
        <w:t>技</w:t>
      </w:r>
      <w:r>
        <w:rPr>
          <w:rFonts w:hint="eastAsia" w:ascii="宋体" w:hAnsi="宋体" w:eastAsia="宋体" w:cs="宋体"/>
          <w:color w:val="auto"/>
          <w:spacing w:val="8"/>
          <w:sz w:val="30"/>
          <w:szCs w:val="30"/>
          <w:highlight w:val="none"/>
        </w:rPr>
        <w:t xml:space="preserve"> </w:t>
      </w:r>
      <w:r>
        <w:rPr>
          <w:rFonts w:hint="eastAsia" w:ascii="宋体" w:hAnsi="宋体" w:eastAsia="宋体" w:cs="宋体"/>
          <w:color w:val="auto"/>
          <w:spacing w:val="-3"/>
          <w:sz w:val="30"/>
          <w:szCs w:val="30"/>
          <w:highlight w:val="none"/>
        </w:rPr>
        <w:t>术</w:t>
      </w:r>
      <w:r>
        <w:rPr>
          <w:rFonts w:hint="eastAsia" w:ascii="宋体" w:hAnsi="宋体" w:eastAsia="宋体" w:cs="宋体"/>
          <w:color w:val="auto"/>
          <w:spacing w:val="30"/>
          <w:sz w:val="30"/>
          <w:szCs w:val="30"/>
          <w:highlight w:val="none"/>
        </w:rPr>
        <w:t xml:space="preserve"> </w:t>
      </w:r>
      <w:r>
        <w:rPr>
          <w:rFonts w:hint="eastAsia" w:ascii="宋体" w:hAnsi="宋体" w:eastAsia="宋体" w:cs="宋体"/>
          <w:color w:val="auto"/>
          <w:spacing w:val="-3"/>
          <w:sz w:val="30"/>
          <w:szCs w:val="30"/>
          <w:highlight w:val="none"/>
        </w:rPr>
        <w:t>文</w:t>
      </w:r>
      <w:r>
        <w:rPr>
          <w:rFonts w:hint="eastAsia" w:ascii="宋体" w:hAnsi="宋体" w:eastAsia="宋体" w:cs="宋体"/>
          <w:color w:val="auto"/>
          <w:spacing w:val="23"/>
          <w:sz w:val="30"/>
          <w:szCs w:val="30"/>
          <w:highlight w:val="none"/>
        </w:rPr>
        <w:t xml:space="preserve"> </w:t>
      </w:r>
      <w:r>
        <w:rPr>
          <w:rFonts w:hint="eastAsia" w:ascii="宋体" w:hAnsi="宋体" w:eastAsia="宋体" w:cs="宋体"/>
          <w:color w:val="auto"/>
          <w:spacing w:val="-3"/>
          <w:sz w:val="30"/>
          <w:szCs w:val="30"/>
          <w:highlight w:val="none"/>
        </w:rPr>
        <w:t>件</w:t>
      </w:r>
    </w:p>
    <w:p w14:paraId="28338B44">
      <w:pPr>
        <w:pStyle w:val="4"/>
        <w:spacing w:line="240" w:lineRule="auto"/>
        <w:rPr>
          <w:rFonts w:hint="eastAsia" w:ascii="宋体" w:hAnsi="宋体" w:eastAsia="宋体" w:cs="宋体"/>
          <w:color w:val="auto"/>
          <w:highlight w:val="none"/>
        </w:rPr>
      </w:pPr>
    </w:p>
    <w:p w14:paraId="4E6FA3AB">
      <w:pPr>
        <w:pStyle w:val="4"/>
        <w:spacing w:line="240" w:lineRule="auto"/>
        <w:rPr>
          <w:rFonts w:hint="eastAsia" w:ascii="宋体" w:hAnsi="宋体" w:eastAsia="宋体" w:cs="宋体"/>
          <w:color w:val="auto"/>
          <w:highlight w:val="none"/>
        </w:rPr>
      </w:pPr>
    </w:p>
    <w:p w14:paraId="396355B9">
      <w:pPr>
        <w:pStyle w:val="4"/>
        <w:spacing w:line="240" w:lineRule="auto"/>
        <w:rPr>
          <w:rFonts w:hint="eastAsia" w:ascii="宋体" w:hAnsi="宋体" w:eastAsia="宋体" w:cs="宋体"/>
          <w:color w:val="auto"/>
          <w:highlight w:val="none"/>
        </w:rPr>
      </w:pPr>
    </w:p>
    <w:p w14:paraId="18BF7C70">
      <w:pPr>
        <w:pStyle w:val="4"/>
        <w:spacing w:line="240" w:lineRule="auto"/>
        <w:rPr>
          <w:rFonts w:hint="eastAsia" w:ascii="宋体" w:hAnsi="宋体" w:eastAsia="宋体" w:cs="宋体"/>
          <w:color w:val="auto"/>
          <w:highlight w:val="none"/>
        </w:rPr>
      </w:pPr>
    </w:p>
    <w:p w14:paraId="701E5EB6">
      <w:pPr>
        <w:pStyle w:val="4"/>
        <w:spacing w:line="240" w:lineRule="auto"/>
        <w:rPr>
          <w:rFonts w:hint="eastAsia" w:ascii="宋体" w:hAnsi="宋体" w:eastAsia="宋体" w:cs="宋体"/>
          <w:color w:val="auto"/>
          <w:highlight w:val="none"/>
        </w:rPr>
      </w:pPr>
    </w:p>
    <w:p w14:paraId="68730772">
      <w:pPr>
        <w:pStyle w:val="4"/>
        <w:spacing w:line="240" w:lineRule="auto"/>
        <w:rPr>
          <w:rFonts w:hint="eastAsia" w:ascii="宋体" w:hAnsi="宋体" w:eastAsia="宋体" w:cs="宋体"/>
          <w:color w:val="auto"/>
          <w:highlight w:val="none"/>
        </w:rPr>
      </w:pPr>
    </w:p>
    <w:p w14:paraId="48A134D3">
      <w:pPr>
        <w:pStyle w:val="4"/>
        <w:spacing w:line="240" w:lineRule="auto"/>
        <w:rPr>
          <w:rFonts w:hint="eastAsia" w:ascii="宋体" w:hAnsi="宋体" w:eastAsia="宋体" w:cs="宋体"/>
          <w:color w:val="auto"/>
          <w:highlight w:val="none"/>
        </w:rPr>
      </w:pPr>
    </w:p>
    <w:p w14:paraId="0EBD9B0E">
      <w:pPr>
        <w:pStyle w:val="4"/>
        <w:spacing w:line="240" w:lineRule="auto"/>
        <w:rPr>
          <w:rFonts w:hint="eastAsia" w:ascii="宋体" w:hAnsi="宋体" w:eastAsia="宋体" w:cs="宋体"/>
          <w:color w:val="auto"/>
          <w:highlight w:val="none"/>
        </w:rPr>
      </w:pPr>
    </w:p>
    <w:p w14:paraId="1A9370FD">
      <w:pPr>
        <w:pStyle w:val="4"/>
        <w:spacing w:line="240" w:lineRule="auto"/>
        <w:rPr>
          <w:rFonts w:hint="eastAsia" w:ascii="宋体" w:hAnsi="宋体" w:eastAsia="宋体" w:cs="宋体"/>
          <w:color w:val="auto"/>
          <w:highlight w:val="none"/>
        </w:rPr>
      </w:pPr>
    </w:p>
    <w:p w14:paraId="5966EB47">
      <w:pPr>
        <w:pStyle w:val="4"/>
        <w:spacing w:line="240" w:lineRule="auto"/>
        <w:rPr>
          <w:rFonts w:hint="eastAsia" w:ascii="宋体" w:hAnsi="宋体" w:eastAsia="宋体" w:cs="宋体"/>
          <w:color w:val="auto"/>
          <w:highlight w:val="none"/>
        </w:rPr>
      </w:pPr>
    </w:p>
    <w:p w14:paraId="045BA2B8">
      <w:pPr>
        <w:spacing w:before="98" w:line="240" w:lineRule="auto"/>
        <w:ind w:left="645"/>
        <w:rPr>
          <w:rFonts w:hint="eastAsia" w:ascii="宋体" w:hAnsi="宋体" w:eastAsia="宋体" w:cs="宋体"/>
          <w:color w:val="auto"/>
          <w:sz w:val="30"/>
          <w:szCs w:val="30"/>
          <w:highlight w:val="none"/>
        </w:rPr>
      </w:pPr>
      <w:r>
        <w:rPr>
          <w:rFonts w:hint="eastAsia" w:ascii="宋体" w:hAnsi="宋体" w:eastAsia="宋体" w:cs="宋体"/>
          <w:color w:val="auto"/>
          <w:spacing w:val="6"/>
          <w:sz w:val="30"/>
          <w:szCs w:val="30"/>
          <w:highlight w:val="none"/>
        </w:rPr>
        <w:t>项目名称：</w:t>
      </w:r>
    </w:p>
    <w:p w14:paraId="0DC2F67B">
      <w:pPr>
        <w:pStyle w:val="4"/>
        <w:spacing w:line="240" w:lineRule="auto"/>
        <w:rPr>
          <w:rFonts w:hint="eastAsia" w:ascii="宋体" w:hAnsi="宋体" w:eastAsia="宋体" w:cs="宋体"/>
          <w:color w:val="auto"/>
          <w:highlight w:val="none"/>
        </w:rPr>
      </w:pPr>
    </w:p>
    <w:p w14:paraId="32BD7884">
      <w:pPr>
        <w:pStyle w:val="4"/>
        <w:spacing w:line="240" w:lineRule="auto"/>
        <w:rPr>
          <w:rFonts w:hint="eastAsia" w:ascii="宋体" w:hAnsi="宋体" w:eastAsia="宋体" w:cs="宋体"/>
          <w:color w:val="auto"/>
          <w:highlight w:val="none"/>
        </w:rPr>
      </w:pPr>
    </w:p>
    <w:p w14:paraId="7C6192E1">
      <w:pPr>
        <w:spacing w:before="97" w:line="240" w:lineRule="auto"/>
        <w:ind w:left="645"/>
        <w:rPr>
          <w:rFonts w:hint="eastAsia" w:ascii="宋体" w:hAnsi="宋体" w:eastAsia="宋体" w:cs="宋体"/>
          <w:color w:val="auto"/>
          <w:sz w:val="30"/>
          <w:szCs w:val="30"/>
          <w:highlight w:val="none"/>
        </w:rPr>
      </w:pPr>
      <w:r>
        <w:rPr>
          <w:rFonts w:hint="eastAsia" w:ascii="宋体" w:hAnsi="宋体" w:eastAsia="宋体" w:cs="宋体"/>
          <w:color w:val="auto"/>
          <w:spacing w:val="6"/>
          <w:sz w:val="30"/>
          <w:szCs w:val="30"/>
          <w:highlight w:val="none"/>
        </w:rPr>
        <w:t>项目编号：</w:t>
      </w:r>
    </w:p>
    <w:p w14:paraId="30EDDA88">
      <w:pPr>
        <w:pStyle w:val="4"/>
        <w:spacing w:line="240" w:lineRule="auto"/>
        <w:rPr>
          <w:rFonts w:hint="eastAsia" w:ascii="宋体" w:hAnsi="宋体" w:eastAsia="宋体" w:cs="宋体"/>
          <w:color w:val="auto"/>
          <w:highlight w:val="none"/>
        </w:rPr>
      </w:pPr>
    </w:p>
    <w:p w14:paraId="6D8B780D">
      <w:pPr>
        <w:pStyle w:val="4"/>
        <w:spacing w:line="240" w:lineRule="auto"/>
        <w:rPr>
          <w:rFonts w:hint="eastAsia" w:ascii="宋体" w:hAnsi="宋体" w:eastAsia="宋体" w:cs="宋体"/>
          <w:color w:val="auto"/>
          <w:highlight w:val="none"/>
        </w:rPr>
      </w:pPr>
    </w:p>
    <w:p w14:paraId="276F928D">
      <w:pPr>
        <w:spacing w:before="98" w:line="240" w:lineRule="auto"/>
        <w:ind w:left="635"/>
        <w:rPr>
          <w:rFonts w:hint="eastAsia" w:ascii="宋体" w:hAnsi="宋体" w:eastAsia="宋体" w:cs="宋体"/>
          <w:color w:val="auto"/>
          <w:sz w:val="30"/>
          <w:szCs w:val="30"/>
          <w:highlight w:val="none"/>
        </w:rPr>
      </w:pPr>
      <w:r>
        <w:rPr>
          <w:rFonts w:hint="eastAsia" w:ascii="宋体" w:hAnsi="宋体" w:eastAsia="宋体" w:cs="宋体"/>
          <w:color w:val="auto"/>
          <w:spacing w:val="15"/>
          <w:sz w:val="30"/>
          <w:szCs w:val="30"/>
          <w:highlight w:val="none"/>
        </w:rPr>
        <w:t>所竞分标：无</w:t>
      </w:r>
    </w:p>
    <w:p w14:paraId="6CAB5209">
      <w:pPr>
        <w:pStyle w:val="4"/>
        <w:spacing w:line="240" w:lineRule="auto"/>
        <w:rPr>
          <w:rFonts w:hint="eastAsia" w:ascii="宋体" w:hAnsi="宋体" w:eastAsia="宋体" w:cs="宋体"/>
          <w:color w:val="auto"/>
          <w:highlight w:val="none"/>
        </w:rPr>
      </w:pPr>
    </w:p>
    <w:p w14:paraId="600881EF">
      <w:pPr>
        <w:pStyle w:val="4"/>
        <w:spacing w:line="240" w:lineRule="auto"/>
        <w:rPr>
          <w:rFonts w:hint="eastAsia" w:ascii="宋体" w:hAnsi="宋体" w:eastAsia="宋体" w:cs="宋体"/>
          <w:color w:val="auto"/>
          <w:highlight w:val="none"/>
        </w:rPr>
      </w:pPr>
    </w:p>
    <w:p w14:paraId="5DB3BAF2">
      <w:pPr>
        <w:spacing w:before="99" w:line="240" w:lineRule="auto"/>
        <w:ind w:left="635"/>
        <w:rPr>
          <w:rFonts w:hint="eastAsia" w:ascii="宋体" w:hAnsi="宋体" w:eastAsia="宋体" w:cs="宋体"/>
          <w:color w:val="auto"/>
          <w:sz w:val="30"/>
          <w:szCs w:val="30"/>
          <w:highlight w:val="none"/>
        </w:rPr>
      </w:pPr>
      <w:r>
        <w:rPr>
          <w:rFonts w:hint="eastAsia" w:ascii="宋体" w:hAnsi="宋体" w:eastAsia="宋体" w:cs="宋体"/>
          <w:color w:val="auto"/>
          <w:spacing w:val="9"/>
          <w:sz w:val="30"/>
          <w:szCs w:val="30"/>
          <w:highlight w:val="none"/>
        </w:rPr>
        <w:t>供应商名称：</w:t>
      </w:r>
    </w:p>
    <w:p w14:paraId="05FB9983">
      <w:pPr>
        <w:pStyle w:val="4"/>
        <w:spacing w:line="240" w:lineRule="auto"/>
        <w:rPr>
          <w:rFonts w:hint="eastAsia" w:ascii="宋体" w:hAnsi="宋体" w:eastAsia="宋体" w:cs="宋体"/>
          <w:color w:val="auto"/>
          <w:highlight w:val="none"/>
        </w:rPr>
      </w:pPr>
    </w:p>
    <w:p w14:paraId="5117C575">
      <w:pPr>
        <w:pStyle w:val="4"/>
        <w:spacing w:line="240" w:lineRule="auto"/>
        <w:rPr>
          <w:rFonts w:hint="eastAsia" w:ascii="宋体" w:hAnsi="宋体" w:eastAsia="宋体" w:cs="宋体"/>
          <w:color w:val="auto"/>
          <w:highlight w:val="none"/>
        </w:rPr>
      </w:pPr>
    </w:p>
    <w:p w14:paraId="47DEC8AA">
      <w:pPr>
        <w:pStyle w:val="4"/>
        <w:spacing w:line="240" w:lineRule="auto"/>
        <w:rPr>
          <w:rFonts w:hint="eastAsia" w:ascii="宋体" w:hAnsi="宋体" w:eastAsia="宋体" w:cs="宋体"/>
          <w:color w:val="auto"/>
          <w:highlight w:val="none"/>
        </w:rPr>
      </w:pPr>
    </w:p>
    <w:p w14:paraId="72CFD81A">
      <w:pPr>
        <w:pStyle w:val="4"/>
        <w:spacing w:line="240" w:lineRule="auto"/>
        <w:rPr>
          <w:rFonts w:hint="eastAsia" w:ascii="宋体" w:hAnsi="宋体" w:eastAsia="宋体" w:cs="宋体"/>
          <w:color w:val="auto"/>
          <w:highlight w:val="none"/>
        </w:rPr>
      </w:pPr>
    </w:p>
    <w:p w14:paraId="4D2F9A08">
      <w:pPr>
        <w:pStyle w:val="4"/>
        <w:spacing w:line="240" w:lineRule="auto"/>
        <w:rPr>
          <w:rFonts w:hint="eastAsia" w:ascii="宋体" w:hAnsi="宋体" w:eastAsia="宋体" w:cs="宋体"/>
          <w:color w:val="auto"/>
          <w:highlight w:val="none"/>
        </w:rPr>
      </w:pPr>
    </w:p>
    <w:p w14:paraId="6B5A6846">
      <w:pPr>
        <w:pStyle w:val="4"/>
        <w:spacing w:line="240" w:lineRule="auto"/>
        <w:rPr>
          <w:rFonts w:hint="eastAsia" w:ascii="宋体" w:hAnsi="宋体" w:eastAsia="宋体" w:cs="宋体"/>
          <w:color w:val="auto"/>
          <w:highlight w:val="none"/>
        </w:rPr>
      </w:pPr>
    </w:p>
    <w:p w14:paraId="24103293">
      <w:pPr>
        <w:spacing w:before="98" w:line="240" w:lineRule="auto"/>
        <w:ind w:left="3697"/>
        <w:rPr>
          <w:rFonts w:hint="eastAsia" w:ascii="宋体" w:hAnsi="宋体" w:eastAsia="宋体" w:cs="宋体"/>
          <w:color w:val="auto"/>
          <w:sz w:val="30"/>
          <w:szCs w:val="30"/>
          <w:highlight w:val="none"/>
        </w:rPr>
        <w:sectPr>
          <w:footerReference r:id="rId20" w:type="default"/>
          <w:pgSz w:w="11906" w:h="16840"/>
          <w:pgMar w:top="1134" w:right="1134" w:bottom="1134" w:left="1134" w:header="0" w:footer="694" w:gutter="0"/>
          <w:pgNumType w:fmt="decimal"/>
          <w:cols w:space="720" w:num="1"/>
          <w:rtlGutter w:val="0"/>
          <w:docGrid w:linePitch="0" w:charSpace="0"/>
        </w:sectPr>
      </w:pPr>
      <w:r>
        <w:rPr>
          <w:rFonts w:hint="eastAsia" w:ascii="宋体" w:hAnsi="宋体" w:eastAsia="宋体" w:cs="宋体"/>
          <w:color w:val="auto"/>
          <w:spacing w:val="-5"/>
          <w:sz w:val="30"/>
          <w:szCs w:val="30"/>
          <w:highlight w:val="none"/>
        </w:rPr>
        <w:t>年</w:t>
      </w:r>
      <w:r>
        <w:rPr>
          <w:rFonts w:hint="eastAsia" w:ascii="宋体" w:hAnsi="宋体" w:eastAsia="宋体" w:cs="宋体"/>
          <w:color w:val="auto"/>
          <w:spacing w:val="18"/>
          <w:sz w:val="30"/>
          <w:szCs w:val="30"/>
          <w:highlight w:val="none"/>
        </w:rPr>
        <w:t xml:space="preserve">    </w:t>
      </w:r>
      <w:r>
        <w:rPr>
          <w:rFonts w:hint="eastAsia" w:ascii="宋体" w:hAnsi="宋体" w:eastAsia="宋体" w:cs="宋体"/>
          <w:color w:val="auto"/>
          <w:spacing w:val="-5"/>
          <w:sz w:val="30"/>
          <w:szCs w:val="30"/>
          <w:highlight w:val="none"/>
        </w:rPr>
        <w:t>月</w:t>
      </w:r>
      <w:r>
        <w:rPr>
          <w:rFonts w:hint="eastAsia" w:ascii="宋体" w:hAnsi="宋体" w:eastAsia="宋体" w:cs="宋体"/>
          <w:color w:val="auto"/>
          <w:spacing w:val="3"/>
          <w:sz w:val="30"/>
          <w:szCs w:val="30"/>
          <w:highlight w:val="none"/>
        </w:rPr>
        <w:t xml:space="preserve">     </w:t>
      </w:r>
      <w:r>
        <w:rPr>
          <w:rFonts w:hint="eastAsia" w:ascii="宋体" w:hAnsi="宋体" w:eastAsia="宋体" w:cs="宋体"/>
          <w:color w:val="auto"/>
          <w:spacing w:val="-5"/>
          <w:sz w:val="30"/>
          <w:szCs w:val="30"/>
          <w:highlight w:val="none"/>
        </w:rPr>
        <w:t>日</w:t>
      </w:r>
    </w:p>
    <w:p w14:paraId="69BF6728">
      <w:pPr>
        <w:spacing w:before="84" w:line="240" w:lineRule="auto"/>
        <w:ind w:left="52" w:hanging="13"/>
        <w:rPr>
          <w:rFonts w:hint="eastAsia" w:ascii="宋体" w:hAnsi="宋体" w:eastAsia="宋体" w:cs="宋体"/>
          <w:color w:val="auto"/>
          <w:sz w:val="42"/>
          <w:szCs w:val="42"/>
          <w:highlight w:val="none"/>
        </w:rPr>
      </w:pPr>
      <w:r>
        <w:rPr>
          <w:rFonts w:hint="eastAsia" w:ascii="宋体" w:hAnsi="宋体" w:eastAsia="宋体" w:cs="宋体"/>
          <w:b/>
          <w:bCs/>
          <w:color w:val="auto"/>
          <w:spacing w:val="11"/>
          <w:sz w:val="42"/>
          <w:szCs w:val="42"/>
          <w:highlight w:val="none"/>
        </w:rPr>
        <w:t>1、法定代表人身份证明及法定代表人（或负责人</w:t>
      </w:r>
      <w:r>
        <w:rPr>
          <w:rFonts w:hint="eastAsia" w:ascii="宋体" w:hAnsi="宋体" w:eastAsia="宋体" w:cs="宋体"/>
          <w:color w:val="auto"/>
          <w:spacing w:val="8"/>
          <w:sz w:val="42"/>
          <w:szCs w:val="42"/>
          <w:highlight w:val="none"/>
        </w:rPr>
        <w:t xml:space="preserve"> </w:t>
      </w:r>
      <w:r>
        <w:rPr>
          <w:rFonts w:hint="eastAsia" w:ascii="宋体" w:hAnsi="宋体" w:eastAsia="宋体" w:cs="宋体"/>
          <w:b/>
          <w:bCs/>
          <w:color w:val="auto"/>
          <w:spacing w:val="3"/>
          <w:sz w:val="42"/>
          <w:szCs w:val="42"/>
          <w:highlight w:val="none"/>
        </w:rPr>
        <w:t>)</w:t>
      </w:r>
      <w:r>
        <w:rPr>
          <w:rFonts w:hint="eastAsia" w:ascii="宋体" w:hAnsi="宋体" w:eastAsia="宋体" w:cs="宋体"/>
          <w:color w:val="auto"/>
          <w:spacing w:val="64"/>
          <w:sz w:val="42"/>
          <w:szCs w:val="42"/>
          <w:highlight w:val="none"/>
        </w:rPr>
        <w:t xml:space="preserve"> </w:t>
      </w:r>
      <w:r>
        <w:rPr>
          <w:rFonts w:hint="eastAsia" w:ascii="宋体" w:hAnsi="宋体" w:eastAsia="宋体" w:cs="宋体"/>
          <w:b/>
          <w:bCs/>
          <w:color w:val="auto"/>
          <w:spacing w:val="3"/>
          <w:sz w:val="42"/>
          <w:szCs w:val="42"/>
          <w:highlight w:val="none"/>
        </w:rPr>
        <w:t>有效身份证正反面复印件</w:t>
      </w:r>
    </w:p>
    <w:p w14:paraId="53E05948">
      <w:pPr>
        <w:pStyle w:val="4"/>
        <w:spacing w:line="240" w:lineRule="auto"/>
        <w:rPr>
          <w:rFonts w:hint="eastAsia" w:ascii="宋体" w:hAnsi="宋体" w:eastAsia="宋体" w:cs="宋体"/>
          <w:color w:val="auto"/>
          <w:highlight w:val="none"/>
        </w:rPr>
      </w:pPr>
    </w:p>
    <w:p w14:paraId="07235AE3">
      <w:pPr>
        <w:pStyle w:val="4"/>
        <w:spacing w:line="240" w:lineRule="auto"/>
        <w:rPr>
          <w:rFonts w:hint="eastAsia" w:ascii="宋体" w:hAnsi="宋体" w:eastAsia="宋体" w:cs="宋体"/>
          <w:color w:val="auto"/>
          <w:highlight w:val="none"/>
        </w:rPr>
      </w:pPr>
    </w:p>
    <w:p w14:paraId="2C63BB00">
      <w:pPr>
        <w:pStyle w:val="4"/>
        <w:spacing w:line="240" w:lineRule="auto"/>
        <w:rPr>
          <w:rFonts w:hint="eastAsia" w:ascii="宋体" w:hAnsi="宋体" w:eastAsia="宋体" w:cs="宋体"/>
          <w:color w:val="auto"/>
          <w:highlight w:val="none"/>
        </w:rPr>
      </w:pPr>
    </w:p>
    <w:p w14:paraId="6709265C">
      <w:pPr>
        <w:spacing w:before="78"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供应商名称：</w:t>
      </w:r>
      <w:r>
        <w:rPr>
          <w:rFonts w:hint="eastAsia" w:ascii="宋体" w:hAnsi="宋体" w:eastAsia="宋体" w:cs="宋体"/>
          <w:color w:val="auto"/>
          <w:sz w:val="24"/>
          <w:szCs w:val="24"/>
          <w:highlight w:val="none"/>
          <w:u w:val="single" w:color="auto"/>
        </w:rPr>
        <w:t xml:space="preserve">                                                        </w:t>
      </w:r>
    </w:p>
    <w:p w14:paraId="3CB0C7D6">
      <w:pPr>
        <w:spacing w:before="171"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址：</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 xml:space="preserve">                    </w:t>
      </w:r>
    </w:p>
    <w:p w14:paraId="774A61DB">
      <w:pPr>
        <w:spacing w:before="157"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姓</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1"/>
          <w:sz w:val="24"/>
          <w:szCs w:val="24"/>
          <w:highlight w:val="none"/>
        </w:rPr>
        <w:t>名</w:t>
      </w:r>
      <w:r>
        <w:rPr>
          <w:rFonts w:hint="eastAsia" w:ascii="宋体" w:hAnsi="宋体" w:eastAsia="宋体" w:cs="宋体"/>
          <w:color w:val="auto"/>
          <w:spacing w:val="-99"/>
          <w:sz w:val="24"/>
          <w:szCs w:val="24"/>
          <w:highlight w:val="none"/>
        </w:rPr>
        <w:t xml:space="preserve"> </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1"/>
          <w:sz w:val="24"/>
          <w:szCs w:val="24"/>
          <w:highlight w:val="none"/>
        </w:rPr>
        <w:t>性</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1"/>
          <w:sz w:val="24"/>
          <w:szCs w:val="24"/>
          <w:highlight w:val="none"/>
        </w:rPr>
        <w:t>别</w:t>
      </w:r>
      <w:r>
        <w:rPr>
          <w:rFonts w:hint="eastAsia" w:ascii="宋体" w:hAnsi="宋体" w:eastAsia="宋体" w:cs="宋体"/>
          <w:color w:val="auto"/>
          <w:spacing w:val="-96"/>
          <w:sz w:val="24"/>
          <w:szCs w:val="24"/>
          <w:highlight w:val="none"/>
        </w:rPr>
        <w:t xml:space="preserve"> </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u w:val="single" w:color="auto"/>
        </w:rPr>
        <w:t xml:space="preserve">                </w:t>
      </w:r>
    </w:p>
    <w:p w14:paraId="48D3F664">
      <w:pPr>
        <w:spacing w:before="182"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年</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1"/>
          <w:sz w:val="24"/>
          <w:szCs w:val="24"/>
          <w:highlight w:val="none"/>
        </w:rPr>
        <w:t>龄</w:t>
      </w:r>
      <w:r>
        <w:rPr>
          <w:rFonts w:hint="eastAsia" w:ascii="宋体" w:hAnsi="宋体" w:eastAsia="宋体" w:cs="宋体"/>
          <w:color w:val="auto"/>
          <w:spacing w:val="-98"/>
          <w:sz w:val="24"/>
          <w:szCs w:val="24"/>
          <w:highlight w:val="none"/>
        </w:rPr>
        <w:t xml:space="preserve"> </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11"/>
          <w:sz w:val="24"/>
          <w:szCs w:val="24"/>
          <w:highlight w:val="none"/>
        </w:rPr>
        <w:t>职</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1"/>
          <w:sz w:val="24"/>
          <w:szCs w:val="24"/>
          <w:highlight w:val="none"/>
        </w:rPr>
        <w:t>务</w:t>
      </w:r>
      <w:r>
        <w:rPr>
          <w:rFonts w:hint="eastAsia" w:ascii="宋体" w:hAnsi="宋体" w:eastAsia="宋体" w:cs="宋体"/>
          <w:color w:val="auto"/>
          <w:spacing w:val="-97"/>
          <w:sz w:val="24"/>
          <w:szCs w:val="24"/>
          <w:highlight w:val="none"/>
        </w:rPr>
        <w:t xml:space="preserve"> </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u w:val="single" w:color="auto"/>
        </w:rPr>
        <w:t xml:space="preserve">                </w:t>
      </w:r>
    </w:p>
    <w:p w14:paraId="7924C4C3">
      <w:pPr>
        <w:spacing w:before="201" w:line="240" w:lineRule="auto"/>
        <w:ind w:left="55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身份证号码：</w:t>
      </w:r>
      <w:r>
        <w:rPr>
          <w:rFonts w:hint="eastAsia" w:ascii="宋体" w:hAnsi="宋体" w:eastAsia="宋体" w:cs="宋体"/>
          <w:color w:val="auto"/>
          <w:sz w:val="24"/>
          <w:szCs w:val="24"/>
          <w:highlight w:val="none"/>
          <w:u w:val="single" w:color="auto"/>
        </w:rPr>
        <w:t xml:space="preserve">                                        </w:t>
      </w:r>
    </w:p>
    <w:p w14:paraId="66F406AC">
      <w:pPr>
        <w:spacing w:before="163" w:line="240" w:lineRule="auto"/>
        <w:ind w:left="48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系</w:t>
      </w:r>
      <w:r>
        <w:rPr>
          <w:rFonts w:hint="eastAsia" w:ascii="宋体" w:hAnsi="宋体" w:eastAsia="宋体" w:cs="宋体"/>
          <w:color w:val="auto"/>
          <w:spacing w:val="-2"/>
          <w:sz w:val="24"/>
          <w:szCs w:val="24"/>
          <w:highlight w:val="none"/>
          <w:u w:val="single" w:color="auto"/>
        </w:rPr>
        <w:t>（供应商名称）</w:t>
      </w:r>
      <w:r>
        <w:rPr>
          <w:rFonts w:hint="eastAsia" w:ascii="宋体" w:hAnsi="宋体" w:eastAsia="宋体" w:cs="宋体"/>
          <w:color w:val="auto"/>
          <w:spacing w:val="-2"/>
          <w:sz w:val="24"/>
          <w:szCs w:val="24"/>
          <w:highlight w:val="none"/>
        </w:rPr>
        <w:t>的法定代表人。</w:t>
      </w:r>
    </w:p>
    <w:p w14:paraId="0D9294A7">
      <w:pPr>
        <w:spacing w:before="181"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特此证明。</w:t>
      </w:r>
    </w:p>
    <w:p w14:paraId="0095663A">
      <w:pPr>
        <w:pStyle w:val="4"/>
        <w:spacing w:line="240" w:lineRule="auto"/>
        <w:rPr>
          <w:rFonts w:hint="eastAsia" w:ascii="宋体" w:hAnsi="宋体" w:eastAsia="宋体" w:cs="宋体"/>
          <w:color w:val="auto"/>
          <w:highlight w:val="none"/>
        </w:rPr>
      </w:pPr>
    </w:p>
    <w:p w14:paraId="5C3A1050">
      <w:pPr>
        <w:pStyle w:val="4"/>
        <w:spacing w:line="240" w:lineRule="auto"/>
        <w:rPr>
          <w:rFonts w:hint="eastAsia" w:ascii="宋体" w:hAnsi="宋体" w:eastAsia="宋体" w:cs="宋体"/>
          <w:color w:val="auto"/>
          <w:highlight w:val="none"/>
        </w:rPr>
      </w:pPr>
    </w:p>
    <w:p w14:paraId="63F7CE84">
      <w:pPr>
        <w:pStyle w:val="4"/>
        <w:spacing w:line="240" w:lineRule="auto"/>
        <w:rPr>
          <w:rFonts w:hint="eastAsia" w:ascii="宋体" w:hAnsi="宋体" w:eastAsia="宋体" w:cs="宋体"/>
          <w:color w:val="auto"/>
          <w:highlight w:val="none"/>
        </w:rPr>
      </w:pPr>
    </w:p>
    <w:p w14:paraId="3B581110">
      <w:pPr>
        <w:spacing w:before="79" w:line="240" w:lineRule="auto"/>
        <w:ind w:left="575"/>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附件：法定代表人有效身份证正反面复印件</w:t>
      </w:r>
    </w:p>
    <w:p w14:paraId="6CDC8F9A">
      <w:pPr>
        <w:pStyle w:val="4"/>
        <w:spacing w:line="240" w:lineRule="auto"/>
        <w:rPr>
          <w:rFonts w:hint="eastAsia" w:ascii="宋体" w:hAnsi="宋体" w:eastAsia="宋体" w:cs="宋体"/>
          <w:color w:val="auto"/>
          <w:highlight w:val="none"/>
        </w:rPr>
      </w:pPr>
    </w:p>
    <w:p w14:paraId="35234026">
      <w:pPr>
        <w:pStyle w:val="4"/>
        <w:spacing w:line="240" w:lineRule="auto"/>
        <w:rPr>
          <w:rFonts w:hint="eastAsia" w:ascii="宋体" w:hAnsi="宋体" w:eastAsia="宋体" w:cs="宋体"/>
          <w:color w:val="auto"/>
          <w:highlight w:val="none"/>
        </w:rPr>
      </w:pPr>
    </w:p>
    <w:p w14:paraId="0EF18612">
      <w:pPr>
        <w:pStyle w:val="4"/>
        <w:spacing w:line="240" w:lineRule="auto"/>
        <w:rPr>
          <w:rFonts w:hint="eastAsia" w:ascii="宋体" w:hAnsi="宋体" w:eastAsia="宋体" w:cs="宋体"/>
          <w:color w:val="auto"/>
          <w:highlight w:val="none"/>
        </w:rPr>
      </w:pPr>
    </w:p>
    <w:p w14:paraId="2DD196F2">
      <w:pPr>
        <w:pStyle w:val="4"/>
        <w:spacing w:line="240" w:lineRule="auto"/>
        <w:rPr>
          <w:rFonts w:hint="eastAsia" w:ascii="宋体" w:hAnsi="宋体" w:eastAsia="宋体" w:cs="宋体"/>
          <w:color w:val="auto"/>
          <w:highlight w:val="none"/>
        </w:rPr>
      </w:pPr>
    </w:p>
    <w:p w14:paraId="07DE50C1">
      <w:pPr>
        <w:pStyle w:val="4"/>
        <w:spacing w:line="240" w:lineRule="auto"/>
        <w:rPr>
          <w:rFonts w:hint="eastAsia" w:ascii="宋体" w:hAnsi="宋体" w:eastAsia="宋体" w:cs="宋体"/>
          <w:color w:val="auto"/>
          <w:highlight w:val="none"/>
        </w:rPr>
      </w:pPr>
    </w:p>
    <w:p w14:paraId="69FEA4EA">
      <w:pPr>
        <w:pStyle w:val="4"/>
        <w:spacing w:line="240" w:lineRule="auto"/>
        <w:rPr>
          <w:rFonts w:hint="eastAsia" w:ascii="宋体" w:hAnsi="宋体" w:eastAsia="宋体" w:cs="宋体"/>
          <w:color w:val="auto"/>
          <w:highlight w:val="none"/>
        </w:rPr>
      </w:pPr>
    </w:p>
    <w:p w14:paraId="544F6187">
      <w:pPr>
        <w:pStyle w:val="4"/>
        <w:spacing w:line="240" w:lineRule="auto"/>
        <w:rPr>
          <w:rFonts w:hint="eastAsia" w:ascii="宋体" w:hAnsi="宋体" w:eastAsia="宋体" w:cs="宋体"/>
          <w:color w:val="auto"/>
          <w:highlight w:val="none"/>
        </w:rPr>
      </w:pPr>
    </w:p>
    <w:p w14:paraId="3F64A048">
      <w:pPr>
        <w:pStyle w:val="4"/>
        <w:spacing w:line="240" w:lineRule="auto"/>
        <w:rPr>
          <w:rFonts w:hint="eastAsia" w:ascii="宋体" w:hAnsi="宋体" w:eastAsia="宋体" w:cs="宋体"/>
          <w:color w:val="auto"/>
          <w:highlight w:val="none"/>
        </w:rPr>
      </w:pPr>
    </w:p>
    <w:p w14:paraId="42F3D9D3">
      <w:pPr>
        <w:pStyle w:val="4"/>
        <w:spacing w:line="240" w:lineRule="auto"/>
        <w:rPr>
          <w:rFonts w:hint="eastAsia" w:ascii="宋体" w:hAnsi="宋体" w:eastAsia="宋体" w:cs="宋体"/>
          <w:color w:val="auto"/>
          <w:highlight w:val="none"/>
        </w:rPr>
      </w:pPr>
    </w:p>
    <w:p w14:paraId="7860EE25">
      <w:pPr>
        <w:pStyle w:val="4"/>
        <w:spacing w:line="240" w:lineRule="auto"/>
        <w:rPr>
          <w:rFonts w:hint="eastAsia" w:ascii="宋体" w:hAnsi="宋体" w:eastAsia="宋体" w:cs="宋体"/>
          <w:color w:val="auto"/>
          <w:highlight w:val="none"/>
        </w:rPr>
      </w:pPr>
    </w:p>
    <w:p w14:paraId="3DFC1FDC">
      <w:pPr>
        <w:pStyle w:val="4"/>
        <w:spacing w:line="240" w:lineRule="auto"/>
        <w:rPr>
          <w:rFonts w:hint="eastAsia" w:ascii="宋体" w:hAnsi="宋体" w:eastAsia="宋体" w:cs="宋体"/>
          <w:color w:val="auto"/>
          <w:highlight w:val="none"/>
        </w:rPr>
      </w:pPr>
    </w:p>
    <w:p w14:paraId="6504E59C">
      <w:pPr>
        <w:spacing w:before="78" w:line="240" w:lineRule="auto"/>
        <w:ind w:left="474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供应商（电子签章</w:t>
      </w:r>
      <w:r>
        <w:rPr>
          <w:rFonts w:hint="eastAsia" w:ascii="宋体" w:hAnsi="宋体" w:eastAsia="宋体" w:cs="宋体"/>
          <w:color w:val="auto"/>
          <w:spacing w:val="-27"/>
          <w:sz w:val="24"/>
          <w:szCs w:val="24"/>
          <w:highlight w:val="none"/>
        </w:rPr>
        <w:t>）：</w:t>
      </w:r>
      <w:r>
        <w:rPr>
          <w:rFonts w:hint="eastAsia" w:ascii="宋体" w:hAnsi="宋体" w:eastAsia="宋体" w:cs="宋体"/>
          <w:color w:val="auto"/>
          <w:sz w:val="24"/>
          <w:szCs w:val="24"/>
          <w:highlight w:val="none"/>
          <w:u w:val="single" w:color="auto"/>
        </w:rPr>
        <w:t xml:space="preserve">                 </w:t>
      </w:r>
    </w:p>
    <w:p w14:paraId="648DF5A9">
      <w:pPr>
        <w:tabs>
          <w:tab w:val="left" w:pos="7227"/>
        </w:tabs>
        <w:spacing w:before="183" w:line="240" w:lineRule="auto"/>
        <w:ind w:left="66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90"/>
          <w:sz w:val="24"/>
          <w:szCs w:val="24"/>
          <w:highlight w:val="none"/>
        </w:rPr>
        <w:t xml:space="preserve"> </w:t>
      </w:r>
      <w:r>
        <w:rPr>
          <w:rFonts w:hint="eastAsia" w:ascii="宋体" w:hAnsi="宋体" w:eastAsia="宋体" w:cs="宋体"/>
          <w:color w:val="auto"/>
          <w:spacing w:val="-7"/>
          <w:sz w:val="24"/>
          <w:szCs w:val="24"/>
          <w:highlight w:val="none"/>
        </w:rPr>
        <w:t>年</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7"/>
          <w:sz w:val="24"/>
          <w:szCs w:val="24"/>
          <w:highlight w:val="none"/>
        </w:rPr>
        <w:t>月</w:t>
      </w:r>
      <w:r>
        <w:rPr>
          <w:rFonts w:hint="eastAsia" w:ascii="宋体" w:hAnsi="宋体" w:eastAsia="宋体" w:cs="宋体"/>
          <w:color w:val="auto"/>
          <w:spacing w:val="27"/>
          <w:sz w:val="24"/>
          <w:szCs w:val="24"/>
          <w:highlight w:val="none"/>
          <w:u w:val="single" w:color="auto"/>
        </w:rPr>
        <w:t xml:space="preserve">    </w:t>
      </w:r>
      <w:r>
        <w:rPr>
          <w:rFonts w:hint="eastAsia" w:ascii="宋体" w:hAnsi="宋体" w:eastAsia="宋体" w:cs="宋体"/>
          <w:color w:val="auto"/>
          <w:spacing w:val="-7"/>
          <w:sz w:val="24"/>
          <w:szCs w:val="24"/>
          <w:highlight w:val="none"/>
        </w:rPr>
        <w:t xml:space="preserve"> 日</w:t>
      </w:r>
    </w:p>
    <w:p w14:paraId="208A30C5">
      <w:pPr>
        <w:pStyle w:val="4"/>
        <w:spacing w:line="240" w:lineRule="auto"/>
        <w:rPr>
          <w:rFonts w:hint="eastAsia" w:ascii="宋体" w:hAnsi="宋体" w:eastAsia="宋体" w:cs="宋体"/>
          <w:color w:val="auto"/>
          <w:highlight w:val="none"/>
        </w:rPr>
      </w:pPr>
    </w:p>
    <w:p w14:paraId="667856D5">
      <w:pPr>
        <w:pStyle w:val="4"/>
        <w:spacing w:line="240" w:lineRule="auto"/>
        <w:rPr>
          <w:rFonts w:hint="eastAsia" w:ascii="宋体" w:hAnsi="宋体" w:eastAsia="宋体" w:cs="宋体"/>
          <w:color w:val="auto"/>
          <w:highlight w:val="none"/>
        </w:rPr>
      </w:pPr>
    </w:p>
    <w:p w14:paraId="180BEAE7">
      <w:pPr>
        <w:pStyle w:val="4"/>
        <w:spacing w:line="240" w:lineRule="auto"/>
        <w:rPr>
          <w:rFonts w:hint="eastAsia" w:ascii="宋体" w:hAnsi="宋体" w:eastAsia="宋体" w:cs="宋体"/>
          <w:color w:val="auto"/>
          <w:highlight w:val="none"/>
        </w:rPr>
      </w:pPr>
    </w:p>
    <w:p w14:paraId="5859FB85">
      <w:pPr>
        <w:pStyle w:val="4"/>
        <w:spacing w:line="240" w:lineRule="auto"/>
        <w:rPr>
          <w:rFonts w:hint="eastAsia" w:ascii="宋体" w:hAnsi="宋体" w:eastAsia="宋体" w:cs="宋体"/>
          <w:color w:val="auto"/>
          <w:highlight w:val="none"/>
        </w:rPr>
      </w:pPr>
    </w:p>
    <w:p w14:paraId="14E9D840">
      <w:pPr>
        <w:spacing w:before="79" w:line="240" w:lineRule="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注：</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自然人竞标的无需提供，联合体竞标的只需牵头</w:t>
      </w:r>
      <w:r>
        <w:rPr>
          <w:rFonts w:hint="eastAsia" w:ascii="宋体" w:hAnsi="宋体" w:eastAsia="宋体" w:cs="宋体"/>
          <w:color w:val="auto"/>
          <w:spacing w:val="-5"/>
          <w:sz w:val="24"/>
          <w:szCs w:val="24"/>
          <w:highlight w:val="none"/>
        </w:rPr>
        <w:t>人出具。</w:t>
      </w:r>
    </w:p>
    <w:p w14:paraId="0C8049DF">
      <w:pPr>
        <w:spacing w:line="240" w:lineRule="auto"/>
        <w:rPr>
          <w:rFonts w:hint="eastAsia" w:ascii="宋体" w:hAnsi="宋体" w:eastAsia="宋体" w:cs="宋体"/>
          <w:color w:val="auto"/>
          <w:sz w:val="24"/>
          <w:szCs w:val="24"/>
          <w:highlight w:val="none"/>
        </w:rPr>
        <w:sectPr>
          <w:footerReference r:id="rId21" w:type="default"/>
          <w:pgSz w:w="11906" w:h="16840"/>
          <w:pgMar w:top="1134" w:right="1134" w:bottom="1134" w:left="1134" w:header="0" w:footer="694" w:gutter="0"/>
          <w:pgNumType w:fmt="decimal"/>
          <w:cols w:space="720" w:num="1"/>
          <w:rtlGutter w:val="0"/>
          <w:docGrid w:linePitch="0" w:charSpace="0"/>
        </w:sectPr>
      </w:pPr>
    </w:p>
    <w:p w14:paraId="3C2B8739">
      <w:pPr>
        <w:spacing w:before="118" w:line="240" w:lineRule="auto"/>
        <w:ind w:left="40" w:right="258" w:hanging="28"/>
        <w:rPr>
          <w:rFonts w:hint="eastAsia" w:ascii="宋体" w:hAnsi="宋体" w:eastAsia="宋体" w:cs="宋体"/>
          <w:color w:val="auto"/>
          <w:sz w:val="42"/>
          <w:szCs w:val="42"/>
          <w:highlight w:val="none"/>
        </w:rPr>
      </w:pPr>
      <w:r>
        <w:rPr>
          <w:rFonts w:hint="eastAsia" w:ascii="宋体" w:hAnsi="宋体" w:eastAsia="宋体" w:cs="宋体"/>
          <w:b/>
          <w:bCs/>
          <w:color w:val="auto"/>
          <w:spacing w:val="12"/>
          <w:sz w:val="42"/>
          <w:szCs w:val="42"/>
          <w:highlight w:val="none"/>
        </w:rPr>
        <w:t>2、授权委托书及委托代理人有效身份证正反面复</w:t>
      </w:r>
      <w:r>
        <w:rPr>
          <w:rFonts w:hint="eastAsia" w:ascii="宋体" w:hAnsi="宋体" w:eastAsia="宋体" w:cs="宋体"/>
          <w:color w:val="auto"/>
          <w:spacing w:val="13"/>
          <w:sz w:val="42"/>
          <w:szCs w:val="42"/>
          <w:highlight w:val="none"/>
        </w:rPr>
        <w:t xml:space="preserve"> </w:t>
      </w:r>
      <w:r>
        <w:rPr>
          <w:rFonts w:hint="eastAsia" w:ascii="宋体" w:hAnsi="宋体" w:eastAsia="宋体" w:cs="宋体"/>
          <w:b/>
          <w:bCs/>
          <w:color w:val="auto"/>
          <w:spacing w:val="5"/>
          <w:sz w:val="42"/>
          <w:szCs w:val="42"/>
          <w:highlight w:val="none"/>
        </w:rPr>
        <w:t>印件（如有委托时）</w:t>
      </w:r>
    </w:p>
    <w:p w14:paraId="5E48FBCE">
      <w:pPr>
        <w:pStyle w:val="4"/>
        <w:spacing w:line="240" w:lineRule="auto"/>
        <w:rPr>
          <w:rFonts w:hint="eastAsia" w:ascii="宋体" w:hAnsi="宋体" w:eastAsia="宋体" w:cs="宋体"/>
          <w:color w:val="auto"/>
          <w:highlight w:val="none"/>
        </w:rPr>
      </w:pPr>
    </w:p>
    <w:p w14:paraId="3D69A36B">
      <w:pPr>
        <w:pStyle w:val="4"/>
        <w:spacing w:line="240" w:lineRule="auto"/>
        <w:rPr>
          <w:rFonts w:hint="eastAsia" w:ascii="宋体" w:hAnsi="宋体" w:eastAsia="宋体" w:cs="宋体"/>
          <w:color w:val="auto"/>
          <w:highlight w:val="none"/>
        </w:rPr>
      </w:pPr>
    </w:p>
    <w:p w14:paraId="0AB49BF5">
      <w:pPr>
        <w:spacing w:before="78" w:line="24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1"/>
          <w:sz w:val="24"/>
          <w:szCs w:val="24"/>
          <w:highlight w:val="none"/>
          <w:u w:val="single" w:color="auto"/>
        </w:rPr>
        <w:t>（</w:t>
      </w:r>
      <w:r>
        <w:rPr>
          <w:rFonts w:hint="eastAsia" w:ascii="宋体" w:hAnsi="宋体" w:eastAsia="宋体" w:cs="宋体"/>
          <w:color w:val="auto"/>
          <w:spacing w:val="7"/>
          <w:sz w:val="24"/>
          <w:szCs w:val="24"/>
          <w:highlight w:val="none"/>
          <w:u w:val="single" w:color="auto"/>
        </w:rPr>
        <w:t>采购人名称</w:t>
      </w:r>
      <w:r>
        <w:rPr>
          <w:rFonts w:hint="eastAsia" w:ascii="宋体" w:hAnsi="宋体" w:eastAsia="宋体" w:cs="宋体"/>
          <w:color w:val="auto"/>
          <w:spacing w:val="-11"/>
          <w:sz w:val="24"/>
          <w:szCs w:val="24"/>
          <w:highlight w:val="none"/>
          <w:u w:val="single" w:color="auto"/>
        </w:rPr>
        <w:t>）</w:t>
      </w:r>
      <w:r>
        <w:rPr>
          <w:rFonts w:hint="eastAsia" w:ascii="宋体" w:hAnsi="宋体" w:eastAsia="宋体" w:cs="宋体"/>
          <w:color w:val="auto"/>
          <w:spacing w:val="-11"/>
          <w:sz w:val="24"/>
          <w:szCs w:val="24"/>
          <w:highlight w:val="none"/>
        </w:rPr>
        <w:t>：</w:t>
      </w:r>
    </w:p>
    <w:p w14:paraId="22FFF928">
      <w:pPr>
        <w:spacing w:before="201" w:line="240" w:lineRule="auto"/>
        <w:ind w:left="7" w:right="54" w:firstLine="476"/>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我</w:t>
      </w:r>
      <w:r>
        <w:rPr>
          <w:rFonts w:hint="eastAsia" w:ascii="宋体" w:hAnsi="宋体" w:eastAsia="宋体" w:cs="宋体"/>
          <w:color w:val="auto"/>
          <w:spacing w:val="49"/>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（姓名）</w:t>
      </w:r>
      <w:r>
        <w:rPr>
          <w:rFonts w:hint="eastAsia" w:ascii="宋体" w:hAnsi="宋体" w:eastAsia="宋体" w:cs="宋体"/>
          <w:color w:val="auto"/>
          <w:spacing w:val="40"/>
          <w:sz w:val="24"/>
          <w:szCs w:val="24"/>
          <w:highlight w:val="none"/>
          <w:u w:val="single" w:color="auto"/>
        </w:rPr>
        <w:t xml:space="preserve"> </w:t>
      </w:r>
      <w:r>
        <w:rPr>
          <w:rFonts w:hint="eastAsia" w:ascii="宋体" w:hAnsi="宋体" w:eastAsia="宋体" w:cs="宋体"/>
          <w:color w:val="auto"/>
          <w:spacing w:val="-91"/>
          <w:sz w:val="24"/>
          <w:szCs w:val="24"/>
          <w:highlight w:val="none"/>
        </w:rPr>
        <w:t xml:space="preserve"> </w:t>
      </w:r>
      <w:r>
        <w:rPr>
          <w:rFonts w:hint="eastAsia" w:ascii="宋体" w:hAnsi="宋体" w:eastAsia="宋体" w:cs="宋体"/>
          <w:color w:val="auto"/>
          <w:spacing w:val="-5"/>
          <w:sz w:val="24"/>
          <w:szCs w:val="24"/>
          <w:highlight w:val="none"/>
        </w:rPr>
        <w:t>系</w:t>
      </w:r>
      <w:r>
        <w:rPr>
          <w:rFonts w:hint="eastAsia" w:ascii="宋体" w:hAnsi="宋体" w:eastAsia="宋体" w:cs="宋体"/>
          <w:color w:val="auto"/>
          <w:spacing w:val="41"/>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（供应商名称）</w:t>
      </w:r>
      <w:r>
        <w:rPr>
          <w:rFonts w:hint="eastAsia" w:ascii="宋体" w:hAnsi="宋体" w:eastAsia="宋体" w:cs="宋体"/>
          <w:color w:val="auto"/>
          <w:spacing w:val="40"/>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5"/>
          <w:sz w:val="24"/>
          <w:szCs w:val="24"/>
          <w:highlight w:val="none"/>
        </w:rPr>
        <w:t>的（</w:t>
      </w:r>
      <w:r>
        <w:rPr>
          <w:rFonts w:hint="eastAsia" w:ascii="宋体" w:hAnsi="宋体" w:eastAsia="宋体" w:cs="宋体"/>
          <w:color w:val="auto"/>
          <w:spacing w:val="-5"/>
          <w:sz w:val="24"/>
          <w:szCs w:val="24"/>
          <w:highlight w:val="none"/>
          <w:u w:val="single" w:color="auto"/>
        </w:rPr>
        <w:t>法定代表人/负责人/自然人本人</w:t>
      </w:r>
      <w:r>
        <w:rPr>
          <w:rFonts w:hint="eastAsia" w:ascii="宋体" w:hAnsi="宋体" w:eastAsia="宋体" w:cs="宋体"/>
          <w:color w:val="auto"/>
          <w:spacing w:val="-62"/>
          <w:w w:val="98"/>
          <w:sz w:val="24"/>
          <w:szCs w:val="24"/>
          <w:highlight w:val="none"/>
        </w:rPr>
        <w:t>），</w:t>
      </w:r>
      <w:r>
        <w:rPr>
          <w:rFonts w:hint="eastAsia" w:ascii="宋体" w:hAnsi="宋体" w:eastAsia="宋体" w:cs="宋体"/>
          <w:color w:val="auto"/>
          <w:spacing w:val="-6"/>
          <w:sz w:val="24"/>
          <w:szCs w:val="24"/>
          <w:highlight w:val="none"/>
        </w:rPr>
        <w:t>现授权</w:t>
      </w:r>
      <w:r>
        <w:rPr>
          <w:rFonts w:hint="eastAsia" w:ascii="宋体" w:hAnsi="宋体" w:eastAsia="宋体" w:cs="宋体"/>
          <w:color w:val="auto"/>
          <w:spacing w:val="-50"/>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u w:val="single" w:color="auto"/>
        </w:rPr>
        <w:t>名）</w:t>
      </w:r>
      <w:r>
        <w:rPr>
          <w:rFonts w:hint="eastAsia" w:ascii="宋体" w:hAnsi="宋体" w:eastAsia="宋体" w:cs="宋体"/>
          <w:color w:val="auto"/>
          <w:spacing w:val="-46"/>
          <w:sz w:val="24"/>
          <w:szCs w:val="24"/>
          <w:highlight w:val="none"/>
          <w:u w:val="single" w:color="auto"/>
        </w:rPr>
        <w:t xml:space="preserve"> </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3"/>
          <w:sz w:val="24"/>
          <w:szCs w:val="24"/>
          <w:highlight w:val="none"/>
        </w:rPr>
        <w:t>以我方的名义参加</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91"/>
          <w:sz w:val="24"/>
          <w:szCs w:val="24"/>
          <w:highlight w:val="none"/>
        </w:rPr>
        <w:t xml:space="preserve"> </w:t>
      </w:r>
      <w:r>
        <w:rPr>
          <w:rFonts w:hint="eastAsia" w:ascii="宋体" w:hAnsi="宋体" w:eastAsia="宋体" w:cs="宋体"/>
          <w:color w:val="auto"/>
          <w:spacing w:val="-3"/>
          <w:sz w:val="24"/>
          <w:szCs w:val="24"/>
          <w:highlight w:val="none"/>
        </w:rPr>
        <w:t>项</w:t>
      </w:r>
      <w:r>
        <w:rPr>
          <w:rFonts w:hint="eastAsia" w:ascii="宋体" w:hAnsi="宋体" w:eastAsia="宋体" w:cs="宋体"/>
          <w:color w:val="auto"/>
          <w:spacing w:val="-4"/>
          <w:sz w:val="24"/>
          <w:szCs w:val="24"/>
          <w:highlight w:val="none"/>
        </w:rPr>
        <w:t>目的竞标活动，并代表我方全权办理针对上述项目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的所有采购程序和环节的具体事务和签署相关文件。</w:t>
      </w:r>
    </w:p>
    <w:p w14:paraId="6491D5FB">
      <w:pPr>
        <w:spacing w:before="11" w:line="240"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我方对委托代理人的签字事项负全部责任。</w:t>
      </w:r>
    </w:p>
    <w:p w14:paraId="6A60BEFE">
      <w:pPr>
        <w:spacing w:before="200" w:line="240" w:lineRule="auto"/>
        <w:ind w:left="7" w:right="57" w:firstLine="4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本授权书自签署之日起生效，在撤销授权的书面通知以前，本授权书一直有效。委托代</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2"/>
          <w:sz w:val="24"/>
          <w:szCs w:val="24"/>
          <w:highlight w:val="none"/>
        </w:rPr>
        <w:t>理人在授权书有效期内签署的所有文件不因授权的撤销而失效。</w:t>
      </w:r>
    </w:p>
    <w:p w14:paraId="75BA7A4A">
      <w:pPr>
        <w:spacing w:before="10" w:line="240"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委托代理人无转委托权，特此委托。</w:t>
      </w:r>
    </w:p>
    <w:p w14:paraId="6986497D">
      <w:pPr>
        <w:spacing w:before="183" w:line="240" w:lineRule="auto"/>
        <w:ind w:left="51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附：法定代表人身份证明及委托代理人有效身份证正反面复印件</w:t>
      </w:r>
    </w:p>
    <w:p w14:paraId="01351E11">
      <w:pPr>
        <w:pStyle w:val="4"/>
        <w:spacing w:line="240" w:lineRule="auto"/>
        <w:rPr>
          <w:rFonts w:hint="eastAsia" w:ascii="宋体" w:hAnsi="宋体" w:eastAsia="宋体" w:cs="宋体"/>
          <w:color w:val="auto"/>
          <w:highlight w:val="none"/>
        </w:rPr>
      </w:pPr>
    </w:p>
    <w:p w14:paraId="44E55332">
      <w:pPr>
        <w:pStyle w:val="4"/>
        <w:spacing w:line="240" w:lineRule="auto"/>
        <w:rPr>
          <w:rFonts w:hint="eastAsia" w:ascii="宋体" w:hAnsi="宋体" w:eastAsia="宋体" w:cs="宋体"/>
          <w:color w:val="auto"/>
          <w:highlight w:val="none"/>
        </w:rPr>
      </w:pPr>
    </w:p>
    <w:p w14:paraId="2FC99A77">
      <w:pPr>
        <w:pStyle w:val="4"/>
        <w:spacing w:line="240" w:lineRule="auto"/>
        <w:rPr>
          <w:rFonts w:hint="eastAsia" w:ascii="宋体" w:hAnsi="宋体" w:eastAsia="宋体" w:cs="宋体"/>
          <w:color w:val="auto"/>
          <w:highlight w:val="none"/>
        </w:rPr>
      </w:pPr>
    </w:p>
    <w:p w14:paraId="56CBB181">
      <w:pPr>
        <w:pStyle w:val="4"/>
        <w:spacing w:line="240" w:lineRule="auto"/>
        <w:rPr>
          <w:rFonts w:hint="eastAsia" w:ascii="宋体" w:hAnsi="宋体" w:eastAsia="宋体" w:cs="宋体"/>
          <w:color w:val="auto"/>
          <w:highlight w:val="none"/>
        </w:rPr>
      </w:pPr>
    </w:p>
    <w:p w14:paraId="40276732">
      <w:pPr>
        <w:pStyle w:val="4"/>
        <w:spacing w:line="240" w:lineRule="auto"/>
        <w:rPr>
          <w:rFonts w:hint="eastAsia" w:ascii="宋体" w:hAnsi="宋体" w:eastAsia="宋体" w:cs="宋体"/>
          <w:color w:val="auto"/>
          <w:highlight w:val="none"/>
        </w:rPr>
      </w:pPr>
    </w:p>
    <w:p w14:paraId="75475745">
      <w:pPr>
        <w:pStyle w:val="4"/>
        <w:spacing w:line="240" w:lineRule="auto"/>
        <w:rPr>
          <w:rFonts w:hint="eastAsia" w:ascii="宋体" w:hAnsi="宋体" w:eastAsia="宋体" w:cs="宋体"/>
          <w:color w:val="auto"/>
          <w:highlight w:val="none"/>
        </w:rPr>
      </w:pPr>
    </w:p>
    <w:p w14:paraId="2FFF4713">
      <w:pPr>
        <w:pStyle w:val="4"/>
        <w:spacing w:line="240" w:lineRule="auto"/>
        <w:rPr>
          <w:rFonts w:hint="eastAsia" w:ascii="宋体" w:hAnsi="宋体" w:eastAsia="宋体" w:cs="宋体"/>
          <w:color w:val="auto"/>
          <w:highlight w:val="none"/>
        </w:rPr>
      </w:pPr>
    </w:p>
    <w:p w14:paraId="366B7D9A">
      <w:pPr>
        <w:pStyle w:val="4"/>
        <w:spacing w:line="240" w:lineRule="auto"/>
        <w:rPr>
          <w:rFonts w:hint="eastAsia" w:ascii="宋体" w:hAnsi="宋体" w:eastAsia="宋体" w:cs="宋体"/>
          <w:color w:val="auto"/>
          <w:highlight w:val="none"/>
        </w:rPr>
      </w:pPr>
    </w:p>
    <w:p w14:paraId="637144F0">
      <w:pPr>
        <w:spacing w:before="78" w:line="240" w:lineRule="auto"/>
        <w:ind w:left="506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委托代理人（签字或电子签名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 xml:space="preserve">             </w:t>
      </w:r>
    </w:p>
    <w:p w14:paraId="3697EA39">
      <w:pPr>
        <w:pStyle w:val="4"/>
        <w:spacing w:line="240" w:lineRule="auto"/>
        <w:rPr>
          <w:rFonts w:hint="eastAsia" w:ascii="宋体" w:hAnsi="宋体" w:eastAsia="宋体" w:cs="宋体"/>
          <w:color w:val="auto"/>
          <w:highlight w:val="none"/>
        </w:rPr>
      </w:pPr>
    </w:p>
    <w:p w14:paraId="7E3C5437">
      <w:pPr>
        <w:spacing w:before="79" w:line="240" w:lineRule="auto"/>
        <w:ind w:left="26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法定代表人（或负责人</w:t>
      </w:r>
      <w:r>
        <w:rPr>
          <w:rFonts w:hint="eastAsia" w:ascii="宋体" w:hAnsi="宋体" w:eastAsia="宋体" w:cs="宋体"/>
          <w:color w:val="auto"/>
          <w:spacing w:val="-8"/>
          <w:sz w:val="24"/>
          <w:szCs w:val="24"/>
          <w:highlight w:val="none"/>
        </w:rPr>
        <w:t>）（签字或电子签名）：</w:t>
      </w:r>
      <w:r>
        <w:rPr>
          <w:rFonts w:hint="eastAsia" w:ascii="宋体" w:hAnsi="宋体" w:eastAsia="宋体" w:cs="宋体"/>
          <w:color w:val="auto"/>
          <w:sz w:val="24"/>
          <w:szCs w:val="24"/>
          <w:highlight w:val="none"/>
          <w:u w:val="single" w:color="auto"/>
        </w:rPr>
        <w:t xml:space="preserve">                   </w:t>
      </w:r>
    </w:p>
    <w:p w14:paraId="75A5CA41">
      <w:pPr>
        <w:pStyle w:val="4"/>
        <w:spacing w:line="240" w:lineRule="auto"/>
        <w:rPr>
          <w:rFonts w:hint="eastAsia" w:ascii="宋体" w:hAnsi="宋体" w:eastAsia="宋体" w:cs="宋体"/>
          <w:color w:val="auto"/>
          <w:highlight w:val="none"/>
        </w:rPr>
      </w:pPr>
    </w:p>
    <w:p w14:paraId="71D4AA39">
      <w:pPr>
        <w:spacing w:before="78" w:line="240" w:lineRule="auto"/>
        <w:ind w:left="506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供应商（电子签章</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rPr>
        <w:t xml:space="preserve">                  </w:t>
      </w:r>
    </w:p>
    <w:p w14:paraId="0220D1D6">
      <w:pPr>
        <w:pStyle w:val="4"/>
        <w:spacing w:line="240" w:lineRule="auto"/>
        <w:rPr>
          <w:rFonts w:hint="eastAsia" w:ascii="宋体" w:hAnsi="宋体" w:eastAsia="宋体" w:cs="宋体"/>
          <w:color w:val="auto"/>
          <w:highlight w:val="none"/>
        </w:rPr>
      </w:pPr>
    </w:p>
    <w:p w14:paraId="047D028A">
      <w:pPr>
        <w:spacing w:before="79" w:line="240" w:lineRule="auto"/>
        <w:ind w:left="7587"/>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9"/>
          <w:sz w:val="24"/>
          <w:szCs w:val="24"/>
          <w:highlight w:val="none"/>
        </w:rPr>
        <w:t>日</w:t>
      </w:r>
    </w:p>
    <w:p w14:paraId="1DD9C805">
      <w:pPr>
        <w:pStyle w:val="4"/>
        <w:spacing w:line="240" w:lineRule="auto"/>
        <w:rPr>
          <w:rFonts w:hint="eastAsia" w:ascii="宋体" w:hAnsi="宋体" w:eastAsia="宋体" w:cs="宋体"/>
          <w:color w:val="auto"/>
          <w:highlight w:val="none"/>
        </w:rPr>
      </w:pPr>
    </w:p>
    <w:p w14:paraId="04280C99">
      <w:pPr>
        <w:pStyle w:val="4"/>
        <w:spacing w:line="240" w:lineRule="auto"/>
        <w:rPr>
          <w:rFonts w:hint="eastAsia" w:ascii="宋体" w:hAnsi="宋体" w:eastAsia="宋体" w:cs="宋体"/>
          <w:color w:val="auto"/>
          <w:highlight w:val="none"/>
        </w:rPr>
      </w:pPr>
    </w:p>
    <w:p w14:paraId="06E661C1">
      <w:pPr>
        <w:spacing w:before="78" w:line="240" w:lineRule="auto"/>
        <w:ind w:left="5" w:right="54" w:hanging="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注：1. 法定代表人必须在授权委托书上亲笔签字或电子签名</w:t>
      </w:r>
      <w:r>
        <w:rPr>
          <w:rFonts w:hint="eastAsia" w:ascii="宋体" w:hAnsi="宋体" w:eastAsia="宋体" w:cs="宋体"/>
          <w:color w:val="auto"/>
          <w:spacing w:val="-3"/>
          <w:sz w:val="24"/>
          <w:szCs w:val="24"/>
          <w:highlight w:val="none"/>
        </w:rPr>
        <w:t>，委托代理人必须在授权委托书上</w:t>
      </w:r>
      <w:r>
        <w:rPr>
          <w:rFonts w:hint="eastAsia" w:ascii="宋体" w:hAnsi="宋体" w:eastAsia="宋体" w:cs="宋体"/>
          <w:color w:val="auto"/>
          <w:spacing w:val="-4"/>
          <w:sz w:val="24"/>
          <w:szCs w:val="24"/>
          <w:highlight w:val="none"/>
        </w:rPr>
        <w:t>亲笔签字或电子签名，</w:t>
      </w:r>
      <w:r>
        <w:rPr>
          <w:rFonts w:hint="eastAsia" w:ascii="宋体" w:hAnsi="宋体" w:eastAsia="宋体" w:cs="宋体"/>
          <w:b/>
          <w:bCs/>
          <w:color w:val="auto"/>
          <w:spacing w:val="-4"/>
          <w:sz w:val="24"/>
          <w:szCs w:val="24"/>
          <w:highlight w:val="none"/>
        </w:rPr>
        <w:t>否则其报价文件按无效响应处理。</w:t>
      </w:r>
    </w:p>
    <w:p w14:paraId="5D2CF501">
      <w:pPr>
        <w:spacing w:before="12" w:line="24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2.法人、其他组织竞标时“我方</w:t>
      </w:r>
      <w:r>
        <w:rPr>
          <w:rFonts w:hint="eastAsia" w:ascii="宋体" w:hAnsi="宋体" w:eastAsia="宋体" w:cs="宋体"/>
          <w:color w:val="auto"/>
          <w:spacing w:val="-69"/>
          <w:sz w:val="24"/>
          <w:szCs w:val="24"/>
          <w:highlight w:val="none"/>
        </w:rPr>
        <w:t xml:space="preserve"> </w:t>
      </w:r>
      <w:r>
        <w:rPr>
          <w:rFonts w:hint="eastAsia" w:ascii="宋体" w:hAnsi="宋体" w:eastAsia="宋体" w:cs="宋体"/>
          <w:color w:val="auto"/>
          <w:spacing w:val="-15"/>
          <w:sz w:val="24"/>
          <w:szCs w:val="24"/>
          <w:highlight w:val="none"/>
        </w:rPr>
        <w:t>”是指“我单位</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15"/>
          <w:sz w:val="24"/>
          <w:szCs w:val="24"/>
          <w:highlight w:val="none"/>
        </w:rPr>
        <w:t>”，自然人竞标时“我方</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15"/>
          <w:sz w:val="24"/>
          <w:szCs w:val="24"/>
          <w:highlight w:val="none"/>
        </w:rPr>
        <w:t>”是指“</w:t>
      </w:r>
      <w:r>
        <w:rPr>
          <w:rFonts w:hint="eastAsia" w:ascii="宋体" w:hAnsi="宋体" w:eastAsia="宋体" w:cs="宋体"/>
          <w:color w:val="auto"/>
          <w:spacing w:val="-16"/>
          <w:sz w:val="24"/>
          <w:szCs w:val="24"/>
          <w:highlight w:val="none"/>
        </w:rPr>
        <w:t>本人</w:t>
      </w:r>
      <w:r>
        <w:rPr>
          <w:rFonts w:hint="eastAsia" w:ascii="宋体" w:hAnsi="宋体" w:eastAsia="宋体" w:cs="宋体"/>
          <w:color w:val="auto"/>
          <w:spacing w:val="-69"/>
          <w:sz w:val="24"/>
          <w:szCs w:val="24"/>
          <w:highlight w:val="none"/>
        </w:rPr>
        <w:t xml:space="preserve"> </w:t>
      </w:r>
      <w:r>
        <w:rPr>
          <w:rFonts w:hint="eastAsia" w:ascii="宋体" w:hAnsi="宋体" w:eastAsia="宋体" w:cs="宋体"/>
          <w:color w:val="auto"/>
          <w:spacing w:val="-16"/>
          <w:sz w:val="24"/>
          <w:szCs w:val="24"/>
          <w:highlight w:val="none"/>
        </w:rPr>
        <w:t>”。</w:t>
      </w:r>
    </w:p>
    <w:p w14:paraId="4BFD0C11">
      <w:pPr>
        <w:spacing w:line="240" w:lineRule="auto"/>
        <w:rPr>
          <w:rFonts w:hint="eastAsia" w:ascii="宋体" w:hAnsi="宋体" w:eastAsia="宋体" w:cs="宋体"/>
          <w:color w:val="auto"/>
          <w:sz w:val="24"/>
          <w:szCs w:val="24"/>
          <w:highlight w:val="none"/>
        </w:rPr>
        <w:sectPr>
          <w:footerReference r:id="rId22" w:type="default"/>
          <w:pgSz w:w="11906" w:h="16840"/>
          <w:pgMar w:top="1134" w:right="1134" w:bottom="1134" w:left="1134" w:header="0" w:footer="694" w:gutter="0"/>
          <w:pgNumType w:fmt="decimal"/>
          <w:cols w:space="720" w:num="1"/>
          <w:rtlGutter w:val="0"/>
          <w:docGrid w:linePitch="0" w:charSpace="0"/>
        </w:sectPr>
      </w:pPr>
    </w:p>
    <w:p w14:paraId="00AC49BB">
      <w:pPr>
        <w:spacing w:before="87" w:line="240" w:lineRule="auto"/>
        <w:ind w:left="701"/>
        <w:rPr>
          <w:rFonts w:hint="eastAsia" w:ascii="宋体" w:hAnsi="宋体" w:eastAsia="宋体" w:cs="宋体"/>
          <w:color w:val="auto"/>
          <w:sz w:val="42"/>
          <w:szCs w:val="42"/>
          <w:highlight w:val="none"/>
        </w:rPr>
      </w:pPr>
      <w:r>
        <w:rPr>
          <w:rFonts w:hint="eastAsia" w:ascii="宋体" w:hAnsi="宋体" w:eastAsia="宋体" w:cs="宋体"/>
          <w:b/>
          <w:bCs/>
          <w:color w:val="auto"/>
          <w:spacing w:val="9"/>
          <w:sz w:val="42"/>
          <w:szCs w:val="42"/>
          <w:highlight w:val="none"/>
        </w:rPr>
        <w:t>3、商务要求偏离表（格式）</w:t>
      </w:r>
    </w:p>
    <w:p w14:paraId="5A633EA3">
      <w:pPr>
        <w:pStyle w:val="4"/>
        <w:spacing w:line="240" w:lineRule="auto"/>
        <w:rPr>
          <w:rFonts w:hint="eastAsia" w:ascii="宋体" w:hAnsi="宋体" w:eastAsia="宋体" w:cs="宋体"/>
          <w:color w:val="auto"/>
          <w:highlight w:val="none"/>
        </w:rPr>
      </w:pPr>
    </w:p>
    <w:p w14:paraId="5057843D">
      <w:pPr>
        <w:pStyle w:val="4"/>
        <w:spacing w:line="240" w:lineRule="auto"/>
        <w:rPr>
          <w:rFonts w:hint="eastAsia" w:ascii="宋体" w:hAnsi="宋体" w:eastAsia="宋体" w:cs="宋体"/>
          <w:color w:val="auto"/>
          <w:highlight w:val="none"/>
        </w:rPr>
      </w:pPr>
    </w:p>
    <w:p w14:paraId="3D915B68">
      <w:pPr>
        <w:pStyle w:val="4"/>
        <w:spacing w:line="240" w:lineRule="auto"/>
        <w:rPr>
          <w:rFonts w:hint="eastAsia" w:ascii="宋体" w:hAnsi="宋体" w:eastAsia="宋体" w:cs="宋体"/>
          <w:color w:val="auto"/>
          <w:highlight w:val="none"/>
        </w:rPr>
      </w:pPr>
    </w:p>
    <w:p w14:paraId="4E06EAC0">
      <w:pPr>
        <w:spacing w:before="78" w:line="24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项目名称：</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2"/>
          <w:sz w:val="24"/>
          <w:szCs w:val="24"/>
          <w:highlight w:val="none"/>
        </w:rPr>
        <w:t>项目编号：</w:t>
      </w:r>
      <w:r>
        <w:rPr>
          <w:rFonts w:hint="eastAsia" w:ascii="宋体" w:hAnsi="宋体" w:eastAsia="宋体" w:cs="宋体"/>
          <w:color w:val="auto"/>
          <w:sz w:val="24"/>
          <w:szCs w:val="24"/>
          <w:highlight w:val="none"/>
          <w:u w:val="single" w:color="auto"/>
        </w:rPr>
        <w:t xml:space="preserve">                   </w:t>
      </w:r>
    </w:p>
    <w:p w14:paraId="0F8E48B4">
      <w:pPr>
        <w:spacing w:before="162" w:line="240" w:lineRule="auto"/>
        <w:ind w:left="1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分标（如有</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color="auto"/>
        </w:rPr>
        <w:t xml:space="preserve">                                         </w:t>
      </w:r>
    </w:p>
    <w:p w14:paraId="681378AB">
      <w:pPr>
        <w:spacing w:before="2" w:line="240" w:lineRule="auto"/>
        <w:rPr>
          <w:rFonts w:hint="eastAsia" w:ascii="宋体" w:hAnsi="宋体" w:eastAsia="宋体" w:cs="宋体"/>
          <w:color w:val="auto"/>
          <w:highlight w:val="none"/>
        </w:rPr>
      </w:pPr>
    </w:p>
    <w:p w14:paraId="67AB2ADC">
      <w:pPr>
        <w:spacing w:before="2" w:line="240" w:lineRule="auto"/>
        <w:rPr>
          <w:rFonts w:hint="eastAsia" w:ascii="宋体" w:hAnsi="宋体" w:eastAsia="宋体" w:cs="宋体"/>
          <w:color w:val="auto"/>
          <w:highlight w:val="none"/>
        </w:rPr>
      </w:pPr>
    </w:p>
    <w:p w14:paraId="15CA1A53">
      <w:pPr>
        <w:spacing w:before="2" w:line="240" w:lineRule="auto"/>
        <w:rPr>
          <w:rFonts w:hint="eastAsia" w:ascii="宋体" w:hAnsi="宋体" w:eastAsia="宋体" w:cs="宋体"/>
          <w:color w:val="auto"/>
          <w:highlight w:val="none"/>
        </w:rPr>
      </w:pPr>
    </w:p>
    <w:p w14:paraId="0B59C9BD">
      <w:pPr>
        <w:spacing w:before="2" w:line="240" w:lineRule="auto"/>
        <w:rPr>
          <w:rFonts w:hint="eastAsia" w:ascii="宋体" w:hAnsi="宋体" w:eastAsia="宋体" w:cs="宋体"/>
          <w:color w:val="auto"/>
          <w:highlight w:val="none"/>
        </w:rPr>
      </w:pPr>
    </w:p>
    <w:tbl>
      <w:tblPr>
        <w:tblStyle w:val="13"/>
        <w:tblW w:w="91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168"/>
        <w:gridCol w:w="3191"/>
        <w:gridCol w:w="2682"/>
        <w:gridCol w:w="1420"/>
      </w:tblGrid>
      <w:tr w14:paraId="371D3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29" w:type="dxa"/>
            <w:vAlign w:val="top"/>
          </w:tcPr>
          <w:p w14:paraId="04E21AD4">
            <w:pPr>
              <w:pStyle w:val="14"/>
              <w:spacing w:before="300" w:line="240" w:lineRule="auto"/>
              <w:ind w:right="9"/>
              <w:jc w:val="right"/>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序号</w:t>
            </w:r>
          </w:p>
        </w:tc>
        <w:tc>
          <w:tcPr>
            <w:tcW w:w="1168" w:type="dxa"/>
            <w:vAlign w:val="top"/>
          </w:tcPr>
          <w:p w14:paraId="39A44FC0">
            <w:pPr>
              <w:pStyle w:val="14"/>
              <w:spacing w:before="300" w:line="240" w:lineRule="auto"/>
              <w:ind w:left="237"/>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名称</w:t>
            </w:r>
          </w:p>
        </w:tc>
        <w:tc>
          <w:tcPr>
            <w:tcW w:w="3191" w:type="dxa"/>
            <w:vAlign w:val="top"/>
          </w:tcPr>
          <w:p w14:paraId="0CA2EC29">
            <w:pPr>
              <w:pStyle w:val="14"/>
              <w:spacing w:before="301" w:line="240" w:lineRule="auto"/>
              <w:ind w:left="29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单一来源采购文件商务要求</w:t>
            </w:r>
          </w:p>
        </w:tc>
        <w:tc>
          <w:tcPr>
            <w:tcW w:w="2682" w:type="dxa"/>
            <w:vAlign w:val="top"/>
          </w:tcPr>
          <w:p w14:paraId="7E2A54A4">
            <w:pPr>
              <w:pStyle w:val="14"/>
              <w:spacing w:before="301" w:line="240" w:lineRule="auto"/>
              <w:ind w:left="47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供应商的响应</w:t>
            </w:r>
          </w:p>
        </w:tc>
        <w:tc>
          <w:tcPr>
            <w:tcW w:w="1420" w:type="dxa"/>
            <w:vAlign w:val="top"/>
          </w:tcPr>
          <w:p w14:paraId="5FD0661F">
            <w:pPr>
              <w:pStyle w:val="14"/>
              <w:spacing w:before="300" w:line="240" w:lineRule="auto"/>
              <w:ind w:left="244"/>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偏离说明</w:t>
            </w:r>
          </w:p>
        </w:tc>
      </w:tr>
      <w:tr w14:paraId="0E425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29" w:type="dxa"/>
            <w:vAlign w:val="top"/>
          </w:tcPr>
          <w:p w14:paraId="497A7DB4">
            <w:pPr>
              <w:pStyle w:val="14"/>
              <w:spacing w:before="264" w:line="240" w:lineRule="auto"/>
              <w:ind w:left="332"/>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1</w:t>
            </w:r>
          </w:p>
        </w:tc>
        <w:tc>
          <w:tcPr>
            <w:tcW w:w="1168" w:type="dxa"/>
            <w:vAlign w:val="top"/>
          </w:tcPr>
          <w:p w14:paraId="212B89D5">
            <w:pPr>
              <w:pStyle w:val="14"/>
              <w:spacing w:before="258" w:line="240" w:lineRule="auto"/>
              <w:ind w:left="140"/>
              <w:rPr>
                <w:rFonts w:hint="eastAsia" w:ascii="宋体" w:hAnsi="宋体" w:eastAsia="宋体" w:cs="宋体"/>
                <w:color w:val="auto"/>
                <w:highlight w:val="none"/>
              </w:rPr>
            </w:pPr>
            <w:r>
              <w:rPr>
                <w:rFonts w:hint="eastAsia" w:ascii="宋体" w:hAnsi="宋体" w:eastAsia="宋体" w:cs="宋体"/>
                <w:color w:val="auto"/>
                <w:spacing w:val="-1"/>
                <w:sz w:val="22"/>
                <w:szCs w:val="22"/>
                <w:highlight w:val="none"/>
              </w:rPr>
              <w:t>合同履行期限</w:t>
            </w:r>
          </w:p>
        </w:tc>
        <w:tc>
          <w:tcPr>
            <w:tcW w:w="3191" w:type="dxa"/>
            <w:vAlign w:val="top"/>
          </w:tcPr>
          <w:p w14:paraId="2E418F6D">
            <w:pPr>
              <w:spacing w:line="240" w:lineRule="auto"/>
              <w:rPr>
                <w:rFonts w:hint="eastAsia" w:ascii="宋体" w:hAnsi="宋体" w:eastAsia="宋体" w:cs="宋体"/>
                <w:color w:val="auto"/>
                <w:sz w:val="21"/>
                <w:highlight w:val="none"/>
              </w:rPr>
            </w:pPr>
          </w:p>
        </w:tc>
        <w:tc>
          <w:tcPr>
            <w:tcW w:w="2682" w:type="dxa"/>
            <w:vAlign w:val="top"/>
          </w:tcPr>
          <w:p w14:paraId="3FC24024">
            <w:pPr>
              <w:spacing w:line="240" w:lineRule="auto"/>
              <w:rPr>
                <w:rFonts w:hint="eastAsia" w:ascii="宋体" w:hAnsi="宋体" w:eastAsia="宋体" w:cs="宋体"/>
                <w:color w:val="auto"/>
                <w:sz w:val="21"/>
                <w:highlight w:val="none"/>
              </w:rPr>
            </w:pPr>
          </w:p>
        </w:tc>
        <w:tc>
          <w:tcPr>
            <w:tcW w:w="1420" w:type="dxa"/>
            <w:vAlign w:val="top"/>
          </w:tcPr>
          <w:p w14:paraId="4BFB6EC3">
            <w:pPr>
              <w:spacing w:line="240" w:lineRule="auto"/>
              <w:rPr>
                <w:rFonts w:hint="eastAsia" w:ascii="宋体" w:hAnsi="宋体" w:eastAsia="宋体" w:cs="宋体"/>
                <w:color w:val="auto"/>
                <w:sz w:val="21"/>
                <w:highlight w:val="none"/>
              </w:rPr>
            </w:pPr>
          </w:p>
        </w:tc>
      </w:tr>
      <w:tr w14:paraId="2453A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729" w:type="dxa"/>
            <w:vAlign w:val="top"/>
          </w:tcPr>
          <w:p w14:paraId="4C9B46EE">
            <w:pPr>
              <w:pStyle w:val="14"/>
              <w:spacing w:before="256" w:line="240" w:lineRule="auto"/>
              <w:ind w:left="321"/>
              <w:rPr>
                <w:rFonts w:hint="eastAsia" w:ascii="宋体" w:hAnsi="宋体" w:eastAsia="宋体" w:cs="宋体"/>
                <w:color w:val="auto"/>
                <w:sz w:val="20"/>
                <w:szCs w:val="20"/>
                <w:highlight w:val="none"/>
                <w:lang w:eastAsia="zh-CN"/>
              </w:rPr>
            </w:pPr>
            <w:r>
              <w:rPr>
                <w:rFonts w:hint="eastAsia" w:ascii="宋体" w:hAnsi="宋体" w:eastAsia="宋体" w:cs="宋体"/>
                <w:color w:val="auto"/>
                <w:position w:val="1"/>
                <w:sz w:val="20"/>
                <w:szCs w:val="20"/>
                <w:highlight w:val="none"/>
                <w:lang w:val="en-US" w:eastAsia="zh-CN"/>
              </w:rPr>
              <w:t>2</w:t>
            </w:r>
          </w:p>
        </w:tc>
        <w:tc>
          <w:tcPr>
            <w:tcW w:w="1168" w:type="dxa"/>
            <w:vAlign w:val="top"/>
          </w:tcPr>
          <w:p w14:paraId="68183997">
            <w:pPr>
              <w:pStyle w:val="14"/>
              <w:spacing w:before="250" w:line="240" w:lineRule="auto"/>
              <w:ind w:left="130"/>
              <w:rPr>
                <w:rFonts w:hint="eastAsia" w:ascii="宋体" w:hAnsi="宋体" w:eastAsia="宋体" w:cs="宋体"/>
                <w:color w:val="auto"/>
                <w:highlight w:val="none"/>
              </w:rPr>
            </w:pPr>
            <w:r>
              <w:rPr>
                <w:rFonts w:hint="eastAsia" w:ascii="宋体" w:hAnsi="宋体" w:eastAsia="宋体" w:cs="宋体"/>
                <w:color w:val="auto"/>
                <w:spacing w:val="4"/>
                <w:highlight w:val="none"/>
              </w:rPr>
              <w:t>服务地点</w:t>
            </w:r>
          </w:p>
        </w:tc>
        <w:tc>
          <w:tcPr>
            <w:tcW w:w="3191" w:type="dxa"/>
            <w:vAlign w:val="top"/>
          </w:tcPr>
          <w:p w14:paraId="7893E48A">
            <w:pPr>
              <w:spacing w:line="240" w:lineRule="auto"/>
              <w:rPr>
                <w:rFonts w:hint="eastAsia" w:ascii="宋体" w:hAnsi="宋体" w:eastAsia="宋体" w:cs="宋体"/>
                <w:color w:val="auto"/>
                <w:sz w:val="21"/>
                <w:highlight w:val="none"/>
              </w:rPr>
            </w:pPr>
          </w:p>
        </w:tc>
        <w:tc>
          <w:tcPr>
            <w:tcW w:w="2682" w:type="dxa"/>
            <w:vAlign w:val="top"/>
          </w:tcPr>
          <w:p w14:paraId="021A89F2">
            <w:pPr>
              <w:spacing w:line="240" w:lineRule="auto"/>
              <w:rPr>
                <w:rFonts w:hint="eastAsia" w:ascii="宋体" w:hAnsi="宋体" w:eastAsia="宋体" w:cs="宋体"/>
                <w:color w:val="auto"/>
                <w:sz w:val="21"/>
                <w:highlight w:val="none"/>
              </w:rPr>
            </w:pPr>
          </w:p>
        </w:tc>
        <w:tc>
          <w:tcPr>
            <w:tcW w:w="1420" w:type="dxa"/>
            <w:vAlign w:val="top"/>
          </w:tcPr>
          <w:p w14:paraId="25DCB4B5">
            <w:pPr>
              <w:spacing w:line="240" w:lineRule="auto"/>
              <w:rPr>
                <w:rFonts w:hint="eastAsia" w:ascii="宋体" w:hAnsi="宋体" w:eastAsia="宋体" w:cs="宋体"/>
                <w:color w:val="auto"/>
                <w:sz w:val="21"/>
                <w:highlight w:val="none"/>
              </w:rPr>
            </w:pPr>
          </w:p>
        </w:tc>
      </w:tr>
      <w:tr w14:paraId="5357C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29" w:type="dxa"/>
            <w:vAlign w:val="top"/>
          </w:tcPr>
          <w:p w14:paraId="5A9B4A29">
            <w:pPr>
              <w:pStyle w:val="14"/>
              <w:spacing w:before="243" w:line="240" w:lineRule="auto"/>
              <w:ind w:left="316"/>
              <w:rPr>
                <w:rFonts w:hint="eastAsia" w:ascii="宋体" w:hAnsi="宋体" w:eastAsia="宋体" w:cs="宋体"/>
                <w:color w:val="auto"/>
                <w:sz w:val="20"/>
                <w:szCs w:val="20"/>
                <w:highlight w:val="none"/>
                <w:lang w:eastAsia="zh-CN"/>
              </w:rPr>
            </w:pPr>
            <w:r>
              <w:rPr>
                <w:rFonts w:hint="eastAsia" w:ascii="宋体" w:hAnsi="宋体" w:eastAsia="宋体" w:cs="宋体"/>
                <w:color w:val="auto"/>
                <w:position w:val="1"/>
                <w:sz w:val="20"/>
                <w:szCs w:val="20"/>
                <w:highlight w:val="none"/>
                <w:lang w:val="en-US" w:eastAsia="zh-CN"/>
              </w:rPr>
              <w:t>3</w:t>
            </w:r>
          </w:p>
        </w:tc>
        <w:tc>
          <w:tcPr>
            <w:tcW w:w="1168" w:type="dxa"/>
            <w:vAlign w:val="top"/>
          </w:tcPr>
          <w:p w14:paraId="7D472CEF">
            <w:pPr>
              <w:pStyle w:val="14"/>
              <w:spacing w:before="93" w:line="240" w:lineRule="auto"/>
              <w:ind w:left="250" w:right="25" w:hanging="221"/>
              <w:rPr>
                <w:rFonts w:hint="eastAsia" w:ascii="宋体" w:hAnsi="宋体" w:eastAsia="宋体" w:cs="宋体"/>
                <w:color w:val="auto"/>
                <w:highlight w:val="none"/>
              </w:rPr>
            </w:pPr>
            <w:r>
              <w:rPr>
                <w:rFonts w:hint="eastAsia" w:ascii="宋体" w:hAnsi="宋体" w:eastAsia="宋体" w:cs="宋体"/>
                <w:color w:val="auto"/>
                <w:spacing w:val="1"/>
                <w:highlight w:val="none"/>
              </w:rPr>
              <w:t xml:space="preserve">处理问题响 </w:t>
            </w:r>
            <w:r>
              <w:rPr>
                <w:rFonts w:hint="eastAsia" w:ascii="宋体" w:hAnsi="宋体" w:eastAsia="宋体" w:cs="宋体"/>
                <w:color w:val="auto"/>
                <w:highlight w:val="none"/>
              </w:rPr>
              <w:t>应时间</w:t>
            </w:r>
          </w:p>
        </w:tc>
        <w:tc>
          <w:tcPr>
            <w:tcW w:w="3191" w:type="dxa"/>
            <w:vAlign w:val="top"/>
          </w:tcPr>
          <w:p w14:paraId="3E8F0498">
            <w:pPr>
              <w:spacing w:line="240" w:lineRule="auto"/>
              <w:rPr>
                <w:rFonts w:hint="eastAsia" w:ascii="宋体" w:hAnsi="宋体" w:eastAsia="宋体" w:cs="宋体"/>
                <w:color w:val="auto"/>
                <w:sz w:val="21"/>
                <w:highlight w:val="none"/>
              </w:rPr>
            </w:pPr>
          </w:p>
        </w:tc>
        <w:tc>
          <w:tcPr>
            <w:tcW w:w="2682" w:type="dxa"/>
            <w:vAlign w:val="top"/>
          </w:tcPr>
          <w:p w14:paraId="3D9974B8">
            <w:pPr>
              <w:spacing w:line="240" w:lineRule="auto"/>
              <w:rPr>
                <w:rFonts w:hint="eastAsia" w:ascii="宋体" w:hAnsi="宋体" w:eastAsia="宋体" w:cs="宋体"/>
                <w:color w:val="auto"/>
                <w:sz w:val="21"/>
                <w:highlight w:val="none"/>
              </w:rPr>
            </w:pPr>
          </w:p>
        </w:tc>
        <w:tc>
          <w:tcPr>
            <w:tcW w:w="1420" w:type="dxa"/>
            <w:vAlign w:val="top"/>
          </w:tcPr>
          <w:p w14:paraId="044481B1">
            <w:pPr>
              <w:spacing w:line="240" w:lineRule="auto"/>
              <w:rPr>
                <w:rFonts w:hint="eastAsia" w:ascii="宋体" w:hAnsi="宋体" w:eastAsia="宋体" w:cs="宋体"/>
                <w:color w:val="auto"/>
                <w:sz w:val="21"/>
                <w:highlight w:val="none"/>
              </w:rPr>
            </w:pPr>
          </w:p>
        </w:tc>
      </w:tr>
      <w:tr w14:paraId="551CD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729" w:type="dxa"/>
            <w:vAlign w:val="top"/>
          </w:tcPr>
          <w:p w14:paraId="21DFE9B9">
            <w:pPr>
              <w:pStyle w:val="14"/>
              <w:spacing w:before="250" w:line="240" w:lineRule="auto"/>
              <w:ind w:left="321"/>
              <w:rPr>
                <w:rFonts w:hint="eastAsia" w:ascii="宋体" w:hAnsi="宋体" w:eastAsia="宋体" w:cs="宋体"/>
                <w:color w:val="auto"/>
                <w:sz w:val="20"/>
                <w:szCs w:val="20"/>
                <w:highlight w:val="none"/>
                <w:lang w:eastAsia="zh-CN"/>
              </w:rPr>
            </w:pPr>
            <w:r>
              <w:rPr>
                <w:rFonts w:hint="eastAsia" w:ascii="宋体" w:hAnsi="宋体" w:eastAsia="宋体" w:cs="宋体"/>
                <w:color w:val="auto"/>
                <w:position w:val="1"/>
                <w:sz w:val="20"/>
                <w:szCs w:val="20"/>
                <w:highlight w:val="none"/>
                <w:lang w:val="en-US" w:eastAsia="zh-CN"/>
              </w:rPr>
              <w:t>4</w:t>
            </w:r>
          </w:p>
        </w:tc>
        <w:tc>
          <w:tcPr>
            <w:tcW w:w="1168" w:type="dxa"/>
            <w:vAlign w:val="top"/>
          </w:tcPr>
          <w:p w14:paraId="35A83F76">
            <w:pPr>
              <w:pStyle w:val="14"/>
              <w:spacing w:before="245" w:line="240" w:lineRule="auto"/>
              <w:ind w:left="130"/>
              <w:rPr>
                <w:rFonts w:hint="eastAsia" w:ascii="宋体" w:hAnsi="宋体" w:eastAsia="宋体" w:cs="宋体"/>
                <w:color w:val="auto"/>
                <w:highlight w:val="none"/>
              </w:rPr>
            </w:pPr>
            <w:r>
              <w:rPr>
                <w:rFonts w:hint="eastAsia" w:ascii="宋体" w:hAnsi="宋体" w:eastAsia="宋体" w:cs="宋体"/>
                <w:color w:val="auto"/>
                <w:spacing w:val="4"/>
                <w:highlight w:val="none"/>
              </w:rPr>
              <w:t>付款方式</w:t>
            </w:r>
          </w:p>
        </w:tc>
        <w:tc>
          <w:tcPr>
            <w:tcW w:w="3191" w:type="dxa"/>
            <w:vAlign w:val="top"/>
          </w:tcPr>
          <w:p w14:paraId="27B265DF">
            <w:pPr>
              <w:spacing w:line="240" w:lineRule="auto"/>
              <w:rPr>
                <w:rFonts w:hint="eastAsia" w:ascii="宋体" w:hAnsi="宋体" w:eastAsia="宋体" w:cs="宋体"/>
                <w:color w:val="auto"/>
                <w:sz w:val="21"/>
                <w:highlight w:val="none"/>
              </w:rPr>
            </w:pPr>
          </w:p>
        </w:tc>
        <w:tc>
          <w:tcPr>
            <w:tcW w:w="2682" w:type="dxa"/>
            <w:vAlign w:val="top"/>
          </w:tcPr>
          <w:p w14:paraId="21A3B641">
            <w:pPr>
              <w:spacing w:line="240" w:lineRule="auto"/>
              <w:rPr>
                <w:rFonts w:hint="eastAsia" w:ascii="宋体" w:hAnsi="宋体" w:eastAsia="宋体" w:cs="宋体"/>
                <w:color w:val="auto"/>
                <w:sz w:val="21"/>
                <w:highlight w:val="none"/>
              </w:rPr>
            </w:pPr>
          </w:p>
        </w:tc>
        <w:tc>
          <w:tcPr>
            <w:tcW w:w="1420" w:type="dxa"/>
            <w:vAlign w:val="top"/>
          </w:tcPr>
          <w:p w14:paraId="2B7C53B2">
            <w:pPr>
              <w:spacing w:line="240" w:lineRule="auto"/>
              <w:rPr>
                <w:rFonts w:hint="eastAsia" w:ascii="宋体" w:hAnsi="宋体" w:eastAsia="宋体" w:cs="宋体"/>
                <w:color w:val="auto"/>
                <w:sz w:val="21"/>
                <w:highlight w:val="none"/>
              </w:rPr>
            </w:pPr>
          </w:p>
        </w:tc>
      </w:tr>
      <w:tr w14:paraId="33BA3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729" w:type="dxa"/>
            <w:vAlign w:val="top"/>
          </w:tcPr>
          <w:p w14:paraId="40D5C059">
            <w:pPr>
              <w:pStyle w:val="14"/>
              <w:spacing w:before="232" w:line="240" w:lineRule="auto"/>
              <w:ind w:left="318"/>
              <w:rPr>
                <w:rFonts w:hint="eastAsia" w:ascii="宋体" w:hAnsi="宋体" w:eastAsia="宋体" w:cs="宋体"/>
                <w:color w:val="auto"/>
                <w:sz w:val="20"/>
                <w:szCs w:val="20"/>
                <w:highlight w:val="none"/>
                <w:lang w:eastAsia="zh-CN"/>
              </w:rPr>
            </w:pPr>
            <w:r>
              <w:rPr>
                <w:rFonts w:hint="eastAsia" w:ascii="宋体" w:hAnsi="宋体" w:eastAsia="宋体" w:cs="宋体"/>
                <w:color w:val="auto"/>
                <w:position w:val="1"/>
                <w:sz w:val="20"/>
                <w:szCs w:val="20"/>
                <w:highlight w:val="none"/>
                <w:lang w:val="en-US" w:eastAsia="zh-CN"/>
              </w:rPr>
              <w:t>5</w:t>
            </w:r>
          </w:p>
        </w:tc>
        <w:tc>
          <w:tcPr>
            <w:tcW w:w="1168" w:type="dxa"/>
            <w:vAlign w:val="top"/>
          </w:tcPr>
          <w:p w14:paraId="0D7FEE98">
            <w:pPr>
              <w:pStyle w:val="14"/>
              <w:spacing w:before="226" w:line="240" w:lineRule="auto"/>
              <w:ind w:left="131"/>
              <w:rPr>
                <w:rFonts w:hint="eastAsia" w:ascii="宋体" w:hAnsi="宋体" w:eastAsia="宋体" w:cs="宋体"/>
                <w:color w:val="auto"/>
                <w:highlight w:val="none"/>
              </w:rPr>
            </w:pPr>
            <w:r>
              <w:rPr>
                <w:rFonts w:hint="eastAsia" w:ascii="宋体" w:hAnsi="宋体" w:eastAsia="宋体" w:cs="宋体"/>
                <w:color w:val="auto"/>
                <w:spacing w:val="4"/>
                <w:highlight w:val="none"/>
              </w:rPr>
              <w:t>规范标准</w:t>
            </w:r>
          </w:p>
        </w:tc>
        <w:tc>
          <w:tcPr>
            <w:tcW w:w="3191" w:type="dxa"/>
            <w:vAlign w:val="top"/>
          </w:tcPr>
          <w:p w14:paraId="61CE03B6">
            <w:pPr>
              <w:spacing w:line="240" w:lineRule="auto"/>
              <w:rPr>
                <w:rFonts w:hint="eastAsia" w:ascii="宋体" w:hAnsi="宋体" w:eastAsia="宋体" w:cs="宋体"/>
                <w:color w:val="auto"/>
                <w:sz w:val="21"/>
                <w:highlight w:val="none"/>
              </w:rPr>
            </w:pPr>
          </w:p>
        </w:tc>
        <w:tc>
          <w:tcPr>
            <w:tcW w:w="2682" w:type="dxa"/>
            <w:vAlign w:val="top"/>
          </w:tcPr>
          <w:p w14:paraId="6133327F">
            <w:pPr>
              <w:spacing w:line="240" w:lineRule="auto"/>
              <w:rPr>
                <w:rFonts w:hint="eastAsia" w:ascii="宋体" w:hAnsi="宋体" w:eastAsia="宋体" w:cs="宋体"/>
                <w:color w:val="auto"/>
                <w:sz w:val="21"/>
                <w:highlight w:val="none"/>
              </w:rPr>
            </w:pPr>
          </w:p>
        </w:tc>
        <w:tc>
          <w:tcPr>
            <w:tcW w:w="1420" w:type="dxa"/>
            <w:vAlign w:val="top"/>
          </w:tcPr>
          <w:p w14:paraId="3BF76E43">
            <w:pPr>
              <w:spacing w:line="240" w:lineRule="auto"/>
              <w:rPr>
                <w:rFonts w:hint="eastAsia" w:ascii="宋体" w:hAnsi="宋体" w:eastAsia="宋体" w:cs="宋体"/>
                <w:color w:val="auto"/>
                <w:sz w:val="21"/>
                <w:highlight w:val="none"/>
              </w:rPr>
            </w:pPr>
          </w:p>
        </w:tc>
      </w:tr>
      <w:tr w14:paraId="56971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29" w:type="dxa"/>
            <w:vAlign w:val="top"/>
          </w:tcPr>
          <w:p w14:paraId="227E0EC9">
            <w:pPr>
              <w:pStyle w:val="14"/>
              <w:spacing w:before="265" w:line="240" w:lineRule="auto"/>
              <w:ind w:left="321"/>
              <w:rPr>
                <w:rFonts w:hint="eastAsia" w:ascii="宋体" w:hAnsi="宋体" w:eastAsia="宋体" w:cs="宋体"/>
                <w:color w:val="auto"/>
                <w:sz w:val="20"/>
                <w:szCs w:val="20"/>
                <w:highlight w:val="none"/>
                <w:lang w:eastAsia="zh-CN"/>
              </w:rPr>
            </w:pPr>
            <w:r>
              <w:rPr>
                <w:rFonts w:hint="eastAsia" w:ascii="宋体" w:hAnsi="宋体" w:eastAsia="宋体" w:cs="宋体"/>
                <w:color w:val="auto"/>
                <w:position w:val="1"/>
                <w:sz w:val="20"/>
                <w:szCs w:val="20"/>
                <w:highlight w:val="none"/>
                <w:lang w:val="en-US" w:eastAsia="zh-CN"/>
              </w:rPr>
              <w:t>6</w:t>
            </w:r>
          </w:p>
        </w:tc>
        <w:tc>
          <w:tcPr>
            <w:tcW w:w="1168" w:type="dxa"/>
            <w:vAlign w:val="top"/>
          </w:tcPr>
          <w:p w14:paraId="78AB8738">
            <w:pPr>
              <w:pStyle w:val="14"/>
              <w:spacing w:before="259" w:line="240" w:lineRule="auto"/>
              <w:ind w:left="136"/>
              <w:rPr>
                <w:rFonts w:hint="eastAsia" w:ascii="宋体" w:hAnsi="宋体" w:eastAsia="宋体" w:cs="宋体"/>
                <w:color w:val="auto"/>
                <w:highlight w:val="none"/>
              </w:rPr>
            </w:pPr>
            <w:r>
              <w:rPr>
                <w:rFonts w:hint="eastAsia" w:ascii="宋体" w:hAnsi="宋体" w:eastAsia="宋体" w:cs="宋体"/>
                <w:color w:val="auto"/>
                <w:spacing w:val="2"/>
                <w:highlight w:val="none"/>
              </w:rPr>
              <w:t>其他要求</w:t>
            </w:r>
          </w:p>
        </w:tc>
        <w:tc>
          <w:tcPr>
            <w:tcW w:w="3191" w:type="dxa"/>
            <w:vAlign w:val="top"/>
          </w:tcPr>
          <w:p w14:paraId="1268DE06">
            <w:pPr>
              <w:spacing w:line="240" w:lineRule="auto"/>
              <w:rPr>
                <w:rFonts w:hint="eastAsia" w:ascii="宋体" w:hAnsi="宋体" w:eastAsia="宋体" w:cs="宋体"/>
                <w:color w:val="auto"/>
                <w:sz w:val="21"/>
                <w:highlight w:val="none"/>
              </w:rPr>
            </w:pPr>
          </w:p>
        </w:tc>
        <w:tc>
          <w:tcPr>
            <w:tcW w:w="2682" w:type="dxa"/>
            <w:vAlign w:val="top"/>
          </w:tcPr>
          <w:p w14:paraId="22991B42">
            <w:pPr>
              <w:spacing w:line="240" w:lineRule="auto"/>
              <w:rPr>
                <w:rFonts w:hint="eastAsia" w:ascii="宋体" w:hAnsi="宋体" w:eastAsia="宋体" w:cs="宋体"/>
                <w:color w:val="auto"/>
                <w:sz w:val="21"/>
                <w:highlight w:val="none"/>
              </w:rPr>
            </w:pPr>
          </w:p>
        </w:tc>
        <w:tc>
          <w:tcPr>
            <w:tcW w:w="1420" w:type="dxa"/>
            <w:vAlign w:val="top"/>
          </w:tcPr>
          <w:p w14:paraId="6BAF8DD5">
            <w:pPr>
              <w:spacing w:line="240" w:lineRule="auto"/>
              <w:rPr>
                <w:rFonts w:hint="eastAsia" w:ascii="宋体" w:hAnsi="宋体" w:eastAsia="宋体" w:cs="宋体"/>
                <w:color w:val="auto"/>
                <w:sz w:val="21"/>
                <w:highlight w:val="none"/>
              </w:rPr>
            </w:pPr>
          </w:p>
        </w:tc>
      </w:tr>
      <w:tr w14:paraId="4B58D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29" w:type="dxa"/>
            <w:vAlign w:val="top"/>
          </w:tcPr>
          <w:p w14:paraId="5395224D">
            <w:pPr>
              <w:pStyle w:val="14"/>
              <w:spacing w:before="265" w:line="240" w:lineRule="auto"/>
              <w:ind w:left="321"/>
              <w:rPr>
                <w:rFonts w:hint="default" w:ascii="宋体" w:hAnsi="宋体" w:eastAsia="宋体" w:cs="宋体"/>
                <w:color w:val="auto"/>
                <w:position w:val="1"/>
                <w:sz w:val="20"/>
                <w:szCs w:val="20"/>
                <w:highlight w:val="none"/>
                <w:lang w:val="en-US" w:eastAsia="zh-CN"/>
              </w:rPr>
            </w:pPr>
            <w:r>
              <w:rPr>
                <w:rFonts w:hint="eastAsia" w:cs="宋体"/>
                <w:color w:val="auto"/>
                <w:position w:val="1"/>
                <w:sz w:val="20"/>
                <w:szCs w:val="20"/>
                <w:highlight w:val="none"/>
                <w:lang w:val="en-US" w:eastAsia="zh-CN"/>
              </w:rPr>
              <w:t>7</w:t>
            </w:r>
          </w:p>
        </w:tc>
        <w:tc>
          <w:tcPr>
            <w:tcW w:w="1168" w:type="dxa"/>
            <w:vAlign w:val="top"/>
          </w:tcPr>
          <w:p w14:paraId="60BA6916">
            <w:pPr>
              <w:pStyle w:val="14"/>
              <w:spacing w:before="259" w:line="240" w:lineRule="auto"/>
              <w:ind w:left="136"/>
              <w:rPr>
                <w:rFonts w:hint="default" w:ascii="宋体" w:hAnsi="宋体" w:eastAsia="宋体" w:cs="宋体"/>
                <w:color w:val="auto"/>
                <w:spacing w:val="2"/>
                <w:highlight w:val="none"/>
                <w:lang w:val="en-US" w:eastAsia="zh-CN"/>
              </w:rPr>
            </w:pPr>
            <w:r>
              <w:rPr>
                <w:rFonts w:hint="eastAsia" w:cs="宋体"/>
                <w:color w:val="auto"/>
                <w:spacing w:val="2"/>
                <w:highlight w:val="none"/>
                <w:lang w:val="en-US" w:eastAsia="zh-CN"/>
              </w:rPr>
              <w:t>......</w:t>
            </w:r>
          </w:p>
        </w:tc>
        <w:tc>
          <w:tcPr>
            <w:tcW w:w="3191" w:type="dxa"/>
            <w:vAlign w:val="top"/>
          </w:tcPr>
          <w:p w14:paraId="7E05407F">
            <w:pPr>
              <w:spacing w:line="240" w:lineRule="auto"/>
              <w:rPr>
                <w:rFonts w:hint="eastAsia" w:ascii="宋体" w:hAnsi="宋体" w:eastAsia="宋体" w:cs="宋体"/>
                <w:color w:val="auto"/>
                <w:sz w:val="21"/>
                <w:highlight w:val="none"/>
              </w:rPr>
            </w:pPr>
          </w:p>
        </w:tc>
        <w:tc>
          <w:tcPr>
            <w:tcW w:w="2682" w:type="dxa"/>
            <w:vAlign w:val="top"/>
          </w:tcPr>
          <w:p w14:paraId="20748A33">
            <w:pPr>
              <w:spacing w:line="240" w:lineRule="auto"/>
              <w:rPr>
                <w:rFonts w:hint="eastAsia" w:ascii="宋体" w:hAnsi="宋体" w:eastAsia="宋体" w:cs="宋体"/>
                <w:color w:val="auto"/>
                <w:sz w:val="21"/>
                <w:highlight w:val="none"/>
              </w:rPr>
            </w:pPr>
          </w:p>
        </w:tc>
        <w:tc>
          <w:tcPr>
            <w:tcW w:w="1420" w:type="dxa"/>
            <w:vAlign w:val="top"/>
          </w:tcPr>
          <w:p w14:paraId="45B2C04B">
            <w:pPr>
              <w:spacing w:line="240" w:lineRule="auto"/>
              <w:rPr>
                <w:rFonts w:hint="eastAsia" w:ascii="宋体" w:hAnsi="宋体" w:eastAsia="宋体" w:cs="宋体"/>
                <w:color w:val="auto"/>
                <w:sz w:val="21"/>
                <w:highlight w:val="none"/>
              </w:rPr>
            </w:pPr>
          </w:p>
        </w:tc>
      </w:tr>
    </w:tbl>
    <w:p w14:paraId="3C98C575">
      <w:pPr>
        <w:pStyle w:val="4"/>
        <w:spacing w:line="240" w:lineRule="auto"/>
        <w:rPr>
          <w:rFonts w:hint="eastAsia" w:ascii="宋体" w:hAnsi="宋体" w:eastAsia="宋体" w:cs="宋体"/>
          <w:color w:val="auto"/>
          <w:highlight w:val="none"/>
        </w:rPr>
      </w:pPr>
    </w:p>
    <w:p w14:paraId="246A100E">
      <w:pPr>
        <w:spacing w:before="78" w:line="240"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注：</w:t>
      </w:r>
    </w:p>
    <w:p w14:paraId="3B650CB3">
      <w:pPr>
        <w:spacing w:before="187" w:line="240" w:lineRule="auto"/>
        <w:ind w:left="132" w:right="73" w:firstLine="3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1.说明：应对照单一来源采购文件“第三章 采购需求”中的商务要求逐条作出明确响应，并</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作出偏离说明。</w:t>
      </w:r>
    </w:p>
    <w:p w14:paraId="099D8F97">
      <w:pPr>
        <w:spacing w:before="195" w:line="240" w:lineRule="auto"/>
        <w:ind w:left="103" w:firstLine="3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2.供应商应根据自身的承诺，对照单一来</w:t>
      </w:r>
      <w:r>
        <w:rPr>
          <w:rFonts w:hint="eastAsia" w:ascii="宋体" w:hAnsi="宋体" w:eastAsia="宋体" w:cs="宋体"/>
          <w:color w:val="auto"/>
          <w:spacing w:val="-8"/>
          <w:sz w:val="24"/>
          <w:szCs w:val="24"/>
          <w:highlight w:val="none"/>
        </w:rPr>
        <w:t>源采购文件要求在“偏离说明</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8"/>
          <w:sz w:val="24"/>
          <w:szCs w:val="24"/>
          <w:highlight w:val="none"/>
        </w:rPr>
        <w:t>”中注明“正偏离</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“负偏离</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”或者“无偏离</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”。既不属于“正偏离</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”也不属于“负偏离</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”即为“无偏离</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6"/>
          <w:sz w:val="24"/>
          <w:szCs w:val="24"/>
          <w:highlight w:val="none"/>
        </w:rPr>
        <w:t>”。</w:t>
      </w:r>
    </w:p>
    <w:p w14:paraId="78D023B8">
      <w:pPr>
        <w:pStyle w:val="4"/>
        <w:spacing w:line="240" w:lineRule="auto"/>
        <w:rPr>
          <w:rFonts w:hint="eastAsia" w:ascii="宋体" w:hAnsi="宋体" w:eastAsia="宋体" w:cs="宋体"/>
          <w:color w:val="auto"/>
          <w:highlight w:val="none"/>
        </w:rPr>
      </w:pPr>
    </w:p>
    <w:p w14:paraId="729660DD">
      <w:pPr>
        <w:pStyle w:val="4"/>
        <w:spacing w:line="240" w:lineRule="auto"/>
        <w:rPr>
          <w:rFonts w:hint="eastAsia" w:ascii="宋体" w:hAnsi="宋体" w:eastAsia="宋体" w:cs="宋体"/>
          <w:color w:val="auto"/>
          <w:highlight w:val="none"/>
        </w:rPr>
      </w:pPr>
    </w:p>
    <w:p w14:paraId="0847E390">
      <w:pPr>
        <w:pStyle w:val="4"/>
        <w:spacing w:line="240" w:lineRule="auto"/>
        <w:rPr>
          <w:rFonts w:hint="eastAsia" w:ascii="宋体" w:hAnsi="宋体" w:eastAsia="宋体" w:cs="宋体"/>
          <w:color w:val="auto"/>
          <w:highlight w:val="none"/>
        </w:rPr>
      </w:pPr>
    </w:p>
    <w:p w14:paraId="168A2BA6">
      <w:pPr>
        <w:pStyle w:val="4"/>
        <w:spacing w:line="240" w:lineRule="auto"/>
        <w:rPr>
          <w:rFonts w:hint="eastAsia" w:ascii="宋体" w:hAnsi="宋体" w:eastAsia="宋体" w:cs="宋体"/>
          <w:color w:val="auto"/>
          <w:highlight w:val="none"/>
        </w:rPr>
      </w:pPr>
    </w:p>
    <w:p w14:paraId="45172A6B">
      <w:pPr>
        <w:spacing w:before="79" w:line="240" w:lineRule="auto"/>
        <w:ind w:left="44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供应商（电子签章</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u w:val="single" w:color="auto"/>
        </w:rPr>
        <w:t xml:space="preserve">                       </w:t>
      </w:r>
    </w:p>
    <w:p w14:paraId="07ED3550">
      <w:pPr>
        <w:spacing w:before="182" w:line="240" w:lineRule="auto"/>
        <w:ind w:left="7074"/>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日期：</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4"/>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4"/>
          <w:sz w:val="24"/>
          <w:szCs w:val="24"/>
          <w:highlight w:val="none"/>
        </w:rPr>
        <w:t>月    日</w:t>
      </w:r>
    </w:p>
    <w:p w14:paraId="04ED1036">
      <w:pPr>
        <w:spacing w:line="240" w:lineRule="auto"/>
        <w:rPr>
          <w:rFonts w:hint="eastAsia" w:ascii="宋体" w:hAnsi="宋体" w:eastAsia="宋体" w:cs="宋体"/>
          <w:color w:val="auto"/>
          <w:sz w:val="24"/>
          <w:szCs w:val="24"/>
          <w:highlight w:val="none"/>
        </w:rPr>
        <w:sectPr>
          <w:footerReference r:id="rId23" w:type="default"/>
          <w:pgSz w:w="11906" w:h="16840"/>
          <w:pgMar w:top="1134" w:right="1134" w:bottom="1134" w:left="1134" w:header="0" w:footer="715" w:gutter="0"/>
          <w:pgNumType w:fmt="decimal"/>
          <w:cols w:space="720" w:num="1"/>
          <w:rtlGutter w:val="0"/>
          <w:docGrid w:linePitch="0" w:charSpace="0"/>
        </w:sectPr>
      </w:pPr>
    </w:p>
    <w:p w14:paraId="2614406F">
      <w:pPr>
        <w:spacing w:before="87" w:line="240" w:lineRule="auto"/>
        <w:ind w:left="141"/>
        <w:rPr>
          <w:rFonts w:hint="eastAsia" w:ascii="宋体" w:hAnsi="宋体" w:eastAsia="宋体" w:cs="宋体"/>
          <w:color w:val="auto"/>
          <w:sz w:val="42"/>
          <w:szCs w:val="42"/>
          <w:highlight w:val="none"/>
        </w:rPr>
      </w:pPr>
      <w:r>
        <w:rPr>
          <w:rFonts w:hint="eastAsia" w:ascii="宋体" w:hAnsi="宋体" w:eastAsia="宋体" w:cs="宋体"/>
          <w:b/>
          <w:bCs/>
          <w:color w:val="auto"/>
          <w:spacing w:val="10"/>
          <w:sz w:val="42"/>
          <w:szCs w:val="42"/>
          <w:highlight w:val="none"/>
        </w:rPr>
        <w:t>4、技术要求偏离表（格式）</w:t>
      </w:r>
    </w:p>
    <w:p w14:paraId="1E1A3BE5">
      <w:pPr>
        <w:pStyle w:val="4"/>
        <w:spacing w:line="240" w:lineRule="auto"/>
        <w:rPr>
          <w:rFonts w:hint="eastAsia" w:ascii="宋体" w:hAnsi="宋体" w:eastAsia="宋体" w:cs="宋体"/>
          <w:color w:val="auto"/>
          <w:highlight w:val="none"/>
        </w:rPr>
      </w:pPr>
    </w:p>
    <w:p w14:paraId="4D7DCC6C">
      <w:pPr>
        <w:pStyle w:val="4"/>
        <w:spacing w:line="240" w:lineRule="auto"/>
        <w:rPr>
          <w:rFonts w:hint="eastAsia" w:ascii="宋体" w:hAnsi="宋体" w:eastAsia="宋体" w:cs="宋体"/>
          <w:color w:val="auto"/>
          <w:highlight w:val="none"/>
        </w:rPr>
      </w:pPr>
    </w:p>
    <w:p w14:paraId="6401B3E2">
      <w:pPr>
        <w:pStyle w:val="4"/>
        <w:spacing w:line="240" w:lineRule="auto"/>
        <w:rPr>
          <w:rFonts w:hint="eastAsia" w:ascii="宋体" w:hAnsi="宋体" w:eastAsia="宋体" w:cs="宋体"/>
          <w:color w:val="auto"/>
          <w:highlight w:val="none"/>
        </w:rPr>
      </w:pPr>
    </w:p>
    <w:p w14:paraId="425B0362">
      <w:pPr>
        <w:spacing w:before="78" w:line="240" w:lineRule="auto"/>
        <w:ind w:left="13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项目名称：</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2"/>
          <w:sz w:val="24"/>
          <w:szCs w:val="24"/>
          <w:highlight w:val="none"/>
        </w:rPr>
        <w:t>项目</w:t>
      </w:r>
      <w:r>
        <w:rPr>
          <w:rFonts w:hint="eastAsia" w:ascii="宋体" w:hAnsi="宋体" w:eastAsia="宋体" w:cs="宋体"/>
          <w:color w:val="auto"/>
          <w:spacing w:val="-3"/>
          <w:sz w:val="24"/>
          <w:szCs w:val="24"/>
          <w:highlight w:val="none"/>
        </w:rPr>
        <w:t>编号：</w:t>
      </w:r>
      <w:r>
        <w:rPr>
          <w:rFonts w:hint="eastAsia" w:ascii="宋体" w:hAnsi="宋体" w:eastAsia="宋体" w:cs="宋体"/>
          <w:color w:val="auto"/>
          <w:sz w:val="24"/>
          <w:szCs w:val="24"/>
          <w:highlight w:val="none"/>
          <w:u w:val="single" w:color="auto"/>
        </w:rPr>
        <w:t xml:space="preserve">                   </w:t>
      </w:r>
    </w:p>
    <w:p w14:paraId="18211538">
      <w:pPr>
        <w:spacing w:before="121" w:line="240"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分标（如有</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u w:val="single" w:color="auto"/>
        </w:rPr>
        <w:t xml:space="preserve">                                         </w:t>
      </w:r>
    </w:p>
    <w:p w14:paraId="5EEA5C7D">
      <w:pPr>
        <w:spacing w:line="240" w:lineRule="auto"/>
        <w:rPr>
          <w:rFonts w:hint="eastAsia" w:ascii="宋体" w:hAnsi="宋体" w:eastAsia="宋体" w:cs="宋体"/>
          <w:color w:val="auto"/>
          <w:highlight w:val="none"/>
        </w:rPr>
      </w:pPr>
    </w:p>
    <w:tbl>
      <w:tblPr>
        <w:tblStyle w:val="13"/>
        <w:tblW w:w="88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3288"/>
        <w:gridCol w:w="2960"/>
        <w:gridCol w:w="1621"/>
      </w:tblGrid>
      <w:tr w14:paraId="443FC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97" w:type="dxa"/>
            <w:vAlign w:val="top"/>
          </w:tcPr>
          <w:p w14:paraId="360566F0">
            <w:pPr>
              <w:pStyle w:val="14"/>
              <w:spacing w:before="136" w:line="240" w:lineRule="auto"/>
              <w:ind w:left="27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3288" w:type="dxa"/>
            <w:vAlign w:val="top"/>
          </w:tcPr>
          <w:p w14:paraId="0C274E9F">
            <w:pPr>
              <w:pStyle w:val="14"/>
              <w:spacing w:before="135" w:line="240" w:lineRule="auto"/>
              <w:ind w:left="22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单一来源采购文件技术要求</w:t>
            </w:r>
          </w:p>
        </w:tc>
        <w:tc>
          <w:tcPr>
            <w:tcW w:w="2960" w:type="dxa"/>
            <w:vAlign w:val="top"/>
          </w:tcPr>
          <w:p w14:paraId="040CCD9F">
            <w:pPr>
              <w:pStyle w:val="14"/>
              <w:spacing w:before="137" w:line="240" w:lineRule="auto"/>
              <w:ind w:left="102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竞标响应</w:t>
            </w:r>
          </w:p>
        </w:tc>
        <w:tc>
          <w:tcPr>
            <w:tcW w:w="1621" w:type="dxa"/>
            <w:vAlign w:val="top"/>
          </w:tcPr>
          <w:p w14:paraId="4F662F0F">
            <w:pPr>
              <w:pStyle w:val="14"/>
              <w:spacing w:before="135" w:line="240" w:lineRule="auto"/>
              <w:ind w:left="34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偏离说明</w:t>
            </w:r>
          </w:p>
        </w:tc>
      </w:tr>
      <w:tr w14:paraId="5B597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97" w:type="dxa"/>
            <w:vAlign w:val="top"/>
          </w:tcPr>
          <w:p w14:paraId="17FA3402">
            <w:pPr>
              <w:pStyle w:val="14"/>
              <w:spacing w:before="128" w:line="240" w:lineRule="auto"/>
              <w:ind w:left="4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88" w:type="dxa"/>
            <w:vAlign w:val="top"/>
          </w:tcPr>
          <w:p w14:paraId="47EC681F">
            <w:pPr>
              <w:spacing w:line="240" w:lineRule="auto"/>
              <w:rPr>
                <w:rFonts w:hint="eastAsia" w:ascii="宋体" w:hAnsi="宋体" w:eastAsia="宋体" w:cs="宋体"/>
                <w:color w:val="auto"/>
                <w:sz w:val="21"/>
                <w:highlight w:val="none"/>
              </w:rPr>
            </w:pPr>
          </w:p>
        </w:tc>
        <w:tc>
          <w:tcPr>
            <w:tcW w:w="2960" w:type="dxa"/>
            <w:vAlign w:val="top"/>
          </w:tcPr>
          <w:p w14:paraId="59EB5FDA">
            <w:pPr>
              <w:spacing w:line="240" w:lineRule="auto"/>
              <w:rPr>
                <w:rFonts w:hint="eastAsia" w:ascii="宋体" w:hAnsi="宋体" w:eastAsia="宋体" w:cs="宋体"/>
                <w:color w:val="auto"/>
                <w:sz w:val="21"/>
                <w:highlight w:val="none"/>
              </w:rPr>
            </w:pPr>
          </w:p>
        </w:tc>
        <w:tc>
          <w:tcPr>
            <w:tcW w:w="1621" w:type="dxa"/>
            <w:vAlign w:val="top"/>
          </w:tcPr>
          <w:p w14:paraId="16CC5466">
            <w:pPr>
              <w:spacing w:line="240" w:lineRule="auto"/>
              <w:rPr>
                <w:rFonts w:hint="eastAsia" w:ascii="宋体" w:hAnsi="宋体" w:eastAsia="宋体" w:cs="宋体"/>
                <w:color w:val="auto"/>
                <w:sz w:val="21"/>
                <w:highlight w:val="none"/>
              </w:rPr>
            </w:pPr>
          </w:p>
        </w:tc>
      </w:tr>
      <w:tr w14:paraId="3A1C1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97" w:type="dxa"/>
            <w:vAlign w:val="top"/>
          </w:tcPr>
          <w:p w14:paraId="498B6B5C">
            <w:pPr>
              <w:pStyle w:val="14"/>
              <w:spacing w:before="129" w:line="240" w:lineRule="auto"/>
              <w:ind w:left="4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288" w:type="dxa"/>
            <w:vAlign w:val="top"/>
          </w:tcPr>
          <w:p w14:paraId="53871359">
            <w:pPr>
              <w:spacing w:line="240" w:lineRule="auto"/>
              <w:rPr>
                <w:rFonts w:hint="eastAsia" w:ascii="宋体" w:hAnsi="宋体" w:eastAsia="宋体" w:cs="宋体"/>
                <w:color w:val="auto"/>
                <w:sz w:val="21"/>
                <w:highlight w:val="none"/>
              </w:rPr>
            </w:pPr>
          </w:p>
        </w:tc>
        <w:tc>
          <w:tcPr>
            <w:tcW w:w="2960" w:type="dxa"/>
            <w:vAlign w:val="top"/>
          </w:tcPr>
          <w:p w14:paraId="2229430C">
            <w:pPr>
              <w:spacing w:line="240" w:lineRule="auto"/>
              <w:rPr>
                <w:rFonts w:hint="eastAsia" w:ascii="宋体" w:hAnsi="宋体" w:eastAsia="宋体" w:cs="宋体"/>
                <w:color w:val="auto"/>
                <w:sz w:val="21"/>
                <w:highlight w:val="none"/>
              </w:rPr>
            </w:pPr>
          </w:p>
        </w:tc>
        <w:tc>
          <w:tcPr>
            <w:tcW w:w="1621" w:type="dxa"/>
            <w:vAlign w:val="top"/>
          </w:tcPr>
          <w:p w14:paraId="45FF19A6">
            <w:pPr>
              <w:spacing w:line="240" w:lineRule="auto"/>
              <w:rPr>
                <w:rFonts w:hint="eastAsia" w:ascii="宋体" w:hAnsi="宋体" w:eastAsia="宋体" w:cs="宋体"/>
                <w:color w:val="auto"/>
                <w:sz w:val="21"/>
                <w:highlight w:val="none"/>
              </w:rPr>
            </w:pPr>
          </w:p>
        </w:tc>
      </w:tr>
      <w:tr w14:paraId="2881F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97" w:type="dxa"/>
            <w:vAlign w:val="top"/>
          </w:tcPr>
          <w:p w14:paraId="68586894">
            <w:pPr>
              <w:pStyle w:val="14"/>
              <w:spacing w:before="131" w:line="240" w:lineRule="auto"/>
              <w:ind w:left="4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288" w:type="dxa"/>
            <w:vAlign w:val="top"/>
          </w:tcPr>
          <w:p w14:paraId="270A46F5">
            <w:pPr>
              <w:spacing w:line="240" w:lineRule="auto"/>
              <w:rPr>
                <w:rFonts w:hint="eastAsia" w:ascii="宋体" w:hAnsi="宋体" w:eastAsia="宋体" w:cs="宋体"/>
                <w:color w:val="auto"/>
                <w:sz w:val="21"/>
                <w:highlight w:val="none"/>
              </w:rPr>
            </w:pPr>
          </w:p>
        </w:tc>
        <w:tc>
          <w:tcPr>
            <w:tcW w:w="2960" w:type="dxa"/>
            <w:vAlign w:val="top"/>
          </w:tcPr>
          <w:p w14:paraId="34F08AD9">
            <w:pPr>
              <w:spacing w:line="240" w:lineRule="auto"/>
              <w:rPr>
                <w:rFonts w:hint="eastAsia" w:ascii="宋体" w:hAnsi="宋体" w:eastAsia="宋体" w:cs="宋体"/>
                <w:color w:val="auto"/>
                <w:sz w:val="21"/>
                <w:highlight w:val="none"/>
              </w:rPr>
            </w:pPr>
          </w:p>
        </w:tc>
        <w:tc>
          <w:tcPr>
            <w:tcW w:w="1621" w:type="dxa"/>
            <w:vAlign w:val="top"/>
          </w:tcPr>
          <w:p w14:paraId="61B60E76">
            <w:pPr>
              <w:spacing w:line="240" w:lineRule="auto"/>
              <w:rPr>
                <w:rFonts w:hint="eastAsia" w:ascii="宋体" w:hAnsi="宋体" w:eastAsia="宋体" w:cs="宋体"/>
                <w:color w:val="auto"/>
                <w:sz w:val="21"/>
                <w:highlight w:val="none"/>
              </w:rPr>
            </w:pPr>
          </w:p>
        </w:tc>
      </w:tr>
      <w:tr w14:paraId="4956A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97" w:type="dxa"/>
            <w:vAlign w:val="top"/>
          </w:tcPr>
          <w:p w14:paraId="2B9E00BB">
            <w:pPr>
              <w:pStyle w:val="14"/>
              <w:spacing w:before="134" w:line="240" w:lineRule="auto"/>
              <w:ind w:left="4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288" w:type="dxa"/>
            <w:vAlign w:val="top"/>
          </w:tcPr>
          <w:p w14:paraId="3486DAAF">
            <w:pPr>
              <w:spacing w:line="240" w:lineRule="auto"/>
              <w:rPr>
                <w:rFonts w:hint="eastAsia" w:ascii="宋体" w:hAnsi="宋体" w:eastAsia="宋体" w:cs="宋体"/>
                <w:color w:val="auto"/>
                <w:sz w:val="21"/>
                <w:highlight w:val="none"/>
              </w:rPr>
            </w:pPr>
          </w:p>
        </w:tc>
        <w:tc>
          <w:tcPr>
            <w:tcW w:w="2960" w:type="dxa"/>
            <w:vAlign w:val="top"/>
          </w:tcPr>
          <w:p w14:paraId="1E9B1C73">
            <w:pPr>
              <w:spacing w:line="240" w:lineRule="auto"/>
              <w:rPr>
                <w:rFonts w:hint="eastAsia" w:ascii="宋体" w:hAnsi="宋体" w:eastAsia="宋体" w:cs="宋体"/>
                <w:color w:val="auto"/>
                <w:sz w:val="21"/>
                <w:highlight w:val="none"/>
              </w:rPr>
            </w:pPr>
          </w:p>
        </w:tc>
        <w:tc>
          <w:tcPr>
            <w:tcW w:w="1621" w:type="dxa"/>
            <w:vAlign w:val="top"/>
          </w:tcPr>
          <w:p w14:paraId="6F8CC9BF">
            <w:pPr>
              <w:spacing w:line="240" w:lineRule="auto"/>
              <w:rPr>
                <w:rFonts w:hint="eastAsia" w:ascii="宋体" w:hAnsi="宋体" w:eastAsia="宋体" w:cs="宋体"/>
                <w:color w:val="auto"/>
                <w:sz w:val="21"/>
                <w:highlight w:val="none"/>
              </w:rPr>
            </w:pPr>
          </w:p>
        </w:tc>
      </w:tr>
      <w:tr w14:paraId="7C1ED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97" w:type="dxa"/>
            <w:vAlign w:val="top"/>
          </w:tcPr>
          <w:p w14:paraId="008759BE">
            <w:pPr>
              <w:pStyle w:val="14"/>
              <w:spacing w:before="135" w:line="240" w:lineRule="auto"/>
              <w:ind w:left="4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288" w:type="dxa"/>
            <w:vAlign w:val="top"/>
          </w:tcPr>
          <w:p w14:paraId="78AD6E8A">
            <w:pPr>
              <w:spacing w:line="240" w:lineRule="auto"/>
              <w:rPr>
                <w:rFonts w:hint="eastAsia" w:ascii="宋体" w:hAnsi="宋体" w:eastAsia="宋体" w:cs="宋体"/>
                <w:color w:val="auto"/>
                <w:sz w:val="21"/>
                <w:highlight w:val="none"/>
              </w:rPr>
            </w:pPr>
          </w:p>
        </w:tc>
        <w:tc>
          <w:tcPr>
            <w:tcW w:w="2960" w:type="dxa"/>
            <w:vAlign w:val="top"/>
          </w:tcPr>
          <w:p w14:paraId="63127150">
            <w:pPr>
              <w:spacing w:line="240" w:lineRule="auto"/>
              <w:rPr>
                <w:rFonts w:hint="eastAsia" w:ascii="宋体" w:hAnsi="宋体" w:eastAsia="宋体" w:cs="宋体"/>
                <w:color w:val="auto"/>
                <w:sz w:val="21"/>
                <w:highlight w:val="none"/>
              </w:rPr>
            </w:pPr>
          </w:p>
        </w:tc>
        <w:tc>
          <w:tcPr>
            <w:tcW w:w="1621" w:type="dxa"/>
            <w:vAlign w:val="top"/>
          </w:tcPr>
          <w:p w14:paraId="53B5FF78">
            <w:pPr>
              <w:spacing w:line="240" w:lineRule="auto"/>
              <w:rPr>
                <w:rFonts w:hint="eastAsia" w:ascii="宋体" w:hAnsi="宋体" w:eastAsia="宋体" w:cs="宋体"/>
                <w:color w:val="auto"/>
                <w:sz w:val="21"/>
                <w:highlight w:val="none"/>
              </w:rPr>
            </w:pPr>
          </w:p>
        </w:tc>
      </w:tr>
      <w:tr w14:paraId="548F3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97" w:type="dxa"/>
            <w:vAlign w:val="top"/>
          </w:tcPr>
          <w:p w14:paraId="082120F9">
            <w:pPr>
              <w:pStyle w:val="14"/>
              <w:spacing w:before="172" w:line="240" w:lineRule="auto"/>
              <w:ind w:left="4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288" w:type="dxa"/>
            <w:vAlign w:val="top"/>
          </w:tcPr>
          <w:p w14:paraId="12133516">
            <w:pPr>
              <w:spacing w:line="240" w:lineRule="auto"/>
              <w:rPr>
                <w:rFonts w:hint="eastAsia" w:ascii="宋体" w:hAnsi="宋体" w:eastAsia="宋体" w:cs="宋体"/>
                <w:color w:val="auto"/>
                <w:sz w:val="21"/>
                <w:highlight w:val="none"/>
              </w:rPr>
            </w:pPr>
          </w:p>
        </w:tc>
        <w:tc>
          <w:tcPr>
            <w:tcW w:w="2960" w:type="dxa"/>
            <w:vAlign w:val="top"/>
          </w:tcPr>
          <w:p w14:paraId="1759BF7D">
            <w:pPr>
              <w:spacing w:line="240" w:lineRule="auto"/>
              <w:rPr>
                <w:rFonts w:hint="eastAsia" w:ascii="宋体" w:hAnsi="宋体" w:eastAsia="宋体" w:cs="宋体"/>
                <w:color w:val="auto"/>
                <w:sz w:val="21"/>
                <w:highlight w:val="none"/>
              </w:rPr>
            </w:pPr>
          </w:p>
        </w:tc>
        <w:tc>
          <w:tcPr>
            <w:tcW w:w="1621" w:type="dxa"/>
            <w:vAlign w:val="top"/>
          </w:tcPr>
          <w:p w14:paraId="7FA1D4DC">
            <w:pPr>
              <w:spacing w:line="240" w:lineRule="auto"/>
              <w:rPr>
                <w:rFonts w:hint="eastAsia" w:ascii="宋体" w:hAnsi="宋体" w:eastAsia="宋体" w:cs="宋体"/>
                <w:color w:val="auto"/>
                <w:sz w:val="21"/>
                <w:highlight w:val="none"/>
              </w:rPr>
            </w:pPr>
          </w:p>
        </w:tc>
      </w:tr>
    </w:tbl>
    <w:p w14:paraId="5C0CD7E2">
      <w:pPr>
        <w:pStyle w:val="4"/>
        <w:spacing w:line="240" w:lineRule="auto"/>
        <w:rPr>
          <w:rFonts w:hint="eastAsia" w:ascii="宋体" w:hAnsi="宋体" w:eastAsia="宋体" w:cs="宋体"/>
          <w:color w:val="auto"/>
          <w:highlight w:val="none"/>
        </w:rPr>
      </w:pPr>
    </w:p>
    <w:p w14:paraId="49B61F33">
      <w:pPr>
        <w:pStyle w:val="4"/>
        <w:spacing w:line="240" w:lineRule="auto"/>
        <w:rPr>
          <w:rFonts w:hint="eastAsia" w:ascii="宋体" w:hAnsi="宋体" w:eastAsia="宋体" w:cs="宋体"/>
          <w:color w:val="auto"/>
          <w:highlight w:val="none"/>
        </w:rPr>
      </w:pPr>
    </w:p>
    <w:p w14:paraId="42D50668">
      <w:pPr>
        <w:spacing w:before="79" w:line="240"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注：</w:t>
      </w:r>
    </w:p>
    <w:p w14:paraId="6499D586">
      <w:pPr>
        <w:spacing w:before="190" w:line="240" w:lineRule="auto"/>
        <w:ind w:left="132" w:right="49" w:firstLine="3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1.说明：应对照单一来源采购文件“第三章 采购需求</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5"/>
          <w:sz w:val="24"/>
          <w:szCs w:val="24"/>
          <w:highlight w:val="none"/>
        </w:rPr>
        <w:t>”中的技术要求逐条作出明确响应，并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作出偏离说明。</w:t>
      </w:r>
    </w:p>
    <w:p w14:paraId="5F252856">
      <w:pPr>
        <w:spacing w:before="197" w:line="240" w:lineRule="auto"/>
        <w:ind w:left="103" w:firstLine="33"/>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2.供应商应根据自身的承诺，对照单一来源采购文件要求，在“偏离说明</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3"/>
          <w:sz w:val="24"/>
          <w:szCs w:val="24"/>
          <w:highlight w:val="none"/>
        </w:rPr>
        <w:t>中注明“正偏离</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13"/>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“负偏离</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”或者“无偏离</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”。既不属于“正偏离</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”也不属于“负偏离</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”即为“无偏离</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6"/>
          <w:sz w:val="24"/>
          <w:szCs w:val="24"/>
          <w:highlight w:val="none"/>
        </w:rPr>
        <w:t>”。</w:t>
      </w:r>
    </w:p>
    <w:p w14:paraId="0A28F1F8">
      <w:pPr>
        <w:pStyle w:val="4"/>
        <w:spacing w:line="240" w:lineRule="auto"/>
        <w:rPr>
          <w:rFonts w:hint="eastAsia" w:ascii="宋体" w:hAnsi="宋体" w:eastAsia="宋体" w:cs="宋体"/>
          <w:color w:val="auto"/>
          <w:highlight w:val="none"/>
        </w:rPr>
      </w:pPr>
    </w:p>
    <w:p w14:paraId="229CA64D">
      <w:pPr>
        <w:pStyle w:val="4"/>
        <w:spacing w:line="240" w:lineRule="auto"/>
        <w:rPr>
          <w:rFonts w:hint="eastAsia" w:ascii="宋体" w:hAnsi="宋体" w:eastAsia="宋体" w:cs="宋体"/>
          <w:color w:val="auto"/>
          <w:highlight w:val="none"/>
        </w:rPr>
      </w:pPr>
    </w:p>
    <w:p w14:paraId="79F4DDDE">
      <w:pPr>
        <w:pStyle w:val="4"/>
        <w:spacing w:line="240" w:lineRule="auto"/>
        <w:rPr>
          <w:rFonts w:hint="eastAsia" w:ascii="宋体" w:hAnsi="宋体" w:eastAsia="宋体" w:cs="宋体"/>
          <w:color w:val="auto"/>
          <w:highlight w:val="none"/>
        </w:rPr>
      </w:pPr>
    </w:p>
    <w:p w14:paraId="243D630D">
      <w:pPr>
        <w:pStyle w:val="4"/>
        <w:spacing w:line="240" w:lineRule="auto"/>
        <w:rPr>
          <w:rFonts w:hint="eastAsia" w:ascii="宋体" w:hAnsi="宋体" w:eastAsia="宋体" w:cs="宋体"/>
          <w:color w:val="auto"/>
          <w:highlight w:val="none"/>
        </w:rPr>
      </w:pPr>
    </w:p>
    <w:p w14:paraId="576CF53E">
      <w:pPr>
        <w:spacing w:before="79" w:line="240" w:lineRule="auto"/>
        <w:ind w:left="465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供应商（电子签章</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rPr>
        <w:t xml:space="preserve">                     </w:t>
      </w:r>
    </w:p>
    <w:p w14:paraId="1C8A4924">
      <w:pPr>
        <w:spacing w:before="182" w:line="240" w:lineRule="auto"/>
        <w:ind w:left="7074"/>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日期：</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4"/>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4"/>
          <w:sz w:val="24"/>
          <w:szCs w:val="24"/>
          <w:highlight w:val="none"/>
        </w:rPr>
        <w:t>月    日</w:t>
      </w:r>
    </w:p>
    <w:p w14:paraId="2AD684AA">
      <w:pPr>
        <w:spacing w:line="240" w:lineRule="auto"/>
        <w:rPr>
          <w:rFonts w:hint="eastAsia" w:ascii="宋体" w:hAnsi="宋体" w:eastAsia="宋体" w:cs="宋体"/>
          <w:color w:val="auto"/>
          <w:sz w:val="24"/>
          <w:szCs w:val="24"/>
          <w:highlight w:val="none"/>
        </w:rPr>
        <w:sectPr>
          <w:footerReference r:id="rId24" w:type="default"/>
          <w:pgSz w:w="11906" w:h="16840"/>
          <w:pgMar w:top="1134" w:right="1134" w:bottom="1134" w:left="1134" w:header="0" w:footer="694" w:gutter="0"/>
          <w:pgNumType w:fmt="decimal"/>
          <w:cols w:space="720" w:num="1"/>
          <w:rtlGutter w:val="0"/>
          <w:docGrid w:linePitch="0" w:charSpace="0"/>
        </w:sectPr>
      </w:pPr>
    </w:p>
    <w:p w14:paraId="452047CC">
      <w:pPr>
        <w:spacing w:before="85" w:line="240" w:lineRule="auto"/>
        <w:ind w:left="8"/>
        <w:outlineLvl w:val="0"/>
        <w:rPr>
          <w:rFonts w:hint="eastAsia" w:ascii="宋体" w:hAnsi="宋体" w:eastAsia="宋体" w:cs="宋体"/>
          <w:color w:val="auto"/>
          <w:sz w:val="42"/>
          <w:szCs w:val="42"/>
          <w:highlight w:val="none"/>
        </w:rPr>
      </w:pPr>
      <w:bookmarkStart w:id="15" w:name="bookmark10"/>
      <w:bookmarkEnd w:id="15"/>
      <w:bookmarkStart w:id="16" w:name="_Toc10132"/>
      <w:bookmarkStart w:id="17" w:name="_Toc16501"/>
      <w:r>
        <w:rPr>
          <w:rFonts w:hint="eastAsia" w:ascii="宋体" w:hAnsi="宋体" w:eastAsia="宋体" w:cs="宋体"/>
          <w:b/>
          <w:bCs/>
          <w:color w:val="auto"/>
          <w:spacing w:val="14"/>
          <w:sz w:val="42"/>
          <w:szCs w:val="42"/>
          <w:highlight w:val="none"/>
        </w:rPr>
        <w:t>5、</w:t>
      </w:r>
      <w:r>
        <w:rPr>
          <w:rFonts w:hint="eastAsia" w:ascii="宋体" w:hAnsi="宋体" w:eastAsia="宋体" w:cs="宋体"/>
          <w:b/>
          <w:bCs/>
          <w:color w:val="auto"/>
          <w:spacing w:val="14"/>
          <w:sz w:val="42"/>
          <w:szCs w:val="42"/>
          <w:highlight w:val="none"/>
          <w:lang w:eastAsia="zh-CN"/>
        </w:rPr>
        <w:t>服务</w:t>
      </w:r>
      <w:r>
        <w:rPr>
          <w:rFonts w:hint="eastAsia" w:ascii="宋体" w:hAnsi="宋体" w:eastAsia="宋体" w:cs="宋体"/>
          <w:b/>
          <w:bCs/>
          <w:color w:val="auto"/>
          <w:spacing w:val="14"/>
          <w:sz w:val="42"/>
          <w:szCs w:val="42"/>
          <w:highlight w:val="none"/>
          <w:lang w:val="en-US" w:eastAsia="zh-CN"/>
        </w:rPr>
        <w:t>实施</w:t>
      </w:r>
      <w:r>
        <w:rPr>
          <w:rFonts w:hint="eastAsia" w:ascii="宋体" w:hAnsi="宋体" w:eastAsia="宋体" w:cs="宋体"/>
          <w:b/>
          <w:bCs/>
          <w:color w:val="auto"/>
          <w:spacing w:val="14"/>
          <w:sz w:val="42"/>
          <w:szCs w:val="42"/>
          <w:highlight w:val="none"/>
          <w:lang w:eastAsia="zh-CN"/>
        </w:rPr>
        <w:t>方案</w:t>
      </w:r>
      <w:r>
        <w:rPr>
          <w:rFonts w:hint="eastAsia" w:ascii="宋体" w:hAnsi="宋体" w:eastAsia="宋体" w:cs="宋体"/>
          <w:b/>
          <w:bCs/>
          <w:color w:val="auto"/>
          <w:spacing w:val="-31"/>
          <w:sz w:val="42"/>
          <w:szCs w:val="42"/>
          <w:highlight w:val="none"/>
        </w:rPr>
        <w:t>；</w:t>
      </w:r>
      <w:r>
        <w:rPr>
          <w:rFonts w:hint="eastAsia" w:ascii="宋体" w:hAnsi="宋体" w:eastAsia="宋体" w:cs="宋体"/>
          <w:color w:val="auto"/>
          <w:spacing w:val="-175"/>
          <w:sz w:val="42"/>
          <w:szCs w:val="42"/>
          <w:highlight w:val="none"/>
        </w:rPr>
        <w:t xml:space="preserve"> </w:t>
      </w:r>
      <w:r>
        <w:rPr>
          <w:rFonts w:hint="eastAsia" w:ascii="宋体" w:hAnsi="宋体" w:eastAsia="宋体" w:cs="宋体"/>
          <w:b/>
          <w:bCs/>
          <w:color w:val="auto"/>
          <w:spacing w:val="-31"/>
          <w:sz w:val="42"/>
          <w:szCs w:val="42"/>
          <w:highlight w:val="none"/>
        </w:rPr>
        <w:t>（</w:t>
      </w:r>
      <w:r>
        <w:rPr>
          <w:rFonts w:hint="eastAsia" w:ascii="宋体" w:hAnsi="宋体" w:eastAsia="宋体" w:cs="宋体"/>
          <w:b/>
          <w:bCs/>
          <w:color w:val="auto"/>
          <w:spacing w:val="14"/>
          <w:sz w:val="42"/>
          <w:szCs w:val="42"/>
          <w:highlight w:val="none"/>
        </w:rPr>
        <w:t>如有请提供）</w:t>
      </w:r>
      <w:bookmarkEnd w:id="16"/>
      <w:bookmarkEnd w:id="17"/>
    </w:p>
    <w:p w14:paraId="141789FF">
      <w:pPr>
        <w:pStyle w:val="4"/>
        <w:spacing w:line="240" w:lineRule="auto"/>
        <w:rPr>
          <w:rFonts w:hint="eastAsia" w:ascii="宋体" w:hAnsi="宋体" w:eastAsia="宋体" w:cs="宋体"/>
          <w:color w:val="auto"/>
          <w:highlight w:val="none"/>
        </w:rPr>
      </w:pPr>
    </w:p>
    <w:p w14:paraId="178208F9">
      <w:pPr>
        <w:pStyle w:val="4"/>
        <w:spacing w:line="240" w:lineRule="auto"/>
        <w:rPr>
          <w:rFonts w:hint="eastAsia" w:ascii="宋体" w:hAnsi="宋体" w:eastAsia="宋体" w:cs="宋体"/>
          <w:color w:val="auto"/>
          <w:highlight w:val="none"/>
        </w:rPr>
      </w:pPr>
    </w:p>
    <w:p w14:paraId="590F8254">
      <w:pPr>
        <w:pStyle w:val="4"/>
        <w:spacing w:line="240" w:lineRule="auto"/>
        <w:rPr>
          <w:rFonts w:hint="eastAsia" w:ascii="宋体" w:hAnsi="宋体" w:eastAsia="宋体" w:cs="宋体"/>
          <w:color w:val="auto"/>
          <w:highlight w:val="none"/>
        </w:rPr>
      </w:pPr>
    </w:p>
    <w:p w14:paraId="10255934">
      <w:pPr>
        <w:pStyle w:val="4"/>
        <w:spacing w:line="240" w:lineRule="auto"/>
        <w:rPr>
          <w:rFonts w:hint="eastAsia" w:ascii="宋体" w:hAnsi="宋体" w:eastAsia="宋体" w:cs="宋体"/>
          <w:color w:val="auto"/>
          <w:highlight w:val="none"/>
        </w:rPr>
      </w:pPr>
    </w:p>
    <w:p w14:paraId="560BEE36">
      <w:pPr>
        <w:pStyle w:val="4"/>
        <w:spacing w:line="240" w:lineRule="auto"/>
        <w:rPr>
          <w:rFonts w:hint="eastAsia" w:ascii="宋体" w:hAnsi="宋体" w:eastAsia="宋体" w:cs="宋体"/>
          <w:color w:val="auto"/>
          <w:highlight w:val="none"/>
        </w:rPr>
      </w:pPr>
    </w:p>
    <w:p w14:paraId="6F14C5B0">
      <w:pPr>
        <w:pStyle w:val="4"/>
        <w:spacing w:line="240" w:lineRule="auto"/>
        <w:rPr>
          <w:rFonts w:hint="eastAsia" w:ascii="宋体" w:hAnsi="宋体" w:eastAsia="宋体" w:cs="宋体"/>
          <w:color w:val="auto"/>
          <w:highlight w:val="none"/>
        </w:rPr>
      </w:pPr>
    </w:p>
    <w:p w14:paraId="76689544">
      <w:pPr>
        <w:pStyle w:val="4"/>
        <w:spacing w:line="240" w:lineRule="auto"/>
        <w:rPr>
          <w:rFonts w:hint="eastAsia" w:ascii="宋体" w:hAnsi="宋体" w:eastAsia="宋体" w:cs="宋体"/>
          <w:color w:val="auto"/>
          <w:highlight w:val="none"/>
        </w:rPr>
      </w:pPr>
    </w:p>
    <w:p w14:paraId="260565AC">
      <w:pPr>
        <w:pStyle w:val="4"/>
        <w:spacing w:line="240" w:lineRule="auto"/>
        <w:rPr>
          <w:rFonts w:hint="eastAsia" w:ascii="宋体" w:hAnsi="宋体" w:eastAsia="宋体" w:cs="宋体"/>
          <w:color w:val="auto"/>
          <w:highlight w:val="none"/>
        </w:rPr>
      </w:pPr>
    </w:p>
    <w:p w14:paraId="1E4DE5F2">
      <w:pPr>
        <w:pStyle w:val="4"/>
        <w:spacing w:line="240" w:lineRule="auto"/>
        <w:rPr>
          <w:rFonts w:hint="eastAsia" w:ascii="宋体" w:hAnsi="宋体" w:eastAsia="宋体" w:cs="宋体"/>
          <w:color w:val="auto"/>
          <w:highlight w:val="none"/>
        </w:rPr>
      </w:pPr>
    </w:p>
    <w:p w14:paraId="57013D25">
      <w:pPr>
        <w:pStyle w:val="4"/>
        <w:spacing w:line="240" w:lineRule="auto"/>
        <w:rPr>
          <w:rFonts w:hint="eastAsia" w:ascii="宋体" w:hAnsi="宋体" w:eastAsia="宋体" w:cs="宋体"/>
          <w:color w:val="auto"/>
          <w:highlight w:val="none"/>
        </w:rPr>
      </w:pPr>
    </w:p>
    <w:p w14:paraId="0A17C310">
      <w:pPr>
        <w:pStyle w:val="4"/>
        <w:spacing w:line="240" w:lineRule="auto"/>
        <w:rPr>
          <w:rFonts w:hint="eastAsia" w:ascii="宋体" w:hAnsi="宋体" w:eastAsia="宋体" w:cs="宋体"/>
          <w:color w:val="auto"/>
          <w:highlight w:val="none"/>
        </w:rPr>
      </w:pPr>
    </w:p>
    <w:p w14:paraId="664075E2">
      <w:pPr>
        <w:pStyle w:val="4"/>
        <w:spacing w:line="240" w:lineRule="auto"/>
        <w:rPr>
          <w:rFonts w:hint="eastAsia" w:ascii="宋体" w:hAnsi="宋体" w:eastAsia="宋体" w:cs="宋体"/>
          <w:color w:val="auto"/>
          <w:highlight w:val="none"/>
        </w:rPr>
      </w:pPr>
    </w:p>
    <w:p w14:paraId="552122D0">
      <w:pPr>
        <w:pStyle w:val="4"/>
        <w:spacing w:line="240" w:lineRule="auto"/>
        <w:rPr>
          <w:rFonts w:hint="eastAsia" w:ascii="宋体" w:hAnsi="宋体" w:eastAsia="宋体" w:cs="宋体"/>
          <w:color w:val="auto"/>
          <w:highlight w:val="none"/>
        </w:rPr>
      </w:pPr>
    </w:p>
    <w:p w14:paraId="6A891AB3">
      <w:pPr>
        <w:pStyle w:val="4"/>
        <w:spacing w:line="240" w:lineRule="auto"/>
        <w:rPr>
          <w:rFonts w:hint="eastAsia" w:ascii="宋体" w:hAnsi="宋体" w:eastAsia="宋体" w:cs="宋体"/>
          <w:color w:val="auto"/>
          <w:highlight w:val="none"/>
        </w:rPr>
      </w:pPr>
    </w:p>
    <w:p w14:paraId="05A148A8">
      <w:pPr>
        <w:spacing w:before="137" w:line="240" w:lineRule="auto"/>
        <w:ind w:firstLine="3"/>
        <w:rPr>
          <w:rFonts w:hint="eastAsia" w:ascii="宋体" w:hAnsi="宋体" w:eastAsia="宋体" w:cs="宋体"/>
          <w:color w:val="auto"/>
          <w:sz w:val="42"/>
          <w:szCs w:val="42"/>
          <w:highlight w:val="none"/>
        </w:rPr>
      </w:pPr>
      <w:r>
        <w:rPr>
          <w:rFonts w:hint="eastAsia" w:ascii="宋体" w:hAnsi="宋体" w:eastAsia="宋体" w:cs="宋体"/>
          <w:b/>
          <w:bCs/>
          <w:color w:val="auto"/>
          <w:spacing w:val="15"/>
          <w:sz w:val="42"/>
          <w:szCs w:val="42"/>
          <w:highlight w:val="none"/>
        </w:rPr>
        <w:t>6、供应商认为需要提供的其他材料</w:t>
      </w:r>
      <w:r>
        <w:rPr>
          <w:rFonts w:hint="eastAsia" w:ascii="宋体" w:hAnsi="宋体" w:eastAsia="宋体" w:cs="宋体"/>
          <w:b/>
          <w:bCs/>
          <w:color w:val="auto"/>
          <w:spacing w:val="-28"/>
          <w:sz w:val="42"/>
          <w:szCs w:val="42"/>
          <w:highlight w:val="none"/>
        </w:rPr>
        <w:t>；</w:t>
      </w:r>
      <w:r>
        <w:rPr>
          <w:rFonts w:hint="eastAsia" w:ascii="宋体" w:hAnsi="宋体" w:eastAsia="宋体" w:cs="宋体"/>
          <w:color w:val="auto"/>
          <w:spacing w:val="-175"/>
          <w:sz w:val="42"/>
          <w:szCs w:val="42"/>
          <w:highlight w:val="none"/>
        </w:rPr>
        <w:t xml:space="preserve"> </w:t>
      </w:r>
      <w:r>
        <w:rPr>
          <w:rFonts w:hint="eastAsia" w:ascii="宋体" w:hAnsi="宋体" w:eastAsia="宋体" w:cs="宋体"/>
          <w:b/>
          <w:bCs/>
          <w:color w:val="auto"/>
          <w:spacing w:val="-28"/>
          <w:sz w:val="42"/>
          <w:szCs w:val="42"/>
          <w:highlight w:val="none"/>
        </w:rPr>
        <w:t>（</w:t>
      </w:r>
      <w:r>
        <w:rPr>
          <w:rFonts w:hint="eastAsia" w:ascii="宋体" w:hAnsi="宋体" w:eastAsia="宋体" w:cs="宋体"/>
          <w:b/>
          <w:bCs/>
          <w:color w:val="auto"/>
          <w:spacing w:val="15"/>
          <w:sz w:val="42"/>
          <w:szCs w:val="42"/>
          <w:highlight w:val="none"/>
        </w:rPr>
        <w:t>如有请提</w:t>
      </w:r>
      <w:r>
        <w:rPr>
          <w:rFonts w:hint="eastAsia" w:ascii="宋体" w:hAnsi="宋体" w:eastAsia="宋体" w:cs="宋体"/>
          <w:color w:val="auto"/>
          <w:sz w:val="42"/>
          <w:szCs w:val="42"/>
          <w:highlight w:val="none"/>
        </w:rPr>
        <w:t xml:space="preserve"> </w:t>
      </w:r>
      <w:r>
        <w:rPr>
          <w:rFonts w:hint="eastAsia" w:ascii="宋体" w:hAnsi="宋体" w:eastAsia="宋体" w:cs="宋体"/>
          <w:b/>
          <w:bCs/>
          <w:color w:val="auto"/>
          <w:spacing w:val="-8"/>
          <w:sz w:val="42"/>
          <w:szCs w:val="42"/>
          <w:highlight w:val="none"/>
        </w:rPr>
        <w:t>供）</w:t>
      </w:r>
    </w:p>
    <w:p w14:paraId="46C24929">
      <w:pPr>
        <w:spacing w:line="240" w:lineRule="auto"/>
        <w:rPr>
          <w:rFonts w:hint="eastAsia" w:ascii="宋体" w:hAnsi="宋体" w:eastAsia="宋体" w:cs="宋体"/>
          <w:color w:val="auto"/>
          <w:sz w:val="42"/>
          <w:szCs w:val="42"/>
          <w:highlight w:val="none"/>
        </w:rPr>
        <w:sectPr>
          <w:footerReference r:id="rId25" w:type="default"/>
          <w:pgSz w:w="11906" w:h="16840"/>
          <w:pgMar w:top="1134" w:right="1134" w:bottom="1134" w:left="1134" w:header="0" w:footer="694" w:gutter="0"/>
          <w:pgNumType w:fmt="decimal"/>
          <w:cols w:space="720" w:num="1"/>
          <w:rtlGutter w:val="0"/>
          <w:docGrid w:linePitch="0" w:charSpace="0"/>
        </w:sectPr>
      </w:pPr>
    </w:p>
    <w:p w14:paraId="30502BB4">
      <w:pPr>
        <w:spacing w:before="105" w:line="240" w:lineRule="auto"/>
        <w:ind w:left="3181"/>
        <w:outlineLvl w:val="0"/>
        <w:rPr>
          <w:rFonts w:hint="eastAsia" w:ascii="宋体" w:hAnsi="宋体" w:eastAsia="宋体" w:cs="宋体"/>
          <w:color w:val="auto"/>
          <w:sz w:val="42"/>
          <w:szCs w:val="42"/>
          <w:highlight w:val="none"/>
        </w:rPr>
      </w:pPr>
      <w:bookmarkStart w:id="18" w:name="_Toc3893"/>
      <w:r>
        <w:rPr>
          <w:rFonts w:hint="eastAsia" w:ascii="宋体" w:hAnsi="宋体" w:eastAsia="宋体" w:cs="宋体"/>
          <w:b/>
          <w:bCs/>
          <w:color w:val="auto"/>
          <w:spacing w:val="8"/>
          <w:sz w:val="42"/>
          <w:szCs w:val="42"/>
          <w:highlight w:val="none"/>
        </w:rPr>
        <w:t>第六章</w:t>
      </w:r>
      <w:r>
        <w:rPr>
          <w:rFonts w:hint="eastAsia" w:ascii="宋体" w:hAnsi="宋体" w:eastAsia="宋体" w:cs="宋体"/>
          <w:color w:val="auto"/>
          <w:spacing w:val="8"/>
          <w:sz w:val="42"/>
          <w:szCs w:val="42"/>
          <w:highlight w:val="none"/>
        </w:rPr>
        <w:t xml:space="preserve"> </w:t>
      </w:r>
      <w:r>
        <w:rPr>
          <w:rFonts w:hint="eastAsia" w:ascii="宋体" w:hAnsi="宋体" w:eastAsia="宋体" w:cs="宋体"/>
          <w:b/>
          <w:bCs/>
          <w:color w:val="auto"/>
          <w:spacing w:val="8"/>
          <w:sz w:val="42"/>
          <w:szCs w:val="42"/>
          <w:highlight w:val="none"/>
        </w:rPr>
        <w:t>合同文本</w:t>
      </w:r>
      <w:bookmarkEnd w:id="18"/>
    </w:p>
    <w:p w14:paraId="11DAAF5E">
      <w:pPr>
        <w:pStyle w:val="4"/>
        <w:spacing w:line="240" w:lineRule="auto"/>
        <w:rPr>
          <w:rFonts w:hint="eastAsia" w:ascii="宋体" w:hAnsi="宋体" w:eastAsia="宋体" w:cs="宋体"/>
          <w:color w:val="auto"/>
          <w:highlight w:val="none"/>
        </w:rPr>
      </w:pPr>
    </w:p>
    <w:p w14:paraId="6BA93A86">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eastAsia" w:asciiTheme="minorEastAsia" w:hAnsiTheme="minorEastAsia" w:eastAsiaTheme="minorEastAsia" w:cstheme="minorEastAsia"/>
          <w:snapToGrid w:val="0"/>
          <w:color w:val="auto"/>
          <w:kern w:val="0"/>
          <w:sz w:val="21"/>
          <w:szCs w:val="21"/>
          <w:lang w:val="en-US" w:eastAsia="zh-CN" w:bidi="ar"/>
        </w:rPr>
      </w:pPr>
      <w:bookmarkStart w:id="19" w:name="_GoBack"/>
      <w:bookmarkEnd w:id="19"/>
    </w:p>
    <w:p w14:paraId="4EB3662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snapToGrid w:val="0"/>
          <w:color w:val="auto"/>
          <w:kern w:val="0"/>
          <w:sz w:val="24"/>
          <w:szCs w:val="24"/>
          <w:vertAlign w:val="baseline"/>
          <w:lang w:val="en-US" w:eastAsia="zh-CN" w:bidi="ar"/>
        </w:rPr>
      </w:pPr>
    </w:p>
    <w:p w14:paraId="62C36D3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auto"/>
          <w:kern w:val="0"/>
          <w:sz w:val="24"/>
          <w:szCs w:val="24"/>
          <w:u w:val="single"/>
          <w:vertAlign w:val="baseline"/>
          <w:lang w:val="en-US"/>
        </w:rPr>
      </w:pPr>
      <w:r>
        <w:rPr>
          <w:rFonts w:hint="eastAsia" w:asciiTheme="minorEastAsia" w:hAnsiTheme="minorEastAsia" w:eastAsiaTheme="minorEastAsia" w:cstheme="minorEastAsia"/>
          <w:snapToGrid w:val="0"/>
          <w:color w:val="auto"/>
          <w:kern w:val="0"/>
          <w:sz w:val="24"/>
          <w:szCs w:val="24"/>
          <w:vertAlign w:val="baseline"/>
          <w:lang w:val="en-US" w:eastAsia="zh-CN" w:bidi="ar"/>
        </w:rPr>
        <w:t>甲方：</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桂平市中医医院                 </w:t>
      </w:r>
    </w:p>
    <w:p w14:paraId="62AF056C">
      <w:pPr>
        <w:keepNext w:val="0"/>
        <w:keepLines w:val="0"/>
        <w:widowControl/>
        <w:suppressLineNumbers w:val="0"/>
        <w:kinsoku w:val="0"/>
        <w:autoSpaceDE w:val="0"/>
        <w:autoSpaceDN w:val="0"/>
        <w:adjustRightInd w:val="0"/>
        <w:snapToGrid w:val="0"/>
        <w:spacing w:before="156" w:beforeLines="50" w:beforeAutospacing="0" w:after="156" w:afterLines="50" w:afterAutospacing="0" w:line="360" w:lineRule="auto"/>
        <w:ind w:left="0" w:right="0"/>
        <w:jc w:val="left"/>
        <w:textAlignment w:val="baseline"/>
        <w:rPr>
          <w:rFonts w:hint="eastAsia" w:asciiTheme="minorEastAsia" w:hAnsiTheme="minorEastAsia" w:eastAsiaTheme="minorEastAsia" w:cstheme="minorEastAsia"/>
          <w:color w:val="auto"/>
          <w:kern w:val="0"/>
          <w:sz w:val="24"/>
          <w:szCs w:val="24"/>
          <w:u w:val="single"/>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乙方：</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w:t>
      </w:r>
    </w:p>
    <w:p w14:paraId="53333A7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为了保障人民群众的身体健康，防止医疗废物污染事故的发生，根据《中华人民共和国固体废物污染环境防治法》、《中华人民共和国传染病防治法》、国务院《医疗废物管理条例》、国家环保总局《医疗废物集中处置技术规范》、卫生部《医疗卫生机构医疗废物管理办法》、广西壮族自治区《广西壮族自治区医疗废物管理办法》和贵港市人民政府办公室《关于转发贵港市医疗废物排查工作方案的通知》（贵政办〔2012〕179号）、贵港市物价局（财政局、卫生局）（贵价费〔2017〕39号文）的要求，实现贵港市医疗废物集中处置，并依法依规收取相应的服务费。</w:t>
      </w:r>
    </w:p>
    <w:p w14:paraId="3B6E74A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经甲方、乙方双方共同、友好协商，同意由贵港市医疗废物集中处置单位广西贵港北控水务医疗废物处理有限公司（即乙方）负责处置甲方产生的医疗废物。为确保双方利益，明确双方的权利、义务和责任，特签定如下协议：</w:t>
      </w:r>
    </w:p>
    <w:p w14:paraId="659F7FF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2"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b/>
          <w:bCs w:val="0"/>
          <w:snapToGrid w:val="0"/>
          <w:color w:val="auto"/>
          <w:kern w:val="0"/>
          <w:sz w:val="24"/>
          <w:szCs w:val="24"/>
          <w:vertAlign w:val="baseline"/>
          <w:lang w:val="en-US" w:eastAsia="zh-CN" w:bidi="ar"/>
        </w:rPr>
        <w:t>第一条</w:t>
      </w:r>
      <w:r>
        <w:rPr>
          <w:rFonts w:hint="eastAsia" w:asciiTheme="minorEastAsia" w:hAnsiTheme="minorEastAsia" w:eastAsiaTheme="minorEastAsia" w:cstheme="minorEastAsia"/>
          <w:snapToGrid w:val="0"/>
          <w:color w:val="auto"/>
          <w:kern w:val="0"/>
          <w:sz w:val="24"/>
          <w:szCs w:val="24"/>
          <w:vertAlign w:val="baseline"/>
          <w:lang w:val="en-US" w:eastAsia="zh-CN" w:bidi="ar"/>
        </w:rPr>
        <w:t xml:space="preserve"> 本协议所称医疗废物是指甲方在医疗、预防、保健以及其他相关活动中产生的具有直接或者间接感染性、毒性以及其他危害性废物；是《医疗废物分类名录》中除了化学性、病理性、药物性医疗废物外的其他各项医疗废物。 </w:t>
      </w:r>
    </w:p>
    <w:p w14:paraId="10EBB50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2"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b/>
          <w:bCs w:val="0"/>
          <w:snapToGrid w:val="0"/>
          <w:color w:val="auto"/>
          <w:kern w:val="0"/>
          <w:sz w:val="24"/>
          <w:szCs w:val="24"/>
          <w:vertAlign w:val="baseline"/>
          <w:lang w:val="en-US" w:eastAsia="zh-CN" w:bidi="ar"/>
        </w:rPr>
        <w:t>第二条</w:t>
      </w:r>
      <w:r>
        <w:rPr>
          <w:rFonts w:hint="eastAsia" w:asciiTheme="minorEastAsia" w:hAnsiTheme="minorEastAsia" w:eastAsiaTheme="minorEastAsia" w:cstheme="minorEastAsia"/>
          <w:snapToGrid w:val="0"/>
          <w:color w:val="auto"/>
          <w:kern w:val="0"/>
          <w:sz w:val="24"/>
          <w:szCs w:val="24"/>
          <w:vertAlign w:val="baseline"/>
          <w:lang w:val="en-US" w:eastAsia="zh-CN" w:bidi="ar"/>
        </w:rPr>
        <w:t xml:space="preserve"> 乙方依法依规取得《广西贵港市医疗废物处置中心特许经营协议》、《危险废物经营许可证》等相关合法证件手续。</w:t>
      </w:r>
    </w:p>
    <w:p w14:paraId="43AC9CE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2"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b/>
          <w:bCs w:val="0"/>
          <w:snapToGrid w:val="0"/>
          <w:color w:val="auto"/>
          <w:kern w:val="0"/>
          <w:sz w:val="24"/>
          <w:szCs w:val="24"/>
          <w:vertAlign w:val="baseline"/>
          <w:lang w:val="en-US" w:eastAsia="zh-CN" w:bidi="ar"/>
        </w:rPr>
        <w:t>第三条</w:t>
      </w:r>
      <w:r>
        <w:rPr>
          <w:rFonts w:hint="eastAsia" w:asciiTheme="minorEastAsia" w:hAnsiTheme="minorEastAsia" w:eastAsiaTheme="minorEastAsia" w:cstheme="minorEastAsia"/>
          <w:snapToGrid w:val="0"/>
          <w:color w:val="auto"/>
          <w:kern w:val="0"/>
          <w:sz w:val="24"/>
          <w:szCs w:val="24"/>
          <w:vertAlign w:val="baseline"/>
          <w:lang w:val="en-US" w:eastAsia="zh-CN" w:bidi="ar"/>
        </w:rPr>
        <w:t xml:space="preserve"> 乙方根据（环发[2003〕206号《医疗废物集中处置技术规范》文件中第二章“2.4 暂时贮存时间”条例要求）负责在约定的医疗废物交接地点和交接时间，接收甲方产生的医疗废物，运至乙方处理中心并进行无害化处置。</w:t>
      </w:r>
    </w:p>
    <w:p w14:paraId="3DF8807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2"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b/>
          <w:bCs w:val="0"/>
          <w:snapToGrid w:val="0"/>
          <w:color w:val="auto"/>
          <w:kern w:val="0"/>
          <w:sz w:val="24"/>
          <w:szCs w:val="24"/>
          <w:vertAlign w:val="baseline"/>
          <w:lang w:val="en-US" w:eastAsia="zh-CN" w:bidi="ar"/>
        </w:rPr>
        <w:t>第四条</w:t>
      </w:r>
      <w:r>
        <w:rPr>
          <w:rFonts w:hint="eastAsia" w:asciiTheme="minorEastAsia" w:hAnsiTheme="minorEastAsia" w:eastAsiaTheme="minorEastAsia" w:cstheme="minorEastAsia"/>
          <w:snapToGrid w:val="0"/>
          <w:color w:val="auto"/>
          <w:kern w:val="0"/>
          <w:sz w:val="24"/>
          <w:szCs w:val="24"/>
          <w:vertAlign w:val="baseline"/>
          <w:lang w:val="en-US" w:eastAsia="zh-CN" w:bidi="ar"/>
        </w:rPr>
        <w:t xml:space="preserve"> 甲方应严格按照《医疗废物管理条例》和《医疗卫生机构医疗废物管理办法》的规定将医疗废物进行分类、收集、转送、计量、包装、贮存，并且设立专门的医疗废物专用暂时贮存箱（周转箱）。</w:t>
      </w:r>
    </w:p>
    <w:p w14:paraId="26959CB4">
      <w:pPr>
        <w:keepNext w:val="0"/>
        <w:keepLines w:val="0"/>
        <w:widowControl/>
        <w:suppressLineNumbers w:val="0"/>
        <w:kinsoku w:val="0"/>
        <w:autoSpaceDE w:val="0"/>
        <w:autoSpaceDN w:val="0"/>
        <w:adjustRightInd w:val="0"/>
        <w:snapToGrid w:val="0"/>
        <w:spacing w:before="0" w:beforeAutospacing="0" w:after="156" w:afterLines="50" w:afterAutospacing="0" w:line="360" w:lineRule="auto"/>
        <w:ind w:left="0" w:right="0" w:firstLine="482"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b/>
          <w:bCs w:val="0"/>
          <w:snapToGrid w:val="0"/>
          <w:color w:val="auto"/>
          <w:kern w:val="0"/>
          <w:sz w:val="24"/>
          <w:szCs w:val="24"/>
          <w:vertAlign w:val="baseline"/>
          <w:lang w:val="en-US" w:eastAsia="zh-CN" w:bidi="ar"/>
        </w:rPr>
        <w:t>第五条</w:t>
      </w:r>
      <w:r>
        <w:rPr>
          <w:rFonts w:hint="eastAsia" w:asciiTheme="minorEastAsia" w:hAnsiTheme="minorEastAsia" w:eastAsiaTheme="minorEastAsia" w:cstheme="minorEastAsia"/>
          <w:snapToGrid w:val="0"/>
          <w:color w:val="auto"/>
          <w:kern w:val="0"/>
          <w:sz w:val="24"/>
          <w:szCs w:val="24"/>
          <w:vertAlign w:val="baseline"/>
          <w:lang w:val="en-US" w:eastAsia="zh-CN" w:bidi="ar"/>
        </w:rPr>
        <w:t xml:space="preserve"> 收费标准：根据广西区、贵港市医疗废物集中处置相关规定的要求，甲方应向乙方支付医疗废物处置费，其标准依据关于贵港市医疗废物处置收费标准的通知（贵价费〔2017〕39号）文件执行，收费标准如下：</w:t>
      </w:r>
    </w:p>
    <w:p w14:paraId="54543E8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（一）对有固定床位的医疗机构</w:t>
      </w:r>
    </w:p>
    <w:p w14:paraId="67862D8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1、对中区直、市（含三区）属、县属医疗机构按2.56元/床·天收取；</w:t>
      </w:r>
    </w:p>
    <w:p w14:paraId="6872947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2、对乡镇医疗机构按1.23元/床·天收取；</w:t>
      </w:r>
    </w:p>
    <w:p w14:paraId="7230CB4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（二）对无固定床位的医疗机构按医疗废物产生量3.4元/公斤收取。其中，医疗废物每天少于2公斤（含）的市城区、县城区医疗机构按130元/月收取，医疗废物每天少于2公斤（含）的乡镇医疗机构按80元/月收。</w:t>
      </w:r>
    </w:p>
    <w:p w14:paraId="1EAFA43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经双方友好协商，甲方属于</w:t>
      </w:r>
    </w:p>
    <w:p w14:paraId="42C904FC">
      <w:pPr>
        <w:keepNext w:val="0"/>
        <w:keepLines w:val="0"/>
        <w:widowControl/>
        <w:suppressLineNumbers w:val="0"/>
        <w:kinsoku w:val="0"/>
        <w:autoSpaceDE w:val="0"/>
        <w:autoSpaceDN w:val="0"/>
        <w:adjustRightInd w:val="0"/>
        <w:snapToGrid w:val="0"/>
        <w:spacing w:before="0" w:beforeAutospacing="0" w:after="156" w:afterLines="50" w:afterAutospacing="0" w:line="360" w:lineRule="auto"/>
        <w:ind w:left="0" w:right="0" w:firstLine="840" w:firstLineChars="4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1"/>
          <w:szCs w:val="21"/>
          <w:vertAlign w:val="baseline"/>
          <w:lang w:val="en-US" w:eastAsia="zh-CN" w:bidi="ar"/>
        </w:rPr>
        <w:drawing>
          <wp:inline distT="0" distB="0" distL="114300" distR="114300">
            <wp:extent cx="200025" cy="2000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28"/>
                    <a:stretch>
                      <a:fillRect/>
                    </a:stretch>
                  </pic:blipFill>
                  <pic:spPr>
                    <a:xfrm>
                      <a:off x="0" y="0"/>
                      <a:ext cx="200025" cy="200025"/>
                    </a:xfrm>
                    <a:prstGeom prst="rect">
                      <a:avLst/>
                    </a:prstGeom>
                    <a:noFill/>
                    <a:ln w="9525">
                      <a:noFill/>
                    </a:ln>
                  </pic:spPr>
                </pic:pic>
              </a:graphicData>
            </a:graphic>
          </wp:inline>
        </w:drawing>
      </w:r>
      <w:r>
        <w:rPr>
          <w:rFonts w:hint="eastAsia" w:asciiTheme="minorEastAsia" w:hAnsiTheme="minorEastAsia" w:eastAsiaTheme="minorEastAsia" w:cstheme="minorEastAsia"/>
          <w:snapToGrid w:val="0"/>
          <w:color w:val="auto"/>
          <w:kern w:val="0"/>
          <w:sz w:val="24"/>
          <w:szCs w:val="24"/>
          <w:vertAlign w:val="baseline"/>
          <w:lang w:val="en-US" w:eastAsia="zh-CN" w:bidi="ar"/>
        </w:rPr>
        <w:t>第（一）标准。计费方法：</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元/床·天×     床×    天=          元</w:t>
      </w:r>
      <w:r>
        <w:rPr>
          <w:rFonts w:hint="eastAsia" w:asciiTheme="minorEastAsia" w:hAnsiTheme="minorEastAsia" w:eastAsiaTheme="minorEastAsia" w:cstheme="minorEastAsia"/>
          <w:snapToGrid w:val="0"/>
          <w:color w:val="auto"/>
          <w:kern w:val="0"/>
          <w:sz w:val="24"/>
          <w:szCs w:val="24"/>
          <w:vertAlign w:val="baseline"/>
          <w:lang w:val="en-US" w:eastAsia="zh-CN" w:bidi="ar"/>
        </w:rPr>
        <w:t>，</w:t>
      </w:r>
    </w:p>
    <w:p w14:paraId="71144EEA">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合计</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w:t>
      </w:r>
      <w:r>
        <w:rPr>
          <w:rFonts w:hint="eastAsia" w:asciiTheme="minorEastAsia" w:hAnsiTheme="minorEastAsia" w:eastAsiaTheme="minorEastAsia" w:cstheme="minorEastAsia"/>
          <w:snapToGrid w:val="0"/>
          <w:color w:val="auto"/>
          <w:kern w:val="0"/>
          <w:sz w:val="24"/>
          <w:szCs w:val="24"/>
          <w:vertAlign w:val="baseline"/>
          <w:lang w:val="en-US" w:eastAsia="zh-CN" w:bidi="ar"/>
        </w:rPr>
        <w:t xml:space="preserve"> 元（大写：￥</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佰   拾   万   仟   佰   拾   元   角   分</w:t>
      </w:r>
      <w:r>
        <w:rPr>
          <w:rFonts w:hint="eastAsia" w:asciiTheme="minorEastAsia" w:hAnsiTheme="minorEastAsia" w:eastAsiaTheme="minorEastAsia" w:cstheme="minorEastAsia"/>
          <w:snapToGrid w:val="0"/>
          <w:color w:val="auto"/>
          <w:kern w:val="0"/>
          <w:sz w:val="24"/>
          <w:szCs w:val="24"/>
          <w:vertAlign w:val="baseline"/>
          <w:lang w:val="en-US" w:eastAsia="zh-CN" w:bidi="ar"/>
        </w:rPr>
        <w:t>）。</w:t>
      </w:r>
    </w:p>
    <w:p w14:paraId="6C02925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960" w:firstLineChars="4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第（二）标准。计费方法：</w:t>
      </w:r>
    </w:p>
    <w:p w14:paraId="371A737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840" w:firstLineChars="4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1"/>
          <w:szCs w:val="21"/>
          <w:vertAlign w:val="baseline"/>
          <w:lang w:val="en-US" w:eastAsia="zh-CN" w:bidi="ar"/>
        </w:rPr>
        <w:drawing>
          <wp:inline distT="0" distB="0" distL="114300" distR="114300">
            <wp:extent cx="200025" cy="200025"/>
            <wp:effectExtent l="0" t="0" r="9525"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28"/>
                    <a:stretch>
                      <a:fillRect/>
                    </a:stretch>
                  </pic:blipFill>
                  <pic:spPr>
                    <a:xfrm>
                      <a:off x="0" y="0"/>
                      <a:ext cx="200025" cy="200025"/>
                    </a:xfrm>
                    <a:prstGeom prst="rect">
                      <a:avLst/>
                    </a:prstGeom>
                    <a:noFill/>
                    <a:ln w="9525">
                      <a:noFill/>
                    </a:ln>
                  </pic:spPr>
                </pic:pic>
              </a:graphicData>
            </a:graphic>
          </wp:inline>
        </w:drawing>
      </w:r>
      <w:r>
        <w:rPr>
          <w:rFonts w:hint="eastAsia" w:asciiTheme="minorEastAsia" w:hAnsiTheme="minorEastAsia" w:eastAsiaTheme="minorEastAsia" w:cstheme="minorEastAsia"/>
          <w:snapToGrid w:val="0"/>
          <w:color w:val="auto"/>
          <w:kern w:val="0"/>
          <w:sz w:val="24"/>
          <w:szCs w:val="24"/>
          <w:vertAlign w:val="baseline"/>
          <w:lang w:val="en-US" w:eastAsia="zh-CN" w:bidi="ar"/>
        </w:rPr>
        <w:t>（1）</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3.4元/公斤×     公斤=          元</w:t>
      </w:r>
      <w:r>
        <w:rPr>
          <w:rFonts w:hint="eastAsia" w:asciiTheme="minorEastAsia" w:hAnsiTheme="minorEastAsia" w:eastAsiaTheme="minorEastAsia" w:cstheme="minorEastAsia"/>
          <w:snapToGrid w:val="0"/>
          <w:color w:val="auto"/>
          <w:kern w:val="0"/>
          <w:sz w:val="24"/>
          <w:szCs w:val="24"/>
          <w:vertAlign w:val="baseline"/>
          <w:lang w:val="en-US" w:eastAsia="zh-CN" w:bidi="ar"/>
        </w:rPr>
        <w:t>，合计</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w:t>
      </w:r>
      <w:r>
        <w:rPr>
          <w:rFonts w:hint="eastAsia" w:asciiTheme="minorEastAsia" w:hAnsiTheme="minorEastAsia" w:eastAsiaTheme="minorEastAsia" w:cstheme="minorEastAsia"/>
          <w:snapToGrid w:val="0"/>
          <w:color w:val="auto"/>
          <w:kern w:val="0"/>
          <w:sz w:val="24"/>
          <w:szCs w:val="24"/>
          <w:vertAlign w:val="baseline"/>
          <w:lang w:val="en-US" w:eastAsia="zh-CN" w:bidi="ar"/>
        </w:rPr>
        <w:t xml:space="preserve"> 元（大写：￥</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佰   拾   万   仟   佰   拾   元   角   分</w:t>
      </w:r>
      <w:r>
        <w:rPr>
          <w:rFonts w:hint="eastAsia" w:asciiTheme="minorEastAsia" w:hAnsiTheme="minorEastAsia" w:eastAsiaTheme="minorEastAsia" w:cstheme="minorEastAsia"/>
          <w:snapToGrid w:val="0"/>
          <w:color w:val="auto"/>
          <w:kern w:val="0"/>
          <w:sz w:val="24"/>
          <w:szCs w:val="24"/>
          <w:vertAlign w:val="baseline"/>
          <w:lang w:val="en-US" w:eastAsia="zh-CN" w:bidi="ar"/>
        </w:rPr>
        <w:t>）。</w:t>
      </w:r>
    </w:p>
    <w:p w14:paraId="29D2E92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840" w:firstLineChars="400"/>
        <w:jc w:val="left"/>
        <w:textAlignment w:val="baseline"/>
        <w:rPr>
          <w:rFonts w:hint="eastAsia" w:asciiTheme="minorEastAsia" w:hAnsiTheme="minorEastAsia" w:eastAsiaTheme="minorEastAsia" w:cstheme="minorEastAsia"/>
          <w:color w:val="auto"/>
          <w:kern w:val="0"/>
          <w:sz w:val="24"/>
          <w:szCs w:val="24"/>
          <w:u w:val="single"/>
          <w:vertAlign w:val="baseline"/>
        </w:rPr>
      </w:pPr>
      <w:r>
        <w:rPr>
          <w:rFonts w:hint="eastAsia" w:asciiTheme="minorEastAsia" w:hAnsiTheme="minorEastAsia" w:eastAsiaTheme="minorEastAsia" w:cstheme="minorEastAsia"/>
          <w:snapToGrid w:val="0"/>
          <w:color w:val="auto"/>
          <w:kern w:val="0"/>
          <w:sz w:val="21"/>
          <w:szCs w:val="21"/>
          <w:vertAlign w:val="baseline"/>
          <w:lang w:val="en-US" w:eastAsia="zh-CN" w:bidi="ar"/>
        </w:rPr>
        <w:drawing>
          <wp:inline distT="0" distB="0" distL="114300" distR="114300">
            <wp:extent cx="200025" cy="200025"/>
            <wp:effectExtent l="0" t="0" r="9525"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28"/>
                    <a:stretch>
                      <a:fillRect/>
                    </a:stretch>
                  </pic:blipFill>
                  <pic:spPr>
                    <a:xfrm>
                      <a:off x="0" y="0"/>
                      <a:ext cx="200025" cy="200025"/>
                    </a:xfrm>
                    <a:prstGeom prst="rect">
                      <a:avLst/>
                    </a:prstGeom>
                    <a:noFill/>
                    <a:ln w="9525">
                      <a:noFill/>
                    </a:ln>
                  </pic:spPr>
                </pic:pic>
              </a:graphicData>
            </a:graphic>
          </wp:inline>
        </w:drawing>
      </w:r>
      <w:r>
        <w:rPr>
          <w:rFonts w:hint="eastAsia" w:asciiTheme="minorEastAsia" w:hAnsiTheme="minorEastAsia" w:eastAsiaTheme="minorEastAsia" w:cstheme="minorEastAsia"/>
          <w:snapToGrid w:val="0"/>
          <w:color w:val="auto"/>
          <w:kern w:val="0"/>
          <w:sz w:val="24"/>
          <w:szCs w:val="24"/>
          <w:vertAlign w:val="baseline"/>
          <w:lang w:val="en-US" w:eastAsia="zh-CN" w:bidi="ar"/>
        </w:rPr>
        <w:t>（2）暂先按</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w:t>
      </w:r>
      <w:r>
        <w:rPr>
          <w:rFonts w:hint="eastAsia" w:asciiTheme="minorEastAsia" w:hAnsiTheme="minorEastAsia" w:eastAsiaTheme="minorEastAsia" w:cstheme="minorEastAsia"/>
          <w:snapToGrid w:val="0"/>
          <w:color w:val="auto"/>
          <w:kern w:val="0"/>
          <w:sz w:val="24"/>
          <w:szCs w:val="24"/>
          <w:vertAlign w:val="baseline"/>
          <w:lang w:val="en-US" w:eastAsia="zh-CN" w:bidi="ar"/>
        </w:rPr>
        <w:t>元/月收取，合计</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w:t>
      </w:r>
      <w:r>
        <w:rPr>
          <w:rFonts w:hint="eastAsia" w:asciiTheme="minorEastAsia" w:hAnsiTheme="minorEastAsia" w:eastAsiaTheme="minorEastAsia" w:cstheme="minorEastAsia"/>
          <w:snapToGrid w:val="0"/>
          <w:color w:val="auto"/>
          <w:kern w:val="0"/>
          <w:sz w:val="24"/>
          <w:szCs w:val="24"/>
          <w:vertAlign w:val="baseline"/>
          <w:lang w:val="en-US" w:eastAsia="zh-CN" w:bidi="ar"/>
        </w:rPr>
        <w:t xml:space="preserve"> 元（大写：￥</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佰    拾   万</w:t>
      </w:r>
    </w:p>
    <w:p w14:paraId="250ACBF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仟   佰    拾   元    角   分</w:t>
      </w:r>
      <w:r>
        <w:rPr>
          <w:rFonts w:hint="eastAsia" w:asciiTheme="minorEastAsia" w:hAnsiTheme="minorEastAsia" w:eastAsiaTheme="minorEastAsia" w:cstheme="minorEastAsia"/>
          <w:snapToGrid w:val="0"/>
          <w:color w:val="auto"/>
          <w:kern w:val="0"/>
          <w:sz w:val="24"/>
          <w:szCs w:val="24"/>
          <w:vertAlign w:val="baseline"/>
          <w:lang w:val="en-US" w:eastAsia="zh-CN" w:bidi="ar"/>
        </w:rPr>
        <w:t>），根据协议期内双方医疗废物交接时填写的《危险废物转移联单》（医疗废物专用）统计医疗废物重量，如每天超过2公斤，则按3.4元/公斤计算确认收取处置费。</w:t>
      </w:r>
    </w:p>
    <w:p w14:paraId="10D6080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2"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b/>
          <w:bCs w:val="0"/>
          <w:snapToGrid w:val="0"/>
          <w:color w:val="auto"/>
          <w:kern w:val="0"/>
          <w:sz w:val="24"/>
          <w:szCs w:val="24"/>
          <w:vertAlign w:val="baseline"/>
          <w:lang w:val="en-US" w:eastAsia="zh-CN" w:bidi="ar"/>
        </w:rPr>
        <w:t>第六条</w:t>
      </w:r>
      <w:r>
        <w:rPr>
          <w:rFonts w:hint="eastAsia" w:asciiTheme="minorEastAsia" w:hAnsiTheme="minorEastAsia" w:eastAsiaTheme="minorEastAsia" w:cstheme="minorEastAsia"/>
          <w:snapToGrid w:val="0"/>
          <w:color w:val="auto"/>
          <w:kern w:val="0"/>
          <w:sz w:val="24"/>
          <w:szCs w:val="24"/>
          <w:vertAlign w:val="baseline"/>
          <w:lang w:val="en-US" w:eastAsia="zh-CN" w:bidi="ar"/>
        </w:rPr>
        <w:t xml:space="preserve"> 结算方式：</w:t>
      </w:r>
    </w:p>
    <w:p w14:paraId="432FA4C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经双方友好协商，以下列（   ）方式进行结算：</w:t>
      </w:r>
    </w:p>
    <w:p w14:paraId="5B7F4BA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1、甲方以协议总价款</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w:t>
      </w:r>
      <w:r>
        <w:rPr>
          <w:rFonts w:hint="eastAsia" w:asciiTheme="minorEastAsia" w:hAnsiTheme="minorEastAsia" w:eastAsiaTheme="minorEastAsia" w:cstheme="minorEastAsia"/>
          <w:snapToGrid w:val="0"/>
          <w:color w:val="auto"/>
          <w:kern w:val="0"/>
          <w:sz w:val="24"/>
          <w:szCs w:val="24"/>
          <w:vertAlign w:val="baseline"/>
          <w:lang w:val="en-US" w:eastAsia="zh-CN" w:bidi="ar"/>
        </w:rPr>
        <w:t>元为准，按每月一次分期支付，当月结清上月服务费用，具体以乙方开具发票金额为准。</w:t>
      </w:r>
    </w:p>
    <w:p w14:paraId="27BCD34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2、甲方按协议履行期限一次性支付全部处置费</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w:t>
      </w:r>
      <w:r>
        <w:rPr>
          <w:rFonts w:hint="eastAsia" w:asciiTheme="minorEastAsia" w:hAnsiTheme="minorEastAsia" w:eastAsiaTheme="minorEastAsia" w:cstheme="minorEastAsia"/>
          <w:snapToGrid w:val="0"/>
          <w:color w:val="auto"/>
          <w:kern w:val="0"/>
          <w:sz w:val="24"/>
          <w:szCs w:val="24"/>
          <w:vertAlign w:val="baseline"/>
          <w:lang w:val="en-US" w:eastAsia="zh-CN" w:bidi="ar"/>
        </w:rPr>
        <w:t>元。</w:t>
      </w:r>
    </w:p>
    <w:p w14:paraId="7CB2777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乙方开具增值税普通发票送至甲方，甲方收到乙方开具发票后应在15日内按发票金额足额将医疗废物处置费汇入乙方指定账户（</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w:t>
      </w:r>
      <w:r>
        <w:rPr>
          <w:rFonts w:hint="eastAsia" w:asciiTheme="minorEastAsia" w:hAnsiTheme="minorEastAsia" w:eastAsiaTheme="minorEastAsia" w:cstheme="minorEastAsia"/>
          <w:snapToGrid w:val="0"/>
          <w:color w:val="auto"/>
          <w:kern w:val="0"/>
          <w:sz w:val="24"/>
          <w:szCs w:val="24"/>
          <w:vertAlign w:val="baseline"/>
          <w:lang w:val="en-US" w:eastAsia="zh-CN" w:bidi="ar"/>
        </w:rPr>
        <w:t>）。</w:t>
      </w:r>
    </w:p>
    <w:p w14:paraId="27756A2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如甲方未能在约定时间内支付费用，乙方有权停止收运处置甲方医疗废物处理工作。甲方在协议有效期内出现停业或者其他需要停止收运的情况，甲方出具相关证明后，由乙方将剩余的医疗废物处置费预留使用或者退回给甲方。</w:t>
      </w:r>
    </w:p>
    <w:p w14:paraId="1C17566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2"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b/>
          <w:bCs w:val="0"/>
          <w:snapToGrid w:val="0"/>
          <w:color w:val="auto"/>
          <w:kern w:val="0"/>
          <w:sz w:val="24"/>
          <w:szCs w:val="24"/>
          <w:vertAlign w:val="baseline"/>
          <w:lang w:val="en-US" w:eastAsia="zh-CN" w:bidi="ar"/>
        </w:rPr>
        <w:t>第七条</w:t>
      </w:r>
      <w:r>
        <w:rPr>
          <w:rFonts w:hint="eastAsia" w:asciiTheme="minorEastAsia" w:hAnsiTheme="minorEastAsia" w:eastAsiaTheme="minorEastAsia" w:cstheme="minorEastAsia"/>
          <w:snapToGrid w:val="0"/>
          <w:color w:val="auto"/>
          <w:kern w:val="0"/>
          <w:sz w:val="24"/>
          <w:szCs w:val="24"/>
          <w:vertAlign w:val="baseline"/>
          <w:lang w:val="en-US" w:eastAsia="zh-CN" w:bidi="ar"/>
        </w:rPr>
        <w:t xml:space="preserve"> 双方责任：</w:t>
      </w:r>
    </w:p>
    <w:p w14:paraId="6AA2101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甲方责任：</w:t>
      </w:r>
    </w:p>
    <w:p w14:paraId="1D078D7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一）指定专人负责将本单位医疗废物按照《医疗废物集中处置技术规范》的规定进行分类且放置于专用包装袋、周转箱内，医疗废物周转箱必须集中放置在甲方建立的医疗废物暂存处待运，并保证医疗废物专用包装袋、周转箱完整不破损；</w:t>
      </w:r>
    </w:p>
    <w:p w14:paraId="7D0FD5E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二）安排专人负责医疗废物的交接，按照《医疗废物集中处置技术规范》填写和保存《危险废物转移联单》（医疗废物专用）及《医疗废物运送登记卡》；如当次无废物交接，也必须在联单及登记卡上如实记录；</w:t>
      </w:r>
    </w:p>
    <w:p w14:paraId="2FD2CC1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（三）医疗废物管理人员应提前做好准备等待清运，如运输车到医疗废物暂存处无人配合，发生漏接由甲方承担责任；</w:t>
      </w:r>
    </w:p>
    <w:p w14:paraId="56E6F99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（四）若甲方经营状况有变，如地址变更、经营人变更、暂停营业等，要及时书面通知乙方，如不及时通知乙方，造成损失由甲方承担；</w:t>
      </w:r>
    </w:p>
    <w:p w14:paraId="27271F4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五）根据国家相关的法律法规规定，未经主管部门或乙方许可，甲方无权接受其他单位或个人的医疗废物：如经查实有此现象发生的，乙方有权向上级部门报告并根据规定向甲方索取由此造成的经济损失。（将按不低于9600元/家/年收取处理费用）。</w:t>
      </w:r>
    </w:p>
    <w:p w14:paraId="0A63C3A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乙方责任：</w:t>
      </w:r>
    </w:p>
    <w:p w14:paraId="67B5EFA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（一）有偿提供相应数量的周转箱，使用合格的专用车辆和周转箱收取甲方的医疗废物；</w:t>
      </w:r>
    </w:p>
    <w:p w14:paraId="1F1B373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（二）安排专人负责，按照甲、乙双方约定的具体时间收运甲方的医疗废物；</w:t>
      </w:r>
    </w:p>
    <w:p w14:paraId="211446B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三）医疗废物运送人员在接收医疗废物时，应对移交的医疗废物进行核实，经双方核实无误则签收《危险废物转移联单》（医疗废物专用）和《医疗废物运送登记卡》。对其类型、数量有异议或包装、标识不符合规定的则要求甲方更正，甲方拒绝更正时，乙方将有关情况于《医疗废物运送登记卡》上注明，并上报生态环境、卫生行政主管部门，由此引起责任由甲方承担。</w:t>
      </w:r>
    </w:p>
    <w:p w14:paraId="2153B4B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（四）根据《医疗废物管理条例》和《医疗废物集中处置技术规范》对接收的医疗废物进行无害化处置。</w:t>
      </w:r>
    </w:p>
    <w:p w14:paraId="353814F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2"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b/>
          <w:bCs w:val="0"/>
          <w:snapToGrid w:val="0"/>
          <w:color w:val="auto"/>
          <w:kern w:val="0"/>
          <w:sz w:val="24"/>
          <w:szCs w:val="24"/>
          <w:vertAlign w:val="baseline"/>
          <w:lang w:val="en-US" w:eastAsia="zh-CN" w:bidi="ar"/>
        </w:rPr>
        <w:t>第八条</w:t>
      </w:r>
      <w:r>
        <w:rPr>
          <w:rFonts w:hint="eastAsia" w:asciiTheme="minorEastAsia" w:hAnsiTheme="minorEastAsia" w:eastAsiaTheme="minorEastAsia" w:cstheme="minorEastAsia"/>
          <w:snapToGrid w:val="0"/>
          <w:color w:val="auto"/>
          <w:kern w:val="0"/>
          <w:sz w:val="24"/>
          <w:szCs w:val="24"/>
          <w:vertAlign w:val="baseline"/>
          <w:lang w:val="en-US" w:eastAsia="zh-CN" w:bidi="ar"/>
        </w:rPr>
        <w:t xml:space="preserve"> 其他条款 </w:t>
      </w:r>
    </w:p>
    <w:p w14:paraId="57C5949F">
      <w:pPr>
        <w:keepNext w:val="0"/>
        <w:keepLines w:val="0"/>
        <w:widowControl/>
        <w:suppressLineNumbers w:val="0"/>
        <w:kinsoku w:val="0"/>
        <w:autoSpaceDE w:val="0"/>
        <w:autoSpaceDN w:val="0"/>
        <w:adjustRightInd w:val="0"/>
        <w:snapToGrid w:val="0"/>
        <w:spacing w:before="0" w:beforeAutospacing="0" w:after="0" w:afterAutospacing="0" w:line="446" w:lineRule="exact"/>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（一）乙方向甲方有偿提供周转箱</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w:t>
      </w:r>
      <w:r>
        <w:rPr>
          <w:rFonts w:hint="eastAsia" w:asciiTheme="minorEastAsia" w:hAnsiTheme="minorEastAsia" w:eastAsiaTheme="minorEastAsia" w:cstheme="minorEastAsia"/>
          <w:snapToGrid w:val="0"/>
          <w:color w:val="auto"/>
          <w:kern w:val="0"/>
          <w:sz w:val="24"/>
          <w:szCs w:val="24"/>
          <w:vertAlign w:val="baseline"/>
          <w:lang w:val="en-US" w:eastAsia="zh-CN" w:bidi="ar"/>
        </w:rPr>
        <w:t>个，收取费用</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w:t>
      </w:r>
      <w:r>
        <w:rPr>
          <w:rFonts w:hint="eastAsia" w:asciiTheme="minorEastAsia" w:hAnsiTheme="minorEastAsia" w:eastAsiaTheme="minorEastAsia" w:cstheme="minorEastAsia"/>
          <w:snapToGrid w:val="0"/>
          <w:color w:val="auto"/>
          <w:kern w:val="0"/>
          <w:sz w:val="24"/>
          <w:szCs w:val="24"/>
          <w:vertAlign w:val="baseline"/>
          <w:lang w:val="en-US" w:eastAsia="zh-CN" w:bidi="ar"/>
        </w:rPr>
        <w:t>元。</w:t>
      </w:r>
    </w:p>
    <w:p w14:paraId="7738843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（二）甲方应遵照《医疗废物管理条例》和《医疗废物集中处置技术规范》对医疗废物进行“三层”包装或保护，以保证医疗废物不外漏。</w:t>
      </w:r>
    </w:p>
    <w:p w14:paraId="462217F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2"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b/>
          <w:bCs w:val="0"/>
          <w:snapToGrid w:val="0"/>
          <w:color w:val="auto"/>
          <w:kern w:val="0"/>
          <w:sz w:val="24"/>
          <w:szCs w:val="24"/>
          <w:vertAlign w:val="baseline"/>
          <w:lang w:val="en-US" w:eastAsia="zh-CN" w:bidi="ar"/>
        </w:rPr>
        <w:t>第九条</w:t>
      </w:r>
      <w:r>
        <w:rPr>
          <w:rFonts w:hint="eastAsia" w:asciiTheme="minorEastAsia" w:hAnsiTheme="minorEastAsia" w:eastAsiaTheme="minorEastAsia" w:cstheme="minorEastAsia"/>
          <w:snapToGrid w:val="0"/>
          <w:color w:val="auto"/>
          <w:kern w:val="0"/>
          <w:sz w:val="24"/>
          <w:szCs w:val="24"/>
          <w:vertAlign w:val="baseline"/>
          <w:lang w:val="en-US" w:eastAsia="zh-CN" w:bidi="ar"/>
        </w:rPr>
        <w:t xml:space="preserve"> 违约责任 </w:t>
      </w:r>
    </w:p>
    <w:p w14:paraId="74118F5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一）甲方应严格按照规定分类收集医疗废物，不得将生活垃圾、建筑垃圾或其它非医疗废物装入医疗废物周转箱内，如果甲方隐瞒乙方收运人员，将非医疗废物装箱，造成乙方在运输、处理、处置废物时发生事故，乙方有权要求甲方赔偿由此造成的全部损失，并上报生态环境、卫生行政主管部门，由此引起的责任由甲方承担。</w:t>
      </w:r>
    </w:p>
    <w:p w14:paraId="3E38694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二）甲方必须按照约定时间及时足额向乙方支付处置费用，否则应按银行同期利率予以计算利息，在乙方发出催付通知之日起5个工作日内一并结清，否则乙方有权解除合同；乙方必须按照约定的时间及时清运、处理甲方的医疗废物。</w:t>
      </w:r>
    </w:p>
    <w:p w14:paraId="26BC1D3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2"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b/>
          <w:bCs w:val="0"/>
          <w:snapToGrid w:val="0"/>
          <w:color w:val="auto"/>
          <w:kern w:val="0"/>
          <w:sz w:val="24"/>
          <w:szCs w:val="24"/>
          <w:vertAlign w:val="baseline"/>
          <w:lang w:val="en-US" w:eastAsia="zh-CN" w:bidi="ar"/>
        </w:rPr>
        <w:t>第十条</w:t>
      </w:r>
      <w:r>
        <w:rPr>
          <w:rFonts w:hint="eastAsia" w:asciiTheme="minorEastAsia" w:hAnsiTheme="minorEastAsia" w:eastAsiaTheme="minorEastAsia" w:cstheme="minorEastAsia"/>
          <w:snapToGrid w:val="0"/>
          <w:color w:val="auto"/>
          <w:kern w:val="0"/>
          <w:sz w:val="24"/>
          <w:szCs w:val="24"/>
          <w:vertAlign w:val="baseline"/>
          <w:lang w:val="en-US" w:eastAsia="zh-CN" w:bidi="ar"/>
        </w:rPr>
        <w:t xml:space="preserve"> 本协议在履行中如发生争议，应双方协商解决；如协商不成，报请卫生、生态环境等行政主管部门进行协调；协调不成，可向贵港市有管辖权的人民法院提起诉讼。</w:t>
      </w:r>
    </w:p>
    <w:p w14:paraId="3B1789C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2"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b/>
          <w:bCs w:val="0"/>
          <w:snapToGrid w:val="0"/>
          <w:color w:val="auto"/>
          <w:kern w:val="0"/>
          <w:sz w:val="24"/>
          <w:szCs w:val="24"/>
          <w:vertAlign w:val="baseline"/>
          <w:lang w:val="en-US" w:eastAsia="zh-CN" w:bidi="ar"/>
        </w:rPr>
        <w:t>第十一条</w:t>
      </w:r>
      <w:r>
        <w:rPr>
          <w:rFonts w:hint="eastAsia" w:asciiTheme="minorEastAsia" w:hAnsiTheme="minorEastAsia" w:eastAsiaTheme="minorEastAsia" w:cstheme="minorEastAsia"/>
          <w:snapToGrid w:val="0"/>
          <w:color w:val="auto"/>
          <w:kern w:val="0"/>
          <w:sz w:val="24"/>
          <w:szCs w:val="24"/>
          <w:vertAlign w:val="baseline"/>
          <w:lang w:val="en-US" w:eastAsia="zh-CN" w:bidi="ar"/>
        </w:rPr>
        <w:t xml:space="preserve"> 协议定义、变更和终止</w:t>
      </w:r>
    </w:p>
    <w:p w14:paraId="52871F4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（一）本协议所涉专业术语均参见《医疗废物管理条理》和《医疗废物处置技术规范》的有关定义。</w:t>
      </w:r>
    </w:p>
    <w:p w14:paraId="6D70B5E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（二）国家有关医疗废物的法律、法规、规范性文件若发生变更修订，甲乙双方应根据变更后的要求对本协议进行修订。</w:t>
      </w:r>
    </w:p>
    <w:p w14:paraId="22244A4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（三）如贵港市医疗废物处置收费标准发生变更时，甲、乙双方应执行新的物价收费标准。</w:t>
      </w:r>
    </w:p>
    <w:p w14:paraId="28EE203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（四）经双方协商一致，可对本协议的部分或全部条款进行变更或终止。</w:t>
      </w:r>
    </w:p>
    <w:p w14:paraId="40F2059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2"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b/>
          <w:bCs w:val="0"/>
          <w:snapToGrid w:val="0"/>
          <w:color w:val="auto"/>
          <w:kern w:val="0"/>
          <w:sz w:val="24"/>
          <w:szCs w:val="24"/>
          <w:vertAlign w:val="baseline"/>
          <w:lang w:val="en-US" w:eastAsia="zh-CN" w:bidi="ar"/>
        </w:rPr>
        <w:t>第十二条</w:t>
      </w:r>
      <w:r>
        <w:rPr>
          <w:rFonts w:hint="eastAsia" w:asciiTheme="minorEastAsia" w:hAnsiTheme="minorEastAsia" w:eastAsiaTheme="minorEastAsia" w:cstheme="minorEastAsia"/>
          <w:snapToGrid w:val="0"/>
          <w:color w:val="auto"/>
          <w:kern w:val="0"/>
          <w:sz w:val="24"/>
          <w:szCs w:val="24"/>
          <w:vertAlign w:val="baseline"/>
          <w:lang w:val="en-US" w:eastAsia="zh-CN" w:bidi="ar"/>
        </w:rPr>
        <w:t xml:space="preserve"> 其他未尽事宜，可经双方协商解决或签署补充协议，补充协议和本协议同具法律效力。 </w:t>
      </w:r>
    </w:p>
    <w:p w14:paraId="5FD106B6">
      <w:pPr>
        <w:pStyle w:val="3"/>
        <w:widowControl/>
        <w:ind w:left="0" w:firstLine="482" w:firstLineChars="200"/>
        <w:jc w:val="left"/>
        <w:rPr>
          <w:rFonts w:hint="eastAsia" w:asciiTheme="minorEastAsia" w:hAnsiTheme="minorEastAsia" w:eastAsiaTheme="minorEastAsia" w:cstheme="minorEastAsia"/>
          <w:b w:val="0"/>
          <w:color w:val="auto"/>
          <w:kern w:val="0"/>
          <w:sz w:val="24"/>
          <w:szCs w:val="24"/>
        </w:rPr>
      </w:pPr>
      <w:r>
        <w:rPr>
          <w:rFonts w:hint="eastAsia" w:asciiTheme="minorEastAsia" w:hAnsiTheme="minorEastAsia" w:eastAsiaTheme="minorEastAsia" w:cstheme="minorEastAsia"/>
          <w:b/>
          <w:color w:val="auto"/>
          <w:kern w:val="0"/>
          <w:sz w:val="24"/>
          <w:szCs w:val="24"/>
        </w:rPr>
        <w:t xml:space="preserve">第十三条  </w:t>
      </w:r>
      <w:r>
        <w:rPr>
          <w:rFonts w:hint="eastAsia" w:asciiTheme="minorEastAsia" w:hAnsiTheme="minorEastAsia" w:eastAsiaTheme="minorEastAsia" w:cstheme="minorEastAsia"/>
          <w:b w:val="0"/>
          <w:color w:val="auto"/>
          <w:kern w:val="0"/>
          <w:sz w:val="24"/>
          <w:szCs w:val="24"/>
        </w:rPr>
        <w:t>双方在履行合同中所发生的一切争议，应通过协商解决。如协商不成，向甲方所在地人民法院提起诉讼。</w:t>
      </w:r>
    </w:p>
    <w:p w14:paraId="03E1A7A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2"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b/>
          <w:bCs w:val="0"/>
          <w:snapToGrid w:val="0"/>
          <w:color w:val="auto"/>
          <w:kern w:val="0"/>
          <w:sz w:val="24"/>
          <w:szCs w:val="24"/>
          <w:vertAlign w:val="baseline"/>
          <w:lang w:val="en-US" w:eastAsia="zh-CN" w:bidi="ar"/>
        </w:rPr>
        <w:t>第十四条</w:t>
      </w:r>
      <w:r>
        <w:rPr>
          <w:rFonts w:hint="eastAsia" w:asciiTheme="minorEastAsia" w:hAnsiTheme="minorEastAsia" w:eastAsiaTheme="minorEastAsia" w:cstheme="minorEastAsia"/>
          <w:snapToGrid w:val="0"/>
          <w:color w:val="auto"/>
          <w:kern w:val="0"/>
          <w:sz w:val="24"/>
          <w:szCs w:val="24"/>
          <w:vertAlign w:val="baseline"/>
          <w:lang w:val="en-US" w:eastAsia="zh-CN" w:bidi="ar"/>
        </w:rPr>
        <w:t xml:space="preserve"> 本协议壹式肆份，甲、乙双方各执贰份。</w:t>
      </w:r>
    </w:p>
    <w:p w14:paraId="486FFEE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2" w:firstLineChars="20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b/>
          <w:bCs w:val="0"/>
          <w:snapToGrid w:val="0"/>
          <w:color w:val="auto"/>
          <w:kern w:val="0"/>
          <w:sz w:val="24"/>
          <w:szCs w:val="24"/>
          <w:vertAlign w:val="baseline"/>
          <w:lang w:val="en-US" w:eastAsia="zh-CN" w:bidi="ar"/>
        </w:rPr>
        <w:t>第十五条</w:t>
      </w:r>
      <w:r>
        <w:rPr>
          <w:rFonts w:hint="eastAsia" w:asciiTheme="minorEastAsia" w:hAnsiTheme="minorEastAsia" w:eastAsiaTheme="minorEastAsia" w:cstheme="minorEastAsia"/>
          <w:snapToGrid w:val="0"/>
          <w:color w:val="auto"/>
          <w:kern w:val="0"/>
          <w:sz w:val="24"/>
          <w:szCs w:val="24"/>
          <w:vertAlign w:val="baseline"/>
          <w:lang w:val="en-US" w:eastAsia="zh-CN" w:bidi="ar"/>
        </w:rPr>
        <w:t xml:space="preserve"> 本协议有效期自</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w:t>
      </w:r>
      <w:r>
        <w:rPr>
          <w:rFonts w:hint="eastAsia" w:asciiTheme="minorEastAsia" w:hAnsiTheme="minorEastAsia" w:eastAsiaTheme="minorEastAsia" w:cstheme="minorEastAsia"/>
          <w:snapToGrid w:val="0"/>
          <w:color w:val="auto"/>
          <w:kern w:val="0"/>
          <w:sz w:val="24"/>
          <w:szCs w:val="24"/>
          <w:vertAlign w:val="baseline"/>
          <w:lang w:val="en-US" w:eastAsia="zh-CN" w:bidi="ar"/>
        </w:rPr>
        <w:t>年</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w:t>
      </w:r>
      <w:r>
        <w:rPr>
          <w:rFonts w:hint="eastAsia" w:asciiTheme="minorEastAsia" w:hAnsiTheme="minorEastAsia" w:eastAsiaTheme="minorEastAsia" w:cstheme="minorEastAsia"/>
          <w:snapToGrid w:val="0"/>
          <w:color w:val="auto"/>
          <w:kern w:val="0"/>
          <w:sz w:val="24"/>
          <w:szCs w:val="24"/>
          <w:vertAlign w:val="baseline"/>
          <w:lang w:val="en-US" w:eastAsia="zh-CN" w:bidi="ar"/>
        </w:rPr>
        <w:t>月</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w:t>
      </w:r>
      <w:r>
        <w:rPr>
          <w:rFonts w:hint="eastAsia" w:asciiTheme="minorEastAsia" w:hAnsiTheme="minorEastAsia" w:eastAsiaTheme="minorEastAsia" w:cstheme="minorEastAsia"/>
          <w:snapToGrid w:val="0"/>
          <w:color w:val="auto"/>
          <w:kern w:val="0"/>
          <w:sz w:val="24"/>
          <w:szCs w:val="24"/>
          <w:vertAlign w:val="baseline"/>
          <w:lang w:val="en-US" w:eastAsia="zh-CN" w:bidi="ar"/>
        </w:rPr>
        <w:t>日起至</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w:t>
      </w:r>
      <w:r>
        <w:rPr>
          <w:rFonts w:hint="eastAsia" w:asciiTheme="minorEastAsia" w:hAnsiTheme="minorEastAsia" w:eastAsiaTheme="minorEastAsia" w:cstheme="minorEastAsia"/>
          <w:snapToGrid w:val="0"/>
          <w:color w:val="auto"/>
          <w:kern w:val="0"/>
          <w:sz w:val="24"/>
          <w:szCs w:val="24"/>
          <w:vertAlign w:val="baseline"/>
          <w:lang w:val="en-US" w:eastAsia="zh-CN" w:bidi="ar"/>
        </w:rPr>
        <w:t>年</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w:t>
      </w:r>
      <w:r>
        <w:rPr>
          <w:rFonts w:hint="eastAsia" w:asciiTheme="minorEastAsia" w:hAnsiTheme="minorEastAsia" w:eastAsiaTheme="minorEastAsia" w:cstheme="minorEastAsia"/>
          <w:snapToGrid w:val="0"/>
          <w:color w:val="auto"/>
          <w:kern w:val="0"/>
          <w:sz w:val="24"/>
          <w:szCs w:val="24"/>
          <w:vertAlign w:val="baseline"/>
          <w:lang w:val="en-US" w:eastAsia="zh-CN" w:bidi="ar"/>
        </w:rPr>
        <w:t>月</w:t>
      </w:r>
      <w:r>
        <w:rPr>
          <w:rFonts w:hint="eastAsia" w:asciiTheme="minorEastAsia" w:hAnsiTheme="minorEastAsia" w:eastAsiaTheme="minorEastAsia" w:cstheme="minorEastAsia"/>
          <w:snapToGrid w:val="0"/>
          <w:color w:val="auto"/>
          <w:kern w:val="0"/>
          <w:sz w:val="24"/>
          <w:szCs w:val="24"/>
          <w:u w:val="single"/>
          <w:vertAlign w:val="baseline"/>
          <w:lang w:val="en-US" w:eastAsia="zh-CN" w:bidi="ar"/>
        </w:rPr>
        <w:t xml:space="preserve">    </w:t>
      </w:r>
      <w:r>
        <w:rPr>
          <w:rFonts w:hint="eastAsia" w:asciiTheme="minorEastAsia" w:hAnsiTheme="minorEastAsia" w:eastAsiaTheme="minorEastAsia" w:cstheme="minorEastAsia"/>
          <w:snapToGrid w:val="0"/>
          <w:color w:val="auto"/>
          <w:kern w:val="0"/>
          <w:sz w:val="24"/>
          <w:szCs w:val="24"/>
          <w:vertAlign w:val="baseline"/>
          <w:lang w:val="en-US" w:eastAsia="zh-CN" w:bidi="ar"/>
        </w:rPr>
        <w:t>日止；经双方代表签字、盖章后生效。</w:t>
      </w:r>
    </w:p>
    <w:p w14:paraId="27D5DCF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 xml:space="preserve"> </w:t>
      </w:r>
    </w:p>
    <w:p w14:paraId="272413FA">
      <w:pPr>
        <w:keepNext w:val="0"/>
        <w:keepLines w:val="0"/>
        <w:widowControl/>
        <w:suppressLineNumbers w:val="0"/>
        <w:kinsoku w:val="0"/>
        <w:autoSpaceDE w:val="0"/>
        <w:autoSpaceDN w:val="0"/>
        <w:adjustRightInd w:val="0"/>
        <w:snapToGrid w:val="0"/>
        <w:spacing w:before="0" w:beforeAutospacing="0" w:after="312" w:afterLines="100" w:afterAutospacing="0"/>
        <w:ind w:left="0" w:right="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甲方（盖章）：                           乙方（盖章）</w:t>
      </w:r>
    </w:p>
    <w:p w14:paraId="27AF54DC">
      <w:pPr>
        <w:keepNext w:val="0"/>
        <w:keepLines w:val="0"/>
        <w:widowControl/>
        <w:suppressLineNumbers w:val="0"/>
        <w:kinsoku w:val="0"/>
        <w:autoSpaceDE w:val="0"/>
        <w:autoSpaceDN w:val="0"/>
        <w:adjustRightInd w:val="0"/>
        <w:snapToGrid w:val="0"/>
        <w:spacing w:before="0" w:beforeAutospacing="0" w:after="0" w:afterAutospacing="0" w:line="480" w:lineRule="auto"/>
        <w:ind w:left="0" w:right="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委托代理人（签字）：                      委托代理人（签字）：</w:t>
      </w:r>
    </w:p>
    <w:p w14:paraId="3435D3FD">
      <w:pPr>
        <w:keepNext w:val="0"/>
        <w:keepLines w:val="0"/>
        <w:widowControl/>
        <w:suppressLineNumbers w:val="0"/>
        <w:kinsoku w:val="0"/>
        <w:autoSpaceDE w:val="0"/>
        <w:autoSpaceDN w:val="0"/>
        <w:adjustRightInd w:val="0"/>
        <w:snapToGrid w:val="0"/>
        <w:spacing w:before="0" w:beforeAutospacing="0" w:after="0" w:afterAutospacing="0" w:line="480" w:lineRule="auto"/>
        <w:ind w:left="0" w:right="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年   月   日                              年   月   日</w:t>
      </w:r>
    </w:p>
    <w:p w14:paraId="4C3ECE5B">
      <w:pPr>
        <w:keepNext w:val="0"/>
        <w:keepLines w:val="0"/>
        <w:widowControl/>
        <w:suppressLineNumbers w:val="0"/>
        <w:kinsoku w:val="0"/>
        <w:autoSpaceDE w:val="0"/>
        <w:autoSpaceDN w:val="0"/>
        <w:adjustRightInd w:val="0"/>
        <w:snapToGrid w:val="0"/>
        <w:spacing w:before="0" w:beforeAutospacing="0" w:after="0" w:afterAutospacing="0" w:line="480" w:lineRule="auto"/>
        <w:ind w:left="0" w:right="0"/>
        <w:jc w:val="left"/>
        <w:textAlignment w:val="baseline"/>
        <w:rPr>
          <w:rFonts w:hint="eastAsia" w:asciiTheme="minorEastAsia" w:hAnsiTheme="minorEastAsia" w:eastAsiaTheme="minorEastAsia" w:cstheme="minorEastAsia"/>
          <w:color w:val="auto"/>
          <w:kern w:val="0"/>
          <w:sz w:val="24"/>
          <w:szCs w:val="24"/>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甲方联系人：                             乙方联系人：</w:t>
      </w:r>
    </w:p>
    <w:p w14:paraId="71D5BB7E">
      <w:pPr>
        <w:keepNext w:val="0"/>
        <w:keepLines w:val="0"/>
        <w:widowControl/>
        <w:suppressLineNumbers w:val="0"/>
        <w:kinsoku w:val="0"/>
        <w:autoSpaceDE w:val="0"/>
        <w:autoSpaceDN w:val="0"/>
        <w:adjustRightInd w:val="0"/>
        <w:snapToGrid w:val="0"/>
        <w:spacing w:before="0" w:beforeAutospacing="0" w:after="0" w:afterAutospacing="0" w:line="480" w:lineRule="auto"/>
        <w:ind w:left="0" w:right="0"/>
        <w:jc w:val="left"/>
        <w:textAlignment w:val="baseline"/>
        <w:rPr>
          <w:rFonts w:hint="eastAsia" w:asciiTheme="minorEastAsia" w:hAnsiTheme="minorEastAsia" w:eastAsiaTheme="minorEastAsia" w:cstheme="minorEastAsia"/>
          <w:color w:val="auto"/>
          <w:kern w:val="0"/>
          <w:sz w:val="20"/>
          <w:szCs w:val="20"/>
          <w:vertAlign w:val="baseline"/>
        </w:rPr>
      </w:pPr>
      <w:r>
        <w:rPr>
          <w:rFonts w:hint="eastAsia" w:asciiTheme="minorEastAsia" w:hAnsiTheme="minorEastAsia" w:eastAsiaTheme="minorEastAsia" w:cstheme="minorEastAsia"/>
          <w:snapToGrid w:val="0"/>
          <w:color w:val="auto"/>
          <w:kern w:val="0"/>
          <w:sz w:val="24"/>
          <w:szCs w:val="24"/>
          <w:vertAlign w:val="baseline"/>
          <w:lang w:val="en-US" w:eastAsia="zh-CN" w:bidi="ar"/>
        </w:rPr>
        <w:t>联系电话：                               联系电话：</w:t>
      </w:r>
    </w:p>
    <w:p w14:paraId="33B0E1FE">
      <w:pPr>
        <w:spacing w:before="303" w:line="240" w:lineRule="auto"/>
        <w:rPr>
          <w:rFonts w:hint="eastAsia" w:ascii="宋体" w:hAnsi="宋体" w:eastAsia="宋体" w:cs="宋体"/>
          <w:color w:val="auto"/>
          <w:sz w:val="22"/>
          <w:szCs w:val="22"/>
          <w:highlight w:val="none"/>
        </w:rPr>
      </w:pPr>
    </w:p>
    <w:sectPr>
      <w:footerReference r:id="rId26" w:type="default"/>
      <w:pgSz w:w="11906" w:h="16840"/>
      <w:pgMar w:top="1134" w:right="1134" w:bottom="1134" w:left="1134" w:header="0" w:footer="490" w:gutter="0"/>
      <w:pgNumType w:fmt="decimal"/>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D83D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2DE62">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0852DE62">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A217B">
    <w:pPr>
      <w:pStyle w:val="4"/>
      <w:spacing w:line="184" w:lineRule="auto"/>
      <w:ind w:left="4687"/>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50B6C">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04D50B6C">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AAD6B">
    <w:pPr>
      <w:pStyle w:val="4"/>
      <w:spacing w:line="229" w:lineRule="exact"/>
      <w:ind w:left="4732"/>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3FBB1">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6DF3FBB1">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EE1CB">
    <w:pPr>
      <w:pStyle w:val="4"/>
      <w:spacing w:line="229" w:lineRule="exact"/>
      <w:ind w:left="4732"/>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87403">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68D87403">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8A1EB">
    <w:pPr>
      <w:pStyle w:val="4"/>
      <w:spacing w:line="229" w:lineRule="exact"/>
      <w:ind w:left="4468"/>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7A41F">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1327A41F">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4351A">
    <w:pPr>
      <w:pStyle w:val="4"/>
      <w:spacing w:line="229" w:lineRule="exact"/>
      <w:ind w:left="4733"/>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6B322">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66C6B322">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DBE48">
    <w:pPr>
      <w:pStyle w:val="4"/>
      <w:spacing w:line="184" w:lineRule="auto"/>
      <w:ind w:left="4678"/>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8698D">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5B88698D">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4848F">
    <w:pPr>
      <w:pStyle w:val="4"/>
      <w:spacing w:line="229" w:lineRule="exact"/>
      <w:ind w:left="4375"/>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C48B0">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599C48B0">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4B541">
    <w:pPr>
      <w:pStyle w:val="4"/>
      <w:spacing w:line="229" w:lineRule="exact"/>
      <w:ind w:left="4675"/>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64BAF">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38764BAF">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E51A5">
    <w:pPr>
      <w:pStyle w:val="4"/>
      <w:spacing w:line="229" w:lineRule="exact"/>
      <w:ind w:left="4749"/>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FD27C">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2DDFD27C">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FBA36">
    <w:pPr>
      <w:pStyle w:val="4"/>
      <w:spacing w:line="184" w:lineRule="auto"/>
      <w:ind w:left="4818"/>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08579">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75508579">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19AEE">
    <w:pPr>
      <w:pStyle w:val="4"/>
      <w:spacing w:line="184" w:lineRule="auto"/>
      <w:ind w:left="4786"/>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2FE53">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0B82FE53">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3059F">
    <w:pPr>
      <w:pStyle w:val="4"/>
      <w:spacing w:line="229" w:lineRule="exact"/>
      <w:ind w:left="4835"/>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7EB24">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6DF7EB24">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55340">
    <w:pPr>
      <w:pStyle w:val="4"/>
      <w:spacing w:line="229" w:lineRule="exact"/>
      <w:ind w:left="4660"/>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84718">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0B484718">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1DED">
    <w:pPr>
      <w:pStyle w:val="4"/>
      <w:spacing w:line="229" w:lineRule="exact"/>
      <w:ind w:left="4434"/>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D7DAF">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7D0D7DAF">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17EFA">
    <w:pPr>
      <w:pStyle w:val="4"/>
      <w:spacing w:line="229" w:lineRule="exact"/>
      <w:ind w:left="4739"/>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2EBFC">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4042EBFC">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F0165">
    <w:pPr>
      <w:pStyle w:val="4"/>
      <w:spacing w:line="229" w:lineRule="exact"/>
      <w:ind w:left="4072"/>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4B18D">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7A14B18D">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A3A39">
    <w:pPr>
      <w:pStyle w:val="4"/>
      <w:spacing w:line="184" w:lineRule="auto"/>
      <w:ind w:left="4372"/>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28A94">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7C128A94">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BDE4D">
    <w:pPr>
      <w:pStyle w:val="4"/>
      <w:spacing w:line="229" w:lineRule="exact"/>
      <w:ind w:left="4717"/>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D0114">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305D0114">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BB556">
    <w:pPr>
      <w:pStyle w:val="4"/>
      <w:spacing w:line="229" w:lineRule="exact"/>
      <w:ind w:left="4375"/>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4D412">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3584D412">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2BB6E">
    <w:pPr>
      <w:pStyle w:val="4"/>
      <w:spacing w:line="229" w:lineRule="exact"/>
      <w:ind w:left="4747"/>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586FB">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7AC586FB">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CE79C">
    <w:pPr>
      <w:pStyle w:val="4"/>
      <w:spacing w:line="229" w:lineRule="exact"/>
      <w:ind w:left="4685"/>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4AB18">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6AB4AB18">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A0010"/>
    <w:multiLevelType w:val="singleLevel"/>
    <w:tmpl w:val="F53A0010"/>
    <w:lvl w:ilvl="0" w:tentative="0">
      <w:start w:val="2"/>
      <w:numFmt w:val="decimal"/>
      <w:suff w:val="nothing"/>
      <w:lvlText w:val="（%1）"/>
      <w:lvlJc w:val="left"/>
    </w:lvl>
  </w:abstractNum>
  <w:abstractNum w:abstractNumId="1">
    <w:nsid w:val="49C9ABBD"/>
    <w:multiLevelType w:val="singleLevel"/>
    <w:tmpl w:val="49C9ABB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jBiOTdmZDgzMGIzMDcyOWEzZmJhZjRjYmEzMWVjMmYifQ=="/>
  </w:docVars>
  <w:rsids>
    <w:rsidRoot w:val="00000000"/>
    <w:rsid w:val="00AF5BDE"/>
    <w:rsid w:val="03131C66"/>
    <w:rsid w:val="06AD5238"/>
    <w:rsid w:val="06EC66E0"/>
    <w:rsid w:val="08C843B0"/>
    <w:rsid w:val="0A8A676A"/>
    <w:rsid w:val="0F3E267B"/>
    <w:rsid w:val="0F587009"/>
    <w:rsid w:val="10AA5C88"/>
    <w:rsid w:val="11FF3E77"/>
    <w:rsid w:val="12AA41FA"/>
    <w:rsid w:val="13C42720"/>
    <w:rsid w:val="14C874EF"/>
    <w:rsid w:val="167C2170"/>
    <w:rsid w:val="19516536"/>
    <w:rsid w:val="198D714B"/>
    <w:rsid w:val="1A475CB0"/>
    <w:rsid w:val="1A5776EB"/>
    <w:rsid w:val="1AAE1308"/>
    <w:rsid w:val="1B0176CD"/>
    <w:rsid w:val="1B81009C"/>
    <w:rsid w:val="1C3C295E"/>
    <w:rsid w:val="1CC34ABC"/>
    <w:rsid w:val="2401116F"/>
    <w:rsid w:val="2609650F"/>
    <w:rsid w:val="2697795D"/>
    <w:rsid w:val="2C520AC7"/>
    <w:rsid w:val="2D435DEA"/>
    <w:rsid w:val="2D6C75F3"/>
    <w:rsid w:val="2FC02334"/>
    <w:rsid w:val="30103BEA"/>
    <w:rsid w:val="355A73E1"/>
    <w:rsid w:val="397E2DA6"/>
    <w:rsid w:val="39E6508D"/>
    <w:rsid w:val="3A3D524B"/>
    <w:rsid w:val="3A7A19C3"/>
    <w:rsid w:val="40CF266E"/>
    <w:rsid w:val="44C40877"/>
    <w:rsid w:val="45AA75CE"/>
    <w:rsid w:val="466776C6"/>
    <w:rsid w:val="47A640CD"/>
    <w:rsid w:val="48852288"/>
    <w:rsid w:val="49300A43"/>
    <w:rsid w:val="4B985479"/>
    <w:rsid w:val="4EA625C4"/>
    <w:rsid w:val="4ECE0172"/>
    <w:rsid w:val="4FE8355E"/>
    <w:rsid w:val="515A1E8E"/>
    <w:rsid w:val="54C0596C"/>
    <w:rsid w:val="5DF70D68"/>
    <w:rsid w:val="5EA255A7"/>
    <w:rsid w:val="5EC62122"/>
    <w:rsid w:val="668C1B2F"/>
    <w:rsid w:val="66C44D83"/>
    <w:rsid w:val="66E3712F"/>
    <w:rsid w:val="675075CD"/>
    <w:rsid w:val="6C4C3B1A"/>
    <w:rsid w:val="6CBB75E9"/>
    <w:rsid w:val="6E62222D"/>
    <w:rsid w:val="713F7A68"/>
    <w:rsid w:val="720E7048"/>
    <w:rsid w:val="72B02122"/>
    <w:rsid w:val="72C51C6A"/>
    <w:rsid w:val="749B4BBE"/>
    <w:rsid w:val="75683E22"/>
    <w:rsid w:val="77297D8C"/>
    <w:rsid w:val="796F47D8"/>
    <w:rsid w:val="7E600C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outlineLvl w:val="0"/>
    </w:pPr>
    <w:rPr>
      <w:b/>
    </w:rPr>
  </w:style>
  <w:style w:type="paragraph" w:styleId="3">
    <w:name w:val="heading 4"/>
    <w:basedOn w:val="1"/>
    <w:next w:val="1"/>
    <w:qFormat/>
    <w:uiPriority w:val="9"/>
    <w:pPr>
      <w:keepNext/>
      <w:keepLines/>
      <w:spacing w:line="360" w:lineRule="auto"/>
      <w:jc w:val="center"/>
      <w:outlineLvl w:val="3"/>
    </w:pPr>
    <w:rPr>
      <w:rFonts w:ascii="Cambria" w:hAnsi="Cambria"/>
      <w:b/>
      <w:bCs/>
      <w:sz w:val="28"/>
      <w:szCs w:val="3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2"/>
      <w:szCs w:val="22"/>
      <w:lang w:val="en-US" w:eastAsia="en-US" w:bidi="ar-SA"/>
    </w:rPr>
  </w:style>
  <w:style w:type="character" w:customStyle="1" w:styleId="15">
    <w:name w:val="NormalCharacter"/>
    <w:qFormat/>
    <w:uiPriority w:val="0"/>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13893</Words>
  <Characters>14909</Characters>
  <TotalTime>258</TotalTime>
  <ScaleCrop>false</ScaleCrop>
  <LinksUpToDate>false</LinksUpToDate>
  <CharactersWithSpaces>15667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2025-04-25T17:40:00Z</dcterms:created>
  <dc:creator>KWZB</dc:creator>
  <cp:lastModifiedBy>唐～</cp:lastModifiedBy>
  <cp:lastPrinted>2025-12-23T00:47:00Z</cp:lastPrinted>
  <dcterms:modified xsi:type="dcterms:W3CDTF">2025-12-23T03:08:54Z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2025-06-18T16:08:50Z</vt:filetime>
  </property>
  <property fmtid="{D5CDD505-2E9C-101B-9397-08002B2CF9AE}" pid="4" name="KSOProductBuildVer">
    <vt:lpwstr>2052-12.1.0.24034</vt:lpwstr>
  </property>
  <property fmtid="{D5CDD505-2E9C-101B-9397-08002B2CF9AE}" pid="5" name="ICV">
    <vt:lpwstr>D505C14E91DF4C159508CAB04B6B985D_13</vt:lpwstr>
  </property>
  <property fmtid="{D5CDD505-2E9C-101B-9397-08002B2CF9AE}" pid="6" name="KSOTemplateDocerSaveRecord">
    <vt:lpwstr>eyJoZGlkIjoiZmZkZWRiYTZlMzdkN2ZkZGJkNDNmMDQ5ZGZlNDRkNjAiLCJ1c2VySWQiOiIyNjk5MDgzNTIifQ==</vt:lpwstr>
  </property>
</Properties>
</file>