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D8132">
      <w:pPr>
        <w:jc w:val="both"/>
        <w:rPr>
          <w:rFonts w:hint="eastAsia" w:ascii="宋体" w:hAnsi="宋体" w:eastAsia="宋体" w:cs="宋体"/>
          <w:b/>
          <w:bCs/>
          <w:color w:val="auto"/>
          <w:sz w:val="72"/>
          <w:szCs w:val="72"/>
          <w:highlight w:val="none"/>
          <w:lang w:eastAsia="zh-CN"/>
        </w:rPr>
      </w:pPr>
      <w:bookmarkStart w:id="146" w:name="_GoBack"/>
      <w:bookmarkEnd w:id="146"/>
    </w:p>
    <w:p w14:paraId="2E9165B7">
      <w:pPr>
        <w:jc w:val="center"/>
        <w:outlineLvl w:val="9"/>
        <w:rPr>
          <w:rFonts w:hint="eastAsia" w:ascii="宋体" w:hAnsi="宋体" w:eastAsia="宋体" w:cs="宋体"/>
          <w:b/>
          <w:bCs/>
          <w:color w:val="auto"/>
          <w:sz w:val="72"/>
          <w:szCs w:val="72"/>
          <w:highlight w:val="none"/>
          <w:lang w:eastAsia="zh-CN"/>
        </w:rPr>
      </w:pPr>
      <w:r>
        <w:rPr>
          <w:rFonts w:hint="eastAsia" w:ascii="宋体" w:hAnsi="宋体" w:cs="宋体"/>
          <w:b/>
          <w:bCs/>
          <w:color w:val="auto"/>
          <w:sz w:val="72"/>
          <w:szCs w:val="72"/>
          <w:highlight w:val="none"/>
          <w:lang w:eastAsia="zh-CN"/>
        </w:rPr>
        <w:t>广西冠博工程管理有限公司</w:t>
      </w:r>
    </w:p>
    <w:p w14:paraId="0CE16F11">
      <w:pPr>
        <w:jc w:val="center"/>
        <w:rPr>
          <w:rFonts w:hint="eastAsia" w:ascii="宋体" w:hAnsi="宋体" w:eastAsia="宋体" w:cs="宋体"/>
          <w:b/>
          <w:bCs/>
          <w:color w:val="auto"/>
          <w:sz w:val="48"/>
          <w:szCs w:val="48"/>
          <w:highlight w:val="none"/>
          <w:lang w:eastAsia="zh-CN"/>
        </w:rPr>
      </w:pPr>
    </w:p>
    <w:p w14:paraId="7C41D250">
      <w:pPr>
        <w:jc w:val="both"/>
        <w:rPr>
          <w:rFonts w:hint="eastAsia" w:asciiTheme="majorEastAsia" w:hAnsiTheme="majorEastAsia" w:eastAsiaTheme="majorEastAsia" w:cstheme="majorEastAsia"/>
          <w:color w:val="auto"/>
          <w:sz w:val="84"/>
          <w:szCs w:val="84"/>
          <w:highlight w:val="none"/>
        </w:rPr>
      </w:pPr>
    </w:p>
    <w:p w14:paraId="55339C68">
      <w:pPr>
        <w:jc w:val="both"/>
        <w:rPr>
          <w:rFonts w:hint="eastAsia" w:asciiTheme="majorEastAsia" w:hAnsiTheme="majorEastAsia" w:eastAsiaTheme="majorEastAsia" w:cstheme="majorEastAsia"/>
          <w:color w:val="auto"/>
          <w:sz w:val="84"/>
          <w:szCs w:val="84"/>
          <w:highlight w:val="none"/>
        </w:rPr>
      </w:pPr>
    </w:p>
    <w:p w14:paraId="0214DA82">
      <w:pPr>
        <w:jc w:val="center"/>
        <w:outlineLvl w:val="9"/>
        <w:rPr>
          <w:rFonts w:hint="eastAsia" w:asciiTheme="majorEastAsia" w:hAnsiTheme="majorEastAsia" w:eastAsiaTheme="majorEastAsia" w:cstheme="majorEastAsia"/>
          <w:color w:val="auto"/>
          <w:sz w:val="84"/>
          <w:szCs w:val="84"/>
          <w:highlight w:val="none"/>
        </w:rPr>
      </w:pPr>
      <w:bookmarkStart w:id="0" w:name="_Toc30928"/>
      <w:r>
        <w:rPr>
          <w:rFonts w:hint="eastAsia" w:asciiTheme="majorEastAsia" w:hAnsiTheme="majorEastAsia" w:eastAsiaTheme="majorEastAsia" w:cstheme="majorEastAsia"/>
          <w:color w:val="auto"/>
          <w:sz w:val="84"/>
          <w:szCs w:val="84"/>
          <w:highlight w:val="none"/>
        </w:rPr>
        <w:t>竞争性</w:t>
      </w:r>
      <w:r>
        <w:rPr>
          <w:rFonts w:hint="eastAsia" w:asciiTheme="majorEastAsia" w:hAnsiTheme="majorEastAsia" w:eastAsiaTheme="majorEastAsia" w:cstheme="majorEastAsia"/>
          <w:color w:val="auto"/>
          <w:sz w:val="84"/>
          <w:szCs w:val="84"/>
          <w:highlight w:val="none"/>
          <w:lang w:val="en-US" w:eastAsia="zh-CN"/>
        </w:rPr>
        <w:t>谈判</w:t>
      </w:r>
      <w:r>
        <w:rPr>
          <w:rFonts w:hint="eastAsia" w:asciiTheme="majorEastAsia" w:hAnsiTheme="majorEastAsia" w:eastAsiaTheme="majorEastAsia" w:cstheme="majorEastAsia"/>
          <w:color w:val="auto"/>
          <w:sz w:val="84"/>
          <w:szCs w:val="84"/>
          <w:highlight w:val="none"/>
        </w:rPr>
        <w:t>文件</w:t>
      </w:r>
      <w:bookmarkEnd w:id="0"/>
    </w:p>
    <w:p w14:paraId="3F08FEE8">
      <w:pPr>
        <w:snapToGrid w:val="0"/>
        <w:spacing w:before="120" w:beforeLines="50" w:line="360" w:lineRule="auto"/>
        <w:outlineLvl w:val="9"/>
        <w:rPr>
          <w:rFonts w:hint="eastAsia" w:asciiTheme="majorEastAsia" w:hAnsiTheme="majorEastAsia" w:eastAsiaTheme="majorEastAsia" w:cstheme="majorEastAsia"/>
          <w:b/>
          <w:color w:val="auto"/>
          <w:sz w:val="32"/>
          <w:szCs w:val="32"/>
          <w:highlight w:val="none"/>
          <w14:shadow w14:blurRad="50800" w14:dist="38100" w14:dir="2700000" w14:sx="100000" w14:sy="100000" w14:kx="0" w14:ky="0" w14:algn="tl">
            <w14:srgbClr w14:val="000000">
              <w14:alpha w14:val="60000"/>
            </w14:srgbClr>
          </w14:shadow>
        </w:rPr>
      </w:pPr>
      <w:r>
        <w:rPr>
          <w:rFonts w:hint="eastAsia" w:asciiTheme="majorEastAsia" w:hAnsiTheme="majorEastAsia" w:eastAsiaTheme="majorEastAsia" w:cstheme="majorEastAsia"/>
          <w:b/>
          <w:bCs/>
          <w:color w:val="auto"/>
          <w:sz w:val="84"/>
          <w:szCs w:val="84"/>
          <w:highlight w:val="none"/>
        </w:rPr>
        <w:t xml:space="preserve"> </w:t>
      </w:r>
    </w:p>
    <w:p w14:paraId="461E42F9">
      <w:pPr>
        <w:outlineLvl w:val="9"/>
        <w:rPr>
          <w:rFonts w:hint="eastAsia" w:asciiTheme="majorEastAsia" w:hAnsiTheme="majorEastAsia" w:eastAsiaTheme="majorEastAsia" w:cstheme="majorEastAsia"/>
          <w:b/>
          <w:bCs/>
          <w:color w:val="auto"/>
          <w:sz w:val="32"/>
          <w:szCs w:val="32"/>
          <w:highlight w:val="none"/>
        </w:rPr>
      </w:pPr>
    </w:p>
    <w:p w14:paraId="5E11F6B5">
      <w:pPr>
        <w:ind w:firstLine="1280" w:firstLineChars="400"/>
        <w:outlineLvl w:val="9"/>
        <w:rPr>
          <w:rFonts w:hint="eastAsia" w:asciiTheme="majorEastAsia" w:hAnsiTheme="majorEastAsia" w:eastAsiaTheme="majorEastAsia" w:cstheme="majorEastAsia"/>
          <w:b/>
          <w:bCs/>
          <w:color w:val="auto"/>
          <w:sz w:val="32"/>
          <w:szCs w:val="32"/>
          <w:highlight w:val="none"/>
        </w:rPr>
      </w:pPr>
    </w:p>
    <w:p w14:paraId="04B65680">
      <w:pPr>
        <w:ind w:firstLine="960" w:firstLineChars="300"/>
        <w:outlineLvl w:val="9"/>
        <w:rPr>
          <w:rFonts w:hint="eastAsia" w:asciiTheme="majorEastAsia" w:hAnsiTheme="majorEastAsia" w:eastAsiaTheme="majorEastAsia" w:cstheme="majorEastAsia"/>
          <w:b/>
          <w:bCs/>
          <w:color w:val="auto"/>
          <w:sz w:val="32"/>
          <w:szCs w:val="32"/>
          <w:highlight w:val="none"/>
          <w:lang w:eastAsia="zh-CN"/>
        </w:rPr>
      </w:pPr>
      <w:r>
        <w:rPr>
          <w:rFonts w:hint="eastAsia" w:asciiTheme="majorEastAsia" w:hAnsiTheme="majorEastAsia" w:eastAsiaTheme="majorEastAsia" w:cstheme="majorEastAsia"/>
          <w:b/>
          <w:bCs/>
          <w:color w:val="auto"/>
          <w:sz w:val="32"/>
          <w:szCs w:val="32"/>
          <w:highlight w:val="none"/>
        </w:rPr>
        <w:t>项目名称</w:t>
      </w:r>
      <w:r>
        <w:rPr>
          <w:rFonts w:hint="eastAsia" w:asciiTheme="majorEastAsia" w:hAnsiTheme="majorEastAsia" w:eastAsiaTheme="majorEastAsia" w:cstheme="majorEastAsia"/>
          <w:b/>
          <w:bCs/>
          <w:color w:val="auto"/>
          <w:sz w:val="32"/>
          <w:szCs w:val="32"/>
          <w:highlight w:val="none"/>
          <w:lang w:eastAsia="zh-CN"/>
        </w:rPr>
        <w:t>：数字化摄影X射线系统（DR机）</w:t>
      </w:r>
    </w:p>
    <w:p w14:paraId="021B6C60">
      <w:pPr>
        <w:ind w:firstLine="960" w:firstLineChars="300"/>
        <w:outlineLvl w:val="9"/>
        <w:rPr>
          <w:rFonts w:hint="default" w:asciiTheme="majorEastAsia" w:hAnsiTheme="majorEastAsia" w:eastAsiaTheme="majorEastAsia" w:cstheme="majorEastAsia"/>
          <w:b/>
          <w:bCs/>
          <w:color w:val="auto"/>
          <w:sz w:val="32"/>
          <w:szCs w:val="32"/>
          <w:highlight w:val="none"/>
          <w:lang w:val="en-US" w:eastAsia="zh-CN"/>
        </w:rPr>
      </w:pPr>
      <w:r>
        <w:rPr>
          <w:rFonts w:hint="eastAsia" w:asciiTheme="majorEastAsia" w:hAnsiTheme="majorEastAsia" w:eastAsiaTheme="majorEastAsia" w:cstheme="majorEastAsia"/>
          <w:b/>
          <w:bCs/>
          <w:color w:val="auto"/>
          <w:sz w:val="32"/>
          <w:szCs w:val="32"/>
          <w:highlight w:val="none"/>
        </w:rPr>
        <w:t>项目编号：YLZC2025-J1-220342-GXGB</w:t>
      </w:r>
    </w:p>
    <w:p w14:paraId="057A83D6">
      <w:pPr>
        <w:ind w:firstLine="1400" w:firstLineChars="500"/>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 xml:space="preserve">                                                                        </w:t>
      </w:r>
    </w:p>
    <w:p w14:paraId="7C2B9506">
      <w:pPr>
        <w:ind w:firstLine="1600" w:firstLineChars="500"/>
        <w:rPr>
          <w:rFonts w:hint="eastAsia" w:asciiTheme="majorEastAsia" w:hAnsiTheme="majorEastAsia" w:eastAsiaTheme="majorEastAsia" w:cstheme="majorEastAsia"/>
          <w:b/>
          <w:bCs/>
          <w:color w:val="auto"/>
          <w:kern w:val="0"/>
          <w:sz w:val="32"/>
          <w:szCs w:val="32"/>
          <w:highlight w:val="none"/>
          <w:lang w:val="en-US" w:eastAsia="zh-CN" w:bidi="ar-SA"/>
        </w:rPr>
      </w:pPr>
    </w:p>
    <w:p w14:paraId="2DD4ABDC">
      <w:pPr>
        <w:pStyle w:val="25"/>
        <w:rPr>
          <w:rFonts w:hint="eastAsia"/>
          <w:color w:val="auto"/>
          <w:highlight w:val="none"/>
          <w:lang w:val="en-US" w:eastAsia="zh-CN"/>
        </w:rPr>
      </w:pPr>
    </w:p>
    <w:p w14:paraId="0207BBE4">
      <w:pPr>
        <w:ind w:firstLine="960" w:firstLineChars="300"/>
        <w:rPr>
          <w:rFonts w:hint="eastAsia" w:asciiTheme="majorEastAsia" w:hAnsiTheme="majorEastAsia" w:eastAsiaTheme="majorEastAsia" w:cstheme="majorEastAsia"/>
          <w:b/>
          <w:bCs/>
          <w:color w:val="auto"/>
          <w:kern w:val="0"/>
          <w:sz w:val="32"/>
          <w:szCs w:val="32"/>
          <w:highlight w:val="none"/>
          <w:lang w:val="en-US" w:eastAsia="zh-CN" w:bidi="ar-SA"/>
        </w:rPr>
      </w:pPr>
      <w:r>
        <w:rPr>
          <w:rFonts w:hint="eastAsia" w:asciiTheme="majorEastAsia" w:hAnsiTheme="majorEastAsia" w:eastAsiaTheme="majorEastAsia" w:cstheme="majorEastAsia"/>
          <w:b/>
          <w:bCs/>
          <w:color w:val="auto"/>
          <w:kern w:val="0"/>
          <w:sz w:val="32"/>
          <w:szCs w:val="32"/>
          <w:highlight w:val="none"/>
          <w:lang w:val="en-US" w:eastAsia="zh-CN" w:bidi="ar-SA"/>
        </w:rPr>
        <w:t>采购人：陆川县米场镇卫生院</w:t>
      </w:r>
    </w:p>
    <w:p w14:paraId="01D8CEAC">
      <w:pPr>
        <w:pStyle w:val="25"/>
        <w:rPr>
          <w:rFonts w:hint="eastAsia" w:asciiTheme="majorEastAsia" w:hAnsiTheme="majorEastAsia" w:eastAsiaTheme="majorEastAsia" w:cstheme="majorEastAsia"/>
          <w:b/>
          <w:bCs/>
          <w:color w:val="auto"/>
          <w:kern w:val="0"/>
          <w:sz w:val="32"/>
          <w:szCs w:val="32"/>
          <w:highlight w:val="none"/>
          <w:lang w:val="en-US" w:eastAsia="zh-CN" w:bidi="ar-SA"/>
        </w:rPr>
      </w:pPr>
    </w:p>
    <w:p w14:paraId="0EC94834">
      <w:pPr>
        <w:ind w:firstLine="960" w:firstLineChars="300"/>
        <w:rPr>
          <w:rFonts w:hint="eastAsia" w:asciiTheme="majorEastAsia" w:hAnsiTheme="majorEastAsia" w:eastAsiaTheme="majorEastAsia" w:cstheme="majorEastAsia"/>
          <w:b/>
          <w:bCs/>
          <w:color w:val="auto"/>
          <w:kern w:val="0"/>
          <w:sz w:val="32"/>
          <w:szCs w:val="32"/>
          <w:highlight w:val="none"/>
          <w:lang w:val="en-US" w:eastAsia="zh-CN" w:bidi="ar-SA"/>
        </w:rPr>
      </w:pPr>
      <w:r>
        <w:rPr>
          <w:rFonts w:hint="eastAsia" w:asciiTheme="majorEastAsia" w:hAnsiTheme="majorEastAsia" w:eastAsiaTheme="majorEastAsia" w:cstheme="majorEastAsia"/>
          <w:b/>
          <w:bCs/>
          <w:color w:val="auto"/>
          <w:kern w:val="0"/>
          <w:sz w:val="32"/>
          <w:szCs w:val="32"/>
          <w:highlight w:val="none"/>
          <w:lang w:val="en-US" w:eastAsia="zh-CN" w:bidi="ar-SA"/>
        </w:rPr>
        <w:t>采购代理机构：</w:t>
      </w:r>
      <w:r>
        <w:rPr>
          <w:rFonts w:hint="eastAsia" w:ascii="宋体" w:hAnsi="宋体" w:cs="宋体"/>
          <w:b/>
          <w:bCs/>
          <w:color w:val="auto"/>
          <w:kern w:val="0"/>
          <w:sz w:val="32"/>
          <w:szCs w:val="32"/>
          <w:highlight w:val="none"/>
          <w:lang w:val="en-US" w:eastAsia="zh-CN" w:bidi="ar-SA"/>
        </w:rPr>
        <w:t>广西冠博工程管理有限公司</w:t>
      </w:r>
    </w:p>
    <w:p w14:paraId="63CFB56E">
      <w:pPr>
        <w:pStyle w:val="12"/>
        <w:spacing w:before="120" w:after="120" w:line="360" w:lineRule="auto"/>
        <w:ind w:firstLine="3920" w:firstLineChars="1400"/>
        <w:jc w:val="both"/>
        <w:rPr>
          <w:rFonts w:hint="eastAsia"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lang w:val="en-US" w:eastAsia="zh-CN"/>
        </w:rPr>
        <w:t>2026年1月</w:t>
      </w:r>
    </w:p>
    <w:p w14:paraId="721B2BAE">
      <w:pPr>
        <w:pStyle w:val="12"/>
        <w:spacing w:before="120" w:after="120" w:line="360" w:lineRule="auto"/>
        <w:jc w:val="both"/>
        <w:rPr>
          <w:rFonts w:hint="eastAsia" w:asciiTheme="majorEastAsia" w:hAnsiTheme="majorEastAsia" w:eastAsiaTheme="majorEastAsia" w:cstheme="majorEastAsia"/>
          <w:b/>
          <w:bCs/>
          <w:color w:val="auto"/>
          <w:sz w:val="28"/>
          <w:szCs w:val="28"/>
          <w:highlight w:val="none"/>
          <w:lang w:val="en-US" w:eastAsia="zh-CN"/>
        </w:rPr>
        <w:sectPr>
          <w:headerReference r:id="rId4" w:type="first"/>
          <w:headerReference r:id="rId3" w:type="default"/>
          <w:pgSz w:w="11906" w:h="16838"/>
          <w:pgMar w:top="1134" w:right="1134" w:bottom="1134" w:left="1134" w:header="709" w:footer="709" w:gutter="0"/>
          <w:pgNumType w:fmt="decimal" w:start="1"/>
          <w:cols w:space="720" w:num="1"/>
          <w:titlePg/>
          <w:docGrid w:type="linesAndChars" w:linePitch="312" w:charSpace="0"/>
        </w:sectPr>
      </w:pPr>
    </w:p>
    <w:sdt>
      <w:sdtPr>
        <w:rPr>
          <w:rFonts w:ascii="宋体" w:hAnsi="宋体" w:eastAsia="宋体" w:cs="Times New Roman"/>
          <w:color w:val="auto"/>
          <w:kern w:val="2"/>
          <w:sz w:val="24"/>
          <w:szCs w:val="24"/>
          <w:highlight w:val="none"/>
          <w:lang w:val="en-US" w:eastAsia="zh-CN" w:bidi="ar-SA"/>
        </w:rPr>
        <w:id w:val="147458180"/>
        <w15:color w:val="DBDBDB"/>
        <w:docPartObj>
          <w:docPartGallery w:val="Table of Contents"/>
          <w:docPartUnique/>
        </w:docPartObj>
      </w:sdtPr>
      <w:sdtEndPr>
        <w:rPr>
          <w:rFonts w:hint="eastAsia" w:ascii="Times New Roman" w:hAnsi="Times New Roman" w:eastAsia="宋体" w:cs="Times New Roman"/>
          <w:color w:val="auto"/>
          <w:kern w:val="2"/>
          <w:sz w:val="24"/>
          <w:szCs w:val="24"/>
          <w:highlight w:val="none"/>
          <w:lang w:val="en-US" w:eastAsia="zh-CN" w:bidi="ar-SA"/>
        </w:rPr>
      </w:sdtEndPr>
      <w:sdtContent>
        <w:p w14:paraId="320B146C">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4"/>
              <w:szCs w:val="24"/>
              <w:highlight w:val="none"/>
              <w:lang w:val="en-US" w:eastAsia="zh-CN" w:bidi="ar-SA"/>
            </w:rPr>
          </w:pPr>
        </w:p>
        <w:p w14:paraId="2A6FBEFA">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4"/>
              <w:szCs w:val="24"/>
              <w:highlight w:val="none"/>
              <w:lang w:val="en-US" w:eastAsia="zh-CN" w:bidi="ar-SA"/>
            </w:rPr>
          </w:pPr>
        </w:p>
        <w:p w14:paraId="7E7BA224">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4"/>
              <w:szCs w:val="24"/>
              <w:highlight w:val="none"/>
              <w:lang w:val="en-US" w:eastAsia="zh-CN" w:bidi="ar-SA"/>
            </w:rPr>
          </w:pPr>
        </w:p>
        <w:p w14:paraId="063BF964">
          <w:pPr>
            <w:spacing w:before="0" w:beforeLines="0" w:after="0" w:afterLines="0" w:line="240" w:lineRule="auto"/>
            <w:ind w:left="0" w:leftChars="0" w:right="0" w:rightChars="0" w:firstLine="0" w:firstLineChars="0"/>
            <w:jc w:val="center"/>
            <w:rPr>
              <w:rFonts w:ascii="宋体" w:hAnsi="宋体" w:eastAsia="宋体"/>
              <w:color w:val="auto"/>
              <w:sz w:val="48"/>
              <w:szCs w:val="48"/>
              <w:highlight w:val="none"/>
            </w:rPr>
          </w:pPr>
          <w:r>
            <w:rPr>
              <w:rFonts w:ascii="宋体" w:hAnsi="宋体" w:eastAsia="宋体"/>
              <w:color w:val="auto"/>
              <w:sz w:val="48"/>
              <w:szCs w:val="48"/>
              <w:highlight w:val="none"/>
            </w:rPr>
            <w:t>目</w:t>
          </w:r>
          <w:r>
            <w:rPr>
              <w:rFonts w:hint="eastAsia" w:ascii="宋体" w:hAnsi="宋体"/>
              <w:color w:val="auto"/>
              <w:sz w:val="48"/>
              <w:szCs w:val="48"/>
              <w:highlight w:val="none"/>
              <w:lang w:val="en-US" w:eastAsia="zh-CN"/>
            </w:rPr>
            <w:t xml:space="preserve"> </w:t>
          </w:r>
          <w:r>
            <w:rPr>
              <w:rFonts w:ascii="宋体" w:hAnsi="宋体" w:eastAsia="宋体"/>
              <w:color w:val="auto"/>
              <w:sz w:val="48"/>
              <w:szCs w:val="48"/>
              <w:highlight w:val="none"/>
            </w:rPr>
            <w:t>录</w:t>
          </w:r>
        </w:p>
        <w:p w14:paraId="3CC19320">
          <w:pPr>
            <w:keepNext w:val="0"/>
            <w:keepLines w:val="0"/>
            <w:pageBreakBefore w:val="0"/>
            <w:kinsoku/>
            <w:wordWrap/>
            <w:overflowPunct/>
            <w:topLinePunct w:val="0"/>
            <w:autoSpaceDE/>
            <w:autoSpaceDN/>
            <w:bidi w:val="0"/>
            <w:adjustRightInd/>
            <w:snapToGrid/>
            <w:spacing w:before="0" w:after="0" w:line="54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p w14:paraId="6E531347">
          <w:pPr>
            <w:pStyle w:val="15"/>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TOC \o "1-1" \h \u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_Toc1821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kern w:val="44"/>
              <w:sz w:val="24"/>
              <w:szCs w:val="24"/>
              <w:highlight w:val="none"/>
              <w:lang w:val="en-US" w:eastAsia="zh-CN" w:bidi="ar-SA"/>
            </w:rPr>
            <w:t xml:space="preserve">第一章 </w:t>
          </w:r>
          <w:r>
            <w:rPr>
              <w:rFonts w:hint="eastAsia" w:ascii="宋体" w:hAnsi="宋体" w:eastAsia="宋体" w:cs="宋体"/>
              <w:color w:val="auto"/>
              <w:sz w:val="24"/>
              <w:szCs w:val="24"/>
              <w:highlight w:val="none"/>
            </w:rPr>
            <w:t>竞争性谈判公告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23560425">
          <w:pPr>
            <w:pStyle w:val="15"/>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_Toc10522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rPr>
            <w:t>第二章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_Toc10522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2450F144">
          <w:pPr>
            <w:pStyle w:val="15"/>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_Toc16307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第三章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_Toc16307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3A91A4BB">
          <w:pPr>
            <w:pStyle w:val="15"/>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_Toc21292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第四章 评审程序和评定成交的标准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_Toc21292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3AE8084C">
          <w:pPr>
            <w:pStyle w:val="15"/>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_Toc27683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kern w:val="0"/>
              <w:sz w:val="24"/>
              <w:szCs w:val="24"/>
              <w:highlight w:val="none"/>
              <w:lang w:val="en-US" w:eastAsia="zh-CN" w:bidi="ar"/>
            </w:rPr>
            <w:t>第五章 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_Toc27683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793FB230">
          <w:pPr>
            <w:pStyle w:val="15"/>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_Toc23433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val="0"/>
              <w:color w:val="auto"/>
              <w:kern w:val="2"/>
              <w:sz w:val="24"/>
              <w:szCs w:val="24"/>
              <w:highlight w:val="none"/>
              <w:lang w:val="en-US" w:eastAsia="zh-CN" w:bidi="ar-SA"/>
            </w:rPr>
            <w:t>第六章 合同文本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_Toc23433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2A1FC47E">
          <w:pPr>
            <w:pStyle w:val="28"/>
            <w:keepNext w:val="0"/>
            <w:keepLines w:val="0"/>
            <w:pageBreakBefore w:val="0"/>
            <w:tabs>
              <w:tab w:val="right" w:leader="dot" w:pos="9626"/>
            </w:tabs>
            <w:kinsoku/>
            <w:wordWrap/>
            <w:overflowPunct/>
            <w:topLinePunct w:val="0"/>
            <w:autoSpaceDE/>
            <w:autoSpaceDN/>
            <w:bidi w:val="0"/>
            <w:adjustRightInd/>
            <w:snapToGrid/>
            <w:spacing w:line="540" w:lineRule="exact"/>
            <w:textAlignment w:val="auto"/>
            <w:rPr>
              <w:rFonts w:hint="eastAsia" w:ascii="Times New Roman" w:hAnsi="Times New Roman" w:eastAsia="宋体" w:cs="Times New Roman"/>
              <w:color w:val="auto"/>
              <w:sz w:val="20"/>
              <w:szCs w:val="24"/>
              <w:highlight w:val="none"/>
              <w:lang w:val="en-US" w:eastAsia="zh-CN"/>
            </w:rPr>
          </w:pPr>
          <w:r>
            <w:rPr>
              <w:rFonts w:hint="eastAsia" w:ascii="宋体" w:hAnsi="宋体" w:eastAsia="宋体" w:cs="宋体"/>
              <w:color w:val="auto"/>
              <w:sz w:val="24"/>
              <w:szCs w:val="24"/>
              <w:highlight w:val="none"/>
              <w:lang w:val="en-US" w:eastAsia="zh-CN"/>
            </w:rPr>
            <w:fldChar w:fldCharType="end"/>
          </w:r>
        </w:p>
      </w:sdtContent>
    </w:sdt>
    <w:p w14:paraId="64A58345">
      <w:pPr>
        <w:pStyle w:val="28"/>
        <w:keepNext w:val="0"/>
        <w:keepLines w:val="0"/>
        <w:pageBreakBefore w:val="0"/>
        <w:tabs>
          <w:tab w:val="right" w:leader="dot" w:pos="9626"/>
        </w:tabs>
        <w:kinsoku/>
        <w:wordWrap/>
        <w:overflowPunct/>
        <w:topLinePunct w:val="0"/>
        <w:bidi w:val="0"/>
        <w:snapToGrid/>
        <w:spacing w:line="360" w:lineRule="auto"/>
        <w:textAlignment w:val="auto"/>
        <w:rPr>
          <w:rFonts w:hint="eastAsia" w:ascii="Times New Roman" w:hAnsi="Times New Roman" w:eastAsia="宋体" w:cs="Times New Roman"/>
          <w:color w:val="auto"/>
          <w:sz w:val="20"/>
          <w:szCs w:val="24"/>
          <w:highlight w:val="none"/>
          <w:lang w:val="en-US" w:eastAsia="zh-CN"/>
        </w:rPr>
      </w:pPr>
    </w:p>
    <w:p w14:paraId="7C975A33">
      <w:pPr>
        <w:keepNext w:val="0"/>
        <w:keepLines w:val="0"/>
        <w:widowControl/>
        <w:suppressLineNumbers w:val="0"/>
        <w:ind w:firstLine="620" w:firstLineChars="200"/>
        <w:jc w:val="left"/>
        <w:rPr>
          <w:rFonts w:hint="eastAsia" w:ascii="宋体" w:hAnsi="宋体" w:eastAsia="宋体" w:cs="宋体"/>
          <w:color w:val="auto"/>
          <w:kern w:val="0"/>
          <w:sz w:val="31"/>
          <w:szCs w:val="31"/>
          <w:highlight w:val="none"/>
          <w:lang w:val="en-US" w:eastAsia="zh-CN" w:bidi="ar"/>
        </w:rPr>
      </w:pPr>
    </w:p>
    <w:p w14:paraId="74E0104D">
      <w:pPr>
        <w:bidi w:val="0"/>
        <w:rPr>
          <w:rFonts w:hint="default"/>
          <w:color w:val="auto"/>
          <w:highlight w:val="none"/>
          <w:lang w:val="en-US" w:eastAsia="zh-CN"/>
        </w:rPr>
      </w:pPr>
    </w:p>
    <w:p w14:paraId="3DD1902B">
      <w:pPr>
        <w:bidi w:val="0"/>
        <w:rPr>
          <w:rFonts w:hint="default"/>
          <w:color w:val="auto"/>
          <w:highlight w:val="none"/>
          <w:lang w:val="en-US" w:eastAsia="zh-CN"/>
        </w:rPr>
      </w:pPr>
    </w:p>
    <w:p w14:paraId="1DC93FDB">
      <w:pPr>
        <w:bidi w:val="0"/>
        <w:rPr>
          <w:rFonts w:hint="default"/>
          <w:color w:val="auto"/>
          <w:highlight w:val="none"/>
          <w:lang w:val="en-US" w:eastAsia="zh-CN"/>
        </w:rPr>
      </w:pPr>
    </w:p>
    <w:p w14:paraId="1B59ECAD">
      <w:pPr>
        <w:bidi w:val="0"/>
        <w:rPr>
          <w:rFonts w:hint="default"/>
          <w:color w:val="auto"/>
          <w:highlight w:val="none"/>
          <w:lang w:val="en-US" w:eastAsia="zh-CN"/>
        </w:rPr>
      </w:pPr>
    </w:p>
    <w:p w14:paraId="605AE928">
      <w:pPr>
        <w:bidi w:val="0"/>
        <w:rPr>
          <w:rFonts w:hint="default"/>
          <w:color w:val="auto"/>
          <w:highlight w:val="none"/>
          <w:lang w:val="en-US" w:eastAsia="zh-CN"/>
        </w:rPr>
      </w:pPr>
    </w:p>
    <w:p w14:paraId="22C7498E">
      <w:pPr>
        <w:bidi w:val="0"/>
        <w:rPr>
          <w:rFonts w:hint="default"/>
          <w:color w:val="auto"/>
          <w:highlight w:val="none"/>
          <w:lang w:val="en-US" w:eastAsia="zh-CN"/>
        </w:rPr>
      </w:pPr>
    </w:p>
    <w:p w14:paraId="3CADF93A">
      <w:pPr>
        <w:bidi w:val="0"/>
        <w:rPr>
          <w:rFonts w:hint="default"/>
          <w:color w:val="auto"/>
          <w:highlight w:val="none"/>
          <w:lang w:val="en-US" w:eastAsia="zh-CN"/>
        </w:rPr>
      </w:pPr>
    </w:p>
    <w:p w14:paraId="61AE71D2">
      <w:pPr>
        <w:bidi w:val="0"/>
        <w:rPr>
          <w:rFonts w:hint="default"/>
          <w:color w:val="auto"/>
          <w:highlight w:val="none"/>
          <w:lang w:val="en-US" w:eastAsia="zh-CN"/>
        </w:rPr>
      </w:pPr>
    </w:p>
    <w:p w14:paraId="0078E3F7">
      <w:pPr>
        <w:bidi w:val="0"/>
        <w:rPr>
          <w:rFonts w:hint="default"/>
          <w:color w:val="auto"/>
          <w:highlight w:val="none"/>
          <w:lang w:val="en-US" w:eastAsia="zh-CN"/>
        </w:rPr>
      </w:pPr>
    </w:p>
    <w:p w14:paraId="280DE7CA">
      <w:pPr>
        <w:bidi w:val="0"/>
        <w:rPr>
          <w:rFonts w:hint="default"/>
          <w:color w:val="auto"/>
          <w:highlight w:val="none"/>
          <w:lang w:val="en-US" w:eastAsia="zh-CN"/>
        </w:rPr>
      </w:pPr>
    </w:p>
    <w:p w14:paraId="52E5D89C">
      <w:pPr>
        <w:bidi w:val="0"/>
        <w:rPr>
          <w:rFonts w:hint="default"/>
          <w:color w:val="auto"/>
          <w:highlight w:val="none"/>
          <w:lang w:val="en-US" w:eastAsia="zh-CN"/>
        </w:rPr>
      </w:pPr>
    </w:p>
    <w:p w14:paraId="7E343FBB">
      <w:pPr>
        <w:bidi w:val="0"/>
        <w:rPr>
          <w:rFonts w:hint="default"/>
          <w:color w:val="auto"/>
          <w:highlight w:val="none"/>
          <w:lang w:val="en-US" w:eastAsia="zh-CN"/>
        </w:rPr>
      </w:pPr>
    </w:p>
    <w:p w14:paraId="25DA5C5C">
      <w:pPr>
        <w:bidi w:val="0"/>
        <w:rPr>
          <w:rFonts w:hint="default"/>
          <w:color w:val="auto"/>
          <w:highlight w:val="none"/>
          <w:lang w:val="en-US" w:eastAsia="zh-CN"/>
        </w:rPr>
      </w:pPr>
    </w:p>
    <w:p w14:paraId="79B67416">
      <w:pPr>
        <w:bidi w:val="0"/>
        <w:rPr>
          <w:rFonts w:hint="default"/>
          <w:color w:val="auto"/>
          <w:highlight w:val="none"/>
          <w:lang w:val="en-US" w:eastAsia="zh-CN"/>
        </w:rPr>
      </w:pPr>
    </w:p>
    <w:p w14:paraId="2713F0B3">
      <w:pPr>
        <w:bidi w:val="0"/>
        <w:rPr>
          <w:rFonts w:hint="default"/>
          <w:color w:val="auto"/>
          <w:highlight w:val="none"/>
          <w:lang w:val="en-US" w:eastAsia="zh-CN"/>
        </w:rPr>
      </w:pPr>
    </w:p>
    <w:p w14:paraId="263B43ED">
      <w:pPr>
        <w:bidi w:val="0"/>
        <w:rPr>
          <w:rFonts w:hint="default"/>
          <w:color w:val="auto"/>
          <w:highlight w:val="none"/>
          <w:lang w:val="en-US" w:eastAsia="zh-CN"/>
        </w:rPr>
      </w:pPr>
    </w:p>
    <w:p w14:paraId="630445E2">
      <w:pPr>
        <w:bidi w:val="0"/>
        <w:rPr>
          <w:rFonts w:hint="default"/>
          <w:color w:val="auto"/>
          <w:highlight w:val="none"/>
          <w:lang w:val="en-US" w:eastAsia="zh-CN"/>
        </w:rPr>
      </w:pPr>
    </w:p>
    <w:p w14:paraId="3D822A29">
      <w:pPr>
        <w:bidi w:val="0"/>
        <w:rPr>
          <w:rFonts w:hint="default"/>
          <w:color w:val="auto"/>
          <w:highlight w:val="none"/>
          <w:lang w:val="en-US" w:eastAsia="zh-CN"/>
        </w:rPr>
      </w:pPr>
    </w:p>
    <w:p w14:paraId="03BCB2C7">
      <w:pPr>
        <w:bidi w:val="0"/>
        <w:rPr>
          <w:rFonts w:hint="default"/>
          <w:color w:val="auto"/>
          <w:highlight w:val="none"/>
          <w:lang w:val="en-US" w:eastAsia="zh-CN"/>
        </w:rPr>
      </w:pPr>
    </w:p>
    <w:p w14:paraId="4756CE62">
      <w:pPr>
        <w:bidi w:val="0"/>
        <w:rPr>
          <w:rFonts w:hint="default"/>
          <w:color w:val="auto"/>
          <w:highlight w:val="none"/>
          <w:lang w:val="en-US" w:eastAsia="zh-CN"/>
        </w:rPr>
      </w:pPr>
    </w:p>
    <w:p w14:paraId="1D830508">
      <w:pPr>
        <w:bidi w:val="0"/>
        <w:jc w:val="both"/>
        <w:rPr>
          <w:rFonts w:hint="default"/>
          <w:color w:val="auto"/>
          <w:highlight w:val="none"/>
          <w:lang w:val="en-US" w:eastAsia="zh-CN"/>
        </w:rPr>
        <w:sectPr>
          <w:footerReference r:id="rId5" w:type="default"/>
          <w:footnotePr>
            <w:numFmt w:val="decimal"/>
          </w:footnotePr>
          <w:pgSz w:w="11905" w:h="16838"/>
          <w:pgMar w:top="1134" w:right="1134" w:bottom="1134" w:left="1134" w:header="720" w:footer="720" w:gutter="0"/>
          <w:pgNumType w:fmt="decimal" w:start="2"/>
          <w:cols w:space="720" w:num="1"/>
          <w:rtlGutter w:val="0"/>
          <w:docGrid w:type="lines" w:linePitch="332" w:charSpace="0"/>
        </w:sectPr>
      </w:pPr>
    </w:p>
    <w:p w14:paraId="1FBE4827">
      <w:pPr>
        <w:pStyle w:val="2"/>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outlineLvl w:val="0"/>
        <w:rPr>
          <w:rFonts w:hint="eastAsia"/>
          <w:color w:val="auto"/>
          <w:sz w:val="30"/>
          <w:szCs w:val="30"/>
          <w:highlight w:val="none"/>
        </w:rPr>
      </w:pPr>
      <w:bookmarkStart w:id="1" w:name="_Toc1821"/>
      <w:r>
        <w:rPr>
          <w:rFonts w:hint="eastAsia"/>
          <w:b/>
          <w:bCs/>
          <w:color w:val="auto"/>
          <w:kern w:val="44"/>
          <w:sz w:val="30"/>
          <w:szCs w:val="30"/>
          <w:highlight w:val="none"/>
          <w:lang w:val="en-US" w:eastAsia="zh-CN" w:bidi="ar-SA"/>
        </w:rPr>
        <w:t xml:space="preserve">第一章 </w:t>
      </w:r>
      <w:r>
        <w:rPr>
          <w:rFonts w:hint="eastAsia"/>
          <w:color w:val="auto"/>
          <w:sz w:val="30"/>
          <w:szCs w:val="30"/>
          <w:highlight w:val="none"/>
        </w:rPr>
        <w:t>竞争性谈判公告</w:t>
      </w:r>
      <w:bookmarkEnd w:id="1"/>
      <w:bookmarkStart w:id="2" w:name="_Toc35393798"/>
      <w:bookmarkStart w:id="3" w:name="_Toc28359089"/>
      <w:bookmarkStart w:id="4" w:name="_Toc44229878"/>
      <w:bookmarkStart w:id="5" w:name="_Toc28359012"/>
      <w:bookmarkStart w:id="6" w:name="_Toc35393629"/>
      <w:bookmarkStart w:id="7" w:name="_Toc35393623"/>
      <w:bookmarkStart w:id="8" w:name="_Toc35393792"/>
      <w:bookmarkStart w:id="9" w:name="_Toc28359081"/>
      <w:bookmarkStart w:id="10" w:name="_Toc28359004"/>
    </w:p>
    <w:p w14:paraId="236A6E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eastAsia="zh-CN"/>
        </w:rPr>
        <w:t>数字化摄影X射线系统（DR机）</w:t>
      </w:r>
    </w:p>
    <w:p w14:paraId="2E3CE1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highlight w:val="none"/>
        </w:rPr>
      </w:pPr>
      <w:r>
        <w:rPr>
          <w:rFonts w:hint="eastAsia" w:asciiTheme="majorEastAsia" w:hAnsiTheme="majorEastAsia" w:eastAsiaTheme="majorEastAsia" w:cstheme="majorEastAsia"/>
          <w:b/>
          <w:bCs/>
          <w:color w:val="auto"/>
          <w:sz w:val="28"/>
          <w:szCs w:val="28"/>
          <w:highlight w:val="none"/>
          <w:lang w:eastAsia="zh-CN"/>
        </w:rPr>
        <w:t>竞争性</w:t>
      </w:r>
      <w:r>
        <w:rPr>
          <w:rFonts w:hint="eastAsia" w:asciiTheme="majorEastAsia" w:hAnsiTheme="majorEastAsia" w:eastAsiaTheme="majorEastAsia" w:cstheme="majorEastAsia"/>
          <w:b/>
          <w:bCs/>
          <w:color w:val="auto"/>
          <w:sz w:val="28"/>
          <w:szCs w:val="28"/>
          <w:highlight w:val="none"/>
          <w:lang w:val="en-US" w:eastAsia="zh-CN"/>
        </w:rPr>
        <w:t>谈判</w:t>
      </w:r>
      <w:r>
        <w:rPr>
          <w:rFonts w:hint="eastAsia" w:asciiTheme="majorEastAsia" w:hAnsiTheme="majorEastAsia" w:eastAsiaTheme="majorEastAsia" w:cstheme="majorEastAsia"/>
          <w:b/>
          <w:bCs/>
          <w:color w:val="auto"/>
          <w:sz w:val="28"/>
          <w:szCs w:val="28"/>
          <w:highlight w:val="none"/>
          <w:lang w:eastAsia="zh-CN"/>
        </w:rPr>
        <w:t>公告</w:t>
      </w:r>
    </w:p>
    <w:p w14:paraId="604EA710">
      <w:pPr>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pacing w:line="240"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项目概况</w:t>
      </w:r>
    </w:p>
    <w:p w14:paraId="5226A18C">
      <w:pPr>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pacing w:line="24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Theme="majorEastAsia" w:hAnsiTheme="majorEastAsia" w:eastAsiaTheme="majorEastAsia" w:cstheme="majorEastAsia"/>
          <w:color w:val="auto"/>
          <w:sz w:val="21"/>
          <w:szCs w:val="21"/>
          <w:highlight w:val="none"/>
          <w:u w:val="single"/>
          <w:lang w:eastAsia="zh-CN"/>
        </w:rPr>
        <w:t>数字化摄影X射线系统（DR机）</w:t>
      </w:r>
      <w:r>
        <w:rPr>
          <w:rFonts w:hint="eastAsia" w:asciiTheme="majorEastAsia" w:hAnsiTheme="majorEastAsia" w:eastAsiaTheme="majorEastAsia" w:cstheme="majorEastAsia"/>
          <w:color w:val="auto"/>
          <w:sz w:val="21"/>
          <w:szCs w:val="21"/>
          <w:highlight w:val="none"/>
          <w:u w:val="none"/>
          <w:lang w:eastAsia="zh-CN"/>
        </w:rPr>
        <w:t>项目</w:t>
      </w:r>
      <w:r>
        <w:rPr>
          <w:rFonts w:hint="eastAsia" w:asciiTheme="majorEastAsia" w:hAnsiTheme="majorEastAsia" w:eastAsiaTheme="majorEastAsia" w:cstheme="majorEastAsia"/>
          <w:color w:val="auto"/>
          <w:sz w:val="21"/>
          <w:szCs w:val="21"/>
          <w:highlight w:val="none"/>
          <w:u w:val="none"/>
        </w:rPr>
        <w:t>的</w:t>
      </w:r>
      <w:r>
        <w:rPr>
          <w:rFonts w:hint="eastAsia" w:asciiTheme="majorEastAsia" w:hAnsiTheme="majorEastAsia" w:eastAsiaTheme="majorEastAsia" w:cstheme="majorEastAsia"/>
          <w:color w:val="auto"/>
          <w:sz w:val="21"/>
          <w:szCs w:val="21"/>
          <w:highlight w:val="none"/>
        </w:rPr>
        <w:t>潜在供应商应在</w:t>
      </w:r>
      <w:r>
        <w:rPr>
          <w:rFonts w:hint="eastAsia" w:asciiTheme="majorEastAsia" w:hAnsiTheme="majorEastAsia" w:eastAsiaTheme="majorEastAsia" w:cstheme="majorEastAsia"/>
          <w:color w:val="auto"/>
          <w:sz w:val="21"/>
          <w:szCs w:val="21"/>
          <w:highlight w:val="none"/>
          <w:u w:val="single"/>
        </w:rPr>
        <w:t>广西政府采购云平台</w:t>
      </w:r>
      <w:r>
        <w:rPr>
          <w:rFonts w:hint="eastAsia" w:asciiTheme="majorEastAsia" w:hAnsiTheme="majorEastAsia" w:eastAsiaTheme="majorEastAsia" w:cstheme="majorEastAsia"/>
          <w:color w:val="auto"/>
          <w:sz w:val="21"/>
          <w:szCs w:val="21"/>
          <w:highlight w:val="none"/>
          <w:u w:val="single"/>
          <w:lang w:val="en-US" w:eastAsia="zh-CN"/>
        </w:rPr>
        <w:t>（https://www.gcy.zfcg.gxzf.gov.cn/）</w:t>
      </w:r>
      <w:r>
        <w:rPr>
          <w:rFonts w:hint="eastAsia" w:asciiTheme="majorEastAsia" w:hAnsiTheme="majorEastAsia" w:eastAsiaTheme="majorEastAsia" w:cstheme="majorEastAsia"/>
          <w:color w:val="auto"/>
          <w:sz w:val="21"/>
          <w:szCs w:val="21"/>
          <w:highlight w:val="none"/>
        </w:rPr>
        <w:t>获取竞争性</w:t>
      </w:r>
      <w:r>
        <w:rPr>
          <w:rFonts w:hint="eastAsia" w:asciiTheme="majorEastAsia" w:hAnsiTheme="majorEastAsia" w:eastAsiaTheme="majorEastAsia" w:cstheme="majorEastAsia"/>
          <w:color w:val="auto"/>
          <w:sz w:val="21"/>
          <w:szCs w:val="21"/>
          <w:highlight w:val="none"/>
          <w:lang w:val="en-US" w:eastAsia="zh-CN"/>
        </w:rPr>
        <w:t>谈判</w:t>
      </w:r>
      <w:r>
        <w:rPr>
          <w:rFonts w:hint="eastAsia" w:asciiTheme="majorEastAsia" w:hAnsiTheme="majorEastAsia" w:eastAsiaTheme="majorEastAsia" w:cstheme="majorEastAsia"/>
          <w:color w:val="auto"/>
          <w:sz w:val="21"/>
          <w:szCs w:val="21"/>
          <w:highlight w:val="none"/>
        </w:rPr>
        <w:t>文件，并于</w:t>
      </w:r>
      <w:r>
        <w:rPr>
          <w:rFonts w:hint="eastAsia" w:asciiTheme="majorEastAsia" w:hAnsiTheme="majorEastAsia" w:eastAsiaTheme="majorEastAsia" w:cstheme="majorEastAsia"/>
          <w:color w:val="auto"/>
          <w:sz w:val="21"/>
          <w:szCs w:val="21"/>
          <w:highlight w:val="none"/>
          <w:u w:val="single"/>
          <w:lang w:val="en-US" w:eastAsia="zh-CN"/>
        </w:rPr>
        <w:t>2026年 1 月 8 日09</w:t>
      </w:r>
      <w:r>
        <w:rPr>
          <w:rFonts w:hint="eastAsia" w:asciiTheme="majorEastAsia" w:hAnsiTheme="majorEastAsia" w:eastAsiaTheme="majorEastAsia" w:cstheme="majorEastAsia"/>
          <w:color w:val="auto"/>
          <w:sz w:val="21"/>
          <w:szCs w:val="21"/>
          <w:highlight w:val="none"/>
          <w:u w:val="single"/>
        </w:rPr>
        <w:t>时</w:t>
      </w:r>
      <w:r>
        <w:rPr>
          <w:rFonts w:hint="eastAsia" w:asciiTheme="majorEastAsia" w:hAnsiTheme="majorEastAsia" w:eastAsiaTheme="majorEastAsia" w:cstheme="majorEastAsia"/>
          <w:color w:val="auto"/>
          <w:sz w:val="21"/>
          <w:szCs w:val="21"/>
          <w:highlight w:val="none"/>
          <w:u w:val="single"/>
          <w:lang w:val="en-US" w:eastAsia="zh-CN"/>
        </w:rPr>
        <w:t>00</w:t>
      </w:r>
      <w:r>
        <w:rPr>
          <w:rFonts w:hint="eastAsia" w:asciiTheme="majorEastAsia" w:hAnsiTheme="majorEastAsia" w:eastAsiaTheme="majorEastAsia" w:cstheme="majorEastAsia"/>
          <w:color w:val="auto"/>
          <w:sz w:val="21"/>
          <w:szCs w:val="21"/>
          <w:highlight w:val="none"/>
          <w:u w:val="single"/>
        </w:rPr>
        <w:t>分</w:t>
      </w:r>
      <w:r>
        <w:rPr>
          <w:rFonts w:hint="eastAsia" w:asciiTheme="majorEastAsia" w:hAnsiTheme="majorEastAsia" w:eastAsiaTheme="majorEastAsia" w:cstheme="majorEastAsia"/>
          <w:color w:val="auto"/>
          <w:sz w:val="21"/>
          <w:szCs w:val="21"/>
          <w:highlight w:val="none"/>
        </w:rPr>
        <w:t>（北京时间）前提交响应文件。</w:t>
      </w:r>
    </w:p>
    <w:p w14:paraId="1AA38AE9">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一、项目基本情况</w:t>
      </w:r>
      <w:bookmarkEnd w:id="2"/>
      <w:bookmarkEnd w:id="3"/>
      <w:bookmarkEnd w:id="4"/>
      <w:bookmarkEnd w:id="5"/>
      <w:bookmarkEnd w:id="6"/>
    </w:p>
    <w:p w14:paraId="6E7369B3">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项目编号：YLZC2025-J1-220342-GXGB</w:t>
      </w:r>
    </w:p>
    <w:p w14:paraId="23879296">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数字化摄影X射线系统（DR机）</w:t>
      </w:r>
    </w:p>
    <w:p w14:paraId="52084BEB">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预算</w:t>
      </w:r>
      <w:r>
        <w:rPr>
          <w:rFonts w:hint="eastAsia" w:ascii="宋体" w:hAnsi="宋体" w:cs="宋体"/>
          <w:color w:val="auto"/>
          <w:sz w:val="21"/>
          <w:szCs w:val="21"/>
          <w:highlight w:val="none"/>
          <w:lang w:val="en-US" w:eastAsia="zh-CN"/>
        </w:rPr>
        <w:t>总</w:t>
      </w:r>
      <w:r>
        <w:rPr>
          <w:rFonts w:hint="eastAsia" w:ascii="宋体" w:hAnsi="宋体" w:eastAsia="宋体" w:cs="宋体"/>
          <w:color w:val="auto"/>
          <w:sz w:val="21"/>
          <w:szCs w:val="21"/>
          <w:highlight w:val="none"/>
        </w:rPr>
        <w:t>金额</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元）</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860000.00</w:t>
      </w:r>
    </w:p>
    <w:p w14:paraId="67EF1690">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p w14:paraId="692F49A1">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eastAsia="zh-CN"/>
        </w:rPr>
        <w:t>标项名称:</w:t>
      </w:r>
      <w:r>
        <w:rPr>
          <w:rFonts w:hint="eastAsia" w:ascii="宋体" w:hAnsi="宋体" w:cs="宋体"/>
          <w:color w:val="auto"/>
          <w:sz w:val="21"/>
          <w:szCs w:val="21"/>
          <w:highlight w:val="none"/>
          <w:lang w:eastAsia="zh-CN"/>
        </w:rPr>
        <w:t>数字化摄影X射线系统（DR机）</w:t>
      </w:r>
    </w:p>
    <w:p w14:paraId="564624E9">
      <w:pPr>
        <w:keepNext w:val="0"/>
        <w:keepLines w:val="0"/>
        <w:pageBreakBefore w:val="0"/>
        <w:kinsoku/>
        <w:wordWrap/>
        <w:overflowPunct/>
        <w:topLinePunct w:val="0"/>
        <w:autoSpaceDE/>
        <w:autoSpaceDN/>
        <w:bidi w:val="0"/>
        <w:adjustRightInd/>
        <w:spacing w:line="460" w:lineRule="exact"/>
        <w:ind w:left="420" w:leftChars="20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数量:1</w:t>
      </w:r>
      <w:r>
        <w:rPr>
          <w:rFonts w:hint="eastAsia" w:ascii="宋体" w:hAnsi="宋体" w:cs="宋体"/>
          <w:color w:val="auto"/>
          <w:sz w:val="21"/>
          <w:szCs w:val="21"/>
          <w:highlight w:val="none"/>
          <w:lang w:eastAsia="zh-CN"/>
        </w:rPr>
        <w:br w:type="textWrapping"/>
      </w:r>
      <w:r>
        <w:rPr>
          <w:rFonts w:hint="eastAsia" w:ascii="宋体" w:hAnsi="宋体" w:cs="宋体"/>
          <w:color w:val="auto"/>
          <w:sz w:val="21"/>
          <w:szCs w:val="21"/>
          <w:highlight w:val="none"/>
          <w:lang w:eastAsia="zh-CN"/>
        </w:rPr>
        <w:t>预算金额（元）:</w:t>
      </w:r>
      <w:r>
        <w:rPr>
          <w:rFonts w:hint="eastAsia" w:ascii="宋体" w:hAnsi="宋体" w:cs="宋体"/>
          <w:color w:val="auto"/>
          <w:sz w:val="21"/>
          <w:szCs w:val="21"/>
          <w:highlight w:val="none"/>
          <w:lang w:val="en-US" w:eastAsia="zh-CN"/>
        </w:rPr>
        <w:t>860000.00</w:t>
      </w:r>
      <w:r>
        <w:rPr>
          <w:rFonts w:hint="eastAsia" w:ascii="宋体" w:hAnsi="宋体" w:cs="宋体"/>
          <w:color w:val="auto"/>
          <w:sz w:val="21"/>
          <w:szCs w:val="21"/>
          <w:highlight w:val="none"/>
          <w:lang w:eastAsia="zh-CN"/>
        </w:rPr>
        <w:br w:type="textWrapping"/>
      </w:r>
      <w:r>
        <w:rPr>
          <w:rFonts w:hint="eastAsia" w:ascii="宋体" w:hAnsi="宋体" w:cs="宋体"/>
          <w:color w:val="auto"/>
          <w:sz w:val="21"/>
          <w:szCs w:val="21"/>
          <w:highlight w:val="none"/>
          <w:lang w:eastAsia="zh-CN"/>
        </w:rPr>
        <w:t>简要规格描述或项目基本概况介绍、用途：</w:t>
      </w:r>
      <w:r>
        <w:rPr>
          <w:rFonts w:hint="eastAsia" w:ascii="宋体" w:hAnsi="宋体" w:eastAsia="宋体" w:cs="宋体"/>
          <w:color w:val="auto"/>
          <w:sz w:val="21"/>
          <w:szCs w:val="21"/>
          <w:highlight w:val="none"/>
        </w:rPr>
        <w:t>双立柱型机架式平板探测器系统，能进行人体全身各部位的立位、卧位、水平侧位、担架位、轮椅位等X线影像学检查，实现X线数字成像、数字图像的 DICOM 网络传输、打印、存贮管理及激光打印胶片、完善的图像后处理功能。</w:t>
      </w:r>
    </w:p>
    <w:p w14:paraId="4EE7712B">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最高限价（如有）：/  </w:t>
      </w:r>
    </w:p>
    <w:p w14:paraId="4F463C23">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合同履行期限：</w:t>
      </w:r>
      <w:r>
        <w:rPr>
          <w:rFonts w:hint="eastAsia" w:ascii="宋体" w:hAnsi="宋体" w:eastAsia="宋体" w:cs="宋体"/>
          <w:color w:val="auto"/>
          <w:sz w:val="21"/>
          <w:szCs w:val="21"/>
          <w:highlight w:val="none"/>
          <w:lang w:val="en-US" w:eastAsia="zh-CN"/>
        </w:rPr>
        <w:t>签订合同之日起 60天内完成采购人所需货物的交付、安装、调试等所有工作。</w:t>
      </w:r>
    </w:p>
    <w:p w14:paraId="028B5711">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不接受联合体</w:t>
      </w:r>
      <w:r>
        <w:rPr>
          <w:rFonts w:hint="eastAsia" w:ascii="宋体" w:hAnsi="宋体" w:cs="宋体"/>
          <w:color w:val="auto"/>
          <w:sz w:val="21"/>
          <w:szCs w:val="21"/>
          <w:highlight w:val="none"/>
          <w:lang w:val="en-US" w:eastAsia="zh-CN"/>
        </w:rPr>
        <w:t>竞标</w:t>
      </w:r>
      <w:r>
        <w:rPr>
          <w:rFonts w:hint="eastAsia" w:ascii="宋体" w:hAnsi="宋体" w:eastAsia="宋体" w:cs="宋体"/>
          <w:color w:val="auto"/>
          <w:sz w:val="21"/>
          <w:szCs w:val="21"/>
          <w:highlight w:val="none"/>
        </w:rPr>
        <w:t>。</w:t>
      </w:r>
    </w:p>
    <w:p w14:paraId="1F4D57CC">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val="0"/>
          <w:color w:val="auto"/>
          <w:sz w:val="21"/>
          <w:szCs w:val="21"/>
          <w:highlight w:val="none"/>
        </w:rPr>
      </w:pPr>
      <w:bookmarkStart w:id="11" w:name="_Toc35393630"/>
      <w:bookmarkStart w:id="12" w:name="_Toc28359013"/>
      <w:bookmarkStart w:id="13" w:name="_Toc35393799"/>
      <w:bookmarkStart w:id="14" w:name="_Toc28359090"/>
      <w:bookmarkStart w:id="15" w:name="_Toc44229879"/>
      <w:r>
        <w:rPr>
          <w:rFonts w:hint="eastAsia" w:ascii="宋体" w:hAnsi="宋体" w:eastAsia="宋体" w:cs="宋体"/>
          <w:b/>
          <w:bCs w:val="0"/>
          <w:color w:val="auto"/>
          <w:sz w:val="21"/>
          <w:szCs w:val="21"/>
          <w:highlight w:val="none"/>
        </w:rPr>
        <w:t>二、供应商的资格条件</w:t>
      </w:r>
      <w:bookmarkEnd w:id="11"/>
      <w:bookmarkEnd w:id="12"/>
      <w:bookmarkEnd w:id="13"/>
      <w:bookmarkEnd w:id="14"/>
      <w:bookmarkEnd w:id="15"/>
    </w:p>
    <w:p w14:paraId="7CC23645">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2FF69F20">
      <w:pPr>
        <w:pStyle w:val="7"/>
        <w:numPr>
          <w:ilvl w:val="0"/>
          <w:numId w:val="0"/>
        </w:numPr>
        <w:spacing w:line="36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2.落实政府采购政策需满足的资格要求：本项目属于专门面向小</w:t>
      </w:r>
      <w:r>
        <w:rPr>
          <w:rFonts w:hint="eastAsia" w:ascii="宋体" w:hAnsi="宋体" w:cs="宋体"/>
          <w:color w:val="auto"/>
          <w:sz w:val="21"/>
          <w:szCs w:val="21"/>
          <w:highlight w:val="none"/>
          <w:lang w:val="en-US" w:eastAsia="zh-CN"/>
        </w:rPr>
        <w:t>微</w:t>
      </w:r>
      <w:r>
        <w:rPr>
          <w:rFonts w:hint="eastAsia" w:ascii="宋体" w:hAnsi="宋体" w:eastAsia="宋体" w:cs="宋体"/>
          <w:color w:val="auto"/>
          <w:sz w:val="21"/>
          <w:szCs w:val="21"/>
          <w:highlight w:val="none"/>
        </w:rPr>
        <w:t>企业采购的项目</w:t>
      </w:r>
      <w:r>
        <w:rPr>
          <w:rFonts w:hint="eastAsia" w:ascii="宋体" w:hAnsi="宋体" w:cs="宋体"/>
          <w:color w:val="auto"/>
          <w:sz w:val="21"/>
          <w:szCs w:val="21"/>
          <w:highlight w:val="none"/>
          <w:lang w:eastAsia="zh-CN"/>
        </w:rPr>
        <w:t>（货物制造商</w:t>
      </w:r>
      <w:r>
        <w:rPr>
          <w:rFonts w:hint="eastAsia" w:ascii="宋体" w:hAnsi="宋体" w:eastAsia="宋体" w:cs="宋体"/>
          <w:color w:val="auto"/>
          <w:sz w:val="21"/>
          <w:szCs w:val="21"/>
          <w:highlight w:val="none"/>
        </w:rPr>
        <w:t>应为小微企业或者监狱企业或者残疾人福利性单位</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286D8B74">
      <w:pPr>
        <w:pStyle w:val="7"/>
        <w:numPr>
          <w:ilvl w:val="0"/>
          <w:numId w:val="0"/>
        </w:numPr>
        <w:spacing w:line="36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14:paraId="7567EE28">
      <w:pPr>
        <w:pStyle w:val="7"/>
        <w:numPr>
          <w:ilvl w:val="0"/>
          <w:numId w:val="0"/>
        </w:numPr>
        <w:spacing w:line="360" w:lineRule="auto"/>
        <w:ind w:leftChars="0"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供应商若为非生产厂家则必须提供有效期内的医疗器械经营许可证或备案证明（竞标产品若为三类医疗器械，请提供医疗器械经营许可证。若为需经营备案的二类医疗器械，请提供相应经营备案证明；若为不需经营备案的二类医疗器械，请提供相关的免备案证明）；</w:t>
      </w:r>
    </w:p>
    <w:p w14:paraId="084E7E4B">
      <w:pPr>
        <w:pStyle w:val="7"/>
        <w:numPr>
          <w:ilvl w:val="0"/>
          <w:numId w:val="0"/>
        </w:numPr>
        <w:spacing w:line="360" w:lineRule="auto"/>
        <w:ind w:leftChars="0"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（2）供应商若为竞标产品制造商则应提供有效期内的医疗器械生产许可证或生产备案证明（竞标产品若为二类、三类医疗器械，请提供医疗器械生产许可证。若为一类医疗器械，请提供生产备案证明）。</w:t>
      </w:r>
    </w:p>
    <w:p w14:paraId="4A00F1FF">
      <w:pPr>
        <w:keepNext w:val="0"/>
        <w:keepLines w:val="0"/>
        <w:pageBreakBefore w:val="0"/>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三、获取竞争性谈判文件</w:t>
      </w:r>
      <w:bookmarkEnd w:id="7"/>
      <w:bookmarkEnd w:id="8"/>
      <w:bookmarkEnd w:id="9"/>
      <w:bookmarkEnd w:id="10"/>
    </w:p>
    <w:p w14:paraId="7D81F88F">
      <w:pPr>
        <w:keepNext w:val="0"/>
        <w:keepLines w:val="0"/>
        <w:pageBreakBefore w:val="0"/>
        <w:tabs>
          <w:tab w:val="left" w:pos="284"/>
        </w:tabs>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b w:val="0"/>
          <w:bCs/>
          <w:color w:val="auto"/>
          <w:sz w:val="21"/>
          <w:szCs w:val="21"/>
          <w:highlight w:val="none"/>
          <w:lang w:eastAsia="zh-CN"/>
        </w:rPr>
      </w:pPr>
      <w:bookmarkStart w:id="16" w:name="_Toc35393801"/>
      <w:bookmarkStart w:id="17" w:name="_Toc35393632"/>
      <w:bookmarkStart w:id="18" w:name="_Toc28359092"/>
      <w:bookmarkStart w:id="19" w:name="_Toc28359015"/>
      <w:bookmarkStart w:id="20" w:name="_Toc35393624"/>
      <w:bookmarkStart w:id="21" w:name="_Toc28359005"/>
      <w:bookmarkStart w:id="22" w:name="_Toc28359082"/>
      <w:bookmarkStart w:id="23" w:name="_Toc35393793"/>
      <w:r>
        <w:rPr>
          <w:rFonts w:hint="eastAsia" w:ascii="宋体" w:hAnsi="宋体" w:eastAsia="宋体" w:cs="宋体"/>
          <w:b w:val="0"/>
          <w:bCs/>
          <w:color w:val="auto"/>
          <w:sz w:val="21"/>
          <w:szCs w:val="21"/>
          <w:highlight w:val="none"/>
          <w:lang w:eastAsia="zh-CN"/>
        </w:rPr>
        <w:t>时间：</w:t>
      </w:r>
      <w:r>
        <w:rPr>
          <w:rFonts w:hint="eastAsia" w:ascii="宋体" w:hAnsi="宋体" w:eastAsia="宋体" w:cs="宋体"/>
          <w:b w:val="0"/>
          <w:bCs/>
          <w:color w:val="auto"/>
          <w:sz w:val="21"/>
          <w:szCs w:val="21"/>
          <w:highlight w:val="none"/>
          <w:lang w:val="en-US" w:eastAsia="zh-CN"/>
        </w:rPr>
        <w:t>202</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en-US" w:eastAsia="zh-CN"/>
        </w:rPr>
        <w:t>年</w:t>
      </w:r>
      <w:r>
        <w:rPr>
          <w:rFonts w:hint="eastAsia" w:ascii="宋体" w:hAnsi="宋体" w:cs="宋体"/>
          <w:b w:val="0"/>
          <w:bCs/>
          <w:color w:val="auto"/>
          <w:sz w:val="21"/>
          <w:szCs w:val="21"/>
          <w:highlight w:val="none"/>
          <w:lang w:val="en-US" w:eastAsia="zh-CN"/>
        </w:rPr>
        <w:t xml:space="preserve"> 1 </w:t>
      </w:r>
      <w:r>
        <w:rPr>
          <w:rFonts w:hint="eastAsia" w:ascii="宋体" w:hAnsi="宋体" w:eastAsia="宋体" w:cs="宋体"/>
          <w:b w:val="0"/>
          <w:bCs/>
          <w:color w:val="auto"/>
          <w:sz w:val="21"/>
          <w:szCs w:val="21"/>
          <w:highlight w:val="none"/>
          <w:lang w:val="en-US" w:eastAsia="zh-CN"/>
        </w:rPr>
        <w:t>月</w:t>
      </w:r>
      <w:r>
        <w:rPr>
          <w:rFonts w:hint="eastAsia" w:ascii="宋体" w:hAnsi="宋体" w:cs="宋体"/>
          <w:b w:val="0"/>
          <w:bCs/>
          <w:color w:val="auto"/>
          <w:sz w:val="21"/>
          <w:szCs w:val="21"/>
          <w:highlight w:val="none"/>
          <w:lang w:val="en-US" w:eastAsia="zh-CN"/>
        </w:rPr>
        <w:t xml:space="preserve"> 4 </w:t>
      </w:r>
      <w:r>
        <w:rPr>
          <w:rFonts w:hint="eastAsia" w:ascii="宋体" w:hAnsi="宋体" w:eastAsia="宋体" w:cs="宋体"/>
          <w:b w:val="0"/>
          <w:bCs/>
          <w:color w:val="auto"/>
          <w:sz w:val="21"/>
          <w:szCs w:val="21"/>
          <w:highlight w:val="none"/>
          <w:lang w:val="en-US" w:eastAsia="zh-CN"/>
        </w:rPr>
        <w:t>日</w:t>
      </w:r>
      <w:r>
        <w:rPr>
          <w:rFonts w:hint="eastAsia" w:ascii="宋体" w:hAnsi="宋体" w:eastAsia="宋体" w:cs="宋体"/>
          <w:b w:val="0"/>
          <w:bCs/>
          <w:color w:val="auto"/>
          <w:sz w:val="21"/>
          <w:szCs w:val="21"/>
          <w:highlight w:val="none"/>
          <w:lang w:eastAsia="zh-CN"/>
        </w:rPr>
        <w:t>至202</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eastAsia="zh-CN"/>
        </w:rPr>
        <w:t>年</w:t>
      </w:r>
      <w:r>
        <w:rPr>
          <w:rFonts w:hint="eastAsia" w:ascii="宋体" w:hAnsi="宋体" w:cs="宋体"/>
          <w:b w:val="0"/>
          <w:bCs/>
          <w:color w:val="auto"/>
          <w:sz w:val="21"/>
          <w:szCs w:val="21"/>
          <w:highlight w:val="none"/>
          <w:lang w:val="en-US" w:eastAsia="zh-CN"/>
        </w:rPr>
        <w:t xml:space="preserve"> 1 </w:t>
      </w:r>
      <w:r>
        <w:rPr>
          <w:rFonts w:hint="eastAsia" w:ascii="宋体" w:hAnsi="宋体" w:eastAsia="宋体" w:cs="宋体"/>
          <w:b w:val="0"/>
          <w:bCs/>
          <w:color w:val="auto"/>
          <w:sz w:val="21"/>
          <w:szCs w:val="21"/>
          <w:highlight w:val="none"/>
          <w:lang w:eastAsia="zh-CN"/>
        </w:rPr>
        <w:t>月</w:t>
      </w:r>
      <w:r>
        <w:rPr>
          <w:rFonts w:hint="eastAsia" w:ascii="宋体" w:hAnsi="宋体" w:cs="宋体"/>
          <w:b w:val="0"/>
          <w:bCs/>
          <w:color w:val="auto"/>
          <w:sz w:val="21"/>
          <w:szCs w:val="21"/>
          <w:highlight w:val="none"/>
          <w:lang w:val="en-US" w:eastAsia="zh-CN"/>
        </w:rPr>
        <w:t xml:space="preserve"> 7 </w:t>
      </w:r>
      <w:r>
        <w:rPr>
          <w:rFonts w:hint="eastAsia" w:ascii="宋体" w:hAnsi="宋体" w:eastAsia="宋体" w:cs="宋体"/>
          <w:b w:val="0"/>
          <w:bCs/>
          <w:color w:val="auto"/>
          <w:sz w:val="21"/>
          <w:szCs w:val="21"/>
          <w:highlight w:val="none"/>
          <w:lang w:eastAsia="zh-CN"/>
        </w:rPr>
        <w:t>日，每天上午08:00</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eastAsia="zh-CN"/>
        </w:rPr>
        <w:t>12:00，下午</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eastAsia="zh-CN"/>
        </w:rPr>
        <w:t>:00</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eastAsia="zh-CN"/>
        </w:rPr>
        <w:t>:00（北京时间，法定节假日除外）</w:t>
      </w:r>
    </w:p>
    <w:p w14:paraId="3034E2EB">
      <w:pPr>
        <w:keepNext w:val="0"/>
        <w:keepLines w:val="0"/>
        <w:pageBreakBefore w:val="0"/>
        <w:tabs>
          <w:tab w:val="left" w:pos="284"/>
        </w:tabs>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地点：</w:t>
      </w:r>
      <w:bookmarkEnd w:id="16"/>
      <w:bookmarkEnd w:id="17"/>
      <w:bookmarkEnd w:id="18"/>
      <w:bookmarkEnd w:id="19"/>
      <w:r>
        <w:rPr>
          <w:rFonts w:hint="eastAsia" w:ascii="宋体" w:hAnsi="宋体" w:eastAsia="宋体" w:cs="宋体"/>
          <w:b w:val="0"/>
          <w:bCs/>
          <w:color w:val="auto"/>
          <w:sz w:val="21"/>
          <w:szCs w:val="21"/>
          <w:highlight w:val="none"/>
          <w:lang w:val="en-US" w:eastAsia="zh-CN"/>
        </w:rPr>
        <w:t>广西政府采购云平台</w:t>
      </w:r>
      <w:r>
        <w:rPr>
          <w:rFonts w:hint="eastAsia" w:ascii="宋体" w:hAnsi="宋体" w:cs="宋体"/>
          <w:bCs/>
          <w:color w:val="auto"/>
          <w:spacing w:val="0"/>
          <w:sz w:val="21"/>
          <w:szCs w:val="21"/>
          <w:highlight w:val="none"/>
          <w:lang w:eastAsia="zh-CN"/>
        </w:rPr>
        <w:t>（https://www.gcy.zfcg.gxzf.gov.cn/）</w:t>
      </w:r>
    </w:p>
    <w:p w14:paraId="61FC4FC2">
      <w:pPr>
        <w:keepNext w:val="0"/>
        <w:keepLines w:val="0"/>
        <w:pageBreakBefore w:val="0"/>
        <w:tabs>
          <w:tab w:val="left" w:pos="284"/>
        </w:tabs>
        <w:kinsoku/>
        <w:wordWrap/>
        <w:overflowPunct/>
        <w:topLinePunct w:val="0"/>
        <w:autoSpaceDE/>
        <w:autoSpaceDN/>
        <w:bidi w:val="0"/>
        <w:adjustRightInd/>
        <w:snapToGrid/>
        <w:spacing w:line="460" w:lineRule="exact"/>
        <w:ind w:left="0" w:leftChars="0" w:right="0" w:firstLine="396" w:firstLineChars="200"/>
        <w:textAlignment w:val="auto"/>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方式：网上下载。本项目不提供纸质文件，潜在供应商需使用账号登录或者使用 CA 登录广西政府采购云平台（https://www.gcy.zfcg.gxzf.gov.cn/）-进入“项目采购”应用，在获取采购文件菜单中选择项目，获取竞争性谈判文件。电子响应文件制作需要基于广西政府采购云平台获取的谈判文件编制，通过其他方式获取谈判文件的，将有可能导致供应商无法在广西政府采购云平台编制及上传响应文件。</w:t>
      </w:r>
    </w:p>
    <w:p w14:paraId="0BB1E94C">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售价（元）：0 </w:t>
      </w:r>
    </w:p>
    <w:p w14:paraId="039571A4">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四、</w:t>
      </w:r>
      <w:bookmarkEnd w:id="20"/>
      <w:bookmarkEnd w:id="21"/>
      <w:bookmarkEnd w:id="22"/>
      <w:bookmarkEnd w:id="23"/>
      <w:r>
        <w:rPr>
          <w:rFonts w:hint="eastAsia" w:ascii="宋体" w:hAnsi="宋体" w:eastAsia="宋体" w:cs="宋体"/>
          <w:b/>
          <w:bCs w:val="0"/>
          <w:color w:val="auto"/>
          <w:sz w:val="21"/>
          <w:szCs w:val="21"/>
          <w:highlight w:val="none"/>
        </w:rPr>
        <w:t>响应文件提交</w:t>
      </w:r>
    </w:p>
    <w:p w14:paraId="58C31280">
      <w:pPr>
        <w:keepNext w:val="0"/>
        <w:keepLines w:val="0"/>
        <w:pageBreakBefore w:val="0"/>
        <w:numPr>
          <w:ilvl w:val="0"/>
          <w:numId w:val="0"/>
        </w:numPr>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1.首次响应文件提交截止时间</w:t>
      </w:r>
      <w:r>
        <w:rPr>
          <w:rFonts w:hint="eastAsia" w:ascii="宋体" w:hAnsi="宋体" w:eastAsia="宋体" w:cs="宋体"/>
          <w:bCs/>
          <w:color w:val="auto"/>
          <w:sz w:val="21"/>
          <w:szCs w:val="21"/>
          <w:highlight w:val="none"/>
          <w:u w:val="single"/>
        </w:rPr>
        <w:t>：202</w:t>
      </w:r>
      <w:r>
        <w:rPr>
          <w:rFonts w:hint="eastAsia" w:ascii="宋体" w:hAnsi="宋体" w:cs="宋体"/>
          <w:bCs/>
          <w:color w:val="auto"/>
          <w:sz w:val="21"/>
          <w:szCs w:val="21"/>
          <w:highlight w:val="none"/>
          <w:u w:val="single"/>
          <w:lang w:val="en-US" w:eastAsia="zh-CN"/>
        </w:rPr>
        <w:t>6</w:t>
      </w:r>
      <w:r>
        <w:rPr>
          <w:rFonts w:hint="eastAsia" w:ascii="宋体" w:hAnsi="宋体" w:eastAsia="宋体" w:cs="宋体"/>
          <w:bCs/>
          <w:color w:val="auto"/>
          <w:sz w:val="21"/>
          <w:szCs w:val="21"/>
          <w:highlight w:val="none"/>
          <w:u w:val="single"/>
        </w:rPr>
        <w:t>年</w:t>
      </w:r>
      <w:r>
        <w:rPr>
          <w:rFonts w:hint="eastAsia" w:ascii="宋体" w:hAnsi="宋体" w:cs="宋体"/>
          <w:bCs/>
          <w:color w:val="auto"/>
          <w:sz w:val="21"/>
          <w:szCs w:val="21"/>
          <w:highlight w:val="none"/>
          <w:u w:val="single"/>
          <w:lang w:val="en-US" w:eastAsia="zh-CN"/>
        </w:rPr>
        <w:t xml:space="preserve"> 1 </w:t>
      </w:r>
      <w:r>
        <w:rPr>
          <w:rFonts w:hint="eastAsia" w:ascii="宋体" w:hAnsi="宋体" w:eastAsia="宋体" w:cs="宋体"/>
          <w:bCs/>
          <w:color w:val="auto"/>
          <w:sz w:val="21"/>
          <w:szCs w:val="21"/>
          <w:highlight w:val="none"/>
          <w:u w:val="single"/>
        </w:rPr>
        <w:t>月</w:t>
      </w:r>
      <w:r>
        <w:rPr>
          <w:rFonts w:hint="eastAsia" w:ascii="宋体" w:hAnsi="宋体" w:cs="宋体"/>
          <w:bCs/>
          <w:color w:val="auto"/>
          <w:sz w:val="21"/>
          <w:szCs w:val="21"/>
          <w:highlight w:val="none"/>
          <w:u w:val="single"/>
          <w:lang w:val="en-US" w:eastAsia="zh-CN"/>
        </w:rPr>
        <w:t xml:space="preserve">8 </w:t>
      </w:r>
      <w:r>
        <w:rPr>
          <w:rFonts w:hint="eastAsia" w:ascii="宋体" w:hAnsi="宋体" w:eastAsia="宋体" w:cs="宋体"/>
          <w:bCs/>
          <w:color w:val="auto"/>
          <w:sz w:val="21"/>
          <w:szCs w:val="21"/>
          <w:highlight w:val="none"/>
          <w:u w:val="single"/>
        </w:rPr>
        <w:t>日</w:t>
      </w:r>
      <w:r>
        <w:rPr>
          <w:rFonts w:hint="eastAsia" w:ascii="宋体" w:hAnsi="宋体" w:eastAsia="宋体" w:cs="宋体"/>
          <w:bCs/>
          <w:color w:val="auto"/>
          <w:sz w:val="21"/>
          <w:szCs w:val="21"/>
          <w:highlight w:val="none"/>
          <w:u w:val="single"/>
          <w:lang w:val="en-US" w:eastAsia="zh-CN"/>
        </w:rPr>
        <w:t>09</w:t>
      </w:r>
      <w:r>
        <w:rPr>
          <w:rFonts w:hint="eastAsia" w:ascii="宋体" w:hAnsi="宋体" w:eastAsia="宋体" w:cs="宋体"/>
          <w:bCs/>
          <w:color w:val="auto"/>
          <w:sz w:val="21"/>
          <w:szCs w:val="21"/>
          <w:highlight w:val="none"/>
          <w:u w:val="single"/>
        </w:rPr>
        <w:t>时</w:t>
      </w:r>
      <w:r>
        <w:rPr>
          <w:rFonts w:hint="eastAsia" w:ascii="宋体" w:hAnsi="宋体" w:eastAsia="宋体" w:cs="宋体"/>
          <w:bCs/>
          <w:color w:val="auto"/>
          <w:sz w:val="21"/>
          <w:szCs w:val="21"/>
          <w:highlight w:val="none"/>
          <w:u w:val="single"/>
          <w:lang w:val="en-US" w:eastAsia="zh-CN"/>
        </w:rPr>
        <w:t>0</w:t>
      </w:r>
      <w:r>
        <w:rPr>
          <w:rFonts w:hint="eastAsia" w:ascii="宋体" w:hAnsi="宋体" w:eastAsia="宋体" w:cs="宋体"/>
          <w:bCs/>
          <w:color w:val="auto"/>
          <w:sz w:val="21"/>
          <w:szCs w:val="21"/>
          <w:highlight w:val="none"/>
          <w:u w:val="single"/>
        </w:rPr>
        <w:t>0分</w:t>
      </w:r>
      <w:r>
        <w:rPr>
          <w:rFonts w:hint="eastAsia" w:ascii="宋体" w:hAnsi="宋体" w:eastAsia="宋体" w:cs="宋体"/>
          <w:bCs/>
          <w:color w:val="auto"/>
          <w:sz w:val="21"/>
          <w:szCs w:val="21"/>
          <w:highlight w:val="none"/>
        </w:rPr>
        <w:t>（北京时间）</w:t>
      </w:r>
      <w:r>
        <w:rPr>
          <w:rFonts w:hint="eastAsia" w:ascii="宋体" w:hAnsi="宋体" w:eastAsia="宋体" w:cs="宋体"/>
          <w:bCs/>
          <w:color w:val="auto"/>
          <w:sz w:val="21"/>
          <w:szCs w:val="21"/>
          <w:highlight w:val="none"/>
          <w:lang w:val="en-US" w:eastAsia="zh-CN"/>
        </w:rPr>
        <w:tab/>
      </w:r>
    </w:p>
    <w:p w14:paraId="06EA528E">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color w:val="auto"/>
          <w:sz w:val="21"/>
          <w:szCs w:val="21"/>
          <w:highlight w:val="none"/>
        </w:rPr>
        <w:t>首次响应文件提交地点</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广西政府采购云平台</w:t>
      </w:r>
      <w:r>
        <w:rPr>
          <w:rFonts w:hint="eastAsia" w:ascii="宋体" w:hAnsi="宋体" w:cs="宋体"/>
          <w:bCs/>
          <w:color w:val="auto"/>
          <w:spacing w:val="0"/>
          <w:sz w:val="21"/>
          <w:szCs w:val="21"/>
          <w:highlight w:val="none"/>
          <w:lang w:eastAsia="zh-CN"/>
        </w:rPr>
        <w:t>（https://www.gcy.zfcg.gxzf.gov.cn/）</w:t>
      </w:r>
    </w:p>
    <w:p w14:paraId="5C48DFAE">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color w:val="auto"/>
          <w:kern w:val="2"/>
          <w:sz w:val="21"/>
          <w:szCs w:val="21"/>
          <w:highlight w:val="none"/>
          <w:lang w:val="en-US" w:eastAsia="zh-CN" w:bidi="ar-SA"/>
        </w:rPr>
        <w:t>五、响应文件开启</w:t>
      </w:r>
    </w:p>
    <w:p w14:paraId="0E26E0D6">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.开标时间</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u w:val="single"/>
        </w:rPr>
        <w:t>202</w:t>
      </w:r>
      <w:r>
        <w:rPr>
          <w:rFonts w:hint="eastAsia" w:ascii="宋体" w:hAnsi="宋体" w:cs="宋体"/>
          <w:bCs/>
          <w:color w:val="auto"/>
          <w:sz w:val="21"/>
          <w:szCs w:val="21"/>
          <w:highlight w:val="none"/>
          <w:u w:val="single"/>
          <w:lang w:val="en-US" w:eastAsia="zh-CN"/>
        </w:rPr>
        <w:t xml:space="preserve">6年 1 </w:t>
      </w:r>
      <w:r>
        <w:rPr>
          <w:rFonts w:hint="eastAsia" w:ascii="宋体" w:hAnsi="宋体" w:eastAsia="宋体" w:cs="宋体"/>
          <w:bCs/>
          <w:color w:val="auto"/>
          <w:sz w:val="21"/>
          <w:szCs w:val="21"/>
          <w:highlight w:val="none"/>
          <w:u w:val="single"/>
        </w:rPr>
        <w:t>月</w:t>
      </w:r>
      <w:r>
        <w:rPr>
          <w:rFonts w:hint="eastAsia" w:ascii="宋体" w:hAnsi="宋体" w:cs="宋体"/>
          <w:bCs/>
          <w:color w:val="auto"/>
          <w:sz w:val="21"/>
          <w:szCs w:val="21"/>
          <w:highlight w:val="none"/>
          <w:u w:val="single"/>
          <w:lang w:val="en-US" w:eastAsia="zh-CN"/>
        </w:rPr>
        <w:t xml:space="preserve"> 8 </w:t>
      </w:r>
      <w:r>
        <w:rPr>
          <w:rFonts w:hint="eastAsia" w:ascii="宋体" w:hAnsi="宋体" w:eastAsia="宋体" w:cs="宋体"/>
          <w:bCs/>
          <w:color w:val="auto"/>
          <w:sz w:val="21"/>
          <w:szCs w:val="21"/>
          <w:highlight w:val="none"/>
          <w:u w:val="single"/>
        </w:rPr>
        <w:t>日</w:t>
      </w:r>
      <w:r>
        <w:rPr>
          <w:rFonts w:hint="eastAsia" w:ascii="宋体" w:hAnsi="宋体" w:eastAsia="宋体" w:cs="宋体"/>
          <w:bCs/>
          <w:color w:val="auto"/>
          <w:sz w:val="21"/>
          <w:szCs w:val="21"/>
          <w:highlight w:val="none"/>
          <w:u w:val="single"/>
          <w:lang w:val="en-US" w:eastAsia="zh-CN"/>
        </w:rPr>
        <w:t>09</w:t>
      </w:r>
      <w:r>
        <w:rPr>
          <w:rFonts w:hint="eastAsia" w:ascii="宋体" w:hAnsi="宋体" w:eastAsia="宋体" w:cs="宋体"/>
          <w:bCs/>
          <w:color w:val="auto"/>
          <w:sz w:val="21"/>
          <w:szCs w:val="21"/>
          <w:highlight w:val="none"/>
          <w:u w:val="single"/>
        </w:rPr>
        <w:t>时</w:t>
      </w:r>
      <w:r>
        <w:rPr>
          <w:rFonts w:hint="eastAsia" w:ascii="宋体" w:hAnsi="宋体" w:eastAsia="宋体" w:cs="宋体"/>
          <w:bCs/>
          <w:color w:val="auto"/>
          <w:sz w:val="21"/>
          <w:szCs w:val="21"/>
          <w:highlight w:val="none"/>
          <w:u w:val="single"/>
          <w:lang w:val="en-US" w:eastAsia="zh-CN"/>
        </w:rPr>
        <w:t>0</w:t>
      </w:r>
      <w:r>
        <w:rPr>
          <w:rFonts w:hint="eastAsia" w:ascii="宋体" w:hAnsi="宋体" w:eastAsia="宋体" w:cs="宋体"/>
          <w:bCs/>
          <w:color w:val="auto"/>
          <w:sz w:val="21"/>
          <w:szCs w:val="21"/>
          <w:highlight w:val="none"/>
          <w:u w:val="single"/>
        </w:rPr>
        <w:t>0分</w:t>
      </w:r>
      <w:r>
        <w:rPr>
          <w:rFonts w:hint="eastAsia" w:ascii="宋体" w:hAnsi="宋体" w:eastAsia="宋体" w:cs="宋体"/>
          <w:bCs/>
          <w:color w:val="auto"/>
          <w:sz w:val="21"/>
          <w:szCs w:val="21"/>
          <w:highlight w:val="none"/>
        </w:rPr>
        <w:t>（北京时间）</w:t>
      </w:r>
    </w:p>
    <w:p w14:paraId="1A8E518F">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.开标地点：广西政府采购云平台</w:t>
      </w:r>
      <w:r>
        <w:rPr>
          <w:rFonts w:hint="eastAsia" w:ascii="宋体" w:hAnsi="宋体" w:cs="宋体"/>
          <w:bCs/>
          <w:color w:val="auto"/>
          <w:spacing w:val="0"/>
          <w:sz w:val="21"/>
          <w:szCs w:val="21"/>
          <w:highlight w:val="none"/>
          <w:lang w:eastAsia="zh-CN"/>
        </w:rPr>
        <w:t>（https://www.gcy.zfcg.gxzf.gov.cn/）</w:t>
      </w:r>
    </w:p>
    <w:p w14:paraId="1B0C3CC6">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val="0"/>
          <w:color w:val="auto"/>
          <w:sz w:val="21"/>
          <w:szCs w:val="21"/>
          <w:highlight w:val="none"/>
        </w:rPr>
      </w:pPr>
      <w:bookmarkStart w:id="24" w:name="_Toc28359007"/>
      <w:bookmarkStart w:id="25" w:name="_Toc28359084"/>
      <w:bookmarkStart w:id="26" w:name="_Toc35393625"/>
      <w:bookmarkStart w:id="27" w:name="_Toc35393794"/>
      <w:r>
        <w:rPr>
          <w:rFonts w:hint="eastAsia" w:ascii="宋体" w:hAnsi="宋体" w:eastAsia="宋体" w:cs="宋体"/>
          <w:b/>
          <w:bCs w:val="0"/>
          <w:color w:val="auto"/>
          <w:sz w:val="21"/>
          <w:szCs w:val="21"/>
          <w:highlight w:val="none"/>
        </w:rPr>
        <w:t>六、公告期限</w:t>
      </w:r>
      <w:bookmarkEnd w:id="24"/>
      <w:bookmarkEnd w:id="25"/>
      <w:bookmarkEnd w:id="26"/>
      <w:bookmarkEnd w:id="27"/>
    </w:p>
    <w:p w14:paraId="4BA3B66F">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自本公告发布之日起3个工作日。</w:t>
      </w:r>
    </w:p>
    <w:p w14:paraId="17CDD9FE">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val="0"/>
          <w:color w:val="auto"/>
          <w:sz w:val="21"/>
          <w:szCs w:val="21"/>
          <w:highlight w:val="none"/>
        </w:rPr>
      </w:pPr>
      <w:bookmarkStart w:id="28" w:name="_Toc35393626"/>
      <w:bookmarkStart w:id="29" w:name="_Toc35393795"/>
      <w:r>
        <w:rPr>
          <w:rFonts w:hint="eastAsia" w:ascii="宋体" w:hAnsi="宋体" w:eastAsia="宋体" w:cs="宋体"/>
          <w:b/>
          <w:bCs w:val="0"/>
          <w:color w:val="auto"/>
          <w:sz w:val="21"/>
          <w:szCs w:val="21"/>
          <w:highlight w:val="none"/>
        </w:rPr>
        <w:t>七、其他补充事宜</w:t>
      </w:r>
      <w:bookmarkEnd w:id="28"/>
      <w:bookmarkEnd w:id="29"/>
    </w:p>
    <w:p w14:paraId="5ACBA05A">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kern w:val="0"/>
          <w:sz w:val="21"/>
          <w:szCs w:val="21"/>
          <w:highlight w:val="none"/>
        </w:rPr>
      </w:pPr>
      <w:bookmarkStart w:id="30" w:name="_Hlk37429585"/>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bookmarkStart w:id="31" w:name="_Hlk37429595"/>
      <w:r>
        <w:rPr>
          <w:rFonts w:hint="eastAsia" w:ascii="宋体" w:hAnsi="宋体" w:eastAsia="宋体" w:cs="宋体"/>
          <w:color w:val="auto"/>
          <w:kern w:val="0"/>
          <w:sz w:val="21"/>
          <w:szCs w:val="21"/>
          <w:highlight w:val="none"/>
          <w:lang w:val="en-US" w:eastAsia="zh-CN"/>
        </w:rPr>
        <w:t>竞标</w:t>
      </w:r>
      <w:r>
        <w:rPr>
          <w:rFonts w:hint="eastAsia" w:ascii="宋体" w:hAnsi="宋体" w:eastAsia="宋体" w:cs="宋体"/>
          <w:color w:val="auto"/>
          <w:kern w:val="0"/>
          <w:sz w:val="21"/>
          <w:szCs w:val="21"/>
          <w:highlight w:val="none"/>
        </w:rPr>
        <w:t>保证金（人民币）：按人民币</w:t>
      </w:r>
      <w:r>
        <w:rPr>
          <w:rFonts w:hint="eastAsia" w:ascii="宋体" w:hAnsi="宋体" w:cs="宋体"/>
          <w:color w:val="auto"/>
          <w:kern w:val="0"/>
          <w:sz w:val="21"/>
          <w:szCs w:val="21"/>
          <w:highlight w:val="none"/>
          <w:lang w:val="en-US" w:eastAsia="zh-CN"/>
        </w:rPr>
        <w:t>捌仟陆佰元整</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8600.00</w:t>
      </w:r>
      <w:r>
        <w:rPr>
          <w:rFonts w:hint="eastAsia" w:ascii="宋体" w:hAnsi="宋体" w:eastAsia="宋体" w:cs="宋体"/>
          <w:color w:val="auto"/>
          <w:kern w:val="0"/>
          <w:sz w:val="21"/>
          <w:szCs w:val="21"/>
          <w:highlight w:val="none"/>
        </w:rPr>
        <w:t>元）交纳。</w:t>
      </w:r>
    </w:p>
    <w:p w14:paraId="0B53B3E1">
      <w:pPr>
        <w:keepNext w:val="0"/>
        <w:keepLines w:val="0"/>
        <w:pageBreakBefore w:val="0"/>
        <w:kinsoku/>
        <w:wordWrap/>
        <w:overflowPunct/>
        <w:topLinePunct w:val="0"/>
        <w:autoSpaceDE/>
        <w:autoSpaceDN/>
        <w:bidi w:val="0"/>
        <w:adjustRightInd/>
        <w:snapToGrid/>
        <w:spacing w:line="460" w:lineRule="exact"/>
        <w:ind w:left="0" w:leftChars="0" w:right="0" w:firstLine="396"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spacing w:val="-6"/>
          <w:kern w:val="0"/>
          <w:sz w:val="21"/>
          <w:szCs w:val="21"/>
          <w:highlight w:val="none"/>
          <w:lang w:val="en-US" w:eastAsia="zh-CN"/>
        </w:rPr>
        <w:t>2.</w:t>
      </w:r>
      <w:r>
        <w:rPr>
          <w:rFonts w:hint="eastAsia" w:ascii="宋体" w:hAnsi="宋体" w:eastAsia="宋体" w:cs="宋体"/>
          <w:color w:val="auto"/>
          <w:spacing w:val="-6"/>
          <w:kern w:val="0"/>
          <w:sz w:val="21"/>
          <w:szCs w:val="21"/>
          <w:highlight w:val="none"/>
        </w:rPr>
        <w:t>网上查询地址</w:t>
      </w:r>
      <w:bookmarkEnd w:id="30"/>
      <w:bookmarkEnd w:id="31"/>
      <w:r>
        <w:rPr>
          <w:rFonts w:hint="eastAsia" w:ascii="宋体" w:hAnsi="宋体" w:eastAsia="宋体" w:cs="宋体"/>
          <w:color w:val="auto"/>
          <w:spacing w:val="-6"/>
          <w:kern w:val="0"/>
          <w:sz w:val="21"/>
          <w:szCs w:val="21"/>
          <w:highlight w:val="none"/>
          <w:lang w:eastAsia="zh-CN"/>
        </w:rPr>
        <w:t>：</w:t>
      </w:r>
      <w:r>
        <w:rPr>
          <w:rFonts w:hint="eastAsia" w:ascii="宋体" w:hAnsi="宋体" w:cs="宋体"/>
          <w:color w:val="auto"/>
          <w:spacing w:val="-6"/>
          <w:kern w:val="0"/>
          <w:sz w:val="21"/>
          <w:szCs w:val="21"/>
          <w:highlight w:val="none"/>
        </w:rPr>
        <w:t>中国政府采购网</w:t>
      </w:r>
      <w:r>
        <w:rPr>
          <w:rFonts w:hint="eastAsia" w:ascii="宋体" w:hAnsi="宋体" w:cs="宋体"/>
          <w:color w:val="auto"/>
          <w:spacing w:val="-6"/>
          <w:kern w:val="0"/>
          <w:sz w:val="21"/>
          <w:szCs w:val="21"/>
          <w:highlight w:val="none"/>
          <w:lang w:eastAsia="zh-CN"/>
        </w:rPr>
        <w:t>（</w:t>
      </w:r>
      <w:r>
        <w:rPr>
          <w:rFonts w:hint="eastAsia" w:ascii="宋体" w:hAnsi="宋体" w:eastAsia="宋体" w:cs="宋体"/>
          <w:color w:val="auto"/>
          <w:spacing w:val="-6"/>
          <w:kern w:val="0"/>
          <w:sz w:val="21"/>
          <w:szCs w:val="21"/>
          <w:highlight w:val="none"/>
        </w:rPr>
        <w:t xml:space="preserve">http://www.ccgp.gov.cn </w:t>
      </w:r>
      <w:r>
        <w:rPr>
          <w:rFonts w:hint="eastAsia" w:ascii="宋体" w:hAnsi="宋体" w:eastAsia="宋体" w:cs="宋体"/>
          <w:color w:val="auto"/>
          <w:spacing w:val="-6"/>
          <w:kern w:val="0"/>
          <w:sz w:val="21"/>
          <w:szCs w:val="21"/>
          <w:highlight w:val="none"/>
          <w:lang w:eastAsia="zh-CN"/>
        </w:rPr>
        <w:t>）</w:t>
      </w:r>
      <w:r>
        <w:rPr>
          <w:rFonts w:hint="eastAsia" w:ascii="宋体" w:hAnsi="宋体" w:cs="宋体"/>
          <w:color w:val="auto"/>
          <w:spacing w:val="-6"/>
          <w:kern w:val="0"/>
          <w:sz w:val="21"/>
          <w:szCs w:val="21"/>
          <w:highlight w:val="none"/>
        </w:rPr>
        <w:t>、广西政府采购网</w:t>
      </w:r>
      <w:r>
        <w:rPr>
          <w:rFonts w:hint="eastAsia" w:ascii="宋体" w:hAnsi="宋体" w:cs="宋体"/>
          <w:color w:val="auto"/>
          <w:spacing w:val="-6"/>
          <w:kern w:val="0"/>
          <w:sz w:val="21"/>
          <w:szCs w:val="21"/>
          <w:highlight w:val="none"/>
          <w:lang w:eastAsia="zh-CN"/>
        </w:rPr>
        <w:t>（</w:t>
      </w:r>
      <w:r>
        <w:rPr>
          <w:rFonts w:hint="eastAsia" w:ascii="宋体" w:hAnsi="宋体" w:eastAsia="宋体" w:cs="宋体"/>
          <w:color w:val="auto"/>
          <w:spacing w:val="-6"/>
          <w:kern w:val="0"/>
          <w:sz w:val="21"/>
          <w:szCs w:val="21"/>
          <w:highlight w:val="none"/>
        </w:rPr>
        <w:t>http://zfcg.gxzf.gov.cn</w:t>
      </w:r>
      <w:r>
        <w:rPr>
          <w:rFonts w:hint="eastAsia" w:ascii="宋体" w:hAnsi="宋体" w:eastAsia="宋体" w:cs="宋体"/>
          <w:color w:val="auto"/>
          <w:spacing w:val="-6"/>
          <w:kern w:val="0"/>
          <w:sz w:val="21"/>
          <w:szCs w:val="21"/>
          <w:highlight w:val="none"/>
          <w:lang w:eastAsia="zh-CN"/>
        </w:rPr>
        <w:t>）</w:t>
      </w:r>
      <w:r>
        <w:rPr>
          <w:rFonts w:hint="eastAsia" w:ascii="宋体" w:hAnsi="宋体" w:cs="宋体"/>
          <w:color w:val="auto"/>
          <w:spacing w:val="-6"/>
          <w:kern w:val="0"/>
          <w:sz w:val="21"/>
          <w:szCs w:val="21"/>
          <w:highlight w:val="none"/>
        </w:rPr>
        <w:t>、全国公共资源交易平台（广西•玉林）</w:t>
      </w:r>
      <w:r>
        <w:rPr>
          <w:rFonts w:hint="eastAsia" w:ascii="宋体" w:hAnsi="宋体" w:cs="宋体"/>
          <w:color w:val="auto"/>
          <w:spacing w:val="-6"/>
          <w:kern w:val="0"/>
          <w:sz w:val="21"/>
          <w:szCs w:val="21"/>
          <w:highlight w:val="none"/>
          <w:lang w:eastAsia="zh-CN"/>
        </w:rPr>
        <w:t>（http://ggzy.jgswj.gxzf.gov.cn/ylggzy）</w:t>
      </w:r>
      <w:r>
        <w:rPr>
          <w:rFonts w:hint="eastAsia" w:ascii="宋体" w:hAnsi="宋体" w:cs="宋体"/>
          <w:color w:val="auto"/>
          <w:spacing w:val="-6"/>
          <w:kern w:val="0"/>
          <w:sz w:val="21"/>
          <w:szCs w:val="21"/>
          <w:highlight w:val="none"/>
        </w:rPr>
        <w:t>、广西玉林陆川县人民政府门户网站</w:t>
      </w:r>
      <w:r>
        <w:rPr>
          <w:rFonts w:hint="eastAsia" w:ascii="宋体" w:hAnsi="宋体" w:cs="宋体"/>
          <w:color w:val="auto"/>
          <w:spacing w:val="-6"/>
          <w:kern w:val="0"/>
          <w:sz w:val="21"/>
          <w:szCs w:val="21"/>
          <w:highlight w:val="none"/>
          <w:lang w:eastAsia="zh-CN"/>
        </w:rPr>
        <w:t>（http://www.luchuan.gov.cn/）</w:t>
      </w:r>
      <w:r>
        <w:rPr>
          <w:rFonts w:hint="eastAsia" w:ascii="宋体" w:hAnsi="宋体" w:eastAsia="宋体" w:cs="宋体"/>
          <w:color w:val="auto"/>
          <w:spacing w:val="-6"/>
          <w:kern w:val="0"/>
          <w:sz w:val="21"/>
          <w:highlight w:val="none"/>
        </w:rPr>
        <w:t>。</w:t>
      </w:r>
    </w:p>
    <w:p w14:paraId="649B4403">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.本项目需要落实的政府采购政策</w:t>
      </w:r>
    </w:p>
    <w:p w14:paraId="22FF7063">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（1）政府采购促进中小企业发展。</w:t>
      </w:r>
    </w:p>
    <w:p w14:paraId="7E77C2F8">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2）政府采购支持采用本国产品的政策。</w:t>
      </w:r>
    </w:p>
    <w:p w14:paraId="1AB65803">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（3）强制采购节能产品；优先采购节能产品、环境标志产品。</w:t>
      </w:r>
    </w:p>
    <w:p w14:paraId="375C20E7">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（4）政府采购促进残疾人就业政策。</w:t>
      </w:r>
    </w:p>
    <w:p w14:paraId="1387C73B">
      <w:pPr>
        <w:keepNext w:val="0"/>
        <w:keepLines w:val="0"/>
        <w:pageBreakBefore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（5）政府采购支持监狱企业发展。</w:t>
      </w:r>
    </w:p>
    <w:p w14:paraId="5A3C625A">
      <w:pPr>
        <w:keepNext w:val="0"/>
        <w:keepLines w:val="0"/>
        <w:pageBreakBefore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406F04C">
      <w:pPr>
        <w:keepNext w:val="0"/>
        <w:keepLines w:val="0"/>
        <w:pageBreakBefore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261EB588">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 xml:space="preserve">.监督部门：陆川县财政局政府采购监督管理股  电话：0775-7235528  </w:t>
      </w:r>
    </w:p>
    <w:p w14:paraId="60E89374">
      <w:pPr>
        <w:keepNext w:val="0"/>
        <w:keepLines w:val="0"/>
        <w:pageBreakBefore w:val="0"/>
        <w:kinsoku/>
        <w:wordWrap/>
        <w:overflowPunct/>
        <w:topLinePunct w:val="0"/>
        <w:autoSpaceDE/>
        <w:autoSpaceDN/>
        <w:bidi w:val="0"/>
        <w:adjustRightInd/>
        <w:spacing w:line="460" w:lineRule="exact"/>
        <w:ind w:firstLine="420" w:firstLineChars="200"/>
        <w:jc w:val="left"/>
        <w:textAlignment w:val="auto"/>
        <w:rPr>
          <w:rFonts w:hint="default" w:ascii="宋体" w:hAnsi="宋体" w:cs="宋体"/>
          <w:color w:val="auto"/>
          <w:kern w:val="0"/>
          <w:szCs w:val="21"/>
          <w:highlight w:val="none"/>
          <w:lang w:val="en-US" w:eastAsia="zh-CN"/>
        </w:rPr>
      </w:pP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Cs w:val="21"/>
          <w:highlight w:val="none"/>
          <w:lang w:val="en-US" w:eastAsia="zh-CN"/>
        </w:rPr>
        <w:t>本项目为远程异地全流程电子评标。</w:t>
      </w:r>
      <w:r>
        <w:rPr>
          <w:rFonts w:hint="eastAsia" w:ascii="宋体" w:hAnsi="宋体" w:cs="宋体"/>
          <w:color w:val="auto"/>
          <w:kern w:val="0"/>
          <w:szCs w:val="21"/>
          <w:highlight w:val="none"/>
          <w:lang w:val="en-US" w:eastAsia="zh-CN"/>
        </w:rPr>
        <w:t xml:space="preserve"> </w:t>
      </w:r>
    </w:p>
    <w:p w14:paraId="4AC034A0">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八、凡对本次采购提出询问，请按以下方式联系</w:t>
      </w:r>
    </w:p>
    <w:p w14:paraId="3B435573">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1.采购人信息</w:t>
      </w:r>
    </w:p>
    <w:p w14:paraId="7909B34D">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eastAsia="zh-CN"/>
        </w:rPr>
        <w:t>名称：陆川县米场镇卫生院　</w:t>
      </w:r>
      <w:r>
        <w:rPr>
          <w:rFonts w:hint="eastAsia" w:ascii="宋体" w:hAnsi="宋体"/>
          <w:color w:val="auto"/>
          <w:szCs w:val="21"/>
          <w:highlight w:val="none"/>
          <w:lang w:val="en-US" w:eastAsia="zh-CN"/>
        </w:rPr>
        <w:t xml:space="preserve"> </w:t>
      </w:r>
    </w:p>
    <w:p w14:paraId="2564EC1E">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地址：陆川县米场镇米场街中路48号　　　　　　　　　</w:t>
      </w:r>
    </w:p>
    <w:p w14:paraId="4F883CD5">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联系人：</w:t>
      </w:r>
      <w:r>
        <w:rPr>
          <w:rFonts w:hint="eastAsia" w:ascii="宋体" w:hAnsi="宋体" w:eastAsia="宋体" w:cs="宋体"/>
          <w:color w:val="auto"/>
          <w:sz w:val="21"/>
          <w:szCs w:val="21"/>
          <w:highlight w:val="none"/>
          <w:lang w:val="en-US" w:eastAsia="zh-CN"/>
        </w:rPr>
        <w:t>黄胜</w:t>
      </w:r>
    </w:p>
    <w:p w14:paraId="4CEE5703">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联系方式：</w:t>
      </w:r>
      <w:r>
        <w:rPr>
          <w:rFonts w:hint="eastAsia" w:ascii="宋体" w:hAnsi="宋体" w:eastAsia="宋体" w:cs="宋体"/>
          <w:color w:val="auto"/>
          <w:sz w:val="21"/>
          <w:szCs w:val="21"/>
          <w:highlight w:val="none"/>
          <w:lang w:eastAsia="zh-CN"/>
        </w:rPr>
        <w:t>0775-7027325</w:t>
      </w:r>
      <w:r>
        <w:rPr>
          <w:rFonts w:hint="eastAsia" w:ascii="宋体" w:hAnsi="宋体"/>
          <w:color w:val="auto"/>
          <w:szCs w:val="21"/>
          <w:highlight w:val="none"/>
          <w:lang w:eastAsia="zh-CN"/>
        </w:rPr>
        <w:t xml:space="preserve">                       　 </w:t>
      </w:r>
    </w:p>
    <w:p w14:paraId="26D5EE43">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highlight w:val="none"/>
          <w:lang w:eastAsia="zh-CN"/>
        </w:rPr>
      </w:pPr>
      <w:bookmarkStart w:id="32" w:name="_Toc35393638"/>
      <w:bookmarkStart w:id="33" w:name="_Toc13134"/>
      <w:bookmarkStart w:id="34" w:name="_Toc17087"/>
      <w:bookmarkStart w:id="35" w:name="_Toc28359097"/>
      <w:bookmarkStart w:id="36" w:name="_Toc28359020"/>
      <w:bookmarkStart w:id="37" w:name="_Toc21999"/>
      <w:bookmarkStart w:id="38" w:name="_Toc35393807"/>
      <w:bookmarkStart w:id="39" w:name="_Toc18378"/>
      <w:bookmarkStart w:id="40" w:name="_Toc25561"/>
      <w:r>
        <w:rPr>
          <w:rFonts w:hint="eastAsia" w:ascii="宋体" w:hAnsi="宋体"/>
          <w:color w:val="auto"/>
          <w:szCs w:val="21"/>
          <w:highlight w:val="none"/>
          <w:lang w:eastAsia="zh-CN"/>
        </w:rPr>
        <w:t>2.采购代理机构信息</w:t>
      </w:r>
      <w:bookmarkEnd w:id="32"/>
      <w:bookmarkEnd w:id="33"/>
      <w:bookmarkEnd w:id="34"/>
      <w:bookmarkEnd w:id="35"/>
      <w:bookmarkEnd w:id="36"/>
      <w:bookmarkEnd w:id="37"/>
      <w:bookmarkEnd w:id="38"/>
      <w:bookmarkEnd w:id="39"/>
      <w:bookmarkEnd w:id="40"/>
    </w:p>
    <w:p w14:paraId="6106FBA8">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名称：广西冠博工程管理有限公司　　　　　　　　　　　</w:t>
      </w:r>
    </w:p>
    <w:p w14:paraId="125D38D9">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地址：玉林市玉州区广场东路323-6号　　　　　　　　　　</w:t>
      </w:r>
    </w:p>
    <w:p w14:paraId="316A077A">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联系方式：</w:t>
      </w:r>
      <w:bookmarkStart w:id="41" w:name="_Toc28359087"/>
      <w:r>
        <w:rPr>
          <w:rFonts w:hint="eastAsia" w:ascii="宋体" w:hAnsi="宋体"/>
          <w:color w:val="auto"/>
          <w:szCs w:val="21"/>
          <w:highlight w:val="none"/>
          <w:lang w:eastAsia="zh-CN"/>
        </w:rPr>
        <w:t>0775-2692171</w:t>
      </w:r>
      <w:bookmarkEnd w:id="41"/>
      <w:r>
        <w:rPr>
          <w:rFonts w:hint="eastAsia" w:ascii="宋体" w:hAnsi="宋体"/>
          <w:color w:val="auto"/>
          <w:szCs w:val="21"/>
          <w:highlight w:val="none"/>
          <w:lang w:eastAsia="zh-CN"/>
        </w:rPr>
        <w:t xml:space="preserve">                        </w:t>
      </w:r>
    </w:p>
    <w:p w14:paraId="3D579474">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项目联系人：</w:t>
      </w:r>
      <w:r>
        <w:rPr>
          <w:rFonts w:hint="eastAsia" w:ascii="宋体" w:hAnsi="宋体"/>
          <w:color w:val="auto"/>
          <w:szCs w:val="21"/>
          <w:highlight w:val="none"/>
          <w:lang w:val="en-US" w:eastAsia="zh-CN"/>
        </w:rPr>
        <w:t>杨小燕</w:t>
      </w:r>
      <w:r>
        <w:rPr>
          <w:rFonts w:hint="eastAsia" w:ascii="宋体" w:hAnsi="宋体"/>
          <w:color w:val="auto"/>
          <w:szCs w:val="21"/>
          <w:highlight w:val="none"/>
        </w:rPr>
        <w:t xml:space="preserve"> </w:t>
      </w:r>
    </w:p>
    <w:p w14:paraId="41B38ED5">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　</w:t>
      </w:r>
    </w:p>
    <w:p w14:paraId="58C75708">
      <w:pPr>
        <w:pageBreakBefore w:val="0"/>
        <w:kinsoku/>
        <w:wordWrap/>
        <w:overflowPunct/>
        <w:topLinePunct w:val="0"/>
        <w:autoSpaceDE/>
        <w:autoSpaceDN/>
        <w:bidi w:val="0"/>
        <w:adjustRightInd/>
        <w:spacing w:line="500" w:lineRule="exact"/>
        <w:ind w:left="0" w:leftChars="0" w:right="0" w:firstLine="420" w:firstLineChars="200"/>
        <w:jc w:val="center"/>
        <w:textAlignment w:val="auto"/>
        <w:rPr>
          <w:rFonts w:hint="eastAsia" w:ascii="宋体" w:hAnsi="宋体"/>
          <w:bCs/>
          <w:color w:val="auto"/>
          <w:szCs w:val="21"/>
          <w:highlight w:val="none"/>
          <w:lang w:val="en-US" w:eastAsia="zh-CN"/>
        </w:rPr>
      </w:pPr>
      <w:r>
        <w:rPr>
          <w:rFonts w:hint="eastAsia" w:ascii="宋体" w:hAnsi="宋体"/>
          <w:bCs/>
          <w:color w:val="auto"/>
          <w:szCs w:val="21"/>
          <w:highlight w:val="none"/>
        </w:rPr>
        <w:t xml:space="preserve">                           </w:t>
      </w:r>
      <w:r>
        <w:rPr>
          <w:rFonts w:hint="eastAsia" w:ascii="宋体" w:hAnsi="宋体"/>
          <w:bCs/>
          <w:color w:val="auto"/>
          <w:szCs w:val="21"/>
          <w:highlight w:val="none"/>
          <w:lang w:val="en-US" w:eastAsia="zh-CN"/>
        </w:rPr>
        <w:t xml:space="preserve">   </w:t>
      </w:r>
    </w:p>
    <w:p w14:paraId="3E36C80B">
      <w:pPr>
        <w:pageBreakBefore w:val="0"/>
        <w:kinsoku/>
        <w:wordWrap/>
        <w:overflowPunct/>
        <w:topLinePunct w:val="0"/>
        <w:autoSpaceDE/>
        <w:autoSpaceDN/>
        <w:bidi w:val="0"/>
        <w:adjustRightInd/>
        <w:spacing w:line="500" w:lineRule="exact"/>
        <w:ind w:left="0" w:leftChars="0" w:right="0" w:firstLine="420" w:firstLineChars="200"/>
        <w:jc w:val="center"/>
        <w:textAlignment w:val="auto"/>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 xml:space="preserve">                            </w:t>
      </w:r>
    </w:p>
    <w:p w14:paraId="49F12398">
      <w:pPr>
        <w:pageBreakBefore w:val="0"/>
        <w:kinsoku/>
        <w:wordWrap/>
        <w:overflowPunct/>
        <w:topLinePunct w:val="0"/>
        <w:autoSpaceDE/>
        <w:autoSpaceDN/>
        <w:bidi w:val="0"/>
        <w:adjustRightInd/>
        <w:spacing w:line="500" w:lineRule="exact"/>
        <w:ind w:left="0" w:leftChars="0" w:right="0" w:firstLine="420" w:firstLineChars="200"/>
        <w:jc w:val="center"/>
        <w:textAlignment w:val="auto"/>
        <w:rPr>
          <w:rFonts w:ascii="宋体" w:hAnsi="宋体"/>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 xml:space="preserve"> </w:t>
      </w:r>
      <w:r>
        <w:rPr>
          <w:rFonts w:hint="eastAsia" w:ascii="宋体" w:hAnsi="宋体"/>
          <w:bCs/>
          <w:color w:val="auto"/>
          <w:szCs w:val="21"/>
          <w:highlight w:val="none"/>
          <w:lang w:val="en-US" w:eastAsia="zh-CN"/>
        </w:rPr>
        <w:t xml:space="preserve">   广西冠博工程管理有限公司</w:t>
      </w:r>
    </w:p>
    <w:p w14:paraId="3C40DC70">
      <w:pPr>
        <w:pageBreakBefore w:val="0"/>
        <w:kinsoku/>
        <w:wordWrap/>
        <w:overflowPunct/>
        <w:topLinePunct w:val="0"/>
        <w:autoSpaceDE/>
        <w:autoSpaceDN/>
        <w:bidi w:val="0"/>
        <w:adjustRightInd/>
        <w:spacing w:line="500" w:lineRule="exact"/>
        <w:ind w:left="0" w:leftChars="0" w:right="0" w:firstLine="420" w:firstLineChars="200"/>
        <w:jc w:val="center"/>
        <w:textAlignment w:val="auto"/>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bCs/>
          <w:color w:val="auto"/>
          <w:szCs w:val="21"/>
          <w:highlight w:val="none"/>
        </w:rPr>
        <w:t xml:space="preserve">       </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 xml:space="preserve">  202</w:t>
      </w:r>
      <w:r>
        <w:rPr>
          <w:rFonts w:hint="eastAsia" w:ascii="宋体" w:hAnsi="宋体"/>
          <w:bCs/>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 xml:space="preserve"> 1 </w:t>
      </w:r>
      <w:r>
        <w:rPr>
          <w:rFonts w:hint="eastAsia" w:ascii="宋体" w:hAnsi="宋体"/>
          <w:bCs/>
          <w:color w:val="auto"/>
          <w:szCs w:val="21"/>
          <w:highlight w:val="none"/>
        </w:rPr>
        <w:t>月</w:t>
      </w:r>
      <w:r>
        <w:rPr>
          <w:rFonts w:hint="eastAsia" w:ascii="宋体" w:hAnsi="宋体"/>
          <w:bCs/>
          <w:color w:val="auto"/>
          <w:szCs w:val="21"/>
          <w:highlight w:val="none"/>
          <w:lang w:val="en-US" w:eastAsia="zh-CN"/>
        </w:rPr>
        <w:t xml:space="preserve"> 4 </w:t>
      </w:r>
      <w:r>
        <w:rPr>
          <w:rFonts w:hint="eastAsia" w:ascii="宋体" w:hAnsi="宋体"/>
          <w:bCs/>
          <w:color w:val="auto"/>
          <w:szCs w:val="21"/>
          <w:highlight w:val="none"/>
        </w:rPr>
        <w:t>日</w:t>
      </w:r>
    </w:p>
    <w:p w14:paraId="34DD4CAE">
      <w:pPr>
        <w:rPr>
          <w:color w:val="auto"/>
          <w:highlight w:val="none"/>
        </w:rPr>
      </w:pPr>
    </w:p>
    <w:p w14:paraId="177CE1C6">
      <w:pPr>
        <w:rPr>
          <w:color w:val="auto"/>
          <w:highlight w:val="none"/>
        </w:rPr>
      </w:pPr>
    </w:p>
    <w:p w14:paraId="4EA7B91D">
      <w:pPr>
        <w:rPr>
          <w:color w:val="auto"/>
          <w:highlight w:val="none"/>
        </w:rPr>
      </w:pPr>
    </w:p>
    <w:p w14:paraId="454FD5D2">
      <w:pPr>
        <w:rPr>
          <w:color w:val="auto"/>
          <w:highlight w:val="none"/>
        </w:rPr>
      </w:pPr>
    </w:p>
    <w:p w14:paraId="1D9F4B50">
      <w:pPr>
        <w:rPr>
          <w:color w:val="auto"/>
          <w:highlight w:val="none"/>
        </w:rPr>
      </w:pPr>
    </w:p>
    <w:p w14:paraId="02056FD3">
      <w:pPr>
        <w:rPr>
          <w:color w:val="auto"/>
          <w:highlight w:val="none"/>
        </w:rPr>
      </w:pPr>
    </w:p>
    <w:p w14:paraId="426D509A">
      <w:pPr>
        <w:rPr>
          <w:color w:val="auto"/>
          <w:highlight w:val="none"/>
        </w:rPr>
      </w:pPr>
    </w:p>
    <w:p w14:paraId="78ED31EF">
      <w:pPr>
        <w:rPr>
          <w:color w:val="auto"/>
          <w:highlight w:val="none"/>
        </w:rPr>
      </w:pPr>
    </w:p>
    <w:p w14:paraId="5690BF0D">
      <w:pPr>
        <w:rPr>
          <w:color w:val="auto"/>
          <w:highlight w:val="none"/>
        </w:rPr>
      </w:pPr>
    </w:p>
    <w:p w14:paraId="72D115AC">
      <w:pPr>
        <w:rPr>
          <w:color w:val="auto"/>
          <w:highlight w:val="none"/>
        </w:rPr>
      </w:pPr>
    </w:p>
    <w:p w14:paraId="134A30A1">
      <w:pPr>
        <w:rPr>
          <w:color w:val="auto"/>
          <w:highlight w:val="none"/>
        </w:rPr>
      </w:pPr>
    </w:p>
    <w:p w14:paraId="6A1DC064">
      <w:pPr>
        <w:rPr>
          <w:color w:val="auto"/>
          <w:highlight w:val="none"/>
        </w:rPr>
      </w:pPr>
    </w:p>
    <w:p w14:paraId="7C0D3A78">
      <w:pPr>
        <w:rPr>
          <w:color w:val="auto"/>
          <w:highlight w:val="none"/>
        </w:rPr>
      </w:pPr>
    </w:p>
    <w:p w14:paraId="0CAAECAC">
      <w:pPr>
        <w:rPr>
          <w:color w:val="auto"/>
          <w:highlight w:val="none"/>
        </w:rPr>
      </w:pPr>
    </w:p>
    <w:p w14:paraId="67568FE0">
      <w:pPr>
        <w:rPr>
          <w:color w:val="auto"/>
          <w:highlight w:val="none"/>
        </w:rPr>
      </w:pPr>
    </w:p>
    <w:p w14:paraId="07AEA98A">
      <w:pPr>
        <w:rPr>
          <w:color w:val="auto"/>
          <w:highlight w:val="none"/>
        </w:rPr>
      </w:pPr>
    </w:p>
    <w:p w14:paraId="6C296A8A">
      <w:pPr>
        <w:jc w:val="center"/>
        <w:outlineLvl w:val="0"/>
        <w:rPr>
          <w:rFonts w:hint="eastAsia" w:asciiTheme="majorEastAsia" w:hAnsiTheme="majorEastAsia" w:eastAsiaTheme="majorEastAsia" w:cstheme="majorEastAsia"/>
          <w:b/>
          <w:color w:val="auto"/>
          <w:sz w:val="32"/>
          <w:highlight w:val="none"/>
        </w:rPr>
      </w:pPr>
      <w:bookmarkStart w:id="42" w:name="_Toc4173"/>
      <w:bookmarkStart w:id="43" w:name="_Toc10522"/>
      <w:r>
        <w:rPr>
          <w:rFonts w:hint="eastAsia" w:asciiTheme="majorEastAsia" w:hAnsiTheme="majorEastAsia" w:eastAsiaTheme="majorEastAsia" w:cstheme="majorEastAsia"/>
          <w:b/>
          <w:color w:val="auto"/>
          <w:sz w:val="32"/>
          <w:highlight w:val="none"/>
        </w:rPr>
        <w:t>第二章 供应商须知</w:t>
      </w:r>
      <w:bookmarkEnd w:id="42"/>
      <w:bookmarkEnd w:id="43"/>
    </w:p>
    <w:p w14:paraId="40CF25AF">
      <w:pPr>
        <w:jc w:val="center"/>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t>供应商须知前附表</w:t>
      </w:r>
    </w:p>
    <w:p w14:paraId="256E673F">
      <w:pPr>
        <w:rPr>
          <w:rFonts w:hint="eastAsia"/>
          <w:color w:val="auto"/>
          <w:highlight w:val="none"/>
        </w:rPr>
      </w:pPr>
    </w:p>
    <w:tbl>
      <w:tblPr>
        <w:tblStyle w:val="20"/>
        <w:tblW w:w="93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8"/>
        <w:gridCol w:w="8351"/>
      </w:tblGrid>
      <w:tr w14:paraId="0A124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top"/>
          </w:tcPr>
          <w:p w14:paraId="4736BA7D">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8351" w:type="dxa"/>
            <w:tcBorders>
              <w:top w:val="single" w:color="000000" w:sz="4" w:space="0"/>
              <w:left w:val="single" w:color="000000" w:sz="4" w:space="0"/>
              <w:bottom w:val="single" w:color="000000" w:sz="4" w:space="0"/>
              <w:right w:val="single" w:color="000000" w:sz="4" w:space="0"/>
            </w:tcBorders>
            <w:noWrap w:val="0"/>
            <w:vAlign w:val="top"/>
          </w:tcPr>
          <w:p w14:paraId="51FD9238">
            <w:pPr>
              <w:spacing w:line="360" w:lineRule="auto"/>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val="en-US" w:eastAsia="zh-CN"/>
              </w:rPr>
              <w:t>内容</w:t>
            </w:r>
          </w:p>
        </w:tc>
      </w:tr>
      <w:tr w14:paraId="6B74A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top"/>
          </w:tcPr>
          <w:p w14:paraId="117A112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8351" w:type="dxa"/>
            <w:tcBorders>
              <w:top w:val="single" w:color="000000" w:sz="4" w:space="0"/>
              <w:left w:val="single" w:color="000000" w:sz="4" w:space="0"/>
              <w:bottom w:val="single" w:color="000000" w:sz="4" w:space="0"/>
              <w:right w:val="single" w:color="000000" w:sz="4" w:space="0"/>
            </w:tcBorders>
            <w:noWrap w:val="0"/>
            <w:vAlign w:val="top"/>
          </w:tcPr>
          <w:p w14:paraId="3D2EC06B">
            <w:pPr>
              <w:spacing w:line="400" w:lineRule="exact"/>
              <w:rPr>
                <w:rFonts w:hint="eastAsia" w:ascii="宋体" w:hAnsi="宋体" w:eastAsia="宋体" w:cs="宋体"/>
                <w:b/>
                <w:color w:val="auto"/>
                <w:szCs w:val="21"/>
                <w:highlight w:val="none"/>
                <w:lang w:eastAsia="zh-CN"/>
              </w:rPr>
            </w:pPr>
            <w:r>
              <w:rPr>
                <w:rFonts w:hint="eastAsia" w:ascii="宋体" w:hAnsi="宋体" w:cs="宋体"/>
                <w:color w:val="auto"/>
                <w:szCs w:val="21"/>
                <w:highlight w:val="none"/>
              </w:rPr>
              <w:t>供应商资格条件</w:t>
            </w:r>
            <w:r>
              <w:rPr>
                <w:rFonts w:hint="eastAsia" w:ascii="宋体" w:hAnsi="宋体" w:cs="宋体"/>
                <w:color w:val="auto"/>
                <w:szCs w:val="21"/>
                <w:highlight w:val="none"/>
                <w:lang w:eastAsia="zh-CN"/>
              </w:rPr>
              <w:t>：</w:t>
            </w:r>
            <w:r>
              <w:rPr>
                <w:rFonts w:hint="eastAsia" w:ascii="宋体" w:hAnsi="宋体"/>
                <w:color w:val="auto"/>
                <w:szCs w:val="21"/>
                <w:highlight w:val="none"/>
              </w:rPr>
              <w:t>供应商资格条件要求详见公告</w:t>
            </w:r>
            <w:r>
              <w:rPr>
                <w:rFonts w:hint="eastAsia" w:ascii="宋体" w:hAnsi="宋体"/>
                <w:color w:val="auto"/>
                <w:szCs w:val="21"/>
                <w:highlight w:val="none"/>
                <w:lang w:eastAsia="zh-CN"/>
              </w:rPr>
              <w:t>。</w:t>
            </w:r>
          </w:p>
        </w:tc>
      </w:tr>
      <w:tr w14:paraId="68383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319AC0F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6FC4466F">
            <w:pPr>
              <w:spacing w:line="360" w:lineRule="auto"/>
              <w:rPr>
                <w:rFonts w:hint="eastAsia" w:ascii="宋体" w:hAnsi="宋体" w:cs="宋体"/>
                <w:color w:val="auto"/>
                <w:szCs w:val="21"/>
                <w:highlight w:val="none"/>
              </w:rPr>
            </w:pPr>
            <w:bookmarkStart w:id="44" w:name="PO_3000001871_PM007_1"/>
            <w:r>
              <w:rPr>
                <w:rFonts w:hint="eastAsia" w:ascii="宋体" w:hAnsi="宋体" w:cs="宋体"/>
                <w:color w:val="auto"/>
                <w:szCs w:val="21"/>
                <w:highlight w:val="none"/>
              </w:rPr>
              <w:t>是否接受联合体竞标</w:t>
            </w:r>
            <w:r>
              <w:rPr>
                <w:rFonts w:hint="eastAsia" w:ascii="宋体" w:hAnsi="宋体" w:cs="宋体"/>
                <w:color w:val="auto"/>
                <w:szCs w:val="21"/>
                <w:highlight w:val="none"/>
                <w:lang w:eastAsia="zh-CN"/>
              </w:rPr>
              <w:t>：</w:t>
            </w:r>
            <w:r>
              <w:rPr>
                <w:rFonts w:hint="eastAsia" w:ascii="宋体" w:hAnsi="宋体"/>
                <w:color w:val="auto"/>
                <w:szCs w:val="21"/>
                <w:highlight w:val="none"/>
              </w:rPr>
              <w:t>不允许联合体投标</w:t>
            </w:r>
            <w:bookmarkEnd w:id="44"/>
            <w:r>
              <w:rPr>
                <w:rFonts w:hint="eastAsia" w:ascii="宋体" w:hAnsi="宋体"/>
                <w:color w:val="auto"/>
                <w:szCs w:val="21"/>
                <w:highlight w:val="none"/>
              </w:rPr>
              <w:t>。</w:t>
            </w:r>
          </w:p>
        </w:tc>
      </w:tr>
      <w:tr w14:paraId="2EFB9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6897191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4274C0E6">
            <w:pPr>
              <w:pStyle w:val="7"/>
              <w:spacing w:line="380" w:lineRule="exact"/>
              <w:rPr>
                <w:rFonts w:hint="eastAsia" w:ascii="宋体" w:hAnsi="宋体" w:cs="宋体"/>
                <w:color w:val="auto"/>
                <w:szCs w:val="21"/>
                <w:highlight w:val="none"/>
              </w:rPr>
            </w:pPr>
            <w:r>
              <w:rPr>
                <w:rFonts w:hint="eastAsia" w:ascii="宋体" w:hAnsi="宋体"/>
                <w:color w:val="auto"/>
                <w:szCs w:val="21"/>
                <w:highlight w:val="none"/>
              </w:rPr>
              <w:t>联合体竞标要求</w:t>
            </w:r>
            <w:r>
              <w:rPr>
                <w:rFonts w:hint="eastAsia" w:ascii="宋体" w:hAnsi="宋体"/>
                <w:color w:val="auto"/>
                <w:szCs w:val="21"/>
                <w:highlight w:val="none"/>
                <w:lang w:eastAsia="zh-CN"/>
              </w:rPr>
              <w:t>：</w:t>
            </w:r>
            <w:r>
              <w:rPr>
                <w:rFonts w:hint="eastAsia" w:ascii="宋体" w:hAnsi="宋体"/>
                <w:color w:val="auto"/>
                <w:szCs w:val="21"/>
                <w:highlight w:val="none"/>
              </w:rPr>
              <w:t>无</w:t>
            </w:r>
          </w:p>
        </w:tc>
      </w:tr>
      <w:tr w14:paraId="75DA1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1410DE9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081E5A2B">
            <w:pPr>
              <w:pStyle w:val="7"/>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是否允许分包</w:t>
            </w:r>
            <w:r>
              <w:rPr>
                <w:rFonts w:hint="eastAsia" w:ascii="宋体" w:hAnsi="宋体" w:cs="宋体"/>
                <w:color w:val="auto"/>
                <w:szCs w:val="21"/>
                <w:highlight w:val="none"/>
                <w:lang w:eastAsia="zh-CN"/>
              </w:rPr>
              <w:t>：</w:t>
            </w:r>
            <w:r>
              <w:rPr>
                <w:rFonts w:hint="eastAsia" w:ascii="宋体" w:hAnsi="宋体"/>
                <w:color w:val="auto"/>
                <w:szCs w:val="21"/>
                <w:highlight w:val="none"/>
                <w:lang w:eastAsia="zh-CN"/>
              </w:rPr>
              <w:t>☑</w:t>
            </w:r>
            <w:r>
              <w:rPr>
                <w:rFonts w:hint="eastAsia" w:ascii="宋体" w:hAnsi="宋体"/>
                <w:color w:val="auto"/>
                <w:szCs w:val="21"/>
                <w:highlight w:val="none"/>
              </w:rPr>
              <w:t>不允许分包</w:t>
            </w:r>
          </w:p>
        </w:tc>
      </w:tr>
      <w:tr w14:paraId="48B35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2B7C931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3E272121">
            <w:pPr>
              <w:keepNext w:val="0"/>
              <w:keepLines w:val="0"/>
              <w:pageBreakBefore w:val="0"/>
              <w:widowControl w:val="0"/>
              <w:kinsoku/>
              <w:wordWrap/>
              <w:overflowPunct/>
              <w:topLinePunct w:val="0"/>
              <w:bidi w:val="0"/>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6260AB2B">
            <w:pPr>
              <w:pStyle w:val="7"/>
              <w:keepNext w:val="0"/>
              <w:keepLines w:val="0"/>
              <w:pageBreakBefore w:val="0"/>
              <w:widowControl w:val="0"/>
              <w:numPr>
                <w:ilvl w:val="0"/>
                <w:numId w:val="0"/>
              </w:numPr>
              <w:kinsoku/>
              <w:wordWrap/>
              <w:overflowPunct/>
              <w:topLinePunct w:val="0"/>
              <w:bidi w:val="0"/>
              <w:spacing w:line="440" w:lineRule="exact"/>
              <w:ind w:leftChars="0"/>
              <w:rPr>
                <w:rFonts w:hint="eastAsia" w:ascii="宋体" w:hAnsi="宋体" w:cs="宋体"/>
                <w:b/>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5FCF799">
            <w:pPr>
              <w:pStyle w:val="7"/>
              <w:keepNext w:val="0"/>
              <w:keepLines w:val="0"/>
              <w:pageBreakBefore w:val="0"/>
              <w:widowControl w:val="0"/>
              <w:numPr>
                <w:ilvl w:val="0"/>
                <w:numId w:val="0"/>
              </w:numPr>
              <w:kinsoku/>
              <w:wordWrap/>
              <w:overflowPunct/>
              <w:topLinePunct w:val="0"/>
              <w:bidi w:val="0"/>
              <w:spacing w:line="440" w:lineRule="exact"/>
              <w:rPr>
                <w:rFonts w:hint="eastAsia" w:ascii="宋体" w:hAnsi="宋体" w:eastAsia="宋体" w:cs="Times New Roman"/>
                <w:i w:val="0"/>
                <w:iCs w:val="0"/>
                <w:color w:val="auto"/>
                <w:szCs w:val="21"/>
                <w:highlight w:val="none"/>
                <w:u w:val="none"/>
                <w:lang w:eastAsia="zh-CN"/>
              </w:rPr>
            </w:pPr>
            <w:r>
              <w:rPr>
                <w:rFonts w:hint="eastAsia" w:ascii="宋体" w:hAnsi="宋体" w:cs="Times New Roman"/>
                <w:i w:val="0"/>
                <w:iCs w:val="0"/>
                <w:color w:val="auto"/>
                <w:szCs w:val="21"/>
                <w:highlight w:val="none"/>
                <w:u w:val="none"/>
                <w:lang w:val="en-US" w:eastAsia="zh-CN"/>
              </w:rPr>
              <w:t>2.</w:t>
            </w:r>
            <w:r>
              <w:rPr>
                <w:rFonts w:hint="eastAsia" w:ascii="宋体" w:hAnsi="宋体" w:eastAsia="宋体" w:cs="Times New Roman"/>
                <w:i w:val="0"/>
                <w:iCs w:val="0"/>
                <w:color w:val="auto"/>
                <w:szCs w:val="21"/>
                <w:highlight w:val="none"/>
                <w:u w:val="none"/>
                <w:lang w:val="en-US" w:eastAsia="zh-CN"/>
              </w:rPr>
              <w:t>供应商</w:t>
            </w:r>
            <w:r>
              <w:rPr>
                <w:rFonts w:hint="eastAsia" w:ascii="宋体" w:hAnsi="宋体" w:eastAsia="宋体" w:cs="Times New Roman"/>
                <w:i w:val="0"/>
                <w:iCs w:val="0"/>
                <w:color w:val="auto"/>
                <w:szCs w:val="21"/>
                <w:highlight w:val="none"/>
                <w:u w:val="none"/>
                <w:lang w:eastAsia="zh-CN"/>
              </w:rPr>
              <w:t>特定资格要求的资格证明材料</w:t>
            </w:r>
            <w:r>
              <w:rPr>
                <w:rFonts w:hint="eastAsia" w:ascii="宋体" w:hAnsi="宋体" w:eastAsia="宋体" w:cs="Times New Roman"/>
                <w:b/>
                <w:bCs/>
                <w:i w:val="0"/>
                <w:iCs w:val="0"/>
                <w:color w:val="auto"/>
                <w:szCs w:val="21"/>
                <w:highlight w:val="none"/>
                <w:u w:val="none"/>
                <w:lang w:eastAsia="zh-CN"/>
              </w:rPr>
              <w:t>（必须提供，否则响应文件按无效响应处理）</w:t>
            </w:r>
            <w:r>
              <w:rPr>
                <w:rFonts w:hint="eastAsia" w:ascii="宋体" w:hAnsi="宋体" w:eastAsia="宋体" w:cs="Times New Roman"/>
                <w:i w:val="0"/>
                <w:iCs w:val="0"/>
                <w:color w:val="auto"/>
                <w:szCs w:val="21"/>
                <w:highlight w:val="none"/>
                <w:u w:val="none"/>
                <w:lang w:eastAsia="zh-CN"/>
              </w:rPr>
              <w:t>：</w:t>
            </w:r>
          </w:p>
          <w:p w14:paraId="542739ED">
            <w:pPr>
              <w:pStyle w:val="7"/>
              <w:keepNext w:val="0"/>
              <w:keepLines w:val="0"/>
              <w:pageBreakBefore w:val="0"/>
              <w:widowControl w:val="0"/>
              <w:numPr>
                <w:ilvl w:val="0"/>
                <w:numId w:val="0"/>
              </w:numPr>
              <w:kinsoku/>
              <w:wordWrap/>
              <w:overflowPunct/>
              <w:topLinePunct w:val="0"/>
              <w:bidi w:val="0"/>
              <w:spacing w:line="440" w:lineRule="exact"/>
              <w:ind w:left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供应商若为非生产厂家则必须提供有效期内的医疗器械经营许可证或备案证明（竞标产品若为三类医疗器械，请提供医疗器械经营许可证。若为需经营备案的二类医疗器械，请提供相应经营备案证明；若为不需经营备案的二类医疗器械，请提供相关的免备案证明）；</w:t>
            </w:r>
          </w:p>
          <w:p w14:paraId="741433A7">
            <w:pPr>
              <w:pStyle w:val="7"/>
              <w:keepNext w:val="0"/>
              <w:keepLines w:val="0"/>
              <w:pageBreakBefore w:val="0"/>
              <w:widowControl w:val="0"/>
              <w:numPr>
                <w:ilvl w:val="0"/>
                <w:numId w:val="0"/>
              </w:numPr>
              <w:kinsoku/>
              <w:wordWrap/>
              <w:overflowPunct/>
              <w:topLinePunct w:val="0"/>
              <w:bidi w:val="0"/>
              <w:spacing w:line="440" w:lineRule="exact"/>
              <w:ind w:left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（2）供应商若为竞标产品制造商则应提供有效期内的医疗器械生产许可证或生产备案证明（竞标产品若为二类、三类医疗器械，请提供医疗器械生产许可证。若为一类医疗器械，请提供生产备案证明）。</w:t>
            </w:r>
          </w:p>
          <w:p w14:paraId="792E3A19">
            <w:pPr>
              <w:keepNext w:val="0"/>
              <w:keepLines w:val="0"/>
              <w:pageBreakBefore w:val="0"/>
              <w:widowControl w:val="0"/>
              <w:kinsoku/>
              <w:wordWrap/>
              <w:overflowPunct/>
              <w:topLinePunct w:val="0"/>
              <w:bidi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.供应商依法缴纳税收的相关材料（</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6</w:t>
            </w:r>
            <w:r>
              <w:rPr>
                <w:rFonts w:hint="eastAsia" w:ascii="宋体" w:hAnsi="宋体" w:cs="宋体"/>
                <w:color w:val="auto"/>
                <w:szCs w:val="21"/>
                <w:highlight w:val="none"/>
              </w:rPr>
              <w:t>月至</w:t>
            </w:r>
            <w:r>
              <w:rPr>
                <w:rFonts w:hint="eastAsia" w:ascii="宋体" w:hAnsi="宋体" w:cs="宋体"/>
                <w:color w:val="auto"/>
                <w:szCs w:val="21"/>
                <w:highlight w:val="none"/>
                <w:lang w:val="en-US" w:eastAsia="zh-CN"/>
              </w:rPr>
              <w:t>响应文件递交截止时间前</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个月的依法缴纳税收的凭据复印件；</w:t>
            </w:r>
            <w:r>
              <w:rPr>
                <w:rFonts w:hint="eastAsia" w:ascii="宋体" w:hAnsi="宋体"/>
                <w:color w:val="auto"/>
                <w:szCs w:val="21"/>
                <w:highlight w:val="none"/>
              </w:rPr>
              <w:t>依法免税的供应商，必须提供相应文件证明其依法免税。</w:t>
            </w:r>
            <w:r>
              <w:rPr>
                <w:rFonts w:hint="eastAsia" w:ascii="宋体" w:hAnsi="宋体" w:cs="宋体"/>
                <w:color w:val="auto"/>
                <w:szCs w:val="21"/>
                <w:highlight w:val="none"/>
              </w:rPr>
              <w:t>从取得营业执照时间起到首次响应文件提交截止时间为止不足要求月数的，只需提供从取得营业执照起的依法缴纳税收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5B3E0A1">
            <w:pPr>
              <w:keepNext w:val="0"/>
              <w:keepLines w:val="0"/>
              <w:pageBreakBefore w:val="0"/>
              <w:widowControl w:val="0"/>
              <w:kinsoku/>
              <w:wordWrap/>
              <w:overflowPunct/>
              <w:topLinePunct w:val="0"/>
              <w:bidi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6</w:t>
            </w:r>
            <w:r>
              <w:rPr>
                <w:rFonts w:hint="eastAsia" w:ascii="宋体" w:hAnsi="宋体" w:cs="宋体"/>
                <w:color w:val="auto"/>
                <w:szCs w:val="21"/>
                <w:highlight w:val="none"/>
              </w:rPr>
              <w:t>月至</w:t>
            </w:r>
            <w:r>
              <w:rPr>
                <w:rFonts w:hint="eastAsia" w:ascii="宋体" w:hAnsi="宋体" w:cs="宋体"/>
                <w:color w:val="auto"/>
                <w:szCs w:val="21"/>
                <w:highlight w:val="none"/>
                <w:lang w:val="en-US" w:eastAsia="zh-CN"/>
              </w:rPr>
              <w:t>响应文件递交截止时间前</w:t>
            </w:r>
            <w:r>
              <w:rPr>
                <w:rFonts w:hint="eastAsia" w:ascii="宋体" w:hAnsi="宋体" w:cs="宋体"/>
                <w:color w:val="auto"/>
                <w:szCs w:val="21"/>
                <w:highlight w:val="none"/>
                <w:lang w:eastAsia="zh-CN"/>
              </w:rPr>
              <w:t>连续</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个月的依法缴纳社会保障资金的缴费凭证复印件；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从取得营业执照时间起到首次响应文件提交截止时间为止不足要求月数的只需提供从取得营业执照起的依法缴纳社会保障资金的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6C91157">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.供应商</w:t>
            </w:r>
            <w:r>
              <w:rPr>
                <w:rFonts w:hint="eastAsia"/>
                <w:color w:val="auto"/>
                <w:szCs w:val="21"/>
                <w:highlight w:val="none"/>
              </w:rPr>
              <w:t>财务状况报告</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rPr>
              <w:t>年度</w:t>
            </w:r>
            <w:r>
              <w:rPr>
                <w:rFonts w:hint="eastAsia"/>
                <w:color w:val="auto"/>
                <w:szCs w:val="21"/>
                <w:highlight w:val="none"/>
              </w:rPr>
              <w:t>财务报表复印件（</w:t>
            </w:r>
            <w:r>
              <w:rPr>
                <w:rFonts w:hint="eastAsia" w:ascii="宋体" w:hAnsi="宋体" w:cs="宋体"/>
                <w:color w:val="auto"/>
                <w:szCs w:val="21"/>
                <w:highlight w:val="none"/>
              </w:rPr>
              <w:t>资产负债表、利润表和现金流量表）</w:t>
            </w:r>
            <w:r>
              <w:rPr>
                <w:rFonts w:hint="eastAsia"/>
                <w:color w:val="auto"/>
                <w:szCs w:val="21"/>
                <w:highlight w:val="none"/>
              </w:rPr>
              <w:t>或者银行出具的资信证明或</w:t>
            </w:r>
            <w:r>
              <w:rPr>
                <w:rFonts w:hint="eastAsia" w:ascii="宋体" w:hAnsi="宋体" w:cs="宋体"/>
                <w:color w:val="auto"/>
                <w:szCs w:val="21"/>
                <w:highlight w:val="none"/>
              </w:rPr>
              <w:t>经第三方审计的财务报告</w:t>
            </w:r>
            <w:r>
              <w:rPr>
                <w:rFonts w:hint="eastAsia"/>
                <w:color w:val="auto"/>
                <w:szCs w:val="21"/>
                <w:highlight w:val="none"/>
              </w:rPr>
              <w:t>；供应商属于</w:t>
            </w:r>
            <w:r>
              <w:rPr>
                <w:rFonts w:hint="eastAsia"/>
                <w:color w:val="auto"/>
                <w:highlight w:val="none"/>
              </w:rPr>
              <w:t>成立时间</w:t>
            </w:r>
            <w:r>
              <w:rPr>
                <w:rFonts w:hint="eastAsia"/>
                <w:color w:val="auto"/>
                <w:kern w:val="0"/>
                <w:highlight w:val="none"/>
              </w:rPr>
              <w:t>在规定年度之后</w:t>
            </w:r>
            <w:r>
              <w:rPr>
                <w:rFonts w:hint="eastAsia"/>
                <w:color w:val="auto"/>
                <w:highlight w:val="none"/>
              </w:rPr>
              <w:t>的</w:t>
            </w:r>
            <w:r>
              <w:rPr>
                <w:rFonts w:hint="eastAsia"/>
                <w:color w:val="auto"/>
                <w:szCs w:val="21"/>
                <w:highlight w:val="none"/>
              </w:rPr>
              <w:t>法人或其他组织</w:t>
            </w:r>
            <w:r>
              <w:rPr>
                <w:rFonts w:hint="eastAsia"/>
                <w:color w:val="auto"/>
                <w:highlight w:val="none"/>
              </w:rPr>
              <w:t>，需提供成立之日起至响应文件提交截止时间前的月报表</w:t>
            </w:r>
            <w:r>
              <w:rPr>
                <w:rFonts w:hint="eastAsia"/>
                <w:color w:val="auto"/>
                <w:szCs w:val="21"/>
                <w:highlight w:val="none"/>
              </w:rPr>
              <w:t>或银行出具的资信证明；资信证明应在有效期内，未注明有效期的，银行出具时间至响应文件提交截止时间不超过一年]</w:t>
            </w:r>
            <w:r>
              <w:rPr>
                <w:rFonts w:hint="eastAsia" w:ascii="宋体" w:hAnsi="宋体" w:cs="宋体"/>
                <w:color w:val="auto"/>
                <w:szCs w:val="21"/>
                <w:highlight w:val="none"/>
              </w:rPr>
              <w:t>；（</w:t>
            </w:r>
            <w:r>
              <w:rPr>
                <w:rFonts w:hint="eastAsia" w:ascii="宋体" w:hAnsi="宋体" w:cs="宋体"/>
                <w:b/>
                <w:bCs/>
                <w:color w:val="auto"/>
                <w:szCs w:val="21"/>
                <w:highlight w:val="none"/>
              </w:rPr>
              <w:t>必须提供，否则</w:t>
            </w:r>
            <w:r>
              <w:rPr>
                <w:rFonts w:hint="eastAsia" w:ascii="宋体" w:hAnsi="宋体" w:cs="宋体"/>
                <w:b/>
                <w:color w:val="auto"/>
                <w:szCs w:val="21"/>
                <w:highlight w:val="none"/>
              </w:rPr>
              <w:t>响应文件</w:t>
            </w:r>
            <w:r>
              <w:rPr>
                <w:rFonts w:hint="eastAsia" w:ascii="宋体" w:hAnsi="宋体" w:cs="宋体"/>
                <w:b/>
                <w:bCs/>
                <w:color w:val="auto"/>
                <w:szCs w:val="21"/>
                <w:highlight w:val="none"/>
              </w:rPr>
              <w:t>作无效</w:t>
            </w:r>
            <w:r>
              <w:rPr>
                <w:rFonts w:hint="eastAsia" w:ascii="宋体" w:hAnsi="宋体" w:cs="宋体"/>
                <w:b/>
                <w:bCs/>
                <w:color w:val="auto"/>
                <w:szCs w:val="21"/>
                <w:highlight w:val="none"/>
                <w:lang w:val="en-US" w:eastAsia="zh-CN"/>
              </w:rPr>
              <w:t>响应</w:t>
            </w:r>
            <w:r>
              <w:rPr>
                <w:rFonts w:hint="eastAsia" w:ascii="宋体" w:hAnsi="宋体" w:cs="宋体"/>
                <w:b/>
                <w:bCs/>
                <w:color w:val="auto"/>
                <w:szCs w:val="21"/>
                <w:highlight w:val="none"/>
              </w:rPr>
              <w:t>处理</w:t>
            </w:r>
            <w:r>
              <w:rPr>
                <w:rFonts w:hint="eastAsia" w:ascii="宋体" w:hAnsi="宋体" w:cs="宋体"/>
                <w:color w:val="auto"/>
                <w:szCs w:val="21"/>
                <w:highlight w:val="none"/>
              </w:rPr>
              <w:t>）</w:t>
            </w:r>
          </w:p>
          <w:p w14:paraId="62F61802">
            <w:pPr>
              <w:keepNext w:val="0"/>
              <w:keepLines w:val="0"/>
              <w:pageBreakBefore w:val="0"/>
              <w:widowControl w:val="0"/>
              <w:kinsoku/>
              <w:wordWrap/>
              <w:overflowPunct/>
              <w:topLinePunct w:val="0"/>
              <w:bidi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FCA0BFD">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9F2A765">
            <w:pPr>
              <w:keepNext w:val="0"/>
              <w:keepLines w:val="0"/>
              <w:pageBreakBefore w:val="0"/>
              <w:widowControl w:val="0"/>
              <w:kinsoku/>
              <w:wordWrap/>
              <w:overflowPunct/>
              <w:topLinePunct w:val="0"/>
              <w:bidi w:val="0"/>
              <w:snapToGrid w:val="0"/>
              <w:spacing w:line="440" w:lineRule="exact"/>
              <w:jc w:val="left"/>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货物制造商为小微企业或者监狱企业或者残疾人福利性单位的资格证明材料【为小微企业的应当提供《中小企业声明函》；为残疾人福利性单位的应当提供《残疾人福利性单位声明函》；为监狱企业的应当提供由省级以上监狱管理局、戒毒管理局（含新疆生产建设兵团）出具的属于监狱企业的证明文件】（声明函格式后附）</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7D04C9D">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、除谈判文件规定必须提供以外，供应商认为需要提供的其他证明材料</w:t>
            </w:r>
            <w:r>
              <w:rPr>
                <w:rFonts w:hint="eastAsia" w:ascii="宋体" w:hAnsi="宋体" w:cs="宋体"/>
                <w:color w:val="auto"/>
                <w:szCs w:val="21"/>
                <w:highlight w:val="none"/>
                <w:lang w:eastAsia="zh-CN"/>
              </w:rPr>
              <w:t>。</w:t>
            </w:r>
          </w:p>
          <w:p w14:paraId="5BDA0642">
            <w:pPr>
              <w:keepNext w:val="0"/>
              <w:keepLines w:val="0"/>
              <w:pageBreakBefore w:val="0"/>
              <w:widowControl w:val="0"/>
              <w:kinsoku/>
              <w:wordWrap/>
              <w:overflowPunct/>
              <w:topLinePunct w:val="0"/>
              <w:bidi w:val="0"/>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384F5DC0">
            <w:pPr>
              <w:keepNext w:val="0"/>
              <w:keepLines w:val="0"/>
              <w:pageBreakBefore w:val="0"/>
              <w:widowControl w:val="0"/>
              <w:kinsoku/>
              <w:wordWrap/>
              <w:overflowPunct/>
              <w:topLinePunct w:val="0"/>
              <w:bidi w:val="0"/>
              <w:snapToGrid w:val="0"/>
              <w:spacing w:line="44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1.</w:t>
            </w:r>
            <w:r>
              <w:rPr>
                <w:rFonts w:hint="eastAsia" w:ascii="宋体" w:hAnsi="宋体"/>
                <w:color w:val="auto"/>
                <w:szCs w:val="21"/>
                <w:highlight w:val="none"/>
              </w:rPr>
              <w:t xml:space="preserve"> </w:t>
            </w:r>
            <w:r>
              <w:rPr>
                <w:rFonts w:hint="eastAsia" w:ascii="宋体" w:hAnsi="宋体" w:cs="宋体"/>
                <w:b/>
                <w:bCs/>
                <w:color w:val="auto"/>
                <w:szCs w:val="21"/>
                <w:highlight w:val="none"/>
              </w:rPr>
              <w:t>以上标明“必须提供”的材料属于复印件的扫描件的</w:t>
            </w:r>
            <w:r>
              <w:rPr>
                <w:rFonts w:hint="eastAsia" w:ascii="宋体" w:hAnsi="宋体"/>
                <w:b/>
                <w:bCs/>
                <w:color w:val="auto"/>
                <w:szCs w:val="21"/>
                <w:highlight w:val="none"/>
              </w:rPr>
              <w:t>，</w:t>
            </w:r>
            <w:r>
              <w:rPr>
                <w:rFonts w:hint="eastAsia" w:ascii="宋体" w:hAnsi="宋体" w:eastAsia="宋体" w:cs="宋体"/>
                <w:b/>
                <w:bCs/>
                <w:color w:val="auto"/>
                <w:szCs w:val="21"/>
                <w:highlight w:val="none"/>
              </w:rPr>
              <w:t>必须加盖</w:t>
            </w:r>
            <w:r>
              <w:rPr>
                <w:rFonts w:hint="eastAsia" w:ascii="宋体" w:hAnsi="宋体" w:cs="宋体"/>
                <w:b/>
                <w:bCs/>
                <w:color w:val="auto"/>
                <w:szCs w:val="21"/>
                <w:highlight w:val="none"/>
                <w:lang w:eastAsia="zh-CN"/>
              </w:rPr>
              <w:t>供应商</w:t>
            </w:r>
            <w:r>
              <w:rPr>
                <w:rFonts w:hint="eastAsia" w:ascii="宋体" w:hAnsi="宋体" w:eastAsia="宋体" w:cs="宋体"/>
                <w:b/>
                <w:bCs/>
                <w:color w:val="auto"/>
                <w:szCs w:val="21"/>
                <w:highlight w:val="none"/>
              </w:rPr>
              <w:t>电子公章</w:t>
            </w:r>
            <w:r>
              <w:rPr>
                <w:rFonts w:hint="eastAsia" w:ascii="宋体" w:hAnsi="宋体"/>
                <w:b/>
                <w:bCs/>
                <w:color w:val="auto"/>
                <w:szCs w:val="21"/>
                <w:highlight w:val="none"/>
              </w:rPr>
              <w:t>，否则</w:t>
            </w:r>
            <w:r>
              <w:rPr>
                <w:rFonts w:hint="eastAsia" w:ascii="宋体" w:hAnsi="宋体" w:cs="Courier New"/>
                <w:b/>
                <w:color w:val="auto"/>
                <w:szCs w:val="21"/>
                <w:highlight w:val="none"/>
              </w:rPr>
              <w:t>作无</w:t>
            </w:r>
            <w:r>
              <w:rPr>
                <w:rFonts w:hint="eastAsia" w:ascii="宋体" w:hAnsi="宋体"/>
                <w:b/>
                <w:bCs/>
                <w:color w:val="auto"/>
                <w:szCs w:val="21"/>
                <w:highlight w:val="none"/>
              </w:rPr>
              <w:t>效</w:t>
            </w:r>
            <w:r>
              <w:rPr>
                <w:rFonts w:hint="eastAsia" w:ascii="宋体" w:hAnsi="宋体"/>
                <w:b/>
                <w:bCs/>
                <w:color w:val="auto"/>
                <w:szCs w:val="21"/>
                <w:highlight w:val="none"/>
                <w:lang w:val="en-US" w:eastAsia="zh-CN"/>
              </w:rPr>
              <w:t>响应</w:t>
            </w:r>
            <w:r>
              <w:rPr>
                <w:rFonts w:hint="eastAsia" w:ascii="宋体" w:hAnsi="宋体"/>
                <w:b/>
                <w:bCs/>
                <w:color w:val="auto"/>
                <w:szCs w:val="21"/>
                <w:highlight w:val="none"/>
              </w:rPr>
              <w:t>处理。</w:t>
            </w:r>
          </w:p>
          <w:p w14:paraId="7CE4B866">
            <w:pPr>
              <w:keepNext w:val="0"/>
              <w:keepLines w:val="0"/>
              <w:pageBreakBefore w:val="0"/>
              <w:widowControl w:val="0"/>
              <w:kinsoku/>
              <w:wordWrap/>
              <w:overflowPunct/>
              <w:topLinePunct w:val="0"/>
              <w:bidi w:val="0"/>
              <w:snapToGrid w:val="0"/>
              <w:spacing w:line="440" w:lineRule="exact"/>
              <w:ind w:firstLine="422" w:firstLineChars="200"/>
              <w:jc w:val="left"/>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竞标声明必须由法定代表人在规定签章处签字</w:t>
            </w:r>
            <w:r>
              <w:rPr>
                <w:rFonts w:hint="eastAsia" w:ascii="宋体" w:hAnsi="宋体" w:cs="宋体"/>
                <w:b/>
                <w:color w:val="auto"/>
                <w:szCs w:val="21"/>
                <w:highlight w:val="none"/>
                <w:lang w:val="en-US" w:eastAsia="zh-CN"/>
              </w:rPr>
              <w:t>或盖章或电子签名</w:t>
            </w:r>
            <w:r>
              <w:rPr>
                <w:rFonts w:hint="eastAsia" w:ascii="宋体" w:hAnsi="宋体" w:cs="宋体"/>
                <w:b/>
                <w:color w:val="auto"/>
                <w:szCs w:val="21"/>
                <w:highlight w:val="none"/>
              </w:rPr>
              <w:t>并加盖供应商</w:t>
            </w:r>
            <w:r>
              <w:rPr>
                <w:rFonts w:hint="eastAsia" w:ascii="宋体" w:hAnsi="宋体" w:cs="宋体"/>
                <w:b/>
                <w:color w:val="auto"/>
                <w:szCs w:val="21"/>
                <w:highlight w:val="none"/>
                <w:lang w:eastAsia="zh-CN"/>
              </w:rPr>
              <w:t>电子</w:t>
            </w:r>
            <w:r>
              <w:rPr>
                <w:rFonts w:hint="eastAsia" w:ascii="宋体" w:hAnsi="宋体" w:cs="宋体"/>
                <w:b/>
                <w:color w:val="auto"/>
                <w:szCs w:val="21"/>
                <w:highlight w:val="none"/>
              </w:rPr>
              <w:t>公章，否则响应文件按无效响应处理。</w:t>
            </w:r>
          </w:p>
          <w:p w14:paraId="593CA65E">
            <w:pPr>
              <w:pStyle w:val="7"/>
              <w:keepNext w:val="0"/>
              <w:keepLines w:val="0"/>
              <w:pageBreakBefore w:val="0"/>
              <w:widowControl w:val="0"/>
              <w:kinsoku/>
              <w:wordWrap/>
              <w:overflowPunct/>
              <w:topLinePunct w:val="0"/>
              <w:bidi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.供应商直接控股、管理关系信息表必须由法定代表人或者委托代理人在规定签章处签字并加盖供应商</w:t>
            </w:r>
            <w:r>
              <w:rPr>
                <w:rFonts w:hint="eastAsia" w:ascii="宋体" w:hAnsi="宋体" w:cs="宋体"/>
                <w:b/>
                <w:color w:val="auto"/>
                <w:szCs w:val="21"/>
                <w:highlight w:val="none"/>
                <w:lang w:eastAsia="zh-CN"/>
              </w:rPr>
              <w:t>电子</w:t>
            </w:r>
            <w:r>
              <w:rPr>
                <w:rFonts w:hint="eastAsia" w:ascii="宋体" w:hAnsi="宋体" w:cs="宋体"/>
                <w:b/>
                <w:color w:val="auto"/>
                <w:szCs w:val="21"/>
                <w:highlight w:val="none"/>
              </w:rPr>
              <w:t>公章，否则响应文件按无效响应处理。</w:t>
            </w:r>
          </w:p>
        </w:tc>
      </w:tr>
      <w:tr w14:paraId="5AB37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10A7D7D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5FC79EF9">
            <w:pPr>
              <w:keepNext w:val="0"/>
              <w:keepLines w:val="0"/>
              <w:pageBreakBefore w:val="0"/>
              <w:widowControl w:val="0"/>
              <w:kinsoku/>
              <w:wordWrap/>
              <w:overflowPunct/>
              <w:topLinePunct w:val="0"/>
              <w:bidi w:val="0"/>
              <w:spacing w:line="440" w:lineRule="exact"/>
              <w:rPr>
                <w:rFonts w:hint="eastAsia" w:ascii="宋体" w:hAnsi="宋体" w:cs="宋体"/>
                <w:b/>
                <w:bCs w:val="0"/>
                <w:color w:val="auto"/>
                <w:szCs w:val="21"/>
                <w:highlight w:val="none"/>
                <w:lang w:val="en-US" w:eastAsia="zh-CN"/>
              </w:rPr>
            </w:pPr>
            <w:r>
              <w:rPr>
                <w:rFonts w:hint="eastAsia" w:ascii="宋体" w:hAnsi="宋体" w:cs="宋体"/>
                <w:b/>
                <w:bCs w:val="0"/>
                <w:color w:val="auto"/>
                <w:szCs w:val="21"/>
                <w:highlight w:val="none"/>
                <w:lang w:val="en-US" w:eastAsia="zh-CN"/>
              </w:rPr>
              <w:t>报价文件</w:t>
            </w:r>
          </w:p>
          <w:p w14:paraId="4AFC8A08">
            <w:pPr>
              <w:keepNext w:val="0"/>
              <w:keepLines w:val="0"/>
              <w:pageBreakBefore w:val="0"/>
              <w:widowControl w:val="0"/>
              <w:kinsoku/>
              <w:wordWrap/>
              <w:overflowPunct/>
              <w:topLinePunct w:val="0"/>
              <w:bidi w:val="0"/>
              <w:spacing w:line="440" w:lineRule="exact"/>
              <w:rPr>
                <w:rFonts w:hint="eastAsia" w:ascii="宋体" w:hAnsi="宋体" w:cs="宋体"/>
                <w:b/>
                <w:color w:val="auto"/>
                <w:szCs w:val="21"/>
                <w:highlight w:val="none"/>
              </w:rPr>
            </w:pPr>
            <w:r>
              <w:rPr>
                <w:rFonts w:hint="eastAsia" w:ascii="宋体" w:hAnsi="宋体" w:cs="宋体"/>
                <w:b w:val="0"/>
                <w:bCs/>
                <w:color w:val="auto"/>
                <w:szCs w:val="21"/>
                <w:highlight w:val="none"/>
                <w:lang w:val="en-US" w:eastAsia="zh-CN"/>
              </w:rPr>
              <w:t>1. 竞标报价表（格式后附）；</w:t>
            </w:r>
            <w:r>
              <w:rPr>
                <w:rFonts w:hint="eastAsia" w:ascii="宋体" w:hAnsi="宋体" w:cs="宋体"/>
                <w:b/>
                <w:color w:val="auto"/>
                <w:szCs w:val="21"/>
                <w:highlight w:val="none"/>
                <w:lang w:val="en-US" w:eastAsia="zh-CN"/>
              </w:rPr>
              <w:t xml:space="preserve">（必须提供，否则响应文件按无效响应处理） </w:t>
            </w:r>
          </w:p>
          <w:p w14:paraId="55FBA7B6">
            <w:pPr>
              <w:keepNext w:val="0"/>
              <w:keepLines w:val="0"/>
              <w:pageBreakBefore w:val="0"/>
              <w:widowControl w:val="0"/>
              <w:kinsoku/>
              <w:wordWrap/>
              <w:overflowPunct/>
              <w:topLinePunct w:val="0"/>
              <w:bidi w:val="0"/>
              <w:spacing w:line="440" w:lineRule="exact"/>
              <w:rPr>
                <w:rFonts w:hint="eastAsia" w:ascii="宋体" w:hAnsi="宋体" w:cs="宋体"/>
                <w:b/>
                <w:color w:val="auto"/>
                <w:szCs w:val="21"/>
                <w:highlight w:val="none"/>
              </w:rPr>
            </w:pPr>
            <w:r>
              <w:rPr>
                <w:rFonts w:hint="eastAsia" w:ascii="宋体" w:hAnsi="宋体" w:cs="宋体"/>
                <w:b w:val="0"/>
                <w:bCs/>
                <w:color w:val="auto"/>
                <w:szCs w:val="21"/>
                <w:highlight w:val="none"/>
                <w:lang w:val="en-US" w:eastAsia="zh-CN"/>
              </w:rPr>
              <w:t>2. 供应商认为需要提供的其他有关资料。（</w:t>
            </w:r>
            <w:r>
              <w:rPr>
                <w:rFonts w:hint="eastAsia" w:ascii="宋体" w:hAnsi="宋体" w:cs="宋体"/>
                <w:b/>
                <w:color w:val="auto"/>
                <w:szCs w:val="21"/>
                <w:highlight w:val="none"/>
                <w:lang w:val="en-US" w:eastAsia="zh-CN"/>
              </w:rPr>
              <w:t>如有请提供）</w:t>
            </w:r>
          </w:p>
        </w:tc>
      </w:tr>
      <w:tr w14:paraId="16E80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6823C049">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12.1.</w:t>
            </w:r>
            <w:r>
              <w:rPr>
                <w:rFonts w:hint="eastAsia" w:ascii="宋体" w:hAnsi="宋体" w:cs="宋体"/>
                <w:color w:val="auto"/>
                <w:szCs w:val="21"/>
                <w:highlight w:val="none"/>
                <w:lang w:val="en-US" w:eastAsia="zh-CN"/>
              </w:rPr>
              <w:t>3</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4F843695">
            <w:pPr>
              <w:keepNext w:val="0"/>
              <w:keepLines w:val="0"/>
              <w:pageBreakBefore w:val="0"/>
              <w:widowControl w:val="0"/>
              <w:kinsoku/>
              <w:wordWrap/>
              <w:overflowPunct/>
              <w:topLinePunct w:val="0"/>
              <w:bidi w:val="0"/>
              <w:spacing w:line="440" w:lineRule="exac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 xml:space="preserve">商务技术文件 </w:t>
            </w:r>
          </w:p>
          <w:p w14:paraId="312925CF">
            <w:pPr>
              <w:keepNext w:val="0"/>
              <w:keepLines w:val="0"/>
              <w:pageBreakBefore w:val="0"/>
              <w:widowControl w:val="0"/>
              <w:kinsoku/>
              <w:wordWrap/>
              <w:overflowPunct/>
              <w:topLinePunct w:val="0"/>
              <w:bidi w:val="0"/>
              <w:spacing w:line="440" w:lineRule="exact"/>
              <w:rPr>
                <w:rFonts w:hint="eastAsia" w:ascii="宋体" w:hAnsi="宋体" w:cs="宋体"/>
                <w:b/>
                <w:bCs/>
                <w:color w:val="auto"/>
                <w:szCs w:val="21"/>
                <w:highlight w:val="none"/>
              </w:rPr>
            </w:pPr>
            <w:r>
              <w:rPr>
                <w:rFonts w:hint="eastAsia" w:ascii="宋体" w:hAnsi="宋体" w:cs="宋体"/>
                <w:color w:val="auto"/>
                <w:szCs w:val="21"/>
                <w:highlight w:val="none"/>
                <w:lang w:val="en-US" w:eastAsia="zh-CN"/>
              </w:rPr>
              <w:t>1.无串通竞标行为的承诺函（格式后附）；</w:t>
            </w:r>
            <w:r>
              <w:rPr>
                <w:rFonts w:hint="eastAsia" w:ascii="宋体" w:hAnsi="宋体" w:cs="宋体"/>
                <w:b/>
                <w:bCs/>
                <w:color w:val="auto"/>
                <w:szCs w:val="21"/>
                <w:highlight w:val="none"/>
                <w:lang w:val="en-US" w:eastAsia="zh-CN"/>
              </w:rPr>
              <w:t xml:space="preserve">（必须提供，否则响应文件作无效处理） </w:t>
            </w:r>
          </w:p>
          <w:p w14:paraId="5395BF42">
            <w:pPr>
              <w:keepNext w:val="0"/>
              <w:keepLines w:val="0"/>
              <w:pageBreakBefore w:val="0"/>
              <w:widowControl w:val="0"/>
              <w:kinsoku/>
              <w:wordWrap/>
              <w:overflowPunct/>
              <w:topLinePunct w:val="0"/>
              <w:bidi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2.法定代表人身份证明书及法定代表人有效身份证正反面复印件（格式后附）；</w:t>
            </w:r>
            <w:r>
              <w:rPr>
                <w:rFonts w:hint="eastAsia" w:ascii="宋体" w:hAnsi="宋体" w:cs="宋体"/>
                <w:b/>
                <w:bCs/>
                <w:color w:val="auto"/>
                <w:szCs w:val="21"/>
                <w:highlight w:val="none"/>
                <w:lang w:val="en-US" w:eastAsia="zh-CN"/>
              </w:rPr>
              <w:t>（除自然人竞标外必须提供，否则响应文件作无效处理）</w:t>
            </w:r>
            <w:r>
              <w:rPr>
                <w:rFonts w:hint="eastAsia" w:ascii="宋体" w:hAnsi="宋体" w:cs="宋体"/>
                <w:color w:val="auto"/>
                <w:szCs w:val="21"/>
                <w:highlight w:val="none"/>
                <w:lang w:val="en-US" w:eastAsia="zh-CN"/>
              </w:rPr>
              <w:t xml:space="preserve"> </w:t>
            </w:r>
          </w:p>
          <w:p w14:paraId="4FCB248E">
            <w:pPr>
              <w:keepNext w:val="0"/>
              <w:keepLines w:val="0"/>
              <w:pageBreakBefore w:val="0"/>
              <w:widowControl w:val="0"/>
              <w:kinsoku/>
              <w:wordWrap/>
              <w:overflowPunct/>
              <w:topLinePunct w:val="0"/>
              <w:bidi w:val="0"/>
              <w:spacing w:line="440" w:lineRule="exact"/>
              <w:rPr>
                <w:rFonts w:hint="eastAsia" w:ascii="宋体" w:hAnsi="宋体" w:cs="宋体"/>
                <w:b/>
                <w:bCs/>
                <w:color w:val="auto"/>
                <w:szCs w:val="21"/>
                <w:highlight w:val="none"/>
                <w:lang w:val="en-US" w:eastAsia="zh-CN"/>
              </w:rPr>
            </w:pPr>
            <w:r>
              <w:rPr>
                <w:rFonts w:hint="eastAsia" w:ascii="宋体" w:hAnsi="宋体" w:cs="宋体"/>
                <w:color w:val="auto"/>
                <w:szCs w:val="21"/>
                <w:highlight w:val="none"/>
                <w:lang w:val="en-US" w:eastAsia="zh-CN"/>
              </w:rPr>
              <w:t>3.法定代表人授权委托书及委托代理人有效身份证正反面复印件（格式后附）；</w:t>
            </w:r>
            <w:r>
              <w:rPr>
                <w:rFonts w:hint="eastAsia" w:ascii="宋体" w:hAnsi="宋体" w:cs="宋体"/>
                <w:b/>
                <w:bCs/>
                <w:color w:val="auto"/>
                <w:szCs w:val="21"/>
                <w:highlight w:val="none"/>
                <w:lang w:val="en-US" w:eastAsia="zh-CN"/>
              </w:rPr>
              <w:t>（委托时必须提供，否则响应文件作无效处理）</w:t>
            </w:r>
          </w:p>
          <w:p w14:paraId="05F593CC">
            <w:pPr>
              <w:keepNext w:val="0"/>
              <w:keepLines w:val="0"/>
              <w:pageBreakBefore w:val="0"/>
              <w:widowControl w:val="0"/>
              <w:kinsoku/>
              <w:wordWrap/>
              <w:overflowPunct/>
              <w:topLinePunct w:val="0"/>
              <w:bidi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4.竞标保证金交纳凭证；</w:t>
            </w:r>
            <w:r>
              <w:rPr>
                <w:rFonts w:hint="eastAsia" w:ascii="宋体" w:hAnsi="宋体" w:cs="宋体"/>
                <w:color w:val="auto"/>
                <w:szCs w:val="21"/>
                <w:highlight w:val="none"/>
              </w:rPr>
              <w:t>（</w:t>
            </w:r>
            <w:r>
              <w:rPr>
                <w:rFonts w:hint="eastAsia" w:ascii="宋体" w:hAnsi="宋体" w:cs="宋体"/>
                <w:b/>
                <w:bCs/>
                <w:color w:val="auto"/>
                <w:szCs w:val="21"/>
                <w:highlight w:val="none"/>
              </w:rPr>
              <w:t>必须提供，否则</w:t>
            </w:r>
            <w:r>
              <w:rPr>
                <w:rFonts w:hint="eastAsia" w:ascii="宋体" w:hAnsi="宋体" w:cs="宋体"/>
                <w:b/>
                <w:color w:val="auto"/>
                <w:szCs w:val="21"/>
                <w:highlight w:val="none"/>
              </w:rPr>
              <w:t>响应文件</w:t>
            </w:r>
            <w:r>
              <w:rPr>
                <w:rFonts w:hint="eastAsia" w:ascii="宋体" w:hAnsi="宋体" w:cs="宋体"/>
                <w:b/>
                <w:bCs/>
                <w:color w:val="auto"/>
                <w:szCs w:val="21"/>
                <w:highlight w:val="none"/>
              </w:rPr>
              <w:t>作无效</w:t>
            </w:r>
            <w:r>
              <w:rPr>
                <w:rFonts w:hint="eastAsia" w:ascii="宋体" w:hAnsi="宋体" w:cs="宋体"/>
                <w:b/>
                <w:bCs/>
                <w:color w:val="auto"/>
                <w:szCs w:val="21"/>
                <w:highlight w:val="none"/>
                <w:lang w:val="en-US" w:eastAsia="zh-CN"/>
              </w:rPr>
              <w:t>响应</w:t>
            </w:r>
            <w:r>
              <w:rPr>
                <w:rFonts w:hint="eastAsia" w:ascii="宋体" w:hAnsi="宋体" w:cs="宋体"/>
                <w:b/>
                <w:bCs/>
                <w:color w:val="auto"/>
                <w:szCs w:val="21"/>
                <w:highlight w:val="none"/>
              </w:rPr>
              <w:t>处理</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p>
          <w:p w14:paraId="5FBE2F73">
            <w:pPr>
              <w:keepNext w:val="0"/>
              <w:keepLines w:val="0"/>
              <w:pageBreakBefore w:val="0"/>
              <w:widowControl w:val="0"/>
              <w:kinsoku/>
              <w:wordWrap/>
              <w:overflowPunct/>
              <w:topLinePunct w:val="0"/>
              <w:bidi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5.商务条款偏离表（格式后附）；</w:t>
            </w:r>
            <w:r>
              <w:rPr>
                <w:rFonts w:hint="eastAsia" w:ascii="宋体" w:hAnsi="宋体" w:cs="宋体"/>
                <w:b/>
                <w:bCs/>
                <w:color w:val="auto"/>
                <w:szCs w:val="21"/>
                <w:highlight w:val="none"/>
                <w:lang w:val="en-US" w:eastAsia="zh-CN"/>
              </w:rPr>
              <w:t xml:space="preserve">（必须提供，否则响应文件作无效处理） </w:t>
            </w:r>
          </w:p>
          <w:p w14:paraId="5768E2E0">
            <w:pPr>
              <w:keepNext w:val="0"/>
              <w:keepLines w:val="0"/>
              <w:pageBreakBefore w:val="0"/>
              <w:widowControl w:val="0"/>
              <w:kinsoku/>
              <w:wordWrap/>
              <w:overflowPunct/>
              <w:topLinePunct w:val="0"/>
              <w:bidi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6.售后服务承诺；</w:t>
            </w:r>
            <w:r>
              <w:rPr>
                <w:rFonts w:hint="eastAsia" w:ascii="宋体" w:hAnsi="宋体" w:cs="宋体"/>
                <w:b/>
                <w:bCs/>
                <w:color w:val="auto"/>
                <w:szCs w:val="21"/>
                <w:highlight w:val="none"/>
                <w:lang w:val="en-US" w:eastAsia="zh-CN"/>
              </w:rPr>
              <w:t>（必须提供，否则响应文件作无效处理）</w:t>
            </w:r>
            <w:r>
              <w:rPr>
                <w:rFonts w:hint="eastAsia" w:ascii="宋体" w:hAnsi="宋体" w:cs="宋体"/>
                <w:color w:val="auto"/>
                <w:szCs w:val="21"/>
                <w:highlight w:val="none"/>
                <w:lang w:val="en-US" w:eastAsia="zh-CN"/>
              </w:rPr>
              <w:t xml:space="preserve"> </w:t>
            </w:r>
          </w:p>
          <w:p w14:paraId="27E9FF97">
            <w:pPr>
              <w:keepNext w:val="0"/>
              <w:keepLines w:val="0"/>
              <w:pageBreakBefore w:val="0"/>
              <w:widowControl w:val="0"/>
              <w:kinsoku/>
              <w:wordWrap/>
              <w:overflowPunct/>
              <w:topLinePunct w:val="0"/>
              <w:bidi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7.货物配置清单（均不含报价）（格式后附）；（</w:t>
            </w:r>
            <w:r>
              <w:rPr>
                <w:rFonts w:hint="eastAsia" w:ascii="宋体" w:hAnsi="宋体" w:cs="宋体"/>
                <w:b/>
                <w:bCs/>
                <w:color w:val="auto"/>
                <w:szCs w:val="21"/>
                <w:highlight w:val="none"/>
                <w:lang w:val="en-US" w:eastAsia="zh-CN"/>
              </w:rPr>
              <w:t>必须提供，否则响应文件作无效处理）</w:t>
            </w:r>
            <w:r>
              <w:rPr>
                <w:rFonts w:hint="eastAsia" w:ascii="宋体" w:hAnsi="宋体" w:cs="宋体"/>
                <w:color w:val="auto"/>
                <w:szCs w:val="21"/>
                <w:highlight w:val="none"/>
                <w:lang w:val="en-US" w:eastAsia="zh-CN"/>
              </w:rPr>
              <w:t xml:space="preserve"> </w:t>
            </w:r>
          </w:p>
          <w:p w14:paraId="5CB37E14">
            <w:pPr>
              <w:keepNext w:val="0"/>
              <w:keepLines w:val="0"/>
              <w:pageBreakBefore w:val="0"/>
              <w:widowControl w:val="0"/>
              <w:kinsoku/>
              <w:wordWrap/>
              <w:overflowPunct/>
              <w:topLinePunct w:val="0"/>
              <w:bidi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8.技术需求偏离表（格式后附）；</w:t>
            </w:r>
            <w:r>
              <w:rPr>
                <w:rFonts w:hint="eastAsia" w:ascii="宋体" w:hAnsi="宋体" w:cs="宋体"/>
                <w:b/>
                <w:bCs/>
                <w:color w:val="auto"/>
                <w:szCs w:val="21"/>
                <w:highlight w:val="none"/>
                <w:lang w:val="en-US" w:eastAsia="zh-CN"/>
              </w:rPr>
              <w:t>（必须提供，否则响应文件作无效处理）</w:t>
            </w:r>
            <w:r>
              <w:rPr>
                <w:rFonts w:hint="eastAsia" w:ascii="宋体" w:hAnsi="宋体" w:cs="宋体"/>
                <w:color w:val="auto"/>
                <w:szCs w:val="21"/>
                <w:highlight w:val="none"/>
                <w:lang w:val="en-US" w:eastAsia="zh-CN"/>
              </w:rPr>
              <w:t xml:space="preserve"> </w:t>
            </w:r>
          </w:p>
          <w:p w14:paraId="4A54B29C">
            <w:pPr>
              <w:keepNext w:val="0"/>
              <w:keepLines w:val="0"/>
              <w:pageBreakBefore w:val="0"/>
              <w:widowControl w:val="0"/>
              <w:kinsoku/>
              <w:wordWrap/>
              <w:overflowPunct/>
              <w:topLinePunct w:val="0"/>
              <w:bidi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.供应商认为需要提供的其他有关资料。</w:t>
            </w:r>
          </w:p>
          <w:p w14:paraId="3EB02681">
            <w:pPr>
              <w:keepNext w:val="0"/>
              <w:keepLines w:val="0"/>
              <w:pageBreakBefore w:val="0"/>
              <w:widowControl w:val="0"/>
              <w:kinsoku/>
              <w:wordWrap/>
              <w:overflowPunct/>
              <w:topLinePunct w:val="0"/>
              <w:bidi w:val="0"/>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注： </w:t>
            </w:r>
          </w:p>
          <w:p w14:paraId="62FD9754">
            <w:pPr>
              <w:keepNext w:val="0"/>
              <w:keepLines w:val="0"/>
              <w:pageBreakBefore w:val="0"/>
              <w:widowControl w:val="0"/>
              <w:kinsoku/>
              <w:wordWrap/>
              <w:overflowPunct/>
              <w:topLinePunct w:val="0"/>
              <w:bidi w:val="0"/>
              <w:snapToGrid w:val="0"/>
              <w:spacing w:line="44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1.法定代表人授权委托书必须由法定代表人及委托代理人签字，并加盖供应商公章，否则响应文件按无效响应处理。</w:t>
            </w:r>
          </w:p>
          <w:p w14:paraId="6E6B84CA">
            <w:pPr>
              <w:keepNext w:val="0"/>
              <w:keepLines w:val="0"/>
              <w:pageBreakBefore w:val="0"/>
              <w:widowControl w:val="0"/>
              <w:kinsoku/>
              <w:wordWrap/>
              <w:overflowPunct/>
              <w:topLinePunct w:val="0"/>
              <w:bidi w:val="0"/>
              <w:spacing w:line="440" w:lineRule="exact"/>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01AD4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3724DC5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3A4BEB3D">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供应商所提供的总报价需包含货物及其附件的采购、包装、运输、保险、税费以及安装调试、培训、技术服务（包括技术资料）、质量保修期保障（包含但不限于维修、更换零部件、保养等）、验收及质量保修期外提供技术援助等相关服务的全部费用。对于本文件中未列明，而供应商认为必需的费用，也需列入总报价。在合同实施时，采购人将不予支付成交供应商没有列入的项目费用，并认为此项目的费用已包括在响应总报价中。</w:t>
            </w:r>
          </w:p>
        </w:tc>
      </w:tr>
      <w:tr w14:paraId="74113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7A5CE15C">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295B9CFC">
            <w:pPr>
              <w:keepNext w:val="0"/>
              <w:keepLines w:val="0"/>
              <w:pageBreakBefore w:val="0"/>
              <w:widowControl w:val="0"/>
              <w:kinsoku/>
              <w:wordWrap/>
              <w:overflowPunct/>
              <w:topLinePunct w:val="0"/>
              <w:autoSpaceDE w:val="0"/>
              <w:autoSpaceDN w:val="0"/>
              <w:bidi w:val="0"/>
              <w:snapToGrid w:val="0"/>
              <w:spacing w:line="440" w:lineRule="exact"/>
              <w:textAlignment w:val="bottom"/>
              <w:rPr>
                <w:rFonts w:hint="eastAsia" w:ascii="宋体" w:hAnsi="宋体"/>
                <w:color w:val="auto"/>
                <w:szCs w:val="21"/>
                <w:highlight w:val="none"/>
              </w:rPr>
            </w:pPr>
            <w:r>
              <w:rPr>
                <w:rFonts w:hint="eastAsia" w:ascii="宋体" w:hAnsi="宋体" w:cs="宋体"/>
                <w:color w:val="auto"/>
                <w:szCs w:val="21"/>
                <w:highlight w:val="none"/>
                <w:lang w:eastAsia="zh-CN"/>
              </w:rPr>
              <w:t>竞</w:t>
            </w:r>
            <w:r>
              <w:rPr>
                <w:rFonts w:hint="eastAsia" w:ascii="宋体" w:hAnsi="宋体" w:cs="宋体"/>
                <w:color w:val="auto"/>
                <w:szCs w:val="21"/>
                <w:highlight w:val="none"/>
              </w:rPr>
              <w:t>标有效期：自首次响应文件提交截止之日起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60</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tc>
      </w:tr>
      <w:tr w14:paraId="7D0B3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6147816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57915F49">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本项目不收取</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保证金。</w:t>
            </w:r>
          </w:p>
          <w:p w14:paraId="7488A4FA">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rPr>
                <w:rFonts w:hint="eastAsia" w:ascii="宋体" w:hAnsi="宋体" w:cs="宋体"/>
                <w:color w:val="auto"/>
                <w:szCs w:val="21"/>
                <w:highlight w:val="none"/>
                <w:lang w:eastAsia="zh-CN"/>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本项目收取</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保证金，具体规定如下</w:t>
            </w:r>
            <w:r>
              <w:rPr>
                <w:rFonts w:hint="eastAsia" w:ascii="宋体" w:hAnsi="宋体" w:cs="宋体"/>
                <w:color w:val="auto"/>
                <w:szCs w:val="21"/>
                <w:highlight w:val="none"/>
                <w:lang w:eastAsia="zh-CN"/>
              </w:rPr>
              <w:t>：</w:t>
            </w:r>
          </w:p>
          <w:p w14:paraId="17C3DBDA">
            <w:pPr>
              <w:keepNext w:val="0"/>
              <w:keepLines w:val="0"/>
              <w:pageBreakBefore w:val="0"/>
              <w:widowControl w:val="0"/>
              <w:kinsoku/>
              <w:wordWrap/>
              <w:overflowPunct/>
              <w:topLinePunct w:val="0"/>
              <w:autoSpaceDE w:val="0"/>
              <w:autoSpaceDN w:val="0"/>
              <w:bidi w:val="0"/>
              <w:adjustRightInd/>
              <w:snapToGrid w:val="0"/>
              <w:spacing w:line="440" w:lineRule="exact"/>
              <w:ind w:firstLine="420" w:firstLineChars="200"/>
              <w:textAlignment w:val="bottom"/>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lang w:eastAsia="zh-CN"/>
              </w:rPr>
              <w:t>保证金（人民币）：按人民币</w:t>
            </w:r>
            <w:r>
              <w:rPr>
                <w:rFonts w:hint="eastAsia" w:ascii="宋体" w:hAnsi="宋体" w:cs="宋体"/>
                <w:color w:val="auto"/>
                <w:szCs w:val="21"/>
                <w:highlight w:val="none"/>
                <w:lang w:val="en-US" w:eastAsia="zh-CN"/>
              </w:rPr>
              <w:t>捌仟陆佰元整</w:t>
            </w:r>
            <w:r>
              <w:rPr>
                <w:rFonts w:hint="eastAsia" w:ascii="宋体" w:hAnsi="宋体" w:cs="宋体"/>
                <w:color w:val="auto"/>
                <w:szCs w:val="21"/>
                <w:highlight w:val="none"/>
                <w:lang w:eastAsia="zh-CN"/>
              </w:rPr>
              <w:t>（</w:t>
            </w:r>
            <w:r>
              <w:rPr>
                <w:rFonts w:hint="default" w:ascii="宋体" w:hAnsi="宋体" w:cs="宋体"/>
                <w:color w:val="auto"/>
                <w:szCs w:val="21"/>
                <w:highlight w:val="none"/>
                <w:lang w:eastAsia="zh-CN"/>
              </w:rPr>
              <w:t>¥</w:t>
            </w:r>
            <w:r>
              <w:rPr>
                <w:rFonts w:hint="eastAsia" w:ascii="宋体" w:hAnsi="宋体" w:cs="宋体"/>
                <w:color w:val="auto"/>
                <w:szCs w:val="21"/>
                <w:highlight w:val="none"/>
                <w:lang w:val="en-US" w:eastAsia="zh-CN"/>
              </w:rPr>
              <w:t>8600.00</w:t>
            </w:r>
            <w:r>
              <w:rPr>
                <w:rFonts w:hint="eastAsia" w:ascii="宋体" w:hAnsi="宋体" w:cs="宋体"/>
                <w:color w:val="auto"/>
                <w:szCs w:val="21"/>
                <w:highlight w:val="none"/>
                <w:lang w:eastAsia="zh-CN"/>
              </w:rPr>
              <w:t>元）交纳。</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lang w:eastAsia="zh-CN"/>
              </w:rPr>
              <w:t>保证金的交纳方式：银行转账、支票、汇票、本票或者银行、保险机构出具的保函，禁止采用现钞方式。采用银行转账方式的，在响应文件提交截止时间前交至指定账户并且到账（账户名称：</w:t>
            </w:r>
            <w:r>
              <w:rPr>
                <w:rFonts w:hint="eastAsia" w:ascii="宋体" w:hAnsi="宋体" w:cs="宋体"/>
                <w:color w:val="auto"/>
                <w:szCs w:val="21"/>
                <w:highlight w:val="none"/>
                <w:lang w:val="en-US" w:eastAsia="zh-CN"/>
              </w:rPr>
              <w:t>广西冠博工程管理有限公司玉林分公司；</w:t>
            </w:r>
            <w:r>
              <w:rPr>
                <w:rFonts w:hint="eastAsia" w:ascii="宋体" w:hAnsi="宋体" w:cs="宋体"/>
                <w:color w:val="auto"/>
                <w:szCs w:val="21"/>
                <w:highlight w:val="none"/>
                <w:lang w:eastAsia="zh-CN"/>
              </w:rPr>
              <w:t>开户银行：</w:t>
            </w:r>
            <w:r>
              <w:rPr>
                <w:rFonts w:hint="eastAsia" w:ascii="宋体" w:hAnsi="宋体" w:cs="宋体"/>
                <w:color w:val="auto"/>
                <w:szCs w:val="21"/>
                <w:highlight w:val="none"/>
                <w:lang w:val="en-US" w:eastAsia="zh-CN"/>
              </w:rPr>
              <w:t>广西北部湾银行股份有限公司玉林市分行；</w:t>
            </w:r>
            <w:r>
              <w:rPr>
                <w:rFonts w:hint="eastAsia" w:ascii="宋体" w:hAnsi="宋体" w:cs="宋体"/>
                <w:color w:val="auto"/>
                <w:szCs w:val="21"/>
                <w:highlight w:val="none"/>
                <w:lang w:eastAsia="zh-CN"/>
              </w:rPr>
              <w:t>银行账号：</w:t>
            </w:r>
            <w:r>
              <w:rPr>
                <w:rFonts w:hint="eastAsia" w:ascii="宋体" w:hAnsi="宋体" w:cs="宋体"/>
                <w:color w:val="auto"/>
                <w:szCs w:val="21"/>
                <w:highlight w:val="none"/>
                <w:lang w:val="en-US" w:eastAsia="zh-CN"/>
              </w:rPr>
              <w:t>805549774500001</w:t>
            </w:r>
            <w:r>
              <w:rPr>
                <w:rFonts w:hint="eastAsia" w:ascii="宋体" w:hAnsi="宋体" w:cs="宋体"/>
                <w:color w:val="auto"/>
                <w:szCs w:val="21"/>
                <w:highlight w:val="none"/>
                <w:lang w:eastAsia="zh-CN"/>
              </w:rPr>
              <w:t>）</w:t>
            </w:r>
          </w:p>
          <w:p w14:paraId="0F104A3D">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相关要求:</w:t>
            </w:r>
          </w:p>
          <w:p w14:paraId="2CF502AD">
            <w:pPr>
              <w:keepNext w:val="0"/>
              <w:keepLines w:val="0"/>
              <w:pageBreakBefore w:val="0"/>
              <w:widowControl w:val="0"/>
              <w:kinsoku/>
              <w:wordWrap/>
              <w:overflowPunct/>
              <w:topLinePunct w:val="0"/>
              <w:autoSpaceDE w:val="0"/>
              <w:autoSpaceDN w:val="0"/>
              <w:bidi w:val="0"/>
              <w:adjustRightInd/>
              <w:snapToGrid w:val="0"/>
              <w:spacing w:line="440" w:lineRule="exact"/>
              <w:ind w:firstLine="420" w:firstLineChars="200"/>
              <w:textAlignment w:val="bottom"/>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1.竞标</w:t>
            </w:r>
            <w:r>
              <w:rPr>
                <w:rFonts w:hint="eastAsia" w:ascii="宋体" w:hAnsi="宋体" w:cs="宋体"/>
                <w:color w:val="auto"/>
                <w:szCs w:val="21"/>
                <w:highlight w:val="none"/>
                <w:lang w:eastAsia="zh-CN"/>
              </w:rPr>
              <w:t>保证金采用银行转账交纳方式，在响应文件提交截止时间前交至指定账户并且到账</w:t>
            </w:r>
            <w:r>
              <w:rPr>
                <w:rFonts w:hint="eastAsia" w:ascii="宋体" w:hAnsi="宋体" w:cs="宋体"/>
                <w:color w:val="auto"/>
                <w:szCs w:val="21"/>
                <w:highlight w:val="none"/>
                <w:lang w:val="en-US" w:eastAsia="zh-CN"/>
              </w:rPr>
              <w:t>供</w:t>
            </w:r>
            <w:r>
              <w:rPr>
                <w:rFonts w:hint="eastAsia" w:ascii="宋体" w:hAnsi="宋体" w:cs="宋体"/>
                <w:color w:val="auto"/>
                <w:szCs w:val="21"/>
                <w:highlight w:val="none"/>
                <w:lang w:eastAsia="zh-CN"/>
              </w:rPr>
              <w:t>应商应将银行转账底单的复印件作为</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lang w:eastAsia="zh-CN"/>
              </w:rPr>
              <w:t>保证金提交凭证，放于商务及技术文件中，</w:t>
            </w:r>
            <w:r>
              <w:rPr>
                <w:rFonts w:hint="eastAsia" w:ascii="宋体" w:hAnsi="宋体" w:cs="宋体"/>
                <w:b/>
                <w:bCs/>
                <w:color w:val="auto"/>
                <w:szCs w:val="21"/>
                <w:highlight w:val="none"/>
                <w:lang w:eastAsia="zh-CN"/>
              </w:rPr>
              <w:t>否则竞标无效</w:t>
            </w:r>
            <w:r>
              <w:rPr>
                <w:rFonts w:hint="eastAsia" w:ascii="宋体" w:hAnsi="宋体" w:cs="宋体"/>
                <w:color w:val="auto"/>
                <w:szCs w:val="21"/>
                <w:highlight w:val="none"/>
                <w:lang w:eastAsia="zh-CN"/>
              </w:rPr>
              <w:t>。</w:t>
            </w:r>
          </w:p>
          <w:p w14:paraId="6A968B91">
            <w:pPr>
              <w:keepNext w:val="0"/>
              <w:keepLines w:val="0"/>
              <w:pageBreakBefore w:val="0"/>
              <w:widowControl w:val="0"/>
              <w:kinsoku/>
              <w:wordWrap/>
              <w:overflowPunct/>
              <w:topLinePunct w:val="0"/>
              <w:autoSpaceDE w:val="0"/>
              <w:autoSpaceDN w:val="0"/>
              <w:bidi w:val="0"/>
              <w:adjustRightInd/>
              <w:snapToGrid w:val="0"/>
              <w:spacing w:line="440" w:lineRule="exact"/>
              <w:ind w:firstLine="420" w:firstLineChars="200"/>
              <w:textAlignment w:val="bottom"/>
              <w:rPr>
                <w:rFonts w:hint="eastAsia" w:ascii="宋体" w:hAnsi="宋体" w:cs="宋体"/>
                <w:b/>
                <w:bCs/>
                <w:color w:val="auto"/>
                <w:szCs w:val="21"/>
                <w:highlight w:val="none"/>
                <w:lang w:val="en-US" w:eastAsia="zh-CN"/>
              </w:rPr>
            </w:pPr>
            <w:r>
              <w:rPr>
                <w:rFonts w:hint="eastAsia" w:ascii="宋体" w:hAnsi="宋体" w:cs="宋体"/>
                <w:color w:val="auto"/>
                <w:szCs w:val="21"/>
                <w:highlight w:val="none"/>
                <w:lang w:val="en-US" w:eastAsia="zh-CN"/>
              </w:rPr>
              <w:t>2.竞标保证金采用支票、汇票、本票或者银行、保险机构出具的保函(包含电子保函)交纳方式的，供应商应将支票、汇票、本票或者银行、保险机构出具的保函(包含电子保函)的复印件作为竞标保证金提交凭证，放置于商务及技术文件中，</w:t>
            </w:r>
            <w:r>
              <w:rPr>
                <w:rFonts w:hint="eastAsia" w:ascii="宋体" w:hAnsi="宋体" w:cs="宋体"/>
                <w:b/>
                <w:bCs/>
                <w:color w:val="auto"/>
                <w:szCs w:val="21"/>
                <w:highlight w:val="none"/>
                <w:lang w:val="en-US" w:eastAsia="zh-CN"/>
              </w:rPr>
              <w:t>否则竞标无效。</w:t>
            </w:r>
            <w:r>
              <w:rPr>
                <w:rFonts w:hint="eastAsia" w:ascii="宋体" w:hAnsi="宋体" w:cs="宋体"/>
                <w:color w:val="auto"/>
                <w:szCs w:val="21"/>
                <w:highlight w:val="none"/>
              </w:rPr>
              <w:t>供应商必须</w:t>
            </w:r>
            <w:r>
              <w:rPr>
                <w:rFonts w:hint="eastAsia" w:ascii="宋体" w:hAnsi="宋体" w:cs="宋体"/>
                <w:color w:val="auto"/>
                <w:highlight w:val="none"/>
              </w:rPr>
              <w:t>在响应文件提交截止时间前采用现场或邮寄方式（现场提交地址：</w:t>
            </w:r>
            <w:r>
              <w:rPr>
                <w:rFonts w:hint="eastAsia" w:ascii="宋体" w:hAnsi="宋体" w:cs="宋体"/>
                <w:color w:val="auto"/>
                <w:szCs w:val="21"/>
                <w:highlight w:val="none"/>
                <w:u w:val="single"/>
                <w:lang w:val="en-US" w:eastAsia="zh-CN"/>
              </w:rPr>
              <w:t>广西冠博工程管理有限公司玉林分公司</w:t>
            </w:r>
            <w:r>
              <w:rPr>
                <w:rFonts w:hint="eastAsia" w:ascii="宋体" w:hAnsi="宋体" w:cs="宋体"/>
                <w:color w:val="auto"/>
                <w:szCs w:val="21"/>
                <w:highlight w:val="none"/>
                <w:u w:val="single"/>
              </w:rPr>
              <w:t>(玉林市玉州区广场东路323-6号)</w:t>
            </w:r>
            <w:r>
              <w:rPr>
                <w:rFonts w:hint="eastAsia" w:ascii="宋体" w:hAnsi="宋体" w:cs="宋体"/>
                <w:color w:val="auto"/>
                <w:highlight w:val="none"/>
              </w:rPr>
              <w:t>；邮寄地址：</w:t>
            </w:r>
            <w:r>
              <w:rPr>
                <w:rFonts w:hint="eastAsia" w:ascii="宋体" w:hAnsi="宋体" w:cs="宋体"/>
                <w:color w:val="auto"/>
                <w:highlight w:val="none"/>
                <w:u w:val="single"/>
                <w:lang w:val="en-US" w:eastAsia="zh-CN"/>
              </w:rPr>
              <w:t>玉林市玉州区广场东路323-6号</w:t>
            </w:r>
            <w:r>
              <w:rPr>
                <w:rFonts w:hint="eastAsia" w:ascii="宋体" w:hAnsi="宋体" w:cs="宋体"/>
                <w:color w:val="auto"/>
                <w:highlight w:val="none"/>
              </w:rPr>
              <w:t>，收件人：</w:t>
            </w:r>
            <w:r>
              <w:rPr>
                <w:rFonts w:hint="eastAsia" w:ascii="宋体" w:hAnsi="宋体" w:cs="宋体"/>
                <w:color w:val="auto"/>
                <w:highlight w:val="none"/>
                <w:u w:val="single"/>
                <w:lang w:val="en-US" w:eastAsia="zh-CN"/>
              </w:rPr>
              <w:t>杨小燕</w:t>
            </w:r>
            <w:r>
              <w:rPr>
                <w:rFonts w:hint="eastAsia" w:ascii="宋体" w:hAnsi="宋体" w:cs="宋体"/>
                <w:color w:val="auto"/>
                <w:highlight w:val="none"/>
              </w:rPr>
              <w:t>，联系方式：</w:t>
            </w:r>
            <w:r>
              <w:rPr>
                <w:rFonts w:hint="eastAsia" w:ascii="宋体" w:hAnsi="宋体" w:cs="宋体"/>
                <w:color w:val="auto"/>
                <w:highlight w:val="none"/>
                <w:u w:val="single"/>
              </w:rPr>
              <w:t>0775-2692171</w:t>
            </w:r>
            <w:r>
              <w:rPr>
                <w:rFonts w:hint="eastAsia" w:ascii="宋体" w:hAnsi="宋体" w:cs="宋体"/>
                <w:color w:val="auto"/>
                <w:highlight w:val="none"/>
              </w:rPr>
              <w:t>）</w:t>
            </w:r>
            <w:r>
              <w:rPr>
                <w:rFonts w:hint="eastAsia" w:ascii="宋体" w:hAnsi="宋体" w:cs="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s="宋体"/>
                <w:color w:val="auto"/>
                <w:szCs w:val="21"/>
                <w:highlight w:val="none"/>
              </w:rPr>
              <w:t>支票、汇票、本票或者银行、保险机构出具的保函原件提交给采购代理机构，由采购代理机构向供应商出具回执（邮寄方式的除外），并妥善保管。</w:t>
            </w:r>
          </w:p>
          <w:p w14:paraId="67187FC3">
            <w:pPr>
              <w:keepNext w:val="0"/>
              <w:keepLines w:val="0"/>
              <w:pageBreakBefore w:val="0"/>
              <w:widowControl w:val="0"/>
              <w:kinsoku/>
              <w:wordWrap/>
              <w:overflowPunct/>
              <w:topLinePunct w:val="0"/>
              <w:autoSpaceDE w:val="0"/>
              <w:autoSpaceDN w:val="0"/>
              <w:bidi w:val="0"/>
              <w:snapToGrid w:val="0"/>
              <w:spacing w:line="440" w:lineRule="exact"/>
              <w:ind w:firstLine="420" w:firstLineChars="200"/>
              <w:textAlignment w:val="bottom"/>
              <w:rPr>
                <w:rFonts w:hint="default" w:ascii="宋体" w:hAnsi="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3.</w:t>
            </w:r>
            <w:r>
              <w:rPr>
                <w:rFonts w:hint="default" w:ascii="宋体" w:hAnsi="宋体" w:cs="宋体"/>
                <w:b w:val="0"/>
                <w:bCs w:val="0"/>
                <w:color w:val="auto"/>
                <w:szCs w:val="21"/>
                <w:highlight w:val="none"/>
                <w:lang w:val="en-US" w:eastAsia="zh-CN"/>
              </w:rPr>
              <w:t>竞标人为联合体的，可以由联合体中的一方或者多方共同交纳竞标保证金，其交纳的保证金对联合体各方均具有约束力。</w:t>
            </w:r>
          </w:p>
        </w:tc>
      </w:tr>
      <w:tr w14:paraId="1BAE0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75862645">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137B68C8">
            <w:pPr>
              <w:keepNext w:val="0"/>
              <w:keepLines w:val="0"/>
              <w:pageBreakBefore w:val="0"/>
              <w:widowControl w:val="0"/>
              <w:kinsoku/>
              <w:wordWrap/>
              <w:overflowPunct/>
              <w:topLinePunct w:val="0"/>
              <w:autoSpaceDE w:val="0"/>
              <w:autoSpaceDN w:val="0"/>
              <w:bidi w:val="0"/>
              <w:snapToGrid w:val="0"/>
              <w:spacing w:line="44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lang w:val="en-US" w:eastAsia="zh-CN"/>
              </w:rPr>
              <w:t>本项目不接受电子备份响应文件。</w:t>
            </w:r>
          </w:p>
        </w:tc>
      </w:tr>
      <w:tr w14:paraId="3468B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76470AD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6C25D475">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highlight w:val="none"/>
                <w:u w:val="none"/>
              </w:rPr>
            </w:pPr>
            <w:r>
              <w:rPr>
                <w:rFonts w:hint="eastAsia" w:ascii="宋体" w:hAnsi="宋体" w:cs="宋体"/>
                <w:color w:val="auto"/>
                <w:szCs w:val="21"/>
                <w:highlight w:val="none"/>
                <w:u w:val="none"/>
                <w:lang w:val="en-US" w:eastAsia="zh-CN"/>
              </w:rPr>
              <w:t xml:space="preserve">首次响应文件提交截止时间：详见竞争性谈判公告。 </w:t>
            </w:r>
          </w:p>
          <w:p w14:paraId="13D9327E">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highlight w:val="none"/>
                <w:u w:val="single"/>
              </w:rPr>
            </w:pPr>
            <w:r>
              <w:rPr>
                <w:rFonts w:hint="eastAsia" w:ascii="宋体" w:hAnsi="宋体" w:cs="宋体"/>
                <w:color w:val="auto"/>
                <w:szCs w:val="21"/>
                <w:highlight w:val="none"/>
                <w:u w:val="none"/>
                <w:lang w:val="en-US" w:eastAsia="zh-CN"/>
              </w:rPr>
              <w:t xml:space="preserve">首次响应文件提交地点：详见竞争性谈判公告。  </w:t>
            </w:r>
          </w:p>
        </w:tc>
      </w:tr>
      <w:tr w14:paraId="056AB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2AF327EC">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7207406E">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谈判小组的人数： 3 人以上单数。</w:t>
            </w:r>
          </w:p>
        </w:tc>
      </w:tr>
      <w:tr w14:paraId="569B5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292D9293">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25</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2863B705">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 xml:space="preserve">首次响应文件开启时间详见“竞争性谈判公告” </w:t>
            </w:r>
          </w:p>
          <w:p w14:paraId="467CD633">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首次响应文件解密时间：30 分钟</w:t>
            </w:r>
          </w:p>
        </w:tc>
      </w:tr>
      <w:tr w14:paraId="59326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jc w:val="center"/>
        </w:trPr>
        <w:tc>
          <w:tcPr>
            <w:tcW w:w="1048" w:type="dxa"/>
            <w:vMerge w:val="restart"/>
            <w:tcBorders>
              <w:top w:val="single" w:color="000000" w:sz="4" w:space="0"/>
              <w:left w:val="single" w:color="000000" w:sz="4" w:space="0"/>
              <w:bottom w:val="single" w:color="000000" w:sz="4" w:space="0"/>
              <w:right w:val="single" w:color="000000" w:sz="4" w:space="0"/>
            </w:tcBorders>
            <w:noWrap w:val="0"/>
            <w:vAlign w:val="center"/>
          </w:tcPr>
          <w:p w14:paraId="0243147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26</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1BC92FF7">
            <w:pPr>
              <w:keepNext w:val="0"/>
              <w:keepLines w:val="0"/>
              <w:pageBreakBefore w:val="0"/>
              <w:widowControl w:val="0"/>
              <w:kinsoku/>
              <w:wordWrap/>
              <w:overflowPunct/>
              <w:topLinePunct w:val="0"/>
              <w:bidi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w:t>
            </w:r>
            <w:r>
              <w:rPr>
                <w:rFonts w:hint="eastAsia" w:ascii="宋体" w:hAnsi="宋体" w:cs="宋体"/>
                <w:color w:val="auto"/>
                <w:szCs w:val="21"/>
                <w:highlight w:val="none"/>
              </w:rPr>
              <w:t>项。</w:t>
            </w:r>
          </w:p>
          <w:p w14:paraId="08F33C69">
            <w:pPr>
              <w:keepNext w:val="0"/>
              <w:keepLines w:val="0"/>
              <w:pageBreakBefore w:val="0"/>
              <w:widowControl w:val="0"/>
              <w:kinsoku/>
              <w:wordWrap/>
              <w:overflowPunct/>
              <w:topLinePunct w:val="0"/>
              <w:bidi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需求评审中允许负偏离的条款数</w:t>
            </w:r>
            <w:r>
              <w:rPr>
                <w:rFonts w:hint="eastAsia" w:ascii="宋体" w:hAnsi="宋体" w:cs="宋体"/>
                <w:color w:val="auto"/>
                <w:szCs w:val="21"/>
                <w:highlight w:val="none"/>
                <w:lang w:val="en-US" w:eastAsia="zh-CN"/>
              </w:rPr>
              <w:t>为</w:t>
            </w:r>
            <w:r>
              <w:rPr>
                <w:rFonts w:hint="eastAsia" w:ascii="宋体" w:hAnsi="宋体" w:eastAsia="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2</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rPr>
              <w:t>项</w:t>
            </w:r>
            <w:r>
              <w:rPr>
                <w:rFonts w:hint="eastAsia" w:ascii="宋体" w:hAnsi="宋体" w:cs="宋体"/>
                <w:b w:val="0"/>
                <w:bCs w:val="0"/>
                <w:color w:val="auto"/>
                <w:szCs w:val="21"/>
                <w:highlight w:val="none"/>
              </w:rPr>
              <w:t>。</w:t>
            </w:r>
          </w:p>
        </w:tc>
      </w:tr>
      <w:tr w14:paraId="74308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9"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C3289">
            <w:pPr>
              <w:widowControl/>
              <w:jc w:val="left"/>
              <w:rPr>
                <w:rFonts w:ascii="宋体" w:hAnsi="宋体" w:cs="宋体"/>
                <w:color w:val="auto"/>
                <w:szCs w:val="21"/>
                <w:highlight w:val="none"/>
              </w:rPr>
            </w:pP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1B550A94">
            <w:pPr>
              <w:keepNext w:val="0"/>
              <w:keepLines w:val="0"/>
              <w:pageBreakBefore w:val="0"/>
              <w:widowControl w:val="0"/>
              <w:kinsoku/>
              <w:wordWrap/>
              <w:overflowPunct/>
              <w:topLinePunct w:val="0"/>
              <w:bidi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最后报价相同时，按节能、环保产品累计金额由高到低顺序依次推荐；节能、环保产品累计金额也相同时，按以下原则确定成交候选人的顺序： </w:t>
            </w:r>
          </w:p>
          <w:p w14:paraId="5286CF36">
            <w:pPr>
              <w:keepNext w:val="0"/>
              <w:keepLines w:val="0"/>
              <w:pageBreakBefore w:val="0"/>
              <w:widowControl w:val="0"/>
              <w:kinsoku/>
              <w:wordWrap/>
              <w:overflowPunct/>
              <w:topLinePunct w:val="0"/>
              <w:bidi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带“▲”的实质性要求正偏离项数多的优先、均无正偏离或者正偏离项数一致时负偏离项数少的优先、保修期长优先、交货期短优先、故障响应时间短优先的顺序推荐。</w:t>
            </w:r>
          </w:p>
        </w:tc>
      </w:tr>
      <w:tr w14:paraId="0A8B0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1ED27A61">
            <w:pPr>
              <w:widowControl/>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rPr>
              <w:t>28</w:t>
            </w:r>
            <w:r>
              <w:rPr>
                <w:rFonts w:hint="eastAsia" w:ascii="宋体" w:hAnsi="宋体" w:cs="宋体"/>
                <w:color w:val="auto"/>
                <w:szCs w:val="21"/>
                <w:highlight w:val="none"/>
                <w:lang w:val="en-US" w:eastAsia="zh-CN"/>
              </w:rPr>
              <w:t>.1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73732D29">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履约保证金金额：</w:t>
            </w:r>
          </w:p>
          <w:p w14:paraId="0FE6F093">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本项目不收取履约保证金 </w:t>
            </w:r>
            <w:r>
              <w:rPr>
                <w:rFonts w:hint="eastAsia" w:ascii="宋体" w:hAnsi="宋体"/>
                <w:color w:val="auto"/>
                <w:szCs w:val="21"/>
                <w:highlight w:val="none"/>
              </w:rPr>
              <w:t xml:space="preserve"> </w:t>
            </w:r>
          </w:p>
        </w:tc>
      </w:tr>
      <w:tr w14:paraId="1A0A2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5"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37E5A51D">
            <w:pPr>
              <w:widowControl/>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31.2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6F90FFD3">
            <w:pPr>
              <w:keepNext w:val="0"/>
              <w:keepLines w:val="0"/>
              <w:pageBreakBefore w:val="0"/>
              <w:widowControl w:val="0"/>
              <w:kinsoku/>
              <w:wordWrap/>
              <w:overflowPunct/>
              <w:topLinePunct w:val="0"/>
              <w:bidi w:val="0"/>
              <w:snapToGrid w:val="0"/>
              <w:spacing w:line="440" w:lineRule="exact"/>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261F0965">
            <w:pPr>
              <w:keepNext w:val="0"/>
              <w:keepLines w:val="0"/>
              <w:pageBreakBefore w:val="0"/>
              <w:widowControl w:val="0"/>
              <w:kinsoku/>
              <w:wordWrap/>
              <w:overflowPunct/>
              <w:topLinePunct w:val="0"/>
              <w:bidi w:val="0"/>
              <w:snapToGrid w:val="0"/>
              <w:spacing w:line="440" w:lineRule="exact"/>
              <w:rPr>
                <w:rFonts w:hint="eastAsia"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lang w:eastAsia="zh-CN"/>
              </w:rPr>
              <w:t>广西冠博工程管理有限公司</w:t>
            </w:r>
            <w:r>
              <w:rPr>
                <w:rFonts w:hint="eastAsia" w:ascii="宋体" w:hAnsi="宋体"/>
                <w:color w:val="auto"/>
                <w:szCs w:val="21"/>
                <w:highlight w:val="none"/>
              </w:rPr>
              <w:t>，联系电话：</w:t>
            </w:r>
            <w:r>
              <w:rPr>
                <w:rFonts w:hint="eastAsia" w:ascii="宋体" w:hAnsi="宋体"/>
                <w:color w:val="auto"/>
                <w:szCs w:val="21"/>
                <w:highlight w:val="none"/>
                <w:lang w:eastAsia="zh-CN"/>
              </w:rPr>
              <w:t>0775-2692171</w:t>
            </w:r>
            <w:r>
              <w:rPr>
                <w:rFonts w:hint="eastAsia" w:ascii="宋体" w:hAnsi="宋体"/>
                <w:color w:val="auto"/>
                <w:szCs w:val="21"/>
                <w:highlight w:val="none"/>
              </w:rPr>
              <w:t>，通讯地址：</w:t>
            </w:r>
            <w:r>
              <w:rPr>
                <w:rFonts w:hint="eastAsia" w:ascii="宋体" w:hAnsi="宋体"/>
                <w:color w:val="auto"/>
                <w:szCs w:val="21"/>
                <w:highlight w:val="none"/>
                <w:lang w:val="en-US" w:eastAsia="zh-CN"/>
              </w:rPr>
              <w:t>玉林市玉州区广场东路323-6号</w:t>
            </w:r>
          </w:p>
          <w:p w14:paraId="25762C49">
            <w:pPr>
              <w:keepNext w:val="0"/>
              <w:keepLines w:val="0"/>
              <w:pageBreakBefore w:val="0"/>
              <w:widowControl w:val="0"/>
              <w:kinsoku/>
              <w:wordWrap/>
              <w:overflowPunct/>
              <w:topLinePunct w:val="0"/>
              <w:bidi w:val="0"/>
              <w:snapToGrid w:val="0"/>
              <w:spacing w:line="440" w:lineRule="exact"/>
              <w:rPr>
                <w:rFonts w:hint="eastAsia" w:ascii="宋体" w:hAnsi="宋体"/>
                <w:color w:val="auto"/>
                <w:szCs w:val="21"/>
                <w:highlight w:val="none"/>
              </w:rPr>
            </w:pPr>
            <w:r>
              <w:rPr>
                <w:rFonts w:hint="eastAsia" w:ascii="宋体" w:hAnsi="宋体"/>
                <w:color w:val="auto"/>
                <w:szCs w:val="21"/>
                <w:highlight w:val="none"/>
              </w:rPr>
              <w:t>业务时间：上午8时00分到12时00分，下午</w:t>
            </w:r>
            <w:r>
              <w:rPr>
                <w:rFonts w:hint="eastAsia" w:ascii="宋体" w:hAnsi="宋体"/>
                <w:color w:val="auto"/>
                <w:szCs w:val="21"/>
                <w:highlight w:val="none"/>
                <w:lang w:val="en-US" w:eastAsia="zh-CN"/>
              </w:rPr>
              <w:t>3</w:t>
            </w:r>
            <w:r>
              <w:rPr>
                <w:rFonts w:hint="eastAsia" w:ascii="宋体" w:hAnsi="宋体"/>
                <w:color w:val="auto"/>
                <w:szCs w:val="21"/>
                <w:highlight w:val="none"/>
              </w:rPr>
              <w:t>时00分到</w:t>
            </w:r>
            <w:r>
              <w:rPr>
                <w:rFonts w:hint="eastAsia" w:ascii="宋体" w:hAnsi="宋体"/>
                <w:color w:val="auto"/>
                <w:szCs w:val="21"/>
                <w:highlight w:val="none"/>
                <w:lang w:val="en-US" w:eastAsia="zh-CN"/>
              </w:rPr>
              <w:t>6</w:t>
            </w:r>
            <w:r>
              <w:rPr>
                <w:rFonts w:hint="eastAsia" w:ascii="宋体" w:hAnsi="宋体"/>
                <w:color w:val="auto"/>
                <w:szCs w:val="21"/>
                <w:highlight w:val="none"/>
              </w:rPr>
              <w:t>时00分，业务时间以外、双休日和法定节假日不办理业务。</w:t>
            </w:r>
          </w:p>
        </w:tc>
      </w:tr>
      <w:tr w14:paraId="4C275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3FCAA571">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2.1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4A966D27">
            <w:pPr>
              <w:pStyle w:val="12"/>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1.采购代理费：本项目代理服务费由成交供应商在领取成交通知书前，一次性向采购代理机构支付。 </w:t>
            </w:r>
          </w:p>
          <w:p w14:paraId="2F525DC5">
            <w:pPr>
              <w:pStyle w:val="12"/>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2.采购代理费收取标准：</w:t>
            </w:r>
            <w:r>
              <w:rPr>
                <w:rFonts w:hint="eastAsia" w:hAnsi="宋体" w:cs="宋体"/>
                <w:color w:val="auto"/>
                <w:kern w:val="0"/>
                <w:sz w:val="21"/>
                <w:szCs w:val="21"/>
                <w:highlight w:val="none"/>
                <w:lang w:val="en-US" w:eastAsia="zh-CN" w:bidi="ar-SA"/>
              </w:rPr>
              <w:t>按固定金额人民币壹万元整</w:t>
            </w:r>
            <w:r>
              <w:rPr>
                <w:rFonts w:hint="eastAsia" w:ascii="宋体" w:hAnsi="宋体" w:eastAsia="宋体" w:cs="宋体"/>
                <w:color w:val="auto"/>
                <w:kern w:val="0"/>
                <w:sz w:val="21"/>
                <w:szCs w:val="21"/>
                <w:highlight w:val="none"/>
                <w:lang w:val="en-US" w:eastAsia="zh-CN" w:bidi="ar-SA"/>
              </w:rPr>
              <w:t>（¥</w:t>
            </w:r>
            <w:r>
              <w:rPr>
                <w:rFonts w:hint="eastAsia" w:hAnsi="宋体" w:cs="宋体"/>
                <w:color w:val="auto"/>
                <w:kern w:val="0"/>
                <w:sz w:val="21"/>
                <w:szCs w:val="21"/>
                <w:highlight w:val="none"/>
                <w:lang w:val="en-US" w:eastAsia="zh-CN" w:bidi="ar-SA"/>
              </w:rPr>
              <w:t>10000.00）</w:t>
            </w:r>
            <w:r>
              <w:rPr>
                <w:rFonts w:hint="eastAsia" w:ascii="宋体" w:hAnsi="宋体" w:eastAsia="宋体" w:cs="宋体"/>
                <w:color w:val="auto"/>
                <w:kern w:val="0"/>
                <w:sz w:val="21"/>
                <w:szCs w:val="21"/>
                <w:highlight w:val="none"/>
                <w:lang w:val="en-US" w:eastAsia="zh-CN" w:bidi="ar-SA"/>
              </w:rPr>
              <w:t xml:space="preserve">由成交供应商向采购代理机构支付。 </w:t>
            </w:r>
          </w:p>
          <w:p w14:paraId="51825103">
            <w:pPr>
              <w:pStyle w:val="12"/>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3.采购代理费收取银行账户 </w:t>
            </w:r>
          </w:p>
          <w:p w14:paraId="2DE22C97">
            <w:pPr>
              <w:pStyle w:val="12"/>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开户名称：</w:t>
            </w:r>
            <w:r>
              <w:rPr>
                <w:rFonts w:hint="eastAsia" w:hAnsi="宋体" w:cs="宋体"/>
                <w:color w:val="auto"/>
                <w:kern w:val="0"/>
                <w:sz w:val="21"/>
                <w:szCs w:val="21"/>
                <w:highlight w:val="none"/>
                <w:lang w:val="en-US" w:eastAsia="zh-CN" w:bidi="ar-SA"/>
              </w:rPr>
              <w:t>广西冠博工程管理有限公司</w:t>
            </w:r>
            <w:r>
              <w:rPr>
                <w:rFonts w:hint="eastAsia" w:ascii="宋体" w:hAnsi="宋体" w:eastAsia="宋体" w:cs="宋体"/>
                <w:color w:val="auto"/>
                <w:kern w:val="0"/>
                <w:sz w:val="21"/>
                <w:szCs w:val="21"/>
                <w:highlight w:val="none"/>
                <w:lang w:val="en-US" w:eastAsia="zh-CN" w:bidi="ar-SA"/>
              </w:rPr>
              <w:t xml:space="preserve">玉林分公司   </w:t>
            </w:r>
          </w:p>
          <w:p w14:paraId="499CD0B0">
            <w:pPr>
              <w:pStyle w:val="12"/>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开户银行：</w:t>
            </w:r>
            <w:r>
              <w:rPr>
                <w:rFonts w:hint="eastAsia" w:hAnsi="宋体" w:cs="宋体"/>
                <w:color w:val="auto"/>
                <w:kern w:val="0"/>
                <w:sz w:val="21"/>
                <w:szCs w:val="21"/>
                <w:highlight w:val="none"/>
                <w:lang w:val="en-US" w:eastAsia="zh-CN" w:bidi="ar-SA"/>
              </w:rPr>
              <w:t>广西北部湾银行股份有限公司玉林市分行</w:t>
            </w:r>
            <w:r>
              <w:rPr>
                <w:rFonts w:hint="eastAsia" w:ascii="宋体" w:hAnsi="宋体" w:eastAsia="宋体" w:cs="宋体"/>
                <w:color w:val="auto"/>
                <w:kern w:val="0"/>
                <w:sz w:val="21"/>
                <w:szCs w:val="21"/>
                <w:highlight w:val="none"/>
                <w:lang w:val="en-US" w:eastAsia="zh-CN" w:bidi="ar-SA"/>
              </w:rPr>
              <w:t xml:space="preserve">       </w:t>
            </w:r>
          </w:p>
          <w:p w14:paraId="66077CA2">
            <w:pPr>
              <w:pStyle w:val="12"/>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银行账号：</w:t>
            </w:r>
            <w:r>
              <w:rPr>
                <w:rFonts w:hint="eastAsia" w:hAnsi="宋体" w:cs="宋体"/>
                <w:color w:val="auto"/>
                <w:kern w:val="0"/>
                <w:sz w:val="21"/>
                <w:szCs w:val="21"/>
                <w:highlight w:val="none"/>
                <w:lang w:val="en-US" w:eastAsia="zh-CN" w:bidi="ar-SA"/>
              </w:rPr>
              <w:t>805549774500001</w:t>
            </w:r>
          </w:p>
        </w:tc>
      </w:tr>
      <w:tr w14:paraId="58AAF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7"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3358502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1FB9DF39">
            <w:pPr>
              <w:pStyle w:val="12"/>
              <w:keepNext w:val="0"/>
              <w:keepLines w:val="0"/>
              <w:pageBreakBefore w:val="0"/>
              <w:widowControl w:val="0"/>
              <w:kinsoku/>
              <w:wordWrap/>
              <w:overflowPunct/>
              <w:topLinePunct w:val="0"/>
              <w:bidi w:val="0"/>
              <w:snapToGrid w:val="0"/>
              <w:spacing w:line="440" w:lineRule="exact"/>
              <w:rPr>
                <w:rFonts w:hint="eastAsia" w:hAnsi="宋体"/>
                <w:b/>
                <w:color w:val="auto"/>
                <w:sz w:val="21"/>
                <w:highlight w:val="none"/>
              </w:rPr>
            </w:pPr>
            <w:r>
              <w:rPr>
                <w:rFonts w:hint="eastAsia" w:hAnsi="宋体"/>
                <w:color w:val="auto"/>
                <w:sz w:val="21"/>
                <w:highlight w:val="none"/>
              </w:rPr>
              <w:t>解释权：</w:t>
            </w:r>
            <w:r>
              <w:rPr>
                <w:rFonts w:hAnsi="宋体"/>
                <w:color w:val="auto"/>
                <w:sz w:val="21"/>
                <w:highlight w:val="none"/>
              </w:rPr>
              <w:t>构成本</w:t>
            </w:r>
            <w:r>
              <w:rPr>
                <w:rFonts w:hint="eastAsia" w:hAnsi="宋体"/>
                <w:color w:val="auto"/>
                <w:sz w:val="21"/>
                <w:highlight w:val="none"/>
              </w:rPr>
              <w:t>谈判文件</w:t>
            </w:r>
            <w:r>
              <w:rPr>
                <w:rFonts w:hAnsi="宋体"/>
                <w:color w:val="auto"/>
                <w:sz w:val="21"/>
                <w:highlight w:val="none"/>
              </w:rPr>
              <w:t>的各个组成文件应互为解释，互为说明；除</w:t>
            </w:r>
            <w:r>
              <w:rPr>
                <w:rFonts w:hint="eastAsia" w:hAnsi="宋体"/>
                <w:color w:val="auto"/>
                <w:sz w:val="21"/>
                <w:highlight w:val="none"/>
              </w:rPr>
              <w:t>谈判文件</w:t>
            </w:r>
            <w:r>
              <w:rPr>
                <w:rFonts w:hAnsi="宋体"/>
                <w:color w:val="auto"/>
                <w:sz w:val="21"/>
                <w:highlight w:val="none"/>
              </w:rPr>
              <w:t>中有特别规定外，仅适用于</w:t>
            </w:r>
            <w:r>
              <w:rPr>
                <w:rFonts w:hint="eastAsia" w:hAnsi="宋体"/>
                <w:color w:val="auto"/>
                <w:sz w:val="21"/>
                <w:highlight w:val="none"/>
              </w:rPr>
              <w:t>竞标</w:t>
            </w:r>
            <w:r>
              <w:rPr>
                <w:rFonts w:hAnsi="宋体"/>
                <w:color w:val="auto"/>
                <w:sz w:val="21"/>
                <w:highlight w:val="none"/>
              </w:rPr>
              <w:t>阶段的规定，按</w:t>
            </w:r>
            <w:r>
              <w:rPr>
                <w:rFonts w:hint="eastAsia" w:hAnsi="宋体"/>
                <w:color w:val="auto"/>
                <w:sz w:val="21"/>
                <w:highlight w:val="none"/>
              </w:rPr>
              <w:t>更正公告（澄清公告）</w:t>
            </w:r>
            <w:r>
              <w:rPr>
                <w:rFonts w:hAnsi="宋体"/>
                <w:color w:val="auto"/>
                <w:sz w:val="21"/>
                <w:highlight w:val="none"/>
              </w:rPr>
              <w:t>、</w:t>
            </w:r>
            <w:r>
              <w:rPr>
                <w:rFonts w:hint="eastAsia" w:hAnsi="宋体"/>
                <w:color w:val="auto"/>
                <w:sz w:val="21"/>
                <w:highlight w:val="none"/>
              </w:rPr>
              <w:t>竞争性谈判</w:t>
            </w:r>
            <w:r>
              <w:rPr>
                <w:rFonts w:hAnsi="宋体"/>
                <w:color w:val="auto"/>
                <w:sz w:val="21"/>
                <w:highlight w:val="none"/>
              </w:rPr>
              <w:t>公告、</w:t>
            </w:r>
            <w:r>
              <w:rPr>
                <w:rFonts w:hint="eastAsia" w:hAnsi="宋体"/>
                <w:color w:val="auto"/>
                <w:sz w:val="21"/>
                <w:highlight w:val="none"/>
              </w:rPr>
              <w:t>供应商</w:t>
            </w:r>
            <w:r>
              <w:rPr>
                <w:rFonts w:hAnsi="宋体"/>
                <w:color w:val="auto"/>
                <w:sz w:val="21"/>
                <w:highlight w:val="none"/>
              </w:rPr>
              <w:t>须知</w:t>
            </w:r>
            <w:r>
              <w:rPr>
                <w:rFonts w:hint="eastAsia" w:hAnsi="宋体"/>
                <w:color w:val="auto"/>
                <w:sz w:val="21"/>
                <w:highlight w:val="none"/>
              </w:rPr>
              <w:t>、采购需求</w:t>
            </w:r>
            <w:r>
              <w:rPr>
                <w:rFonts w:hAnsi="宋体"/>
                <w:color w:val="auto"/>
                <w:sz w:val="21"/>
                <w:highlight w:val="none"/>
              </w:rPr>
              <w:t>、</w:t>
            </w:r>
            <w:r>
              <w:rPr>
                <w:rFonts w:hint="eastAsia"/>
                <w:color w:val="auto"/>
                <w:sz w:val="21"/>
                <w:highlight w:val="none"/>
              </w:rPr>
              <w:t>评审程序、评审方法和评审标准</w:t>
            </w:r>
            <w:r>
              <w:rPr>
                <w:rFonts w:hAnsi="宋体"/>
                <w:color w:val="auto"/>
                <w:sz w:val="21"/>
                <w:highlight w:val="none"/>
              </w:rPr>
              <w:t>、</w:t>
            </w:r>
            <w:r>
              <w:rPr>
                <w:rFonts w:hint="eastAsia" w:hAnsi="宋体"/>
                <w:color w:val="auto"/>
                <w:sz w:val="21"/>
                <w:highlight w:val="none"/>
              </w:rPr>
              <w:t>响应</w:t>
            </w:r>
            <w:r>
              <w:rPr>
                <w:rFonts w:hAnsi="宋体"/>
                <w:color w:val="auto"/>
                <w:sz w:val="21"/>
                <w:highlight w:val="none"/>
              </w:rPr>
              <w:t>文件格式</w:t>
            </w:r>
            <w:r>
              <w:rPr>
                <w:rFonts w:hint="eastAsia" w:hAnsi="宋体"/>
                <w:color w:val="auto"/>
                <w:sz w:val="21"/>
                <w:highlight w:val="none"/>
              </w:rPr>
              <w:t>、合同文本</w:t>
            </w:r>
            <w:r>
              <w:rPr>
                <w:rFonts w:hAnsi="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highlight w:val="none"/>
              </w:rPr>
              <w:t>更正公告（澄清公告）</w:t>
            </w:r>
            <w:r>
              <w:rPr>
                <w:rFonts w:hAnsi="宋体"/>
                <w:color w:val="auto"/>
                <w:sz w:val="21"/>
                <w:highlight w:val="none"/>
              </w:rPr>
              <w:t>与同步更新的</w:t>
            </w:r>
            <w:r>
              <w:rPr>
                <w:rFonts w:hint="eastAsia" w:hAnsi="宋体"/>
                <w:color w:val="auto"/>
                <w:sz w:val="21"/>
                <w:highlight w:val="none"/>
              </w:rPr>
              <w:t>谈判文件</w:t>
            </w:r>
            <w:r>
              <w:rPr>
                <w:rFonts w:hAnsi="宋体"/>
                <w:color w:val="auto"/>
                <w:sz w:val="21"/>
                <w:highlight w:val="none"/>
              </w:rPr>
              <w:t>不一致时以</w:t>
            </w:r>
            <w:r>
              <w:rPr>
                <w:rFonts w:hint="eastAsia" w:hAnsi="宋体"/>
                <w:color w:val="auto"/>
                <w:sz w:val="21"/>
                <w:highlight w:val="none"/>
              </w:rPr>
              <w:t>更正公告（澄清公告）</w:t>
            </w:r>
            <w:r>
              <w:rPr>
                <w:rFonts w:hAnsi="宋体"/>
                <w:color w:val="auto"/>
                <w:sz w:val="21"/>
                <w:highlight w:val="none"/>
              </w:rPr>
              <w:t>为准。按本款前述规定仍不能形成结论的，</w:t>
            </w:r>
            <w:r>
              <w:rPr>
                <w:rFonts w:hAnsi="宋体"/>
                <w:b/>
                <w:color w:val="auto"/>
                <w:sz w:val="21"/>
                <w:highlight w:val="none"/>
              </w:rPr>
              <w:t>由</w:t>
            </w:r>
            <w:r>
              <w:rPr>
                <w:rFonts w:hint="eastAsia" w:hAnsi="宋体"/>
                <w:b/>
                <w:color w:val="auto"/>
                <w:sz w:val="21"/>
                <w:highlight w:val="none"/>
              </w:rPr>
              <w:t>采购</w:t>
            </w:r>
            <w:r>
              <w:rPr>
                <w:rFonts w:hAnsi="宋体"/>
                <w:b/>
                <w:color w:val="auto"/>
                <w:sz w:val="21"/>
                <w:highlight w:val="none"/>
              </w:rPr>
              <w:t>人</w:t>
            </w:r>
            <w:r>
              <w:rPr>
                <w:rFonts w:hint="eastAsia" w:hAnsi="宋体"/>
                <w:b/>
                <w:color w:val="auto"/>
                <w:sz w:val="21"/>
                <w:highlight w:val="none"/>
              </w:rPr>
              <w:t>或者采购代理机构</w:t>
            </w:r>
            <w:r>
              <w:rPr>
                <w:rFonts w:hAnsi="宋体"/>
                <w:b/>
                <w:color w:val="auto"/>
                <w:sz w:val="21"/>
                <w:highlight w:val="none"/>
              </w:rPr>
              <w:t>负责解释。</w:t>
            </w:r>
          </w:p>
          <w:p w14:paraId="3E87209F">
            <w:pPr>
              <w:keepNext w:val="0"/>
              <w:keepLines w:val="0"/>
              <w:pageBreakBefore w:val="0"/>
              <w:widowControl w:val="0"/>
              <w:kinsoku/>
              <w:wordWrap/>
              <w:overflowPunct/>
              <w:topLinePunct w:val="0"/>
              <w:bidi w:val="0"/>
              <w:spacing w:line="440" w:lineRule="exact"/>
              <w:rPr>
                <w:rFonts w:hint="eastAsia" w:ascii="宋体" w:hAnsi="宋体" w:cs="宋体"/>
                <w:color w:val="auto"/>
                <w:highlight w:val="none"/>
              </w:rPr>
            </w:pPr>
            <w:r>
              <w:rPr>
                <w:rFonts w:hint="eastAsia" w:ascii="宋体" w:hAnsi="宋体"/>
                <w:color w:val="auto"/>
                <w:kern w:val="0"/>
                <w:szCs w:val="21"/>
                <w:highlight w:val="none"/>
              </w:rPr>
              <w:t>法律责任：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6A19D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09B662A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50B19EB6">
            <w:pPr>
              <w:pStyle w:val="12"/>
              <w:keepNext w:val="0"/>
              <w:keepLines w:val="0"/>
              <w:pageBreakBefore w:val="0"/>
              <w:widowControl w:val="0"/>
              <w:kinsoku/>
              <w:wordWrap/>
              <w:overflowPunct/>
              <w:topLinePunct w:val="0"/>
              <w:bidi w:val="0"/>
              <w:snapToGrid w:val="0"/>
              <w:spacing w:line="440" w:lineRule="exact"/>
              <w:rPr>
                <w:rFonts w:hint="eastAsia" w:hAnsi="宋体" w:cs="宋体"/>
                <w:color w:val="auto"/>
                <w:sz w:val="21"/>
                <w:highlight w:val="none"/>
              </w:rPr>
            </w:pPr>
            <w:r>
              <w:rPr>
                <w:rFonts w:hint="eastAsia" w:hAnsi="宋体" w:cs="宋体"/>
                <w:color w:val="auto"/>
                <w:sz w:val="21"/>
                <w:highlight w:val="none"/>
              </w:rPr>
              <w:t>1.本谈判文件中描述供应商的“公章”是指供应商通过指定电子化政府采购平台办理数字证书（CA认证）获得的以法定主体行为名称制作的电子印章。</w:t>
            </w:r>
          </w:p>
          <w:p w14:paraId="52D095A4">
            <w:pPr>
              <w:pStyle w:val="12"/>
              <w:keepNext w:val="0"/>
              <w:keepLines w:val="0"/>
              <w:pageBreakBefore w:val="0"/>
              <w:widowControl w:val="0"/>
              <w:kinsoku/>
              <w:wordWrap/>
              <w:overflowPunct/>
              <w:topLinePunct w:val="0"/>
              <w:bidi w:val="0"/>
              <w:snapToGrid w:val="0"/>
              <w:spacing w:line="440" w:lineRule="exact"/>
              <w:rPr>
                <w:rFonts w:hAnsi="宋体" w:cs="宋体"/>
                <w:color w:val="auto"/>
                <w:sz w:val="21"/>
                <w:highlight w:val="none"/>
              </w:rPr>
            </w:pPr>
            <w:r>
              <w:rPr>
                <w:rFonts w:hint="eastAsia" w:hAnsi="宋体" w:cs="宋体"/>
                <w:color w:val="auto"/>
                <w:sz w:val="21"/>
                <w:highlight w:val="none"/>
              </w:rPr>
              <w:t>2.本谈判文件中描述供应商的“签字”是指供应商通过指定电子化政府采购平台办理数字证书（CA认证）获得的以供应商法定代表人或者委托代理人姓名制作的电子印章或手写签字。</w:t>
            </w:r>
          </w:p>
          <w:p w14:paraId="013DFCF3">
            <w:pPr>
              <w:pStyle w:val="12"/>
              <w:keepNext w:val="0"/>
              <w:keepLines w:val="0"/>
              <w:pageBreakBefore w:val="0"/>
              <w:widowControl w:val="0"/>
              <w:kinsoku/>
              <w:wordWrap/>
              <w:overflowPunct/>
              <w:topLinePunct w:val="0"/>
              <w:bidi w:val="0"/>
              <w:snapToGrid w:val="0"/>
              <w:spacing w:line="440" w:lineRule="exact"/>
              <w:rPr>
                <w:rFonts w:hint="eastAsia" w:hAnsi="宋体" w:cs="宋体"/>
                <w:color w:val="auto"/>
                <w:sz w:val="21"/>
                <w:highlight w:val="none"/>
              </w:rPr>
            </w:pPr>
            <w:r>
              <w:rPr>
                <w:rFonts w:hAnsi="宋体" w:cs="宋体"/>
                <w:color w:val="auto"/>
                <w:sz w:val="21"/>
                <w:highlight w:val="none"/>
              </w:rPr>
              <w:t>3.</w:t>
            </w:r>
            <w:r>
              <w:rPr>
                <w:rFonts w:hint="eastAsia" w:hAnsi="宋体" w:cs="宋体"/>
                <w:color w:val="auto"/>
                <w:sz w:val="21"/>
                <w:highlight w:val="none"/>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3FF95525">
            <w:pPr>
              <w:pStyle w:val="12"/>
              <w:keepNext w:val="0"/>
              <w:keepLines w:val="0"/>
              <w:pageBreakBefore w:val="0"/>
              <w:widowControl w:val="0"/>
              <w:kinsoku/>
              <w:wordWrap/>
              <w:overflowPunct/>
              <w:topLinePunct w:val="0"/>
              <w:bidi w:val="0"/>
              <w:snapToGrid w:val="0"/>
              <w:spacing w:line="440" w:lineRule="exact"/>
              <w:rPr>
                <w:rFonts w:hAnsi="宋体" w:cs="宋体"/>
                <w:color w:val="auto"/>
                <w:sz w:val="21"/>
                <w:highlight w:val="none"/>
              </w:rPr>
            </w:pPr>
            <w:r>
              <w:rPr>
                <w:rFonts w:hAnsi="宋体" w:cs="宋体"/>
                <w:color w:val="auto"/>
                <w:sz w:val="21"/>
                <w:highlight w:val="none"/>
              </w:rPr>
              <w:t>4.</w:t>
            </w:r>
            <w:r>
              <w:rPr>
                <w:rFonts w:hint="eastAsia" w:hAnsi="宋体" w:cs="宋体"/>
                <w:color w:val="auto"/>
                <w:sz w:val="21"/>
                <w:highlight w:val="none"/>
              </w:rPr>
              <w:t>自然人竞标的，谈判文件规定盖公章处由自然人摁手指指印。</w:t>
            </w:r>
          </w:p>
          <w:p w14:paraId="71BA4F89">
            <w:pPr>
              <w:pStyle w:val="12"/>
              <w:keepNext w:val="0"/>
              <w:keepLines w:val="0"/>
              <w:pageBreakBefore w:val="0"/>
              <w:widowControl w:val="0"/>
              <w:kinsoku/>
              <w:wordWrap/>
              <w:overflowPunct/>
              <w:topLinePunct w:val="0"/>
              <w:bidi w:val="0"/>
              <w:snapToGrid w:val="0"/>
              <w:spacing w:line="440" w:lineRule="exact"/>
              <w:rPr>
                <w:rFonts w:hint="eastAsia" w:hAnsi="宋体" w:cs="宋体"/>
                <w:color w:val="auto"/>
                <w:sz w:val="21"/>
                <w:highlight w:val="none"/>
              </w:rPr>
            </w:pPr>
            <w:r>
              <w:rPr>
                <w:rFonts w:hint="eastAsia" w:hAnsi="宋体" w:cs="宋体"/>
                <w:color w:val="auto"/>
                <w:sz w:val="21"/>
                <w:highlight w:val="none"/>
              </w:rPr>
              <w:t>5</w:t>
            </w:r>
            <w:r>
              <w:rPr>
                <w:rFonts w:hAnsi="宋体" w:cs="宋体"/>
                <w:color w:val="auto"/>
                <w:sz w:val="21"/>
                <w:highlight w:val="none"/>
              </w:rPr>
              <w:t>.</w:t>
            </w:r>
            <w:r>
              <w:rPr>
                <w:rFonts w:hint="eastAsia" w:hAnsi="宋体" w:cs="宋体"/>
                <w:color w:val="auto"/>
                <w:sz w:val="21"/>
                <w:highlight w:val="none"/>
              </w:rPr>
              <w:t>本谈判文件所称的“以上”“以下”“以内”“届满”，包括本数；所称的“不满”“超过”“以外”，不包括本数。</w:t>
            </w:r>
          </w:p>
        </w:tc>
      </w:tr>
    </w:tbl>
    <w:p w14:paraId="45D5B6EF">
      <w:pPr>
        <w:spacing w:line="400" w:lineRule="exact"/>
        <w:jc w:val="center"/>
        <w:outlineLvl w:val="9"/>
        <w:rPr>
          <w:rFonts w:hint="eastAsia" w:ascii="宋体" w:hAnsi="宋体"/>
          <w:b w:val="0"/>
          <w:color w:val="auto"/>
          <w:highlight w:val="none"/>
        </w:rPr>
      </w:pPr>
      <w:r>
        <w:rPr>
          <w:rFonts w:hint="eastAsia" w:ascii="宋体" w:hAnsi="宋体"/>
          <w:b w:val="0"/>
          <w:color w:val="auto"/>
          <w:highlight w:val="none"/>
        </w:rPr>
        <w:br w:type="page"/>
      </w:r>
    </w:p>
    <w:p w14:paraId="58EC4F6B">
      <w:pPr>
        <w:spacing w:line="400" w:lineRule="exact"/>
        <w:jc w:val="center"/>
        <w:outlineLvl w:val="9"/>
        <w:rPr>
          <w:rFonts w:hint="eastAsia" w:ascii="宋体" w:hAnsi="宋体"/>
          <w:b/>
          <w:color w:val="auto"/>
          <w:sz w:val="32"/>
          <w:szCs w:val="32"/>
          <w:highlight w:val="none"/>
        </w:rPr>
      </w:pPr>
      <w:r>
        <w:rPr>
          <w:rFonts w:hint="eastAsia" w:ascii="宋体" w:hAnsi="宋体"/>
          <w:b/>
          <w:color w:val="auto"/>
          <w:sz w:val="32"/>
          <w:szCs w:val="32"/>
          <w:highlight w:val="none"/>
        </w:rPr>
        <w:t>供应商须知正文</w:t>
      </w:r>
    </w:p>
    <w:p w14:paraId="6395CE35">
      <w:pPr>
        <w:spacing w:line="400" w:lineRule="exact"/>
        <w:jc w:val="center"/>
        <w:rPr>
          <w:rFonts w:hint="eastAsia" w:ascii="宋体" w:hAnsi="宋体"/>
          <w:b/>
          <w:color w:val="auto"/>
          <w:sz w:val="32"/>
          <w:szCs w:val="32"/>
          <w:highlight w:val="none"/>
        </w:rPr>
      </w:pPr>
    </w:p>
    <w:p w14:paraId="37A89860">
      <w:pPr>
        <w:spacing w:line="400" w:lineRule="exact"/>
        <w:jc w:val="center"/>
        <w:outlineLvl w:val="9"/>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5612E836">
      <w:pPr>
        <w:rPr>
          <w:rFonts w:hint="eastAsia" w:ascii="宋体" w:hAnsi="宋体"/>
          <w:b w:val="0"/>
          <w:color w:val="auto"/>
          <w:highlight w:val="none"/>
        </w:rPr>
      </w:pPr>
    </w:p>
    <w:p w14:paraId="3A63BE12">
      <w:pPr>
        <w:keepNext w:val="0"/>
        <w:keepLines w:val="0"/>
        <w:pageBreakBefore w:val="0"/>
        <w:widowControl w:val="0"/>
        <w:kinsoku/>
        <w:wordWrap/>
        <w:overflowPunct/>
        <w:topLinePunct w:val="0"/>
        <w:bidi w:val="0"/>
        <w:snapToGrid/>
        <w:spacing w:line="460" w:lineRule="exact"/>
        <w:ind w:firstLine="482" w:firstLineChars="200"/>
        <w:textAlignment w:val="auto"/>
        <w:rPr>
          <w:rFonts w:hint="eastAsia" w:ascii="黑体" w:hAnsi="黑体" w:eastAsia="黑体" w:cs="黑体"/>
          <w:b w:val="0"/>
          <w:color w:val="auto"/>
          <w:sz w:val="24"/>
          <w:szCs w:val="24"/>
          <w:highlight w:val="none"/>
        </w:rPr>
      </w:pPr>
      <w:r>
        <w:rPr>
          <w:rFonts w:hint="eastAsia" w:ascii="黑体" w:hAnsi="黑体" w:eastAsia="黑体" w:cs="黑体"/>
          <w:b/>
          <w:bCs/>
          <w:color w:val="auto"/>
          <w:sz w:val="24"/>
          <w:szCs w:val="24"/>
          <w:highlight w:val="none"/>
          <w:lang w:val="en-US" w:eastAsia="zh-CN"/>
        </w:rPr>
        <w:t>1. 适用范围</w:t>
      </w:r>
      <w:r>
        <w:rPr>
          <w:rFonts w:hint="eastAsia" w:ascii="黑体" w:hAnsi="黑体" w:eastAsia="黑体" w:cs="黑体"/>
          <w:b w:val="0"/>
          <w:color w:val="auto"/>
          <w:sz w:val="24"/>
          <w:szCs w:val="24"/>
          <w:highlight w:val="none"/>
          <w:lang w:val="en-US" w:eastAsia="zh-CN"/>
        </w:rPr>
        <w:t xml:space="preserve"> </w:t>
      </w:r>
    </w:p>
    <w:p w14:paraId="261B579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1.1 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 </w:t>
      </w:r>
    </w:p>
    <w:p w14:paraId="158731D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1.2 本竞争性谈判文件（以下简称谈判文件）适用于本项目的所有采购程序和环节（法律、法规另有规定的，从其规定）。 </w:t>
      </w:r>
    </w:p>
    <w:p w14:paraId="7548DB6E">
      <w:pPr>
        <w:keepNext w:val="0"/>
        <w:keepLines w:val="0"/>
        <w:pageBreakBefore w:val="0"/>
        <w:widowControl w:val="0"/>
        <w:kinsoku/>
        <w:wordWrap/>
        <w:overflowPunct/>
        <w:topLinePunct w:val="0"/>
        <w:bidi w:val="0"/>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2. 定义 </w:t>
      </w:r>
    </w:p>
    <w:p w14:paraId="2B434A4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2.1“采购人”是指依法进行采购的国家机关、事业单位、团体组织。 </w:t>
      </w:r>
    </w:p>
    <w:p w14:paraId="62B118B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2.2“采购代理机构”是指政府采购集中采购机构和集中采购机构以外的采购代理机构。 </w:t>
      </w:r>
    </w:p>
    <w:p w14:paraId="538C6CF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2.3“供应商”是指向采购人提供货物、工程或者服务的法人、其他组织或者自然人。 </w:t>
      </w:r>
    </w:p>
    <w:p w14:paraId="1756D04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2.4“货物”是指各种形态和种类的物品，包括原材料、燃料、设备、产品等。 </w:t>
      </w:r>
    </w:p>
    <w:p w14:paraId="5DCD43C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2.5“竞标”是指按照本项目竞争性谈判公告或者邀请函规定的方式供应商获取谈判文件、提交响应文件并希望获得标的的行为。 </w:t>
      </w:r>
    </w:p>
    <w:p w14:paraId="02E94C4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2.6“售后服务” 是指包含但不限于供应商须承担的备品备件、包装、运输、装卸、保险、货到就位以及安装、调试、培训、保修和其他类似的义务。 </w:t>
      </w:r>
    </w:p>
    <w:p w14:paraId="65709EA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2.7“书面形式”是指合同书、信件和数据电文（包括电报、电传、传真、电子数据交换和电子邮件）等可以有形地表现所载内容的形式。 </w:t>
      </w:r>
    </w:p>
    <w:p w14:paraId="0CBB75A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2.8“响应文件”是指：供应商根据本谈判文件要求，编制包含资格证明、报价、商务技术等所有内容的文件。 </w:t>
      </w:r>
    </w:p>
    <w:p w14:paraId="45182A8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2.9 “实质性要求”是指采购需求中带“▲”的条款或者不能负偏离的条款或者已经指明不满足按响应文件按无效处理的条款。 </w:t>
      </w:r>
    </w:p>
    <w:p w14:paraId="15EEB71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2.10“正偏离”，是指响应文件对谈判文件“采购需求”中有关条款作出优于条款要求并有利于采购人的响应情形； </w:t>
      </w:r>
    </w:p>
    <w:p w14:paraId="3C644D0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2.11“负偏离”，是指响应文件对谈判文件“采购需求”中有关条款作出的响应不满足条款要求，导致采购人要求不能得到满足的情形。 </w:t>
      </w:r>
    </w:p>
    <w:p w14:paraId="0F941E1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2.12“允许负偏离的条款”是指采购需求中的不属于“实质性要求”的条款。 </w:t>
      </w:r>
    </w:p>
    <w:p w14:paraId="7A8C030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2.13“首次报价”是指供应商提交的首次响应文件中的竞标报价。 </w:t>
      </w:r>
    </w:p>
    <w:p w14:paraId="6605D50E">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bCs/>
          <w:color w:val="auto"/>
          <w:highlight w:val="none"/>
        </w:rPr>
      </w:pPr>
      <w:r>
        <w:rPr>
          <w:rFonts w:hint="eastAsia" w:ascii="黑体" w:hAnsi="黑体" w:eastAsia="黑体" w:cs="黑体"/>
          <w:b/>
          <w:bCs/>
          <w:color w:val="auto"/>
          <w:sz w:val="24"/>
          <w:szCs w:val="24"/>
          <w:highlight w:val="none"/>
          <w:lang w:val="en-US" w:eastAsia="zh-CN"/>
        </w:rPr>
        <w:t>3. 供应商的资格条件</w:t>
      </w:r>
      <w:r>
        <w:rPr>
          <w:rFonts w:hint="eastAsia" w:ascii="宋体" w:hAnsi="宋体"/>
          <w:b/>
          <w:bCs/>
          <w:color w:val="auto"/>
          <w:highlight w:val="none"/>
          <w:lang w:val="en-US" w:eastAsia="zh-CN"/>
        </w:rPr>
        <w:t xml:space="preserve"> </w:t>
      </w:r>
    </w:p>
    <w:p w14:paraId="3225896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供应商的资格条件详见“供应商须知前附表”。 </w:t>
      </w:r>
    </w:p>
    <w:p w14:paraId="0684177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val="0"/>
          <w:color w:val="auto"/>
          <w:sz w:val="24"/>
          <w:szCs w:val="24"/>
          <w:highlight w:val="none"/>
        </w:rPr>
      </w:pPr>
      <w:r>
        <w:rPr>
          <w:rFonts w:hint="eastAsia" w:ascii="黑体" w:hAnsi="黑体" w:eastAsia="黑体" w:cs="黑体"/>
          <w:b/>
          <w:bCs/>
          <w:color w:val="auto"/>
          <w:sz w:val="24"/>
          <w:szCs w:val="24"/>
          <w:highlight w:val="none"/>
          <w:lang w:val="en-US" w:eastAsia="zh-CN"/>
        </w:rPr>
        <w:t>4. 竞标费用</w:t>
      </w:r>
      <w:r>
        <w:rPr>
          <w:rFonts w:hint="eastAsia" w:ascii="黑体" w:hAnsi="黑体" w:eastAsia="黑体" w:cs="黑体"/>
          <w:b w:val="0"/>
          <w:color w:val="auto"/>
          <w:sz w:val="24"/>
          <w:szCs w:val="24"/>
          <w:highlight w:val="none"/>
          <w:lang w:val="en-US" w:eastAsia="zh-CN"/>
        </w:rPr>
        <w:t xml:space="preserve"> </w:t>
      </w:r>
    </w:p>
    <w:p w14:paraId="1903AD2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竞标费用：供应商应承担参与本次采购活动有关的所有费用，包括但不限于获取谈判文件、勘查现场、编制和提交响应文件、参加谈判与应答、签订合同等，不论竞标结果如何，均应自行承担。 </w:t>
      </w:r>
    </w:p>
    <w:p w14:paraId="615CC07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val="0"/>
          <w:color w:val="auto"/>
          <w:sz w:val="24"/>
          <w:szCs w:val="24"/>
          <w:highlight w:val="none"/>
        </w:rPr>
      </w:pPr>
      <w:r>
        <w:rPr>
          <w:rFonts w:hint="eastAsia" w:ascii="黑体" w:hAnsi="黑体" w:eastAsia="黑体" w:cs="黑体"/>
          <w:b/>
          <w:bCs/>
          <w:color w:val="auto"/>
          <w:sz w:val="24"/>
          <w:szCs w:val="24"/>
          <w:highlight w:val="none"/>
          <w:lang w:val="en-US" w:eastAsia="zh-CN"/>
        </w:rPr>
        <w:t>5. 联合体竞标</w:t>
      </w:r>
      <w:r>
        <w:rPr>
          <w:rFonts w:hint="eastAsia" w:ascii="黑体" w:hAnsi="黑体" w:eastAsia="黑体" w:cs="黑体"/>
          <w:b w:val="0"/>
          <w:color w:val="auto"/>
          <w:sz w:val="24"/>
          <w:szCs w:val="24"/>
          <w:highlight w:val="none"/>
          <w:lang w:val="en-US" w:eastAsia="zh-CN"/>
        </w:rPr>
        <w:t xml:space="preserve"> </w:t>
      </w:r>
    </w:p>
    <w:p w14:paraId="2A5E878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5.1 本项目是否接受联合体竞标，详见“供应商须知前附表”。 </w:t>
      </w:r>
    </w:p>
    <w:p w14:paraId="6A1A6D9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5.2 如接受联合体竞标，联合体竞标要求详见“供应商须知前附表”。 </w:t>
      </w:r>
    </w:p>
    <w:p w14:paraId="1398ADB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5.3 根据《政府采购促进中小企业发展管理办法》（财库〔2020〕46 号）第九条第二款及有关规定，接受大中型企业与小微企业组成联合体或者允许大中型企业向一家或者多家小微企业分包的采购项目，对于联合协议或者分包意向协议约定小微企业的合同份额占到合同总金额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4%-6%的扣除，用扣除后的价格参加评审。 </w:t>
      </w:r>
    </w:p>
    <w:p w14:paraId="1D46716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6. 转包与分包 </w:t>
      </w:r>
    </w:p>
    <w:p w14:paraId="0F4A744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6.1 本项目不允许转包。 </w:t>
      </w:r>
    </w:p>
    <w:p w14:paraId="15F1073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6.2 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 </w:t>
      </w:r>
    </w:p>
    <w:p w14:paraId="57D3A30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6.3 供应商根据谈判文件的规定和采购项目的实际情况，拟在成交后将成交项目的非主体、非关键性工作分包的，应当在响应文件中载明分包承担主体，分包承担主体应当具备相应资质条件且不得再次分包。 </w:t>
      </w:r>
    </w:p>
    <w:p w14:paraId="669630E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7. 特别说明 </w:t>
      </w:r>
    </w:p>
    <w:p w14:paraId="5CA947B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7.1 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人推荐资格，其他响应文件按无效处理。非单一产品采购项目，多家供应商提供的核心产品品牌相同的，按前款规定处理。 </w:t>
      </w:r>
    </w:p>
    <w:p w14:paraId="33A9623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7.2 如果本谈判文件要求提供供应商或制造商的资格、信誉、荣誉、业绩与企业认证等材料的，资格、信誉、荣誉、业绩与企业认证等必须为供应商或者制造商所拥有或自身获得 。 </w:t>
      </w:r>
    </w:p>
    <w:p w14:paraId="38DAD72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7.3 供应商应仔细阅读谈判文件的所有内容，按照谈判文件的要求提交响应文件，并对所提供的全部资料的真实性承担法律责任。 </w:t>
      </w:r>
    </w:p>
    <w:p w14:paraId="3AE9C95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7.4 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 </w:t>
      </w:r>
    </w:p>
    <w:p w14:paraId="602409B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7.5 在政府采购活动中，采购人员及相关人员与供应商有下列利害关系之一的，应当回避： </w:t>
      </w:r>
    </w:p>
    <w:p w14:paraId="20A9939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（1）参加采购活动前 3 年内与供应商存在劳动关系； </w:t>
      </w:r>
    </w:p>
    <w:p w14:paraId="2D00C6B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（2）参加采购活动前 3 年内担任供应商的董事、监事； </w:t>
      </w:r>
    </w:p>
    <w:p w14:paraId="207B9A3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（3）参加采购活动前 3 年内是供应商的控股股东或者实际控制人； </w:t>
      </w:r>
    </w:p>
    <w:p w14:paraId="627D42C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（4）与供应商的法定代表人或者负责人有夫妻、直系血亲、三代以内旁系血亲或者近姻亲关系； </w:t>
      </w:r>
    </w:p>
    <w:p w14:paraId="303DB24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（5）与供应商有其他可能影响政府采购活动公平、公正进行的关系。 </w:t>
      </w:r>
    </w:p>
    <w:p w14:paraId="5AA6F2E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 </w:t>
      </w:r>
    </w:p>
    <w:p w14:paraId="3CEE876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7.6 有下列情形之一的视为供应商相互串通竞标，响应文件将被视为无效： </w:t>
      </w:r>
    </w:p>
    <w:p w14:paraId="508658A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（1）不同供应商的响应文件由同一单位或者个人编制；或者不同供应商报名的IP地址一致的；</w:t>
      </w:r>
    </w:p>
    <w:p w14:paraId="457E45E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（2）不同供应商委托同一单位或者个人办理竞标事宜； </w:t>
      </w:r>
    </w:p>
    <w:p w14:paraId="37CF446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（3）不同的供应商的响应文件载明的项目管理员为同一个人； </w:t>
      </w:r>
    </w:p>
    <w:p w14:paraId="6C1D450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（4）不同供应商的响应文件异常一致或者报价呈规律性差异； </w:t>
      </w:r>
    </w:p>
    <w:p w14:paraId="0875ECC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（5）不同供应商的响应文件相互混装； </w:t>
      </w:r>
    </w:p>
    <w:p w14:paraId="3DCA6C6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（6）不同供应商的竞标保证金从同一单位或者个人账户转出。 </w:t>
      </w:r>
    </w:p>
    <w:p w14:paraId="52AF2CC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7.7 供应商有下列情形之一的，属于恶意串通行为，将报同级监督管理部门： </w:t>
      </w:r>
    </w:p>
    <w:p w14:paraId="010BF42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（1）供应商直接或者间接从采购人或者采购代理机构处获得其他供应商的相关信息并修改其响应文件； </w:t>
      </w:r>
    </w:p>
    <w:p w14:paraId="54FA09C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（2）供应商按照采购人或者采购代理机构的授意撤换、修改响应文件； </w:t>
      </w:r>
    </w:p>
    <w:p w14:paraId="512A7F1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（3）供应商之间协商报价、技术方案等响应文件或者响应文件的实质性内容； </w:t>
      </w:r>
    </w:p>
    <w:p w14:paraId="4CCE76E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（4）属于同一集团、协会、商会等组织成员的供应商按照该组织要求协同参加政府采购活动； </w:t>
      </w:r>
    </w:p>
    <w:p w14:paraId="3EEA0D5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（5）供应商之间事先约定一致抬高或者压低报价，或者在政府采购活动中事先约定轮流以高价位或者低价位成交，或者事先约定由某一特定供应商成交，然后再参加竞标； </w:t>
      </w:r>
    </w:p>
    <w:p w14:paraId="1F17666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（6）供应商之间商定部分供应商放弃参加政府采购活动或者放弃成交； </w:t>
      </w:r>
    </w:p>
    <w:p w14:paraId="7E12B20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（7）供应商与采购人或者采购代理机构之间、供应商相互之间，为谋求特定供应商成交或者排斥其他供应商的其他串通行为。 </w:t>
      </w:r>
    </w:p>
    <w:p w14:paraId="1ECE7028">
      <w:pPr>
        <w:keepNext w:val="0"/>
        <w:keepLines w:val="0"/>
        <w:pageBreakBefore w:val="0"/>
        <w:widowControl w:val="0"/>
        <w:kinsoku/>
        <w:wordWrap/>
        <w:overflowPunct/>
        <w:topLinePunct w:val="0"/>
        <w:bidi w:val="0"/>
        <w:snapToGrid/>
        <w:spacing w:line="460" w:lineRule="exact"/>
        <w:jc w:val="center"/>
        <w:textAlignment w:val="auto"/>
        <w:outlineLvl w:val="9"/>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lang w:val="en-US" w:eastAsia="zh-CN"/>
        </w:rPr>
        <w:t xml:space="preserve">二、谈判文件 </w:t>
      </w:r>
    </w:p>
    <w:p w14:paraId="6AB215B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8. 谈判文件的构成 </w:t>
      </w:r>
    </w:p>
    <w:p w14:paraId="7751258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（1）竞争性谈判公告； </w:t>
      </w:r>
    </w:p>
    <w:p w14:paraId="2FB146D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（2）供应商须知； </w:t>
      </w:r>
    </w:p>
    <w:p w14:paraId="167FDD4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（3）采购需求； </w:t>
      </w:r>
    </w:p>
    <w:p w14:paraId="568FD5D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（4）响应文件格式 </w:t>
      </w:r>
    </w:p>
    <w:p w14:paraId="1FAAECC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（5）合同文本； </w:t>
      </w:r>
    </w:p>
    <w:p w14:paraId="7B14FB0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（6）评审程序和评定成交的标准。 </w:t>
      </w:r>
    </w:p>
    <w:p w14:paraId="144C36B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9. 供应商的询问 </w:t>
      </w:r>
    </w:p>
    <w:p w14:paraId="655D604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供应商应认真阅读谈判文件的采购需求，如供应商对谈判文件有疑问的，如要求采购人作出澄清或者修改的，供应商尽可能在提交首次响应文件截止之日前，以书面形式向采购人、采购代理机构提出。 </w:t>
      </w:r>
    </w:p>
    <w:p w14:paraId="3CA3742F">
      <w:pPr>
        <w:keepNext w:val="0"/>
        <w:keepLines w:val="0"/>
        <w:pageBreakBefore w:val="0"/>
        <w:widowControl w:val="0"/>
        <w:kinsoku/>
        <w:wordWrap/>
        <w:overflowPunct/>
        <w:topLinePunct w:val="0"/>
        <w:bidi w:val="0"/>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10. 谈判文件的澄清和修改 </w:t>
      </w:r>
    </w:p>
    <w:p w14:paraId="2CBA642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 3 个工作日前，以书面形式通知所有接收谈判文件的供应商，不足 3 个工作日的，应当顺延提交首次响应文件截止之日。 </w:t>
      </w:r>
    </w:p>
    <w:p w14:paraId="1D53BBA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Times New Roman"/>
          <w:b/>
          <w:color w:val="auto"/>
          <w:sz w:val="32"/>
          <w:szCs w:val="32"/>
          <w:highlight w:val="none"/>
          <w:lang w:val="en-US" w:eastAsia="zh-CN"/>
        </w:rPr>
      </w:pPr>
    </w:p>
    <w:p w14:paraId="63787B4E">
      <w:pPr>
        <w:keepNext w:val="0"/>
        <w:keepLines w:val="0"/>
        <w:pageBreakBefore w:val="0"/>
        <w:widowControl w:val="0"/>
        <w:numPr>
          <w:ilvl w:val="0"/>
          <w:numId w:val="2"/>
        </w:numPr>
        <w:kinsoku/>
        <w:wordWrap/>
        <w:overflowPunct/>
        <w:topLinePunct w:val="0"/>
        <w:autoSpaceDE/>
        <w:autoSpaceDN/>
        <w:bidi w:val="0"/>
        <w:adjustRightInd/>
        <w:snapToGrid/>
        <w:spacing w:line="460" w:lineRule="exact"/>
        <w:jc w:val="center"/>
        <w:textAlignment w:val="auto"/>
        <w:rPr>
          <w:rFonts w:hint="eastAsia" w:ascii="宋体" w:hAnsi="宋体" w:eastAsia="宋体" w:cs="Times New Roman"/>
          <w:b/>
          <w:color w:val="auto"/>
          <w:sz w:val="32"/>
          <w:szCs w:val="32"/>
          <w:highlight w:val="none"/>
          <w:lang w:val="en-US" w:eastAsia="zh-CN"/>
        </w:rPr>
      </w:pPr>
      <w:r>
        <w:rPr>
          <w:rFonts w:hint="eastAsia" w:ascii="宋体" w:hAnsi="宋体" w:eastAsia="宋体" w:cs="Times New Roman"/>
          <w:b/>
          <w:color w:val="auto"/>
          <w:sz w:val="32"/>
          <w:szCs w:val="32"/>
          <w:highlight w:val="none"/>
          <w:lang w:val="en-US" w:eastAsia="zh-CN"/>
        </w:rPr>
        <w:t>响应文件的编制</w:t>
      </w:r>
    </w:p>
    <w:p w14:paraId="10868954">
      <w:pPr>
        <w:pStyle w:val="25"/>
        <w:keepNext w:val="0"/>
        <w:keepLines w:val="0"/>
        <w:pageBreakBefore w:val="0"/>
        <w:widowControl w:val="0"/>
        <w:numPr>
          <w:ilvl w:val="0"/>
          <w:numId w:val="0"/>
        </w:numPr>
        <w:kinsoku/>
        <w:wordWrap/>
        <w:overflowPunct/>
        <w:topLinePunct w:val="0"/>
        <w:bidi w:val="0"/>
        <w:snapToGrid/>
        <w:spacing w:line="460" w:lineRule="exact"/>
        <w:textAlignment w:val="auto"/>
        <w:rPr>
          <w:rFonts w:hint="eastAsia"/>
          <w:color w:val="auto"/>
          <w:highlight w:val="none"/>
        </w:rPr>
      </w:pPr>
    </w:p>
    <w:p w14:paraId="69199C4F">
      <w:pPr>
        <w:keepNext w:val="0"/>
        <w:keepLines w:val="0"/>
        <w:pageBreakBefore w:val="0"/>
        <w:widowControl w:val="0"/>
        <w:kinsoku/>
        <w:wordWrap/>
        <w:overflowPunct/>
        <w:topLinePunct w:val="0"/>
        <w:bidi w:val="0"/>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11. 响应文件的编制原则 </w:t>
      </w:r>
    </w:p>
    <w:p w14:paraId="1EC5043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供应商必须按照谈判文件的要求编制响应文件，并对其提交的响应文件的真实性、合法性承担法律责任。响应文件必须对谈判文件作出实质性响应。 </w:t>
      </w:r>
    </w:p>
    <w:p w14:paraId="3C26047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highlight w:val="none"/>
        </w:rPr>
      </w:pPr>
      <w:r>
        <w:rPr>
          <w:rFonts w:hint="eastAsia" w:ascii="黑体" w:hAnsi="黑体" w:eastAsia="黑体" w:cs="黑体"/>
          <w:b/>
          <w:bCs/>
          <w:color w:val="auto"/>
          <w:sz w:val="24"/>
          <w:szCs w:val="24"/>
          <w:highlight w:val="none"/>
          <w:lang w:val="en-US" w:eastAsia="zh-CN"/>
        </w:rPr>
        <w:t>12. 响应文件的组成</w:t>
      </w:r>
      <w:r>
        <w:rPr>
          <w:rFonts w:hint="eastAsia" w:ascii="宋体" w:hAnsi="宋体"/>
          <w:b w:val="0"/>
          <w:color w:val="auto"/>
          <w:highlight w:val="none"/>
          <w:lang w:val="en-US" w:eastAsia="zh-CN"/>
        </w:rPr>
        <w:t xml:space="preserve"> </w:t>
      </w:r>
    </w:p>
    <w:p w14:paraId="7704669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12.1 响应文件由资格证明文件、报价文件、商务技术文件三部分组成。 </w:t>
      </w:r>
    </w:p>
    <w:p w14:paraId="0389AE3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12.1.1 资格证明文件：详见“供应商须知前附表” </w:t>
      </w:r>
    </w:p>
    <w:p w14:paraId="4AEE584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12.1.2 报价文件：详见“供应商须知前附表” </w:t>
      </w:r>
    </w:p>
    <w:p w14:paraId="68366A1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12.1.3 商务技术文件：详见“供应商须知前附表” </w:t>
      </w:r>
    </w:p>
    <w:p w14:paraId="32475DF6">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highlight w:val="none"/>
        </w:rPr>
      </w:pPr>
      <w:r>
        <w:rPr>
          <w:rFonts w:hint="eastAsia" w:ascii="黑体" w:hAnsi="黑体" w:eastAsia="黑体" w:cs="黑体"/>
          <w:b/>
          <w:bCs/>
          <w:color w:val="auto"/>
          <w:sz w:val="24"/>
          <w:szCs w:val="24"/>
          <w:highlight w:val="none"/>
          <w:lang w:val="en-US" w:eastAsia="zh-CN"/>
        </w:rPr>
        <w:t>13. 计量单位</w:t>
      </w:r>
      <w:r>
        <w:rPr>
          <w:rFonts w:hint="eastAsia" w:ascii="宋体" w:hAnsi="宋体"/>
          <w:b w:val="0"/>
          <w:color w:val="auto"/>
          <w:highlight w:val="none"/>
          <w:lang w:val="en-US" w:eastAsia="zh-CN"/>
        </w:rPr>
        <w:t xml:space="preserve"> </w:t>
      </w:r>
    </w:p>
    <w:p w14:paraId="3E141E9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谈判文件已有明确规定的，使用谈判文件规定的计量单位；谈判文件没有规定的，应采用中华人民共和国法定计量单位，货币种类为人民币，否则视同未响应。 </w:t>
      </w:r>
    </w:p>
    <w:p w14:paraId="717323AA">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14. 竞标的风险 </w:t>
      </w:r>
    </w:p>
    <w:p w14:paraId="3AFDD8B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供应商没有按照谈判文件要求提供全部资料，或者供应商没有对谈判文件在各方面作出实质性响应可能导致其响应文件按无效处理，是供应商应当考虑的风险。 </w:t>
      </w:r>
    </w:p>
    <w:p w14:paraId="47E8EE26">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15. 竞标报价 </w:t>
      </w:r>
    </w:p>
    <w:p w14:paraId="76258FD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15.1 竞标报价应按谈判文件中“竞标报价表”格式填写。 </w:t>
      </w:r>
    </w:p>
    <w:p w14:paraId="604205E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15.2 竞标报价的内容详见“供应商须知前附表”。 </w:t>
      </w:r>
    </w:p>
    <w:p w14:paraId="4009A92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15.3 竞标报价要求 </w:t>
      </w:r>
    </w:p>
    <w:p w14:paraId="16EB848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15.3.1 供应商的竞标报价应符合以下要求，否则响应文件按无效响应处理： </w:t>
      </w:r>
    </w:p>
    <w:p w14:paraId="2DA1437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（1）供应商必须就“采购需求”中所竞标的每个分标的全部内容分别作完整唯一总价报价，不得存在漏项报价； </w:t>
      </w:r>
    </w:p>
    <w:p w14:paraId="68880CA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（2）供应商必须就所竞标的分标的单项内容作唯一报价。 </w:t>
      </w:r>
    </w:p>
    <w:p w14:paraId="4DBB3C2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15.3.2 竞标报价（包含首次报价、最后报价）超过所竞标分标规定的采购预算金额或者最高 限价的，其响应文件将按无效处理。 </w:t>
      </w:r>
    </w:p>
    <w:p w14:paraId="5C3486A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15.3.3 竞标报价（包含首次报价、最后报价）超过分项采购预算金额或者最高限价的，其响应文件将按无效处理。 </w:t>
      </w:r>
    </w:p>
    <w:p w14:paraId="1164431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highlight w:val="none"/>
        </w:rPr>
      </w:pPr>
      <w:r>
        <w:rPr>
          <w:rFonts w:hint="eastAsia" w:ascii="黑体" w:hAnsi="黑体" w:eastAsia="黑体" w:cs="黑体"/>
          <w:b/>
          <w:bCs/>
          <w:color w:val="auto"/>
          <w:sz w:val="24"/>
          <w:szCs w:val="24"/>
          <w:highlight w:val="none"/>
          <w:lang w:val="en-US" w:eastAsia="zh-CN"/>
        </w:rPr>
        <w:t>16. 竞标有效期</w:t>
      </w:r>
      <w:r>
        <w:rPr>
          <w:rFonts w:hint="eastAsia" w:ascii="宋体" w:hAnsi="宋体"/>
          <w:b w:val="0"/>
          <w:color w:val="auto"/>
          <w:highlight w:val="none"/>
          <w:lang w:val="en-US" w:eastAsia="zh-CN"/>
        </w:rPr>
        <w:t xml:space="preserve"> </w:t>
      </w:r>
    </w:p>
    <w:p w14:paraId="3A549D5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16.1 竞标有效期是指为保证采购人有足够的时间在提交响应文件后完成评审、确定成交供应商、合同签订等工作而要求供应商提交的响应文件在一定时间内保持有效的期限。 </w:t>
      </w:r>
    </w:p>
    <w:p w14:paraId="67B3E95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16.2 竞标有效期应由供应商按“供应商须知前附表”规定的期限作出响应。 </w:t>
      </w:r>
    </w:p>
    <w:p w14:paraId="74EE724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16.3 供应商的响应文件在竞标有效期内均保持有效。 </w:t>
      </w:r>
    </w:p>
    <w:p w14:paraId="59727EE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17. 竞标保证金 </w:t>
      </w:r>
    </w:p>
    <w:p w14:paraId="464C12E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17.1 供应商须按“供应商须知前附表”的规定提交竞标保证金。 </w:t>
      </w:r>
    </w:p>
    <w:p w14:paraId="7688B03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17.2 竞标保证金的退还 </w:t>
      </w:r>
    </w:p>
    <w:p w14:paraId="375F39D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未成交供应商的竞标保证金自成交通知书发出之日起 5 个工作日内退还；成交供应商的竞标保证金自签订合同之日起 5 个工作日内退还。 </w:t>
      </w:r>
    </w:p>
    <w:p w14:paraId="43E387A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17.3 竞标保证金不计息。 </w:t>
      </w:r>
    </w:p>
    <w:p w14:paraId="6C7D053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17.4 供应商有下列情形之一的，竞标保证金将不予退还： </w:t>
      </w:r>
    </w:p>
    <w:p w14:paraId="751EA8A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（1）供应商在提交响应文件截止时间后撤回响应文件的； </w:t>
      </w:r>
    </w:p>
    <w:p w14:paraId="77B239B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（2）未按规定提交履约保证金的； </w:t>
      </w:r>
    </w:p>
    <w:p w14:paraId="4267660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（3）供应商在响应文件中提供虚假材料的； </w:t>
      </w:r>
    </w:p>
    <w:p w14:paraId="12C9370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（4）除因不可抗力或者谈判文件认可的情形以外，成交供应商不与采购人签订合同的； </w:t>
      </w:r>
    </w:p>
    <w:p w14:paraId="530AF1A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（5）供应商与采购人、其他供应商或者采购代理机构恶意串通的； </w:t>
      </w:r>
    </w:p>
    <w:p w14:paraId="10476F2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（6）法律法规规定的其他情形。 </w:t>
      </w:r>
    </w:p>
    <w:p w14:paraId="07BE175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highlight w:val="none"/>
        </w:rPr>
      </w:pPr>
      <w:r>
        <w:rPr>
          <w:rFonts w:hint="eastAsia" w:ascii="黑体" w:hAnsi="黑体" w:eastAsia="黑体" w:cs="黑体"/>
          <w:b/>
          <w:bCs/>
          <w:color w:val="auto"/>
          <w:sz w:val="24"/>
          <w:szCs w:val="24"/>
          <w:highlight w:val="none"/>
          <w:lang w:val="en-US" w:eastAsia="zh-CN"/>
        </w:rPr>
        <w:t>18. 响应文件编制的要求</w:t>
      </w:r>
      <w:r>
        <w:rPr>
          <w:rFonts w:hint="eastAsia" w:ascii="宋体" w:hAnsi="宋体"/>
          <w:b w:val="0"/>
          <w:color w:val="auto"/>
          <w:highlight w:val="none"/>
          <w:lang w:val="en-US" w:eastAsia="zh-CN"/>
        </w:rPr>
        <w:t xml:space="preserve"> </w:t>
      </w:r>
    </w:p>
    <w:p w14:paraId="0594F68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18.1 供应商应先安装“广西政府采购云平台电子交易客户端”（请自行前往广西政府采购云平台进行下载），并按照本项目谈判文件规定的格式和顺序和广西政府采购云平台的要求编制并加密。响应文件内容不完整、编排混乱导致响应文件被误读、漏读或者查找不到相关内容的，由此引发的后果由供应商承担。 </w:t>
      </w:r>
    </w:p>
    <w:p w14:paraId="32014BD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18.2 为确保网上操作合法、有效和安全，供应商应当在提交响应文件截止时间前完成在广西政府采购云平台的身份认证，确保在电子竞标过程中能够对相关数据电文进行加密和使用电子签章。 </w:t>
      </w:r>
    </w:p>
    <w:p w14:paraId="1434A8E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18.3 响应文件须由供应商在规定位置签字、盖章（具体以供应商须知前附表或响应文件格式规定为准），否则按无效响应处理。 </w:t>
      </w:r>
    </w:p>
    <w:p w14:paraId="7931611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18.4 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 </w:t>
      </w:r>
    </w:p>
    <w:p w14:paraId="1576902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18.5 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 </w:t>
      </w:r>
    </w:p>
    <w:p w14:paraId="33731A4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19. 电子备份响应文件 </w:t>
      </w:r>
    </w:p>
    <w:p w14:paraId="52745F0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电子备份响应文件是指通过“广西政府采购云平台电子投标客户端”在线编制生成且后缀名为“bfbs”的文件，是否接受电子备份响应文件详见在“供应商须知前附表”。 </w:t>
      </w:r>
    </w:p>
    <w:p w14:paraId="156BFD4C">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highlight w:val="none"/>
        </w:rPr>
      </w:pPr>
      <w:r>
        <w:rPr>
          <w:rFonts w:hint="eastAsia" w:ascii="黑体" w:hAnsi="黑体" w:eastAsia="黑体" w:cs="黑体"/>
          <w:b/>
          <w:bCs/>
          <w:color w:val="auto"/>
          <w:sz w:val="24"/>
          <w:szCs w:val="24"/>
          <w:highlight w:val="none"/>
          <w:lang w:val="en-US" w:eastAsia="zh-CN"/>
        </w:rPr>
        <w:t>20. 响应文件的提交</w:t>
      </w:r>
      <w:r>
        <w:rPr>
          <w:rFonts w:hint="eastAsia" w:ascii="宋体" w:hAnsi="宋体"/>
          <w:b w:val="0"/>
          <w:color w:val="auto"/>
          <w:highlight w:val="none"/>
          <w:lang w:val="en-US" w:eastAsia="zh-CN"/>
        </w:rPr>
        <w:t xml:space="preserve"> </w:t>
      </w:r>
    </w:p>
    <w:p w14:paraId="5D82A21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20.1 供应商必须按“供应商须知前附表”规定的时间及地点提交响应文件。电子响应文件应在制作完成后，在提交响应文件截止时间前通过有效数字证书（CA 认证锁）进行电子签章、加密，然后通过网络将加密的电子响应文件提交至广西政府采购云平台。 </w:t>
      </w:r>
    </w:p>
    <w:p w14:paraId="6DE9CFA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20.2 未在规定时间内提交或者未按照谈判文件要求加密的电子响应文件，广西政府采购云平台将拒收。 </w:t>
      </w:r>
    </w:p>
    <w:p w14:paraId="2033D22F">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21. 首次响应文件的补充、修改与撤回 </w:t>
      </w:r>
    </w:p>
    <w:p w14:paraId="56D4E86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21.1 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补充、修改或者撤回方式可登录广西政府采购云平台，进入“服务中心”中查看“电子响应文件制作与投送教程”）。 </w:t>
      </w:r>
    </w:p>
    <w:p w14:paraId="541C351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21.2 在提交响应文件截止时间前，除供应商补充、修改或者撤回响应文件外，任何单位和个人不得解密或提取响应文件。 </w:t>
      </w:r>
    </w:p>
    <w:p w14:paraId="06A3B285">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highlight w:val="none"/>
        </w:rPr>
      </w:pPr>
      <w:r>
        <w:rPr>
          <w:rFonts w:hint="eastAsia" w:ascii="黑体" w:hAnsi="黑体" w:eastAsia="黑体" w:cs="黑体"/>
          <w:b/>
          <w:bCs/>
          <w:color w:val="auto"/>
          <w:sz w:val="24"/>
          <w:szCs w:val="24"/>
          <w:highlight w:val="none"/>
          <w:lang w:val="en-US" w:eastAsia="zh-CN"/>
        </w:rPr>
        <w:t>22. 响应文件的退回</w:t>
      </w:r>
      <w:r>
        <w:rPr>
          <w:rFonts w:hint="eastAsia" w:ascii="宋体" w:hAnsi="宋体"/>
          <w:b w:val="0"/>
          <w:color w:val="auto"/>
          <w:highlight w:val="none"/>
          <w:lang w:val="en-US" w:eastAsia="zh-CN"/>
        </w:rPr>
        <w:t xml:space="preserve"> </w:t>
      </w:r>
    </w:p>
    <w:p w14:paraId="67D5669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采购人和采购代理机构对已提交的响应文件概不退回。 </w:t>
      </w:r>
    </w:p>
    <w:p w14:paraId="7D92B157">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23. 截止时间后的撤回 </w:t>
      </w:r>
    </w:p>
    <w:p w14:paraId="5A83504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供应商在响应文件提交截止时间后向采购人、采购代理机构书面申请撤回响应文件的，将根据本须知正文第 17.4 条的规定不予退还其竞标保证金。 </w:t>
      </w:r>
    </w:p>
    <w:p w14:paraId="0F15A4F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Times New Roman"/>
          <w:b/>
          <w:color w:val="auto"/>
          <w:sz w:val="32"/>
          <w:szCs w:val="32"/>
          <w:highlight w:val="none"/>
          <w:lang w:val="en-US" w:eastAsia="zh-CN"/>
        </w:rPr>
      </w:pPr>
    </w:p>
    <w:p w14:paraId="5D0E0933">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Times New Roman"/>
          <w:b/>
          <w:color w:val="auto"/>
          <w:sz w:val="32"/>
          <w:szCs w:val="32"/>
          <w:highlight w:val="none"/>
          <w:lang w:val="en-US" w:eastAsia="zh-CN"/>
        </w:rPr>
      </w:pPr>
      <w:r>
        <w:rPr>
          <w:rFonts w:hint="eastAsia" w:ascii="宋体" w:hAnsi="宋体" w:eastAsia="宋体" w:cs="Times New Roman"/>
          <w:b/>
          <w:color w:val="auto"/>
          <w:sz w:val="32"/>
          <w:szCs w:val="32"/>
          <w:highlight w:val="none"/>
          <w:lang w:val="en-US" w:eastAsia="zh-CN"/>
        </w:rPr>
        <w:t>评审及谈判</w:t>
      </w:r>
    </w:p>
    <w:p w14:paraId="5113D6A8">
      <w:pPr>
        <w:pStyle w:val="25"/>
        <w:keepNext w:val="0"/>
        <w:keepLines w:val="0"/>
        <w:pageBreakBefore w:val="0"/>
        <w:widowControl w:val="0"/>
        <w:numPr>
          <w:ilvl w:val="0"/>
          <w:numId w:val="0"/>
        </w:numPr>
        <w:kinsoku/>
        <w:wordWrap/>
        <w:overflowPunct/>
        <w:topLinePunct w:val="0"/>
        <w:bidi w:val="0"/>
        <w:snapToGrid/>
        <w:spacing w:line="460" w:lineRule="exact"/>
        <w:ind w:leftChars="0"/>
        <w:textAlignment w:val="auto"/>
        <w:rPr>
          <w:rFonts w:hint="eastAsia"/>
          <w:color w:val="auto"/>
          <w:highlight w:val="none"/>
          <w:lang w:val="en-US" w:eastAsia="zh-CN"/>
        </w:rPr>
      </w:pPr>
    </w:p>
    <w:p w14:paraId="4B02ED7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24. 谈判小组成立 </w:t>
      </w:r>
    </w:p>
    <w:p w14:paraId="11123BB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24.1 谈判小组由采购人代表和评审专家共 3 人以上单数组成，具体人数详见“供应商须知前附表”，其中评审专家人数不得少于竞争性谈判小组成员总数的 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 5 人以上单数组成。 </w:t>
      </w:r>
    </w:p>
    <w:p w14:paraId="2351C16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24.2 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 1名法律专家。 </w:t>
      </w:r>
    </w:p>
    <w:p w14:paraId="7476173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24.3 采购代理机构应当基于广西政府采购云平台抽（选）取评审专家。 </w:t>
      </w:r>
    </w:p>
    <w:p w14:paraId="05637E21">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highlight w:val="none"/>
        </w:rPr>
      </w:pPr>
      <w:r>
        <w:rPr>
          <w:rFonts w:hint="eastAsia" w:ascii="黑体" w:hAnsi="黑体" w:eastAsia="黑体" w:cs="黑体"/>
          <w:b/>
          <w:bCs/>
          <w:color w:val="auto"/>
          <w:sz w:val="24"/>
          <w:szCs w:val="24"/>
          <w:highlight w:val="none"/>
          <w:lang w:val="en-US" w:eastAsia="zh-CN"/>
        </w:rPr>
        <w:t>25. 首次响应文件的开启和解密</w:t>
      </w:r>
      <w:r>
        <w:rPr>
          <w:rFonts w:hint="eastAsia" w:ascii="宋体" w:hAnsi="宋体"/>
          <w:b w:val="0"/>
          <w:color w:val="auto"/>
          <w:highlight w:val="none"/>
          <w:lang w:val="en-US" w:eastAsia="zh-CN"/>
        </w:rPr>
        <w:t xml:space="preserve"> </w:t>
      </w:r>
    </w:p>
    <w:p w14:paraId="0D4DE1B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采购代理机构将在“供应商须知前附表”规定的时间通过电子交易平台组织响应文件开启，供应商的法定代表人或其委托代理人须携带加密时所用的 CA 锁，按平台提示和谈判文件的规定登录到广西政府采购云平台电子开标大厅签到，采购代理机构依托广西政府采购云平台向各供应商发出电子加密响应文件【开始解密】通知，由供应商按“供应商须知前附表”规定的时间内自行进行响应文件解密。供应商未在规定的时间内解密响应文件或者解密失败的，供应商的响应文件作无效处理。 </w:t>
      </w:r>
    </w:p>
    <w:p w14:paraId="3A8FCAC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highlight w:val="none"/>
        </w:rPr>
      </w:pPr>
      <w:r>
        <w:rPr>
          <w:rFonts w:hint="eastAsia" w:ascii="黑体" w:hAnsi="黑体" w:eastAsia="黑体" w:cs="黑体"/>
          <w:b/>
          <w:bCs/>
          <w:color w:val="auto"/>
          <w:sz w:val="24"/>
          <w:szCs w:val="24"/>
          <w:highlight w:val="none"/>
          <w:lang w:val="en-US" w:eastAsia="zh-CN"/>
        </w:rPr>
        <w:t>26. 评审程序和评定成交的标准</w:t>
      </w:r>
      <w:r>
        <w:rPr>
          <w:rFonts w:hint="eastAsia" w:ascii="宋体" w:hAnsi="宋体"/>
          <w:b w:val="0"/>
          <w:color w:val="auto"/>
          <w:highlight w:val="none"/>
          <w:lang w:val="en-US" w:eastAsia="zh-CN"/>
        </w:rPr>
        <w:t xml:space="preserve"> </w:t>
      </w:r>
    </w:p>
    <w:p w14:paraId="471CA8B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26.1 谈判小组按照“第四章 评审程序和评定成交的标准”规定的评审程序对响应文件进行评审，并按照评定成交的标准推荐成交候选供应商。 </w:t>
      </w:r>
    </w:p>
    <w:p w14:paraId="369A263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26.2 商务/技术要求允许负偏离的条款数详见“供应商须知前附表”。 </w:t>
      </w:r>
    </w:p>
    <w:p w14:paraId="22A2424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26.3 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 </w:t>
      </w:r>
    </w:p>
    <w:p w14:paraId="1C5509C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26.4 电子交易活动的中止。采购过程中出现以下情形，导致电子交易平台无法正常运行，或者无法保证电子交易的公平、公正和安全时，采购机构可中止电子交易活动： </w:t>
      </w:r>
    </w:p>
    <w:p w14:paraId="501FB33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（1）电子交易平台发生故障而无法登录访问的； </w:t>
      </w:r>
    </w:p>
    <w:p w14:paraId="1510CE1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（2）电子交易平台应用或数据库出现错误，不能进行正常操作的； </w:t>
      </w:r>
    </w:p>
    <w:p w14:paraId="7B66F86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（3）电子交易平台发现严重安全漏洞，有潜在泄密危险的； </w:t>
      </w:r>
    </w:p>
    <w:p w14:paraId="02B42A2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（4）病毒发作导致不能进行正常操作的； </w:t>
      </w:r>
    </w:p>
    <w:p w14:paraId="7D021E0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（5）其他无法保证电子交易的公平、公正和安全的情况。 </w:t>
      </w:r>
    </w:p>
    <w:p w14:paraId="66EF5EE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26.5 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 </w:t>
      </w:r>
    </w:p>
    <w:p w14:paraId="630334D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27. 确定成交供应商及结果公告 </w:t>
      </w:r>
    </w:p>
    <w:p w14:paraId="1B37EC6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27.1 采购代理机构应当在评审结束后 2 个工作日内将评审报告送采购人确认。采购人应当在收到评审报告后 5 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 </w:t>
      </w:r>
    </w:p>
    <w:p w14:paraId="304EBCE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27.2 采购代理机构应当在成交供应商确定后 2 个工作日内，在省级以上财政部门指定的媒体上公告成交结果，同时向成交供应商发出成交通知书。采购人或者采购代理机构发出成交通知书前，应当对成交供应商信用进行查询，对列入失信被执行人、重大税收违法失信主体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成交供应商享受《政府采购促进中小企业发展管理办法》（财库〔2020〕46 号）规定的中小企业扶持政策的，采购人、采购代理机构应当随成交结果公开成交供应商的《中小企业声明函》。 </w:t>
      </w:r>
    </w:p>
    <w:p w14:paraId="1509D32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27.3 出现下列情形之一的，采购人或者采购代理机构应当终止竞争性谈判采购活动，发布项目终止公告并说明原因，重新开展采购活动： </w:t>
      </w:r>
    </w:p>
    <w:p w14:paraId="0A27D42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（1）因情况变化，不再符合规定的竞争性谈判采购方式适用情形的； </w:t>
      </w:r>
    </w:p>
    <w:p w14:paraId="464A38F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（2）出现影响采购公正的违法、违规行为的； </w:t>
      </w:r>
    </w:p>
    <w:p w14:paraId="13B4B29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（3）在采购过程中符合竞争要求的供应商或者报价未超过采购预算的供应商不足 3 家的，但“第四章 评审程序和评定成交的标准”第 3.7 条规定的情形除外。 </w:t>
      </w:r>
    </w:p>
    <w:p w14:paraId="2C05AF6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27.4 在采购活动中因重大变故，采购任务取消的，采购人或者采购代理机构应当终止采购活动，通知所有参加采购活动的供应商，并将项目实施情况和采购任务取消原因报送本级财政部门。 </w:t>
      </w:r>
    </w:p>
    <w:p w14:paraId="2F86BB7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highlight w:val="none"/>
        </w:rPr>
      </w:pPr>
      <w:r>
        <w:rPr>
          <w:rFonts w:hint="eastAsia" w:ascii="黑体" w:hAnsi="黑体" w:eastAsia="黑体" w:cs="黑体"/>
          <w:b/>
          <w:bCs/>
          <w:color w:val="auto"/>
          <w:sz w:val="24"/>
          <w:szCs w:val="24"/>
          <w:highlight w:val="none"/>
          <w:lang w:val="en-US" w:eastAsia="zh-CN"/>
        </w:rPr>
        <w:t>28. 履约保证金</w:t>
      </w:r>
      <w:r>
        <w:rPr>
          <w:rFonts w:hint="eastAsia" w:ascii="宋体" w:hAnsi="宋体"/>
          <w:b w:val="0"/>
          <w:color w:val="auto"/>
          <w:highlight w:val="none"/>
          <w:lang w:val="en-US" w:eastAsia="zh-CN"/>
        </w:rPr>
        <w:t xml:space="preserve"> </w:t>
      </w:r>
    </w:p>
    <w:p w14:paraId="7991B61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28.1 履约保证金的金额、提交方式、退付的时间和条件详见 “供应商须知前附表”。成交供应商未按规定提交履约保证金的，视为拒绝与采购人签订合同。 </w:t>
      </w:r>
    </w:p>
    <w:p w14:paraId="4E2D3C7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28.2 在履约保证金退还日期前，若成交供应商的开户名称、开户银行、账号有变动的，请以书面形式通知履约保证金收取单位，否则由此产生的后果由成交供应商自负。 </w:t>
      </w:r>
    </w:p>
    <w:p w14:paraId="7552B4F8">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29. 签订合同 </w:t>
      </w:r>
    </w:p>
    <w:p w14:paraId="2C81AD8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29.1 签订电子采购合同：成交供应商领取电子成交通知书后，在规定的日期、时间、地点，由法定代表人或其授权代表与采购人代表签订电子采购合同。如成交供应商为联合体的，由联合体成员各方法定代表人或其授权代表与采购人代表签订合同。 线下签订纸质合同：供应商领取成交通知书后，按“供应商须知前附表”规定向采购人出示相关证明材料，经采购人核验合格后方可签订合同。 </w:t>
      </w:r>
    </w:p>
    <w:p w14:paraId="60FF2FD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29.2 签订合同时间：按成交通知书规定的时间与采购人签订合同。 </w:t>
      </w:r>
    </w:p>
    <w:p w14:paraId="0B18E44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29.3 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 </w:t>
      </w:r>
    </w:p>
    <w:p w14:paraId="6D80045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29.4 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 </w:t>
      </w:r>
    </w:p>
    <w:p w14:paraId="59EF770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29.5 采购人或成交供应商不得单方面向合同另一方提出任何谈判文件没有约定的条件或不合理的要求，作为签订合同的条件；也不得协商另行订立背离谈判文件和合同实质性内容的协议。 </w:t>
      </w:r>
    </w:p>
    <w:p w14:paraId="5150044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29.6 如签订合同并生效后，供应商无故拒绝或延期，除按照合同条款处理外，将承担相应的法律责任。 </w:t>
      </w:r>
    </w:p>
    <w:p w14:paraId="22D4D26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29.7 政府采购合同履行中，采购人需追加与合同标的相同的货物、工程或者服务的，在不改变合同其他条款的前提下，可以与供应商协商签订补充合同，但所有补充合同的采购金额不得超过原合同采购金额的 10%。 </w:t>
      </w:r>
    </w:p>
    <w:p w14:paraId="46D05795">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30. 政府采购合同公告 </w:t>
      </w:r>
    </w:p>
    <w:p w14:paraId="4D9375B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根据《中华人民共和国政府采购法实施条例》第五十条规定，采购人应当自政府采购合同签订之日起 2 个工作日内，将政府采购合同在省级以上人民政府财政部门指定的媒体上公告，但政府采购合同中涉及国家秘密、商业秘密的内容除外。 </w:t>
      </w:r>
    </w:p>
    <w:p w14:paraId="642390C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highlight w:val="none"/>
        </w:rPr>
      </w:pPr>
      <w:r>
        <w:rPr>
          <w:rFonts w:hint="eastAsia" w:ascii="黑体" w:hAnsi="黑体" w:eastAsia="黑体" w:cs="黑体"/>
          <w:b/>
          <w:bCs/>
          <w:color w:val="auto"/>
          <w:sz w:val="24"/>
          <w:szCs w:val="24"/>
          <w:highlight w:val="none"/>
          <w:lang w:val="en-US" w:eastAsia="zh-CN"/>
        </w:rPr>
        <w:t xml:space="preserve">31. 询问、质疑和投诉 </w:t>
      </w:r>
    </w:p>
    <w:p w14:paraId="226C167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31.1 供应商对政府采购活动事项有疑问的，可以向采购人、采购代理机构提出询问，采购人或者采购代理机构应当在 3 个工作日内对供应商依法提出的询问作出答复，但答复的内容不得涉及商业秘密。 </w:t>
      </w:r>
    </w:p>
    <w:p w14:paraId="449EC30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31.2 供应商认为谈判文件、采购过程或者成交结果使自己的合法权益受到损害的，应当在知道或者应知其权益受到损害之日起 7 个工作日内，以书面形式向采购人、采购代理机构提出质疑，接收质疑函的方式、联系部门、联系电话和通讯地址等信息详见“供应商须知前附表”。具体质疑起算时间如下： </w:t>
      </w:r>
    </w:p>
    <w:p w14:paraId="5BA9278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（1）对可以质疑的谈判文件提出质疑的，为获取谈判文件之日； </w:t>
      </w:r>
    </w:p>
    <w:p w14:paraId="6376122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（2）对采购过程提出质疑的，为各采购程序环节结束之日； </w:t>
      </w:r>
    </w:p>
    <w:p w14:paraId="6962953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（3）对成交结果提出质疑的，为成交结果公告期限届满之日。 </w:t>
      </w:r>
    </w:p>
    <w:p w14:paraId="589A56A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31.3 供应商提出的询问或者质疑超出采购人对采购代理机构委托授权范围的，采购代理机构应当告知供应商向采购人提出。政府采购评审专家应当配合采购人或者采购代理机构答复供应商的询问和质疑。 </w:t>
      </w:r>
    </w:p>
    <w:p w14:paraId="13B7237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31.4 供应商提出质疑应当提交质疑函和必要的证明材料，针对同一采购程序环节的质疑必须在法定质疑期内一次性提出。质疑函应当包括下列内容（质疑函格式后附）： </w:t>
      </w:r>
    </w:p>
    <w:p w14:paraId="45B13BF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（1）供应商的姓名或者名称、地址、邮编、联系人及联系电话； </w:t>
      </w:r>
    </w:p>
    <w:p w14:paraId="14F571F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（2）质疑项目的名称、编号； </w:t>
      </w:r>
    </w:p>
    <w:p w14:paraId="0AD8A54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（3）具体、明确的质疑事项和与质疑事项相关的请求； </w:t>
      </w:r>
    </w:p>
    <w:p w14:paraId="29C7C73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（4）事实依据； </w:t>
      </w:r>
    </w:p>
    <w:p w14:paraId="0DDEFD3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（5）必要的法律依据； </w:t>
      </w:r>
    </w:p>
    <w:p w14:paraId="72000DE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（6）提出质疑的日期。 </w:t>
      </w:r>
    </w:p>
    <w:p w14:paraId="47C28B8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供应商为自然人的，应当由本人签字；供应商为法人或者其他组织的，应当由法定代表人、主要负责人，或者其委托代理人签字或者盖章，并加盖公章。 </w:t>
      </w:r>
    </w:p>
    <w:p w14:paraId="6628B62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31.5 采购人、采购代理机构认为供应商质疑不成立，或者成立但未对成交结果构成影响的，继续开展采购活动；认为供应商质疑成立且影响或者可能影响成交结果的，按照下列情况处理： </w:t>
      </w:r>
    </w:p>
    <w:p w14:paraId="1CF254A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（一）对采购文件提出的质疑，依法通过澄清或者修改可以继续开展采购活动的，澄清或者修改采购文件后继续开展采购活动；否则应当修改采购文件后重新开展采购活动。 </w:t>
      </w:r>
    </w:p>
    <w:p w14:paraId="3B80FC2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二）对采购过程或者成交结果提出的质疑，合格供应商符合法定数量时，可以从合格的成交候选人中另行确定成交供应商的，应当依法另行确定成交供应商；否则应当重新开展采购活动。质疑答复导致成交结果改变的，采购人或者采购代理机构应当将有关情况书面报告本级财政部门。 </w:t>
      </w:r>
    </w:p>
    <w:p w14:paraId="71A1560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31.6 质疑供应商对采购人、采购代理机构的答复不满意，或者采购人、采购代理机构未在规定时间内作出答复的，可以在答复期满后 15 个工作日内向《政府采购质疑和投诉办法》（财政部令第 94 号）第六条规定的财政部门提起投诉（投诉书格式后附）。 </w:t>
      </w:r>
    </w:p>
    <w:p w14:paraId="225EC02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32.其他内容 </w:t>
      </w:r>
    </w:p>
    <w:p w14:paraId="0C689B5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32.1 代理服务收取标准详见“供应商须知前附表”。</w:t>
      </w:r>
    </w:p>
    <w:p w14:paraId="3F52FD7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33. 需要补充的其他内容 </w:t>
      </w:r>
    </w:p>
    <w:p w14:paraId="78D2867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33.1 本谈判文件解释规则详见“供应商须知前附表”。 </w:t>
      </w:r>
    </w:p>
    <w:p w14:paraId="75836CB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33.2 其他事项详见“供应商须知前附表”。 </w:t>
      </w:r>
    </w:p>
    <w:p w14:paraId="127DC19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33.3 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 </w:t>
      </w:r>
    </w:p>
    <w:p w14:paraId="3710AFC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（1）在货物采购项目中，货物由中小企业制造，即货物由中小企业生产且使用该中小企业商号或者注册商标，不对其中涉及的工程承建商和服务的承接商作出要求； </w:t>
      </w:r>
    </w:p>
    <w:p w14:paraId="1C9C4F5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（2）在工程采购项目中，工程由中小企业承建，即工程施工单位为中小企业，不对其中涉及的货物的制造商和服务的承接商作出要求； </w:t>
      </w:r>
    </w:p>
    <w:p w14:paraId="7BC7D5A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黑体" w:hAnsi="黑体" w:eastAsia="黑体" w:cs="黑体"/>
          <w:bCs/>
          <w:color w:val="auto"/>
          <w:sz w:val="32"/>
          <w:szCs w:val="32"/>
          <w:highlight w:val="none"/>
        </w:rPr>
      </w:pPr>
      <w:r>
        <w:rPr>
          <w:rFonts w:hint="eastAsia" w:ascii="宋体" w:hAnsi="宋体"/>
          <w:b w:val="0"/>
          <w:color w:val="auto"/>
          <w:highlight w:val="none"/>
          <w:lang w:val="en-US" w:eastAsia="zh-CN"/>
        </w:rPr>
        <w:t>（3）在服务采购项目中，服务由中小企业承接，即提供服务的人员为中小企业依照《中华人民共和国劳动合同法》订立劳动合同的从业人员，不对其中涉及的货物的制造商和工程承建商作出要求。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依据本谈判文件规定享受扶持政策获得政府采购合同的，小微企业不得将合同分包给大中型企业，中型企业不得将合同分包给大型企业。</w:t>
      </w:r>
    </w:p>
    <w:tbl>
      <w:tblPr>
        <w:tblStyle w:val="21"/>
        <w:tblpPr w:leftFromText="180" w:rightFromText="180" w:vertAnchor="text" w:tblpX="10879" w:tblpY="3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tblGrid>
      <w:tr w14:paraId="4549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324" w:type="dxa"/>
          </w:tcPr>
          <w:p w14:paraId="4C1AA7A8">
            <w:pPr>
              <w:pStyle w:val="27"/>
              <w:jc w:val="both"/>
              <w:rPr>
                <w:rFonts w:hint="eastAsia"/>
                <w:color w:val="auto"/>
                <w:highlight w:val="none"/>
                <w:vertAlign w:val="baseline"/>
                <w:lang w:val="en-US" w:eastAsia="zh-CN"/>
              </w:rPr>
            </w:pPr>
          </w:p>
        </w:tc>
      </w:tr>
    </w:tbl>
    <w:p w14:paraId="052954C6">
      <w:pPr>
        <w:widowControl/>
        <w:shd w:val="clear" w:color="auto" w:fill="FFFFFF"/>
        <w:spacing w:line="480" w:lineRule="atLeast"/>
        <w:jc w:val="left"/>
        <w:outlineLvl w:val="0"/>
        <w:rPr>
          <w:rFonts w:hint="eastAsia" w:ascii="宋体" w:hAnsi="宋体" w:cs="宋体"/>
          <w:b/>
          <w:bCs/>
          <w:color w:val="auto"/>
          <w:kern w:val="0"/>
          <w:sz w:val="32"/>
          <w:szCs w:val="32"/>
          <w:highlight w:val="none"/>
          <w:lang w:val="en-US" w:eastAsia="zh-CN"/>
        </w:rPr>
      </w:pPr>
      <w:bookmarkStart w:id="45" w:name="_Toc11578"/>
      <w:bookmarkStart w:id="46" w:name="_Toc16307"/>
    </w:p>
    <w:p w14:paraId="6D887BF1">
      <w:pPr>
        <w:widowControl/>
        <w:shd w:val="clear" w:color="auto" w:fill="FFFFFF"/>
        <w:spacing w:line="480" w:lineRule="atLeast"/>
        <w:jc w:val="left"/>
        <w:outlineLvl w:val="0"/>
        <w:rPr>
          <w:rFonts w:hint="eastAsia" w:ascii="宋体" w:hAnsi="宋体" w:cs="宋体"/>
          <w:b/>
          <w:bCs/>
          <w:color w:val="auto"/>
          <w:kern w:val="0"/>
          <w:sz w:val="32"/>
          <w:szCs w:val="32"/>
          <w:highlight w:val="none"/>
          <w:lang w:val="en-US" w:eastAsia="zh-CN"/>
        </w:rPr>
      </w:pPr>
    </w:p>
    <w:p w14:paraId="074BFF77">
      <w:pPr>
        <w:widowControl/>
        <w:shd w:val="clear" w:color="auto" w:fill="FFFFFF"/>
        <w:spacing w:line="480" w:lineRule="atLeast"/>
        <w:jc w:val="left"/>
        <w:outlineLvl w:val="0"/>
        <w:rPr>
          <w:rFonts w:hint="eastAsia" w:ascii="宋体" w:hAnsi="宋体" w:cs="宋体"/>
          <w:b/>
          <w:bCs/>
          <w:color w:val="auto"/>
          <w:kern w:val="0"/>
          <w:sz w:val="32"/>
          <w:szCs w:val="32"/>
          <w:highlight w:val="none"/>
          <w:lang w:val="en-US" w:eastAsia="zh-CN"/>
        </w:rPr>
      </w:pPr>
    </w:p>
    <w:p w14:paraId="1D3199C8">
      <w:pPr>
        <w:widowControl/>
        <w:shd w:val="clear" w:color="auto" w:fill="FFFFFF"/>
        <w:spacing w:line="480" w:lineRule="atLeast"/>
        <w:jc w:val="left"/>
        <w:outlineLvl w:val="0"/>
        <w:rPr>
          <w:rFonts w:hint="eastAsia" w:ascii="宋体" w:hAnsi="宋体" w:cs="宋体"/>
          <w:b/>
          <w:bCs/>
          <w:color w:val="auto"/>
          <w:kern w:val="0"/>
          <w:sz w:val="32"/>
          <w:szCs w:val="32"/>
          <w:highlight w:val="none"/>
          <w:lang w:val="en-US" w:eastAsia="zh-CN"/>
        </w:rPr>
      </w:pPr>
    </w:p>
    <w:p w14:paraId="36183A32">
      <w:pPr>
        <w:widowControl/>
        <w:shd w:val="clear" w:color="auto" w:fill="FFFFFF"/>
        <w:spacing w:line="480" w:lineRule="atLeast"/>
        <w:jc w:val="left"/>
        <w:outlineLvl w:val="0"/>
        <w:rPr>
          <w:rFonts w:hint="eastAsia" w:ascii="宋体" w:hAnsi="宋体" w:cs="宋体"/>
          <w:b/>
          <w:bCs/>
          <w:color w:val="auto"/>
          <w:kern w:val="0"/>
          <w:sz w:val="32"/>
          <w:szCs w:val="32"/>
          <w:highlight w:val="none"/>
          <w:lang w:val="en-US" w:eastAsia="zh-CN"/>
        </w:rPr>
      </w:pPr>
    </w:p>
    <w:p w14:paraId="6E45B18B">
      <w:pPr>
        <w:widowControl/>
        <w:shd w:val="clear" w:color="auto" w:fill="FFFFFF"/>
        <w:spacing w:line="480" w:lineRule="atLeast"/>
        <w:jc w:val="left"/>
        <w:outlineLvl w:val="0"/>
        <w:rPr>
          <w:rFonts w:hint="eastAsia" w:ascii="宋体" w:hAnsi="宋体" w:cs="宋体"/>
          <w:b/>
          <w:bCs/>
          <w:color w:val="auto"/>
          <w:kern w:val="0"/>
          <w:sz w:val="32"/>
          <w:szCs w:val="32"/>
          <w:highlight w:val="none"/>
          <w:lang w:val="en-US" w:eastAsia="zh-CN"/>
        </w:rPr>
      </w:pPr>
    </w:p>
    <w:p w14:paraId="37823E68">
      <w:pPr>
        <w:widowControl/>
        <w:shd w:val="clear" w:color="auto" w:fill="FFFFFF"/>
        <w:spacing w:line="480" w:lineRule="atLeast"/>
        <w:jc w:val="left"/>
        <w:outlineLvl w:val="0"/>
        <w:rPr>
          <w:rFonts w:hint="eastAsia" w:ascii="宋体" w:hAnsi="宋体" w:cs="宋体"/>
          <w:b/>
          <w:bCs/>
          <w:color w:val="auto"/>
          <w:kern w:val="0"/>
          <w:sz w:val="32"/>
          <w:szCs w:val="32"/>
          <w:highlight w:val="none"/>
          <w:lang w:val="en-US" w:eastAsia="zh-CN"/>
        </w:rPr>
      </w:pPr>
    </w:p>
    <w:p w14:paraId="6CB512C5">
      <w:pPr>
        <w:widowControl/>
        <w:shd w:val="clear" w:color="auto" w:fill="FFFFFF"/>
        <w:spacing w:line="480" w:lineRule="atLeast"/>
        <w:jc w:val="left"/>
        <w:outlineLvl w:val="0"/>
        <w:rPr>
          <w:rFonts w:hint="eastAsia" w:ascii="宋体" w:hAnsi="宋体" w:cs="宋体"/>
          <w:b/>
          <w:bCs/>
          <w:color w:val="auto"/>
          <w:kern w:val="0"/>
          <w:sz w:val="32"/>
          <w:szCs w:val="32"/>
          <w:highlight w:val="none"/>
          <w:lang w:val="en-US" w:eastAsia="zh-CN"/>
        </w:rPr>
      </w:pPr>
    </w:p>
    <w:p w14:paraId="03CC72B2">
      <w:pPr>
        <w:widowControl/>
        <w:shd w:val="clear" w:color="auto" w:fill="FFFFFF"/>
        <w:spacing w:line="480" w:lineRule="atLeast"/>
        <w:jc w:val="left"/>
        <w:outlineLvl w:val="0"/>
        <w:rPr>
          <w:rFonts w:hint="eastAsia" w:ascii="宋体" w:hAnsi="宋体" w:cs="宋体"/>
          <w:b/>
          <w:bCs/>
          <w:color w:val="auto"/>
          <w:kern w:val="0"/>
          <w:sz w:val="32"/>
          <w:szCs w:val="32"/>
          <w:highlight w:val="none"/>
          <w:lang w:val="en-US" w:eastAsia="zh-CN"/>
        </w:rPr>
      </w:pPr>
    </w:p>
    <w:bookmarkEnd w:id="45"/>
    <w:p w14:paraId="48E47E16">
      <w:pPr>
        <w:pStyle w:val="9"/>
        <w:rPr>
          <w:rFonts w:hint="eastAsia" w:ascii="宋体" w:hAnsi="宋体" w:cs="宋体"/>
          <w:bCs/>
          <w:color w:val="auto"/>
          <w:sz w:val="28"/>
          <w:szCs w:val="28"/>
          <w:highlight w:val="none"/>
          <w:u w:val="single"/>
        </w:rPr>
      </w:pPr>
    </w:p>
    <w:p w14:paraId="14E2DD8D">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3213" w:firstLineChars="1000"/>
        <w:jc w:val="both"/>
        <w:textAlignment w:val="auto"/>
        <w:outlineLvl w:val="0"/>
        <w:rPr>
          <w:color w:val="auto"/>
          <w:highlight w:val="none"/>
        </w:rPr>
      </w:pPr>
      <w:r>
        <w:rPr>
          <w:rFonts w:hint="eastAsia"/>
          <w:color w:val="auto"/>
          <w:highlight w:val="none"/>
          <w:lang w:val="en-US" w:eastAsia="zh-CN"/>
        </w:rPr>
        <w:t>第三章 采购需求</w:t>
      </w:r>
      <w:bookmarkEnd w:id="46"/>
    </w:p>
    <w:p w14:paraId="15910188">
      <w:pPr>
        <w:pStyle w:val="2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auto"/>
          <w:highlight w:val="none"/>
          <w:lang w:val="en-US" w:eastAsia="zh-CN"/>
        </w:rPr>
      </w:pPr>
      <w:r>
        <w:rPr>
          <w:rFonts w:hint="eastAsia"/>
          <w:color w:val="auto"/>
          <w:highlight w:val="none"/>
          <w:lang w:val="en-US" w:eastAsia="zh-CN"/>
        </w:rPr>
        <w:t>采购项目技术规格、参数及要求</w:t>
      </w:r>
    </w:p>
    <w:p w14:paraId="5E4CB31F">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highlight w:val="none"/>
        </w:rPr>
      </w:pPr>
      <w:r>
        <w:rPr>
          <w:rFonts w:hint="eastAsia"/>
          <w:color w:val="auto"/>
          <w:highlight w:val="none"/>
        </w:rPr>
        <w:t>说明：</w:t>
      </w:r>
    </w:p>
    <w:p w14:paraId="222AE89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为落实政府采购政策需满足的要求</w:t>
      </w:r>
      <w:r>
        <w:rPr>
          <w:rFonts w:hint="eastAsia" w:ascii="宋体" w:hAnsi="宋体" w:cs="宋体"/>
          <w:color w:val="auto"/>
          <w:highlight w:val="none"/>
          <w:lang w:val="en-US" w:eastAsia="zh-CN"/>
        </w:rPr>
        <w:t>:</w:t>
      </w:r>
    </w:p>
    <w:p w14:paraId="430534B5">
      <w:pPr>
        <w:keepNext w:val="0"/>
        <w:keepLines w:val="0"/>
        <w:pageBreakBefore w:val="0"/>
        <w:widowControl w:val="0"/>
        <w:kinsoku/>
        <w:wordWrap/>
        <w:overflowPunct/>
        <w:topLinePunct w:val="0"/>
        <w:autoSpaceDE/>
        <w:autoSpaceDN/>
        <w:bidi w:val="0"/>
        <w:adjustRightInd/>
        <w:snapToGrid/>
        <w:spacing w:line="42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本采购文件所称中小企业必须符合《政府采购促进中小企业发展管理办法》（财库〔2020〕46 号）的规定。</w:t>
      </w:r>
    </w:p>
    <w:p w14:paraId="1F06A3A1">
      <w:pPr>
        <w:keepNext w:val="0"/>
        <w:keepLines w:val="0"/>
        <w:pageBreakBefore w:val="0"/>
        <w:widowControl w:val="0"/>
        <w:kinsoku/>
        <w:wordWrap/>
        <w:overflowPunct/>
        <w:topLinePunct w:val="0"/>
        <w:autoSpaceDE/>
        <w:autoSpaceDN/>
        <w:bidi w:val="0"/>
        <w:adjustRightInd/>
        <w:snapToGrid/>
        <w:spacing w:line="42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根据《财政部 发展改革委 生态环境部 市场监管总局关于调整优化节能产品、环境标志产品政府采购执行机制的通知》（财库〔2019〕9 号）和《关于印发节能产品政府采购品目清单的通知》（财库〔2019〕19 号）的规定，采购需求中的产品属于节能产品政府采购品目清单内标注“</w:t>
      </w:r>
      <w:r>
        <w:rPr>
          <w:rFonts w:hint="eastAsia" w:ascii="仿宋_GB2312" w:hAnsi="仿宋_GB2312" w:eastAsia="仿宋_GB2312" w:cs="仿宋_GB2312"/>
          <w:color w:val="auto"/>
          <w:sz w:val="32"/>
          <w:szCs w:val="32"/>
          <w:highlight w:val="none"/>
        </w:rPr>
        <w:t>★</w:t>
      </w:r>
      <w:r>
        <w:rPr>
          <w:rFonts w:hint="eastAsia" w:ascii="宋体" w:hAnsi="宋体" w:eastAsia="宋体" w:cs="宋体"/>
          <w:color w:val="auto"/>
          <w:highlight w:val="none"/>
        </w:rPr>
        <w:t>”的（详见本章后附的节能产品政府采购品目清单），供应商的竞标货物必须使用政府强制采购的节能产品，供应商必须在响应文件中提供所竞标产品的节能产品认证证书复印件（加盖供应商电子签章），否则按无效响应处理。</w:t>
      </w:r>
    </w:p>
    <w:p w14:paraId="66210456">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“实质性要求”是指采购文件中已经指明不满足则竞标无效的条款，或者不能负偏离的条款，或者采购需求中带“▲”的条款。未标注的条款为一般条款，允许负偏离2项。</w:t>
      </w:r>
    </w:p>
    <w:p w14:paraId="7D38A76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需求中出现的品牌、型号或者生产厂家仅起参考作用，不属于指定品牌、型号或者生产厂家的情形。供应商可参照或者选用其他相当的品牌、型号或者生产厂家替代，但选用的竞标产品参数性能必须满足实质性要求。</w:t>
      </w:r>
    </w:p>
    <w:p w14:paraId="10849EB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供应商必须自行为其竞标产品侵犯他人的知识产权或者专利成果的行为承担相应法律责任。</w:t>
      </w:r>
    </w:p>
    <w:p w14:paraId="76840DA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u w:val="single"/>
          <w:lang w:eastAsia="zh-CN"/>
        </w:rPr>
      </w:pPr>
      <w:r>
        <w:rPr>
          <w:rFonts w:hint="eastAsia" w:ascii="宋体" w:hAnsi="宋体" w:cs="宋体"/>
          <w:color w:val="auto"/>
          <w:highlight w:val="none"/>
          <w:lang w:val="en-US" w:eastAsia="zh-CN"/>
        </w:rPr>
        <w:t>5.</w:t>
      </w:r>
      <w:r>
        <w:rPr>
          <w:rFonts w:hint="eastAsia" w:ascii="宋体" w:hAnsi="宋体" w:eastAsia="宋体" w:cs="宋体"/>
          <w:color w:val="auto"/>
          <w:highlight w:val="none"/>
        </w:rPr>
        <w:t>采购标的所属行业：</w:t>
      </w:r>
      <w:r>
        <w:rPr>
          <w:rFonts w:hint="eastAsia" w:ascii="宋体" w:hAnsi="宋体" w:eastAsia="宋体" w:cs="宋体"/>
          <w:color w:val="auto"/>
          <w:highlight w:val="none"/>
          <w:u w:val="single"/>
        </w:rPr>
        <w:t>均为工业（制造业）</w:t>
      </w:r>
      <w:r>
        <w:rPr>
          <w:rFonts w:hint="eastAsia" w:ascii="宋体" w:hAnsi="宋体" w:cs="宋体"/>
          <w:color w:val="auto"/>
          <w:highlight w:val="none"/>
          <w:u w:val="single"/>
          <w:lang w:eastAsia="zh-CN"/>
        </w:rP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514"/>
        <w:gridCol w:w="955"/>
        <w:gridCol w:w="5645"/>
      </w:tblGrid>
      <w:tr w14:paraId="66EA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84" w:type="dxa"/>
            <w:noWrap w:val="0"/>
            <w:vAlign w:val="center"/>
          </w:tcPr>
          <w:p w14:paraId="503E86E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b/>
                <w:bCs/>
                <w:color w:val="auto"/>
                <w:sz w:val="21"/>
                <w:szCs w:val="21"/>
                <w:highlight w:val="none"/>
                <w:vertAlign w:val="baseline"/>
                <w:lang w:val="en-US" w:eastAsia="zh-CN"/>
              </w:rPr>
            </w:pPr>
            <w:r>
              <w:rPr>
                <w:rFonts w:hint="eastAsia" w:ascii="宋体" w:hAnsi="宋体"/>
                <w:b/>
                <w:bCs/>
                <w:color w:val="auto"/>
                <w:sz w:val="21"/>
                <w:szCs w:val="21"/>
                <w:highlight w:val="none"/>
                <w:vertAlign w:val="baseline"/>
                <w:lang w:val="en-US" w:eastAsia="zh-CN"/>
              </w:rPr>
              <w:t>序号</w:t>
            </w:r>
          </w:p>
        </w:tc>
        <w:tc>
          <w:tcPr>
            <w:tcW w:w="1514" w:type="dxa"/>
            <w:noWrap w:val="0"/>
            <w:vAlign w:val="center"/>
          </w:tcPr>
          <w:p w14:paraId="688F29A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b/>
                <w:bCs/>
                <w:color w:val="auto"/>
                <w:sz w:val="21"/>
                <w:szCs w:val="21"/>
                <w:highlight w:val="none"/>
                <w:vertAlign w:val="baseline"/>
                <w:lang w:val="en-US" w:eastAsia="zh-CN"/>
              </w:rPr>
            </w:pPr>
            <w:r>
              <w:rPr>
                <w:rFonts w:hint="eastAsia" w:ascii="宋体" w:hAnsi="宋体"/>
                <w:b/>
                <w:bCs/>
                <w:color w:val="auto"/>
                <w:sz w:val="21"/>
                <w:szCs w:val="21"/>
                <w:highlight w:val="none"/>
                <w:vertAlign w:val="baseline"/>
                <w:lang w:val="en-US" w:eastAsia="zh-CN"/>
              </w:rPr>
              <w:t>标的名称</w:t>
            </w:r>
          </w:p>
        </w:tc>
        <w:tc>
          <w:tcPr>
            <w:tcW w:w="955" w:type="dxa"/>
            <w:noWrap w:val="0"/>
            <w:vAlign w:val="center"/>
          </w:tcPr>
          <w:p w14:paraId="4180668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b/>
                <w:bCs/>
                <w:color w:val="auto"/>
                <w:sz w:val="21"/>
                <w:szCs w:val="21"/>
                <w:highlight w:val="none"/>
                <w:vertAlign w:val="baseline"/>
                <w:lang w:val="en-US" w:eastAsia="zh-CN"/>
              </w:rPr>
            </w:pPr>
            <w:r>
              <w:rPr>
                <w:rFonts w:hint="eastAsia" w:ascii="宋体" w:hAnsi="宋体"/>
                <w:b/>
                <w:bCs/>
                <w:color w:val="auto"/>
                <w:sz w:val="21"/>
                <w:szCs w:val="21"/>
                <w:highlight w:val="none"/>
                <w:vertAlign w:val="baseline"/>
                <w:lang w:val="en-US" w:eastAsia="zh-CN"/>
              </w:rPr>
              <w:t>数量及单位</w:t>
            </w:r>
          </w:p>
        </w:tc>
        <w:tc>
          <w:tcPr>
            <w:tcW w:w="5645" w:type="dxa"/>
            <w:noWrap w:val="0"/>
            <w:vAlign w:val="center"/>
          </w:tcPr>
          <w:p w14:paraId="5E6F51F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b/>
                <w:bCs/>
                <w:color w:val="auto"/>
                <w:sz w:val="21"/>
                <w:szCs w:val="21"/>
                <w:highlight w:val="none"/>
                <w:vertAlign w:val="baseline"/>
              </w:rPr>
            </w:pPr>
            <w:r>
              <w:rPr>
                <w:rFonts w:hint="eastAsia" w:ascii="宋体" w:hAnsi="宋体" w:eastAsia="宋体" w:cs="Times New Roman"/>
                <w:b/>
                <w:bCs/>
                <w:color w:val="auto"/>
                <w:sz w:val="21"/>
                <w:szCs w:val="21"/>
                <w:highlight w:val="none"/>
                <w:vertAlign w:val="baseline"/>
                <w:lang w:val="en-US" w:eastAsia="zh-CN"/>
              </w:rPr>
              <w:t>技术要求</w:t>
            </w:r>
          </w:p>
        </w:tc>
      </w:tr>
      <w:tr w14:paraId="4A6F8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noWrap w:val="0"/>
            <w:vAlign w:val="center"/>
          </w:tcPr>
          <w:p w14:paraId="35B6723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w:t>
            </w:r>
          </w:p>
        </w:tc>
        <w:tc>
          <w:tcPr>
            <w:tcW w:w="1514" w:type="dxa"/>
            <w:noWrap w:val="0"/>
            <w:vAlign w:val="center"/>
          </w:tcPr>
          <w:p w14:paraId="4F19231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olor w:val="auto"/>
                <w:sz w:val="21"/>
                <w:szCs w:val="21"/>
                <w:highlight w:val="none"/>
                <w:vertAlign w:val="baseline"/>
                <w:lang w:eastAsia="zh-CN"/>
              </w:rPr>
            </w:pPr>
            <w:r>
              <w:rPr>
                <w:rFonts w:hint="eastAsia" w:ascii="宋体" w:hAnsi="宋体"/>
                <w:color w:val="auto"/>
                <w:sz w:val="21"/>
                <w:szCs w:val="21"/>
                <w:highlight w:val="none"/>
                <w:vertAlign w:val="baseline"/>
                <w:lang w:eastAsia="zh-CN"/>
              </w:rPr>
              <w:t>数字化摄影X射线系统（DR机）</w:t>
            </w:r>
          </w:p>
          <w:p w14:paraId="450D98A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olor w:val="auto"/>
                <w:sz w:val="21"/>
                <w:szCs w:val="21"/>
                <w:highlight w:val="none"/>
                <w:vertAlign w:val="baseline"/>
              </w:rPr>
            </w:pPr>
          </w:p>
        </w:tc>
        <w:tc>
          <w:tcPr>
            <w:tcW w:w="955" w:type="dxa"/>
            <w:noWrap w:val="0"/>
            <w:vAlign w:val="center"/>
          </w:tcPr>
          <w:p w14:paraId="4A7F0AC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1台</w:t>
            </w:r>
          </w:p>
        </w:tc>
        <w:tc>
          <w:tcPr>
            <w:tcW w:w="5645" w:type="dxa"/>
            <w:noWrap w:val="0"/>
            <w:vAlign w:val="top"/>
          </w:tcPr>
          <w:p w14:paraId="550D3063">
            <w:pPr>
              <w:pStyle w:val="36"/>
              <w:spacing w:line="360" w:lineRule="auto"/>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基本要求</w:t>
            </w:r>
          </w:p>
          <w:p w14:paraId="49BB86B1">
            <w:pPr>
              <w:pStyle w:val="36"/>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双立柱型机架式平板探测器系统，能进行人体全身各部位的立位、卧位、水平侧位、担架位、轮椅位等X线影像学检查，实现X线数字成像、数字图像的 DICOM 网络传输、打印、存贮管理及激光打印胶片、完善的图像后处理功能</w:t>
            </w:r>
            <w:r>
              <w:rPr>
                <w:rFonts w:hint="eastAsia" w:ascii="宋体" w:hAnsi="宋体" w:eastAsia="宋体" w:cs="宋体"/>
                <w:color w:val="auto"/>
                <w:sz w:val="21"/>
                <w:szCs w:val="21"/>
                <w:highlight w:val="none"/>
                <w:lang w:val="en-US" w:eastAsia="zh-CN"/>
              </w:rPr>
              <w:t>；</w:t>
            </w:r>
          </w:p>
          <w:p w14:paraId="11D6B805">
            <w:pPr>
              <w:pStyle w:val="36"/>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信息网络安全：要求通过ISO27001信息安全认证</w:t>
            </w:r>
            <w:r>
              <w:rPr>
                <w:rFonts w:hint="eastAsia" w:ascii="宋体" w:hAnsi="宋体" w:eastAsia="宋体" w:cs="宋体"/>
                <w:color w:val="auto"/>
                <w:sz w:val="21"/>
                <w:szCs w:val="21"/>
                <w:highlight w:val="none"/>
                <w:lang w:eastAsia="zh-CN"/>
              </w:rPr>
              <w:t>。</w:t>
            </w:r>
          </w:p>
          <w:p w14:paraId="6A415228">
            <w:pPr>
              <w:pStyle w:val="36"/>
              <w:spacing w:line="360" w:lineRule="auto"/>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二</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配置要求</w:t>
            </w:r>
          </w:p>
          <w:p w14:paraId="55704C71">
            <w:pPr>
              <w:pStyle w:val="36"/>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高压发生器1套</w:t>
            </w:r>
            <w:r>
              <w:rPr>
                <w:rFonts w:hint="eastAsia" w:ascii="宋体" w:hAnsi="宋体" w:eastAsia="宋体" w:cs="宋体"/>
                <w:color w:val="auto"/>
                <w:sz w:val="21"/>
                <w:szCs w:val="21"/>
                <w:highlight w:val="none"/>
                <w:lang w:val="en-US" w:eastAsia="zh-CN"/>
              </w:rPr>
              <w:t>；</w:t>
            </w:r>
          </w:p>
          <w:p w14:paraId="17854ED6">
            <w:pPr>
              <w:pStyle w:val="36"/>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X射线球管1套</w:t>
            </w:r>
            <w:r>
              <w:rPr>
                <w:rFonts w:hint="eastAsia" w:ascii="宋体" w:hAnsi="宋体" w:eastAsia="宋体" w:cs="宋体"/>
                <w:color w:val="auto"/>
                <w:sz w:val="21"/>
                <w:szCs w:val="21"/>
                <w:highlight w:val="none"/>
                <w:lang w:val="en-US" w:eastAsia="zh-CN"/>
              </w:rPr>
              <w:t>；</w:t>
            </w:r>
          </w:p>
          <w:p w14:paraId="11318A57">
            <w:pPr>
              <w:pStyle w:val="36"/>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平板探测器1套</w:t>
            </w:r>
            <w:r>
              <w:rPr>
                <w:rFonts w:hint="eastAsia" w:ascii="宋体" w:hAnsi="宋体" w:eastAsia="宋体" w:cs="宋体"/>
                <w:color w:val="auto"/>
                <w:sz w:val="21"/>
                <w:szCs w:val="21"/>
                <w:highlight w:val="none"/>
                <w:lang w:val="en-US" w:eastAsia="zh-CN"/>
              </w:rPr>
              <w:t>；</w:t>
            </w:r>
          </w:p>
          <w:p w14:paraId="7E15D648">
            <w:pPr>
              <w:pStyle w:val="36"/>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双立柱机架系统1套</w:t>
            </w:r>
            <w:r>
              <w:rPr>
                <w:rFonts w:hint="eastAsia" w:ascii="宋体" w:hAnsi="宋体" w:eastAsia="宋体" w:cs="宋体"/>
                <w:color w:val="auto"/>
                <w:sz w:val="21"/>
                <w:szCs w:val="21"/>
                <w:highlight w:val="none"/>
                <w:lang w:val="en-US" w:eastAsia="zh-CN"/>
              </w:rPr>
              <w:t>；</w:t>
            </w:r>
          </w:p>
          <w:p w14:paraId="1CA50182">
            <w:pPr>
              <w:pStyle w:val="36"/>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限束器1套</w:t>
            </w:r>
            <w:r>
              <w:rPr>
                <w:rFonts w:hint="eastAsia" w:ascii="宋体" w:hAnsi="宋体" w:eastAsia="宋体" w:cs="宋体"/>
                <w:color w:val="auto"/>
                <w:sz w:val="21"/>
                <w:szCs w:val="21"/>
                <w:highlight w:val="none"/>
                <w:lang w:val="en-US" w:eastAsia="zh-CN"/>
              </w:rPr>
              <w:t>；</w:t>
            </w:r>
          </w:p>
          <w:p w14:paraId="1EE1DA7F">
            <w:pPr>
              <w:pStyle w:val="36"/>
              <w:spacing w:line="360" w:lineRule="auto"/>
              <w:jc w:val="left"/>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滤线栅2套</w:t>
            </w:r>
            <w:r>
              <w:rPr>
                <w:rFonts w:hint="eastAsia" w:ascii="宋体" w:hAnsi="宋体" w:eastAsia="宋体" w:cs="宋体"/>
                <w:color w:val="auto"/>
                <w:sz w:val="21"/>
                <w:szCs w:val="21"/>
                <w:highlight w:val="none"/>
                <w:lang w:val="en-US" w:eastAsia="zh-CN"/>
              </w:rPr>
              <w:t>；</w:t>
            </w:r>
          </w:p>
          <w:p w14:paraId="27DE1D5E">
            <w:pPr>
              <w:pStyle w:val="36"/>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图像采集处理工作站1套</w:t>
            </w:r>
            <w:r>
              <w:rPr>
                <w:rFonts w:hint="eastAsia" w:ascii="宋体" w:hAnsi="宋体" w:eastAsia="宋体" w:cs="宋体"/>
                <w:color w:val="auto"/>
                <w:sz w:val="21"/>
                <w:szCs w:val="21"/>
                <w:highlight w:val="none"/>
                <w:lang w:eastAsia="zh-CN"/>
              </w:rPr>
              <w:t>。</w:t>
            </w:r>
          </w:p>
          <w:p w14:paraId="146A9260">
            <w:pPr>
              <w:pStyle w:val="36"/>
              <w:spacing w:line="360" w:lineRule="auto"/>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三</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主要技术规格和要求</w:t>
            </w:r>
          </w:p>
          <w:p w14:paraId="3F6BD07E">
            <w:pPr>
              <w:pStyle w:val="36"/>
              <w:spacing w:line="360" w:lineRule="auto"/>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高压发生器</w:t>
            </w:r>
          </w:p>
          <w:p w14:paraId="0A9E82AE">
            <w:pPr>
              <w:pStyle w:val="36"/>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1.1高频高压发生器，标称功率≥</w:t>
            </w:r>
            <w:r>
              <w:rPr>
                <w:rFonts w:hint="eastAsia" w:ascii="宋体" w:hAnsi="宋体" w:eastAsia="宋体" w:cs="宋体"/>
                <w:color w:val="auto"/>
                <w:sz w:val="21"/>
                <w:szCs w:val="21"/>
                <w:highlight w:val="none"/>
                <w:lang w:val="en-US" w:eastAsia="zh-CN"/>
              </w:rPr>
              <w:t>69</w:t>
            </w:r>
            <w:r>
              <w:rPr>
                <w:rFonts w:hint="eastAsia" w:ascii="宋体" w:hAnsi="宋体" w:eastAsia="宋体" w:cs="宋体"/>
                <w:color w:val="auto"/>
                <w:sz w:val="21"/>
                <w:szCs w:val="21"/>
                <w:highlight w:val="none"/>
              </w:rPr>
              <w:t>kW</w:t>
            </w:r>
            <w:r>
              <w:rPr>
                <w:rFonts w:hint="eastAsia" w:ascii="宋体" w:hAnsi="宋体" w:eastAsia="宋体" w:cs="宋体"/>
                <w:color w:val="auto"/>
                <w:sz w:val="21"/>
                <w:szCs w:val="21"/>
                <w:highlight w:val="none"/>
                <w:lang w:val="en-US" w:eastAsia="zh-CN"/>
              </w:rPr>
              <w:t>；</w:t>
            </w:r>
          </w:p>
          <w:p w14:paraId="2D9DBCA6">
            <w:pPr>
              <w:pStyle w:val="36"/>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1.2最小电流时间积：≤0.1mAs，最大电流时间积≥1000mAs</w:t>
            </w:r>
            <w:r>
              <w:rPr>
                <w:rFonts w:hint="eastAsia" w:ascii="宋体" w:hAnsi="宋体" w:eastAsia="宋体" w:cs="宋体"/>
                <w:color w:val="auto"/>
                <w:sz w:val="21"/>
                <w:szCs w:val="21"/>
                <w:highlight w:val="none"/>
                <w:lang w:val="en-US" w:eastAsia="zh-CN"/>
              </w:rPr>
              <w:t>；</w:t>
            </w:r>
          </w:p>
          <w:p w14:paraId="4DC0832E">
            <w:pPr>
              <w:pStyle w:val="36"/>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1.3最大加载时间：10s</w:t>
            </w:r>
            <w:r>
              <w:rPr>
                <w:rFonts w:hint="eastAsia" w:ascii="宋体" w:hAnsi="宋体" w:eastAsia="宋体" w:cs="宋体"/>
                <w:color w:val="auto"/>
                <w:sz w:val="21"/>
                <w:szCs w:val="21"/>
                <w:highlight w:val="none"/>
                <w:lang w:val="en-US" w:eastAsia="zh-CN"/>
              </w:rPr>
              <w:t>；</w:t>
            </w:r>
          </w:p>
          <w:p w14:paraId="38956B6B">
            <w:pPr>
              <w:pStyle w:val="36"/>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1.4管电流范围：10mA～800mA</w:t>
            </w:r>
            <w:r>
              <w:rPr>
                <w:rFonts w:hint="eastAsia" w:ascii="宋体" w:hAnsi="宋体" w:eastAsia="宋体" w:cs="宋体"/>
                <w:color w:val="auto"/>
                <w:sz w:val="21"/>
                <w:szCs w:val="21"/>
                <w:highlight w:val="none"/>
                <w:lang w:val="en-US" w:eastAsia="zh-CN"/>
              </w:rPr>
              <w:t>；</w:t>
            </w:r>
          </w:p>
          <w:p w14:paraId="046C18E0">
            <w:pPr>
              <w:pStyle w:val="36"/>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1.5管电压范围：40～150KV</w:t>
            </w:r>
            <w:r>
              <w:rPr>
                <w:rFonts w:hint="eastAsia" w:ascii="宋体" w:hAnsi="宋体" w:eastAsia="宋体" w:cs="宋体"/>
                <w:color w:val="auto"/>
                <w:sz w:val="21"/>
                <w:szCs w:val="21"/>
                <w:highlight w:val="none"/>
                <w:lang w:val="en-US" w:eastAsia="zh-CN"/>
              </w:rPr>
              <w:t>；</w:t>
            </w:r>
          </w:p>
          <w:p w14:paraId="0574FC26">
            <w:pPr>
              <w:pStyle w:val="36"/>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1.6逆变频率：≥500KHZ</w:t>
            </w:r>
            <w:r>
              <w:rPr>
                <w:rFonts w:hint="eastAsia" w:ascii="宋体" w:hAnsi="宋体" w:eastAsia="宋体" w:cs="宋体"/>
                <w:color w:val="auto"/>
                <w:sz w:val="21"/>
                <w:szCs w:val="21"/>
                <w:highlight w:val="none"/>
                <w:lang w:eastAsia="zh-CN"/>
              </w:rPr>
              <w:t>。</w:t>
            </w:r>
          </w:p>
          <w:p w14:paraId="54B1C798">
            <w:pPr>
              <w:pStyle w:val="36"/>
              <w:spacing w:line="360" w:lineRule="auto"/>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2、X线球管</w:t>
            </w:r>
          </w:p>
          <w:p w14:paraId="48F21743">
            <w:pPr>
              <w:pStyle w:val="36"/>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2.1球管最大功率：≥80KW</w:t>
            </w:r>
            <w:r>
              <w:rPr>
                <w:rFonts w:hint="eastAsia" w:ascii="宋体" w:hAnsi="宋体" w:eastAsia="宋体" w:cs="宋体"/>
                <w:color w:val="auto"/>
                <w:sz w:val="21"/>
                <w:szCs w:val="21"/>
                <w:highlight w:val="none"/>
                <w:lang w:val="en-US" w:eastAsia="zh-CN"/>
              </w:rPr>
              <w:t>；</w:t>
            </w:r>
          </w:p>
          <w:p w14:paraId="6D7662CF">
            <w:pPr>
              <w:pStyle w:val="36"/>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2.2阳极热容量：≥350kHu</w:t>
            </w:r>
            <w:r>
              <w:rPr>
                <w:rFonts w:hint="eastAsia" w:ascii="宋体" w:hAnsi="宋体" w:eastAsia="宋体" w:cs="宋体"/>
                <w:color w:val="auto"/>
                <w:sz w:val="21"/>
                <w:szCs w:val="21"/>
                <w:highlight w:val="none"/>
                <w:lang w:val="en-US" w:eastAsia="zh-CN"/>
              </w:rPr>
              <w:t>；</w:t>
            </w:r>
          </w:p>
          <w:p w14:paraId="776E7EF5">
            <w:pPr>
              <w:pStyle w:val="36"/>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2.3双焦点：≤0.6mm（小焦点）/≤1.2mm（大焦点）</w:t>
            </w:r>
            <w:r>
              <w:rPr>
                <w:rFonts w:hint="eastAsia" w:ascii="宋体" w:hAnsi="宋体" w:eastAsia="宋体" w:cs="宋体"/>
                <w:color w:val="auto"/>
                <w:sz w:val="21"/>
                <w:szCs w:val="21"/>
                <w:highlight w:val="none"/>
                <w:lang w:val="en-US" w:eastAsia="zh-CN"/>
              </w:rPr>
              <w:t>；</w:t>
            </w:r>
          </w:p>
          <w:p w14:paraId="3F0B9920">
            <w:pPr>
              <w:pStyle w:val="36"/>
              <w:spacing w:line="360" w:lineRule="auto"/>
              <w:jc w:val="left"/>
              <w:rPr>
                <w:rFonts w:hint="eastAsia" w:ascii="宋体" w:hAnsi="宋体" w:eastAsia="宋体" w:cs="宋体"/>
                <w:color w:val="auto"/>
                <w:sz w:val="21"/>
                <w:szCs w:val="21"/>
                <w:highlight w:val="none"/>
                <w:lang w:eastAsia="zh-CN"/>
              </w:rPr>
            </w:pPr>
            <w:bookmarkStart w:id="47" w:name="_Hlk198640131"/>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2.4管套热容量：≥13</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KHU</w:t>
            </w:r>
            <w:r>
              <w:rPr>
                <w:rFonts w:hint="eastAsia" w:ascii="宋体" w:hAnsi="宋体" w:eastAsia="宋体" w:cs="宋体"/>
                <w:color w:val="auto"/>
                <w:sz w:val="21"/>
                <w:szCs w:val="21"/>
                <w:highlight w:val="none"/>
                <w:lang w:eastAsia="zh-CN"/>
              </w:rPr>
              <w:t>。</w:t>
            </w:r>
          </w:p>
          <w:bookmarkEnd w:id="47"/>
          <w:p w14:paraId="710298B1">
            <w:pPr>
              <w:pStyle w:val="36"/>
              <w:spacing w:line="360" w:lineRule="auto"/>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3、限束器</w:t>
            </w:r>
          </w:p>
          <w:p w14:paraId="2A3DBBC0">
            <w:pPr>
              <w:pStyle w:val="36"/>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3.1可通过卷尺测量床旁拍照的距离</w:t>
            </w:r>
            <w:r>
              <w:rPr>
                <w:rFonts w:hint="eastAsia" w:ascii="宋体" w:hAnsi="宋体" w:eastAsia="宋体" w:cs="宋体"/>
                <w:color w:val="auto"/>
                <w:sz w:val="21"/>
                <w:szCs w:val="21"/>
                <w:highlight w:val="none"/>
                <w:lang w:val="en-US" w:eastAsia="zh-CN"/>
              </w:rPr>
              <w:t>；</w:t>
            </w:r>
          </w:p>
          <w:p w14:paraId="1ABB769E">
            <w:pPr>
              <w:pStyle w:val="36"/>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3.2可通过双旋钮完成光野大小的手动调节</w:t>
            </w:r>
            <w:r>
              <w:rPr>
                <w:rFonts w:hint="eastAsia" w:ascii="宋体" w:hAnsi="宋体" w:eastAsia="宋体" w:cs="宋体"/>
                <w:color w:val="auto"/>
                <w:sz w:val="21"/>
                <w:szCs w:val="21"/>
                <w:highlight w:val="none"/>
                <w:lang w:eastAsia="zh-CN"/>
              </w:rPr>
              <w:t>。</w:t>
            </w:r>
          </w:p>
          <w:p w14:paraId="73864D30">
            <w:pPr>
              <w:pStyle w:val="36"/>
              <w:spacing w:line="360" w:lineRule="auto"/>
              <w:jc w:val="left"/>
              <w:rPr>
                <w:rFonts w:hint="eastAsia" w:ascii="宋体" w:hAnsi="宋体" w:eastAsia="宋体" w:cs="宋体"/>
                <w:b/>
                <w:bCs w:val="0"/>
                <w:color w:val="auto"/>
                <w:sz w:val="21"/>
                <w:szCs w:val="21"/>
                <w:highlight w:val="none"/>
              </w:rPr>
            </w:pPr>
            <w:bookmarkStart w:id="48" w:name="_Hlk198677633"/>
            <w:r>
              <w:rPr>
                <w:rFonts w:hint="eastAsia" w:ascii="宋体" w:hAnsi="宋体" w:eastAsia="宋体" w:cs="宋体"/>
                <w:b/>
                <w:bCs w:val="0"/>
                <w:color w:val="auto"/>
                <w:sz w:val="21"/>
                <w:szCs w:val="21"/>
                <w:highlight w:val="none"/>
              </w:rPr>
              <w:t>4、平板探测器</w:t>
            </w:r>
          </w:p>
          <w:bookmarkEnd w:id="48"/>
          <w:p w14:paraId="5E453291">
            <w:pPr>
              <w:pStyle w:val="36"/>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4.1探测器成像介质：非晶硅+碘化铯</w:t>
            </w:r>
            <w:r>
              <w:rPr>
                <w:rFonts w:hint="eastAsia" w:ascii="宋体" w:hAnsi="宋体" w:eastAsia="宋体" w:cs="宋体"/>
                <w:color w:val="auto"/>
                <w:sz w:val="21"/>
                <w:szCs w:val="21"/>
                <w:highlight w:val="none"/>
                <w:lang w:val="en-US" w:eastAsia="zh-CN"/>
              </w:rPr>
              <w:t>；</w:t>
            </w:r>
          </w:p>
          <w:p w14:paraId="4C22F3C5">
            <w:pPr>
              <w:pStyle w:val="36"/>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4.2类型：无线平板探测器，电池可徒手拔插并支持在机架片仓内自动充电</w:t>
            </w:r>
            <w:r>
              <w:rPr>
                <w:rFonts w:hint="eastAsia" w:ascii="宋体" w:hAnsi="宋体" w:eastAsia="宋体" w:cs="宋体"/>
                <w:color w:val="auto"/>
                <w:sz w:val="21"/>
                <w:szCs w:val="21"/>
                <w:highlight w:val="none"/>
                <w:lang w:val="en-US" w:eastAsia="zh-CN"/>
              </w:rPr>
              <w:t>；</w:t>
            </w:r>
          </w:p>
          <w:p w14:paraId="68E578CB">
            <w:pPr>
              <w:pStyle w:val="36"/>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4.3有效尺寸≥43cm×43cm</w:t>
            </w:r>
            <w:r>
              <w:rPr>
                <w:rFonts w:hint="eastAsia" w:ascii="宋体" w:hAnsi="宋体" w:eastAsia="宋体" w:cs="宋体"/>
                <w:color w:val="auto"/>
                <w:sz w:val="21"/>
                <w:szCs w:val="21"/>
                <w:highlight w:val="none"/>
                <w:lang w:val="en-US" w:eastAsia="zh-CN"/>
              </w:rPr>
              <w:t>；</w:t>
            </w:r>
          </w:p>
          <w:p w14:paraId="677F8265">
            <w:pPr>
              <w:pStyle w:val="36"/>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4.4像素矩阵:≥3000×3000</w:t>
            </w:r>
            <w:r>
              <w:rPr>
                <w:rFonts w:hint="eastAsia" w:ascii="宋体" w:hAnsi="宋体" w:eastAsia="宋体" w:cs="宋体"/>
                <w:color w:val="auto"/>
                <w:sz w:val="21"/>
                <w:szCs w:val="21"/>
                <w:highlight w:val="none"/>
                <w:lang w:val="en-US" w:eastAsia="zh-CN"/>
              </w:rPr>
              <w:t>；</w:t>
            </w:r>
          </w:p>
          <w:p w14:paraId="06F01753">
            <w:pPr>
              <w:pStyle w:val="36"/>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4.5像素大小:≤1</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μm</w:t>
            </w:r>
            <w:r>
              <w:rPr>
                <w:rFonts w:hint="eastAsia" w:ascii="宋体" w:hAnsi="宋体" w:eastAsia="宋体" w:cs="宋体"/>
                <w:color w:val="auto"/>
                <w:sz w:val="21"/>
                <w:szCs w:val="21"/>
                <w:highlight w:val="none"/>
                <w:lang w:val="en-US" w:eastAsia="zh-CN"/>
              </w:rPr>
              <w:t>；</w:t>
            </w:r>
          </w:p>
          <w:p w14:paraId="0B5A541F">
            <w:pPr>
              <w:pStyle w:val="36"/>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4.6空间分辨率：≥3.7Lp/mm</w:t>
            </w:r>
            <w:r>
              <w:rPr>
                <w:rFonts w:hint="eastAsia" w:ascii="宋体" w:hAnsi="宋体" w:eastAsia="宋体" w:cs="宋体"/>
                <w:color w:val="auto"/>
                <w:sz w:val="21"/>
                <w:szCs w:val="21"/>
                <w:highlight w:val="none"/>
                <w:lang w:val="en-US" w:eastAsia="zh-CN"/>
              </w:rPr>
              <w:t>；</w:t>
            </w:r>
          </w:p>
          <w:p w14:paraId="41E1D42F">
            <w:pPr>
              <w:pStyle w:val="36"/>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4.7动态范围：≥16bit</w:t>
            </w:r>
            <w:r>
              <w:rPr>
                <w:rFonts w:hint="eastAsia" w:ascii="宋体" w:hAnsi="宋体" w:eastAsia="宋体" w:cs="宋体"/>
                <w:color w:val="auto"/>
                <w:sz w:val="21"/>
                <w:szCs w:val="21"/>
                <w:highlight w:val="none"/>
                <w:lang w:val="en-US" w:eastAsia="zh-CN"/>
              </w:rPr>
              <w:t>；</w:t>
            </w:r>
          </w:p>
          <w:p w14:paraId="7D47E4CD">
            <w:pPr>
              <w:pStyle w:val="36"/>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具备无线传输功能</w:t>
            </w:r>
            <w:r>
              <w:rPr>
                <w:rFonts w:hint="eastAsia" w:ascii="宋体" w:hAnsi="宋体" w:eastAsia="宋体" w:cs="宋体"/>
                <w:color w:val="auto"/>
                <w:sz w:val="21"/>
                <w:szCs w:val="21"/>
                <w:highlight w:val="none"/>
                <w:lang w:val="en-US" w:eastAsia="zh-CN"/>
              </w:rPr>
              <w:t>；</w:t>
            </w:r>
          </w:p>
          <w:p w14:paraId="3485E922">
            <w:pPr>
              <w:pStyle w:val="36"/>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兼容性要求：X线管与平板探测器为同一品牌。</w:t>
            </w:r>
          </w:p>
          <w:p w14:paraId="05760EE4">
            <w:pPr>
              <w:pStyle w:val="36"/>
              <w:spacing w:line="360" w:lineRule="auto"/>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5、球管支撑装置及摄影床</w:t>
            </w:r>
          </w:p>
          <w:p w14:paraId="73B3868C">
            <w:pPr>
              <w:pStyle w:val="36"/>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5.1球管升降行程：≥134cm</w:t>
            </w:r>
            <w:r>
              <w:rPr>
                <w:rFonts w:hint="eastAsia" w:ascii="宋体" w:hAnsi="宋体" w:eastAsia="宋体" w:cs="宋体"/>
                <w:color w:val="auto"/>
                <w:sz w:val="21"/>
                <w:szCs w:val="21"/>
                <w:highlight w:val="none"/>
                <w:lang w:val="en-US" w:eastAsia="zh-CN"/>
              </w:rPr>
              <w:t>；</w:t>
            </w:r>
          </w:p>
          <w:p w14:paraId="71A228D8">
            <w:pPr>
              <w:pStyle w:val="36"/>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5.2立柱纵向运动行程：≥</w:t>
            </w:r>
            <w:r>
              <w:rPr>
                <w:rFonts w:hint="eastAsia" w:ascii="宋体" w:hAnsi="宋体" w:eastAsia="宋体" w:cs="宋体"/>
                <w:color w:val="auto"/>
                <w:sz w:val="21"/>
                <w:szCs w:val="21"/>
                <w:highlight w:val="none"/>
                <w:lang w:val="en-US" w:eastAsia="zh-CN"/>
              </w:rPr>
              <w:t>195</w:t>
            </w:r>
            <w:r>
              <w:rPr>
                <w:rFonts w:hint="eastAsia" w:ascii="宋体" w:hAnsi="宋体" w:eastAsia="宋体" w:cs="宋体"/>
                <w:color w:val="auto"/>
                <w:sz w:val="21"/>
                <w:szCs w:val="21"/>
                <w:highlight w:val="none"/>
              </w:rPr>
              <w:t>cm</w:t>
            </w:r>
            <w:r>
              <w:rPr>
                <w:rFonts w:hint="eastAsia" w:ascii="宋体" w:hAnsi="宋体" w:eastAsia="宋体" w:cs="宋体"/>
                <w:color w:val="auto"/>
                <w:sz w:val="21"/>
                <w:szCs w:val="21"/>
                <w:highlight w:val="none"/>
                <w:lang w:val="en-US" w:eastAsia="zh-CN"/>
              </w:rPr>
              <w:t>；</w:t>
            </w:r>
          </w:p>
          <w:p w14:paraId="42FE7ADB">
            <w:pPr>
              <w:pStyle w:val="36"/>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5.3床板上表面距地高度：≤65cm</w:t>
            </w:r>
            <w:r>
              <w:rPr>
                <w:rFonts w:hint="eastAsia" w:ascii="宋体" w:hAnsi="宋体" w:eastAsia="宋体" w:cs="宋体"/>
                <w:color w:val="auto"/>
                <w:sz w:val="21"/>
                <w:szCs w:val="21"/>
                <w:highlight w:val="none"/>
                <w:lang w:val="en-US" w:eastAsia="zh-CN"/>
              </w:rPr>
              <w:t>；</w:t>
            </w:r>
          </w:p>
          <w:p w14:paraId="4D0216E3">
            <w:pPr>
              <w:pStyle w:val="36"/>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5.4床板四向浮动范围：≥105×26cm</w:t>
            </w:r>
            <w:r>
              <w:rPr>
                <w:rFonts w:hint="eastAsia" w:ascii="宋体" w:hAnsi="宋体" w:eastAsia="宋体" w:cs="宋体"/>
                <w:color w:val="auto"/>
                <w:sz w:val="21"/>
                <w:szCs w:val="21"/>
                <w:highlight w:val="none"/>
                <w:lang w:val="en-US" w:eastAsia="zh-CN"/>
              </w:rPr>
              <w:t>；</w:t>
            </w:r>
          </w:p>
          <w:p w14:paraId="4AB44376">
            <w:pPr>
              <w:pStyle w:val="36"/>
              <w:spacing w:line="360" w:lineRule="auto"/>
              <w:jc w:val="left"/>
              <w:rPr>
                <w:rFonts w:hint="eastAsia" w:ascii="宋体" w:hAnsi="宋体" w:eastAsia="宋体" w:cs="宋体"/>
                <w:color w:val="auto"/>
                <w:sz w:val="21"/>
                <w:szCs w:val="21"/>
                <w:highlight w:val="none"/>
                <w:lang w:val="en-US" w:eastAsia="zh-CN"/>
              </w:rPr>
            </w:pPr>
            <w:bookmarkStart w:id="49" w:name="_Hlk198640214"/>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5.5 床下片盒移动行程：≥5</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cm</w:t>
            </w:r>
            <w:r>
              <w:rPr>
                <w:rFonts w:hint="eastAsia" w:ascii="宋体" w:hAnsi="宋体" w:eastAsia="宋体" w:cs="宋体"/>
                <w:color w:val="auto"/>
                <w:sz w:val="21"/>
                <w:szCs w:val="21"/>
                <w:highlight w:val="none"/>
                <w:lang w:val="en-US" w:eastAsia="zh-CN"/>
              </w:rPr>
              <w:t>；</w:t>
            </w:r>
          </w:p>
          <w:bookmarkEnd w:id="49"/>
          <w:p w14:paraId="5750C987">
            <w:pPr>
              <w:pStyle w:val="36"/>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5.6 X管球绕水平轴旋转角度：≥±180°</w:t>
            </w:r>
            <w:r>
              <w:rPr>
                <w:rFonts w:hint="eastAsia" w:ascii="宋体" w:hAnsi="宋体" w:eastAsia="宋体" w:cs="宋体"/>
                <w:color w:val="auto"/>
                <w:sz w:val="21"/>
                <w:szCs w:val="21"/>
                <w:highlight w:val="none"/>
                <w:lang w:val="en-US" w:eastAsia="zh-CN"/>
              </w:rPr>
              <w:t>；</w:t>
            </w:r>
          </w:p>
          <w:p w14:paraId="53D714F5">
            <w:pPr>
              <w:pStyle w:val="36"/>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5.7立柱旋转范围：≥-90°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+180°</w:t>
            </w:r>
            <w:r>
              <w:rPr>
                <w:rFonts w:hint="eastAsia" w:ascii="宋体" w:hAnsi="宋体" w:eastAsia="宋体" w:cs="宋体"/>
                <w:color w:val="auto"/>
                <w:sz w:val="21"/>
                <w:szCs w:val="21"/>
                <w:highlight w:val="none"/>
                <w:lang w:val="en-US" w:eastAsia="zh-CN"/>
              </w:rPr>
              <w:t>；</w:t>
            </w:r>
          </w:p>
          <w:p w14:paraId="07F751B3">
            <w:pPr>
              <w:pStyle w:val="36"/>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5.8结构要求：球管支撑立柱与固定摄影床为一体式机构，拒绝独立地轨式结构</w:t>
            </w:r>
            <w:r>
              <w:rPr>
                <w:rFonts w:hint="eastAsia" w:ascii="宋体" w:hAnsi="宋体" w:eastAsia="宋体" w:cs="宋体"/>
                <w:color w:val="auto"/>
                <w:sz w:val="21"/>
                <w:szCs w:val="21"/>
                <w:highlight w:val="none"/>
                <w:lang w:eastAsia="zh-CN"/>
              </w:rPr>
              <w:t>。</w:t>
            </w:r>
          </w:p>
          <w:p w14:paraId="38E8510A">
            <w:pPr>
              <w:pStyle w:val="36"/>
              <w:spacing w:line="360" w:lineRule="auto"/>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6、胸片架</w:t>
            </w:r>
          </w:p>
          <w:p w14:paraId="76DBEC0C">
            <w:pPr>
              <w:pStyle w:val="36"/>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6.1胸片架运动模式：近台控制+远程控制</w:t>
            </w:r>
            <w:r>
              <w:rPr>
                <w:rFonts w:hint="eastAsia" w:ascii="宋体" w:hAnsi="宋体" w:eastAsia="宋体" w:cs="宋体"/>
                <w:color w:val="auto"/>
                <w:sz w:val="21"/>
                <w:szCs w:val="21"/>
                <w:highlight w:val="none"/>
                <w:lang w:val="en-US" w:eastAsia="zh-CN"/>
              </w:rPr>
              <w:t>；</w:t>
            </w:r>
          </w:p>
          <w:p w14:paraId="49A4E6AC">
            <w:pPr>
              <w:pStyle w:val="36"/>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6.2胸片架垂直升降行程：≥1</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cm</w:t>
            </w:r>
            <w:r>
              <w:rPr>
                <w:rFonts w:hint="eastAsia" w:ascii="宋体" w:hAnsi="宋体" w:eastAsia="宋体" w:cs="宋体"/>
                <w:color w:val="auto"/>
                <w:sz w:val="21"/>
                <w:szCs w:val="21"/>
                <w:highlight w:val="none"/>
                <w:lang w:val="en-US" w:eastAsia="zh-CN"/>
              </w:rPr>
              <w:t>；</w:t>
            </w:r>
          </w:p>
          <w:p w14:paraId="579C0E09">
            <w:pPr>
              <w:pStyle w:val="36"/>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6.3滤线栅可手动拔插</w:t>
            </w:r>
            <w:r>
              <w:rPr>
                <w:rFonts w:hint="eastAsia" w:ascii="宋体" w:hAnsi="宋体" w:eastAsia="宋体" w:cs="宋体"/>
                <w:color w:val="auto"/>
                <w:sz w:val="21"/>
                <w:szCs w:val="21"/>
                <w:highlight w:val="none"/>
                <w:lang w:val="en-US" w:eastAsia="zh-CN"/>
              </w:rPr>
              <w:t>；</w:t>
            </w:r>
          </w:p>
          <w:p w14:paraId="39201A74">
            <w:pPr>
              <w:pStyle w:val="36"/>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6.4在胸片架端可实现片盒电机驱动升降运动、电磁解锁手动驱动升降及自动跟踪的开关调节</w:t>
            </w:r>
            <w:r>
              <w:rPr>
                <w:rFonts w:hint="eastAsia" w:ascii="宋体" w:hAnsi="宋体" w:eastAsia="宋体" w:cs="宋体"/>
                <w:color w:val="auto"/>
                <w:sz w:val="21"/>
                <w:szCs w:val="21"/>
                <w:highlight w:val="none"/>
                <w:lang w:eastAsia="zh-CN"/>
              </w:rPr>
              <w:t>。</w:t>
            </w:r>
          </w:p>
          <w:p w14:paraId="2C0F5BB0">
            <w:pPr>
              <w:pStyle w:val="36"/>
              <w:spacing w:line="360" w:lineRule="auto"/>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7、球管侧近台操控系统</w:t>
            </w:r>
          </w:p>
          <w:p w14:paraId="6FBC49AE">
            <w:pPr>
              <w:pStyle w:val="36"/>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7.1彩色液晶触屏界面可实时显示曝光参数、错误信息、病人信息等，界面可随着旋转自动调整角度，并可实现不少于27种APR体位预设</w:t>
            </w:r>
            <w:r>
              <w:rPr>
                <w:rFonts w:hint="eastAsia" w:ascii="宋体" w:hAnsi="宋体" w:eastAsia="宋体" w:cs="宋体"/>
                <w:color w:val="auto"/>
                <w:sz w:val="21"/>
                <w:szCs w:val="21"/>
                <w:highlight w:val="none"/>
                <w:lang w:eastAsia="zh-CN"/>
              </w:rPr>
              <w:t>。</w:t>
            </w:r>
          </w:p>
          <w:p w14:paraId="0956846C">
            <w:pPr>
              <w:pStyle w:val="36"/>
              <w:spacing w:line="360" w:lineRule="auto"/>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8、系统操作台</w:t>
            </w:r>
          </w:p>
          <w:p w14:paraId="007B3AEC">
            <w:pPr>
              <w:pStyle w:val="36"/>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8.1主机工作站操作台内存：≥8GB</w:t>
            </w:r>
            <w:r>
              <w:rPr>
                <w:rFonts w:hint="eastAsia" w:ascii="宋体" w:hAnsi="宋体" w:eastAsia="宋体" w:cs="宋体"/>
                <w:color w:val="auto"/>
                <w:sz w:val="21"/>
                <w:szCs w:val="21"/>
                <w:highlight w:val="none"/>
                <w:lang w:val="en-US" w:eastAsia="zh-CN"/>
              </w:rPr>
              <w:t>；</w:t>
            </w:r>
          </w:p>
          <w:p w14:paraId="3D87929B">
            <w:pPr>
              <w:pStyle w:val="36"/>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8.2主机工作站操作台硬盘：≥1T</w:t>
            </w:r>
            <w:r>
              <w:rPr>
                <w:rFonts w:hint="eastAsia" w:ascii="宋体" w:hAnsi="宋体" w:eastAsia="宋体" w:cs="宋体"/>
                <w:color w:val="auto"/>
                <w:sz w:val="21"/>
                <w:szCs w:val="21"/>
                <w:highlight w:val="none"/>
                <w:lang w:val="en-US" w:eastAsia="zh-CN"/>
              </w:rPr>
              <w:t>；</w:t>
            </w:r>
          </w:p>
          <w:p w14:paraId="45EAE1CC">
            <w:pPr>
              <w:pStyle w:val="36"/>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8.3显示器尺寸≥21英寸</w:t>
            </w:r>
            <w:r>
              <w:rPr>
                <w:rFonts w:hint="eastAsia" w:ascii="宋体" w:hAnsi="宋体" w:eastAsia="宋体" w:cs="宋体"/>
                <w:color w:val="auto"/>
                <w:sz w:val="21"/>
                <w:szCs w:val="21"/>
                <w:highlight w:val="none"/>
                <w:lang w:val="en-US" w:eastAsia="zh-CN"/>
              </w:rPr>
              <w:t>；</w:t>
            </w:r>
          </w:p>
          <w:p w14:paraId="2DBEAF7A">
            <w:pPr>
              <w:pStyle w:val="36"/>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8.4显示器分辨率≥1920*1080</w:t>
            </w:r>
            <w:r>
              <w:rPr>
                <w:rFonts w:hint="eastAsia" w:ascii="宋体" w:hAnsi="宋体" w:eastAsia="宋体" w:cs="宋体"/>
                <w:color w:val="auto"/>
                <w:sz w:val="21"/>
                <w:szCs w:val="21"/>
                <w:highlight w:val="none"/>
                <w:lang w:val="en-US" w:eastAsia="zh-CN"/>
              </w:rPr>
              <w:t>；</w:t>
            </w:r>
          </w:p>
          <w:p w14:paraId="0E989C3D">
            <w:pPr>
              <w:pStyle w:val="36"/>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8.5图像采集功能：具备</w:t>
            </w:r>
            <w:r>
              <w:rPr>
                <w:rFonts w:hint="eastAsia" w:ascii="宋体" w:hAnsi="宋体" w:eastAsia="宋体" w:cs="宋体"/>
                <w:color w:val="auto"/>
                <w:sz w:val="21"/>
                <w:szCs w:val="21"/>
                <w:highlight w:val="none"/>
                <w:lang w:val="en-US" w:eastAsia="zh-CN"/>
              </w:rPr>
              <w:t>；</w:t>
            </w:r>
          </w:p>
          <w:p w14:paraId="28973162">
            <w:pPr>
              <w:pStyle w:val="36"/>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8.6图像处理功能：具备</w:t>
            </w:r>
            <w:r>
              <w:rPr>
                <w:rFonts w:hint="eastAsia" w:ascii="宋体" w:hAnsi="宋体" w:eastAsia="宋体" w:cs="宋体"/>
                <w:color w:val="auto"/>
                <w:sz w:val="21"/>
                <w:szCs w:val="21"/>
                <w:highlight w:val="none"/>
                <w:lang w:val="en-US" w:eastAsia="zh-CN"/>
              </w:rPr>
              <w:t>；</w:t>
            </w:r>
          </w:p>
          <w:p w14:paraId="1C3AAB35">
            <w:pPr>
              <w:pStyle w:val="36"/>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8.7图像管理功能：具备</w:t>
            </w:r>
            <w:r>
              <w:rPr>
                <w:rFonts w:hint="eastAsia" w:ascii="宋体" w:hAnsi="宋体" w:eastAsia="宋体" w:cs="宋体"/>
                <w:color w:val="auto"/>
                <w:sz w:val="21"/>
                <w:szCs w:val="21"/>
                <w:highlight w:val="none"/>
                <w:lang w:val="en-US" w:eastAsia="zh-CN"/>
              </w:rPr>
              <w:t>；</w:t>
            </w:r>
          </w:p>
          <w:p w14:paraId="30168B6C">
            <w:pPr>
              <w:pStyle w:val="36"/>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8.8遵循DICOM3.0协议，可以将检查的图像发送到符合DICOM协议RIS/HIS软件系统中，进行存储和归档等处理</w:t>
            </w:r>
            <w:r>
              <w:rPr>
                <w:rFonts w:hint="eastAsia" w:ascii="宋体" w:hAnsi="宋体" w:eastAsia="宋体" w:cs="宋体"/>
                <w:color w:val="auto"/>
                <w:sz w:val="21"/>
                <w:szCs w:val="21"/>
                <w:highlight w:val="none"/>
                <w:lang w:val="en-US" w:eastAsia="zh-CN"/>
              </w:rPr>
              <w:t>；</w:t>
            </w:r>
          </w:p>
          <w:p w14:paraId="10F20A03">
            <w:pPr>
              <w:pStyle w:val="36"/>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8.9具有体检功能，快速登记，自动添加胸片体位、批量导入Excel表格中的患者信息</w:t>
            </w:r>
            <w:r>
              <w:rPr>
                <w:rFonts w:hint="eastAsia" w:ascii="宋体" w:hAnsi="宋体" w:eastAsia="宋体" w:cs="宋体"/>
                <w:color w:val="auto"/>
                <w:sz w:val="21"/>
                <w:szCs w:val="21"/>
                <w:highlight w:val="none"/>
                <w:lang w:val="en-US" w:eastAsia="zh-CN"/>
              </w:rPr>
              <w:t>；</w:t>
            </w:r>
          </w:p>
          <w:p w14:paraId="6427EE24">
            <w:pPr>
              <w:pStyle w:val="36"/>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8.10具备PICC管线增强功能</w:t>
            </w:r>
            <w:r>
              <w:rPr>
                <w:rFonts w:hint="eastAsia" w:ascii="宋体" w:hAnsi="宋体" w:eastAsia="宋体" w:cs="宋体"/>
                <w:color w:val="auto"/>
                <w:sz w:val="21"/>
                <w:szCs w:val="21"/>
                <w:highlight w:val="none"/>
                <w:lang w:val="en-US" w:eastAsia="zh-CN"/>
              </w:rPr>
              <w:t>；</w:t>
            </w:r>
          </w:p>
          <w:p w14:paraId="55445BA1">
            <w:pPr>
              <w:pStyle w:val="36"/>
              <w:spacing w:line="360" w:lineRule="auto"/>
              <w:jc w:val="left"/>
              <w:rPr>
                <w:rFonts w:hint="eastAsia" w:ascii="宋体" w:hAnsi="宋体" w:eastAsia="宋体" w:cs="宋体"/>
                <w:color w:val="auto"/>
                <w:sz w:val="21"/>
                <w:szCs w:val="21"/>
                <w:highlight w:val="none"/>
                <w:lang w:val="en-US" w:eastAsia="zh-CN"/>
              </w:rPr>
            </w:pPr>
            <w:bookmarkStart w:id="50" w:name="_Hlk198640336"/>
            <w:r>
              <w:rPr>
                <w:rFonts w:hint="eastAsia" w:ascii="宋体" w:hAnsi="宋体" w:eastAsia="宋体" w:cs="宋体"/>
                <w:color w:val="auto"/>
                <w:sz w:val="21"/>
                <w:szCs w:val="21"/>
                <w:highlight w:val="none"/>
              </w:rPr>
              <w:t>8.11具备原厂长骨拼接功能</w:t>
            </w:r>
            <w:r>
              <w:rPr>
                <w:rFonts w:hint="eastAsia" w:ascii="宋体" w:hAnsi="宋体" w:eastAsia="宋体" w:cs="宋体"/>
                <w:color w:val="auto"/>
                <w:sz w:val="21"/>
                <w:szCs w:val="21"/>
                <w:highlight w:val="none"/>
                <w:lang w:val="en-US" w:eastAsia="zh-CN"/>
              </w:rPr>
              <w:t>；</w:t>
            </w:r>
          </w:p>
          <w:bookmarkEnd w:id="50"/>
          <w:p w14:paraId="01DC6BAA">
            <w:pPr>
              <w:pStyle w:val="36"/>
              <w:spacing w:line="360" w:lineRule="auto"/>
              <w:jc w:val="left"/>
              <w:rPr>
                <w:rFonts w:hint="default" w:ascii="宋体" w:hAnsi="宋体" w:eastAsia="宋体"/>
                <w:color w:val="auto"/>
                <w:sz w:val="21"/>
                <w:szCs w:val="21"/>
                <w:highlight w:val="none"/>
                <w:vertAlign w:val="baseli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8.12具备符合NMPA法规要求的远程会诊功能，可支持远端的专家医师实时在线阅片诊断</w:t>
            </w:r>
            <w:r>
              <w:rPr>
                <w:rFonts w:hint="eastAsia" w:ascii="宋体" w:hAnsi="宋体" w:eastAsia="宋体" w:cs="宋体"/>
                <w:color w:val="auto"/>
                <w:sz w:val="21"/>
                <w:szCs w:val="21"/>
                <w:highlight w:val="none"/>
                <w:lang w:eastAsia="zh-CN"/>
              </w:rPr>
              <w:t>。</w:t>
            </w:r>
          </w:p>
        </w:tc>
      </w:tr>
      <w:tr w14:paraId="43D0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8" w:type="dxa"/>
            <w:gridSpan w:val="4"/>
            <w:noWrap w:val="0"/>
            <w:vAlign w:val="center"/>
          </w:tcPr>
          <w:p w14:paraId="7E91C8BB">
            <w:pPr>
              <w:keepNext w:val="0"/>
              <w:keepLines w:val="0"/>
              <w:pageBreakBefore w:val="0"/>
              <w:widowControl w:val="0"/>
              <w:kinsoku/>
              <w:wordWrap/>
              <w:overflowPunct/>
              <w:topLinePunct w:val="0"/>
              <w:autoSpaceDE/>
              <w:autoSpaceDN/>
              <w:bidi w:val="0"/>
              <w:adjustRightInd/>
              <w:spacing w:line="400" w:lineRule="exact"/>
              <w:textAlignment w:val="auto"/>
              <w:rPr>
                <w:rFonts w:hint="default" w:ascii="新宋体" w:hAnsi="新宋体" w:eastAsia="新宋体" w:cs="新宋体"/>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一、商务要求</w:t>
            </w:r>
          </w:p>
        </w:tc>
      </w:tr>
      <w:tr w14:paraId="1873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2198" w:type="dxa"/>
            <w:gridSpan w:val="2"/>
            <w:noWrap w:val="0"/>
            <w:vAlign w:val="center"/>
          </w:tcPr>
          <w:p w14:paraId="4F12320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olor w:val="auto"/>
                <w:sz w:val="21"/>
                <w:szCs w:val="21"/>
                <w:highlight w:val="none"/>
                <w:vertAlign w:val="baseline"/>
              </w:rPr>
            </w:pPr>
            <w:r>
              <w:rPr>
                <w:rFonts w:hint="eastAsia" w:ascii="宋体" w:hAnsi="宋体"/>
                <w:b/>
                <w:bCs/>
                <w:color w:val="auto"/>
                <w:sz w:val="21"/>
                <w:szCs w:val="21"/>
                <w:highlight w:val="none"/>
                <w:vertAlign w:val="baseline"/>
                <w:lang w:val="en-US" w:eastAsia="zh-CN"/>
              </w:rPr>
              <w:t>服务及报价要求</w:t>
            </w:r>
          </w:p>
        </w:tc>
        <w:tc>
          <w:tcPr>
            <w:tcW w:w="6600" w:type="dxa"/>
            <w:gridSpan w:val="2"/>
            <w:noWrap w:val="0"/>
            <w:vAlign w:val="center"/>
          </w:tcPr>
          <w:p w14:paraId="6E60EA94">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供应商所提供的总报价需包含货物及其附件的采购、包装、运输、保险、税费以及安装调试、培训、技术服务(包括技术资料)、质量保修期保障(包含但不限于维修、更换零部件、保养等)、验收及质量保修期外提供技术援助等相关服务的全部费用。对于本文件中未列明，而供应商认为必需的费用，也需列入总报价。在合同实施时，采购人将不予支付成交供应商没有列入的项目费用，并认为此项目的费用己包括在响应总报价中。</w:t>
            </w:r>
          </w:p>
        </w:tc>
      </w:tr>
      <w:tr w14:paraId="0A16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2198" w:type="dxa"/>
            <w:gridSpan w:val="2"/>
            <w:noWrap w:val="0"/>
            <w:vAlign w:val="center"/>
          </w:tcPr>
          <w:p w14:paraId="4FB868ED">
            <w:pPr>
              <w:keepNext w:val="0"/>
              <w:keepLines w:val="0"/>
              <w:widowControl/>
              <w:suppressLineNumbers w:val="0"/>
              <w:jc w:val="center"/>
              <w:rPr>
                <w:rFonts w:hint="eastAsia" w:ascii="宋体" w:hAnsi="宋体"/>
                <w:color w:val="auto"/>
                <w:sz w:val="21"/>
                <w:szCs w:val="21"/>
                <w:highlight w:val="none"/>
                <w:vertAlign w:val="baseline"/>
              </w:rPr>
            </w:pPr>
            <w:r>
              <w:rPr>
                <w:rFonts w:hint="eastAsia" w:ascii="宋体" w:hAnsi="宋体" w:eastAsia="宋体" w:cs="宋体"/>
                <w:b/>
                <w:bCs/>
                <w:color w:val="auto"/>
                <w:kern w:val="0"/>
                <w:sz w:val="21"/>
                <w:szCs w:val="21"/>
                <w:highlight w:val="none"/>
                <w:lang w:val="en-US" w:eastAsia="zh-CN" w:bidi="ar"/>
              </w:rPr>
              <w:t>交货时间</w:t>
            </w:r>
          </w:p>
        </w:tc>
        <w:tc>
          <w:tcPr>
            <w:tcW w:w="6600" w:type="dxa"/>
            <w:gridSpan w:val="2"/>
            <w:noWrap w:val="0"/>
            <w:vAlign w:val="center"/>
          </w:tcPr>
          <w:p w14:paraId="1FF5B4C3">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签订合同之日起 60天内完成采购人所需货物的交付、安装、调试等所有工作。</w:t>
            </w:r>
          </w:p>
        </w:tc>
      </w:tr>
      <w:tr w14:paraId="48EA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198" w:type="dxa"/>
            <w:gridSpan w:val="2"/>
            <w:noWrap w:val="0"/>
            <w:vAlign w:val="center"/>
          </w:tcPr>
          <w:p w14:paraId="25A7DB05">
            <w:pPr>
              <w:keepNext w:val="0"/>
              <w:keepLines w:val="0"/>
              <w:widowControl/>
              <w:suppressLineNumbers w:val="0"/>
              <w:jc w:val="center"/>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交货地点</w:t>
            </w:r>
          </w:p>
        </w:tc>
        <w:tc>
          <w:tcPr>
            <w:tcW w:w="6600" w:type="dxa"/>
            <w:gridSpan w:val="2"/>
            <w:noWrap w:val="0"/>
            <w:vAlign w:val="center"/>
          </w:tcPr>
          <w:p w14:paraId="3E2676B0">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广西玉林陆川县内采购人指定地点(陆川县米场镇卫生院内)</w:t>
            </w:r>
          </w:p>
        </w:tc>
      </w:tr>
      <w:tr w14:paraId="4839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198" w:type="dxa"/>
            <w:gridSpan w:val="2"/>
            <w:noWrap w:val="0"/>
            <w:vAlign w:val="center"/>
          </w:tcPr>
          <w:p w14:paraId="662D59D9">
            <w:pPr>
              <w:keepNext w:val="0"/>
              <w:keepLines w:val="0"/>
              <w:widowControl/>
              <w:suppressLineNumbers w:val="0"/>
              <w:jc w:val="center"/>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合同签订时间</w:t>
            </w:r>
          </w:p>
        </w:tc>
        <w:tc>
          <w:tcPr>
            <w:tcW w:w="6600" w:type="dxa"/>
            <w:gridSpan w:val="2"/>
            <w:noWrap w:val="0"/>
            <w:vAlign w:val="center"/>
          </w:tcPr>
          <w:p w14:paraId="76F67879">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自成交通知书发出之日起 25日内</w:t>
            </w:r>
          </w:p>
        </w:tc>
      </w:tr>
      <w:tr w14:paraId="192D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2198" w:type="dxa"/>
            <w:gridSpan w:val="2"/>
            <w:noWrap w:val="0"/>
            <w:vAlign w:val="center"/>
          </w:tcPr>
          <w:p w14:paraId="784671ED">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付款方式</w:t>
            </w:r>
          </w:p>
        </w:tc>
        <w:tc>
          <w:tcPr>
            <w:tcW w:w="6600" w:type="dxa"/>
            <w:gridSpan w:val="2"/>
            <w:noWrap w:val="0"/>
            <w:vAlign w:val="center"/>
          </w:tcPr>
          <w:p w14:paraId="1FFE4987">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本项目采取分期付款的方式，在合同签订生效时成交供应商将设备交至采购人指定地点并经初步验收合格通过后10个工作日内支付合同金额的30%，在整体项目验收合格并出具书面验收报告后2年内支付合同金额的65%，待设备质量保证期满2年后支付合同金额的5%。</w:t>
            </w:r>
          </w:p>
          <w:p w14:paraId="7728A512">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资金支付方式:(银行转账)。</w:t>
            </w:r>
          </w:p>
        </w:tc>
      </w:tr>
      <w:tr w14:paraId="2EBF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198" w:type="dxa"/>
            <w:gridSpan w:val="2"/>
            <w:noWrap w:val="0"/>
            <w:vAlign w:val="center"/>
          </w:tcPr>
          <w:p w14:paraId="5BB237C9">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质量保修期</w:t>
            </w:r>
          </w:p>
        </w:tc>
        <w:tc>
          <w:tcPr>
            <w:tcW w:w="6600" w:type="dxa"/>
            <w:gridSpan w:val="2"/>
            <w:noWrap w:val="0"/>
            <w:vAlign w:val="center"/>
          </w:tcPr>
          <w:p w14:paraId="5645CD37">
            <w:pPr>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经验收合格后，质量保修期不得少于二年(如厂家承诺超过的，按厂家承诺的执行)。在质量保修期内提供产品包退、包换、包修的“三包”服务。质量保修期内出现故障，成交供应商需派出技术工程师到达现场处理故障，无条件更换，并承担一切费用。质量保修期从货物安装调试验收完毕后起算。</w:t>
            </w:r>
          </w:p>
        </w:tc>
      </w:tr>
      <w:tr w14:paraId="5209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2198" w:type="dxa"/>
            <w:gridSpan w:val="2"/>
            <w:noWrap w:val="0"/>
            <w:vAlign w:val="center"/>
          </w:tcPr>
          <w:p w14:paraId="24FD55D7">
            <w:pPr>
              <w:keepNext w:val="0"/>
              <w:keepLines w:val="0"/>
              <w:widowControl/>
              <w:suppressLineNumbers w:val="0"/>
              <w:jc w:val="center"/>
              <w:rPr>
                <w:rFonts w:hint="default"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售后服务</w:t>
            </w:r>
          </w:p>
        </w:tc>
        <w:tc>
          <w:tcPr>
            <w:tcW w:w="6600" w:type="dxa"/>
            <w:gridSpan w:val="2"/>
            <w:noWrap w:val="0"/>
            <w:vAlign w:val="center"/>
          </w:tcPr>
          <w:p w14:paraId="48E6F5D6">
            <w:pPr>
              <w:keepNext w:val="0"/>
              <w:keepLines w:val="0"/>
              <w:pageBreakBefore w:val="0"/>
              <w:widowControl w:val="0"/>
              <w:numPr>
                <w:ilvl w:val="0"/>
                <w:numId w:val="3"/>
              </w:numPr>
              <w:kinsoku/>
              <w:wordWrap/>
              <w:overflowPunct/>
              <w:topLinePunct w:val="0"/>
              <w:autoSpaceDE/>
              <w:autoSpaceDN/>
              <w:bidi w:val="0"/>
              <w:adjustRightInd/>
              <w:spacing w:line="400" w:lineRule="exact"/>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接到采购人通知后 30 分钟内响应，紧急情况下到现场不应超过 12 小时。</w:t>
            </w:r>
          </w:p>
          <w:p w14:paraId="50AFEE80">
            <w:pPr>
              <w:keepNext w:val="0"/>
              <w:keepLines w:val="0"/>
              <w:pageBreakBefore w:val="0"/>
              <w:widowControl w:val="0"/>
              <w:numPr>
                <w:ilvl w:val="0"/>
                <w:numId w:val="0"/>
              </w:numPr>
              <w:kinsoku/>
              <w:wordWrap/>
              <w:overflowPunct/>
              <w:topLinePunct w:val="0"/>
              <w:autoSpaceDE/>
              <w:autoSpaceDN/>
              <w:bidi w:val="0"/>
              <w:adjustRightInd/>
              <w:spacing w:line="400" w:lineRule="exact"/>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2.产品质量保修期过后，成交供应商应当为采购人提供技术援助电话，解答采购人在使用中遇到的问题，及时为采购人提出解决问题的建议。3.设备到货验收后，应为采购人的相关操作人员提供培训，使其能对设备进行熟练的操作。</w:t>
            </w:r>
          </w:p>
          <w:p w14:paraId="3D1E8A08">
            <w:pPr>
              <w:keepNext w:val="0"/>
              <w:keepLines w:val="0"/>
              <w:pageBreakBefore w:val="0"/>
              <w:widowControl w:val="0"/>
              <w:numPr>
                <w:ilvl w:val="0"/>
                <w:numId w:val="0"/>
              </w:numPr>
              <w:kinsoku/>
              <w:wordWrap/>
              <w:overflowPunct/>
              <w:topLinePunct w:val="0"/>
              <w:autoSpaceDE/>
              <w:autoSpaceDN/>
              <w:bidi w:val="0"/>
              <w:adjustRightInd/>
              <w:spacing w:line="400" w:lineRule="exact"/>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4.交货时提供完整应用中文操作说明书、维修手册及其他相关技术资料。</w:t>
            </w:r>
          </w:p>
          <w:p w14:paraId="4C870F21">
            <w:pPr>
              <w:keepNext w:val="0"/>
              <w:keepLines w:val="0"/>
              <w:pageBreakBefore w:val="0"/>
              <w:widowControl w:val="0"/>
              <w:numPr>
                <w:ilvl w:val="0"/>
                <w:numId w:val="0"/>
              </w:numPr>
              <w:kinsoku/>
              <w:wordWrap/>
              <w:overflowPunct/>
              <w:topLinePunct w:val="0"/>
              <w:autoSpaceDE/>
              <w:autoSpaceDN/>
              <w:bidi w:val="0"/>
              <w:adjustRightInd/>
              <w:spacing w:line="400" w:lineRule="exact"/>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5.设备必须有数据输出网口，并能与采购人的HIS信息系统兼容连接，形成信息互联互通。</w:t>
            </w:r>
            <w:r>
              <w:rPr>
                <w:rFonts w:hint="eastAsia" w:ascii="新宋体" w:hAnsi="新宋体" w:eastAsia="新宋体" w:cs="新宋体"/>
                <w:b w:val="0"/>
                <w:bCs w:val="0"/>
                <w:color w:val="auto"/>
                <w:sz w:val="21"/>
                <w:szCs w:val="21"/>
                <w:highlight w:val="none"/>
                <w:lang w:val="en-US" w:eastAsia="zh-CN"/>
              </w:rPr>
              <w:t>供应商竞标时应在响应文件中提供兼容对接承诺函。</w:t>
            </w:r>
            <w:r>
              <w:rPr>
                <w:rFonts w:hint="eastAsia" w:ascii="新宋体" w:hAnsi="新宋体" w:eastAsia="新宋体" w:cs="新宋体"/>
                <w:color w:val="auto"/>
                <w:sz w:val="21"/>
                <w:szCs w:val="21"/>
                <w:highlight w:val="none"/>
                <w:lang w:val="en-US" w:eastAsia="zh-CN"/>
              </w:rPr>
              <w:t>若成交供应商在项目实施过程中，无法实现与医院信息系统互联互通，导致项目无法顺利进行，将按合同违约处理。</w:t>
            </w:r>
          </w:p>
          <w:p w14:paraId="0A372AA3">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
              </w:rPr>
            </w:pPr>
            <w:r>
              <w:rPr>
                <w:rFonts w:hint="eastAsia" w:ascii="新宋体" w:hAnsi="新宋体" w:eastAsia="新宋体" w:cs="新宋体"/>
                <w:color w:val="auto"/>
                <w:sz w:val="21"/>
                <w:szCs w:val="21"/>
                <w:highlight w:val="none"/>
                <w:lang w:val="en-US" w:eastAsia="zh-CN"/>
              </w:rPr>
              <w:t>6.设备正常运行满11个月后10个工作日对设备保养一次。</w:t>
            </w:r>
          </w:p>
        </w:tc>
      </w:tr>
      <w:tr w14:paraId="41A9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2198" w:type="dxa"/>
            <w:gridSpan w:val="2"/>
            <w:noWrap w:val="0"/>
            <w:vAlign w:val="center"/>
          </w:tcPr>
          <w:p w14:paraId="56F43DE5">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验收标准及要求</w:t>
            </w:r>
          </w:p>
        </w:tc>
        <w:tc>
          <w:tcPr>
            <w:tcW w:w="6600" w:type="dxa"/>
            <w:gridSpan w:val="2"/>
            <w:noWrap w:val="0"/>
            <w:vAlign w:val="center"/>
          </w:tcPr>
          <w:p w14:paraId="4F291FD5">
            <w:pPr>
              <w:keepNext w:val="0"/>
              <w:keepLines w:val="0"/>
              <w:pageBreakBefore w:val="0"/>
              <w:widowControl w:val="0"/>
              <w:numPr>
                <w:ilvl w:val="0"/>
                <w:numId w:val="4"/>
              </w:numPr>
              <w:kinsoku/>
              <w:wordWrap/>
              <w:overflowPunct/>
              <w:topLinePunct w:val="0"/>
              <w:autoSpaceDE/>
              <w:autoSpaceDN/>
              <w:bidi w:val="0"/>
              <w:adjustRightInd/>
              <w:spacing w:line="400" w:lineRule="exact"/>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验收过程中所产生的一切费用均由成交供应商承担，包括因检测或验收不合格导致开展再次检测或验收所产生的费用等。</w:t>
            </w:r>
          </w:p>
          <w:p w14:paraId="3E912AA9">
            <w:pPr>
              <w:keepNext w:val="0"/>
              <w:keepLines w:val="0"/>
              <w:pageBreakBefore w:val="0"/>
              <w:widowControl w:val="0"/>
              <w:numPr>
                <w:ilvl w:val="0"/>
                <w:numId w:val="4"/>
              </w:numPr>
              <w:kinsoku/>
              <w:wordWrap/>
              <w:overflowPunct/>
              <w:topLinePunct w:val="0"/>
              <w:autoSpaceDE/>
              <w:autoSpaceDN/>
              <w:bidi w:val="0"/>
              <w:adjustRightInd/>
              <w:spacing w:line="400" w:lineRule="exact"/>
              <w:ind w:left="0" w:leftChars="0" w:firstLine="0" w:firstLineChars="0"/>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成交供应商所提供的设备必须是全新、完整、未使用过的产品，否则视为不合格产品，不予签收，由此产生的所有费用由成交供应商承担，其产品须符合国家、行业有关规定。产品到达现场后，成交供应商应在采购人在场情况下当面开箱，共同清点、检查外观，作出开箱记录，双方签字确认。成交供应商应保证货物到达采购人所在地完好无损，如有缺漏、损坏，由成交供应商负责调换、补齐或赔偿。</w:t>
            </w:r>
          </w:p>
          <w:p w14:paraId="60B9C97D">
            <w:pPr>
              <w:keepNext w:val="0"/>
              <w:keepLines w:val="0"/>
              <w:pageBreakBefore w:val="0"/>
              <w:widowControl w:val="0"/>
              <w:numPr>
                <w:ilvl w:val="0"/>
                <w:numId w:val="4"/>
              </w:numPr>
              <w:kinsoku/>
              <w:wordWrap/>
              <w:overflowPunct/>
              <w:topLinePunct w:val="0"/>
              <w:autoSpaceDE/>
              <w:autoSpaceDN/>
              <w:bidi w:val="0"/>
              <w:adjustRightInd/>
              <w:spacing w:line="400" w:lineRule="exact"/>
              <w:ind w:left="0" w:leftChars="0" w:firstLine="0" w:firstLineChars="0"/>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产品或服务在安装调试并试运行符合要求后，由验收小组按照采购合同规定的技术、服务、功能、安全标准组织对供应商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5C763C3A">
            <w:pPr>
              <w:keepNext w:val="0"/>
              <w:keepLines w:val="0"/>
              <w:pageBreakBefore w:val="0"/>
              <w:widowControl w:val="0"/>
              <w:numPr>
                <w:ilvl w:val="0"/>
                <w:numId w:val="4"/>
              </w:numPr>
              <w:kinsoku/>
              <w:wordWrap/>
              <w:overflowPunct/>
              <w:topLinePunct w:val="0"/>
              <w:autoSpaceDE/>
              <w:autoSpaceDN/>
              <w:bidi w:val="0"/>
              <w:adjustRightInd/>
              <w:spacing w:line="400" w:lineRule="exact"/>
              <w:ind w:left="0" w:leftChars="0" w:firstLine="0" w:firstLineChars="0"/>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成交供应商提供的货物或服务未达到采购文件规定要求，且对采购人造成损失的,由成交供应商承担一切责任，并赔偿所造成的损失。</w:t>
            </w:r>
          </w:p>
          <w:p w14:paraId="75961A54">
            <w:pPr>
              <w:keepNext w:val="0"/>
              <w:keepLines w:val="0"/>
              <w:pageBreakBefore w:val="0"/>
              <w:widowControl w:val="0"/>
              <w:numPr>
                <w:ilvl w:val="0"/>
                <w:numId w:val="4"/>
              </w:numPr>
              <w:kinsoku/>
              <w:wordWrap/>
              <w:overflowPunct/>
              <w:topLinePunct w:val="0"/>
              <w:autoSpaceDE/>
              <w:autoSpaceDN/>
              <w:bidi w:val="0"/>
              <w:adjustRightInd/>
              <w:spacing w:line="400" w:lineRule="exact"/>
              <w:ind w:left="0" w:leftChars="0" w:firstLine="0" w:firstLineChars="0"/>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采购人需要制造商对成交供应商交付的产品或服务(包括质量、参数等)进行确认的，制造商应予以配合并出具书面意见，相关配合事项由成交供应商与制造商协调。</w:t>
            </w:r>
          </w:p>
          <w:p w14:paraId="6D1F969A">
            <w:pPr>
              <w:keepNext w:val="0"/>
              <w:keepLines w:val="0"/>
              <w:pageBreakBefore w:val="0"/>
              <w:widowControl w:val="0"/>
              <w:numPr>
                <w:ilvl w:val="0"/>
                <w:numId w:val="0"/>
              </w:numPr>
              <w:kinsoku/>
              <w:wordWrap/>
              <w:overflowPunct/>
              <w:topLinePunct w:val="0"/>
              <w:autoSpaceDE/>
              <w:autoSpaceDN/>
              <w:bidi w:val="0"/>
              <w:adjustRightInd/>
              <w:spacing w:line="400" w:lineRule="exact"/>
              <w:ind w:leftChars="0"/>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6.成交供应商在验收时须附上设备有效的医疗器械注册证及完整内容的医疗器械注册证附件(注册产品标准/产品技术要求)复印件。(如涉及2类、3类医疗器时必须提供，1类医疗器械如有请提供，不涉及不提供)</w:t>
            </w:r>
          </w:p>
          <w:p w14:paraId="168EC9F3">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7.成交供应商在验收时须附上设备有效的注册检验报告复印件。</w:t>
            </w:r>
          </w:p>
          <w:p w14:paraId="17D2591B">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8.产品包装材料归采购人所有。</w:t>
            </w:r>
          </w:p>
        </w:tc>
      </w:tr>
      <w:tr w14:paraId="78A4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2198" w:type="dxa"/>
            <w:gridSpan w:val="2"/>
            <w:noWrap w:val="0"/>
            <w:vAlign w:val="center"/>
          </w:tcPr>
          <w:p w14:paraId="546B54A2">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知识产权</w:t>
            </w:r>
          </w:p>
        </w:tc>
        <w:tc>
          <w:tcPr>
            <w:tcW w:w="6600" w:type="dxa"/>
            <w:gridSpan w:val="2"/>
            <w:noWrap w:val="0"/>
            <w:vAlign w:val="center"/>
          </w:tcPr>
          <w:p w14:paraId="4D444327">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采购人在中华人民共和国境内使用成交供应商提供的产品及服务时免受第三方提出的侵犯其专利权或其他知识产权的起诉。如果第三方提出侵权指控，成交供应商应承担由此而引起的一切法律责任和费用。</w:t>
            </w:r>
          </w:p>
        </w:tc>
      </w:tr>
      <w:tr w14:paraId="0B4B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798" w:type="dxa"/>
            <w:gridSpan w:val="4"/>
            <w:noWrap w:val="0"/>
            <w:vAlign w:val="center"/>
          </w:tcPr>
          <w:p w14:paraId="471D08D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（二）进口产品说明</w:t>
            </w:r>
          </w:p>
        </w:tc>
      </w:tr>
      <w:tr w14:paraId="4532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798" w:type="dxa"/>
            <w:gridSpan w:val="4"/>
            <w:noWrap w:val="0"/>
            <w:vAlign w:val="center"/>
          </w:tcPr>
          <w:p w14:paraId="2BBA6421">
            <w:pPr>
              <w:keepNext w:val="0"/>
              <w:keepLines w:val="0"/>
              <w:widowControl/>
              <w:suppressLineNumbers w:val="0"/>
              <w:jc w:val="left"/>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本项目货物不接受进口产品(即通过中国海关报关验放进入中国境内且产自关境外的产品)参与竞标，如有进口产品参与竞标的作无效标处理。</w:t>
            </w:r>
          </w:p>
        </w:tc>
      </w:tr>
    </w:tbl>
    <w:p w14:paraId="0099CDEB">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宋体" w:hAnsi="宋体" w:eastAsia="宋体" w:cs="宋体"/>
          <w:color w:val="auto"/>
          <w:sz w:val="21"/>
          <w:szCs w:val="21"/>
          <w:highlight w:val="none"/>
        </w:rPr>
      </w:pPr>
    </w:p>
    <w:p w14:paraId="0FAF9DB9">
      <w:pPr>
        <w:rPr>
          <w:color w:val="auto"/>
          <w:highlight w:val="none"/>
        </w:rPr>
      </w:pPr>
    </w:p>
    <w:p w14:paraId="14D71FAB">
      <w:pPr>
        <w:pStyle w:val="27"/>
        <w:ind w:left="0" w:leftChars="0" w:firstLine="0" w:firstLineChars="0"/>
        <w:rPr>
          <w:rFonts w:hint="eastAsia"/>
          <w:color w:val="auto"/>
          <w:highlight w:val="none"/>
          <w:lang w:val="en-US" w:eastAsia="zh-CN"/>
        </w:rPr>
      </w:pPr>
      <w:r>
        <w:rPr>
          <w:rFonts w:hint="eastAsia"/>
          <w:color w:val="auto"/>
          <w:highlight w:val="none"/>
          <w:lang w:val="en-US" w:eastAsia="zh-CN"/>
        </w:rPr>
        <w:t xml:space="preserve"> </w:t>
      </w:r>
    </w:p>
    <w:p w14:paraId="60EA714F">
      <w:pPr>
        <w:rPr>
          <w:rFonts w:hint="eastAsia"/>
          <w:color w:val="auto"/>
          <w:highlight w:val="none"/>
          <w:lang w:val="en-US" w:eastAsia="zh-CN"/>
        </w:rPr>
      </w:pPr>
    </w:p>
    <w:p w14:paraId="6175CFFC">
      <w:pPr>
        <w:rPr>
          <w:rFonts w:hint="eastAsia"/>
          <w:color w:val="auto"/>
          <w:highlight w:val="none"/>
          <w:lang w:val="en-US" w:eastAsia="zh-CN"/>
        </w:rPr>
      </w:pPr>
    </w:p>
    <w:p w14:paraId="4B009FB4">
      <w:pPr>
        <w:rPr>
          <w:rFonts w:hint="eastAsia"/>
          <w:color w:val="auto"/>
          <w:highlight w:val="none"/>
          <w:lang w:val="en-US" w:eastAsia="zh-CN"/>
        </w:rPr>
      </w:pPr>
    </w:p>
    <w:p w14:paraId="3A254449">
      <w:pPr>
        <w:rPr>
          <w:rFonts w:hint="eastAsia"/>
          <w:color w:val="auto"/>
          <w:highlight w:val="none"/>
          <w:lang w:val="en-US" w:eastAsia="zh-CN"/>
        </w:rPr>
      </w:pPr>
    </w:p>
    <w:p w14:paraId="636DCE36">
      <w:pPr>
        <w:rPr>
          <w:rFonts w:hint="eastAsia"/>
          <w:color w:val="auto"/>
          <w:highlight w:val="none"/>
          <w:lang w:val="en-US" w:eastAsia="zh-CN"/>
        </w:rPr>
      </w:pPr>
    </w:p>
    <w:p w14:paraId="0B13328A">
      <w:pPr>
        <w:rPr>
          <w:rFonts w:hint="eastAsia"/>
          <w:color w:val="auto"/>
          <w:highlight w:val="none"/>
          <w:lang w:val="en-US" w:eastAsia="zh-CN"/>
        </w:rPr>
      </w:pPr>
    </w:p>
    <w:p w14:paraId="14329C5E">
      <w:pPr>
        <w:rPr>
          <w:rFonts w:hint="eastAsia"/>
          <w:color w:val="auto"/>
          <w:highlight w:val="none"/>
          <w:lang w:val="en-US" w:eastAsia="zh-CN"/>
        </w:rPr>
      </w:pPr>
    </w:p>
    <w:p w14:paraId="2CDD37A3">
      <w:pPr>
        <w:rPr>
          <w:rFonts w:hint="eastAsia"/>
          <w:color w:val="auto"/>
          <w:highlight w:val="none"/>
          <w:lang w:val="en-US" w:eastAsia="zh-CN"/>
        </w:rPr>
      </w:pPr>
    </w:p>
    <w:p w14:paraId="3E07C8C0">
      <w:pPr>
        <w:rPr>
          <w:rFonts w:hint="eastAsia"/>
          <w:color w:val="auto"/>
          <w:highlight w:val="none"/>
          <w:lang w:val="en-US" w:eastAsia="zh-CN"/>
        </w:rPr>
      </w:pPr>
    </w:p>
    <w:p w14:paraId="5ADE938B">
      <w:pPr>
        <w:rPr>
          <w:rFonts w:hint="eastAsia"/>
          <w:color w:val="auto"/>
          <w:highlight w:val="none"/>
          <w:lang w:val="en-US" w:eastAsia="zh-CN"/>
        </w:rPr>
      </w:pPr>
    </w:p>
    <w:p w14:paraId="6315A029">
      <w:pPr>
        <w:rPr>
          <w:rFonts w:hint="eastAsia"/>
          <w:color w:val="auto"/>
          <w:highlight w:val="none"/>
          <w:lang w:val="en-US" w:eastAsia="zh-CN"/>
        </w:rPr>
      </w:pPr>
    </w:p>
    <w:p w14:paraId="1C48F111">
      <w:pPr>
        <w:rPr>
          <w:rFonts w:hint="eastAsia"/>
          <w:color w:val="auto"/>
          <w:highlight w:val="none"/>
          <w:lang w:val="en-US" w:eastAsia="zh-CN"/>
        </w:rPr>
      </w:pPr>
    </w:p>
    <w:p w14:paraId="7F1BDFC0">
      <w:pPr>
        <w:rPr>
          <w:rFonts w:hint="eastAsia"/>
          <w:color w:val="auto"/>
          <w:highlight w:val="none"/>
          <w:lang w:val="en-US" w:eastAsia="zh-CN"/>
        </w:rPr>
      </w:pPr>
    </w:p>
    <w:p w14:paraId="3C838D87">
      <w:pPr>
        <w:rPr>
          <w:rFonts w:hint="eastAsia"/>
          <w:color w:val="auto"/>
          <w:highlight w:val="none"/>
          <w:lang w:val="en-US" w:eastAsia="zh-CN"/>
        </w:rPr>
      </w:pPr>
    </w:p>
    <w:p w14:paraId="7EB7F1E3">
      <w:pPr>
        <w:rPr>
          <w:rFonts w:hint="eastAsia"/>
          <w:color w:val="auto"/>
          <w:highlight w:val="none"/>
          <w:lang w:val="en-US" w:eastAsia="zh-CN"/>
        </w:rPr>
      </w:pPr>
    </w:p>
    <w:p w14:paraId="3C18E9D8">
      <w:pPr>
        <w:rPr>
          <w:rFonts w:hint="eastAsia"/>
          <w:color w:val="auto"/>
          <w:highlight w:val="none"/>
          <w:lang w:val="en-US" w:eastAsia="zh-CN"/>
        </w:rPr>
      </w:pPr>
    </w:p>
    <w:p w14:paraId="66022CE0">
      <w:pPr>
        <w:rPr>
          <w:rFonts w:hint="eastAsia"/>
          <w:color w:val="auto"/>
          <w:highlight w:val="none"/>
          <w:lang w:val="en-US" w:eastAsia="zh-CN"/>
        </w:rPr>
      </w:pPr>
    </w:p>
    <w:p w14:paraId="3D265215">
      <w:pPr>
        <w:rPr>
          <w:rFonts w:hint="eastAsia"/>
          <w:color w:val="auto"/>
          <w:highlight w:val="none"/>
          <w:lang w:val="en-US" w:eastAsia="zh-CN"/>
        </w:rPr>
      </w:pPr>
    </w:p>
    <w:p w14:paraId="078B84CA">
      <w:pPr>
        <w:rPr>
          <w:rFonts w:hint="eastAsia"/>
          <w:color w:val="auto"/>
          <w:highlight w:val="none"/>
          <w:lang w:val="en-US" w:eastAsia="zh-CN"/>
        </w:rPr>
      </w:pPr>
    </w:p>
    <w:p w14:paraId="6761C657">
      <w:pPr>
        <w:rPr>
          <w:rFonts w:hint="eastAsia"/>
          <w:color w:val="auto"/>
          <w:highlight w:val="none"/>
          <w:lang w:val="en-US" w:eastAsia="zh-CN"/>
        </w:rPr>
      </w:pPr>
    </w:p>
    <w:p w14:paraId="6E3BBD11">
      <w:pPr>
        <w:rPr>
          <w:rFonts w:hint="eastAsia"/>
          <w:color w:val="auto"/>
          <w:highlight w:val="none"/>
          <w:lang w:val="en-US" w:eastAsia="zh-CN"/>
        </w:rPr>
      </w:pPr>
    </w:p>
    <w:p w14:paraId="1346D567">
      <w:pPr>
        <w:rPr>
          <w:rFonts w:hint="eastAsia"/>
          <w:color w:val="auto"/>
          <w:highlight w:val="none"/>
          <w:lang w:val="en-US" w:eastAsia="zh-CN"/>
        </w:rPr>
      </w:pPr>
    </w:p>
    <w:p w14:paraId="3D50684D">
      <w:pPr>
        <w:rPr>
          <w:rFonts w:hint="eastAsia"/>
          <w:color w:val="auto"/>
          <w:highlight w:val="none"/>
          <w:lang w:val="en-US" w:eastAsia="zh-CN"/>
        </w:rPr>
      </w:pPr>
    </w:p>
    <w:p w14:paraId="24F735D1">
      <w:pPr>
        <w:rPr>
          <w:rFonts w:hint="eastAsia"/>
          <w:color w:val="auto"/>
          <w:highlight w:val="none"/>
          <w:lang w:val="en-US" w:eastAsia="zh-CN"/>
        </w:rPr>
      </w:pPr>
    </w:p>
    <w:p w14:paraId="05A0C00A">
      <w:pPr>
        <w:rPr>
          <w:rFonts w:hint="eastAsia"/>
          <w:color w:val="auto"/>
          <w:highlight w:val="none"/>
          <w:lang w:val="en-US" w:eastAsia="zh-CN"/>
        </w:rPr>
      </w:pPr>
    </w:p>
    <w:p w14:paraId="24653432">
      <w:pPr>
        <w:rPr>
          <w:rFonts w:hint="eastAsia"/>
          <w:color w:val="auto"/>
          <w:highlight w:val="none"/>
          <w:lang w:val="en-US" w:eastAsia="zh-CN"/>
        </w:rPr>
      </w:pPr>
    </w:p>
    <w:p w14:paraId="115155E6">
      <w:pPr>
        <w:rPr>
          <w:rFonts w:hint="eastAsia"/>
          <w:color w:val="auto"/>
          <w:highlight w:val="none"/>
          <w:lang w:val="en-US" w:eastAsia="zh-CN"/>
        </w:rPr>
      </w:pPr>
    </w:p>
    <w:p w14:paraId="74EE1BFF">
      <w:pPr>
        <w:rPr>
          <w:rFonts w:hint="eastAsia"/>
          <w:color w:val="auto"/>
          <w:highlight w:val="none"/>
          <w:lang w:val="en-US" w:eastAsia="zh-CN"/>
        </w:rPr>
      </w:pPr>
    </w:p>
    <w:p w14:paraId="2F02D381">
      <w:pPr>
        <w:rPr>
          <w:rFonts w:hint="eastAsia"/>
          <w:color w:val="auto"/>
          <w:highlight w:val="none"/>
          <w:lang w:val="en-US" w:eastAsia="zh-CN"/>
        </w:rPr>
      </w:pPr>
    </w:p>
    <w:p w14:paraId="5AB04AD2">
      <w:pPr>
        <w:rPr>
          <w:rFonts w:hint="eastAsia"/>
          <w:color w:val="auto"/>
          <w:highlight w:val="none"/>
          <w:lang w:val="en-US" w:eastAsia="zh-CN"/>
        </w:rPr>
      </w:pPr>
    </w:p>
    <w:p w14:paraId="06996209">
      <w:pPr>
        <w:rPr>
          <w:rFonts w:hint="eastAsia"/>
          <w:color w:val="auto"/>
          <w:highlight w:val="none"/>
          <w:lang w:val="en-US" w:eastAsia="zh-CN"/>
        </w:rPr>
      </w:pPr>
    </w:p>
    <w:p w14:paraId="7D75892E">
      <w:pPr>
        <w:spacing w:line="428" w:lineRule="exact"/>
        <w:rPr>
          <w:rFonts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t>附件1：</w:t>
      </w:r>
    </w:p>
    <w:p w14:paraId="498E378C">
      <w:pPr>
        <w:spacing w:before="7"/>
        <w:rPr>
          <w:rFonts w:ascii="Arial Unicode MS" w:hAnsi="Arial Unicode MS" w:eastAsia="Arial Unicode MS" w:cs="Arial Unicode MS"/>
          <w:color w:val="auto"/>
          <w:sz w:val="17"/>
          <w:szCs w:val="17"/>
          <w:highlight w:val="none"/>
        </w:rPr>
      </w:pPr>
    </w:p>
    <w:p w14:paraId="7489C1C7">
      <w:pPr>
        <w:spacing w:line="528" w:lineRule="exact"/>
        <w:ind w:left="1871"/>
        <w:rPr>
          <w:rFonts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节能产品政府采购品目清单</w:t>
      </w:r>
    </w:p>
    <w:tbl>
      <w:tblPr>
        <w:tblStyle w:val="20"/>
        <w:tblW w:w="9220" w:type="dxa"/>
        <w:tblInd w:w="93" w:type="dxa"/>
        <w:tblLayout w:type="autofit"/>
        <w:tblCellMar>
          <w:top w:w="0" w:type="dxa"/>
          <w:left w:w="108" w:type="dxa"/>
          <w:bottom w:w="0" w:type="dxa"/>
          <w:right w:w="108" w:type="dxa"/>
        </w:tblCellMar>
      </w:tblPr>
      <w:tblGrid>
        <w:gridCol w:w="660"/>
        <w:gridCol w:w="1116"/>
        <w:gridCol w:w="1516"/>
        <w:gridCol w:w="1620"/>
        <w:gridCol w:w="4540"/>
      </w:tblGrid>
      <w:tr w14:paraId="5C048291">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nil"/>
              <w:right w:val="single" w:color="000000" w:sz="8" w:space="0"/>
            </w:tcBorders>
            <w:noWrap/>
          </w:tcPr>
          <w:p w14:paraId="1045F92F">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noWrap/>
            <w:vAlign w:val="center"/>
          </w:tcPr>
          <w:p w14:paraId="79875E05">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noWrap/>
            <w:vAlign w:val="center"/>
          </w:tcPr>
          <w:p w14:paraId="1F6BE437">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617D50C4">
        <w:tblPrEx>
          <w:tblCellMar>
            <w:top w:w="0" w:type="dxa"/>
            <w:left w:w="108" w:type="dxa"/>
            <w:bottom w:w="0" w:type="dxa"/>
            <w:right w:w="108" w:type="dxa"/>
          </w:tblCellMar>
        </w:tblPrEx>
        <w:trPr>
          <w:trHeight w:val="495" w:hRule="atLeast"/>
        </w:trPr>
        <w:tc>
          <w:tcPr>
            <w:tcW w:w="660" w:type="dxa"/>
            <w:vMerge w:val="restart"/>
            <w:tcBorders>
              <w:top w:val="single" w:color="000000" w:sz="8" w:space="0"/>
              <w:left w:val="single" w:color="000000" w:sz="8" w:space="0"/>
              <w:bottom w:val="single" w:color="000000" w:sz="8" w:space="0"/>
              <w:right w:val="single" w:color="000000" w:sz="8" w:space="0"/>
            </w:tcBorders>
            <w:noWrap/>
            <w:vAlign w:val="center"/>
          </w:tcPr>
          <w:p w14:paraId="3FA10C8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noWrap/>
            <w:vAlign w:val="center"/>
          </w:tcPr>
          <w:p w14:paraId="115E572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noWrap/>
            <w:vAlign w:val="center"/>
          </w:tcPr>
          <w:p w14:paraId="6D67D91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noWrap/>
            <w:vAlign w:val="center"/>
          </w:tcPr>
          <w:p w14:paraId="5C58187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50B4ABD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68D95422">
        <w:tblPrEx>
          <w:tblCellMar>
            <w:top w:w="0" w:type="dxa"/>
            <w:left w:w="108" w:type="dxa"/>
            <w:bottom w:w="0" w:type="dxa"/>
            <w:right w:w="108" w:type="dxa"/>
          </w:tblCellMar>
        </w:tblPrEx>
        <w:trPr>
          <w:trHeight w:val="495" w:hRule="atLeast"/>
        </w:trPr>
        <w:tc>
          <w:tcPr>
            <w:tcW w:w="660" w:type="dxa"/>
            <w:vMerge w:val="continue"/>
            <w:tcBorders>
              <w:top w:val="single" w:color="000000" w:sz="8" w:space="0"/>
              <w:left w:val="single" w:color="000000" w:sz="8" w:space="0"/>
              <w:bottom w:val="single" w:color="000000" w:sz="8" w:space="0"/>
              <w:right w:val="single" w:color="000000" w:sz="8" w:space="0"/>
            </w:tcBorders>
            <w:noWrap/>
            <w:vAlign w:val="center"/>
          </w:tcPr>
          <w:p w14:paraId="0BD1488E">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7EA815CD">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00E06AC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noWrap/>
            <w:vAlign w:val="center"/>
          </w:tcPr>
          <w:p w14:paraId="2611392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6FBDDC3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167F77C9">
        <w:tblPrEx>
          <w:tblCellMar>
            <w:top w:w="0" w:type="dxa"/>
            <w:left w:w="108" w:type="dxa"/>
            <w:bottom w:w="0" w:type="dxa"/>
            <w:right w:w="108" w:type="dxa"/>
          </w:tblCellMar>
        </w:tblPrEx>
        <w:trPr>
          <w:trHeight w:val="735" w:hRule="atLeast"/>
        </w:trPr>
        <w:tc>
          <w:tcPr>
            <w:tcW w:w="660" w:type="dxa"/>
            <w:vMerge w:val="continue"/>
            <w:tcBorders>
              <w:top w:val="single" w:color="000000" w:sz="8" w:space="0"/>
              <w:left w:val="single" w:color="000000" w:sz="8" w:space="0"/>
              <w:bottom w:val="single" w:color="000000" w:sz="8" w:space="0"/>
              <w:right w:val="single" w:color="000000" w:sz="8" w:space="0"/>
            </w:tcBorders>
            <w:noWrap/>
            <w:vAlign w:val="center"/>
          </w:tcPr>
          <w:p w14:paraId="27C04A3A">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70CC82FA">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37B555E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noWrap/>
            <w:vAlign w:val="center"/>
          </w:tcPr>
          <w:p w14:paraId="21F5590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54533E1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283135EA">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14:paraId="2977AB7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noWrap/>
            <w:vAlign w:val="center"/>
          </w:tcPr>
          <w:p w14:paraId="7AA847B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noWrap/>
            <w:vAlign w:val="center"/>
          </w:tcPr>
          <w:p w14:paraId="711CF0E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noWrap/>
            <w:vAlign w:val="center"/>
          </w:tcPr>
          <w:p w14:paraId="6FEB731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noWrap/>
            <w:vAlign w:val="center"/>
          </w:tcPr>
          <w:p w14:paraId="7E4EF2C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7E30D460">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2BF0D413">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736A1B3F">
            <w:pPr>
              <w:widowControl/>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14:paraId="0645F028">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279D2B2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noWrap/>
            <w:vAlign w:val="center"/>
          </w:tcPr>
          <w:p w14:paraId="32A1D02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20E89077">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6D34750D">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4AE349EF">
            <w:pPr>
              <w:widowControl/>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14:paraId="7473971F">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0FE5CA0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noWrap/>
            <w:vAlign w:val="center"/>
          </w:tcPr>
          <w:p w14:paraId="40EBE4E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476E87E3">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3F3BD894">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28391A50">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4C05029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noWrap/>
            <w:vAlign w:val="center"/>
          </w:tcPr>
          <w:p w14:paraId="7459070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noWrap/>
            <w:vAlign w:val="center"/>
          </w:tcPr>
          <w:p w14:paraId="3AC7C45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36047DA0">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54D6810A">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736579B4">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672B19C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noWrap/>
            <w:vAlign w:val="center"/>
          </w:tcPr>
          <w:p w14:paraId="50D4FBE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noWrap/>
            <w:vAlign w:val="center"/>
          </w:tcPr>
          <w:p w14:paraId="4E2BB76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35DEF20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7991608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noWrap/>
            <w:vAlign w:val="center"/>
          </w:tcPr>
          <w:p w14:paraId="2E104F4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noWrap/>
            <w:vAlign w:val="center"/>
          </w:tcPr>
          <w:p w14:paraId="0636E13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6DD8968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3B96F8A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62ED717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306289D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noWrap/>
            <w:vAlign w:val="center"/>
          </w:tcPr>
          <w:p w14:paraId="6707745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noWrap/>
            <w:vAlign w:val="center"/>
          </w:tcPr>
          <w:p w14:paraId="0942DFF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3C81C27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3D87A8B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35E8AB2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67A188B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noWrap/>
            <w:vAlign w:val="center"/>
          </w:tcPr>
          <w:p w14:paraId="0448DA0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noWrap/>
            <w:vAlign w:val="center"/>
          </w:tcPr>
          <w:p w14:paraId="1E3E296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noWrap/>
            <w:vAlign w:val="center"/>
          </w:tcPr>
          <w:p w14:paraId="1039253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326A6AA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0B418118">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ign w:val="center"/>
          </w:tcPr>
          <w:p w14:paraId="7183D8B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noWrap/>
            <w:vAlign w:val="center"/>
          </w:tcPr>
          <w:p w14:paraId="678876E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noWrap/>
            <w:vAlign w:val="center"/>
          </w:tcPr>
          <w:p w14:paraId="32471CE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noWrap/>
            <w:vAlign w:val="center"/>
          </w:tcPr>
          <w:p w14:paraId="28ADD97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noWrap/>
            <w:vAlign w:val="center"/>
          </w:tcPr>
          <w:p w14:paraId="4EB225F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65AF46CB">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435675F8">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03E46CE3">
            <w:pPr>
              <w:widowControl/>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14:paraId="5CF7CA0F">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2380172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noWrap/>
            <w:vAlign w:val="center"/>
          </w:tcPr>
          <w:p w14:paraId="7CB2E72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14037BB9">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693538B8">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21ACB7E7">
            <w:pPr>
              <w:widowControl/>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14:paraId="74D6C1EE">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36F549C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noWrap/>
            <w:vAlign w:val="center"/>
          </w:tcPr>
          <w:p w14:paraId="1D03711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12249E64">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27D1EAC0">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01E962CD">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448350E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noWrap/>
            <w:vAlign w:val="center"/>
          </w:tcPr>
          <w:p w14:paraId="1224F13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noWrap/>
            <w:vAlign w:val="center"/>
          </w:tcPr>
          <w:p w14:paraId="423A7E4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69D52D49">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4D6AA36D">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4AC1D7DF">
            <w:pPr>
              <w:widowControl/>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14:paraId="348D7D36">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1668108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noWrap/>
            <w:vAlign w:val="center"/>
          </w:tcPr>
          <w:p w14:paraId="591C9D7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453AE268">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66FE95A4">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71B4ED07">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3E3EB2F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noWrap/>
            <w:vAlign w:val="center"/>
          </w:tcPr>
          <w:p w14:paraId="655169E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noWrap/>
            <w:vAlign w:val="center"/>
          </w:tcPr>
          <w:p w14:paraId="168B63F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04715467">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27935539">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3860A6F4">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6C4FD20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noWrap/>
            <w:vAlign w:val="center"/>
          </w:tcPr>
          <w:p w14:paraId="5AEB45A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noWrap/>
            <w:vAlign w:val="center"/>
          </w:tcPr>
          <w:p w14:paraId="244A01A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780A3FC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6C50A22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noWrap/>
            <w:vAlign w:val="center"/>
          </w:tcPr>
          <w:p w14:paraId="73477C2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noWrap/>
            <w:vAlign w:val="center"/>
          </w:tcPr>
          <w:p w14:paraId="7726545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4932A6E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1CB95C7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00E4F9E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7162172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noWrap/>
            <w:vAlign w:val="center"/>
          </w:tcPr>
          <w:p w14:paraId="1A70663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noWrap/>
            <w:vAlign w:val="center"/>
          </w:tcPr>
          <w:p w14:paraId="7665655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noWrap/>
            <w:vAlign w:val="center"/>
          </w:tcPr>
          <w:p w14:paraId="2DCFFDE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0934DB1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4CDE6AA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6A906D8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noWrap/>
            <w:vAlign w:val="center"/>
          </w:tcPr>
          <w:p w14:paraId="7290E01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noWrap/>
            <w:vAlign w:val="center"/>
          </w:tcPr>
          <w:p w14:paraId="4D62243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noWrap/>
            <w:vAlign w:val="center"/>
          </w:tcPr>
          <w:p w14:paraId="2022DD7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6F8CCA7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730B7BE3">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14:paraId="7A97C90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noWrap/>
            <w:vAlign w:val="center"/>
          </w:tcPr>
          <w:p w14:paraId="7B66C94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noWrap/>
            <w:vAlign w:val="center"/>
          </w:tcPr>
          <w:p w14:paraId="4550589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noWrap/>
            <w:vAlign w:val="center"/>
          </w:tcPr>
          <w:p w14:paraId="6C5CE9A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3BDA329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57817871">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7781D6B7">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7D50D7D7">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647FFFA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noWrap/>
            <w:vAlign w:val="center"/>
          </w:tcPr>
          <w:p w14:paraId="7A96108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noWrap/>
            <w:vAlign w:val="center"/>
          </w:tcPr>
          <w:p w14:paraId="49808FD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53164FF1">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7E055B2E">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15317C83">
            <w:pPr>
              <w:widowControl/>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14:paraId="18B17D27">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16A29D7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noWrap/>
            <w:vAlign w:val="center"/>
          </w:tcPr>
          <w:p w14:paraId="3B8A2FE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1F0D2C94">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6EBBF0D5">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234B3963">
            <w:pPr>
              <w:widowControl/>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14:paraId="10C7D8F1">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48C9003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noWrap/>
            <w:vAlign w:val="center"/>
          </w:tcPr>
          <w:p w14:paraId="41D7517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4533DE92">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46E98A6E">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78CAE584">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0912D12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noWrap/>
            <w:vAlign w:val="center"/>
          </w:tcPr>
          <w:p w14:paraId="2C09382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5C1A95A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565FF4F3">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6348215F">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785D262A">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5197A52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noWrap/>
            <w:vAlign w:val="center"/>
          </w:tcPr>
          <w:p w14:paraId="1A46C04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noWrap/>
            <w:vAlign w:val="center"/>
          </w:tcPr>
          <w:p w14:paraId="2D2EB95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64476891">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6F0E16F3">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64449A35">
            <w:pPr>
              <w:widowControl/>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14:paraId="2996A068">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03D296C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noWrap/>
            <w:vAlign w:val="center"/>
          </w:tcPr>
          <w:p w14:paraId="17F87B1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50A15AC2">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4B0D37B8">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03D049F5">
            <w:pPr>
              <w:widowControl/>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14:paraId="08E802A8">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7B92534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noWrap/>
            <w:vAlign w:val="center"/>
          </w:tcPr>
          <w:p w14:paraId="4B4606F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4D847154">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72297CFF">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5DDCE106">
            <w:pPr>
              <w:widowControl/>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14:paraId="2F0DE1AE">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748B44A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noWrap/>
            <w:vAlign w:val="center"/>
          </w:tcPr>
          <w:p w14:paraId="0726C4E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668A1B48">
        <w:tblPrEx>
          <w:tblCellMar>
            <w:top w:w="0" w:type="dxa"/>
            <w:left w:w="108" w:type="dxa"/>
            <w:bottom w:w="0" w:type="dxa"/>
            <w:right w:w="108" w:type="dxa"/>
          </w:tblCellMar>
        </w:tblPrEx>
        <w:trPr>
          <w:trHeight w:val="495" w:hRule="atLeast"/>
        </w:trPr>
        <w:tc>
          <w:tcPr>
            <w:tcW w:w="660" w:type="dxa"/>
            <w:vMerge w:val="restart"/>
            <w:tcBorders>
              <w:top w:val="nil"/>
              <w:left w:val="single" w:color="auto" w:sz="8" w:space="0"/>
              <w:bottom w:val="single" w:color="auto" w:sz="8" w:space="0"/>
              <w:right w:val="single" w:color="auto" w:sz="8" w:space="0"/>
            </w:tcBorders>
            <w:noWrap/>
            <w:vAlign w:val="center"/>
          </w:tcPr>
          <w:p w14:paraId="091FA27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auto" w:sz="8" w:space="0"/>
              <w:bottom w:val="single" w:color="auto" w:sz="8" w:space="0"/>
              <w:right w:val="single" w:color="auto" w:sz="8" w:space="0"/>
            </w:tcBorders>
            <w:noWrap/>
            <w:vAlign w:val="center"/>
          </w:tcPr>
          <w:p w14:paraId="19BC71D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auto" w:sz="8" w:space="0"/>
              <w:right w:val="single" w:color="auto" w:sz="8" w:space="0"/>
            </w:tcBorders>
            <w:noWrap/>
            <w:vAlign w:val="center"/>
          </w:tcPr>
          <w:p w14:paraId="3E47AA2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auto" w:sz="8" w:space="0"/>
              <w:right w:val="single" w:color="auto" w:sz="8" w:space="0"/>
            </w:tcBorders>
            <w:noWrap/>
            <w:vAlign w:val="center"/>
          </w:tcPr>
          <w:p w14:paraId="2044863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58FEACE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63B45FAC">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noWrap/>
            <w:vAlign w:val="center"/>
          </w:tcPr>
          <w:p w14:paraId="2DB5C716">
            <w:pPr>
              <w:widowControl/>
              <w:jc w:val="left"/>
              <w:rPr>
                <w:rFonts w:ascii="宋体" w:hAnsi="宋体" w:cs="宋体"/>
                <w:color w:val="auto"/>
                <w:kern w:val="0"/>
                <w:sz w:val="20"/>
                <w:szCs w:val="20"/>
                <w:highlight w:val="none"/>
              </w:rPr>
            </w:pPr>
          </w:p>
        </w:tc>
        <w:tc>
          <w:tcPr>
            <w:tcW w:w="1080" w:type="dxa"/>
            <w:vMerge w:val="continue"/>
            <w:tcBorders>
              <w:top w:val="nil"/>
              <w:left w:val="single" w:color="auto" w:sz="8" w:space="0"/>
              <w:bottom w:val="single" w:color="auto" w:sz="8" w:space="0"/>
              <w:right w:val="single" w:color="auto" w:sz="8" w:space="0"/>
            </w:tcBorders>
            <w:noWrap/>
            <w:vAlign w:val="center"/>
          </w:tcPr>
          <w:p w14:paraId="026FC201">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0F11C19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auto" w:sz="8" w:space="0"/>
              <w:right w:val="single" w:color="auto" w:sz="8" w:space="0"/>
            </w:tcBorders>
            <w:noWrap/>
            <w:vAlign w:val="center"/>
          </w:tcPr>
          <w:p w14:paraId="4A0B199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04924AC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7A939567">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noWrap/>
            <w:vAlign w:val="center"/>
          </w:tcPr>
          <w:p w14:paraId="07968479">
            <w:pPr>
              <w:widowControl/>
              <w:jc w:val="left"/>
              <w:rPr>
                <w:rFonts w:ascii="宋体" w:hAnsi="宋体" w:cs="宋体"/>
                <w:color w:val="auto"/>
                <w:kern w:val="0"/>
                <w:sz w:val="20"/>
                <w:szCs w:val="20"/>
                <w:highlight w:val="none"/>
              </w:rPr>
            </w:pPr>
          </w:p>
        </w:tc>
        <w:tc>
          <w:tcPr>
            <w:tcW w:w="1080" w:type="dxa"/>
            <w:vMerge w:val="continue"/>
            <w:tcBorders>
              <w:top w:val="nil"/>
              <w:left w:val="single" w:color="auto" w:sz="8" w:space="0"/>
              <w:bottom w:val="single" w:color="auto" w:sz="8" w:space="0"/>
              <w:right w:val="single" w:color="auto" w:sz="8" w:space="0"/>
            </w:tcBorders>
            <w:noWrap/>
            <w:vAlign w:val="center"/>
          </w:tcPr>
          <w:p w14:paraId="5A72CF53">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52E0744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auto" w:sz="8" w:space="0"/>
              <w:right w:val="single" w:color="auto" w:sz="8" w:space="0"/>
            </w:tcBorders>
            <w:noWrap/>
            <w:vAlign w:val="center"/>
          </w:tcPr>
          <w:p w14:paraId="7E3851C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034EEDA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306377DC">
        <w:tblPrEx>
          <w:tblCellMar>
            <w:top w:w="0" w:type="dxa"/>
            <w:left w:w="108" w:type="dxa"/>
            <w:bottom w:w="0" w:type="dxa"/>
            <w:right w:w="108" w:type="dxa"/>
          </w:tblCellMar>
        </w:tblPrEx>
        <w:trPr>
          <w:trHeight w:val="735" w:hRule="atLeast"/>
        </w:trPr>
        <w:tc>
          <w:tcPr>
            <w:tcW w:w="660" w:type="dxa"/>
            <w:vMerge w:val="continue"/>
            <w:tcBorders>
              <w:top w:val="nil"/>
              <w:left w:val="single" w:color="auto" w:sz="8" w:space="0"/>
              <w:bottom w:val="single" w:color="auto" w:sz="8" w:space="0"/>
              <w:right w:val="single" w:color="auto" w:sz="8" w:space="0"/>
            </w:tcBorders>
            <w:noWrap/>
            <w:vAlign w:val="center"/>
          </w:tcPr>
          <w:p w14:paraId="2A5FED23">
            <w:pPr>
              <w:widowControl/>
              <w:jc w:val="left"/>
              <w:rPr>
                <w:rFonts w:ascii="宋体" w:hAnsi="宋体" w:cs="宋体"/>
                <w:color w:val="auto"/>
                <w:kern w:val="0"/>
                <w:sz w:val="20"/>
                <w:szCs w:val="20"/>
                <w:highlight w:val="none"/>
              </w:rPr>
            </w:pPr>
          </w:p>
        </w:tc>
        <w:tc>
          <w:tcPr>
            <w:tcW w:w="1080" w:type="dxa"/>
            <w:vMerge w:val="continue"/>
            <w:tcBorders>
              <w:top w:val="nil"/>
              <w:left w:val="single" w:color="auto" w:sz="8" w:space="0"/>
              <w:bottom w:val="single" w:color="auto" w:sz="8" w:space="0"/>
              <w:right w:val="single" w:color="auto" w:sz="8" w:space="0"/>
            </w:tcBorders>
            <w:noWrap/>
            <w:vAlign w:val="center"/>
          </w:tcPr>
          <w:p w14:paraId="08CF5642">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4E51351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auto" w:sz="8" w:space="0"/>
              <w:right w:val="single" w:color="auto" w:sz="8" w:space="0"/>
            </w:tcBorders>
            <w:noWrap/>
            <w:vAlign w:val="center"/>
          </w:tcPr>
          <w:p w14:paraId="0F37756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494CCC5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20C71B6F">
        <w:tblPrEx>
          <w:tblCellMar>
            <w:top w:w="0" w:type="dxa"/>
            <w:left w:w="108" w:type="dxa"/>
            <w:bottom w:w="0" w:type="dxa"/>
            <w:right w:w="108" w:type="dxa"/>
          </w:tblCellMar>
        </w:tblPrEx>
        <w:trPr>
          <w:trHeight w:val="735" w:hRule="atLeast"/>
        </w:trPr>
        <w:tc>
          <w:tcPr>
            <w:tcW w:w="660" w:type="dxa"/>
            <w:tcBorders>
              <w:top w:val="nil"/>
              <w:left w:val="single" w:color="auto" w:sz="8" w:space="0"/>
              <w:bottom w:val="single" w:color="auto" w:sz="8" w:space="0"/>
              <w:right w:val="single" w:color="auto" w:sz="8" w:space="0"/>
            </w:tcBorders>
            <w:noWrap/>
            <w:vAlign w:val="center"/>
          </w:tcPr>
          <w:p w14:paraId="422805B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auto" w:sz="8" w:space="0"/>
              <w:right w:val="single" w:color="auto" w:sz="8" w:space="0"/>
            </w:tcBorders>
            <w:noWrap/>
            <w:vAlign w:val="center"/>
          </w:tcPr>
          <w:p w14:paraId="5713E45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auto" w:sz="8" w:space="0"/>
              <w:right w:val="single" w:color="auto" w:sz="8" w:space="0"/>
            </w:tcBorders>
            <w:noWrap/>
            <w:vAlign w:val="center"/>
          </w:tcPr>
          <w:p w14:paraId="01B2240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auto" w:sz="8" w:space="0"/>
              <w:right w:val="single" w:color="auto" w:sz="8" w:space="0"/>
            </w:tcBorders>
            <w:noWrap/>
            <w:vAlign w:val="center"/>
          </w:tcPr>
          <w:p w14:paraId="0AB8B3C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1B23F7C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04B9BAA9">
        <w:tblPrEx>
          <w:tblCellMar>
            <w:top w:w="0" w:type="dxa"/>
            <w:left w:w="108" w:type="dxa"/>
            <w:bottom w:w="0" w:type="dxa"/>
            <w:right w:w="108" w:type="dxa"/>
          </w:tblCellMar>
        </w:tblPrEx>
        <w:trPr>
          <w:trHeight w:val="975" w:hRule="atLeast"/>
        </w:trPr>
        <w:tc>
          <w:tcPr>
            <w:tcW w:w="660" w:type="dxa"/>
            <w:tcBorders>
              <w:top w:val="nil"/>
              <w:left w:val="single" w:color="auto" w:sz="8" w:space="0"/>
              <w:bottom w:val="single" w:color="auto" w:sz="8" w:space="0"/>
              <w:right w:val="single" w:color="auto" w:sz="8" w:space="0"/>
            </w:tcBorders>
            <w:noWrap/>
            <w:vAlign w:val="center"/>
          </w:tcPr>
          <w:p w14:paraId="08A0631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auto" w:sz="8" w:space="0"/>
              <w:right w:val="single" w:color="auto" w:sz="8" w:space="0"/>
            </w:tcBorders>
            <w:noWrap/>
            <w:vAlign w:val="center"/>
          </w:tcPr>
          <w:p w14:paraId="6D5FDFB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auto" w:sz="8" w:space="0"/>
              <w:right w:val="single" w:color="auto" w:sz="8" w:space="0"/>
            </w:tcBorders>
            <w:noWrap/>
            <w:vAlign w:val="center"/>
          </w:tcPr>
          <w:p w14:paraId="60BC684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auto" w:sz="8" w:space="0"/>
              <w:right w:val="single" w:color="auto" w:sz="8" w:space="0"/>
            </w:tcBorders>
            <w:noWrap/>
            <w:vAlign w:val="center"/>
          </w:tcPr>
          <w:p w14:paraId="7C8DBD2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auto" w:sz="8" w:space="0"/>
              <w:right w:val="single" w:color="auto" w:sz="8" w:space="0"/>
            </w:tcBorders>
            <w:noWrap/>
            <w:vAlign w:val="center"/>
          </w:tcPr>
          <w:p w14:paraId="366C250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3FEEA3C5">
        <w:tblPrEx>
          <w:tblCellMar>
            <w:top w:w="0" w:type="dxa"/>
            <w:left w:w="108" w:type="dxa"/>
            <w:bottom w:w="0" w:type="dxa"/>
            <w:right w:w="108" w:type="dxa"/>
          </w:tblCellMar>
        </w:tblPrEx>
        <w:trPr>
          <w:trHeight w:val="495" w:hRule="atLeast"/>
        </w:trPr>
        <w:tc>
          <w:tcPr>
            <w:tcW w:w="660" w:type="dxa"/>
            <w:tcBorders>
              <w:top w:val="nil"/>
              <w:left w:val="single" w:color="auto" w:sz="8" w:space="0"/>
              <w:bottom w:val="single" w:color="auto" w:sz="8" w:space="0"/>
              <w:right w:val="single" w:color="auto" w:sz="8" w:space="0"/>
            </w:tcBorders>
            <w:noWrap/>
            <w:vAlign w:val="center"/>
          </w:tcPr>
          <w:p w14:paraId="7BF5E7B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auto" w:sz="8" w:space="0"/>
              <w:right w:val="single" w:color="auto" w:sz="8" w:space="0"/>
            </w:tcBorders>
            <w:noWrap/>
            <w:vAlign w:val="center"/>
          </w:tcPr>
          <w:p w14:paraId="1CCF798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auto" w:sz="8" w:space="0"/>
              <w:right w:val="single" w:color="auto" w:sz="8" w:space="0"/>
            </w:tcBorders>
            <w:noWrap/>
            <w:vAlign w:val="center"/>
          </w:tcPr>
          <w:p w14:paraId="465C70D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auto" w:sz="8" w:space="0"/>
              <w:right w:val="single" w:color="auto" w:sz="8" w:space="0"/>
            </w:tcBorders>
            <w:noWrap/>
            <w:vAlign w:val="center"/>
          </w:tcPr>
          <w:p w14:paraId="3E20F3B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448CE50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14003D79">
        <w:tblPrEx>
          <w:tblCellMar>
            <w:top w:w="0" w:type="dxa"/>
            <w:left w:w="108" w:type="dxa"/>
            <w:bottom w:w="0" w:type="dxa"/>
            <w:right w:w="108" w:type="dxa"/>
          </w:tblCellMar>
        </w:tblPrEx>
        <w:trPr>
          <w:trHeight w:val="285" w:hRule="atLeast"/>
        </w:trPr>
        <w:tc>
          <w:tcPr>
            <w:tcW w:w="660" w:type="dxa"/>
            <w:vMerge w:val="restart"/>
            <w:tcBorders>
              <w:top w:val="nil"/>
              <w:left w:val="single" w:color="auto" w:sz="8" w:space="0"/>
              <w:bottom w:val="single" w:color="auto" w:sz="8" w:space="0"/>
              <w:right w:val="single" w:color="auto" w:sz="8" w:space="0"/>
            </w:tcBorders>
            <w:noWrap/>
            <w:vAlign w:val="center"/>
          </w:tcPr>
          <w:p w14:paraId="4074BE7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auto" w:sz="8" w:space="0"/>
              <w:bottom w:val="single" w:color="000000" w:sz="8" w:space="0"/>
              <w:right w:val="single" w:color="auto" w:sz="8" w:space="0"/>
            </w:tcBorders>
            <w:noWrap/>
            <w:vAlign w:val="center"/>
          </w:tcPr>
          <w:p w14:paraId="6C10E3C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auto" w:sz="8" w:space="0"/>
              <w:right w:val="single" w:color="auto" w:sz="8" w:space="0"/>
            </w:tcBorders>
            <w:noWrap/>
            <w:vAlign w:val="center"/>
          </w:tcPr>
          <w:p w14:paraId="57C3DD3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auto" w:sz="8" w:space="0"/>
              <w:right w:val="single" w:color="auto" w:sz="8" w:space="0"/>
            </w:tcBorders>
            <w:noWrap/>
            <w:vAlign w:val="center"/>
          </w:tcPr>
          <w:p w14:paraId="144C8E3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22F9321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2C950D6B">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noWrap/>
            <w:vAlign w:val="center"/>
          </w:tcPr>
          <w:p w14:paraId="72B96FBC">
            <w:pPr>
              <w:widowControl/>
              <w:jc w:val="left"/>
              <w:rPr>
                <w:rFonts w:ascii="宋体" w:hAnsi="宋体" w:cs="宋体"/>
                <w:color w:val="auto"/>
                <w:kern w:val="0"/>
                <w:sz w:val="20"/>
                <w:szCs w:val="20"/>
                <w:highlight w:val="none"/>
              </w:rPr>
            </w:pPr>
          </w:p>
        </w:tc>
        <w:tc>
          <w:tcPr>
            <w:tcW w:w="1080" w:type="dxa"/>
            <w:vMerge w:val="continue"/>
            <w:tcBorders>
              <w:top w:val="nil"/>
              <w:left w:val="single" w:color="auto" w:sz="8" w:space="0"/>
              <w:bottom w:val="single" w:color="000000" w:sz="8" w:space="0"/>
              <w:right w:val="single" w:color="auto" w:sz="8" w:space="0"/>
            </w:tcBorders>
            <w:noWrap/>
            <w:vAlign w:val="center"/>
          </w:tcPr>
          <w:p w14:paraId="10022EEA">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0166CBD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auto" w:sz="8" w:space="0"/>
              <w:right w:val="single" w:color="auto" w:sz="8" w:space="0"/>
            </w:tcBorders>
            <w:noWrap/>
            <w:vAlign w:val="center"/>
          </w:tcPr>
          <w:p w14:paraId="522F870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30FE817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79BA64BD">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noWrap/>
            <w:vAlign w:val="center"/>
          </w:tcPr>
          <w:p w14:paraId="22ED8772">
            <w:pPr>
              <w:widowControl/>
              <w:jc w:val="left"/>
              <w:rPr>
                <w:rFonts w:ascii="宋体" w:hAnsi="宋体" w:cs="宋体"/>
                <w:color w:val="auto"/>
                <w:kern w:val="0"/>
                <w:sz w:val="20"/>
                <w:szCs w:val="20"/>
                <w:highlight w:val="none"/>
              </w:rPr>
            </w:pPr>
          </w:p>
        </w:tc>
        <w:tc>
          <w:tcPr>
            <w:tcW w:w="1080" w:type="dxa"/>
            <w:vMerge w:val="continue"/>
            <w:tcBorders>
              <w:top w:val="nil"/>
              <w:left w:val="single" w:color="auto" w:sz="8" w:space="0"/>
              <w:bottom w:val="single" w:color="000000" w:sz="8" w:space="0"/>
              <w:right w:val="single" w:color="auto" w:sz="8" w:space="0"/>
            </w:tcBorders>
            <w:noWrap/>
            <w:vAlign w:val="center"/>
          </w:tcPr>
          <w:p w14:paraId="51B5FA6B">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6A88232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auto" w:sz="8" w:space="0"/>
              <w:right w:val="single" w:color="auto" w:sz="8" w:space="0"/>
            </w:tcBorders>
            <w:noWrap/>
            <w:vAlign w:val="center"/>
          </w:tcPr>
          <w:p w14:paraId="7C110DA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769AE28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36FCCD5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121BC98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noWrap/>
            <w:vAlign w:val="center"/>
          </w:tcPr>
          <w:p w14:paraId="2BADBCA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noWrap/>
            <w:vAlign w:val="center"/>
          </w:tcPr>
          <w:p w14:paraId="4A8834F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7786E25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287632C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2788275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1A0473B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noWrap/>
            <w:vAlign w:val="center"/>
          </w:tcPr>
          <w:p w14:paraId="0ABD2F4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noWrap/>
            <w:vAlign w:val="center"/>
          </w:tcPr>
          <w:p w14:paraId="0DDB67D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7EF0F72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75972A9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6B06826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6E1263C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noWrap/>
            <w:vAlign w:val="center"/>
          </w:tcPr>
          <w:p w14:paraId="2612057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noWrap/>
            <w:vAlign w:val="center"/>
          </w:tcPr>
          <w:p w14:paraId="51F740C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178511C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71EEA13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419AC3CC">
      <w:pPr>
        <w:widowControl/>
        <w:rPr>
          <w:rFonts w:ascii="宋体" w:hAnsi="宋体" w:cs="宋体"/>
          <w:color w:val="auto"/>
          <w:sz w:val="20"/>
          <w:szCs w:val="20"/>
          <w:highlight w:val="none"/>
        </w:rPr>
      </w:pPr>
    </w:p>
    <w:p w14:paraId="3B5FBABB">
      <w:pPr>
        <w:pStyle w:val="9"/>
        <w:spacing w:line="360" w:lineRule="auto"/>
        <w:rPr>
          <w:rFonts w:ascii="宋体" w:hAnsi="宋体"/>
          <w:color w:val="auto"/>
          <w:szCs w:val="21"/>
          <w:highlight w:val="none"/>
        </w:rPr>
      </w:pPr>
      <w:r>
        <w:rPr>
          <w:rFonts w:hint="eastAsia"/>
          <w:color w:val="auto"/>
          <w:spacing w:val="-3"/>
          <w:szCs w:val="21"/>
          <w:highlight w:val="none"/>
        </w:rPr>
        <w:t>注：1.节能产品认证应依据相关国家标准的最新版本，依据国家标准中二级能效（水效）</w:t>
      </w:r>
      <w:r>
        <w:rPr>
          <w:rFonts w:hint="eastAsia"/>
          <w:color w:val="auto"/>
          <w:szCs w:val="21"/>
          <w:highlight w:val="none"/>
        </w:rPr>
        <w:t>指标。</w:t>
      </w:r>
    </w:p>
    <w:p w14:paraId="3DC39C38">
      <w:pPr>
        <w:pStyle w:val="9"/>
        <w:spacing w:line="360" w:lineRule="auto"/>
        <w:ind w:firstLine="840" w:firstLineChars="300"/>
        <w:jc w:val="both"/>
        <w:rPr>
          <w:b/>
          <w:bCs/>
          <w:color w:val="auto"/>
          <w:szCs w:val="21"/>
          <w:highlight w:val="none"/>
        </w:rPr>
      </w:pPr>
      <w:r>
        <w:rPr>
          <w:rFonts w:hint="eastAsia"/>
          <w:color w:val="auto"/>
          <w:szCs w:val="21"/>
          <w:highlight w:val="none"/>
        </w:rPr>
        <w:t>2</w:t>
      </w:r>
      <w:r>
        <w:rPr>
          <w:b/>
          <w:bCs/>
          <w:color w:val="auto"/>
          <w:szCs w:val="21"/>
          <w:highlight w:val="none"/>
        </w:rPr>
        <w:t>.</w:t>
      </w:r>
      <w:r>
        <w:rPr>
          <w:rFonts w:hint="eastAsia"/>
          <w:b/>
          <w:bCs/>
          <w:color w:val="auto"/>
          <w:szCs w:val="21"/>
          <w:highlight w:val="none"/>
        </w:rPr>
        <w:t>以</w:t>
      </w:r>
      <w:r>
        <w:rPr>
          <w:b/>
          <w:bCs/>
          <w:color w:val="auto"/>
          <w:szCs w:val="21"/>
          <w:highlight w:val="none"/>
        </w:rPr>
        <w:t>“</w:t>
      </w:r>
      <w:r>
        <w:rPr>
          <w:rFonts w:hint="eastAsia"/>
          <w:b/>
          <w:bCs/>
          <w:color w:val="auto"/>
          <w:szCs w:val="21"/>
          <w:highlight w:val="none"/>
        </w:rPr>
        <w:t>★</w:t>
      </w:r>
      <w:r>
        <w:rPr>
          <w:b/>
          <w:bCs/>
          <w:color w:val="auto"/>
          <w:szCs w:val="21"/>
          <w:highlight w:val="none"/>
        </w:rPr>
        <w:t>”</w:t>
      </w:r>
      <w:r>
        <w:rPr>
          <w:rFonts w:hint="eastAsia"/>
          <w:b/>
          <w:bCs/>
          <w:color w:val="auto"/>
          <w:szCs w:val="21"/>
          <w:highlight w:val="none"/>
        </w:rPr>
        <w:t>标注的为政府强制采购产品。</w:t>
      </w:r>
    </w:p>
    <w:p w14:paraId="065D40EC">
      <w:pPr>
        <w:pStyle w:val="9"/>
        <w:spacing w:line="360" w:lineRule="auto"/>
        <w:jc w:val="left"/>
        <w:rPr>
          <w:b/>
          <w:bCs/>
          <w:color w:val="auto"/>
          <w:szCs w:val="21"/>
          <w:highlight w:val="none"/>
        </w:rPr>
      </w:pPr>
    </w:p>
    <w:p w14:paraId="49BE67E7">
      <w:pPr>
        <w:pStyle w:val="16"/>
        <w:jc w:val="both"/>
        <w:rPr>
          <w:color w:val="auto"/>
          <w:highlight w:val="none"/>
        </w:rPr>
      </w:pPr>
    </w:p>
    <w:p w14:paraId="238C4866">
      <w:pPr>
        <w:rPr>
          <w:color w:val="auto"/>
          <w:highlight w:val="none"/>
        </w:rPr>
      </w:pPr>
    </w:p>
    <w:p w14:paraId="354D322C">
      <w:pPr>
        <w:pStyle w:val="9"/>
        <w:rPr>
          <w:color w:val="auto"/>
          <w:highlight w:val="none"/>
        </w:rPr>
      </w:pPr>
    </w:p>
    <w:p w14:paraId="2F7966CE">
      <w:pPr>
        <w:pStyle w:val="17"/>
        <w:rPr>
          <w:color w:val="auto"/>
          <w:highlight w:val="none"/>
        </w:rPr>
      </w:pPr>
    </w:p>
    <w:p w14:paraId="3C8B5555">
      <w:pPr>
        <w:pStyle w:val="12"/>
        <w:jc w:val="left"/>
        <w:rPr>
          <w:rFonts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t>附件2：</w:t>
      </w:r>
    </w:p>
    <w:p w14:paraId="338E37E9">
      <w:pPr>
        <w:spacing w:line="528" w:lineRule="exact"/>
        <w:ind w:left="1871" w:firstLine="800" w:firstLineChars="200"/>
        <w:rPr>
          <w:rFonts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中小微企业划型标准</w:t>
      </w:r>
    </w:p>
    <w:tbl>
      <w:tblPr>
        <w:tblStyle w:val="20"/>
        <w:tblW w:w="9132" w:type="dxa"/>
        <w:tblInd w:w="250" w:type="dxa"/>
        <w:tblLayout w:type="fixed"/>
        <w:tblCellMar>
          <w:top w:w="0" w:type="dxa"/>
          <w:left w:w="108" w:type="dxa"/>
          <w:bottom w:w="0" w:type="dxa"/>
          <w:right w:w="108" w:type="dxa"/>
        </w:tblCellMar>
      </w:tblPr>
      <w:tblGrid>
        <w:gridCol w:w="1701"/>
        <w:gridCol w:w="1384"/>
        <w:gridCol w:w="1427"/>
        <w:gridCol w:w="1530"/>
        <w:gridCol w:w="1590"/>
        <w:gridCol w:w="1500"/>
      </w:tblGrid>
      <w:tr w14:paraId="087B738B">
        <w:trPr>
          <w:trHeight w:val="285" w:hRule="atLeast"/>
        </w:trPr>
        <w:tc>
          <w:tcPr>
            <w:tcW w:w="1701" w:type="dxa"/>
            <w:tcBorders>
              <w:top w:val="single" w:color="auto" w:sz="4" w:space="0"/>
              <w:left w:val="single" w:color="auto" w:sz="4" w:space="0"/>
              <w:bottom w:val="single" w:color="auto" w:sz="4" w:space="0"/>
              <w:right w:val="single" w:color="auto" w:sz="4" w:space="0"/>
            </w:tcBorders>
            <w:noWrap/>
            <w:vAlign w:val="center"/>
          </w:tcPr>
          <w:p w14:paraId="0FB71DE2">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noWrap/>
            <w:vAlign w:val="center"/>
          </w:tcPr>
          <w:p w14:paraId="7BBE8F2D">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1427" w:type="dxa"/>
            <w:tcBorders>
              <w:top w:val="single" w:color="auto" w:sz="4" w:space="0"/>
              <w:left w:val="nil"/>
              <w:bottom w:val="single" w:color="auto" w:sz="4" w:space="0"/>
              <w:right w:val="single" w:color="auto" w:sz="4" w:space="0"/>
            </w:tcBorders>
            <w:noWrap/>
            <w:vAlign w:val="center"/>
          </w:tcPr>
          <w:p w14:paraId="569E538B">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530" w:type="dxa"/>
            <w:tcBorders>
              <w:top w:val="single" w:color="auto" w:sz="4" w:space="0"/>
              <w:left w:val="nil"/>
              <w:bottom w:val="single" w:color="auto" w:sz="4" w:space="0"/>
              <w:right w:val="single" w:color="auto" w:sz="4" w:space="0"/>
            </w:tcBorders>
            <w:noWrap/>
            <w:vAlign w:val="center"/>
          </w:tcPr>
          <w:p w14:paraId="33DEBDC6">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590" w:type="dxa"/>
            <w:tcBorders>
              <w:top w:val="single" w:color="auto" w:sz="4" w:space="0"/>
              <w:left w:val="nil"/>
              <w:bottom w:val="single" w:color="auto" w:sz="4" w:space="0"/>
              <w:right w:val="single" w:color="auto" w:sz="4" w:space="0"/>
            </w:tcBorders>
            <w:noWrap/>
            <w:vAlign w:val="center"/>
          </w:tcPr>
          <w:p w14:paraId="27FF4E55">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500" w:type="dxa"/>
            <w:tcBorders>
              <w:top w:val="single" w:color="auto" w:sz="4" w:space="0"/>
              <w:left w:val="nil"/>
              <w:bottom w:val="single" w:color="auto" w:sz="4" w:space="0"/>
              <w:right w:val="single" w:color="auto" w:sz="4" w:space="0"/>
            </w:tcBorders>
            <w:noWrap/>
            <w:vAlign w:val="center"/>
          </w:tcPr>
          <w:p w14:paraId="2B1F1547">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16C960C7">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ign w:val="bottom"/>
          </w:tcPr>
          <w:p w14:paraId="06760DDA">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noWrap/>
            <w:vAlign w:val="center"/>
          </w:tcPr>
          <w:p w14:paraId="4CD3849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27" w:type="dxa"/>
            <w:tcBorders>
              <w:top w:val="nil"/>
              <w:left w:val="nil"/>
              <w:bottom w:val="single" w:color="auto" w:sz="4" w:space="0"/>
              <w:right w:val="single" w:color="auto" w:sz="4" w:space="0"/>
            </w:tcBorders>
            <w:noWrap/>
            <w:vAlign w:val="center"/>
          </w:tcPr>
          <w:p w14:paraId="6965C85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530" w:type="dxa"/>
            <w:tcBorders>
              <w:top w:val="nil"/>
              <w:left w:val="nil"/>
              <w:bottom w:val="single" w:color="auto" w:sz="4" w:space="0"/>
              <w:right w:val="single" w:color="auto" w:sz="4" w:space="0"/>
            </w:tcBorders>
            <w:noWrap/>
            <w:vAlign w:val="center"/>
          </w:tcPr>
          <w:p w14:paraId="0F16533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590" w:type="dxa"/>
            <w:tcBorders>
              <w:top w:val="nil"/>
              <w:left w:val="nil"/>
              <w:bottom w:val="single" w:color="auto" w:sz="4" w:space="0"/>
              <w:right w:val="single" w:color="auto" w:sz="4" w:space="0"/>
            </w:tcBorders>
            <w:noWrap/>
            <w:vAlign w:val="center"/>
          </w:tcPr>
          <w:p w14:paraId="2BED0AC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500" w:type="dxa"/>
            <w:tcBorders>
              <w:top w:val="nil"/>
              <w:left w:val="nil"/>
              <w:bottom w:val="single" w:color="auto" w:sz="4" w:space="0"/>
              <w:right w:val="single" w:color="auto" w:sz="4" w:space="0"/>
            </w:tcBorders>
            <w:noWrap/>
            <w:vAlign w:val="center"/>
          </w:tcPr>
          <w:p w14:paraId="2FB85BB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0BB42AC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310401B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noWrap/>
            <w:vAlign w:val="center"/>
          </w:tcPr>
          <w:p w14:paraId="1F44398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27" w:type="dxa"/>
            <w:tcBorders>
              <w:top w:val="nil"/>
              <w:left w:val="nil"/>
              <w:bottom w:val="single" w:color="auto" w:sz="4" w:space="0"/>
              <w:right w:val="single" w:color="auto" w:sz="4" w:space="0"/>
            </w:tcBorders>
            <w:noWrap/>
            <w:vAlign w:val="center"/>
          </w:tcPr>
          <w:p w14:paraId="08A1788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530" w:type="dxa"/>
            <w:tcBorders>
              <w:top w:val="nil"/>
              <w:left w:val="nil"/>
              <w:bottom w:val="single" w:color="auto" w:sz="4" w:space="0"/>
              <w:right w:val="single" w:color="auto" w:sz="4" w:space="0"/>
            </w:tcBorders>
            <w:noWrap/>
            <w:vAlign w:val="center"/>
          </w:tcPr>
          <w:p w14:paraId="3DB6D74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590" w:type="dxa"/>
            <w:tcBorders>
              <w:top w:val="nil"/>
              <w:left w:val="nil"/>
              <w:bottom w:val="single" w:color="auto" w:sz="4" w:space="0"/>
              <w:right w:val="single" w:color="auto" w:sz="4" w:space="0"/>
            </w:tcBorders>
            <w:noWrap/>
            <w:vAlign w:val="center"/>
          </w:tcPr>
          <w:p w14:paraId="60D2FE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500" w:type="dxa"/>
            <w:tcBorders>
              <w:top w:val="nil"/>
              <w:left w:val="nil"/>
              <w:bottom w:val="single" w:color="auto" w:sz="4" w:space="0"/>
              <w:right w:val="single" w:color="auto" w:sz="4" w:space="0"/>
            </w:tcBorders>
            <w:noWrap/>
            <w:vAlign w:val="center"/>
          </w:tcPr>
          <w:p w14:paraId="3157731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952649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4D92F8F7">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14:paraId="623D08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27" w:type="dxa"/>
            <w:tcBorders>
              <w:top w:val="nil"/>
              <w:left w:val="nil"/>
              <w:bottom w:val="single" w:color="auto" w:sz="4" w:space="0"/>
              <w:right w:val="single" w:color="auto" w:sz="4" w:space="0"/>
            </w:tcBorders>
            <w:noWrap/>
            <w:vAlign w:val="center"/>
          </w:tcPr>
          <w:p w14:paraId="467555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530" w:type="dxa"/>
            <w:tcBorders>
              <w:top w:val="nil"/>
              <w:left w:val="nil"/>
              <w:bottom w:val="single" w:color="auto" w:sz="4" w:space="0"/>
              <w:right w:val="single" w:color="auto" w:sz="4" w:space="0"/>
            </w:tcBorders>
            <w:noWrap/>
            <w:vAlign w:val="center"/>
          </w:tcPr>
          <w:p w14:paraId="2077B7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590" w:type="dxa"/>
            <w:tcBorders>
              <w:top w:val="nil"/>
              <w:left w:val="nil"/>
              <w:bottom w:val="single" w:color="auto" w:sz="4" w:space="0"/>
              <w:right w:val="single" w:color="auto" w:sz="4" w:space="0"/>
            </w:tcBorders>
            <w:noWrap/>
            <w:vAlign w:val="center"/>
          </w:tcPr>
          <w:p w14:paraId="2B5404F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500" w:type="dxa"/>
            <w:tcBorders>
              <w:top w:val="nil"/>
              <w:left w:val="nil"/>
              <w:bottom w:val="single" w:color="auto" w:sz="4" w:space="0"/>
              <w:right w:val="single" w:color="auto" w:sz="4" w:space="0"/>
            </w:tcBorders>
            <w:noWrap/>
            <w:vAlign w:val="center"/>
          </w:tcPr>
          <w:p w14:paraId="0C1EEB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5A0C566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48E59D0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noWrap/>
            <w:vAlign w:val="center"/>
          </w:tcPr>
          <w:p w14:paraId="76CDF55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27" w:type="dxa"/>
            <w:tcBorders>
              <w:top w:val="nil"/>
              <w:left w:val="nil"/>
              <w:bottom w:val="single" w:color="auto" w:sz="4" w:space="0"/>
              <w:right w:val="single" w:color="auto" w:sz="4" w:space="0"/>
            </w:tcBorders>
            <w:noWrap/>
            <w:vAlign w:val="center"/>
          </w:tcPr>
          <w:p w14:paraId="1436C67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530" w:type="dxa"/>
            <w:tcBorders>
              <w:top w:val="nil"/>
              <w:left w:val="nil"/>
              <w:bottom w:val="single" w:color="auto" w:sz="4" w:space="0"/>
              <w:right w:val="single" w:color="auto" w:sz="4" w:space="0"/>
            </w:tcBorders>
            <w:noWrap/>
            <w:vAlign w:val="center"/>
          </w:tcPr>
          <w:p w14:paraId="701F1A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590" w:type="dxa"/>
            <w:tcBorders>
              <w:top w:val="nil"/>
              <w:left w:val="nil"/>
              <w:bottom w:val="single" w:color="auto" w:sz="4" w:space="0"/>
              <w:right w:val="single" w:color="auto" w:sz="4" w:space="0"/>
            </w:tcBorders>
            <w:noWrap/>
            <w:vAlign w:val="center"/>
          </w:tcPr>
          <w:p w14:paraId="42677A8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500" w:type="dxa"/>
            <w:tcBorders>
              <w:top w:val="nil"/>
              <w:left w:val="nil"/>
              <w:bottom w:val="single" w:color="auto" w:sz="4" w:space="0"/>
              <w:right w:val="single" w:color="auto" w:sz="4" w:space="0"/>
            </w:tcBorders>
            <w:noWrap/>
            <w:vAlign w:val="center"/>
          </w:tcPr>
          <w:p w14:paraId="043FC3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727C218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77D74C64">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14:paraId="2ADED4F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427" w:type="dxa"/>
            <w:tcBorders>
              <w:top w:val="nil"/>
              <w:left w:val="nil"/>
              <w:bottom w:val="single" w:color="auto" w:sz="4" w:space="0"/>
              <w:right w:val="single" w:color="auto" w:sz="4" w:space="0"/>
            </w:tcBorders>
            <w:noWrap/>
            <w:vAlign w:val="center"/>
          </w:tcPr>
          <w:p w14:paraId="6D56AB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530" w:type="dxa"/>
            <w:tcBorders>
              <w:top w:val="nil"/>
              <w:left w:val="nil"/>
              <w:bottom w:val="single" w:color="auto" w:sz="4" w:space="0"/>
              <w:right w:val="single" w:color="auto" w:sz="4" w:space="0"/>
            </w:tcBorders>
            <w:noWrap/>
            <w:vAlign w:val="center"/>
          </w:tcPr>
          <w:p w14:paraId="354E717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590" w:type="dxa"/>
            <w:tcBorders>
              <w:top w:val="nil"/>
              <w:left w:val="nil"/>
              <w:bottom w:val="single" w:color="auto" w:sz="4" w:space="0"/>
              <w:right w:val="single" w:color="auto" w:sz="4" w:space="0"/>
            </w:tcBorders>
            <w:noWrap/>
            <w:vAlign w:val="center"/>
          </w:tcPr>
          <w:p w14:paraId="1CC749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500" w:type="dxa"/>
            <w:tcBorders>
              <w:top w:val="nil"/>
              <w:left w:val="nil"/>
              <w:bottom w:val="single" w:color="auto" w:sz="4" w:space="0"/>
              <w:right w:val="single" w:color="auto" w:sz="4" w:space="0"/>
            </w:tcBorders>
            <w:noWrap/>
            <w:vAlign w:val="center"/>
          </w:tcPr>
          <w:p w14:paraId="580990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4D02F18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1788712A">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noWrap/>
            <w:vAlign w:val="center"/>
          </w:tcPr>
          <w:p w14:paraId="6FB2474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27" w:type="dxa"/>
            <w:tcBorders>
              <w:top w:val="nil"/>
              <w:left w:val="nil"/>
              <w:bottom w:val="single" w:color="auto" w:sz="4" w:space="0"/>
              <w:right w:val="single" w:color="auto" w:sz="4" w:space="0"/>
            </w:tcBorders>
            <w:noWrap/>
            <w:vAlign w:val="center"/>
          </w:tcPr>
          <w:p w14:paraId="1927C7D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530" w:type="dxa"/>
            <w:tcBorders>
              <w:top w:val="nil"/>
              <w:left w:val="nil"/>
              <w:bottom w:val="single" w:color="auto" w:sz="4" w:space="0"/>
              <w:right w:val="single" w:color="auto" w:sz="4" w:space="0"/>
            </w:tcBorders>
            <w:noWrap/>
            <w:vAlign w:val="center"/>
          </w:tcPr>
          <w:p w14:paraId="247A65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590" w:type="dxa"/>
            <w:tcBorders>
              <w:top w:val="nil"/>
              <w:left w:val="nil"/>
              <w:bottom w:val="single" w:color="auto" w:sz="4" w:space="0"/>
              <w:right w:val="single" w:color="auto" w:sz="4" w:space="0"/>
            </w:tcBorders>
            <w:noWrap/>
            <w:vAlign w:val="center"/>
          </w:tcPr>
          <w:p w14:paraId="41BF988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500" w:type="dxa"/>
            <w:tcBorders>
              <w:top w:val="nil"/>
              <w:left w:val="nil"/>
              <w:bottom w:val="single" w:color="auto" w:sz="4" w:space="0"/>
              <w:right w:val="single" w:color="auto" w:sz="4" w:space="0"/>
            </w:tcBorders>
            <w:noWrap/>
            <w:vAlign w:val="center"/>
          </w:tcPr>
          <w:p w14:paraId="54AFA6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0109474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31EB9531">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14:paraId="532384C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27" w:type="dxa"/>
            <w:tcBorders>
              <w:top w:val="nil"/>
              <w:left w:val="nil"/>
              <w:bottom w:val="single" w:color="auto" w:sz="4" w:space="0"/>
              <w:right w:val="single" w:color="auto" w:sz="4" w:space="0"/>
            </w:tcBorders>
            <w:noWrap/>
            <w:vAlign w:val="center"/>
          </w:tcPr>
          <w:p w14:paraId="4BBAB63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530" w:type="dxa"/>
            <w:tcBorders>
              <w:top w:val="nil"/>
              <w:left w:val="nil"/>
              <w:bottom w:val="single" w:color="auto" w:sz="4" w:space="0"/>
              <w:right w:val="single" w:color="auto" w:sz="4" w:space="0"/>
            </w:tcBorders>
            <w:noWrap/>
            <w:vAlign w:val="center"/>
          </w:tcPr>
          <w:p w14:paraId="27DD36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590" w:type="dxa"/>
            <w:tcBorders>
              <w:top w:val="nil"/>
              <w:left w:val="nil"/>
              <w:bottom w:val="single" w:color="auto" w:sz="4" w:space="0"/>
              <w:right w:val="single" w:color="auto" w:sz="4" w:space="0"/>
            </w:tcBorders>
            <w:noWrap/>
            <w:vAlign w:val="center"/>
          </w:tcPr>
          <w:p w14:paraId="73EAFAA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500" w:type="dxa"/>
            <w:tcBorders>
              <w:top w:val="nil"/>
              <w:left w:val="nil"/>
              <w:bottom w:val="single" w:color="auto" w:sz="4" w:space="0"/>
              <w:right w:val="single" w:color="auto" w:sz="4" w:space="0"/>
            </w:tcBorders>
            <w:noWrap/>
            <w:vAlign w:val="center"/>
          </w:tcPr>
          <w:p w14:paraId="5D5DBE4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21D6FFD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504DBF9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noWrap/>
            <w:vAlign w:val="center"/>
          </w:tcPr>
          <w:p w14:paraId="593E89D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27" w:type="dxa"/>
            <w:tcBorders>
              <w:top w:val="nil"/>
              <w:left w:val="nil"/>
              <w:bottom w:val="single" w:color="auto" w:sz="4" w:space="0"/>
              <w:right w:val="single" w:color="auto" w:sz="4" w:space="0"/>
            </w:tcBorders>
            <w:noWrap/>
            <w:vAlign w:val="center"/>
          </w:tcPr>
          <w:p w14:paraId="1EA8B8F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530" w:type="dxa"/>
            <w:tcBorders>
              <w:top w:val="nil"/>
              <w:left w:val="nil"/>
              <w:bottom w:val="single" w:color="auto" w:sz="4" w:space="0"/>
              <w:right w:val="single" w:color="auto" w:sz="4" w:space="0"/>
            </w:tcBorders>
            <w:noWrap/>
            <w:vAlign w:val="center"/>
          </w:tcPr>
          <w:p w14:paraId="56D5853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590" w:type="dxa"/>
            <w:tcBorders>
              <w:top w:val="nil"/>
              <w:left w:val="nil"/>
              <w:bottom w:val="single" w:color="auto" w:sz="4" w:space="0"/>
              <w:right w:val="single" w:color="auto" w:sz="4" w:space="0"/>
            </w:tcBorders>
            <w:noWrap/>
            <w:vAlign w:val="center"/>
          </w:tcPr>
          <w:p w14:paraId="719A038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500" w:type="dxa"/>
            <w:tcBorders>
              <w:top w:val="nil"/>
              <w:left w:val="nil"/>
              <w:bottom w:val="single" w:color="auto" w:sz="4" w:space="0"/>
              <w:right w:val="single" w:color="auto" w:sz="4" w:space="0"/>
            </w:tcBorders>
            <w:noWrap/>
            <w:vAlign w:val="center"/>
          </w:tcPr>
          <w:p w14:paraId="22E68CB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1CF45D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2ADDFDED">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14:paraId="5A9301B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27" w:type="dxa"/>
            <w:tcBorders>
              <w:top w:val="nil"/>
              <w:left w:val="nil"/>
              <w:bottom w:val="single" w:color="auto" w:sz="4" w:space="0"/>
              <w:right w:val="single" w:color="auto" w:sz="4" w:space="0"/>
            </w:tcBorders>
            <w:noWrap/>
            <w:vAlign w:val="center"/>
          </w:tcPr>
          <w:p w14:paraId="36A07F0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530" w:type="dxa"/>
            <w:tcBorders>
              <w:top w:val="nil"/>
              <w:left w:val="nil"/>
              <w:bottom w:val="single" w:color="auto" w:sz="4" w:space="0"/>
              <w:right w:val="single" w:color="auto" w:sz="4" w:space="0"/>
            </w:tcBorders>
            <w:noWrap/>
            <w:vAlign w:val="center"/>
          </w:tcPr>
          <w:p w14:paraId="35DCE6F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590" w:type="dxa"/>
            <w:tcBorders>
              <w:top w:val="nil"/>
              <w:left w:val="nil"/>
              <w:bottom w:val="single" w:color="auto" w:sz="4" w:space="0"/>
              <w:right w:val="single" w:color="auto" w:sz="4" w:space="0"/>
            </w:tcBorders>
            <w:noWrap/>
            <w:vAlign w:val="center"/>
          </w:tcPr>
          <w:p w14:paraId="3D2237F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500" w:type="dxa"/>
            <w:tcBorders>
              <w:top w:val="nil"/>
              <w:left w:val="nil"/>
              <w:bottom w:val="single" w:color="auto" w:sz="4" w:space="0"/>
              <w:right w:val="single" w:color="auto" w:sz="4" w:space="0"/>
            </w:tcBorders>
            <w:noWrap/>
            <w:vAlign w:val="center"/>
          </w:tcPr>
          <w:p w14:paraId="6336969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F5DA21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4F710A1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noWrap/>
            <w:vAlign w:val="center"/>
          </w:tcPr>
          <w:p w14:paraId="183D2A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27" w:type="dxa"/>
            <w:tcBorders>
              <w:top w:val="nil"/>
              <w:left w:val="nil"/>
              <w:bottom w:val="single" w:color="auto" w:sz="4" w:space="0"/>
              <w:right w:val="single" w:color="auto" w:sz="4" w:space="0"/>
            </w:tcBorders>
            <w:noWrap/>
            <w:vAlign w:val="center"/>
          </w:tcPr>
          <w:p w14:paraId="37C35E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530" w:type="dxa"/>
            <w:tcBorders>
              <w:top w:val="nil"/>
              <w:left w:val="nil"/>
              <w:bottom w:val="single" w:color="auto" w:sz="4" w:space="0"/>
              <w:right w:val="single" w:color="auto" w:sz="4" w:space="0"/>
            </w:tcBorders>
            <w:noWrap/>
            <w:vAlign w:val="center"/>
          </w:tcPr>
          <w:p w14:paraId="4053C9B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590" w:type="dxa"/>
            <w:tcBorders>
              <w:top w:val="nil"/>
              <w:left w:val="nil"/>
              <w:bottom w:val="single" w:color="auto" w:sz="4" w:space="0"/>
              <w:right w:val="single" w:color="auto" w:sz="4" w:space="0"/>
            </w:tcBorders>
            <w:noWrap/>
            <w:vAlign w:val="center"/>
          </w:tcPr>
          <w:p w14:paraId="0DA9031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500" w:type="dxa"/>
            <w:tcBorders>
              <w:top w:val="nil"/>
              <w:left w:val="nil"/>
              <w:bottom w:val="single" w:color="auto" w:sz="4" w:space="0"/>
              <w:right w:val="single" w:color="auto" w:sz="4" w:space="0"/>
            </w:tcBorders>
            <w:noWrap/>
            <w:vAlign w:val="center"/>
          </w:tcPr>
          <w:p w14:paraId="5BD6C6A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C70274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070F49DB">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14:paraId="1080C10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27" w:type="dxa"/>
            <w:tcBorders>
              <w:top w:val="nil"/>
              <w:left w:val="nil"/>
              <w:bottom w:val="single" w:color="auto" w:sz="4" w:space="0"/>
              <w:right w:val="single" w:color="auto" w:sz="4" w:space="0"/>
            </w:tcBorders>
            <w:noWrap/>
            <w:vAlign w:val="center"/>
          </w:tcPr>
          <w:p w14:paraId="44E1CE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530" w:type="dxa"/>
            <w:tcBorders>
              <w:top w:val="nil"/>
              <w:left w:val="nil"/>
              <w:bottom w:val="single" w:color="auto" w:sz="4" w:space="0"/>
              <w:right w:val="single" w:color="auto" w:sz="4" w:space="0"/>
            </w:tcBorders>
            <w:noWrap/>
            <w:vAlign w:val="center"/>
          </w:tcPr>
          <w:p w14:paraId="619740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590" w:type="dxa"/>
            <w:tcBorders>
              <w:top w:val="nil"/>
              <w:left w:val="nil"/>
              <w:bottom w:val="single" w:color="auto" w:sz="4" w:space="0"/>
              <w:right w:val="single" w:color="auto" w:sz="4" w:space="0"/>
            </w:tcBorders>
            <w:noWrap/>
            <w:vAlign w:val="center"/>
          </w:tcPr>
          <w:p w14:paraId="0E2A2FF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500" w:type="dxa"/>
            <w:tcBorders>
              <w:top w:val="nil"/>
              <w:left w:val="nil"/>
              <w:bottom w:val="single" w:color="auto" w:sz="4" w:space="0"/>
              <w:right w:val="single" w:color="auto" w:sz="4" w:space="0"/>
            </w:tcBorders>
            <w:noWrap/>
            <w:vAlign w:val="center"/>
          </w:tcPr>
          <w:p w14:paraId="42785A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4D35942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58D6297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noWrap/>
            <w:vAlign w:val="center"/>
          </w:tcPr>
          <w:p w14:paraId="3A5FC3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27" w:type="dxa"/>
            <w:tcBorders>
              <w:top w:val="nil"/>
              <w:left w:val="nil"/>
              <w:bottom w:val="single" w:color="auto" w:sz="4" w:space="0"/>
              <w:right w:val="single" w:color="auto" w:sz="4" w:space="0"/>
            </w:tcBorders>
            <w:noWrap/>
            <w:vAlign w:val="center"/>
          </w:tcPr>
          <w:p w14:paraId="4A029AF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530" w:type="dxa"/>
            <w:tcBorders>
              <w:top w:val="nil"/>
              <w:left w:val="nil"/>
              <w:bottom w:val="single" w:color="auto" w:sz="4" w:space="0"/>
              <w:right w:val="single" w:color="auto" w:sz="4" w:space="0"/>
            </w:tcBorders>
            <w:noWrap/>
            <w:vAlign w:val="center"/>
          </w:tcPr>
          <w:p w14:paraId="37DA07A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590" w:type="dxa"/>
            <w:tcBorders>
              <w:top w:val="nil"/>
              <w:left w:val="nil"/>
              <w:bottom w:val="single" w:color="auto" w:sz="4" w:space="0"/>
              <w:right w:val="single" w:color="auto" w:sz="4" w:space="0"/>
            </w:tcBorders>
            <w:noWrap/>
            <w:vAlign w:val="center"/>
          </w:tcPr>
          <w:p w14:paraId="1BCA5A3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500" w:type="dxa"/>
            <w:tcBorders>
              <w:top w:val="nil"/>
              <w:left w:val="nil"/>
              <w:bottom w:val="single" w:color="auto" w:sz="4" w:space="0"/>
              <w:right w:val="single" w:color="auto" w:sz="4" w:space="0"/>
            </w:tcBorders>
            <w:noWrap/>
            <w:vAlign w:val="center"/>
          </w:tcPr>
          <w:p w14:paraId="2C53025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86B21A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1B546376">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14:paraId="1ECAF5B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27" w:type="dxa"/>
            <w:tcBorders>
              <w:top w:val="nil"/>
              <w:left w:val="nil"/>
              <w:bottom w:val="single" w:color="auto" w:sz="4" w:space="0"/>
              <w:right w:val="single" w:color="auto" w:sz="4" w:space="0"/>
            </w:tcBorders>
            <w:noWrap/>
            <w:vAlign w:val="center"/>
          </w:tcPr>
          <w:p w14:paraId="53301A7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530" w:type="dxa"/>
            <w:tcBorders>
              <w:top w:val="nil"/>
              <w:left w:val="nil"/>
              <w:bottom w:val="single" w:color="auto" w:sz="4" w:space="0"/>
              <w:right w:val="single" w:color="auto" w:sz="4" w:space="0"/>
            </w:tcBorders>
            <w:noWrap/>
            <w:vAlign w:val="center"/>
          </w:tcPr>
          <w:p w14:paraId="3A36AB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590" w:type="dxa"/>
            <w:tcBorders>
              <w:top w:val="nil"/>
              <w:left w:val="nil"/>
              <w:bottom w:val="single" w:color="auto" w:sz="4" w:space="0"/>
              <w:right w:val="single" w:color="auto" w:sz="4" w:space="0"/>
            </w:tcBorders>
            <w:noWrap/>
            <w:vAlign w:val="center"/>
          </w:tcPr>
          <w:p w14:paraId="7D3A884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500" w:type="dxa"/>
            <w:tcBorders>
              <w:top w:val="nil"/>
              <w:left w:val="nil"/>
              <w:bottom w:val="single" w:color="auto" w:sz="4" w:space="0"/>
              <w:right w:val="single" w:color="auto" w:sz="4" w:space="0"/>
            </w:tcBorders>
            <w:noWrap/>
            <w:vAlign w:val="center"/>
          </w:tcPr>
          <w:p w14:paraId="2FC971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2E7127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42EBAD2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noWrap/>
            <w:vAlign w:val="center"/>
          </w:tcPr>
          <w:p w14:paraId="67046C4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27" w:type="dxa"/>
            <w:tcBorders>
              <w:top w:val="nil"/>
              <w:left w:val="nil"/>
              <w:bottom w:val="single" w:color="auto" w:sz="4" w:space="0"/>
              <w:right w:val="single" w:color="auto" w:sz="4" w:space="0"/>
            </w:tcBorders>
            <w:noWrap/>
            <w:vAlign w:val="center"/>
          </w:tcPr>
          <w:p w14:paraId="4273889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530" w:type="dxa"/>
            <w:tcBorders>
              <w:top w:val="nil"/>
              <w:left w:val="nil"/>
              <w:bottom w:val="single" w:color="auto" w:sz="4" w:space="0"/>
              <w:right w:val="single" w:color="auto" w:sz="4" w:space="0"/>
            </w:tcBorders>
            <w:noWrap/>
            <w:vAlign w:val="center"/>
          </w:tcPr>
          <w:p w14:paraId="1B58DE8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590" w:type="dxa"/>
            <w:tcBorders>
              <w:top w:val="nil"/>
              <w:left w:val="nil"/>
              <w:bottom w:val="single" w:color="auto" w:sz="4" w:space="0"/>
              <w:right w:val="single" w:color="auto" w:sz="4" w:space="0"/>
            </w:tcBorders>
            <w:noWrap/>
            <w:vAlign w:val="center"/>
          </w:tcPr>
          <w:p w14:paraId="0DEF1B3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500" w:type="dxa"/>
            <w:tcBorders>
              <w:top w:val="nil"/>
              <w:left w:val="nil"/>
              <w:bottom w:val="single" w:color="auto" w:sz="4" w:space="0"/>
              <w:right w:val="single" w:color="auto" w:sz="4" w:space="0"/>
            </w:tcBorders>
            <w:noWrap/>
            <w:vAlign w:val="center"/>
          </w:tcPr>
          <w:p w14:paraId="0C111C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59F104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3980CC6C">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14:paraId="7B36E61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27" w:type="dxa"/>
            <w:tcBorders>
              <w:top w:val="nil"/>
              <w:left w:val="nil"/>
              <w:bottom w:val="single" w:color="auto" w:sz="4" w:space="0"/>
              <w:right w:val="single" w:color="auto" w:sz="4" w:space="0"/>
            </w:tcBorders>
            <w:noWrap/>
            <w:vAlign w:val="center"/>
          </w:tcPr>
          <w:p w14:paraId="3169FEE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530" w:type="dxa"/>
            <w:tcBorders>
              <w:top w:val="nil"/>
              <w:left w:val="nil"/>
              <w:bottom w:val="single" w:color="auto" w:sz="4" w:space="0"/>
              <w:right w:val="single" w:color="auto" w:sz="4" w:space="0"/>
            </w:tcBorders>
            <w:noWrap/>
            <w:vAlign w:val="center"/>
          </w:tcPr>
          <w:p w14:paraId="773A4A7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590" w:type="dxa"/>
            <w:tcBorders>
              <w:top w:val="nil"/>
              <w:left w:val="nil"/>
              <w:bottom w:val="single" w:color="auto" w:sz="4" w:space="0"/>
              <w:right w:val="single" w:color="auto" w:sz="4" w:space="0"/>
            </w:tcBorders>
            <w:noWrap/>
            <w:vAlign w:val="center"/>
          </w:tcPr>
          <w:p w14:paraId="57D1B4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500" w:type="dxa"/>
            <w:tcBorders>
              <w:top w:val="nil"/>
              <w:left w:val="nil"/>
              <w:bottom w:val="single" w:color="auto" w:sz="4" w:space="0"/>
              <w:right w:val="single" w:color="auto" w:sz="4" w:space="0"/>
            </w:tcBorders>
            <w:noWrap/>
            <w:vAlign w:val="center"/>
          </w:tcPr>
          <w:p w14:paraId="4E7D8DE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FBD960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40A25DB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noWrap/>
            <w:vAlign w:val="center"/>
          </w:tcPr>
          <w:p w14:paraId="5E20594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27" w:type="dxa"/>
            <w:tcBorders>
              <w:top w:val="nil"/>
              <w:left w:val="nil"/>
              <w:bottom w:val="single" w:color="auto" w:sz="4" w:space="0"/>
              <w:right w:val="single" w:color="auto" w:sz="4" w:space="0"/>
            </w:tcBorders>
            <w:noWrap/>
            <w:vAlign w:val="center"/>
          </w:tcPr>
          <w:p w14:paraId="751AE6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530" w:type="dxa"/>
            <w:tcBorders>
              <w:top w:val="nil"/>
              <w:left w:val="nil"/>
              <w:bottom w:val="single" w:color="auto" w:sz="4" w:space="0"/>
              <w:right w:val="single" w:color="auto" w:sz="4" w:space="0"/>
            </w:tcBorders>
            <w:noWrap/>
            <w:vAlign w:val="center"/>
          </w:tcPr>
          <w:p w14:paraId="60CE50E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590" w:type="dxa"/>
            <w:tcBorders>
              <w:top w:val="nil"/>
              <w:left w:val="nil"/>
              <w:bottom w:val="single" w:color="auto" w:sz="4" w:space="0"/>
              <w:right w:val="single" w:color="auto" w:sz="4" w:space="0"/>
            </w:tcBorders>
            <w:noWrap/>
            <w:vAlign w:val="center"/>
          </w:tcPr>
          <w:p w14:paraId="372BD08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500" w:type="dxa"/>
            <w:tcBorders>
              <w:top w:val="nil"/>
              <w:left w:val="nil"/>
              <w:bottom w:val="single" w:color="auto" w:sz="4" w:space="0"/>
              <w:right w:val="single" w:color="auto" w:sz="4" w:space="0"/>
            </w:tcBorders>
            <w:noWrap/>
            <w:vAlign w:val="center"/>
          </w:tcPr>
          <w:p w14:paraId="0370B1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B06EC2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3B6CDEF8">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14:paraId="7EDB8A1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27" w:type="dxa"/>
            <w:tcBorders>
              <w:top w:val="nil"/>
              <w:left w:val="nil"/>
              <w:bottom w:val="single" w:color="auto" w:sz="4" w:space="0"/>
              <w:right w:val="single" w:color="auto" w:sz="4" w:space="0"/>
            </w:tcBorders>
            <w:noWrap/>
            <w:vAlign w:val="center"/>
          </w:tcPr>
          <w:p w14:paraId="699E524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530" w:type="dxa"/>
            <w:tcBorders>
              <w:top w:val="nil"/>
              <w:left w:val="nil"/>
              <w:bottom w:val="single" w:color="auto" w:sz="4" w:space="0"/>
              <w:right w:val="single" w:color="auto" w:sz="4" w:space="0"/>
            </w:tcBorders>
            <w:noWrap/>
            <w:vAlign w:val="center"/>
          </w:tcPr>
          <w:p w14:paraId="405EE1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590" w:type="dxa"/>
            <w:tcBorders>
              <w:top w:val="nil"/>
              <w:left w:val="nil"/>
              <w:bottom w:val="single" w:color="auto" w:sz="4" w:space="0"/>
              <w:right w:val="single" w:color="auto" w:sz="4" w:space="0"/>
            </w:tcBorders>
            <w:noWrap/>
            <w:vAlign w:val="center"/>
          </w:tcPr>
          <w:p w14:paraId="2879C5E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500" w:type="dxa"/>
            <w:tcBorders>
              <w:top w:val="nil"/>
              <w:left w:val="nil"/>
              <w:bottom w:val="single" w:color="auto" w:sz="4" w:space="0"/>
              <w:right w:val="single" w:color="auto" w:sz="4" w:space="0"/>
            </w:tcBorders>
            <w:noWrap/>
            <w:vAlign w:val="center"/>
          </w:tcPr>
          <w:p w14:paraId="5BE46B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E6F2EC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64645D3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noWrap/>
            <w:vAlign w:val="center"/>
          </w:tcPr>
          <w:p w14:paraId="352A11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27" w:type="dxa"/>
            <w:tcBorders>
              <w:top w:val="nil"/>
              <w:left w:val="nil"/>
              <w:bottom w:val="single" w:color="auto" w:sz="4" w:space="0"/>
              <w:right w:val="single" w:color="auto" w:sz="4" w:space="0"/>
            </w:tcBorders>
            <w:noWrap/>
            <w:vAlign w:val="center"/>
          </w:tcPr>
          <w:p w14:paraId="6B72C6D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530" w:type="dxa"/>
            <w:tcBorders>
              <w:top w:val="nil"/>
              <w:left w:val="nil"/>
              <w:bottom w:val="single" w:color="auto" w:sz="4" w:space="0"/>
              <w:right w:val="single" w:color="auto" w:sz="4" w:space="0"/>
            </w:tcBorders>
            <w:noWrap/>
            <w:vAlign w:val="center"/>
          </w:tcPr>
          <w:p w14:paraId="26AE483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590" w:type="dxa"/>
            <w:tcBorders>
              <w:top w:val="nil"/>
              <w:left w:val="nil"/>
              <w:bottom w:val="single" w:color="auto" w:sz="4" w:space="0"/>
              <w:right w:val="single" w:color="auto" w:sz="4" w:space="0"/>
            </w:tcBorders>
            <w:noWrap/>
            <w:vAlign w:val="center"/>
          </w:tcPr>
          <w:p w14:paraId="43BDAE8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500" w:type="dxa"/>
            <w:tcBorders>
              <w:top w:val="nil"/>
              <w:left w:val="nil"/>
              <w:bottom w:val="single" w:color="auto" w:sz="4" w:space="0"/>
              <w:right w:val="single" w:color="auto" w:sz="4" w:space="0"/>
            </w:tcBorders>
            <w:noWrap/>
            <w:vAlign w:val="center"/>
          </w:tcPr>
          <w:p w14:paraId="59BB21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0A55C9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627338C9">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14:paraId="71D8370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27" w:type="dxa"/>
            <w:tcBorders>
              <w:top w:val="nil"/>
              <w:left w:val="nil"/>
              <w:bottom w:val="single" w:color="auto" w:sz="4" w:space="0"/>
              <w:right w:val="single" w:color="auto" w:sz="4" w:space="0"/>
            </w:tcBorders>
            <w:noWrap/>
            <w:vAlign w:val="center"/>
          </w:tcPr>
          <w:p w14:paraId="15E1C6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530" w:type="dxa"/>
            <w:tcBorders>
              <w:top w:val="nil"/>
              <w:left w:val="nil"/>
              <w:bottom w:val="single" w:color="auto" w:sz="4" w:space="0"/>
              <w:right w:val="single" w:color="auto" w:sz="4" w:space="0"/>
            </w:tcBorders>
            <w:noWrap/>
            <w:vAlign w:val="center"/>
          </w:tcPr>
          <w:p w14:paraId="5FD0E31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590" w:type="dxa"/>
            <w:tcBorders>
              <w:top w:val="nil"/>
              <w:left w:val="nil"/>
              <w:bottom w:val="single" w:color="auto" w:sz="4" w:space="0"/>
              <w:right w:val="single" w:color="auto" w:sz="4" w:space="0"/>
            </w:tcBorders>
            <w:noWrap/>
            <w:vAlign w:val="center"/>
          </w:tcPr>
          <w:p w14:paraId="0E9AD8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500" w:type="dxa"/>
            <w:tcBorders>
              <w:top w:val="nil"/>
              <w:left w:val="nil"/>
              <w:bottom w:val="single" w:color="auto" w:sz="4" w:space="0"/>
              <w:right w:val="single" w:color="auto" w:sz="4" w:space="0"/>
            </w:tcBorders>
            <w:noWrap/>
            <w:vAlign w:val="center"/>
          </w:tcPr>
          <w:p w14:paraId="0E4CE1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C09068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10A1C6A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noWrap/>
            <w:vAlign w:val="center"/>
          </w:tcPr>
          <w:p w14:paraId="1B968FB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27" w:type="dxa"/>
            <w:tcBorders>
              <w:top w:val="nil"/>
              <w:left w:val="nil"/>
              <w:bottom w:val="single" w:color="auto" w:sz="4" w:space="0"/>
              <w:right w:val="single" w:color="auto" w:sz="4" w:space="0"/>
            </w:tcBorders>
            <w:noWrap/>
            <w:vAlign w:val="center"/>
          </w:tcPr>
          <w:p w14:paraId="6EB3A4F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530" w:type="dxa"/>
            <w:tcBorders>
              <w:top w:val="nil"/>
              <w:left w:val="nil"/>
              <w:bottom w:val="single" w:color="auto" w:sz="4" w:space="0"/>
              <w:right w:val="single" w:color="auto" w:sz="4" w:space="0"/>
            </w:tcBorders>
            <w:noWrap/>
            <w:vAlign w:val="center"/>
          </w:tcPr>
          <w:p w14:paraId="227C823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590" w:type="dxa"/>
            <w:tcBorders>
              <w:top w:val="nil"/>
              <w:left w:val="nil"/>
              <w:bottom w:val="single" w:color="auto" w:sz="4" w:space="0"/>
              <w:right w:val="single" w:color="auto" w:sz="4" w:space="0"/>
            </w:tcBorders>
            <w:noWrap/>
            <w:vAlign w:val="center"/>
          </w:tcPr>
          <w:p w14:paraId="73729C0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500" w:type="dxa"/>
            <w:tcBorders>
              <w:top w:val="nil"/>
              <w:left w:val="nil"/>
              <w:bottom w:val="single" w:color="auto" w:sz="4" w:space="0"/>
              <w:right w:val="single" w:color="auto" w:sz="4" w:space="0"/>
            </w:tcBorders>
            <w:noWrap/>
            <w:vAlign w:val="center"/>
          </w:tcPr>
          <w:p w14:paraId="6FB765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61887B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2FF24C3D">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14:paraId="4755F7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27" w:type="dxa"/>
            <w:tcBorders>
              <w:top w:val="nil"/>
              <w:left w:val="nil"/>
              <w:bottom w:val="single" w:color="auto" w:sz="4" w:space="0"/>
              <w:right w:val="single" w:color="auto" w:sz="4" w:space="0"/>
            </w:tcBorders>
            <w:noWrap/>
            <w:vAlign w:val="center"/>
          </w:tcPr>
          <w:p w14:paraId="484962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530" w:type="dxa"/>
            <w:tcBorders>
              <w:top w:val="nil"/>
              <w:left w:val="nil"/>
              <w:bottom w:val="single" w:color="auto" w:sz="4" w:space="0"/>
              <w:right w:val="single" w:color="auto" w:sz="4" w:space="0"/>
            </w:tcBorders>
            <w:noWrap/>
            <w:vAlign w:val="center"/>
          </w:tcPr>
          <w:p w14:paraId="65A156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590" w:type="dxa"/>
            <w:tcBorders>
              <w:top w:val="nil"/>
              <w:left w:val="nil"/>
              <w:bottom w:val="single" w:color="auto" w:sz="4" w:space="0"/>
              <w:right w:val="single" w:color="auto" w:sz="4" w:space="0"/>
            </w:tcBorders>
            <w:noWrap/>
            <w:vAlign w:val="center"/>
          </w:tcPr>
          <w:p w14:paraId="471B06F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500" w:type="dxa"/>
            <w:tcBorders>
              <w:top w:val="nil"/>
              <w:left w:val="nil"/>
              <w:bottom w:val="single" w:color="auto" w:sz="4" w:space="0"/>
              <w:right w:val="single" w:color="auto" w:sz="4" w:space="0"/>
            </w:tcBorders>
            <w:noWrap/>
            <w:vAlign w:val="center"/>
          </w:tcPr>
          <w:p w14:paraId="4433BCD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E82A98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7C472BA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noWrap/>
            <w:vAlign w:val="center"/>
          </w:tcPr>
          <w:p w14:paraId="5741E6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27" w:type="dxa"/>
            <w:tcBorders>
              <w:top w:val="nil"/>
              <w:left w:val="nil"/>
              <w:bottom w:val="single" w:color="auto" w:sz="4" w:space="0"/>
              <w:right w:val="single" w:color="auto" w:sz="4" w:space="0"/>
            </w:tcBorders>
            <w:noWrap/>
            <w:vAlign w:val="center"/>
          </w:tcPr>
          <w:p w14:paraId="66D28C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530" w:type="dxa"/>
            <w:tcBorders>
              <w:top w:val="nil"/>
              <w:left w:val="nil"/>
              <w:bottom w:val="single" w:color="auto" w:sz="4" w:space="0"/>
              <w:right w:val="single" w:color="auto" w:sz="4" w:space="0"/>
            </w:tcBorders>
            <w:noWrap/>
            <w:vAlign w:val="center"/>
          </w:tcPr>
          <w:p w14:paraId="415FEBD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590" w:type="dxa"/>
            <w:tcBorders>
              <w:top w:val="nil"/>
              <w:left w:val="nil"/>
              <w:bottom w:val="single" w:color="auto" w:sz="4" w:space="0"/>
              <w:right w:val="single" w:color="auto" w:sz="4" w:space="0"/>
            </w:tcBorders>
            <w:noWrap/>
            <w:vAlign w:val="center"/>
          </w:tcPr>
          <w:p w14:paraId="5333073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500" w:type="dxa"/>
            <w:tcBorders>
              <w:top w:val="nil"/>
              <w:left w:val="nil"/>
              <w:bottom w:val="single" w:color="auto" w:sz="4" w:space="0"/>
              <w:right w:val="single" w:color="auto" w:sz="4" w:space="0"/>
            </w:tcBorders>
            <w:noWrap/>
            <w:vAlign w:val="center"/>
          </w:tcPr>
          <w:p w14:paraId="4E6BC4A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824D1E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1B65F0B6">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14:paraId="65386EE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27" w:type="dxa"/>
            <w:tcBorders>
              <w:top w:val="nil"/>
              <w:left w:val="nil"/>
              <w:bottom w:val="single" w:color="auto" w:sz="4" w:space="0"/>
              <w:right w:val="single" w:color="auto" w:sz="4" w:space="0"/>
            </w:tcBorders>
            <w:noWrap/>
            <w:vAlign w:val="center"/>
          </w:tcPr>
          <w:p w14:paraId="2C362C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530" w:type="dxa"/>
            <w:tcBorders>
              <w:top w:val="nil"/>
              <w:left w:val="nil"/>
              <w:bottom w:val="single" w:color="auto" w:sz="4" w:space="0"/>
              <w:right w:val="single" w:color="auto" w:sz="4" w:space="0"/>
            </w:tcBorders>
            <w:noWrap/>
            <w:vAlign w:val="center"/>
          </w:tcPr>
          <w:p w14:paraId="2CAD62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590" w:type="dxa"/>
            <w:tcBorders>
              <w:top w:val="nil"/>
              <w:left w:val="nil"/>
              <w:bottom w:val="single" w:color="auto" w:sz="4" w:space="0"/>
              <w:right w:val="single" w:color="auto" w:sz="4" w:space="0"/>
            </w:tcBorders>
            <w:noWrap/>
            <w:vAlign w:val="center"/>
          </w:tcPr>
          <w:p w14:paraId="3D235AB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500" w:type="dxa"/>
            <w:tcBorders>
              <w:top w:val="nil"/>
              <w:left w:val="nil"/>
              <w:bottom w:val="single" w:color="auto" w:sz="4" w:space="0"/>
              <w:right w:val="single" w:color="auto" w:sz="4" w:space="0"/>
            </w:tcBorders>
            <w:noWrap/>
            <w:vAlign w:val="center"/>
          </w:tcPr>
          <w:p w14:paraId="17F078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66BAD56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3B3C974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noWrap/>
            <w:vAlign w:val="center"/>
          </w:tcPr>
          <w:p w14:paraId="0BA2FA4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27" w:type="dxa"/>
            <w:tcBorders>
              <w:top w:val="nil"/>
              <w:left w:val="nil"/>
              <w:bottom w:val="single" w:color="auto" w:sz="4" w:space="0"/>
              <w:right w:val="single" w:color="auto" w:sz="4" w:space="0"/>
            </w:tcBorders>
            <w:noWrap/>
            <w:vAlign w:val="center"/>
          </w:tcPr>
          <w:p w14:paraId="218BFC8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530" w:type="dxa"/>
            <w:tcBorders>
              <w:top w:val="nil"/>
              <w:left w:val="nil"/>
              <w:bottom w:val="single" w:color="auto" w:sz="4" w:space="0"/>
              <w:right w:val="single" w:color="auto" w:sz="4" w:space="0"/>
            </w:tcBorders>
            <w:noWrap/>
            <w:vAlign w:val="center"/>
          </w:tcPr>
          <w:p w14:paraId="25CC132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590" w:type="dxa"/>
            <w:tcBorders>
              <w:top w:val="nil"/>
              <w:left w:val="nil"/>
              <w:bottom w:val="single" w:color="auto" w:sz="4" w:space="0"/>
              <w:right w:val="single" w:color="auto" w:sz="4" w:space="0"/>
            </w:tcBorders>
            <w:noWrap/>
            <w:vAlign w:val="center"/>
          </w:tcPr>
          <w:p w14:paraId="1A01E64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500" w:type="dxa"/>
            <w:tcBorders>
              <w:top w:val="nil"/>
              <w:left w:val="nil"/>
              <w:bottom w:val="single" w:color="auto" w:sz="4" w:space="0"/>
              <w:right w:val="single" w:color="auto" w:sz="4" w:space="0"/>
            </w:tcBorders>
            <w:noWrap/>
            <w:vAlign w:val="center"/>
          </w:tcPr>
          <w:p w14:paraId="665EEDA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8F7120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3BEC6F57">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14:paraId="7A16648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427" w:type="dxa"/>
            <w:tcBorders>
              <w:top w:val="nil"/>
              <w:left w:val="nil"/>
              <w:bottom w:val="single" w:color="auto" w:sz="4" w:space="0"/>
              <w:right w:val="single" w:color="auto" w:sz="4" w:space="0"/>
            </w:tcBorders>
            <w:noWrap/>
            <w:vAlign w:val="center"/>
          </w:tcPr>
          <w:p w14:paraId="6B9D6FF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530" w:type="dxa"/>
            <w:tcBorders>
              <w:top w:val="nil"/>
              <w:left w:val="nil"/>
              <w:bottom w:val="single" w:color="auto" w:sz="4" w:space="0"/>
              <w:right w:val="single" w:color="auto" w:sz="4" w:space="0"/>
            </w:tcBorders>
            <w:noWrap/>
            <w:vAlign w:val="center"/>
          </w:tcPr>
          <w:p w14:paraId="0270396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590" w:type="dxa"/>
            <w:tcBorders>
              <w:top w:val="nil"/>
              <w:left w:val="nil"/>
              <w:bottom w:val="single" w:color="auto" w:sz="4" w:space="0"/>
              <w:right w:val="single" w:color="auto" w:sz="4" w:space="0"/>
            </w:tcBorders>
            <w:noWrap/>
            <w:vAlign w:val="center"/>
          </w:tcPr>
          <w:p w14:paraId="2AFA73F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500" w:type="dxa"/>
            <w:tcBorders>
              <w:top w:val="nil"/>
              <w:left w:val="nil"/>
              <w:bottom w:val="single" w:color="auto" w:sz="4" w:space="0"/>
              <w:right w:val="single" w:color="auto" w:sz="4" w:space="0"/>
            </w:tcBorders>
            <w:noWrap/>
            <w:vAlign w:val="center"/>
          </w:tcPr>
          <w:p w14:paraId="0EB0C48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75B8278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2D915CC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noWrap/>
            <w:vAlign w:val="center"/>
          </w:tcPr>
          <w:p w14:paraId="0B25C25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27" w:type="dxa"/>
            <w:tcBorders>
              <w:top w:val="nil"/>
              <w:left w:val="nil"/>
              <w:bottom w:val="single" w:color="auto" w:sz="4" w:space="0"/>
              <w:right w:val="single" w:color="auto" w:sz="4" w:space="0"/>
            </w:tcBorders>
            <w:noWrap/>
            <w:vAlign w:val="center"/>
          </w:tcPr>
          <w:p w14:paraId="55E10E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530" w:type="dxa"/>
            <w:tcBorders>
              <w:top w:val="nil"/>
              <w:left w:val="nil"/>
              <w:bottom w:val="single" w:color="auto" w:sz="4" w:space="0"/>
              <w:right w:val="single" w:color="auto" w:sz="4" w:space="0"/>
            </w:tcBorders>
            <w:noWrap/>
            <w:vAlign w:val="center"/>
          </w:tcPr>
          <w:p w14:paraId="2A61CDA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590" w:type="dxa"/>
            <w:tcBorders>
              <w:top w:val="nil"/>
              <w:left w:val="nil"/>
              <w:bottom w:val="single" w:color="auto" w:sz="4" w:space="0"/>
              <w:right w:val="single" w:color="auto" w:sz="4" w:space="0"/>
            </w:tcBorders>
            <w:noWrap/>
            <w:vAlign w:val="center"/>
          </w:tcPr>
          <w:p w14:paraId="65E9CC9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500" w:type="dxa"/>
            <w:tcBorders>
              <w:top w:val="nil"/>
              <w:left w:val="nil"/>
              <w:bottom w:val="single" w:color="auto" w:sz="4" w:space="0"/>
              <w:right w:val="single" w:color="auto" w:sz="4" w:space="0"/>
            </w:tcBorders>
            <w:noWrap/>
            <w:vAlign w:val="center"/>
          </w:tcPr>
          <w:p w14:paraId="7D3D9F8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1E9BF30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660C50CC">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14:paraId="2F2DE1B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27" w:type="dxa"/>
            <w:tcBorders>
              <w:top w:val="nil"/>
              <w:left w:val="nil"/>
              <w:bottom w:val="single" w:color="auto" w:sz="4" w:space="0"/>
              <w:right w:val="single" w:color="auto" w:sz="4" w:space="0"/>
            </w:tcBorders>
            <w:noWrap/>
            <w:vAlign w:val="center"/>
          </w:tcPr>
          <w:p w14:paraId="263908A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530" w:type="dxa"/>
            <w:tcBorders>
              <w:top w:val="nil"/>
              <w:left w:val="nil"/>
              <w:bottom w:val="single" w:color="auto" w:sz="4" w:space="0"/>
              <w:right w:val="single" w:color="auto" w:sz="4" w:space="0"/>
            </w:tcBorders>
            <w:noWrap/>
            <w:vAlign w:val="center"/>
          </w:tcPr>
          <w:p w14:paraId="2E7A37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590" w:type="dxa"/>
            <w:tcBorders>
              <w:top w:val="nil"/>
              <w:left w:val="nil"/>
              <w:bottom w:val="single" w:color="auto" w:sz="4" w:space="0"/>
              <w:right w:val="single" w:color="auto" w:sz="4" w:space="0"/>
            </w:tcBorders>
            <w:noWrap/>
            <w:vAlign w:val="center"/>
          </w:tcPr>
          <w:p w14:paraId="2ACC05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500" w:type="dxa"/>
            <w:tcBorders>
              <w:top w:val="nil"/>
              <w:left w:val="nil"/>
              <w:bottom w:val="single" w:color="auto" w:sz="4" w:space="0"/>
              <w:right w:val="single" w:color="auto" w:sz="4" w:space="0"/>
            </w:tcBorders>
            <w:noWrap/>
            <w:vAlign w:val="center"/>
          </w:tcPr>
          <w:p w14:paraId="7EDBC75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15F0410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73BA4F7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noWrap/>
            <w:vAlign w:val="center"/>
          </w:tcPr>
          <w:p w14:paraId="5A3C3A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27" w:type="dxa"/>
            <w:tcBorders>
              <w:top w:val="nil"/>
              <w:left w:val="nil"/>
              <w:bottom w:val="single" w:color="auto" w:sz="4" w:space="0"/>
              <w:right w:val="single" w:color="auto" w:sz="4" w:space="0"/>
            </w:tcBorders>
            <w:noWrap/>
            <w:vAlign w:val="center"/>
          </w:tcPr>
          <w:p w14:paraId="05846F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530" w:type="dxa"/>
            <w:tcBorders>
              <w:top w:val="nil"/>
              <w:left w:val="nil"/>
              <w:bottom w:val="single" w:color="auto" w:sz="4" w:space="0"/>
              <w:right w:val="single" w:color="auto" w:sz="4" w:space="0"/>
            </w:tcBorders>
            <w:noWrap/>
            <w:vAlign w:val="center"/>
          </w:tcPr>
          <w:p w14:paraId="6DBE2D6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590" w:type="dxa"/>
            <w:tcBorders>
              <w:top w:val="nil"/>
              <w:left w:val="nil"/>
              <w:bottom w:val="single" w:color="auto" w:sz="4" w:space="0"/>
              <w:right w:val="single" w:color="auto" w:sz="4" w:space="0"/>
            </w:tcBorders>
            <w:noWrap/>
            <w:vAlign w:val="center"/>
          </w:tcPr>
          <w:p w14:paraId="78E9A6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500" w:type="dxa"/>
            <w:tcBorders>
              <w:top w:val="nil"/>
              <w:left w:val="nil"/>
              <w:bottom w:val="single" w:color="auto" w:sz="4" w:space="0"/>
              <w:right w:val="single" w:color="auto" w:sz="4" w:space="0"/>
            </w:tcBorders>
            <w:noWrap/>
            <w:vAlign w:val="center"/>
          </w:tcPr>
          <w:p w14:paraId="7C4E349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B5ACFA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36F186E3">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14:paraId="44DB60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427" w:type="dxa"/>
            <w:tcBorders>
              <w:top w:val="nil"/>
              <w:left w:val="nil"/>
              <w:bottom w:val="single" w:color="auto" w:sz="4" w:space="0"/>
              <w:right w:val="single" w:color="auto" w:sz="4" w:space="0"/>
            </w:tcBorders>
            <w:noWrap/>
            <w:vAlign w:val="center"/>
          </w:tcPr>
          <w:p w14:paraId="2199C5C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530" w:type="dxa"/>
            <w:tcBorders>
              <w:top w:val="nil"/>
              <w:left w:val="nil"/>
              <w:bottom w:val="single" w:color="auto" w:sz="4" w:space="0"/>
              <w:right w:val="single" w:color="auto" w:sz="4" w:space="0"/>
            </w:tcBorders>
            <w:noWrap/>
            <w:vAlign w:val="center"/>
          </w:tcPr>
          <w:p w14:paraId="3F6353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590" w:type="dxa"/>
            <w:tcBorders>
              <w:top w:val="nil"/>
              <w:left w:val="nil"/>
              <w:bottom w:val="single" w:color="auto" w:sz="4" w:space="0"/>
              <w:right w:val="single" w:color="auto" w:sz="4" w:space="0"/>
            </w:tcBorders>
            <w:noWrap/>
            <w:vAlign w:val="center"/>
          </w:tcPr>
          <w:p w14:paraId="63BE0DE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500" w:type="dxa"/>
            <w:tcBorders>
              <w:top w:val="nil"/>
              <w:left w:val="nil"/>
              <w:bottom w:val="single" w:color="auto" w:sz="4" w:space="0"/>
              <w:right w:val="single" w:color="auto" w:sz="4" w:space="0"/>
            </w:tcBorders>
            <w:noWrap/>
            <w:vAlign w:val="center"/>
          </w:tcPr>
          <w:p w14:paraId="198A799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861B5E3">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ign w:val="bottom"/>
          </w:tcPr>
          <w:p w14:paraId="7129902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noWrap/>
            <w:vAlign w:val="center"/>
          </w:tcPr>
          <w:p w14:paraId="6CA78E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27" w:type="dxa"/>
            <w:tcBorders>
              <w:top w:val="nil"/>
              <w:left w:val="nil"/>
              <w:bottom w:val="single" w:color="auto" w:sz="4" w:space="0"/>
              <w:right w:val="single" w:color="auto" w:sz="4" w:space="0"/>
            </w:tcBorders>
            <w:noWrap/>
            <w:vAlign w:val="center"/>
          </w:tcPr>
          <w:p w14:paraId="71F8A00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530" w:type="dxa"/>
            <w:tcBorders>
              <w:top w:val="nil"/>
              <w:left w:val="nil"/>
              <w:bottom w:val="single" w:color="auto" w:sz="4" w:space="0"/>
              <w:right w:val="single" w:color="auto" w:sz="4" w:space="0"/>
            </w:tcBorders>
            <w:noWrap/>
            <w:vAlign w:val="center"/>
          </w:tcPr>
          <w:p w14:paraId="4CAA76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590" w:type="dxa"/>
            <w:tcBorders>
              <w:top w:val="nil"/>
              <w:left w:val="nil"/>
              <w:bottom w:val="single" w:color="auto" w:sz="4" w:space="0"/>
              <w:right w:val="single" w:color="auto" w:sz="4" w:space="0"/>
            </w:tcBorders>
            <w:noWrap/>
            <w:vAlign w:val="center"/>
          </w:tcPr>
          <w:p w14:paraId="76A5C1E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500" w:type="dxa"/>
            <w:tcBorders>
              <w:top w:val="nil"/>
              <w:left w:val="nil"/>
              <w:bottom w:val="single" w:color="auto" w:sz="4" w:space="0"/>
              <w:right w:val="single" w:color="auto" w:sz="4" w:space="0"/>
            </w:tcBorders>
            <w:noWrap/>
            <w:vAlign w:val="center"/>
          </w:tcPr>
          <w:p w14:paraId="64E6520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6147E3D4">
      <w:pPr>
        <w:keepNext w:val="0"/>
        <w:keepLines w:val="0"/>
        <w:pageBreakBefore w:val="0"/>
        <w:widowControl w:val="0"/>
        <w:kinsoku/>
        <w:wordWrap/>
        <w:overflowPunct/>
        <w:topLinePunct w:val="0"/>
        <w:autoSpaceDE/>
        <w:autoSpaceDN/>
        <w:bidi w:val="0"/>
        <w:adjustRightInd/>
        <w:snapToGrid/>
        <w:spacing w:line="400" w:lineRule="exact"/>
        <w:ind w:firstLine="525" w:firstLineChars="250"/>
        <w:textAlignment w:val="auto"/>
        <w:rPr>
          <w:rFonts w:hint="eastAsia" w:hAnsi="宋体" w:eastAsia="仿宋_GB2312"/>
          <w:color w:val="auto"/>
          <w:highlight w:val="none"/>
          <w:lang w:val="en-US" w:eastAsia="zh-CN"/>
        </w:rPr>
        <w:sectPr>
          <w:headerReference r:id="rId6" w:type="first"/>
          <w:footerReference r:id="rId8" w:type="first"/>
          <w:footerReference r:id="rId7" w:type="default"/>
          <w:pgSz w:w="11906" w:h="16838"/>
          <w:pgMar w:top="1134" w:right="1134" w:bottom="1134" w:left="1134" w:header="720" w:footer="720" w:gutter="0"/>
          <w:pgNumType w:fmt="decimal" w:start="2"/>
          <w:cols w:space="720" w:num="1"/>
          <w:docGrid w:type="lines" w:linePitch="331" w:charSpace="0"/>
        </w:sect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w:t>
      </w:r>
      <w:r>
        <w:rPr>
          <w:rFonts w:hint="eastAsia" w:ascii="仿宋_GB2312" w:hAnsi="仿宋" w:eastAsia="仿宋_GB2312"/>
          <w:color w:val="auto"/>
          <w:szCs w:val="21"/>
          <w:highlight w:val="none"/>
          <w:lang w:val="en-US" w:eastAsia="zh-CN"/>
        </w:rPr>
        <w:t>可</w:t>
      </w:r>
    </w:p>
    <w:p w14:paraId="34683086">
      <w:pPr>
        <w:pStyle w:val="12"/>
        <w:snapToGrid w:val="0"/>
        <w:spacing w:line="360" w:lineRule="auto"/>
        <w:rPr>
          <w:rFonts w:hint="eastAsia" w:ascii="黑体" w:hAnsi="黑体" w:eastAsia="黑体" w:cs="黑体"/>
          <w:bCs/>
          <w:color w:val="auto"/>
          <w:sz w:val="32"/>
          <w:szCs w:val="32"/>
          <w:highlight w:val="none"/>
        </w:rPr>
      </w:pPr>
    </w:p>
    <w:p w14:paraId="2CEEC098">
      <w:pPr>
        <w:pStyle w:val="27"/>
        <w:jc w:val="center"/>
        <w:outlineLvl w:val="0"/>
        <w:rPr>
          <w:color w:val="auto"/>
          <w:highlight w:val="none"/>
        </w:rPr>
      </w:pPr>
      <w:bookmarkStart w:id="51" w:name="_Toc21292"/>
      <w:r>
        <w:rPr>
          <w:rFonts w:hint="eastAsia"/>
          <w:color w:val="auto"/>
          <w:highlight w:val="none"/>
          <w:lang w:val="en-US" w:eastAsia="zh-CN"/>
        </w:rPr>
        <w:t>第四章 评审程序和评定成交的标准</w:t>
      </w:r>
      <w:bookmarkEnd w:id="51"/>
    </w:p>
    <w:p w14:paraId="4489A5F9">
      <w:pPr>
        <w:pStyle w:val="27"/>
        <w:jc w:val="center"/>
        <w:rPr>
          <w:color w:val="auto"/>
          <w:highlight w:val="none"/>
        </w:rPr>
      </w:pPr>
      <w:r>
        <w:rPr>
          <w:rFonts w:hint="eastAsia"/>
          <w:color w:val="auto"/>
          <w:highlight w:val="none"/>
          <w:lang w:val="en-US" w:eastAsia="zh-CN"/>
        </w:rPr>
        <w:t>一、评审程序</w:t>
      </w:r>
    </w:p>
    <w:p w14:paraId="4920EBF0">
      <w:pPr>
        <w:pStyle w:val="27"/>
        <w:keepNext w:val="0"/>
        <w:keepLines w:val="0"/>
        <w:pageBreakBefore w:val="0"/>
        <w:widowControl w:val="0"/>
        <w:kinsoku/>
        <w:wordWrap/>
        <w:overflowPunct/>
        <w:topLinePunct w:val="0"/>
        <w:autoSpaceDE/>
        <w:autoSpaceDN/>
        <w:bidi w:val="0"/>
        <w:adjustRightInd/>
        <w:snapToGrid/>
        <w:spacing w:line="360" w:lineRule="auto"/>
        <w:ind w:left="238" w:firstLine="482" w:firstLineChars="200"/>
        <w:textAlignment w:val="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val="en-US" w:eastAsia="zh-CN"/>
        </w:rPr>
        <w:t xml:space="preserve">1.确认谈判文件 </w:t>
      </w:r>
    </w:p>
    <w:p w14:paraId="42AB7C17">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由谈判小组确认谈判文件。 </w:t>
      </w:r>
    </w:p>
    <w:p w14:paraId="79EB9BEF">
      <w:pPr>
        <w:pStyle w:val="27"/>
        <w:keepNext w:val="0"/>
        <w:keepLines w:val="0"/>
        <w:pageBreakBefore w:val="0"/>
        <w:widowControl w:val="0"/>
        <w:kinsoku/>
        <w:wordWrap/>
        <w:overflowPunct/>
        <w:topLinePunct w:val="0"/>
        <w:autoSpaceDE/>
        <w:autoSpaceDN/>
        <w:bidi w:val="0"/>
        <w:adjustRightInd/>
        <w:snapToGrid/>
        <w:spacing w:line="360" w:lineRule="auto"/>
        <w:ind w:left="238"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2.资格审查 </w:t>
      </w:r>
    </w:p>
    <w:p w14:paraId="609A336D">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2.1 响应文件开启后，谈判小组依法对供应商的资格证明文件进行审查。 </w:t>
      </w:r>
    </w:p>
    <w:p w14:paraId="1625C95F">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注：谈判小组在资格审查结束前，对供应商进行信用查询。 </w:t>
      </w:r>
    </w:p>
    <w:p w14:paraId="567340AC">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（1）查询渠道：广西政府采购云平台“信用中国”网站(www.creditchina.gov.cn)、中国政府采购网(www.ccgp.gov.cn)链接入口。 </w:t>
      </w:r>
    </w:p>
    <w:p w14:paraId="5D24A31E">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（2）信用查询截止时点：资格审查结束前。 </w:t>
      </w:r>
    </w:p>
    <w:p w14:paraId="7A6B47CF">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（3）信用信息使用规则：对在“信用中国”网站（www.creditchina.gov.cn） 、中国政府采购网（www.ccgp.gov.cn）被列入失信被执行人、重大税收违法失信主体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名单、政府采购严重违法失信行为记录名单及其他不符合《中华人民共和国政府采购法》第二十二条规定条件的供应商）的，视同联合体存在不良信用记录。 </w:t>
      </w:r>
    </w:p>
    <w:p w14:paraId="6303FC48">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2.2 资格审查标准为本谈判文件中载明对供应商资格要求的条件。本项目资格审查采用合格 </w:t>
      </w:r>
    </w:p>
    <w:p w14:paraId="7972FD70">
      <w:pPr>
        <w:pStyle w:val="27"/>
        <w:keepNext w:val="0"/>
        <w:keepLines w:val="0"/>
        <w:pageBreakBefore w:val="0"/>
        <w:widowControl w:val="0"/>
        <w:kinsoku/>
        <w:wordWrap/>
        <w:overflowPunct/>
        <w:topLinePunct w:val="0"/>
        <w:autoSpaceDE/>
        <w:autoSpaceDN/>
        <w:bidi w:val="0"/>
        <w:adjustRightInd/>
        <w:snapToGrid/>
        <w:spacing w:line="360" w:lineRule="auto"/>
        <w:ind w:left="238"/>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制，凡符合谈判文件规定的供应商资格要求的供应商均通过资格审查。 </w:t>
      </w:r>
    </w:p>
    <w:p w14:paraId="069DF2D5">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2.3 供应商有下列情形之一的，资格审查不通过，其响应文件按无效处理： </w:t>
      </w:r>
    </w:p>
    <w:p w14:paraId="7790CD6E">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（1）不具备谈判文件中规定的资格要求的； </w:t>
      </w:r>
    </w:p>
    <w:p w14:paraId="5B3C59BA">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（2）未按谈判文件规定的方式获取本谈判文件的供应商； </w:t>
      </w:r>
    </w:p>
    <w:p w14:paraId="01696513">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（3）响应文件中的资格证明文件缺少任一项“供应商须知前附表”资格证明文件规定的“必须提供”的文件资料的； </w:t>
      </w:r>
    </w:p>
    <w:p w14:paraId="7407BE70">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（4）响应文件中的资格证明文件出现任一项不符合“供应商须知前附表”资格证明文件规定的“必须提供”的文件资料要求或者无效的； </w:t>
      </w:r>
    </w:p>
    <w:p w14:paraId="38313ECB">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（5）同一合同项下的不同供应商，单位负责人为同一人或者存在直接控股、管理关系的；为本项目提供过整体设计、规范编制或者项目管理、监理、检测等服务的供应商，再参加该采购项目的其他采购活动的。 </w:t>
      </w:r>
    </w:p>
    <w:p w14:paraId="5CB269F0">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2.4 通过资格审查的合格供应商不足 3 家（本章 3.7 条规定除外）的，不得进入符合性审查环节，应当重新开展采购活动。 </w:t>
      </w:r>
    </w:p>
    <w:p w14:paraId="6E38CF69">
      <w:pPr>
        <w:pStyle w:val="27"/>
        <w:keepNext w:val="0"/>
        <w:keepLines w:val="0"/>
        <w:pageBreakBefore w:val="0"/>
        <w:widowControl w:val="0"/>
        <w:kinsoku/>
        <w:wordWrap/>
        <w:overflowPunct/>
        <w:topLinePunct w:val="0"/>
        <w:autoSpaceDE/>
        <w:autoSpaceDN/>
        <w:bidi w:val="0"/>
        <w:adjustRightInd/>
        <w:snapToGrid/>
        <w:spacing w:line="360" w:lineRule="auto"/>
        <w:ind w:left="238"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3.符合性审查 </w:t>
      </w:r>
    </w:p>
    <w:p w14:paraId="4D061481">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rFonts w:hint="eastAsia" w:ascii="宋体" w:eastAsia="宋体"/>
          <w:b w:val="0"/>
          <w:bCs w:val="0"/>
          <w:color w:val="auto"/>
          <w:sz w:val="21"/>
          <w:szCs w:val="21"/>
          <w:highlight w:val="none"/>
          <w:lang w:val="en-US" w:eastAsia="zh-CN"/>
        </w:rPr>
      </w:pPr>
      <w:r>
        <w:rPr>
          <w:rFonts w:hint="eastAsia" w:ascii="宋体" w:eastAsia="宋体"/>
          <w:b w:val="0"/>
          <w:bCs w:val="0"/>
          <w:color w:val="auto"/>
          <w:sz w:val="21"/>
          <w:szCs w:val="21"/>
          <w:highlight w:val="none"/>
          <w:lang w:val="en-US" w:eastAsia="zh-CN"/>
        </w:rPr>
        <w:t xml:space="preserve">3.1 谈判小组应当对符合资格的供应商的响应文件进行竞标报价、商务、技术等实质性要求符合性审查，以确定其是否满足谈判文件的实质性要求。 </w:t>
      </w:r>
    </w:p>
    <w:p w14:paraId="3CA22A5A">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3.2 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14:paraId="68AF6074">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3.3 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签章。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 </w:t>
      </w:r>
    </w:p>
    <w:p w14:paraId="36783787">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3.4 首次响应文件报价出现前后不一致的，按照下列规定修正： </w:t>
      </w:r>
    </w:p>
    <w:p w14:paraId="35ED444B">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（1）响应文件中报价表内容与响应文件中相应内容不一致的，以报价表为准； </w:t>
      </w:r>
    </w:p>
    <w:p w14:paraId="6AACD7E6">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（2）大写金额和小写金额不一致的，以大写金额为准； </w:t>
      </w:r>
    </w:p>
    <w:p w14:paraId="5581E7F9">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（3）单价金额小数点或者百分比有明显错位的，以报价表的总价为准，并修改单价； </w:t>
      </w:r>
    </w:p>
    <w:p w14:paraId="1D00DCDC">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（4）总价金额与按单价汇总金额不一致的，以单价金额计算结果为准。 </w:t>
      </w:r>
    </w:p>
    <w:p w14:paraId="042479BC">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同时出现两种以上不一致的，按照以上（1）-（4）规定的顺序逐条进行修正。修正后的报价经供应商确认后产生约束力，供应商不确认的，其响应文件按无效响应处理。 </w:t>
      </w:r>
    </w:p>
    <w:p w14:paraId="1165237C">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3.5 商务技术报价评审 </w:t>
      </w:r>
    </w:p>
    <w:p w14:paraId="42FD4BD1">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在评审时，如发现下列情形之一的，将被视为响应文件无效处理： </w:t>
      </w:r>
    </w:p>
    <w:p w14:paraId="69757ECD">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（1）商务技术评审 </w:t>
      </w:r>
    </w:p>
    <w:p w14:paraId="6A612889">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1）响应文件未按谈判文件要求签署、盖章的； </w:t>
      </w:r>
    </w:p>
    <w:p w14:paraId="4A3687DF">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2）委托代理人未能出具有效身份证或者出具的身份证与授权委托书中的信息不符的； </w:t>
      </w:r>
    </w:p>
    <w:p w14:paraId="50990C08">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3）提交的竞标保证金无效的或者未按照谈判文件的规定提交竞标保证金； </w:t>
      </w:r>
    </w:p>
    <w:p w14:paraId="710883DC">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 </w:t>
      </w:r>
    </w:p>
    <w:p w14:paraId="32B78B39">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5）商务要求允许负偏离的条款数超过“供应商须知前附表”规定项数的； </w:t>
      </w:r>
    </w:p>
    <w:p w14:paraId="6FD7CE82">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6）未对竞标有效期作出响应或者响应文件承诺的竞标有效期不满足谈判文件要求； </w:t>
      </w:r>
    </w:p>
    <w:p w14:paraId="439F3FD0">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7）响应文件的实质性内容未使用中文表述、使用计量单位不符合谈判文件要求的； </w:t>
      </w:r>
    </w:p>
    <w:p w14:paraId="7DD3194D">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8）响应文件中的文件资料因填写不齐全或者内容虚假或者出现其他情形而导致被谈判小组认定无效的； </w:t>
      </w:r>
    </w:p>
    <w:p w14:paraId="244EFA3E">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9）响应文件含有采购人不能接受的附加条件的； </w:t>
      </w:r>
    </w:p>
    <w:p w14:paraId="55105EC4">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10）属于“供应商须知正文”第 7.5 条的情形的； </w:t>
      </w:r>
    </w:p>
    <w:p w14:paraId="6A422F9B">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11）技术评审允许负偏离的条款数超过“供应商须知前附表”规定项数的； </w:t>
      </w:r>
    </w:p>
    <w:p w14:paraId="326EE788">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12）虚假竞标，或者出现其他情形而导致被谈判小组认定无效的； </w:t>
      </w:r>
    </w:p>
    <w:p w14:paraId="1CB8A43D">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13）谈判文件未载明允许提供备选（替代）竞标方案或明确不允许提供备选（替代）竞标方案时，供应商提供了备选（替代）竞标方案的； </w:t>
      </w:r>
    </w:p>
    <w:p w14:paraId="2866961E">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14）响应文件标注的项目名称或者项目编号与谈判文件标注的项目名称或者项目编号不一致的； </w:t>
      </w:r>
    </w:p>
    <w:p w14:paraId="7BC17A13">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15）谈判文件明确不允许分包，响应文件拟分包的； </w:t>
      </w:r>
    </w:p>
    <w:p w14:paraId="2F6ED66D">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16）未响应谈判文件实质性要求； </w:t>
      </w:r>
    </w:p>
    <w:p w14:paraId="7CE1E11A">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17）法律、法规和谈判文件规定的其他无效情形。 </w:t>
      </w:r>
    </w:p>
    <w:p w14:paraId="77E68A4F">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（2）报价评审 </w:t>
      </w:r>
    </w:p>
    <w:p w14:paraId="0344F195">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1）响应文件未提供“供应商须知前附表”报价文件中规定的“竞标报价表”的； </w:t>
      </w:r>
    </w:p>
    <w:p w14:paraId="468403BD">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2）未采用人民币报价或者未按照谈判文件标明的币种报价的； </w:t>
      </w:r>
    </w:p>
    <w:p w14:paraId="2DA14D4E">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 </w:t>
      </w:r>
    </w:p>
    <w:p w14:paraId="6C505451">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 </w:t>
      </w:r>
    </w:p>
    <w:p w14:paraId="5851049E">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 </w:t>
      </w:r>
    </w:p>
    <w:p w14:paraId="47738B00">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 xml:space="preserve">6）响应文件响应的标的数量及单位与竞争性谈判采购文件要求实质性不一致的。 </w:t>
      </w:r>
    </w:p>
    <w:p w14:paraId="779F3B1B">
      <w:pPr>
        <w:spacing w:line="360" w:lineRule="auto"/>
        <w:rPr>
          <w:rFonts w:hint="default" w:ascii="宋体" w:hAnsi="Calibri" w:eastAsia="宋体" w:cs="Times New Roman"/>
          <w:b w:val="0"/>
          <w:bCs w:val="0"/>
          <w:color w:val="auto"/>
          <w:kern w:val="2"/>
          <w:sz w:val="21"/>
          <w:szCs w:val="21"/>
          <w:highlight w:val="none"/>
          <w:lang w:val="en-US" w:eastAsia="zh-CN" w:bidi="ar-SA"/>
        </w:rPr>
      </w:pPr>
      <w:r>
        <w:rPr>
          <w:rFonts w:hint="eastAsia" w:ascii="宋体" w:hAnsi="Calibri" w:eastAsia="宋体" w:cs="Times New Roman"/>
          <w:b w:val="0"/>
          <w:bCs w:val="0"/>
          <w:color w:val="auto"/>
          <w:kern w:val="2"/>
          <w:sz w:val="21"/>
          <w:szCs w:val="21"/>
          <w:highlight w:val="none"/>
          <w:lang w:val="en-US" w:eastAsia="zh-CN" w:bidi="ar-SA"/>
        </w:rPr>
        <w:t xml:space="preserve">    </w:t>
      </w:r>
      <w:r>
        <w:rPr>
          <w:rFonts w:hint="eastAsia" w:ascii="宋体" w:hAnsi="Calibri" w:cs="Times New Roman"/>
          <w:b w:val="0"/>
          <w:bCs w:val="0"/>
          <w:color w:val="auto"/>
          <w:kern w:val="2"/>
          <w:sz w:val="21"/>
          <w:szCs w:val="21"/>
          <w:highlight w:val="none"/>
          <w:lang w:val="en-US" w:eastAsia="zh-CN" w:bidi="ar-SA"/>
        </w:rPr>
        <w:t xml:space="preserve"> </w:t>
      </w:r>
      <w:r>
        <w:rPr>
          <w:rFonts w:hint="eastAsia" w:ascii="宋体" w:hAnsi="Calibri" w:eastAsia="宋体" w:cs="Times New Roman"/>
          <w:b w:val="0"/>
          <w:bCs w:val="0"/>
          <w:color w:val="auto"/>
          <w:kern w:val="2"/>
          <w:sz w:val="21"/>
          <w:szCs w:val="21"/>
          <w:highlight w:val="none"/>
          <w:lang w:val="en-US" w:eastAsia="zh-CN" w:bidi="ar-SA"/>
        </w:rPr>
        <w:t xml:space="preserve"> 7）谈判小组认为供应商的报价明显低于其他通过符合性审查供应商的报价，有可能影响货物质量或者不能诚信履约的，应当要求其在评审现场合理的时间内提供书面说明，必要时提交相关证明材料；供应商不能证明其报价合理性的，谈判小组将其作为无效竞标处理。</w:t>
      </w:r>
    </w:p>
    <w:p w14:paraId="14809A7D">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3.6 谈判小组对响应文件进行评审，未实质性响应谈判文件的响应文件按无效处理。谈判小组应当将资格和符合性不通过的情况告知有关供应商。谈判小组从符合谈判文件规定的相应资格条件的供应商名单中确定不少于 3 家的供应商参加谈判。 </w:t>
      </w:r>
    </w:p>
    <w:p w14:paraId="5580537C">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3.7 公开招标的货物、服务采购项目，招标过程中提交响应文件或者经评审实质性响应谈判文件要求的供应商只有两家时，采购人、采购代理机构按照《政府采购非招标采购方式管理办法》 （财政部 74 号令）第四条经本级财政部门批准后可以与该两家供应商进行竞争性谈判采购。 </w:t>
      </w:r>
    </w:p>
    <w:p w14:paraId="5EC26034">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3.8 除本章 3.7 条规定的情形外，通过符合性审查的合格供应商不足 3 家的，不得进入谈判环节，应当重新开展采购活动。 </w:t>
      </w:r>
    </w:p>
    <w:p w14:paraId="47DFE0F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 xml:space="preserve">4.谈判程序 </w:t>
      </w:r>
    </w:p>
    <w:p w14:paraId="7F961803">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4.1 谈判小组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 </w:t>
      </w:r>
    </w:p>
    <w:p w14:paraId="0ED1DA2A">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4.2 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 </w:t>
      </w:r>
    </w:p>
    <w:p w14:paraId="18586447">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4.3 对谈判文件作出的实质性变动是谈判文件的有效组成部分，由谈判小组及时以电子澄清函形式同时通知所有参加谈判的供应商。 </w:t>
      </w:r>
    </w:p>
    <w:p w14:paraId="26B0DC58">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4.4 供应商必须按照谈判文件的变动情况和谈判小组的要求以回函的形式重新提交响应文件，并加盖电子签章。参加谈判的供应商未在规定时间内重新提交响应文件的，视同退出谈判，其响应文件按无效处理。 </w:t>
      </w:r>
    </w:p>
    <w:p w14:paraId="040B51D5">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4.5 谈判中，谈判的任何一方不得透露与谈判有关的其他供应商的技术资料、价格和其他信息。 </w:t>
      </w:r>
    </w:p>
    <w:p w14:paraId="03A3A390">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4.6 谈判小组应对谈判过程和重要谈判内容进行记录。 </w:t>
      </w:r>
    </w:p>
    <w:p w14:paraId="7B4FA59D">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4.7 除本章第 3.7 条外，对谈判过程提交的响应文件进行有效性、完整性和响应程度审查，通过审查的合格供应商不足 3 家的，采购人或者采购代理机构应当重新开展采购活动。 </w:t>
      </w:r>
    </w:p>
    <w:p w14:paraId="723505B1">
      <w:pPr>
        <w:spacing w:line="360" w:lineRule="auto"/>
        <w:ind w:firstLine="482" w:firstLineChars="200"/>
        <w:rPr>
          <w:rFonts w:hint="eastAsia" w:ascii="黑体" w:hAnsi="黑体" w:eastAsia="黑体" w:cs="宋体"/>
          <w:b/>
          <w:bCs/>
          <w:color w:val="auto"/>
          <w:sz w:val="24"/>
          <w:highlight w:val="none"/>
          <w:lang w:val="en-US" w:eastAsia="zh-CN"/>
        </w:rPr>
      </w:pPr>
      <w:r>
        <w:rPr>
          <w:rFonts w:hint="eastAsia" w:ascii="黑体" w:hAnsi="黑体" w:eastAsia="黑体" w:cs="宋体"/>
          <w:b/>
          <w:bCs/>
          <w:color w:val="auto"/>
          <w:sz w:val="24"/>
          <w:highlight w:val="none"/>
          <w:lang w:val="en-US" w:eastAsia="zh-CN"/>
        </w:rPr>
        <w:t xml:space="preserve">5. 最后报价 </w:t>
      </w:r>
    </w:p>
    <w:p w14:paraId="1C87A80F">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5.1 谈判文件能够详细列明采购标的的技术、服务要求的，谈判结束后，谈判小组应当要求所有继续参加谈判的供应商在规定时间内在广西政府采购云平台开标大厅提交最后报价，除本章第3.7 条外，提交最后报价的供应商不得少于 3 家，否则应当重新采购。 </w:t>
      </w:r>
    </w:p>
    <w:p w14:paraId="1585EE15">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5.2 谈判文件不能详细列明采购标的的技术、服务要求，需经谈判由供应商提供最后设计方案或者解决方案的，谈判结束后，谈判小组应当按照少数服从多数的原则投票推荐 3 家以上供应商的设计方案或者解决方案，并要求其在规定时间内在广西政府采购云平台开标大厅提交最后报价。 </w:t>
      </w:r>
    </w:p>
    <w:p w14:paraId="128A9C7C">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5.3 最后报价是供应商响应文件的有效组成部分。 </w:t>
      </w:r>
    </w:p>
    <w:p w14:paraId="7201A460">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5.4 已经提交响应文件的供应商，在提交最后报价之前，可以根据谈判情况退出谈判，退出谈判的供应商的响应文件按无效响应处理。采购人、采购代理机构将退还退出谈判的供应商的保证金。 </w:t>
      </w:r>
    </w:p>
    <w:p w14:paraId="0A6DF2F2">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5.5 供应商未在规定时间内提交最后报价的，视为退出谈判，其响应文件按无效处理。 </w:t>
      </w:r>
    </w:p>
    <w:p w14:paraId="492A3195">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5.6 最后报价统一开启后，谈判小组对最后报价进行有效性、完整性和响应程度的审查。 </w:t>
      </w:r>
    </w:p>
    <w:p w14:paraId="71EE67C4">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5.7 最后报价出现前后不一致的，按照本章第 3.4 条的规定修正。 </w:t>
      </w:r>
    </w:p>
    <w:p w14:paraId="685FE3B2">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5.8 修正后的报价出现下列情形的，按无效响应处理： </w:t>
      </w:r>
    </w:p>
    <w:p w14:paraId="4F345445">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（1）供应商不确认的（全流程电子化评标采取在线确认）； </w:t>
      </w:r>
    </w:p>
    <w:p w14:paraId="6493F481">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（2）经供应商确认修正后的竞标报价（包含首次报价、最后报价）超过所竞标分标规定的采购预算金额或者最高限价的（如本项目公布了最高限价）； </w:t>
      </w:r>
    </w:p>
    <w:p w14:paraId="688BFDB2">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（3）经供应商确认修正后的竞标报价（包含首次报价、最后报价）超过分项采购预算金额或者最高限价的（如本项目公布了最高限价）。 </w:t>
      </w:r>
    </w:p>
    <w:p w14:paraId="1CF99C83">
      <w:pPr>
        <w:pStyle w:val="27"/>
        <w:keepNext w:val="0"/>
        <w:keepLines w:val="0"/>
        <w:pageBreakBefore w:val="0"/>
        <w:widowControl w:val="0"/>
        <w:kinsoku/>
        <w:wordWrap/>
        <w:overflowPunct/>
        <w:topLinePunct w:val="0"/>
        <w:autoSpaceDE/>
        <w:autoSpaceDN/>
        <w:bidi w:val="0"/>
        <w:adjustRightInd/>
        <w:snapToGrid/>
        <w:spacing w:line="360" w:lineRule="auto"/>
        <w:ind w:left="238" w:firstLine="630" w:firstLineChars="3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5.9 经供应商确认修正后的最后报价作为评审及签订合同的依据。 </w:t>
      </w:r>
    </w:p>
    <w:p w14:paraId="0E5D7F0F">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5.10 供应商出现最后报价按无效响应处理或者响应文件按无效处理时，谈判小组应当告知有关供应商。 </w:t>
      </w:r>
    </w:p>
    <w:p w14:paraId="772EF91C">
      <w:pPr>
        <w:pStyle w:val="27"/>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5.11 最后报价结束后，谈判小组不得再与供应商进行任何形式的商谈。 </w:t>
      </w:r>
    </w:p>
    <w:p w14:paraId="5ED67597">
      <w:pPr>
        <w:spacing w:line="360" w:lineRule="auto"/>
        <w:ind w:firstLine="472" w:firstLineChars="196"/>
        <w:rPr>
          <w:rFonts w:ascii="黑体" w:hAnsi="黑体" w:eastAsia="黑体" w:cs="宋体"/>
          <w:b/>
          <w:bCs/>
          <w:color w:val="auto"/>
          <w:sz w:val="24"/>
          <w:highlight w:val="none"/>
        </w:rPr>
      </w:pPr>
      <w:r>
        <w:rPr>
          <w:rFonts w:ascii="黑体" w:hAnsi="黑体" w:eastAsia="黑体" w:cs="宋体"/>
          <w:b/>
          <w:bCs/>
          <w:color w:val="auto"/>
          <w:sz w:val="24"/>
          <w:highlight w:val="none"/>
        </w:rPr>
        <w:t>6.</w:t>
      </w:r>
      <w:r>
        <w:rPr>
          <w:rFonts w:hint="eastAsia" w:ascii="黑体" w:hAnsi="黑体" w:eastAsia="黑体" w:cs="宋体"/>
          <w:b/>
          <w:bCs/>
          <w:color w:val="auto"/>
          <w:sz w:val="24"/>
          <w:highlight w:val="none"/>
        </w:rPr>
        <w:t xml:space="preserve"> 最后报价政府采购政策性扣除</w:t>
      </w:r>
    </w:p>
    <w:p w14:paraId="3025675A">
      <w:pPr>
        <w:spacing w:line="360" w:lineRule="auto"/>
        <w:ind w:firstLine="420" w:firstLineChars="200"/>
        <w:rPr>
          <w:rFonts w:hint="eastAsia" w:ascii="宋体" w:hAnsi="宋体" w:cs="宋体"/>
          <w:color w:val="auto"/>
          <w:highlight w:val="none"/>
        </w:rPr>
      </w:pPr>
      <w:r>
        <w:rPr>
          <w:rFonts w:hint="eastAsia" w:ascii="宋体" w:hAnsi="宋体" w:cs="宋体"/>
          <w:bCs/>
          <w:color w:val="auto"/>
          <w:szCs w:val="21"/>
          <w:highlight w:val="none"/>
        </w:rPr>
        <w:t>本项目为专门面向</w:t>
      </w:r>
      <w:r>
        <w:rPr>
          <w:rFonts w:hint="eastAsia" w:ascii="宋体" w:hAnsi="宋体" w:cs="宋体"/>
          <w:bCs/>
          <w:color w:val="auto"/>
          <w:szCs w:val="21"/>
          <w:highlight w:val="none"/>
          <w:lang w:val="en-US" w:eastAsia="zh-CN"/>
        </w:rPr>
        <w:t>中</w:t>
      </w:r>
      <w:r>
        <w:rPr>
          <w:rFonts w:hint="eastAsia" w:ascii="宋体" w:hAnsi="宋体" w:cs="宋体"/>
          <w:bCs/>
          <w:color w:val="auto"/>
          <w:szCs w:val="21"/>
          <w:highlight w:val="none"/>
        </w:rPr>
        <w:t>小企业采购项目，不执行价格扣除优惠政策</w:t>
      </w:r>
      <w:r>
        <w:rPr>
          <w:rFonts w:hint="eastAsia" w:ascii="宋体" w:hAnsi="宋体" w:cs="宋体"/>
          <w:color w:val="auto"/>
          <w:szCs w:val="21"/>
          <w:highlight w:val="none"/>
          <w:lang w:eastAsia="zh-CN"/>
        </w:rPr>
        <w:t>。</w:t>
      </w:r>
      <w:r>
        <w:rPr>
          <w:rFonts w:hint="eastAsia" w:ascii="宋体" w:hAnsi="宋体" w:cs="宋体"/>
          <w:color w:val="auto"/>
          <w:highlight w:val="none"/>
        </w:rPr>
        <w:t>评审价＝最后报价。</w:t>
      </w:r>
    </w:p>
    <w:p w14:paraId="538B10CE">
      <w:pPr>
        <w:pStyle w:val="27"/>
        <w:keepNext w:val="0"/>
        <w:keepLines w:val="0"/>
        <w:pageBreakBefore w:val="0"/>
        <w:widowControl w:val="0"/>
        <w:kinsoku/>
        <w:wordWrap/>
        <w:overflowPunct/>
        <w:topLinePunct w:val="0"/>
        <w:autoSpaceDE/>
        <w:autoSpaceDN/>
        <w:bidi w:val="0"/>
        <w:adjustRightInd/>
        <w:snapToGrid/>
        <w:spacing w:line="360" w:lineRule="auto"/>
        <w:ind w:left="238" w:firstLine="482" w:firstLineChars="200"/>
        <w:jc w:val="center"/>
        <w:textAlignment w:val="auto"/>
        <w:rPr>
          <w:rFonts w:hint="eastAsia" w:ascii="黑体" w:hAnsi="黑体" w:eastAsia="黑体" w:cs="黑体"/>
          <w:b/>
          <w:bCs/>
          <w:color w:val="auto"/>
          <w:sz w:val="24"/>
          <w:szCs w:val="24"/>
          <w:highlight w:val="none"/>
          <w:lang w:val="en-US" w:eastAsia="zh-CN"/>
        </w:rPr>
      </w:pPr>
    </w:p>
    <w:p w14:paraId="046DCC6D">
      <w:pPr>
        <w:pStyle w:val="27"/>
        <w:keepNext w:val="0"/>
        <w:keepLines w:val="0"/>
        <w:pageBreakBefore w:val="0"/>
        <w:widowControl w:val="0"/>
        <w:kinsoku/>
        <w:wordWrap/>
        <w:overflowPunct/>
        <w:topLinePunct w:val="0"/>
        <w:autoSpaceDE/>
        <w:autoSpaceDN/>
        <w:bidi w:val="0"/>
        <w:adjustRightInd/>
        <w:snapToGrid/>
        <w:spacing w:line="360" w:lineRule="auto"/>
        <w:ind w:left="238" w:firstLine="482" w:firstLineChars="200"/>
        <w:jc w:val="center"/>
        <w:textAlignment w:val="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val="en-US" w:eastAsia="zh-CN"/>
        </w:rPr>
        <w:t>二、评定成交的标准</w:t>
      </w:r>
    </w:p>
    <w:p w14:paraId="3675E8DB">
      <w:pPr>
        <w:pStyle w:val="27"/>
        <w:keepNext w:val="0"/>
        <w:keepLines w:val="0"/>
        <w:pageBreakBefore w:val="0"/>
        <w:widowControl w:val="0"/>
        <w:kinsoku/>
        <w:wordWrap/>
        <w:overflowPunct/>
        <w:topLinePunct w:val="0"/>
        <w:autoSpaceDE/>
        <w:autoSpaceDN/>
        <w:bidi w:val="0"/>
        <w:adjustRightInd/>
        <w:snapToGrid/>
        <w:spacing w:line="360" w:lineRule="auto"/>
        <w:ind w:left="238"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7. 成交候选人推荐 </w:t>
      </w:r>
    </w:p>
    <w:p w14:paraId="65876F16">
      <w:pPr>
        <w:spacing w:line="360" w:lineRule="auto"/>
        <w:ind w:firstLine="420" w:firstLineChars="200"/>
        <w:rPr>
          <w:b w:val="0"/>
          <w:bCs w:val="0"/>
          <w:color w:val="auto"/>
          <w:sz w:val="21"/>
          <w:szCs w:val="21"/>
          <w:highlight w:val="none"/>
        </w:rPr>
      </w:pPr>
      <w:r>
        <w:rPr>
          <w:rFonts w:hint="eastAsia" w:ascii="宋体" w:hAnsi="宋体" w:cs="宋体"/>
          <w:color w:val="auto"/>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color w:val="auto"/>
          <w:highlight w:val="none"/>
        </w:rPr>
        <w:t>6</w:t>
      </w:r>
      <w:r>
        <w:rPr>
          <w:rFonts w:hint="eastAsia" w:ascii="宋体" w:hAnsi="宋体" w:cs="宋体"/>
          <w:color w:val="auto"/>
          <w:highlight w:val="none"/>
        </w:rPr>
        <w:t>条规定的顺序推荐）,并编写评审报告</w:t>
      </w:r>
      <w:r>
        <w:rPr>
          <w:rFonts w:hint="eastAsia"/>
          <w:b w:val="0"/>
          <w:bCs w:val="0"/>
          <w:color w:val="auto"/>
          <w:sz w:val="21"/>
          <w:szCs w:val="21"/>
          <w:highlight w:val="none"/>
          <w:lang w:val="en-US" w:eastAsia="zh-CN"/>
        </w:rPr>
        <w:t>，评审报告通过电子交易平台向采购人、采购代理机构提交。</w:t>
      </w:r>
    </w:p>
    <w:p w14:paraId="03031214">
      <w:pPr>
        <w:pStyle w:val="27"/>
        <w:keepNext w:val="0"/>
        <w:keepLines w:val="0"/>
        <w:pageBreakBefore w:val="0"/>
        <w:widowControl w:val="0"/>
        <w:kinsoku/>
        <w:wordWrap/>
        <w:overflowPunct/>
        <w:topLinePunct w:val="0"/>
        <w:autoSpaceDE/>
        <w:autoSpaceDN/>
        <w:bidi w:val="0"/>
        <w:adjustRightInd/>
        <w:snapToGrid/>
        <w:spacing w:line="360" w:lineRule="auto"/>
        <w:ind w:left="238"/>
        <w:textAlignment w:val="auto"/>
        <w:rPr>
          <w:color w:val="auto"/>
          <w:sz w:val="21"/>
          <w:szCs w:val="21"/>
          <w:highlight w:val="none"/>
        </w:rPr>
      </w:pPr>
    </w:p>
    <w:p w14:paraId="4DFD9B2A">
      <w:pPr>
        <w:rPr>
          <w:color w:val="auto"/>
          <w:sz w:val="21"/>
          <w:szCs w:val="21"/>
          <w:highlight w:val="none"/>
        </w:rPr>
      </w:pPr>
    </w:p>
    <w:p w14:paraId="1C1A703F">
      <w:pPr>
        <w:rPr>
          <w:color w:val="auto"/>
          <w:sz w:val="21"/>
          <w:szCs w:val="21"/>
          <w:highlight w:val="none"/>
        </w:rPr>
      </w:pPr>
    </w:p>
    <w:p w14:paraId="480697E6">
      <w:pPr>
        <w:rPr>
          <w:color w:val="auto"/>
          <w:sz w:val="21"/>
          <w:szCs w:val="21"/>
          <w:highlight w:val="none"/>
        </w:rPr>
      </w:pPr>
    </w:p>
    <w:p w14:paraId="2B73258F">
      <w:pPr>
        <w:rPr>
          <w:color w:val="auto"/>
          <w:sz w:val="21"/>
          <w:szCs w:val="21"/>
          <w:highlight w:val="none"/>
        </w:rPr>
      </w:pPr>
    </w:p>
    <w:p w14:paraId="5C4765BD">
      <w:pPr>
        <w:rPr>
          <w:color w:val="auto"/>
          <w:sz w:val="21"/>
          <w:szCs w:val="21"/>
          <w:highlight w:val="none"/>
        </w:rPr>
      </w:pPr>
    </w:p>
    <w:p w14:paraId="02AE22E4">
      <w:pPr>
        <w:rPr>
          <w:color w:val="auto"/>
          <w:sz w:val="21"/>
          <w:szCs w:val="21"/>
          <w:highlight w:val="none"/>
        </w:rPr>
      </w:pPr>
    </w:p>
    <w:p w14:paraId="663EA331">
      <w:pPr>
        <w:rPr>
          <w:color w:val="auto"/>
          <w:sz w:val="21"/>
          <w:szCs w:val="21"/>
          <w:highlight w:val="none"/>
        </w:rPr>
      </w:pPr>
    </w:p>
    <w:p w14:paraId="5B930F36">
      <w:pPr>
        <w:rPr>
          <w:color w:val="auto"/>
          <w:sz w:val="21"/>
          <w:szCs w:val="21"/>
          <w:highlight w:val="none"/>
        </w:rPr>
      </w:pPr>
    </w:p>
    <w:p w14:paraId="49F4733D">
      <w:pPr>
        <w:rPr>
          <w:color w:val="auto"/>
          <w:sz w:val="21"/>
          <w:szCs w:val="21"/>
          <w:highlight w:val="none"/>
        </w:rPr>
      </w:pPr>
    </w:p>
    <w:p w14:paraId="7E244ACA">
      <w:pPr>
        <w:rPr>
          <w:color w:val="auto"/>
          <w:sz w:val="21"/>
          <w:szCs w:val="21"/>
          <w:highlight w:val="none"/>
        </w:rPr>
      </w:pPr>
    </w:p>
    <w:p w14:paraId="7ED3676C">
      <w:pPr>
        <w:rPr>
          <w:color w:val="auto"/>
          <w:sz w:val="21"/>
          <w:szCs w:val="21"/>
          <w:highlight w:val="none"/>
        </w:rPr>
      </w:pPr>
    </w:p>
    <w:p w14:paraId="15A10275">
      <w:pPr>
        <w:rPr>
          <w:color w:val="auto"/>
          <w:sz w:val="21"/>
          <w:szCs w:val="21"/>
          <w:highlight w:val="none"/>
        </w:rPr>
      </w:pPr>
    </w:p>
    <w:p w14:paraId="162188F3">
      <w:pPr>
        <w:rPr>
          <w:color w:val="auto"/>
          <w:sz w:val="21"/>
          <w:szCs w:val="21"/>
          <w:highlight w:val="none"/>
        </w:rPr>
      </w:pPr>
    </w:p>
    <w:p w14:paraId="2A085167">
      <w:pPr>
        <w:rPr>
          <w:color w:val="auto"/>
          <w:sz w:val="21"/>
          <w:szCs w:val="21"/>
          <w:highlight w:val="none"/>
        </w:rPr>
      </w:pPr>
    </w:p>
    <w:p w14:paraId="1F0076B3">
      <w:pPr>
        <w:rPr>
          <w:color w:val="auto"/>
          <w:sz w:val="21"/>
          <w:szCs w:val="21"/>
          <w:highlight w:val="none"/>
        </w:rPr>
      </w:pPr>
    </w:p>
    <w:p w14:paraId="37CBE3A0">
      <w:pPr>
        <w:rPr>
          <w:color w:val="auto"/>
          <w:sz w:val="21"/>
          <w:szCs w:val="21"/>
          <w:highlight w:val="none"/>
        </w:rPr>
      </w:pPr>
    </w:p>
    <w:p w14:paraId="0B9152CB">
      <w:pPr>
        <w:keepNext w:val="0"/>
        <w:keepLines w:val="0"/>
        <w:widowControl/>
        <w:suppressLineNumbers w:val="0"/>
        <w:jc w:val="both"/>
        <w:rPr>
          <w:rFonts w:hint="eastAsia" w:ascii="宋体" w:hAnsi="宋体" w:eastAsia="宋体" w:cs="宋体"/>
          <w:b/>
          <w:bCs/>
          <w:color w:val="auto"/>
          <w:kern w:val="0"/>
          <w:sz w:val="43"/>
          <w:szCs w:val="43"/>
          <w:highlight w:val="none"/>
          <w:lang w:val="en-US" w:eastAsia="zh-CN" w:bidi="ar"/>
        </w:rPr>
      </w:pPr>
    </w:p>
    <w:p w14:paraId="22D7828D">
      <w:pPr>
        <w:keepNext w:val="0"/>
        <w:keepLines w:val="0"/>
        <w:widowControl/>
        <w:suppressLineNumbers w:val="0"/>
        <w:jc w:val="both"/>
        <w:rPr>
          <w:rFonts w:hint="eastAsia" w:ascii="宋体" w:hAnsi="宋体" w:eastAsia="宋体" w:cs="宋体"/>
          <w:b/>
          <w:bCs/>
          <w:color w:val="auto"/>
          <w:kern w:val="0"/>
          <w:sz w:val="43"/>
          <w:szCs w:val="43"/>
          <w:highlight w:val="none"/>
          <w:lang w:val="en-US" w:eastAsia="zh-CN" w:bidi="ar"/>
        </w:rPr>
      </w:pPr>
    </w:p>
    <w:p w14:paraId="4BD58AD1">
      <w:pPr>
        <w:keepNext w:val="0"/>
        <w:keepLines w:val="0"/>
        <w:widowControl/>
        <w:suppressLineNumbers w:val="0"/>
        <w:jc w:val="both"/>
        <w:rPr>
          <w:rFonts w:hint="eastAsia" w:ascii="宋体" w:hAnsi="宋体" w:eastAsia="宋体" w:cs="宋体"/>
          <w:b/>
          <w:bCs/>
          <w:color w:val="auto"/>
          <w:kern w:val="0"/>
          <w:sz w:val="43"/>
          <w:szCs w:val="43"/>
          <w:highlight w:val="none"/>
          <w:lang w:val="en-US" w:eastAsia="zh-CN" w:bidi="ar"/>
        </w:rPr>
      </w:pPr>
    </w:p>
    <w:p w14:paraId="309A16DF">
      <w:pPr>
        <w:keepNext w:val="0"/>
        <w:keepLines w:val="0"/>
        <w:widowControl/>
        <w:suppressLineNumbers w:val="0"/>
        <w:jc w:val="both"/>
        <w:rPr>
          <w:rFonts w:hint="eastAsia" w:ascii="宋体" w:hAnsi="宋体" w:eastAsia="宋体" w:cs="宋体"/>
          <w:b/>
          <w:bCs/>
          <w:color w:val="auto"/>
          <w:kern w:val="0"/>
          <w:sz w:val="43"/>
          <w:szCs w:val="43"/>
          <w:highlight w:val="none"/>
          <w:lang w:val="en-US" w:eastAsia="zh-CN" w:bidi="ar"/>
        </w:rPr>
      </w:pPr>
    </w:p>
    <w:p w14:paraId="760F37E9">
      <w:pPr>
        <w:keepNext w:val="0"/>
        <w:keepLines w:val="0"/>
        <w:widowControl/>
        <w:suppressLineNumbers w:val="0"/>
        <w:jc w:val="both"/>
        <w:rPr>
          <w:rFonts w:hint="eastAsia" w:ascii="宋体" w:hAnsi="宋体" w:eastAsia="宋体" w:cs="宋体"/>
          <w:b/>
          <w:bCs/>
          <w:color w:val="auto"/>
          <w:kern w:val="0"/>
          <w:sz w:val="43"/>
          <w:szCs w:val="43"/>
          <w:highlight w:val="none"/>
          <w:lang w:val="en-US" w:eastAsia="zh-CN" w:bidi="ar"/>
        </w:rPr>
      </w:pPr>
    </w:p>
    <w:p w14:paraId="7351E84B">
      <w:pPr>
        <w:keepNext w:val="0"/>
        <w:keepLines w:val="0"/>
        <w:widowControl/>
        <w:suppressLineNumbers w:val="0"/>
        <w:jc w:val="both"/>
        <w:rPr>
          <w:rFonts w:hint="eastAsia" w:ascii="宋体" w:hAnsi="宋体" w:eastAsia="宋体" w:cs="宋体"/>
          <w:b/>
          <w:bCs/>
          <w:color w:val="auto"/>
          <w:kern w:val="0"/>
          <w:sz w:val="43"/>
          <w:szCs w:val="43"/>
          <w:highlight w:val="none"/>
          <w:lang w:val="en-US" w:eastAsia="zh-CN" w:bidi="ar"/>
        </w:rPr>
      </w:pPr>
    </w:p>
    <w:p w14:paraId="56A00FA8">
      <w:pPr>
        <w:keepNext w:val="0"/>
        <w:keepLines w:val="0"/>
        <w:widowControl/>
        <w:suppressLineNumbers w:val="0"/>
        <w:jc w:val="both"/>
        <w:rPr>
          <w:rFonts w:hint="eastAsia" w:ascii="宋体" w:hAnsi="宋体" w:eastAsia="宋体" w:cs="宋体"/>
          <w:b/>
          <w:bCs/>
          <w:color w:val="auto"/>
          <w:kern w:val="0"/>
          <w:sz w:val="43"/>
          <w:szCs w:val="43"/>
          <w:highlight w:val="none"/>
          <w:lang w:val="en-US" w:eastAsia="zh-CN" w:bidi="ar"/>
        </w:rPr>
      </w:pPr>
    </w:p>
    <w:p w14:paraId="79ACB222">
      <w:pPr>
        <w:keepNext w:val="0"/>
        <w:keepLines w:val="0"/>
        <w:widowControl/>
        <w:suppressLineNumbers w:val="0"/>
        <w:jc w:val="both"/>
        <w:rPr>
          <w:rFonts w:hint="eastAsia" w:ascii="宋体" w:hAnsi="宋体" w:eastAsia="宋体" w:cs="宋体"/>
          <w:b/>
          <w:bCs/>
          <w:color w:val="auto"/>
          <w:kern w:val="0"/>
          <w:sz w:val="43"/>
          <w:szCs w:val="43"/>
          <w:highlight w:val="none"/>
          <w:lang w:val="en-US" w:eastAsia="zh-CN" w:bidi="ar"/>
        </w:rPr>
      </w:pPr>
    </w:p>
    <w:p w14:paraId="2B07F290">
      <w:pPr>
        <w:keepNext w:val="0"/>
        <w:keepLines w:val="0"/>
        <w:widowControl/>
        <w:suppressLineNumbers w:val="0"/>
        <w:jc w:val="both"/>
        <w:rPr>
          <w:rFonts w:hint="eastAsia" w:ascii="宋体" w:hAnsi="宋体" w:eastAsia="宋体" w:cs="宋体"/>
          <w:b/>
          <w:bCs/>
          <w:color w:val="auto"/>
          <w:kern w:val="0"/>
          <w:sz w:val="43"/>
          <w:szCs w:val="43"/>
          <w:highlight w:val="none"/>
          <w:lang w:val="en-US" w:eastAsia="zh-CN" w:bidi="ar"/>
        </w:rPr>
      </w:pPr>
    </w:p>
    <w:p w14:paraId="1EFEF1BB">
      <w:pPr>
        <w:keepNext w:val="0"/>
        <w:keepLines w:val="0"/>
        <w:widowControl/>
        <w:suppressLineNumbers w:val="0"/>
        <w:jc w:val="both"/>
        <w:rPr>
          <w:rFonts w:hint="eastAsia" w:ascii="宋体" w:hAnsi="宋体" w:eastAsia="宋体" w:cs="宋体"/>
          <w:b/>
          <w:bCs/>
          <w:color w:val="auto"/>
          <w:kern w:val="0"/>
          <w:sz w:val="43"/>
          <w:szCs w:val="43"/>
          <w:highlight w:val="none"/>
          <w:lang w:val="en-US" w:eastAsia="zh-CN" w:bidi="ar"/>
        </w:rPr>
      </w:pPr>
    </w:p>
    <w:p w14:paraId="2E0E5682">
      <w:pPr>
        <w:keepNext w:val="0"/>
        <w:keepLines w:val="0"/>
        <w:widowControl/>
        <w:suppressLineNumbers w:val="0"/>
        <w:jc w:val="both"/>
        <w:rPr>
          <w:rFonts w:hint="eastAsia" w:ascii="宋体" w:hAnsi="宋体" w:eastAsia="宋体" w:cs="宋体"/>
          <w:b/>
          <w:bCs/>
          <w:color w:val="auto"/>
          <w:kern w:val="0"/>
          <w:sz w:val="43"/>
          <w:szCs w:val="43"/>
          <w:highlight w:val="none"/>
          <w:lang w:val="en-US" w:eastAsia="zh-CN" w:bidi="ar"/>
        </w:rPr>
      </w:pPr>
    </w:p>
    <w:p w14:paraId="388A293D">
      <w:pPr>
        <w:keepNext w:val="0"/>
        <w:keepLines w:val="0"/>
        <w:widowControl/>
        <w:suppressLineNumbers w:val="0"/>
        <w:jc w:val="center"/>
        <w:rPr>
          <w:rFonts w:hint="eastAsia" w:ascii="宋体" w:hAnsi="宋体" w:eastAsia="宋体" w:cs="宋体"/>
          <w:b/>
          <w:bCs/>
          <w:color w:val="auto"/>
          <w:kern w:val="0"/>
          <w:sz w:val="43"/>
          <w:szCs w:val="43"/>
          <w:highlight w:val="none"/>
          <w:lang w:val="en-US" w:eastAsia="zh-CN" w:bidi="ar"/>
        </w:rPr>
      </w:pPr>
    </w:p>
    <w:p w14:paraId="61C290F3">
      <w:pPr>
        <w:keepNext w:val="0"/>
        <w:keepLines w:val="0"/>
        <w:widowControl/>
        <w:suppressLineNumbers w:val="0"/>
        <w:jc w:val="center"/>
        <w:rPr>
          <w:rFonts w:hint="eastAsia" w:ascii="宋体" w:hAnsi="宋体" w:eastAsia="宋体" w:cs="宋体"/>
          <w:b/>
          <w:bCs/>
          <w:color w:val="auto"/>
          <w:kern w:val="0"/>
          <w:sz w:val="43"/>
          <w:szCs w:val="43"/>
          <w:highlight w:val="none"/>
          <w:lang w:val="en-US" w:eastAsia="zh-CN" w:bidi="ar"/>
        </w:rPr>
      </w:pPr>
    </w:p>
    <w:p w14:paraId="6CD23E29">
      <w:pPr>
        <w:keepNext w:val="0"/>
        <w:keepLines w:val="0"/>
        <w:widowControl/>
        <w:suppressLineNumbers w:val="0"/>
        <w:jc w:val="center"/>
        <w:outlineLvl w:val="0"/>
        <w:rPr>
          <w:color w:val="auto"/>
          <w:highlight w:val="none"/>
        </w:rPr>
      </w:pPr>
      <w:bookmarkStart w:id="52" w:name="_Toc27683"/>
      <w:r>
        <w:rPr>
          <w:rFonts w:hint="eastAsia" w:ascii="宋体" w:hAnsi="宋体" w:eastAsia="宋体" w:cs="宋体"/>
          <w:b/>
          <w:bCs/>
          <w:color w:val="auto"/>
          <w:kern w:val="0"/>
          <w:sz w:val="43"/>
          <w:szCs w:val="43"/>
          <w:highlight w:val="none"/>
          <w:lang w:val="en-US" w:eastAsia="zh-CN" w:bidi="ar"/>
        </w:rPr>
        <w:t>第五章 响应文件格式</w:t>
      </w:r>
      <w:bookmarkEnd w:id="52"/>
    </w:p>
    <w:p w14:paraId="172CF136">
      <w:pPr>
        <w:rPr>
          <w:color w:val="auto"/>
          <w:sz w:val="21"/>
          <w:szCs w:val="21"/>
          <w:highlight w:val="none"/>
        </w:rPr>
      </w:pPr>
    </w:p>
    <w:p w14:paraId="2483382C">
      <w:pPr>
        <w:rPr>
          <w:color w:val="auto"/>
          <w:sz w:val="21"/>
          <w:szCs w:val="21"/>
          <w:highlight w:val="none"/>
        </w:rPr>
      </w:pPr>
    </w:p>
    <w:p w14:paraId="64C61E12">
      <w:pPr>
        <w:rPr>
          <w:color w:val="auto"/>
          <w:sz w:val="21"/>
          <w:szCs w:val="21"/>
          <w:highlight w:val="none"/>
        </w:rPr>
      </w:pPr>
    </w:p>
    <w:p w14:paraId="4E232B4A">
      <w:pPr>
        <w:rPr>
          <w:color w:val="auto"/>
          <w:sz w:val="21"/>
          <w:szCs w:val="21"/>
          <w:highlight w:val="none"/>
        </w:rPr>
      </w:pPr>
    </w:p>
    <w:p w14:paraId="0B4A1C83">
      <w:pPr>
        <w:rPr>
          <w:color w:val="auto"/>
          <w:sz w:val="21"/>
          <w:szCs w:val="21"/>
          <w:highlight w:val="none"/>
        </w:rPr>
      </w:pPr>
    </w:p>
    <w:p w14:paraId="75ECA2AD">
      <w:pPr>
        <w:rPr>
          <w:color w:val="auto"/>
          <w:sz w:val="21"/>
          <w:szCs w:val="21"/>
          <w:highlight w:val="none"/>
        </w:rPr>
      </w:pPr>
    </w:p>
    <w:p w14:paraId="663443C7">
      <w:pPr>
        <w:rPr>
          <w:color w:val="auto"/>
          <w:sz w:val="21"/>
          <w:szCs w:val="21"/>
          <w:highlight w:val="none"/>
        </w:rPr>
      </w:pPr>
    </w:p>
    <w:p w14:paraId="5C1A1A7D">
      <w:pPr>
        <w:rPr>
          <w:color w:val="auto"/>
          <w:sz w:val="21"/>
          <w:szCs w:val="21"/>
          <w:highlight w:val="none"/>
        </w:rPr>
      </w:pPr>
    </w:p>
    <w:p w14:paraId="1E5AA18A">
      <w:pPr>
        <w:rPr>
          <w:color w:val="auto"/>
          <w:sz w:val="21"/>
          <w:szCs w:val="21"/>
          <w:highlight w:val="none"/>
        </w:rPr>
      </w:pPr>
    </w:p>
    <w:p w14:paraId="1B51434F">
      <w:pPr>
        <w:rPr>
          <w:color w:val="auto"/>
          <w:sz w:val="21"/>
          <w:szCs w:val="21"/>
          <w:highlight w:val="none"/>
        </w:rPr>
      </w:pPr>
    </w:p>
    <w:p w14:paraId="7D35223B">
      <w:pPr>
        <w:rPr>
          <w:color w:val="auto"/>
          <w:sz w:val="21"/>
          <w:szCs w:val="21"/>
          <w:highlight w:val="none"/>
        </w:rPr>
      </w:pPr>
    </w:p>
    <w:p w14:paraId="57F24FB8">
      <w:pPr>
        <w:rPr>
          <w:color w:val="auto"/>
          <w:sz w:val="21"/>
          <w:szCs w:val="21"/>
          <w:highlight w:val="none"/>
        </w:rPr>
      </w:pPr>
    </w:p>
    <w:p w14:paraId="5B3731F6">
      <w:pPr>
        <w:rPr>
          <w:color w:val="auto"/>
          <w:sz w:val="21"/>
          <w:szCs w:val="21"/>
          <w:highlight w:val="none"/>
        </w:rPr>
      </w:pPr>
    </w:p>
    <w:p w14:paraId="02312537">
      <w:pPr>
        <w:rPr>
          <w:color w:val="auto"/>
          <w:sz w:val="21"/>
          <w:szCs w:val="21"/>
          <w:highlight w:val="none"/>
        </w:rPr>
      </w:pPr>
    </w:p>
    <w:p w14:paraId="14C24846">
      <w:pPr>
        <w:rPr>
          <w:color w:val="auto"/>
          <w:sz w:val="21"/>
          <w:szCs w:val="21"/>
          <w:highlight w:val="none"/>
        </w:rPr>
      </w:pPr>
    </w:p>
    <w:p w14:paraId="5AA8743D">
      <w:pPr>
        <w:rPr>
          <w:color w:val="auto"/>
          <w:sz w:val="21"/>
          <w:szCs w:val="21"/>
          <w:highlight w:val="none"/>
        </w:rPr>
      </w:pPr>
    </w:p>
    <w:p w14:paraId="5A6CD166">
      <w:pPr>
        <w:rPr>
          <w:color w:val="auto"/>
          <w:sz w:val="21"/>
          <w:szCs w:val="21"/>
          <w:highlight w:val="none"/>
        </w:rPr>
      </w:pPr>
    </w:p>
    <w:p w14:paraId="5EA368CD">
      <w:pPr>
        <w:rPr>
          <w:color w:val="auto"/>
          <w:sz w:val="21"/>
          <w:szCs w:val="21"/>
          <w:highlight w:val="none"/>
        </w:rPr>
      </w:pPr>
    </w:p>
    <w:p w14:paraId="5392C9D6">
      <w:pPr>
        <w:rPr>
          <w:color w:val="auto"/>
          <w:sz w:val="21"/>
          <w:szCs w:val="21"/>
          <w:highlight w:val="none"/>
        </w:rPr>
      </w:pPr>
    </w:p>
    <w:p w14:paraId="36C3FD4E">
      <w:pPr>
        <w:rPr>
          <w:color w:val="auto"/>
          <w:sz w:val="21"/>
          <w:szCs w:val="21"/>
          <w:highlight w:val="none"/>
        </w:rPr>
      </w:pPr>
    </w:p>
    <w:p w14:paraId="58BCF06A">
      <w:pPr>
        <w:rPr>
          <w:color w:val="auto"/>
          <w:sz w:val="21"/>
          <w:szCs w:val="21"/>
          <w:highlight w:val="none"/>
        </w:rPr>
      </w:pPr>
    </w:p>
    <w:p w14:paraId="75C7C80C">
      <w:pPr>
        <w:rPr>
          <w:color w:val="auto"/>
          <w:sz w:val="21"/>
          <w:szCs w:val="21"/>
          <w:highlight w:val="none"/>
        </w:rPr>
      </w:pPr>
    </w:p>
    <w:p w14:paraId="59C3949B">
      <w:pPr>
        <w:rPr>
          <w:color w:val="auto"/>
          <w:sz w:val="21"/>
          <w:szCs w:val="21"/>
          <w:highlight w:val="none"/>
        </w:rPr>
      </w:pPr>
    </w:p>
    <w:p w14:paraId="4BC18D1A">
      <w:pPr>
        <w:rPr>
          <w:color w:val="auto"/>
          <w:sz w:val="21"/>
          <w:szCs w:val="21"/>
          <w:highlight w:val="none"/>
        </w:rPr>
      </w:pPr>
    </w:p>
    <w:p w14:paraId="3DC64FCA">
      <w:pPr>
        <w:rPr>
          <w:color w:val="auto"/>
          <w:sz w:val="21"/>
          <w:szCs w:val="21"/>
          <w:highlight w:val="none"/>
        </w:rPr>
      </w:pPr>
    </w:p>
    <w:p w14:paraId="3CE2793D">
      <w:pPr>
        <w:rPr>
          <w:color w:val="auto"/>
          <w:sz w:val="21"/>
          <w:szCs w:val="21"/>
          <w:highlight w:val="none"/>
        </w:rPr>
      </w:pPr>
    </w:p>
    <w:p w14:paraId="78414593">
      <w:pPr>
        <w:rPr>
          <w:color w:val="auto"/>
          <w:sz w:val="21"/>
          <w:szCs w:val="21"/>
          <w:highlight w:val="none"/>
        </w:rPr>
      </w:pPr>
    </w:p>
    <w:p w14:paraId="6F2F0703">
      <w:pPr>
        <w:rPr>
          <w:color w:val="auto"/>
          <w:sz w:val="21"/>
          <w:szCs w:val="21"/>
          <w:highlight w:val="none"/>
        </w:rPr>
      </w:pPr>
    </w:p>
    <w:p w14:paraId="0A86B5E2">
      <w:pPr>
        <w:rPr>
          <w:color w:val="auto"/>
          <w:sz w:val="21"/>
          <w:szCs w:val="21"/>
          <w:highlight w:val="none"/>
        </w:rPr>
      </w:pPr>
    </w:p>
    <w:p w14:paraId="6CF5F3B8">
      <w:pPr>
        <w:rPr>
          <w:color w:val="auto"/>
          <w:sz w:val="21"/>
          <w:szCs w:val="21"/>
          <w:highlight w:val="none"/>
        </w:rPr>
      </w:pPr>
    </w:p>
    <w:p w14:paraId="2337689C">
      <w:pPr>
        <w:rPr>
          <w:color w:val="auto"/>
          <w:sz w:val="21"/>
          <w:szCs w:val="21"/>
          <w:highlight w:val="none"/>
        </w:rPr>
      </w:pPr>
    </w:p>
    <w:p w14:paraId="54BD8B54">
      <w:pPr>
        <w:rPr>
          <w:color w:val="auto"/>
          <w:sz w:val="21"/>
          <w:szCs w:val="21"/>
          <w:highlight w:val="none"/>
        </w:rPr>
      </w:pPr>
    </w:p>
    <w:p w14:paraId="7BBAF877">
      <w:pPr>
        <w:rPr>
          <w:color w:val="auto"/>
          <w:sz w:val="21"/>
          <w:szCs w:val="21"/>
          <w:highlight w:val="none"/>
        </w:rPr>
      </w:pPr>
    </w:p>
    <w:p w14:paraId="3EBFACB7">
      <w:pPr>
        <w:rPr>
          <w:color w:val="auto"/>
          <w:sz w:val="21"/>
          <w:szCs w:val="21"/>
          <w:highlight w:val="none"/>
        </w:rPr>
      </w:pPr>
    </w:p>
    <w:p w14:paraId="423D260F">
      <w:pPr>
        <w:rPr>
          <w:color w:val="auto"/>
          <w:sz w:val="21"/>
          <w:szCs w:val="21"/>
          <w:highlight w:val="none"/>
        </w:rPr>
      </w:pPr>
    </w:p>
    <w:p w14:paraId="1B052472">
      <w:pPr>
        <w:rPr>
          <w:color w:val="auto"/>
          <w:sz w:val="21"/>
          <w:szCs w:val="21"/>
          <w:highlight w:val="none"/>
        </w:rPr>
      </w:pPr>
    </w:p>
    <w:p w14:paraId="18F8A20A">
      <w:pPr>
        <w:rPr>
          <w:color w:val="auto"/>
          <w:sz w:val="21"/>
          <w:szCs w:val="21"/>
          <w:highlight w:val="none"/>
        </w:rPr>
      </w:pPr>
    </w:p>
    <w:p w14:paraId="760FB5C4">
      <w:pPr>
        <w:rPr>
          <w:color w:val="auto"/>
          <w:sz w:val="21"/>
          <w:szCs w:val="21"/>
          <w:highlight w:val="none"/>
        </w:rPr>
      </w:pPr>
    </w:p>
    <w:p w14:paraId="241757B7">
      <w:pPr>
        <w:snapToGrid w:val="0"/>
        <w:spacing w:before="120" w:beforeLines="50" w:after="50" w:line="360" w:lineRule="auto"/>
        <w:jc w:val="center"/>
        <w:outlineLvl w:val="9"/>
        <w:rPr>
          <w:rFonts w:hint="eastAsia" w:ascii="宋体" w:hAnsi="宋体"/>
          <w:bCs/>
          <w:color w:val="auto"/>
          <w:sz w:val="32"/>
          <w:szCs w:val="32"/>
          <w:highlight w:val="none"/>
        </w:rPr>
      </w:pPr>
      <w:r>
        <w:rPr>
          <w:rFonts w:hint="eastAsia" w:ascii="宋体" w:hAnsi="宋体"/>
          <w:bCs/>
          <w:color w:val="auto"/>
          <w:sz w:val="32"/>
          <w:szCs w:val="32"/>
          <w:highlight w:val="none"/>
        </w:rPr>
        <w:t>资格证明文件格式</w:t>
      </w:r>
    </w:p>
    <w:p w14:paraId="1B0B7442">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全流程电子文件</w:t>
      </w:r>
    </w:p>
    <w:p w14:paraId="736E6BE9">
      <w:pPr>
        <w:snapToGrid w:val="0"/>
        <w:spacing w:before="120" w:beforeLines="50" w:after="50"/>
        <w:rPr>
          <w:rFonts w:hint="eastAsia" w:ascii="宋体" w:hAnsi="宋体"/>
          <w:color w:val="auto"/>
          <w:sz w:val="24"/>
          <w:szCs w:val="20"/>
          <w:highlight w:val="none"/>
        </w:rPr>
      </w:pPr>
    </w:p>
    <w:p w14:paraId="6CDBFA44">
      <w:pPr>
        <w:snapToGrid w:val="0"/>
        <w:spacing w:before="120" w:beforeLines="50" w:after="50"/>
        <w:rPr>
          <w:rFonts w:hint="eastAsia" w:ascii="宋体" w:hAnsi="宋体"/>
          <w:color w:val="auto"/>
          <w:sz w:val="24"/>
          <w:szCs w:val="20"/>
          <w:highlight w:val="none"/>
        </w:rPr>
      </w:pPr>
    </w:p>
    <w:p w14:paraId="4BC8754E">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件（封面）</w:t>
      </w:r>
    </w:p>
    <w:p w14:paraId="17B608A2">
      <w:pPr>
        <w:snapToGrid w:val="0"/>
        <w:spacing w:before="120" w:beforeLines="50" w:after="50"/>
        <w:rPr>
          <w:rFonts w:hint="eastAsia" w:ascii="宋体" w:hAnsi="宋体"/>
          <w:bCs/>
          <w:color w:val="auto"/>
          <w:sz w:val="24"/>
          <w:szCs w:val="20"/>
          <w:highlight w:val="none"/>
        </w:rPr>
      </w:pPr>
    </w:p>
    <w:p w14:paraId="4160DC9A">
      <w:pPr>
        <w:snapToGrid w:val="0"/>
        <w:spacing w:before="120" w:beforeLines="50" w:after="50"/>
        <w:rPr>
          <w:rFonts w:hint="eastAsia" w:ascii="宋体" w:hAnsi="宋体"/>
          <w:bCs/>
          <w:color w:val="auto"/>
          <w:sz w:val="24"/>
          <w:szCs w:val="20"/>
          <w:highlight w:val="none"/>
        </w:rPr>
      </w:pPr>
    </w:p>
    <w:p w14:paraId="1FB41423">
      <w:pPr>
        <w:snapToGrid w:val="0"/>
        <w:spacing w:before="120" w:beforeLines="50" w:after="50"/>
        <w:rPr>
          <w:rFonts w:hint="eastAsia" w:ascii="宋体" w:hAnsi="宋体"/>
          <w:bCs/>
          <w:color w:val="auto"/>
          <w:sz w:val="24"/>
          <w:szCs w:val="20"/>
          <w:highlight w:val="none"/>
        </w:rPr>
      </w:pPr>
    </w:p>
    <w:p w14:paraId="39ED62A7">
      <w:pPr>
        <w:snapToGrid w:val="0"/>
        <w:spacing w:before="120" w:beforeLines="50" w:after="50"/>
        <w:rPr>
          <w:rFonts w:hint="eastAsia" w:ascii="宋体" w:hAnsi="宋体"/>
          <w:bCs/>
          <w:color w:val="auto"/>
          <w:sz w:val="24"/>
          <w:szCs w:val="20"/>
          <w:highlight w:val="none"/>
        </w:rPr>
      </w:pPr>
    </w:p>
    <w:p w14:paraId="75B9D374">
      <w:pPr>
        <w:snapToGrid w:val="0"/>
        <w:spacing w:before="120" w:beforeLines="50" w:after="50"/>
        <w:rPr>
          <w:rFonts w:hint="eastAsia" w:ascii="宋体" w:hAnsi="宋体"/>
          <w:bCs/>
          <w:color w:val="auto"/>
          <w:sz w:val="24"/>
          <w:szCs w:val="20"/>
          <w:highlight w:val="none"/>
        </w:rPr>
      </w:pPr>
    </w:p>
    <w:p w14:paraId="35496CB8">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4A2D576">
      <w:pPr>
        <w:snapToGrid w:val="0"/>
        <w:spacing w:before="120" w:beforeLines="50" w:after="50"/>
        <w:ind w:firstLine="720" w:firstLineChars="225"/>
        <w:rPr>
          <w:rFonts w:hint="eastAsia" w:ascii="宋体" w:hAnsi="宋体" w:cs="仿宋_GB2312"/>
          <w:bCs/>
          <w:color w:val="auto"/>
          <w:sz w:val="32"/>
          <w:szCs w:val="32"/>
          <w:highlight w:val="none"/>
        </w:rPr>
      </w:pPr>
    </w:p>
    <w:p w14:paraId="69CC467A">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4A1BCB1">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325F216D">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09B610CF">
      <w:pPr>
        <w:snapToGrid w:val="0"/>
        <w:spacing w:before="120" w:beforeLines="50" w:after="50"/>
        <w:ind w:firstLine="720" w:firstLineChars="225"/>
        <w:rPr>
          <w:rFonts w:hint="eastAsia" w:ascii="宋体" w:hAnsi="宋体" w:cs="仿宋_GB2312"/>
          <w:bCs/>
          <w:color w:val="auto"/>
          <w:sz w:val="32"/>
          <w:szCs w:val="32"/>
          <w:highlight w:val="none"/>
        </w:rPr>
      </w:pPr>
    </w:p>
    <w:p w14:paraId="5059C8B2">
      <w:pPr>
        <w:pStyle w:val="6"/>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01A0DE9">
      <w:pPr>
        <w:pStyle w:val="6"/>
        <w:snapToGrid w:val="0"/>
        <w:spacing w:before="50" w:after="50"/>
        <w:ind w:firstLine="720" w:firstLineChars="225"/>
        <w:rPr>
          <w:rFonts w:hint="eastAsia" w:ascii="宋体" w:hAnsi="宋体" w:cs="仿宋_GB2312"/>
          <w:bCs/>
          <w:color w:val="auto"/>
          <w:sz w:val="32"/>
          <w:szCs w:val="32"/>
          <w:highlight w:val="none"/>
        </w:rPr>
      </w:pPr>
    </w:p>
    <w:p w14:paraId="3E909A0B">
      <w:pPr>
        <w:pStyle w:val="6"/>
        <w:snapToGrid w:val="0"/>
        <w:spacing w:before="50" w:after="50"/>
        <w:ind w:firstLine="720" w:firstLineChars="225"/>
        <w:rPr>
          <w:rFonts w:hint="eastAsia" w:ascii="宋体" w:hAnsi="宋体" w:cs="仿宋_GB2312"/>
          <w:bCs/>
          <w:color w:val="auto"/>
          <w:sz w:val="32"/>
          <w:szCs w:val="32"/>
          <w:highlight w:val="none"/>
        </w:rPr>
      </w:pPr>
    </w:p>
    <w:p w14:paraId="6DB719EB">
      <w:pPr>
        <w:pStyle w:val="6"/>
        <w:snapToGrid w:val="0"/>
        <w:spacing w:before="50" w:after="50"/>
        <w:ind w:firstLine="720" w:firstLineChars="225"/>
        <w:rPr>
          <w:rFonts w:hint="eastAsia" w:ascii="宋体" w:hAnsi="宋体" w:cs="仿宋_GB2312"/>
          <w:bCs/>
          <w:color w:val="auto"/>
          <w:sz w:val="32"/>
          <w:szCs w:val="32"/>
          <w:highlight w:val="none"/>
        </w:rPr>
      </w:pPr>
    </w:p>
    <w:p w14:paraId="4B6BAB89">
      <w:pPr>
        <w:pStyle w:val="6"/>
        <w:snapToGrid w:val="0"/>
        <w:spacing w:before="50" w:after="50"/>
        <w:ind w:firstLine="1280" w:firstLineChars="400"/>
        <w:rPr>
          <w:rFonts w:hint="eastAsia" w:ascii="宋体" w:hAnsi="宋体" w:cs="仿宋_GB2312"/>
          <w:bCs/>
          <w:color w:val="auto"/>
          <w:sz w:val="32"/>
          <w:szCs w:val="32"/>
          <w:highlight w:val="none"/>
        </w:rPr>
      </w:pPr>
    </w:p>
    <w:p w14:paraId="4BA78F39">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5E011754">
      <w:pPr>
        <w:rPr>
          <w:rFonts w:ascii="宋体" w:hAnsi="宋体"/>
          <w:color w:val="auto"/>
          <w:sz w:val="24"/>
          <w:highlight w:val="none"/>
        </w:rPr>
      </w:pPr>
      <w:r>
        <w:rPr>
          <w:rFonts w:ascii="宋体" w:hAnsi="宋体"/>
          <w:color w:val="auto"/>
          <w:sz w:val="24"/>
          <w:highlight w:val="none"/>
        </w:rPr>
        <w:br w:type="page"/>
      </w:r>
    </w:p>
    <w:p w14:paraId="73B6F0A0">
      <w:pPr>
        <w:rPr>
          <w:rFonts w:ascii="宋体" w:hAnsi="宋体"/>
          <w:color w:val="auto"/>
          <w:sz w:val="24"/>
          <w:highlight w:val="none"/>
        </w:rPr>
      </w:pPr>
    </w:p>
    <w:p w14:paraId="28E951DC">
      <w:pPr>
        <w:rPr>
          <w:rFonts w:ascii="宋体" w:hAnsi="宋体"/>
          <w:color w:val="auto"/>
          <w:sz w:val="24"/>
          <w:highlight w:val="none"/>
        </w:rPr>
      </w:pPr>
    </w:p>
    <w:p w14:paraId="3D9C42C6">
      <w:pPr>
        <w:rPr>
          <w:rFonts w:ascii="宋体" w:hAnsi="宋体"/>
          <w:color w:val="auto"/>
          <w:sz w:val="24"/>
          <w:highlight w:val="none"/>
        </w:rPr>
      </w:pPr>
    </w:p>
    <w:p w14:paraId="72AD6437">
      <w:pPr>
        <w:rPr>
          <w:rFonts w:ascii="宋体" w:hAnsi="宋体"/>
          <w:color w:val="auto"/>
          <w:sz w:val="24"/>
          <w:highlight w:val="none"/>
        </w:rPr>
      </w:pPr>
    </w:p>
    <w:p w14:paraId="0AD854D1">
      <w:pPr>
        <w:rPr>
          <w:rFonts w:ascii="宋体" w:hAnsi="宋体"/>
          <w:color w:val="auto"/>
          <w:sz w:val="24"/>
          <w:highlight w:val="none"/>
        </w:rPr>
      </w:pPr>
    </w:p>
    <w:p w14:paraId="7B3B0DFD">
      <w:pP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 xml:space="preserve">  </w:t>
      </w:r>
    </w:p>
    <w:p w14:paraId="216512D5">
      <w:pPr>
        <w:keepNext w:val="0"/>
        <w:keepLines w:val="0"/>
        <w:widowControl/>
        <w:numPr>
          <w:ilvl w:val="0"/>
          <w:numId w:val="0"/>
        </w:numPr>
        <w:suppressLineNumbers w:val="0"/>
        <w:ind w:firstLine="2801" w:firstLineChars="900"/>
        <w:jc w:val="both"/>
        <w:rPr>
          <w:rFonts w:hint="eastAsia" w:ascii="宋体" w:hAnsi="宋体" w:eastAsia="宋体" w:cs="宋体"/>
          <w:b/>
          <w:bCs/>
          <w:color w:val="auto"/>
          <w:kern w:val="0"/>
          <w:sz w:val="31"/>
          <w:szCs w:val="31"/>
          <w:highlight w:val="none"/>
          <w:lang w:val="en-US" w:eastAsia="zh-CN" w:bidi="ar"/>
        </w:rPr>
      </w:pPr>
      <w:r>
        <w:rPr>
          <w:rFonts w:hint="eastAsia" w:ascii="宋体" w:hAnsi="宋体" w:cs="宋体"/>
          <w:b/>
          <w:bCs/>
          <w:color w:val="auto"/>
          <w:kern w:val="0"/>
          <w:sz w:val="31"/>
          <w:szCs w:val="31"/>
          <w:highlight w:val="none"/>
          <w:lang w:val="en-US" w:eastAsia="zh-CN" w:bidi="ar"/>
        </w:rPr>
        <w:t>2.</w:t>
      </w:r>
      <w:r>
        <w:rPr>
          <w:rFonts w:hint="eastAsia" w:ascii="宋体" w:hAnsi="宋体" w:eastAsia="宋体" w:cs="宋体"/>
          <w:b/>
          <w:bCs/>
          <w:color w:val="auto"/>
          <w:kern w:val="0"/>
          <w:sz w:val="31"/>
          <w:szCs w:val="31"/>
          <w:highlight w:val="none"/>
          <w:lang w:val="en-US" w:eastAsia="zh-CN" w:bidi="ar"/>
        </w:rPr>
        <w:t>资格证明文件目录</w:t>
      </w:r>
    </w:p>
    <w:p w14:paraId="4823B174">
      <w:pPr>
        <w:keepNext w:val="0"/>
        <w:keepLines w:val="0"/>
        <w:widowControl/>
        <w:numPr>
          <w:ilvl w:val="0"/>
          <w:numId w:val="0"/>
        </w:numPr>
        <w:suppressLineNumbers w:val="0"/>
        <w:jc w:val="both"/>
        <w:rPr>
          <w:rFonts w:hint="eastAsia" w:ascii="宋体" w:hAnsi="宋体" w:eastAsia="宋体" w:cs="宋体"/>
          <w:b/>
          <w:bCs/>
          <w:color w:val="auto"/>
          <w:kern w:val="0"/>
          <w:sz w:val="31"/>
          <w:szCs w:val="31"/>
          <w:highlight w:val="none"/>
          <w:lang w:val="en-US" w:eastAsia="zh-CN" w:bidi="ar"/>
        </w:rPr>
      </w:pPr>
    </w:p>
    <w:p w14:paraId="0EE6F863">
      <w:pPr>
        <w:ind w:firstLine="720" w:firstLineChars="300"/>
        <w:rPr>
          <w:rFonts w:ascii="宋体" w:hAnsi="宋体"/>
          <w:color w:val="auto"/>
          <w:sz w:val="24"/>
          <w:highlight w:val="none"/>
        </w:rPr>
      </w:pPr>
      <w:r>
        <w:rPr>
          <w:rFonts w:hint="eastAsia" w:ascii="宋体" w:hAnsi="宋体"/>
          <w:color w:val="auto"/>
          <w:sz w:val="24"/>
          <w:highlight w:val="none"/>
          <w:lang w:val="en-US" w:eastAsia="zh-CN"/>
        </w:rPr>
        <w:t>根据谈判文件规定及供应商提供的材料自行编写目录（部分格式后附）。</w:t>
      </w:r>
    </w:p>
    <w:p w14:paraId="7CB72364">
      <w:pPr>
        <w:rPr>
          <w:rFonts w:hint="eastAsia" w:ascii="宋体" w:hAnsi="宋体"/>
          <w:color w:val="auto"/>
          <w:sz w:val="24"/>
          <w:highlight w:val="none"/>
          <w:lang w:val="zh-CN"/>
        </w:rPr>
      </w:pPr>
    </w:p>
    <w:p w14:paraId="4B0813CB">
      <w:pPr>
        <w:rPr>
          <w:rFonts w:ascii="宋体" w:hAnsi="宋体"/>
          <w:color w:val="auto"/>
          <w:sz w:val="24"/>
          <w:highlight w:val="none"/>
        </w:rPr>
      </w:pPr>
    </w:p>
    <w:p w14:paraId="06D0DD55">
      <w:pPr>
        <w:rPr>
          <w:rFonts w:ascii="宋体" w:hAnsi="宋体"/>
          <w:color w:val="auto"/>
          <w:sz w:val="24"/>
          <w:highlight w:val="none"/>
        </w:rPr>
      </w:pPr>
    </w:p>
    <w:p w14:paraId="3739A6C9">
      <w:pPr>
        <w:rPr>
          <w:rFonts w:ascii="宋体" w:hAnsi="宋体"/>
          <w:color w:val="auto"/>
          <w:sz w:val="24"/>
          <w:highlight w:val="none"/>
        </w:rPr>
      </w:pPr>
    </w:p>
    <w:p w14:paraId="1BACA8A2">
      <w:pPr>
        <w:rPr>
          <w:rFonts w:ascii="宋体" w:hAnsi="宋体"/>
          <w:color w:val="auto"/>
          <w:sz w:val="24"/>
          <w:highlight w:val="none"/>
        </w:rPr>
      </w:pPr>
    </w:p>
    <w:p w14:paraId="1A9B5347">
      <w:pPr>
        <w:rPr>
          <w:rFonts w:ascii="宋体" w:hAnsi="宋体"/>
          <w:color w:val="auto"/>
          <w:sz w:val="24"/>
          <w:highlight w:val="none"/>
        </w:rPr>
      </w:pPr>
    </w:p>
    <w:p w14:paraId="3E44448D">
      <w:pPr>
        <w:rPr>
          <w:rFonts w:ascii="宋体" w:hAnsi="宋体"/>
          <w:color w:val="auto"/>
          <w:sz w:val="24"/>
          <w:highlight w:val="none"/>
        </w:rPr>
      </w:pPr>
    </w:p>
    <w:p w14:paraId="542A9B9C">
      <w:pPr>
        <w:rPr>
          <w:rFonts w:ascii="宋体" w:hAnsi="宋体"/>
          <w:color w:val="auto"/>
          <w:sz w:val="24"/>
          <w:highlight w:val="none"/>
        </w:rPr>
      </w:pPr>
    </w:p>
    <w:p w14:paraId="2D3B2D91">
      <w:pPr>
        <w:rPr>
          <w:rFonts w:ascii="宋体" w:hAnsi="宋体"/>
          <w:color w:val="auto"/>
          <w:sz w:val="24"/>
          <w:highlight w:val="none"/>
        </w:rPr>
      </w:pPr>
    </w:p>
    <w:p w14:paraId="41EF2FE1">
      <w:pPr>
        <w:rPr>
          <w:rFonts w:ascii="宋体" w:hAnsi="宋体"/>
          <w:color w:val="auto"/>
          <w:sz w:val="24"/>
          <w:highlight w:val="none"/>
        </w:rPr>
      </w:pPr>
    </w:p>
    <w:p w14:paraId="02577F22">
      <w:pPr>
        <w:rPr>
          <w:rFonts w:ascii="宋体" w:hAnsi="宋体"/>
          <w:color w:val="auto"/>
          <w:sz w:val="24"/>
          <w:highlight w:val="none"/>
        </w:rPr>
      </w:pPr>
    </w:p>
    <w:p w14:paraId="0935E844">
      <w:pPr>
        <w:rPr>
          <w:rFonts w:ascii="宋体" w:hAnsi="宋体"/>
          <w:color w:val="auto"/>
          <w:sz w:val="24"/>
          <w:highlight w:val="none"/>
        </w:rPr>
      </w:pPr>
    </w:p>
    <w:p w14:paraId="2856A7AE">
      <w:pPr>
        <w:rPr>
          <w:rFonts w:ascii="宋体" w:hAnsi="宋体"/>
          <w:color w:val="auto"/>
          <w:sz w:val="24"/>
          <w:highlight w:val="none"/>
        </w:rPr>
      </w:pPr>
    </w:p>
    <w:p w14:paraId="73154AA5">
      <w:pPr>
        <w:rPr>
          <w:rFonts w:ascii="宋体" w:hAnsi="宋体"/>
          <w:color w:val="auto"/>
          <w:sz w:val="24"/>
          <w:highlight w:val="none"/>
        </w:rPr>
      </w:pPr>
    </w:p>
    <w:p w14:paraId="312BF72A">
      <w:pPr>
        <w:rPr>
          <w:rFonts w:ascii="宋体" w:hAnsi="宋体"/>
          <w:color w:val="auto"/>
          <w:sz w:val="24"/>
          <w:highlight w:val="none"/>
        </w:rPr>
      </w:pPr>
    </w:p>
    <w:p w14:paraId="7EA33A72">
      <w:pPr>
        <w:rPr>
          <w:rFonts w:ascii="宋体" w:hAnsi="宋体"/>
          <w:color w:val="auto"/>
          <w:sz w:val="24"/>
          <w:highlight w:val="none"/>
        </w:rPr>
      </w:pPr>
    </w:p>
    <w:p w14:paraId="26A75902">
      <w:pPr>
        <w:rPr>
          <w:rFonts w:ascii="宋体" w:hAnsi="宋体"/>
          <w:color w:val="auto"/>
          <w:sz w:val="24"/>
          <w:highlight w:val="none"/>
        </w:rPr>
      </w:pPr>
    </w:p>
    <w:p w14:paraId="17BA2C63">
      <w:pPr>
        <w:rPr>
          <w:rFonts w:ascii="宋体" w:hAnsi="宋体"/>
          <w:color w:val="auto"/>
          <w:sz w:val="24"/>
          <w:highlight w:val="none"/>
        </w:rPr>
      </w:pPr>
    </w:p>
    <w:p w14:paraId="51E44022">
      <w:pPr>
        <w:rPr>
          <w:rFonts w:ascii="宋体" w:hAnsi="宋体"/>
          <w:color w:val="auto"/>
          <w:sz w:val="24"/>
          <w:highlight w:val="none"/>
        </w:rPr>
      </w:pPr>
    </w:p>
    <w:p w14:paraId="7F08E07D">
      <w:pPr>
        <w:rPr>
          <w:rFonts w:ascii="宋体" w:hAnsi="宋体"/>
          <w:color w:val="auto"/>
          <w:sz w:val="24"/>
          <w:highlight w:val="none"/>
        </w:rPr>
      </w:pPr>
    </w:p>
    <w:p w14:paraId="7FD6D1D7">
      <w:pPr>
        <w:rPr>
          <w:rFonts w:ascii="宋体" w:hAnsi="宋体"/>
          <w:color w:val="auto"/>
          <w:sz w:val="24"/>
          <w:highlight w:val="none"/>
        </w:rPr>
      </w:pPr>
    </w:p>
    <w:p w14:paraId="4CA935DF">
      <w:pPr>
        <w:rPr>
          <w:rFonts w:ascii="宋体" w:hAnsi="宋体"/>
          <w:color w:val="auto"/>
          <w:sz w:val="24"/>
          <w:highlight w:val="none"/>
        </w:rPr>
      </w:pPr>
    </w:p>
    <w:p w14:paraId="3938180D">
      <w:pPr>
        <w:rPr>
          <w:rFonts w:ascii="宋体" w:hAnsi="宋体"/>
          <w:color w:val="auto"/>
          <w:sz w:val="24"/>
          <w:highlight w:val="none"/>
        </w:rPr>
      </w:pPr>
    </w:p>
    <w:p w14:paraId="2EA44338">
      <w:pPr>
        <w:rPr>
          <w:rFonts w:ascii="宋体" w:hAnsi="宋体"/>
          <w:color w:val="auto"/>
          <w:sz w:val="24"/>
          <w:highlight w:val="none"/>
        </w:rPr>
      </w:pPr>
    </w:p>
    <w:p w14:paraId="0B42AEBD">
      <w:pPr>
        <w:rPr>
          <w:rFonts w:ascii="宋体" w:hAnsi="宋体"/>
          <w:color w:val="auto"/>
          <w:sz w:val="24"/>
          <w:highlight w:val="none"/>
        </w:rPr>
      </w:pPr>
    </w:p>
    <w:p w14:paraId="64835AC0">
      <w:pPr>
        <w:rPr>
          <w:rFonts w:ascii="宋体" w:hAnsi="宋体"/>
          <w:color w:val="auto"/>
          <w:sz w:val="24"/>
          <w:highlight w:val="none"/>
        </w:rPr>
      </w:pPr>
    </w:p>
    <w:p w14:paraId="3E9D1ED4">
      <w:pPr>
        <w:rPr>
          <w:rFonts w:ascii="宋体" w:hAnsi="宋体"/>
          <w:color w:val="auto"/>
          <w:sz w:val="24"/>
          <w:highlight w:val="none"/>
        </w:rPr>
      </w:pPr>
    </w:p>
    <w:p w14:paraId="778D4139">
      <w:pPr>
        <w:rPr>
          <w:rFonts w:ascii="宋体" w:hAnsi="宋体"/>
          <w:color w:val="auto"/>
          <w:sz w:val="24"/>
          <w:highlight w:val="none"/>
        </w:rPr>
      </w:pPr>
    </w:p>
    <w:p w14:paraId="58063126">
      <w:pPr>
        <w:rPr>
          <w:rFonts w:ascii="宋体" w:hAnsi="宋体"/>
          <w:color w:val="auto"/>
          <w:sz w:val="24"/>
          <w:highlight w:val="none"/>
        </w:rPr>
      </w:pPr>
    </w:p>
    <w:p w14:paraId="69145A36">
      <w:pPr>
        <w:rPr>
          <w:rFonts w:ascii="宋体" w:hAnsi="宋体"/>
          <w:color w:val="auto"/>
          <w:sz w:val="24"/>
          <w:highlight w:val="none"/>
        </w:rPr>
      </w:pPr>
    </w:p>
    <w:p w14:paraId="2F9E99D4">
      <w:pPr>
        <w:rPr>
          <w:rFonts w:ascii="宋体" w:hAnsi="宋体"/>
          <w:color w:val="auto"/>
          <w:sz w:val="24"/>
          <w:highlight w:val="none"/>
        </w:rPr>
      </w:pPr>
    </w:p>
    <w:p w14:paraId="497F71E6">
      <w:pPr>
        <w:rPr>
          <w:rFonts w:ascii="宋体" w:hAnsi="宋体"/>
          <w:color w:val="auto"/>
          <w:sz w:val="24"/>
          <w:highlight w:val="none"/>
        </w:rPr>
      </w:pPr>
    </w:p>
    <w:p w14:paraId="5E1026C3">
      <w:pPr>
        <w:rPr>
          <w:rFonts w:ascii="宋体" w:hAnsi="宋体"/>
          <w:color w:val="auto"/>
          <w:sz w:val="24"/>
          <w:highlight w:val="none"/>
        </w:rPr>
      </w:pPr>
    </w:p>
    <w:p w14:paraId="31E62BA8">
      <w:pPr>
        <w:rPr>
          <w:rFonts w:ascii="宋体" w:hAnsi="宋体"/>
          <w:color w:val="auto"/>
          <w:sz w:val="24"/>
          <w:highlight w:val="none"/>
        </w:rPr>
      </w:pPr>
    </w:p>
    <w:p w14:paraId="76FA3A40">
      <w:pPr>
        <w:spacing w:line="360" w:lineRule="auto"/>
        <w:contextualSpacing/>
        <w:jc w:val="center"/>
        <w:rPr>
          <w:rFonts w:hint="eastAsia" w:ascii="宋体" w:hAnsi="宋体"/>
          <w:b/>
          <w:color w:val="auto"/>
          <w:sz w:val="28"/>
          <w:szCs w:val="28"/>
          <w:highlight w:val="none"/>
        </w:rPr>
      </w:pPr>
      <w:r>
        <w:rPr>
          <w:rFonts w:hint="eastAsia" w:ascii="宋体" w:hAnsi="宋体"/>
          <w:b/>
          <w:color w:val="auto"/>
          <w:sz w:val="28"/>
          <w:szCs w:val="28"/>
          <w:highlight w:val="none"/>
        </w:rPr>
        <w:t>供应商直接控股股东信息表</w:t>
      </w:r>
    </w:p>
    <w:p w14:paraId="57B1A97F">
      <w:pPr>
        <w:spacing w:line="360" w:lineRule="auto"/>
        <w:contextualSpacing/>
        <w:jc w:val="center"/>
        <w:rPr>
          <w:rFonts w:hint="eastAsia" w:ascii="宋体" w:hAnsi="宋体"/>
          <w:b/>
          <w:color w:val="auto"/>
          <w:sz w:val="22"/>
          <w:szCs w:val="22"/>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07899BE">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82C24F">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1926B3">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312F86">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D2EB15">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580AE3">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备注</w:t>
            </w:r>
          </w:p>
        </w:tc>
      </w:tr>
      <w:tr w14:paraId="22258DB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9531C6">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37E366">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0B42A6">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88CCB">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7DF87A">
            <w:pPr>
              <w:widowControl/>
              <w:spacing w:line="360" w:lineRule="auto"/>
              <w:contextualSpacing/>
              <w:jc w:val="center"/>
              <w:rPr>
                <w:rFonts w:hint="eastAsia" w:ascii="宋体" w:hAnsi="宋体" w:cs="宋体"/>
                <w:color w:val="auto"/>
                <w:kern w:val="0"/>
                <w:sz w:val="22"/>
                <w:szCs w:val="22"/>
                <w:highlight w:val="none"/>
              </w:rPr>
            </w:pPr>
          </w:p>
        </w:tc>
      </w:tr>
      <w:tr w14:paraId="6EB27DE1">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ADEFAC">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5D60A1">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FAF8C4">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2565DB">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B47D0B">
            <w:pPr>
              <w:widowControl/>
              <w:spacing w:line="360" w:lineRule="auto"/>
              <w:contextualSpacing/>
              <w:jc w:val="center"/>
              <w:rPr>
                <w:rFonts w:hint="eastAsia" w:ascii="宋体" w:hAnsi="宋体" w:cs="宋体"/>
                <w:color w:val="auto"/>
                <w:kern w:val="0"/>
                <w:sz w:val="22"/>
                <w:szCs w:val="22"/>
                <w:highlight w:val="none"/>
              </w:rPr>
            </w:pPr>
          </w:p>
        </w:tc>
      </w:tr>
      <w:tr w14:paraId="2A3A5EA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77B026">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5AB2F1">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C80AE0">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9BD8F7">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0CCFBD">
            <w:pPr>
              <w:widowControl/>
              <w:spacing w:line="360" w:lineRule="auto"/>
              <w:contextualSpacing/>
              <w:jc w:val="center"/>
              <w:rPr>
                <w:rFonts w:hint="eastAsia" w:ascii="宋体" w:hAnsi="宋体" w:cs="宋体"/>
                <w:color w:val="auto"/>
                <w:kern w:val="0"/>
                <w:sz w:val="22"/>
                <w:szCs w:val="22"/>
                <w:highlight w:val="none"/>
              </w:rPr>
            </w:pPr>
          </w:p>
        </w:tc>
      </w:tr>
      <w:tr w14:paraId="3CD769C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F413D6">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A33CA1">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0C0EC0">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65D2AB">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507B41">
            <w:pPr>
              <w:widowControl/>
              <w:spacing w:line="360" w:lineRule="auto"/>
              <w:contextualSpacing/>
              <w:jc w:val="center"/>
              <w:rPr>
                <w:rFonts w:hint="eastAsia" w:ascii="宋体" w:hAnsi="宋体" w:cs="宋体"/>
                <w:color w:val="auto"/>
                <w:kern w:val="0"/>
                <w:sz w:val="22"/>
                <w:szCs w:val="22"/>
                <w:highlight w:val="none"/>
              </w:rPr>
            </w:pPr>
          </w:p>
        </w:tc>
      </w:tr>
    </w:tbl>
    <w:p w14:paraId="0AC53FBE">
      <w:pPr>
        <w:spacing w:line="360" w:lineRule="auto"/>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3FF121C3">
      <w:pPr>
        <w:spacing w:line="360" w:lineRule="auto"/>
        <w:ind w:firstLine="420" w:firstLineChars="200"/>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1E01279">
      <w:pPr>
        <w:spacing w:line="360" w:lineRule="auto"/>
        <w:ind w:firstLine="420" w:firstLineChars="200"/>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2.本表所指的控股关系仅限于直接控股关系，不包括间接的控股关系。公司实际控制人与公司之间的关系不属于本表所指的直接控股关系。</w:t>
      </w:r>
    </w:p>
    <w:p w14:paraId="48B04794">
      <w:pPr>
        <w:spacing w:line="360" w:lineRule="auto"/>
        <w:ind w:firstLine="420" w:firstLineChars="200"/>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3.供应商不存在直接控股股东的，</w:t>
      </w:r>
      <w:r>
        <w:rPr>
          <w:rFonts w:hint="eastAsia" w:ascii="宋体" w:hAnsi="宋体"/>
          <w:color w:val="auto"/>
          <w:sz w:val="21"/>
          <w:szCs w:val="21"/>
          <w:highlight w:val="none"/>
        </w:rPr>
        <w:t>则在“直接控股股东名称”填“无”</w:t>
      </w:r>
      <w:r>
        <w:rPr>
          <w:rFonts w:hint="eastAsia" w:ascii="宋体" w:hAnsi="宋体" w:cs="宋体"/>
          <w:color w:val="auto"/>
          <w:sz w:val="21"/>
          <w:szCs w:val="21"/>
          <w:highlight w:val="none"/>
        </w:rPr>
        <w:t>。</w:t>
      </w:r>
    </w:p>
    <w:p w14:paraId="10A07B21">
      <w:pPr>
        <w:spacing w:line="360" w:lineRule="auto"/>
        <w:ind w:firstLine="420" w:firstLineChars="200"/>
        <w:contextualSpacing/>
        <w:jc w:val="left"/>
        <w:rPr>
          <w:rFonts w:ascii="宋体" w:hAnsi="宋体" w:cs="宋体"/>
          <w:color w:val="auto"/>
          <w:sz w:val="21"/>
          <w:szCs w:val="21"/>
          <w:highlight w:val="none"/>
        </w:rPr>
      </w:pPr>
    </w:p>
    <w:p w14:paraId="0A44B07B">
      <w:pPr>
        <w:spacing w:line="360" w:lineRule="auto"/>
        <w:ind w:right="480"/>
        <w:contextualSpacing/>
        <w:jc w:val="both"/>
        <w:rPr>
          <w:rFonts w:hint="eastAsia" w:ascii="宋体" w:hAnsi="宋体" w:cs="宋体"/>
          <w:color w:val="auto"/>
          <w:sz w:val="21"/>
          <w:szCs w:val="21"/>
          <w:highlight w:val="none"/>
        </w:rPr>
      </w:pPr>
    </w:p>
    <w:p w14:paraId="7698C03D">
      <w:pPr>
        <w:spacing w:line="360" w:lineRule="auto"/>
        <w:ind w:right="480" w:firstLine="1260" w:firstLineChars="600"/>
        <w:contextualSpacing/>
        <w:jc w:val="both"/>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法定代表人或者委托代理人</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签字或电子签名）</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ascii="宋体" w:hAnsi="宋体" w:cs="宋体"/>
          <w:color w:val="auto"/>
          <w:sz w:val="21"/>
          <w:szCs w:val="21"/>
          <w:highlight w:val="none"/>
          <w:u w:val="single"/>
        </w:rPr>
        <w:t xml:space="preserve">      </w:t>
      </w:r>
    </w:p>
    <w:p w14:paraId="3316847F">
      <w:pPr>
        <w:spacing w:line="360" w:lineRule="auto"/>
        <w:ind w:right="480" w:firstLine="3885" w:firstLineChars="1850"/>
        <w:contextualSpacing/>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供应商</w:t>
      </w:r>
      <w:r>
        <w:rPr>
          <w:rFonts w:hint="eastAsia" w:ascii="宋体" w:hAnsi="宋体"/>
          <w:color w:val="auto"/>
          <w:sz w:val="21"/>
          <w:szCs w:val="21"/>
          <w:highlight w:val="none"/>
        </w:rPr>
        <w:t>（电子签章）</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p>
    <w:p w14:paraId="6A37F80D">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r>
        <w:rPr>
          <w:rFonts w:hint="eastAsia" w:ascii="宋体" w:hAnsi="宋体" w:cs="仿宋_GB2312"/>
          <w:color w:val="auto"/>
          <w:sz w:val="22"/>
          <w:szCs w:val="22"/>
          <w:highlight w:val="none"/>
          <w:lang w:val="en-US" w:eastAsia="zh-CN"/>
        </w:rPr>
        <w:t xml:space="preserve"> </w:t>
      </w:r>
      <w:r>
        <w:rPr>
          <w:rFonts w:hint="eastAsia" w:asciiTheme="minorEastAsia" w:hAnsiTheme="minorEastAsia" w:eastAsiaTheme="minorEastAsia" w:cstheme="minorEastAsia"/>
          <w:color w:val="auto"/>
          <w:kern w:val="2"/>
          <w:sz w:val="22"/>
          <w:szCs w:val="22"/>
          <w:highlight w:val="none"/>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F66ADC0">
      <w:pPr>
        <w:rPr>
          <w:rFonts w:hint="eastAsia" w:ascii="宋体" w:hAnsi="宋体" w:cs="宋体"/>
          <w:color w:val="auto"/>
          <w:sz w:val="21"/>
          <w:szCs w:val="21"/>
          <w:highlight w:val="none"/>
          <w:lang w:val="en-US" w:eastAsia="zh-CN"/>
        </w:rPr>
      </w:pPr>
    </w:p>
    <w:p w14:paraId="56456874">
      <w:pPr>
        <w:rPr>
          <w:rFonts w:hint="eastAsia" w:ascii="宋体" w:hAnsi="宋体" w:cs="宋体"/>
          <w:color w:val="auto"/>
          <w:sz w:val="21"/>
          <w:szCs w:val="21"/>
          <w:highlight w:val="none"/>
          <w:lang w:val="en-US" w:eastAsia="zh-CN"/>
        </w:rPr>
      </w:pPr>
    </w:p>
    <w:p w14:paraId="235A7A69">
      <w:pPr>
        <w:rPr>
          <w:rFonts w:hint="eastAsia" w:ascii="宋体" w:hAnsi="宋体" w:cs="宋体"/>
          <w:color w:val="auto"/>
          <w:sz w:val="21"/>
          <w:szCs w:val="21"/>
          <w:highlight w:val="none"/>
          <w:lang w:val="en-US" w:eastAsia="zh-CN"/>
        </w:rPr>
      </w:pPr>
    </w:p>
    <w:p w14:paraId="232D5549">
      <w:pPr>
        <w:rPr>
          <w:rFonts w:hint="eastAsia" w:ascii="宋体" w:hAnsi="宋体" w:cs="宋体"/>
          <w:color w:val="auto"/>
          <w:sz w:val="21"/>
          <w:szCs w:val="21"/>
          <w:highlight w:val="none"/>
          <w:lang w:val="en-US" w:eastAsia="zh-CN"/>
        </w:rPr>
      </w:pPr>
    </w:p>
    <w:p w14:paraId="03E86B1C">
      <w:pPr>
        <w:rPr>
          <w:rFonts w:hint="eastAsia" w:ascii="宋体" w:hAnsi="宋体" w:cs="宋体"/>
          <w:color w:val="auto"/>
          <w:sz w:val="21"/>
          <w:szCs w:val="21"/>
          <w:highlight w:val="none"/>
          <w:lang w:val="en-US" w:eastAsia="zh-CN"/>
        </w:rPr>
      </w:pPr>
    </w:p>
    <w:p w14:paraId="617E58C1">
      <w:pPr>
        <w:rPr>
          <w:rFonts w:hint="eastAsia" w:ascii="宋体" w:hAnsi="宋体" w:cs="宋体"/>
          <w:color w:val="auto"/>
          <w:sz w:val="21"/>
          <w:szCs w:val="21"/>
          <w:highlight w:val="none"/>
          <w:lang w:val="en-US" w:eastAsia="zh-CN"/>
        </w:rPr>
      </w:pPr>
    </w:p>
    <w:p w14:paraId="72172338">
      <w:pPr>
        <w:rPr>
          <w:rFonts w:hint="eastAsia" w:ascii="宋体" w:hAnsi="宋体" w:cs="宋体"/>
          <w:color w:val="auto"/>
          <w:sz w:val="21"/>
          <w:szCs w:val="21"/>
          <w:highlight w:val="none"/>
          <w:lang w:val="en-US" w:eastAsia="zh-CN"/>
        </w:rPr>
      </w:pPr>
    </w:p>
    <w:p w14:paraId="6F94A96E">
      <w:pPr>
        <w:rPr>
          <w:rFonts w:hint="eastAsia" w:ascii="宋体" w:hAnsi="宋体" w:cs="宋体"/>
          <w:color w:val="auto"/>
          <w:sz w:val="21"/>
          <w:szCs w:val="21"/>
          <w:highlight w:val="none"/>
          <w:lang w:val="en-US" w:eastAsia="zh-CN"/>
        </w:rPr>
      </w:pPr>
    </w:p>
    <w:p w14:paraId="195EF312">
      <w:pPr>
        <w:rPr>
          <w:rFonts w:hint="eastAsia" w:ascii="宋体" w:hAnsi="宋体" w:cs="宋体"/>
          <w:color w:val="auto"/>
          <w:sz w:val="21"/>
          <w:szCs w:val="21"/>
          <w:highlight w:val="none"/>
          <w:lang w:val="en-US" w:eastAsia="zh-CN"/>
        </w:rPr>
      </w:pPr>
    </w:p>
    <w:p w14:paraId="53C212D9">
      <w:pPr>
        <w:rPr>
          <w:rFonts w:hint="eastAsia" w:ascii="宋体" w:hAnsi="宋体" w:cs="宋体"/>
          <w:color w:val="auto"/>
          <w:sz w:val="21"/>
          <w:szCs w:val="21"/>
          <w:highlight w:val="none"/>
          <w:lang w:val="en-US" w:eastAsia="zh-CN"/>
        </w:rPr>
      </w:pPr>
    </w:p>
    <w:p w14:paraId="44FC7C45">
      <w:pPr>
        <w:rPr>
          <w:rFonts w:hint="eastAsia" w:ascii="宋体" w:hAnsi="宋体" w:cs="宋体"/>
          <w:color w:val="auto"/>
          <w:sz w:val="21"/>
          <w:szCs w:val="21"/>
          <w:highlight w:val="none"/>
          <w:lang w:val="en-US" w:eastAsia="zh-CN"/>
        </w:rPr>
      </w:pPr>
    </w:p>
    <w:p w14:paraId="1C77B2D8">
      <w:pPr>
        <w:rPr>
          <w:rFonts w:hint="eastAsia" w:ascii="宋体" w:hAnsi="宋体" w:cs="宋体"/>
          <w:color w:val="auto"/>
          <w:sz w:val="21"/>
          <w:szCs w:val="21"/>
          <w:highlight w:val="none"/>
          <w:lang w:val="en-US" w:eastAsia="zh-CN"/>
        </w:rPr>
      </w:pPr>
    </w:p>
    <w:p w14:paraId="5FA069C8">
      <w:pPr>
        <w:rPr>
          <w:rFonts w:hint="eastAsia" w:ascii="宋体" w:hAnsi="宋体" w:cs="宋体"/>
          <w:color w:val="auto"/>
          <w:sz w:val="21"/>
          <w:szCs w:val="21"/>
          <w:highlight w:val="none"/>
          <w:lang w:val="en-US" w:eastAsia="zh-CN"/>
        </w:rPr>
      </w:pPr>
    </w:p>
    <w:p w14:paraId="17FEC91B">
      <w:pPr>
        <w:rPr>
          <w:rFonts w:hint="eastAsia" w:ascii="宋体" w:hAnsi="宋体" w:cs="宋体"/>
          <w:color w:val="auto"/>
          <w:sz w:val="21"/>
          <w:szCs w:val="21"/>
          <w:highlight w:val="none"/>
          <w:lang w:val="en-US" w:eastAsia="zh-CN"/>
        </w:rPr>
      </w:pPr>
    </w:p>
    <w:p w14:paraId="3C484E6D">
      <w:pPr>
        <w:spacing w:line="32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供应商直接管理关系信息表</w:t>
      </w:r>
    </w:p>
    <w:p w14:paraId="247926BB">
      <w:pPr>
        <w:snapToGrid w:val="0"/>
        <w:spacing w:line="360" w:lineRule="auto"/>
        <w:jc w:val="center"/>
        <w:rPr>
          <w:rFonts w:hint="eastAsia" w:ascii="宋体" w:hAnsi="宋体"/>
          <w:b/>
          <w:color w:val="auto"/>
          <w:sz w:val="22"/>
          <w:szCs w:val="22"/>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31F378F">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93DB1B">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116885">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D0D93B">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A3020D">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备注</w:t>
            </w:r>
          </w:p>
        </w:tc>
      </w:tr>
      <w:tr w14:paraId="0043A0E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A50265">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57FD5B">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465142">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EF393B">
            <w:pPr>
              <w:widowControl/>
              <w:spacing w:line="360" w:lineRule="auto"/>
              <w:contextualSpacing/>
              <w:jc w:val="center"/>
              <w:rPr>
                <w:rFonts w:ascii="宋体" w:hAnsi="宋体" w:cs="宋体"/>
                <w:color w:val="auto"/>
                <w:kern w:val="0"/>
                <w:sz w:val="22"/>
                <w:szCs w:val="22"/>
                <w:highlight w:val="none"/>
              </w:rPr>
            </w:pPr>
          </w:p>
        </w:tc>
      </w:tr>
      <w:tr w14:paraId="7FDB657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4FD88B">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3FFDD7">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131F32">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055067">
            <w:pPr>
              <w:widowControl/>
              <w:spacing w:line="360" w:lineRule="auto"/>
              <w:contextualSpacing/>
              <w:jc w:val="center"/>
              <w:rPr>
                <w:rFonts w:ascii="宋体" w:hAnsi="宋体" w:cs="宋体"/>
                <w:color w:val="auto"/>
                <w:kern w:val="0"/>
                <w:sz w:val="22"/>
                <w:szCs w:val="22"/>
                <w:highlight w:val="none"/>
              </w:rPr>
            </w:pPr>
          </w:p>
        </w:tc>
      </w:tr>
      <w:tr w14:paraId="5B88770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CB918C">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BF46E4">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151D25">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3388C8">
            <w:pPr>
              <w:widowControl/>
              <w:spacing w:line="360" w:lineRule="auto"/>
              <w:contextualSpacing/>
              <w:jc w:val="center"/>
              <w:rPr>
                <w:rFonts w:ascii="宋体" w:hAnsi="宋体" w:cs="宋体"/>
                <w:color w:val="auto"/>
                <w:kern w:val="0"/>
                <w:sz w:val="22"/>
                <w:szCs w:val="22"/>
                <w:highlight w:val="none"/>
              </w:rPr>
            </w:pPr>
          </w:p>
        </w:tc>
      </w:tr>
      <w:tr w14:paraId="6A6163A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B74F1B">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835EC5">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D3E513">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CF1FFE">
            <w:pPr>
              <w:widowControl/>
              <w:spacing w:line="360" w:lineRule="auto"/>
              <w:contextualSpacing/>
              <w:jc w:val="center"/>
              <w:rPr>
                <w:rFonts w:ascii="宋体" w:hAnsi="宋体" w:cs="宋体"/>
                <w:color w:val="auto"/>
                <w:kern w:val="0"/>
                <w:sz w:val="22"/>
                <w:szCs w:val="22"/>
                <w:highlight w:val="none"/>
              </w:rPr>
            </w:pPr>
          </w:p>
        </w:tc>
      </w:tr>
    </w:tbl>
    <w:p w14:paraId="2229C62C">
      <w:pPr>
        <w:spacing w:line="360" w:lineRule="auto"/>
        <w:contextualSpacing/>
        <w:jc w:val="left"/>
        <w:rPr>
          <w:rFonts w:hint="eastAsia" w:ascii="宋体" w:hAnsi="宋体"/>
          <w:color w:val="auto"/>
          <w:sz w:val="21"/>
          <w:szCs w:val="21"/>
          <w:highlight w:val="none"/>
        </w:rPr>
      </w:pPr>
      <w:r>
        <w:rPr>
          <w:rFonts w:hint="eastAsia" w:ascii="宋体" w:hAnsi="宋体"/>
          <w:color w:val="auto"/>
          <w:sz w:val="21"/>
          <w:szCs w:val="21"/>
          <w:highlight w:val="none"/>
        </w:rPr>
        <w:t>注：</w:t>
      </w:r>
    </w:p>
    <w:p w14:paraId="1666B4DE">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1.管理关系：是指不具有出资持股关系的其他单位之间存在的管理与被管理关系，如一些上下级关系的事业单位和团体组织。</w:t>
      </w:r>
    </w:p>
    <w:p w14:paraId="0FFCA5AA">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pacing w:val="-6"/>
          <w:sz w:val="21"/>
          <w:szCs w:val="21"/>
          <w:highlight w:val="none"/>
        </w:rPr>
        <w:t>本表所指的管理关系仅限于直接管理关系，不包括间接的管理关系。</w:t>
      </w:r>
    </w:p>
    <w:p w14:paraId="0D9E2592">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3.供应商不存在直接管理关系的，则在“直接管理关系单位名称”填“无”。</w:t>
      </w:r>
    </w:p>
    <w:p w14:paraId="1CBDBD24">
      <w:pPr>
        <w:spacing w:line="360" w:lineRule="auto"/>
        <w:contextualSpacing/>
        <w:jc w:val="left"/>
        <w:rPr>
          <w:rFonts w:hint="eastAsia" w:ascii="宋体" w:hAnsi="宋体"/>
          <w:color w:val="auto"/>
          <w:sz w:val="21"/>
          <w:szCs w:val="21"/>
          <w:highlight w:val="none"/>
        </w:rPr>
      </w:pPr>
    </w:p>
    <w:p w14:paraId="29B0E464">
      <w:pPr>
        <w:spacing w:line="360" w:lineRule="auto"/>
        <w:contextualSpacing/>
        <w:jc w:val="left"/>
        <w:rPr>
          <w:rFonts w:hint="eastAsia" w:ascii="宋体" w:hAnsi="宋体"/>
          <w:color w:val="auto"/>
          <w:sz w:val="21"/>
          <w:szCs w:val="21"/>
          <w:highlight w:val="none"/>
        </w:rPr>
      </w:pPr>
    </w:p>
    <w:p w14:paraId="58869046">
      <w:pPr>
        <w:spacing w:line="360" w:lineRule="auto"/>
        <w:contextualSpacing/>
        <w:jc w:val="left"/>
        <w:rPr>
          <w:rFonts w:hint="eastAsia"/>
          <w:color w:val="auto"/>
          <w:sz w:val="21"/>
          <w:szCs w:val="21"/>
          <w:highlight w:val="none"/>
        </w:rPr>
      </w:pPr>
    </w:p>
    <w:p w14:paraId="7A03D11C">
      <w:pPr>
        <w:spacing w:line="360" w:lineRule="auto"/>
        <w:contextualSpacing/>
        <w:jc w:val="left"/>
        <w:rPr>
          <w:rFonts w:hint="eastAsia"/>
          <w:color w:val="auto"/>
          <w:sz w:val="21"/>
          <w:szCs w:val="21"/>
          <w:highlight w:val="none"/>
        </w:rPr>
      </w:pPr>
    </w:p>
    <w:p w14:paraId="4A5EE1F6">
      <w:pPr>
        <w:spacing w:line="360" w:lineRule="auto"/>
        <w:contextualSpacing/>
        <w:jc w:val="left"/>
        <w:rPr>
          <w:rFonts w:hint="eastAsia"/>
          <w:color w:val="auto"/>
          <w:sz w:val="21"/>
          <w:szCs w:val="21"/>
          <w:highlight w:val="none"/>
        </w:rPr>
      </w:pPr>
    </w:p>
    <w:p w14:paraId="3E656E23">
      <w:pPr>
        <w:spacing w:line="360" w:lineRule="auto"/>
        <w:ind w:right="480" w:firstLine="2730" w:firstLineChars="1300"/>
        <w:contextualSpacing/>
        <w:jc w:val="both"/>
        <w:rPr>
          <w:rFonts w:hint="eastAsia" w:ascii="宋体" w:hAnsi="宋体"/>
          <w:color w:val="auto"/>
          <w:sz w:val="21"/>
          <w:szCs w:val="21"/>
          <w:highlight w:val="none"/>
          <w:u w:val="single"/>
        </w:rPr>
      </w:pPr>
      <w:r>
        <w:rPr>
          <w:rFonts w:hint="eastAsia" w:ascii="宋体" w:hAnsi="宋体"/>
          <w:color w:val="auto"/>
          <w:sz w:val="21"/>
          <w:szCs w:val="21"/>
          <w:highlight w:val="none"/>
        </w:rPr>
        <w:t>法定代表人或者委托代理人（</w:t>
      </w:r>
      <w:r>
        <w:rPr>
          <w:rFonts w:hint="eastAsia" w:ascii="宋体" w:hAnsi="宋体"/>
          <w:color w:val="auto"/>
          <w:sz w:val="21"/>
          <w:szCs w:val="21"/>
          <w:highlight w:val="none"/>
          <w:lang w:val="en-US" w:eastAsia="zh-CN"/>
        </w:rPr>
        <w:t>签字或电子签名）</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p>
    <w:p w14:paraId="16FD30A8">
      <w:pPr>
        <w:spacing w:line="360" w:lineRule="auto"/>
        <w:ind w:right="480" w:firstLine="5460" w:firstLineChars="2600"/>
        <w:contextualSpacing/>
        <w:rPr>
          <w:rFonts w:hint="eastAsia" w:ascii="宋体" w:hAnsi="宋体"/>
          <w:color w:val="auto"/>
          <w:sz w:val="21"/>
          <w:szCs w:val="21"/>
          <w:highlight w:val="none"/>
          <w:lang w:val="en-US" w:eastAsia="zh-CN"/>
        </w:rPr>
      </w:pPr>
      <w:r>
        <w:rPr>
          <w:rFonts w:hint="eastAsia" w:ascii="宋体" w:hAnsi="宋体"/>
          <w:color w:val="auto"/>
          <w:sz w:val="21"/>
          <w:szCs w:val="21"/>
          <w:highlight w:val="none"/>
        </w:rPr>
        <w:t>供应商（电子签章）：</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p>
    <w:p w14:paraId="0C8FB02A">
      <w:pPr>
        <w:spacing w:line="360" w:lineRule="auto"/>
        <w:ind w:firstLine="6300" w:firstLineChars="3000"/>
        <w:contextualSpacing/>
        <w:jc w:val="left"/>
        <w:rPr>
          <w:rFonts w:hint="eastAsia" w:ascii="宋体" w:hAnsi="宋体"/>
          <w:color w:val="auto"/>
          <w:sz w:val="21"/>
          <w:szCs w:val="21"/>
          <w:highlight w:val="none"/>
        </w:rPr>
      </w:pPr>
      <w:r>
        <w:rPr>
          <w:rFonts w:hint="eastAsia" w:ascii="宋体" w:hAnsi="宋体" w:cs="仿宋_GB2312"/>
          <w:color w:val="auto"/>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AFAE349">
      <w:pPr>
        <w:spacing w:line="360" w:lineRule="auto"/>
        <w:ind w:firstLine="6930" w:firstLineChars="3300"/>
        <w:contextualSpacing/>
        <w:jc w:val="left"/>
        <w:rPr>
          <w:rFonts w:hint="eastAsia" w:ascii="宋体" w:hAnsi="宋体"/>
          <w:color w:val="auto"/>
          <w:sz w:val="21"/>
          <w:szCs w:val="21"/>
          <w:highlight w:val="none"/>
        </w:rPr>
      </w:pPr>
    </w:p>
    <w:p w14:paraId="43AE55AF">
      <w:pPr>
        <w:spacing w:line="360" w:lineRule="auto"/>
        <w:ind w:firstLine="6930" w:firstLineChars="3300"/>
        <w:contextualSpacing/>
        <w:jc w:val="left"/>
        <w:rPr>
          <w:rFonts w:hint="eastAsia" w:ascii="宋体" w:hAnsi="宋体"/>
          <w:color w:val="auto"/>
          <w:sz w:val="21"/>
          <w:szCs w:val="21"/>
          <w:highlight w:val="none"/>
        </w:rPr>
      </w:pPr>
    </w:p>
    <w:p w14:paraId="1C6467B0">
      <w:pPr>
        <w:spacing w:line="360" w:lineRule="auto"/>
        <w:ind w:firstLine="6930" w:firstLineChars="3300"/>
        <w:contextualSpacing/>
        <w:jc w:val="left"/>
        <w:rPr>
          <w:rFonts w:hint="eastAsia" w:ascii="宋体" w:hAnsi="宋体"/>
          <w:color w:val="auto"/>
          <w:sz w:val="21"/>
          <w:szCs w:val="21"/>
          <w:highlight w:val="none"/>
        </w:rPr>
      </w:pPr>
    </w:p>
    <w:p w14:paraId="216A9C91">
      <w:pPr>
        <w:spacing w:line="360" w:lineRule="auto"/>
        <w:contextualSpacing/>
        <w:jc w:val="left"/>
        <w:rPr>
          <w:rFonts w:hint="eastAsia" w:ascii="宋体" w:hAnsi="宋体"/>
          <w:color w:val="auto"/>
          <w:sz w:val="21"/>
          <w:szCs w:val="21"/>
          <w:highlight w:val="none"/>
        </w:rPr>
      </w:pPr>
    </w:p>
    <w:p w14:paraId="5125E876">
      <w:pPr>
        <w:spacing w:line="360" w:lineRule="auto"/>
        <w:contextualSpacing/>
        <w:jc w:val="left"/>
        <w:rPr>
          <w:rFonts w:hint="eastAsia" w:ascii="宋体" w:hAnsi="宋体"/>
          <w:color w:val="auto"/>
          <w:sz w:val="21"/>
          <w:szCs w:val="21"/>
          <w:highlight w:val="none"/>
        </w:rPr>
      </w:pPr>
    </w:p>
    <w:p w14:paraId="7DC4BABA">
      <w:pPr>
        <w:spacing w:line="32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竞标声明</w:t>
      </w:r>
    </w:p>
    <w:p w14:paraId="42BD653C">
      <w:pPr>
        <w:spacing w:line="320" w:lineRule="exact"/>
        <w:jc w:val="center"/>
        <w:rPr>
          <w:rFonts w:hint="eastAsia" w:ascii="宋体" w:hAnsi="宋体"/>
          <w:color w:val="auto"/>
          <w:sz w:val="22"/>
          <w:szCs w:val="18"/>
          <w:highlight w:val="none"/>
        </w:rPr>
      </w:pPr>
    </w:p>
    <w:p w14:paraId="2FD2254F">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致：</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（采购人名称）</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w:t>
      </w:r>
    </w:p>
    <w:p w14:paraId="6008893F">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供应商名称）</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系中华人民共和国合法供应商，经营</w:t>
      </w:r>
      <w:r>
        <w:rPr>
          <w:rFonts w:hint="eastAsia" w:ascii="宋体" w:hAnsi="宋体" w:cs="Times New Roman"/>
          <w:color w:val="auto"/>
          <w:sz w:val="21"/>
          <w:szCs w:val="21"/>
          <w:highlight w:val="none"/>
          <w:lang w:val="en-US" w:eastAsia="zh-CN"/>
        </w:rPr>
        <w:t>地</w:t>
      </w:r>
      <w:r>
        <w:rPr>
          <w:rFonts w:hint="eastAsia" w:ascii="宋体" w:hAnsi="宋体" w:eastAsia="宋体" w:cs="Times New Roman"/>
          <w:color w:val="auto"/>
          <w:sz w:val="21"/>
          <w:szCs w:val="21"/>
          <w:highlight w:val="none"/>
        </w:rPr>
        <w:t>址</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565AFDC4">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我方愿意参加贵方组织的</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（项目名称）</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项目的竞标，为便于贵方公正、择优地确定成交供应商及其竞标产品和服务，我方就本次竞标有关事项郑重声明如下：</w:t>
      </w:r>
    </w:p>
    <w:p w14:paraId="75BF9EF6">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1.我方向贵方提交的所有响应文件、资料都是准确的和真实的。</w:t>
      </w:r>
    </w:p>
    <w:p w14:paraId="16A699BC">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2.我方不是为本次采购项目提供整体设计、规范编制或者项目管理、监理、检测等服务的供应商。</w:t>
      </w:r>
    </w:p>
    <w:p w14:paraId="0B0B96A0">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3.在此，我方宣布同意如下：</w:t>
      </w:r>
    </w:p>
    <w:p w14:paraId="5250D4AC">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（1）将按</w:t>
      </w:r>
      <w:r>
        <w:rPr>
          <w:rFonts w:hint="eastAsia" w:ascii="宋体" w:hAnsi="宋体" w:cs="Times New Roman"/>
          <w:color w:val="auto"/>
          <w:sz w:val="21"/>
          <w:szCs w:val="21"/>
          <w:highlight w:val="none"/>
          <w:lang w:val="en-US" w:eastAsia="zh-CN"/>
        </w:rPr>
        <w:t>谈判</w:t>
      </w:r>
      <w:r>
        <w:rPr>
          <w:rFonts w:hint="eastAsia" w:ascii="宋体" w:hAnsi="宋体" w:eastAsia="宋体" w:cs="Times New Roman"/>
          <w:color w:val="auto"/>
          <w:sz w:val="21"/>
          <w:szCs w:val="21"/>
          <w:highlight w:val="none"/>
        </w:rPr>
        <w:t>文件的约定履行合同责任和义务；</w:t>
      </w:r>
    </w:p>
    <w:p w14:paraId="20BEE4D9">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（2）已详细审查全部</w:t>
      </w:r>
      <w:r>
        <w:rPr>
          <w:rFonts w:hint="eastAsia" w:ascii="宋体" w:hAnsi="宋体" w:cs="Times New Roman"/>
          <w:color w:val="auto"/>
          <w:sz w:val="21"/>
          <w:szCs w:val="21"/>
          <w:highlight w:val="none"/>
          <w:lang w:val="en-US" w:eastAsia="zh-CN"/>
        </w:rPr>
        <w:t>谈判</w:t>
      </w:r>
      <w:r>
        <w:rPr>
          <w:rFonts w:hint="eastAsia" w:ascii="宋体" w:hAnsi="宋体" w:eastAsia="宋体" w:cs="Times New Roman"/>
          <w:color w:val="auto"/>
          <w:sz w:val="21"/>
          <w:szCs w:val="21"/>
          <w:highlight w:val="none"/>
        </w:rPr>
        <w:t>文件，包括澄清或者更正公告（如有）；</w:t>
      </w:r>
    </w:p>
    <w:p w14:paraId="383A75BE">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（3）同意提供按照贵方可能要求的与</w:t>
      </w:r>
      <w:r>
        <w:rPr>
          <w:rFonts w:hint="eastAsia" w:ascii="宋体" w:hAnsi="宋体" w:cs="Times New Roman"/>
          <w:color w:val="auto"/>
          <w:sz w:val="21"/>
          <w:szCs w:val="21"/>
          <w:highlight w:val="none"/>
          <w:lang w:val="en-US" w:eastAsia="zh-CN"/>
        </w:rPr>
        <w:t>谈判</w:t>
      </w:r>
      <w:r>
        <w:rPr>
          <w:rFonts w:hint="eastAsia" w:ascii="宋体" w:hAnsi="宋体" w:eastAsia="宋体" w:cs="Times New Roman"/>
          <w:color w:val="auto"/>
          <w:sz w:val="21"/>
          <w:szCs w:val="21"/>
          <w:highlight w:val="none"/>
        </w:rPr>
        <w:t>有关的一切数据或者资料；</w:t>
      </w:r>
    </w:p>
    <w:p w14:paraId="32023C5A">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（4）响应</w:t>
      </w:r>
      <w:r>
        <w:rPr>
          <w:rFonts w:hint="eastAsia" w:ascii="宋体" w:hAnsi="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文件规定的竞标有效期。</w:t>
      </w:r>
    </w:p>
    <w:p w14:paraId="6D96070A">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4.我方承诺符合《中华人民共和国政府采购法》第二十二条规定：</w:t>
      </w:r>
    </w:p>
    <w:p w14:paraId="3C488C0B">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（1）具有独立承担民事责任的能力；</w:t>
      </w:r>
    </w:p>
    <w:p w14:paraId="39A551EC">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（2）具有良好的商业信誉和健全的财务会计制度；</w:t>
      </w:r>
    </w:p>
    <w:p w14:paraId="0E6F9C62">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（3）具有履行合同所必需的设备和专业技术能力；</w:t>
      </w:r>
    </w:p>
    <w:p w14:paraId="17CB8747">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（4）有依法缴纳税收和社会保障资金的良好记录；</w:t>
      </w:r>
    </w:p>
    <w:p w14:paraId="6E2A2AEF">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（5）参加政府采购活动前三年内，在经营活动中没有重大违法记录；</w:t>
      </w:r>
    </w:p>
    <w:p w14:paraId="4D55C798">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（6）法律、行政法规规定的其他条件。</w:t>
      </w:r>
    </w:p>
    <w:p w14:paraId="3B79B9F4">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69242D7">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ABE9FEB">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□我方本次响应文件内容中未涉及商业秘密；</w:t>
      </w:r>
    </w:p>
    <w:p w14:paraId="2BF1B47D">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□我方本次响应文件涉及商业秘密的内容有：</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w:t>
      </w:r>
    </w:p>
    <w:p w14:paraId="72BE3901">
      <w:pPr>
        <w:spacing w:line="360" w:lineRule="auto"/>
        <w:ind w:firstLine="420" w:firstLineChars="200"/>
        <w:contextualSpacing/>
        <w:jc w:val="left"/>
        <w:rPr>
          <w:rFonts w:hint="default" w:ascii="宋体" w:hAnsi="宋体" w:eastAsia="宋体" w:cs="Times New Roman"/>
          <w:color w:val="auto"/>
          <w:sz w:val="21"/>
          <w:szCs w:val="21"/>
          <w:highlight w:val="none"/>
          <w:u w:val="single"/>
          <w:lang w:val="en-US" w:eastAsia="zh-CN"/>
        </w:rPr>
      </w:pPr>
      <w:r>
        <w:rPr>
          <w:rFonts w:hint="eastAsia" w:ascii="宋体" w:hAnsi="宋体" w:eastAsia="宋体" w:cs="Times New Roman"/>
          <w:color w:val="auto"/>
          <w:sz w:val="21"/>
          <w:szCs w:val="21"/>
          <w:highlight w:val="none"/>
        </w:rPr>
        <w:t>7.与本</w:t>
      </w:r>
      <w:r>
        <w:rPr>
          <w:rFonts w:hint="eastAsia" w:ascii="宋体" w:hAnsi="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 xml:space="preserve">有关的一切正式往来信函请寄： </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邮政编号： </w:t>
      </w:r>
      <w:r>
        <w:rPr>
          <w:rFonts w:hint="eastAsia" w:ascii="宋体" w:hAnsi="宋体" w:eastAsia="宋体" w:cs="Times New Roman"/>
          <w:color w:val="auto"/>
          <w:sz w:val="21"/>
          <w:szCs w:val="21"/>
          <w:highlight w:val="none"/>
          <w:u w:val="single"/>
        </w:rPr>
        <w:t xml:space="preserve">       </w:t>
      </w:r>
      <w:r>
        <w:rPr>
          <w:rFonts w:hint="eastAsia" w:ascii="宋体" w:hAnsi="宋体" w:cs="Times New Roman"/>
          <w:color w:val="auto"/>
          <w:sz w:val="21"/>
          <w:szCs w:val="21"/>
          <w:highlight w:val="none"/>
          <w:u w:val="single"/>
          <w:lang w:val="en-US" w:eastAsia="zh-CN"/>
        </w:rPr>
        <w:t xml:space="preserve">     </w:t>
      </w:r>
    </w:p>
    <w:p w14:paraId="79A669E0">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电话/传真：</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电子</w:t>
      </w:r>
      <w:r>
        <w:rPr>
          <w:rFonts w:hint="eastAsia" w:ascii="宋体" w:hAnsi="宋体" w:eastAsia="宋体" w:cs="Times New Roman"/>
          <w:color w:val="auto"/>
          <w:sz w:val="21"/>
          <w:szCs w:val="21"/>
          <w:highlight w:val="none"/>
          <w:lang w:eastAsia="zh-CN"/>
        </w:rPr>
        <w:t>邮箱</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7FA1DEC5">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开户银行：</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帐号：</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03E98200">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8.以上事项如有虚假或者隐瞒，我方愿意承担一切后果，并不再寻求任何旨在减轻或者免除法律责任的辩解。</w:t>
      </w:r>
    </w:p>
    <w:p w14:paraId="728CCC4A">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特此承诺。</w:t>
      </w:r>
    </w:p>
    <w:p w14:paraId="316074CC">
      <w:pPr>
        <w:spacing w:line="360" w:lineRule="auto"/>
        <w:contextualSpacing/>
        <w:jc w:val="left"/>
        <w:rPr>
          <w:rFonts w:hint="eastAsia" w:ascii="宋体" w:hAnsi="宋体"/>
          <w:b/>
          <w:color w:val="auto"/>
          <w:sz w:val="22"/>
          <w:szCs w:val="22"/>
          <w:highlight w:val="none"/>
        </w:rPr>
      </w:pPr>
      <w:r>
        <w:rPr>
          <w:rFonts w:hint="eastAsia" w:ascii="宋体" w:hAnsi="宋体" w:cs="宋体"/>
          <w:b/>
          <w:color w:val="auto"/>
          <w:sz w:val="22"/>
          <w:szCs w:val="22"/>
          <w:highlight w:val="none"/>
        </w:rPr>
        <w:t>注：如为联合体竞标，盖章处须加盖联合体牵头人电子签章并由联合体牵头人法定代表人分别签字或者盖章或者电子签名，否则响应文件按无效处理。</w:t>
      </w:r>
    </w:p>
    <w:p w14:paraId="070554E1">
      <w:pPr>
        <w:spacing w:line="360" w:lineRule="auto"/>
        <w:contextualSpacing/>
        <w:jc w:val="left"/>
        <w:rPr>
          <w:rFonts w:hint="eastAsia" w:ascii="宋体" w:hAnsi="宋体" w:cs="宋体"/>
          <w:color w:val="auto"/>
          <w:sz w:val="20"/>
          <w:szCs w:val="20"/>
          <w:highlight w:val="none"/>
        </w:rPr>
      </w:pPr>
    </w:p>
    <w:p w14:paraId="10B82FF2">
      <w:pPr>
        <w:spacing w:line="360" w:lineRule="auto"/>
        <w:ind w:firstLine="2310" w:firstLineChars="1100"/>
        <w:contextualSpacing/>
        <w:rPr>
          <w:rFonts w:hint="eastAsia"/>
          <w:color w:val="auto"/>
          <w:sz w:val="21"/>
          <w:szCs w:val="21"/>
          <w:highlight w:val="none"/>
        </w:rPr>
      </w:pPr>
      <w:r>
        <w:rPr>
          <w:rFonts w:hint="eastAsia" w:ascii="宋体" w:hAnsi="宋体" w:eastAsia="宋体" w:cs="Times New Roman"/>
          <w:color w:val="auto"/>
          <w:sz w:val="21"/>
          <w:szCs w:val="21"/>
          <w:highlight w:val="none"/>
        </w:rPr>
        <w:t>法定代表人</w:t>
      </w:r>
      <w:r>
        <w:rPr>
          <w:rFonts w:hint="eastAsia" w:ascii="宋体" w:hAnsi="宋体" w:eastAsia="宋体" w:cs="宋体"/>
          <w:color w:val="auto"/>
          <w:sz w:val="21"/>
          <w:szCs w:val="21"/>
          <w:highlight w:val="none"/>
        </w:rPr>
        <w:t>（签字或盖章</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电子签名）</w:t>
      </w:r>
      <w:r>
        <w:rPr>
          <w:rFonts w:hint="eastAsia"/>
          <w:color w:val="auto"/>
          <w:sz w:val="21"/>
          <w:szCs w:val="21"/>
          <w:highlight w:val="none"/>
        </w:rPr>
        <w:t>：</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color w:val="auto"/>
          <w:sz w:val="21"/>
          <w:szCs w:val="21"/>
          <w:highlight w:val="none"/>
        </w:rPr>
        <w:t xml:space="preserve">                                    </w:t>
      </w:r>
    </w:p>
    <w:p w14:paraId="4C562756">
      <w:pPr>
        <w:spacing w:line="360" w:lineRule="auto"/>
        <w:ind w:firstLine="3990" w:firstLineChars="1900"/>
        <w:contextualSpacing/>
        <w:rPr>
          <w:rFonts w:hint="eastAsia" w:ascii="宋体" w:hAnsi="宋体" w:cs="宋体"/>
          <w:color w:val="auto"/>
          <w:sz w:val="21"/>
          <w:szCs w:val="21"/>
          <w:highlight w:val="none"/>
          <w:u w:val="single"/>
        </w:rPr>
      </w:pPr>
      <w:r>
        <w:rPr>
          <w:rFonts w:hint="eastAsia"/>
          <w:color w:val="auto"/>
          <w:sz w:val="21"/>
          <w:szCs w:val="21"/>
          <w:highlight w:val="none"/>
        </w:rPr>
        <w:t>供应商（电子签章）：</w:t>
      </w:r>
      <w:r>
        <w:rPr>
          <w:rFonts w:hint="eastAsia"/>
          <w:color w:val="auto"/>
          <w:sz w:val="21"/>
          <w:szCs w:val="21"/>
          <w:highlight w:val="none"/>
          <w:u w:val="single"/>
        </w:rPr>
        <w:t xml:space="preserve">                    </w:t>
      </w:r>
      <w:r>
        <w:rPr>
          <w:rFonts w:hint="eastAsia"/>
          <w:color w:val="auto"/>
          <w:sz w:val="21"/>
          <w:szCs w:val="21"/>
          <w:highlight w:val="none"/>
        </w:rPr>
        <w:t xml:space="preserve">       </w:t>
      </w:r>
      <w:r>
        <w:rPr>
          <w:rFonts w:hint="eastAsia" w:ascii="宋体" w:hAnsi="宋体" w:cs="宋体"/>
          <w:color w:val="auto"/>
          <w:sz w:val="21"/>
          <w:szCs w:val="21"/>
          <w:highlight w:val="none"/>
        </w:rPr>
        <w:t xml:space="preserve">    </w:t>
      </w:r>
    </w:p>
    <w:p w14:paraId="252F52F1">
      <w:pPr>
        <w:pStyle w:val="11"/>
        <w:tabs>
          <w:tab w:val="left" w:pos="939"/>
        </w:tabs>
        <w:spacing w:line="360" w:lineRule="auto"/>
        <w:ind w:left="0" w:leftChars="0" w:firstLine="420" w:firstLineChars="200"/>
        <w:rPr>
          <w:rFonts w:hint="eastAsia"/>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仿宋_GB2312"/>
          <w:color w:val="auto"/>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p>
    <w:p w14:paraId="7AAC9103">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346122DD">
      <w:pPr>
        <w:rPr>
          <w:rFonts w:hint="eastAsia" w:ascii="宋体" w:hAnsi="宋体" w:cs="宋体"/>
          <w:color w:val="auto"/>
          <w:sz w:val="21"/>
          <w:szCs w:val="21"/>
          <w:highlight w:val="none"/>
          <w:lang w:val="en-US" w:eastAsia="zh-CN"/>
        </w:rPr>
      </w:pPr>
    </w:p>
    <w:p w14:paraId="6E28184C">
      <w:pPr>
        <w:rPr>
          <w:rFonts w:hint="eastAsia" w:ascii="宋体" w:hAnsi="宋体" w:cs="宋体"/>
          <w:color w:val="auto"/>
          <w:sz w:val="21"/>
          <w:szCs w:val="21"/>
          <w:highlight w:val="none"/>
          <w:lang w:val="en-US" w:eastAsia="zh-CN"/>
        </w:rPr>
      </w:pPr>
    </w:p>
    <w:p w14:paraId="3C0BFB74">
      <w:pPr>
        <w:rPr>
          <w:rFonts w:hint="eastAsia" w:ascii="宋体" w:hAnsi="宋体" w:cs="宋体"/>
          <w:color w:val="auto"/>
          <w:sz w:val="21"/>
          <w:szCs w:val="21"/>
          <w:highlight w:val="none"/>
          <w:lang w:val="en-US" w:eastAsia="zh-CN"/>
        </w:rPr>
      </w:pPr>
    </w:p>
    <w:p w14:paraId="39B0A9B9">
      <w:pPr>
        <w:rPr>
          <w:rFonts w:hint="eastAsia" w:ascii="宋体" w:hAnsi="宋体" w:cs="宋体"/>
          <w:color w:val="auto"/>
          <w:sz w:val="21"/>
          <w:szCs w:val="21"/>
          <w:highlight w:val="none"/>
          <w:lang w:val="en-US" w:eastAsia="zh-CN"/>
        </w:rPr>
      </w:pPr>
    </w:p>
    <w:p w14:paraId="485C2429">
      <w:pPr>
        <w:rPr>
          <w:rFonts w:hint="eastAsia" w:ascii="宋体" w:hAnsi="宋体" w:cs="宋体"/>
          <w:color w:val="auto"/>
          <w:sz w:val="21"/>
          <w:szCs w:val="21"/>
          <w:highlight w:val="none"/>
          <w:lang w:val="en-US" w:eastAsia="zh-CN"/>
        </w:rPr>
      </w:pPr>
    </w:p>
    <w:p w14:paraId="4181B5B2">
      <w:pPr>
        <w:rPr>
          <w:rFonts w:hint="eastAsia" w:ascii="宋体" w:hAnsi="宋体" w:cs="宋体"/>
          <w:color w:val="auto"/>
          <w:sz w:val="21"/>
          <w:szCs w:val="21"/>
          <w:highlight w:val="none"/>
          <w:lang w:val="en-US" w:eastAsia="zh-CN"/>
        </w:rPr>
      </w:pPr>
    </w:p>
    <w:p w14:paraId="39A45982">
      <w:pPr>
        <w:rPr>
          <w:rFonts w:hint="eastAsia" w:ascii="宋体" w:hAnsi="宋体" w:cs="宋体"/>
          <w:color w:val="auto"/>
          <w:sz w:val="21"/>
          <w:szCs w:val="21"/>
          <w:highlight w:val="none"/>
          <w:lang w:val="en-US" w:eastAsia="zh-CN"/>
        </w:rPr>
      </w:pPr>
    </w:p>
    <w:p w14:paraId="7D9DB896">
      <w:pPr>
        <w:rPr>
          <w:rFonts w:hint="eastAsia" w:ascii="宋体" w:hAnsi="宋体" w:cs="宋体"/>
          <w:color w:val="auto"/>
          <w:sz w:val="21"/>
          <w:szCs w:val="21"/>
          <w:highlight w:val="none"/>
          <w:lang w:val="en-US" w:eastAsia="zh-CN"/>
        </w:rPr>
      </w:pPr>
    </w:p>
    <w:p w14:paraId="696E347C">
      <w:pPr>
        <w:rPr>
          <w:rFonts w:hint="eastAsia" w:ascii="宋体" w:hAnsi="宋体" w:cs="宋体"/>
          <w:color w:val="auto"/>
          <w:sz w:val="21"/>
          <w:szCs w:val="21"/>
          <w:highlight w:val="none"/>
          <w:lang w:val="en-US" w:eastAsia="zh-CN"/>
        </w:rPr>
      </w:pPr>
    </w:p>
    <w:p w14:paraId="781E5899">
      <w:pPr>
        <w:rPr>
          <w:rFonts w:hint="eastAsia" w:ascii="宋体" w:hAnsi="宋体" w:cs="宋体"/>
          <w:color w:val="auto"/>
          <w:sz w:val="21"/>
          <w:szCs w:val="21"/>
          <w:highlight w:val="none"/>
          <w:lang w:val="en-US" w:eastAsia="zh-CN"/>
        </w:rPr>
      </w:pPr>
    </w:p>
    <w:p w14:paraId="05DB7939">
      <w:pPr>
        <w:rPr>
          <w:rFonts w:hint="eastAsia" w:ascii="宋体" w:hAnsi="宋体" w:cs="宋体"/>
          <w:color w:val="auto"/>
          <w:sz w:val="21"/>
          <w:szCs w:val="21"/>
          <w:highlight w:val="none"/>
          <w:lang w:val="en-US" w:eastAsia="zh-CN"/>
        </w:rPr>
      </w:pPr>
    </w:p>
    <w:p w14:paraId="230939F6">
      <w:pPr>
        <w:rPr>
          <w:rFonts w:hint="eastAsia" w:ascii="宋体" w:hAnsi="宋体" w:cs="宋体"/>
          <w:color w:val="auto"/>
          <w:sz w:val="21"/>
          <w:szCs w:val="21"/>
          <w:highlight w:val="none"/>
          <w:lang w:val="en-US" w:eastAsia="zh-CN"/>
        </w:rPr>
      </w:pPr>
    </w:p>
    <w:p w14:paraId="58CDB0EF">
      <w:pPr>
        <w:rPr>
          <w:rFonts w:hint="eastAsia" w:ascii="宋体" w:hAnsi="宋体" w:cs="宋体"/>
          <w:color w:val="auto"/>
          <w:sz w:val="21"/>
          <w:szCs w:val="21"/>
          <w:highlight w:val="none"/>
          <w:lang w:val="en-US" w:eastAsia="zh-CN"/>
        </w:rPr>
      </w:pPr>
    </w:p>
    <w:p w14:paraId="3BDED4C3">
      <w:pPr>
        <w:rPr>
          <w:rFonts w:hint="eastAsia" w:ascii="宋体" w:hAnsi="宋体" w:cs="宋体"/>
          <w:color w:val="auto"/>
          <w:sz w:val="21"/>
          <w:szCs w:val="21"/>
          <w:highlight w:val="none"/>
          <w:lang w:val="en-US" w:eastAsia="zh-CN"/>
        </w:rPr>
      </w:pPr>
    </w:p>
    <w:p w14:paraId="0C436051">
      <w:pPr>
        <w:rPr>
          <w:rFonts w:hint="eastAsia" w:ascii="宋体" w:hAnsi="宋体" w:cs="宋体"/>
          <w:color w:val="auto"/>
          <w:sz w:val="21"/>
          <w:szCs w:val="21"/>
          <w:highlight w:val="none"/>
          <w:lang w:val="en-US" w:eastAsia="zh-CN"/>
        </w:rPr>
      </w:pPr>
    </w:p>
    <w:p w14:paraId="7155FCDF">
      <w:pPr>
        <w:rPr>
          <w:rFonts w:hint="eastAsia" w:ascii="宋体" w:hAnsi="宋体" w:cs="宋体"/>
          <w:color w:val="auto"/>
          <w:sz w:val="21"/>
          <w:szCs w:val="21"/>
          <w:highlight w:val="none"/>
          <w:lang w:val="en-US" w:eastAsia="zh-CN"/>
        </w:rPr>
      </w:pPr>
    </w:p>
    <w:p w14:paraId="7DE8FB51">
      <w:pPr>
        <w:rPr>
          <w:rFonts w:hint="eastAsia" w:ascii="宋体" w:hAnsi="宋体" w:cs="宋体"/>
          <w:color w:val="auto"/>
          <w:sz w:val="21"/>
          <w:szCs w:val="21"/>
          <w:highlight w:val="none"/>
          <w:lang w:val="en-US" w:eastAsia="zh-CN"/>
        </w:rPr>
      </w:pPr>
    </w:p>
    <w:p w14:paraId="659A790A">
      <w:pPr>
        <w:rPr>
          <w:rFonts w:hint="eastAsia" w:ascii="宋体" w:hAnsi="宋体" w:cs="宋体"/>
          <w:color w:val="auto"/>
          <w:sz w:val="21"/>
          <w:szCs w:val="21"/>
          <w:highlight w:val="none"/>
          <w:lang w:val="en-US" w:eastAsia="zh-CN"/>
        </w:rPr>
      </w:pPr>
    </w:p>
    <w:p w14:paraId="7FDC9D69">
      <w:pPr>
        <w:rPr>
          <w:rFonts w:hint="eastAsia" w:ascii="宋体" w:hAnsi="宋体" w:cs="宋体"/>
          <w:color w:val="auto"/>
          <w:sz w:val="21"/>
          <w:szCs w:val="21"/>
          <w:highlight w:val="none"/>
          <w:lang w:val="en-US" w:eastAsia="zh-CN"/>
        </w:rPr>
      </w:pPr>
    </w:p>
    <w:p w14:paraId="32775FC9">
      <w:pPr>
        <w:rPr>
          <w:rFonts w:hint="eastAsia" w:ascii="宋体" w:hAnsi="宋体" w:cs="宋体"/>
          <w:color w:val="auto"/>
          <w:sz w:val="21"/>
          <w:szCs w:val="21"/>
          <w:highlight w:val="none"/>
          <w:lang w:val="en-US" w:eastAsia="zh-CN"/>
        </w:rPr>
      </w:pPr>
    </w:p>
    <w:p w14:paraId="3BF48FB2">
      <w:pPr>
        <w:autoSpaceDE w:val="0"/>
        <w:autoSpaceDN w:val="0"/>
        <w:spacing w:line="360" w:lineRule="auto"/>
        <w:rPr>
          <w:rFonts w:hint="eastAsia" w:ascii="宋体" w:hAnsi="宋体" w:eastAsia="宋体" w:cs="宋体"/>
          <w:color w:val="auto"/>
          <w:kern w:val="0"/>
          <w:sz w:val="21"/>
          <w:szCs w:val="21"/>
          <w:highlight w:val="none"/>
          <w:lang w:val="zh-CN"/>
        </w:rPr>
      </w:pPr>
    </w:p>
    <w:p w14:paraId="11AA4A8E">
      <w:pPr>
        <w:spacing w:line="360" w:lineRule="auto"/>
        <w:ind w:right="420"/>
        <w:contextualSpacing/>
        <w:jc w:val="left"/>
        <w:rPr>
          <w:rFonts w:ascii="宋体" w:hAnsi="宋体"/>
          <w:b/>
          <w:color w:val="auto"/>
          <w:sz w:val="28"/>
          <w:szCs w:val="28"/>
          <w:highlight w:val="none"/>
        </w:rPr>
      </w:pPr>
      <w:r>
        <w:rPr>
          <w:rFonts w:hint="eastAsia" w:ascii="宋体" w:hAnsi="宋体"/>
          <w:b/>
          <w:bCs/>
          <w:color w:val="auto"/>
          <w:sz w:val="28"/>
          <w:szCs w:val="28"/>
          <w:highlight w:val="none"/>
        </w:rPr>
        <w:t>二、</w:t>
      </w:r>
      <w:r>
        <w:rPr>
          <w:rFonts w:hint="eastAsia" w:ascii="宋体" w:hAnsi="宋体"/>
          <w:b/>
          <w:color w:val="auto"/>
          <w:sz w:val="28"/>
          <w:szCs w:val="28"/>
          <w:highlight w:val="none"/>
        </w:rPr>
        <w:t xml:space="preserve">报价文件格式 </w:t>
      </w:r>
    </w:p>
    <w:p w14:paraId="49DD03F0">
      <w:pPr>
        <w:spacing w:line="360" w:lineRule="auto"/>
        <w:ind w:firstLine="562" w:firstLineChars="200"/>
        <w:rPr>
          <w:rFonts w:hint="eastAsia" w:ascii="宋体" w:hAnsi="宋体"/>
          <w:b/>
          <w:color w:val="auto"/>
          <w:sz w:val="28"/>
          <w:szCs w:val="28"/>
          <w:highlight w:val="none"/>
        </w:rPr>
      </w:pPr>
      <w:r>
        <w:rPr>
          <w:rFonts w:hint="eastAsia" w:ascii="宋体" w:hAnsi="宋体"/>
          <w:b/>
          <w:color w:val="auto"/>
          <w:sz w:val="28"/>
          <w:szCs w:val="28"/>
          <w:highlight w:val="none"/>
        </w:rPr>
        <w:t>1.报价文件封面格式</w:t>
      </w:r>
    </w:p>
    <w:p w14:paraId="529E7207">
      <w:pPr>
        <w:snapToGrid w:val="0"/>
        <w:spacing w:before="156" w:beforeLines="50" w:after="50"/>
        <w:rPr>
          <w:rFonts w:hint="eastAsia" w:ascii="宋体" w:hAnsi="宋体"/>
          <w:bCs/>
          <w:color w:val="auto"/>
          <w:sz w:val="28"/>
          <w:szCs w:val="18"/>
          <w:highlight w:val="none"/>
        </w:rPr>
      </w:pPr>
      <w:r>
        <w:rPr>
          <w:rFonts w:hint="eastAsia" w:ascii="宋体" w:hAnsi="宋体"/>
          <w:color w:val="auto"/>
          <w:sz w:val="22"/>
          <w:szCs w:val="22"/>
          <w:highlight w:val="none"/>
        </w:rPr>
        <w:t xml:space="preserve">                                                    </w:t>
      </w:r>
    </w:p>
    <w:p w14:paraId="22765412">
      <w:pPr>
        <w:snapToGrid w:val="0"/>
        <w:spacing w:before="156" w:beforeLines="50" w:after="50"/>
        <w:jc w:val="center"/>
        <w:rPr>
          <w:rFonts w:hint="eastAsia" w:ascii="宋体" w:hAnsi="宋体"/>
          <w:color w:val="auto"/>
          <w:sz w:val="22"/>
          <w:szCs w:val="18"/>
          <w:highlight w:val="none"/>
        </w:rPr>
      </w:pPr>
      <w:r>
        <w:rPr>
          <w:rFonts w:hint="eastAsia" w:ascii="宋体" w:hAnsi="宋体"/>
          <w:color w:val="auto"/>
          <w:sz w:val="40"/>
          <w:szCs w:val="40"/>
          <w:highlight w:val="none"/>
        </w:rPr>
        <w:t>电 子 响 应 文 件</w:t>
      </w:r>
    </w:p>
    <w:p w14:paraId="609D769A">
      <w:pPr>
        <w:snapToGrid w:val="0"/>
        <w:spacing w:before="156" w:beforeLines="50" w:after="50"/>
        <w:rPr>
          <w:rFonts w:hint="eastAsia" w:ascii="宋体" w:hAnsi="宋体"/>
          <w:color w:val="auto"/>
          <w:sz w:val="22"/>
          <w:szCs w:val="18"/>
          <w:highlight w:val="none"/>
        </w:rPr>
      </w:pPr>
    </w:p>
    <w:p w14:paraId="2C2C1DF6">
      <w:pPr>
        <w:snapToGrid w:val="0"/>
        <w:spacing w:before="156" w:beforeLines="50" w:after="50"/>
        <w:rPr>
          <w:rFonts w:hint="eastAsia" w:ascii="宋体" w:hAnsi="宋体"/>
          <w:color w:val="auto"/>
          <w:sz w:val="22"/>
          <w:szCs w:val="18"/>
          <w:highlight w:val="none"/>
        </w:rPr>
      </w:pPr>
    </w:p>
    <w:p w14:paraId="40784D45">
      <w:pPr>
        <w:snapToGrid w:val="0"/>
        <w:spacing w:before="156" w:beforeLines="50" w:after="50"/>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报  价  文  件</w:t>
      </w:r>
    </w:p>
    <w:p w14:paraId="68ED675C">
      <w:pPr>
        <w:snapToGrid w:val="0"/>
        <w:spacing w:before="156" w:beforeLines="50" w:after="50"/>
        <w:rPr>
          <w:rFonts w:hint="eastAsia" w:ascii="宋体" w:hAnsi="宋体"/>
          <w:bCs/>
          <w:color w:val="auto"/>
          <w:sz w:val="22"/>
          <w:szCs w:val="18"/>
          <w:highlight w:val="none"/>
        </w:rPr>
      </w:pPr>
    </w:p>
    <w:p w14:paraId="61554732">
      <w:pPr>
        <w:snapToGrid w:val="0"/>
        <w:spacing w:before="156" w:beforeLines="50" w:after="50"/>
        <w:rPr>
          <w:rFonts w:hint="eastAsia" w:ascii="宋体" w:hAnsi="宋体"/>
          <w:bCs/>
          <w:color w:val="auto"/>
          <w:sz w:val="22"/>
          <w:szCs w:val="18"/>
          <w:highlight w:val="none"/>
        </w:rPr>
      </w:pPr>
    </w:p>
    <w:p w14:paraId="0A22F35E">
      <w:pPr>
        <w:snapToGrid w:val="0"/>
        <w:spacing w:before="156" w:beforeLines="50" w:after="50"/>
        <w:rPr>
          <w:rFonts w:hint="eastAsia" w:ascii="宋体" w:hAnsi="宋体"/>
          <w:bCs/>
          <w:color w:val="auto"/>
          <w:sz w:val="22"/>
          <w:szCs w:val="18"/>
          <w:highlight w:val="none"/>
        </w:rPr>
      </w:pPr>
    </w:p>
    <w:p w14:paraId="12C09DF6">
      <w:pPr>
        <w:snapToGrid w:val="0"/>
        <w:spacing w:before="156" w:beforeLines="50" w:after="50"/>
        <w:rPr>
          <w:rFonts w:hint="eastAsia" w:ascii="宋体" w:hAnsi="宋体"/>
          <w:bCs/>
          <w:color w:val="auto"/>
          <w:sz w:val="22"/>
          <w:szCs w:val="18"/>
          <w:highlight w:val="none"/>
        </w:rPr>
      </w:pPr>
    </w:p>
    <w:p w14:paraId="42503029">
      <w:pPr>
        <w:snapToGrid w:val="0"/>
        <w:spacing w:before="156" w:beforeLines="50" w:after="50"/>
        <w:rPr>
          <w:rFonts w:hint="eastAsia" w:ascii="宋体" w:hAnsi="宋体"/>
          <w:bCs/>
          <w:color w:val="auto"/>
          <w:sz w:val="22"/>
          <w:szCs w:val="18"/>
          <w:highlight w:val="none"/>
        </w:rPr>
      </w:pPr>
    </w:p>
    <w:p w14:paraId="6C1D4313">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项目名称：</w:t>
      </w:r>
    </w:p>
    <w:p w14:paraId="531C683E">
      <w:pPr>
        <w:snapToGrid w:val="0"/>
        <w:spacing w:before="156" w:beforeLines="50" w:after="50"/>
        <w:ind w:firstLine="630" w:firstLineChars="225"/>
        <w:rPr>
          <w:rFonts w:hint="eastAsia" w:ascii="宋体" w:hAnsi="宋体" w:cs="仿宋_GB2312"/>
          <w:bCs/>
          <w:color w:val="auto"/>
          <w:sz w:val="28"/>
          <w:szCs w:val="28"/>
          <w:highlight w:val="none"/>
        </w:rPr>
      </w:pPr>
    </w:p>
    <w:p w14:paraId="5EAFD487">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项目编号：</w:t>
      </w:r>
    </w:p>
    <w:p w14:paraId="6E5E650E">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 xml:space="preserve"> </w:t>
      </w:r>
    </w:p>
    <w:p w14:paraId="35897C65">
      <w:pPr>
        <w:pStyle w:val="6"/>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lang w:val="en-US" w:eastAsia="zh-CN"/>
        </w:rPr>
        <w:t>所竞分标（如有则填写，无分标时填写“无”或者留空）：</w:t>
      </w:r>
    </w:p>
    <w:p w14:paraId="5D068AA9">
      <w:pPr>
        <w:pStyle w:val="6"/>
        <w:snapToGrid w:val="0"/>
        <w:spacing w:before="50" w:after="50"/>
        <w:ind w:firstLine="560" w:firstLineChars="200"/>
        <w:rPr>
          <w:rFonts w:hint="eastAsia" w:ascii="宋体" w:hAnsi="宋体" w:cs="仿宋_GB2312"/>
          <w:bCs/>
          <w:color w:val="auto"/>
          <w:sz w:val="28"/>
          <w:szCs w:val="28"/>
          <w:highlight w:val="none"/>
        </w:rPr>
      </w:pPr>
    </w:p>
    <w:p w14:paraId="040C627E">
      <w:pPr>
        <w:pStyle w:val="6"/>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供应商名称：</w:t>
      </w:r>
    </w:p>
    <w:p w14:paraId="27ECEAD9">
      <w:pPr>
        <w:pStyle w:val="6"/>
        <w:snapToGrid w:val="0"/>
        <w:spacing w:before="50" w:after="50"/>
        <w:ind w:firstLine="560" w:firstLineChars="200"/>
        <w:rPr>
          <w:rFonts w:hint="eastAsia" w:ascii="宋体" w:hAnsi="宋体" w:cs="仿宋_GB2312"/>
          <w:bCs/>
          <w:color w:val="auto"/>
          <w:sz w:val="28"/>
          <w:szCs w:val="28"/>
          <w:highlight w:val="none"/>
        </w:rPr>
      </w:pPr>
    </w:p>
    <w:p w14:paraId="574DB379">
      <w:pPr>
        <w:pStyle w:val="6"/>
        <w:snapToGrid w:val="0"/>
        <w:spacing w:before="50" w:after="50"/>
        <w:ind w:firstLine="630" w:firstLineChars="225"/>
        <w:rPr>
          <w:rFonts w:hint="eastAsia" w:ascii="宋体" w:hAnsi="宋体" w:cs="仿宋_GB2312"/>
          <w:bCs/>
          <w:color w:val="auto"/>
          <w:sz w:val="28"/>
          <w:szCs w:val="28"/>
          <w:highlight w:val="none"/>
        </w:rPr>
      </w:pPr>
    </w:p>
    <w:p w14:paraId="48C4DFD3">
      <w:pPr>
        <w:pStyle w:val="6"/>
        <w:snapToGrid w:val="0"/>
        <w:spacing w:before="50" w:after="50"/>
        <w:ind w:firstLine="0"/>
        <w:rPr>
          <w:rFonts w:hint="eastAsia" w:ascii="宋体" w:hAnsi="宋体" w:cs="仿宋_GB2312"/>
          <w:bCs/>
          <w:color w:val="auto"/>
          <w:sz w:val="28"/>
          <w:szCs w:val="28"/>
          <w:highlight w:val="none"/>
        </w:rPr>
      </w:pPr>
    </w:p>
    <w:p w14:paraId="1BD1C9BA">
      <w:pPr>
        <w:pStyle w:val="6"/>
        <w:snapToGrid w:val="0"/>
        <w:spacing w:before="50" w:after="50"/>
        <w:ind w:firstLine="1120" w:firstLineChars="400"/>
        <w:rPr>
          <w:rFonts w:hint="eastAsia" w:ascii="宋体" w:hAnsi="宋体" w:cs="仿宋_GB2312"/>
          <w:bCs/>
          <w:color w:val="auto"/>
          <w:sz w:val="28"/>
          <w:szCs w:val="28"/>
          <w:highlight w:val="none"/>
        </w:rPr>
      </w:pPr>
    </w:p>
    <w:p w14:paraId="6830E626">
      <w:pPr>
        <w:snapToGrid w:val="0"/>
        <w:spacing w:before="156" w:beforeLines="50" w:after="50"/>
        <w:jc w:val="center"/>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年    月    日</w:t>
      </w:r>
    </w:p>
    <w:p w14:paraId="5A381819">
      <w:pPr>
        <w:snapToGrid w:val="0"/>
        <w:spacing w:before="156" w:beforeLines="50" w:after="50" w:line="360" w:lineRule="auto"/>
        <w:ind w:left="142"/>
        <w:jc w:val="left"/>
        <w:rPr>
          <w:rFonts w:hint="eastAsia" w:ascii="宋体" w:hAnsi="宋体"/>
          <w:color w:val="auto"/>
          <w:sz w:val="20"/>
          <w:szCs w:val="20"/>
          <w:highlight w:val="none"/>
        </w:rPr>
      </w:pPr>
      <w:r>
        <w:rPr>
          <w:rFonts w:hint="eastAsia" w:ascii="宋体" w:hAnsi="宋体"/>
          <w:color w:val="auto"/>
          <w:sz w:val="20"/>
          <w:szCs w:val="20"/>
          <w:highlight w:val="none"/>
        </w:rPr>
        <w:br w:type="page"/>
      </w:r>
    </w:p>
    <w:p w14:paraId="1CD74E20">
      <w:pPr>
        <w:autoSpaceDE w:val="0"/>
        <w:autoSpaceDN w:val="0"/>
        <w:spacing w:line="360" w:lineRule="auto"/>
        <w:ind w:firstLine="5355" w:firstLineChars="2550"/>
        <w:rPr>
          <w:rFonts w:hint="eastAsia" w:ascii="宋体" w:hAnsi="宋体" w:eastAsia="宋体" w:cs="宋体"/>
          <w:color w:val="auto"/>
          <w:kern w:val="0"/>
          <w:sz w:val="21"/>
          <w:szCs w:val="21"/>
          <w:highlight w:val="none"/>
          <w:lang w:val="zh-CN"/>
        </w:rPr>
      </w:pPr>
    </w:p>
    <w:p w14:paraId="43CD3506">
      <w:pPr>
        <w:autoSpaceDE w:val="0"/>
        <w:autoSpaceDN w:val="0"/>
        <w:spacing w:line="360" w:lineRule="auto"/>
        <w:ind w:firstLine="5355" w:firstLineChars="2550"/>
        <w:rPr>
          <w:rFonts w:hint="eastAsia" w:ascii="宋体" w:hAnsi="宋体" w:eastAsia="宋体" w:cs="宋体"/>
          <w:color w:val="auto"/>
          <w:kern w:val="0"/>
          <w:sz w:val="21"/>
          <w:szCs w:val="21"/>
          <w:highlight w:val="none"/>
          <w:lang w:val="zh-CN"/>
        </w:rPr>
      </w:pPr>
    </w:p>
    <w:p w14:paraId="09FA962F">
      <w:pPr>
        <w:keepNext w:val="0"/>
        <w:keepLines w:val="0"/>
        <w:widowControl/>
        <w:suppressLineNumbers w:val="0"/>
        <w:jc w:val="center"/>
        <w:rPr>
          <w:color w:val="auto"/>
          <w:highlight w:val="none"/>
        </w:rPr>
      </w:pPr>
      <w:r>
        <w:rPr>
          <w:rFonts w:hint="eastAsia" w:ascii="宋体" w:hAnsi="宋体" w:eastAsia="宋体" w:cs="宋体"/>
          <w:b/>
          <w:bCs/>
          <w:color w:val="auto"/>
          <w:kern w:val="0"/>
          <w:sz w:val="31"/>
          <w:szCs w:val="31"/>
          <w:highlight w:val="none"/>
          <w:lang w:val="en-US" w:eastAsia="zh-CN" w:bidi="ar"/>
        </w:rPr>
        <w:t>报价商务技术文件目录</w:t>
      </w:r>
    </w:p>
    <w:p w14:paraId="124EA91B">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26149BA5">
      <w:pPr>
        <w:keepNext w:val="0"/>
        <w:keepLines w:val="0"/>
        <w:widowControl/>
        <w:suppressLineNumbers w:val="0"/>
        <w:ind w:firstLine="720" w:firstLineChars="30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根据谈判文件规定及供应商提供的材料自行编写目录（部分格式后附）。</w:t>
      </w:r>
    </w:p>
    <w:p w14:paraId="66FD3163">
      <w:pPr>
        <w:autoSpaceDE w:val="0"/>
        <w:autoSpaceDN w:val="0"/>
        <w:spacing w:line="360" w:lineRule="auto"/>
        <w:ind w:firstLine="5355" w:firstLineChars="2550"/>
        <w:rPr>
          <w:rFonts w:hint="eastAsia" w:ascii="宋体" w:hAnsi="宋体" w:eastAsia="宋体" w:cs="宋体"/>
          <w:color w:val="auto"/>
          <w:kern w:val="0"/>
          <w:sz w:val="21"/>
          <w:szCs w:val="21"/>
          <w:highlight w:val="none"/>
          <w:lang w:val="zh-CN"/>
        </w:rPr>
      </w:pPr>
    </w:p>
    <w:p w14:paraId="362827B0">
      <w:pPr>
        <w:rPr>
          <w:rFonts w:hint="eastAsia" w:ascii="宋体" w:hAnsi="宋体" w:cs="宋体"/>
          <w:color w:val="auto"/>
          <w:sz w:val="21"/>
          <w:szCs w:val="21"/>
          <w:highlight w:val="none"/>
          <w:lang w:val="en-US" w:eastAsia="zh-CN"/>
        </w:rPr>
      </w:pPr>
    </w:p>
    <w:p w14:paraId="5241D849">
      <w:pPr>
        <w:rPr>
          <w:rFonts w:hint="eastAsia" w:ascii="宋体" w:hAnsi="宋体" w:cs="宋体"/>
          <w:color w:val="auto"/>
          <w:sz w:val="21"/>
          <w:szCs w:val="21"/>
          <w:highlight w:val="none"/>
          <w:lang w:val="en-US" w:eastAsia="zh-CN"/>
        </w:rPr>
      </w:pPr>
    </w:p>
    <w:p w14:paraId="3FBED540">
      <w:pPr>
        <w:rPr>
          <w:rFonts w:hint="eastAsia" w:ascii="宋体" w:hAnsi="宋体" w:cs="宋体"/>
          <w:color w:val="auto"/>
          <w:sz w:val="21"/>
          <w:szCs w:val="21"/>
          <w:highlight w:val="none"/>
          <w:lang w:val="en-US" w:eastAsia="zh-CN"/>
        </w:rPr>
      </w:pPr>
    </w:p>
    <w:p w14:paraId="6130A990">
      <w:pPr>
        <w:rPr>
          <w:rFonts w:hint="eastAsia" w:ascii="宋体" w:hAnsi="宋体" w:cs="宋体"/>
          <w:color w:val="auto"/>
          <w:sz w:val="21"/>
          <w:szCs w:val="21"/>
          <w:highlight w:val="none"/>
          <w:lang w:val="en-US" w:eastAsia="zh-CN"/>
        </w:rPr>
      </w:pPr>
    </w:p>
    <w:p w14:paraId="57E0C222">
      <w:pPr>
        <w:rPr>
          <w:rFonts w:hint="eastAsia" w:ascii="宋体" w:hAnsi="宋体" w:cs="宋体"/>
          <w:color w:val="auto"/>
          <w:sz w:val="21"/>
          <w:szCs w:val="21"/>
          <w:highlight w:val="none"/>
          <w:lang w:val="en-US" w:eastAsia="zh-CN"/>
        </w:rPr>
      </w:pPr>
    </w:p>
    <w:p w14:paraId="78651F9F">
      <w:pPr>
        <w:rPr>
          <w:rFonts w:hint="eastAsia" w:ascii="宋体" w:hAnsi="宋体" w:cs="宋体"/>
          <w:color w:val="auto"/>
          <w:sz w:val="21"/>
          <w:szCs w:val="21"/>
          <w:highlight w:val="none"/>
          <w:lang w:val="en-US" w:eastAsia="zh-CN"/>
        </w:rPr>
      </w:pPr>
    </w:p>
    <w:p w14:paraId="74594C52">
      <w:pPr>
        <w:rPr>
          <w:rFonts w:hint="eastAsia" w:ascii="宋体" w:hAnsi="宋体" w:cs="宋体"/>
          <w:color w:val="auto"/>
          <w:sz w:val="21"/>
          <w:szCs w:val="21"/>
          <w:highlight w:val="none"/>
          <w:lang w:val="en-US" w:eastAsia="zh-CN"/>
        </w:rPr>
      </w:pPr>
    </w:p>
    <w:p w14:paraId="4DACF5AA">
      <w:pPr>
        <w:rPr>
          <w:rFonts w:hint="eastAsia" w:ascii="宋体" w:hAnsi="宋体" w:cs="宋体"/>
          <w:color w:val="auto"/>
          <w:sz w:val="21"/>
          <w:szCs w:val="21"/>
          <w:highlight w:val="none"/>
          <w:lang w:val="en-US" w:eastAsia="zh-CN"/>
        </w:rPr>
      </w:pPr>
    </w:p>
    <w:p w14:paraId="219E1227">
      <w:pPr>
        <w:rPr>
          <w:rFonts w:hint="eastAsia" w:ascii="宋体" w:hAnsi="宋体" w:cs="宋体"/>
          <w:color w:val="auto"/>
          <w:sz w:val="21"/>
          <w:szCs w:val="21"/>
          <w:highlight w:val="none"/>
          <w:lang w:val="en-US" w:eastAsia="zh-CN"/>
        </w:rPr>
      </w:pPr>
    </w:p>
    <w:p w14:paraId="0F54D9C2">
      <w:pPr>
        <w:rPr>
          <w:rFonts w:hint="eastAsia" w:ascii="宋体" w:hAnsi="宋体" w:cs="宋体"/>
          <w:color w:val="auto"/>
          <w:sz w:val="21"/>
          <w:szCs w:val="21"/>
          <w:highlight w:val="none"/>
          <w:lang w:val="en-US" w:eastAsia="zh-CN"/>
        </w:rPr>
      </w:pPr>
    </w:p>
    <w:p w14:paraId="598321E0">
      <w:pPr>
        <w:rPr>
          <w:rFonts w:hint="eastAsia" w:ascii="宋体" w:hAnsi="宋体" w:cs="宋体"/>
          <w:color w:val="auto"/>
          <w:sz w:val="21"/>
          <w:szCs w:val="21"/>
          <w:highlight w:val="none"/>
          <w:lang w:val="en-US" w:eastAsia="zh-CN"/>
        </w:rPr>
      </w:pPr>
    </w:p>
    <w:p w14:paraId="75500B8F">
      <w:pPr>
        <w:rPr>
          <w:rFonts w:hint="eastAsia" w:ascii="宋体" w:hAnsi="宋体" w:cs="宋体"/>
          <w:color w:val="auto"/>
          <w:sz w:val="21"/>
          <w:szCs w:val="21"/>
          <w:highlight w:val="none"/>
          <w:lang w:val="en-US" w:eastAsia="zh-CN"/>
        </w:rPr>
      </w:pPr>
    </w:p>
    <w:p w14:paraId="535E5414">
      <w:pPr>
        <w:rPr>
          <w:rFonts w:hint="eastAsia" w:ascii="宋体" w:hAnsi="宋体" w:cs="宋体"/>
          <w:color w:val="auto"/>
          <w:sz w:val="21"/>
          <w:szCs w:val="21"/>
          <w:highlight w:val="none"/>
          <w:lang w:val="en-US" w:eastAsia="zh-CN"/>
        </w:rPr>
      </w:pPr>
    </w:p>
    <w:p w14:paraId="6B26A413">
      <w:pPr>
        <w:rPr>
          <w:rFonts w:hint="eastAsia" w:ascii="宋体" w:hAnsi="宋体" w:cs="宋体"/>
          <w:color w:val="auto"/>
          <w:sz w:val="21"/>
          <w:szCs w:val="21"/>
          <w:highlight w:val="none"/>
          <w:lang w:val="en-US" w:eastAsia="zh-CN"/>
        </w:rPr>
      </w:pPr>
    </w:p>
    <w:p w14:paraId="22308DA9">
      <w:pPr>
        <w:rPr>
          <w:rFonts w:hint="eastAsia" w:ascii="宋体" w:hAnsi="宋体" w:cs="宋体"/>
          <w:color w:val="auto"/>
          <w:sz w:val="21"/>
          <w:szCs w:val="21"/>
          <w:highlight w:val="none"/>
          <w:lang w:val="en-US" w:eastAsia="zh-CN"/>
        </w:rPr>
      </w:pPr>
    </w:p>
    <w:p w14:paraId="0F5EF6F1">
      <w:pPr>
        <w:rPr>
          <w:rFonts w:hint="eastAsia" w:ascii="宋体" w:hAnsi="宋体" w:cs="宋体"/>
          <w:color w:val="auto"/>
          <w:sz w:val="21"/>
          <w:szCs w:val="21"/>
          <w:highlight w:val="none"/>
          <w:lang w:val="en-US" w:eastAsia="zh-CN"/>
        </w:rPr>
      </w:pPr>
    </w:p>
    <w:p w14:paraId="6C8CE2BD">
      <w:pPr>
        <w:rPr>
          <w:rFonts w:hint="eastAsia" w:ascii="宋体" w:hAnsi="宋体" w:cs="宋体"/>
          <w:color w:val="auto"/>
          <w:sz w:val="21"/>
          <w:szCs w:val="21"/>
          <w:highlight w:val="none"/>
          <w:lang w:val="en-US" w:eastAsia="zh-CN"/>
        </w:rPr>
      </w:pPr>
    </w:p>
    <w:p w14:paraId="31A11EFB">
      <w:pPr>
        <w:rPr>
          <w:rFonts w:hint="eastAsia" w:ascii="宋体" w:hAnsi="宋体" w:cs="宋体"/>
          <w:color w:val="auto"/>
          <w:sz w:val="21"/>
          <w:szCs w:val="21"/>
          <w:highlight w:val="none"/>
          <w:lang w:val="en-US" w:eastAsia="zh-CN"/>
        </w:rPr>
      </w:pPr>
    </w:p>
    <w:p w14:paraId="3D92FF8F">
      <w:pPr>
        <w:rPr>
          <w:rFonts w:hint="eastAsia" w:ascii="宋体" w:hAnsi="宋体" w:cs="宋体"/>
          <w:color w:val="auto"/>
          <w:sz w:val="21"/>
          <w:szCs w:val="21"/>
          <w:highlight w:val="none"/>
          <w:lang w:val="en-US" w:eastAsia="zh-CN"/>
        </w:rPr>
      </w:pPr>
    </w:p>
    <w:p w14:paraId="121AD3EB">
      <w:pPr>
        <w:rPr>
          <w:rFonts w:hint="eastAsia" w:ascii="宋体" w:hAnsi="宋体" w:cs="宋体"/>
          <w:color w:val="auto"/>
          <w:sz w:val="21"/>
          <w:szCs w:val="21"/>
          <w:highlight w:val="none"/>
          <w:lang w:val="en-US" w:eastAsia="zh-CN"/>
        </w:rPr>
      </w:pPr>
    </w:p>
    <w:p w14:paraId="58647E22">
      <w:pPr>
        <w:rPr>
          <w:rFonts w:hint="eastAsia" w:ascii="宋体" w:hAnsi="宋体" w:cs="宋体"/>
          <w:color w:val="auto"/>
          <w:sz w:val="21"/>
          <w:szCs w:val="21"/>
          <w:highlight w:val="none"/>
          <w:lang w:val="en-US" w:eastAsia="zh-CN"/>
        </w:rPr>
      </w:pPr>
    </w:p>
    <w:p w14:paraId="32FA0198">
      <w:pPr>
        <w:rPr>
          <w:rFonts w:hint="eastAsia" w:ascii="宋体" w:hAnsi="宋体" w:cs="宋体"/>
          <w:color w:val="auto"/>
          <w:sz w:val="21"/>
          <w:szCs w:val="21"/>
          <w:highlight w:val="none"/>
          <w:lang w:val="en-US" w:eastAsia="zh-CN"/>
        </w:rPr>
      </w:pPr>
    </w:p>
    <w:p w14:paraId="35146007">
      <w:pPr>
        <w:rPr>
          <w:rFonts w:hint="eastAsia" w:ascii="宋体" w:hAnsi="宋体" w:cs="宋体"/>
          <w:color w:val="auto"/>
          <w:sz w:val="21"/>
          <w:szCs w:val="21"/>
          <w:highlight w:val="none"/>
          <w:lang w:val="en-US" w:eastAsia="zh-CN"/>
        </w:rPr>
      </w:pPr>
    </w:p>
    <w:p w14:paraId="55ED8289">
      <w:pPr>
        <w:rPr>
          <w:rFonts w:hint="eastAsia" w:ascii="宋体" w:hAnsi="宋体" w:cs="宋体"/>
          <w:color w:val="auto"/>
          <w:sz w:val="21"/>
          <w:szCs w:val="21"/>
          <w:highlight w:val="none"/>
          <w:lang w:val="en-US" w:eastAsia="zh-CN"/>
        </w:rPr>
      </w:pPr>
    </w:p>
    <w:p w14:paraId="6BD9208E">
      <w:pPr>
        <w:rPr>
          <w:rFonts w:hint="eastAsia" w:ascii="宋体" w:hAnsi="宋体" w:cs="宋体"/>
          <w:color w:val="auto"/>
          <w:sz w:val="21"/>
          <w:szCs w:val="21"/>
          <w:highlight w:val="none"/>
          <w:lang w:val="en-US" w:eastAsia="zh-CN"/>
        </w:rPr>
      </w:pPr>
    </w:p>
    <w:p w14:paraId="2682A9C0">
      <w:pPr>
        <w:rPr>
          <w:rFonts w:hint="eastAsia" w:ascii="宋体" w:hAnsi="宋体" w:cs="宋体"/>
          <w:color w:val="auto"/>
          <w:sz w:val="21"/>
          <w:szCs w:val="21"/>
          <w:highlight w:val="none"/>
          <w:lang w:val="en-US" w:eastAsia="zh-CN"/>
        </w:rPr>
      </w:pPr>
    </w:p>
    <w:p w14:paraId="137A8D88">
      <w:pPr>
        <w:rPr>
          <w:rFonts w:hint="eastAsia" w:ascii="宋体" w:hAnsi="宋体" w:cs="宋体"/>
          <w:color w:val="auto"/>
          <w:sz w:val="21"/>
          <w:szCs w:val="21"/>
          <w:highlight w:val="none"/>
          <w:lang w:val="en-US" w:eastAsia="zh-CN"/>
        </w:rPr>
      </w:pPr>
    </w:p>
    <w:p w14:paraId="7FA4D863">
      <w:pPr>
        <w:rPr>
          <w:rFonts w:hint="eastAsia" w:ascii="宋体" w:hAnsi="宋体" w:cs="宋体"/>
          <w:color w:val="auto"/>
          <w:sz w:val="21"/>
          <w:szCs w:val="21"/>
          <w:highlight w:val="none"/>
          <w:lang w:val="en-US" w:eastAsia="zh-CN"/>
        </w:rPr>
      </w:pPr>
    </w:p>
    <w:p w14:paraId="14FDC02D">
      <w:pPr>
        <w:rPr>
          <w:rFonts w:hint="eastAsia" w:ascii="宋体" w:hAnsi="宋体" w:cs="宋体"/>
          <w:color w:val="auto"/>
          <w:sz w:val="21"/>
          <w:szCs w:val="21"/>
          <w:highlight w:val="none"/>
          <w:lang w:val="en-US" w:eastAsia="zh-CN"/>
        </w:rPr>
      </w:pPr>
    </w:p>
    <w:p w14:paraId="64F38C4D">
      <w:pPr>
        <w:rPr>
          <w:rFonts w:hint="eastAsia" w:ascii="宋体" w:hAnsi="宋体" w:cs="宋体"/>
          <w:color w:val="auto"/>
          <w:sz w:val="21"/>
          <w:szCs w:val="21"/>
          <w:highlight w:val="none"/>
          <w:lang w:val="en-US" w:eastAsia="zh-CN"/>
        </w:rPr>
      </w:pPr>
    </w:p>
    <w:p w14:paraId="74BA16E4">
      <w:pPr>
        <w:rPr>
          <w:rFonts w:hint="eastAsia" w:ascii="宋体" w:hAnsi="宋体" w:cs="宋体"/>
          <w:color w:val="auto"/>
          <w:sz w:val="21"/>
          <w:szCs w:val="21"/>
          <w:highlight w:val="none"/>
          <w:lang w:val="en-US" w:eastAsia="zh-CN"/>
        </w:rPr>
      </w:pPr>
    </w:p>
    <w:p w14:paraId="3A27DB8B">
      <w:pPr>
        <w:rPr>
          <w:rFonts w:hint="eastAsia" w:ascii="宋体" w:hAnsi="宋体" w:cs="宋体"/>
          <w:color w:val="auto"/>
          <w:sz w:val="21"/>
          <w:szCs w:val="21"/>
          <w:highlight w:val="none"/>
          <w:lang w:val="en-US" w:eastAsia="zh-CN"/>
        </w:rPr>
      </w:pPr>
    </w:p>
    <w:p w14:paraId="6BA7B71B">
      <w:pPr>
        <w:rPr>
          <w:rFonts w:hint="eastAsia" w:ascii="宋体" w:hAnsi="宋体" w:cs="宋体"/>
          <w:color w:val="auto"/>
          <w:sz w:val="21"/>
          <w:szCs w:val="21"/>
          <w:highlight w:val="none"/>
          <w:lang w:val="en-US" w:eastAsia="zh-CN"/>
        </w:rPr>
      </w:pPr>
    </w:p>
    <w:p w14:paraId="40AE2155">
      <w:pPr>
        <w:rPr>
          <w:rFonts w:hint="eastAsia" w:ascii="宋体" w:hAnsi="宋体" w:cs="宋体"/>
          <w:color w:val="auto"/>
          <w:sz w:val="21"/>
          <w:szCs w:val="21"/>
          <w:highlight w:val="none"/>
          <w:lang w:val="en-US" w:eastAsia="zh-CN"/>
        </w:rPr>
      </w:pPr>
    </w:p>
    <w:p w14:paraId="00AD1BAA">
      <w:pPr>
        <w:rPr>
          <w:rFonts w:hint="eastAsia" w:ascii="宋体" w:hAnsi="宋体" w:cs="宋体"/>
          <w:color w:val="auto"/>
          <w:sz w:val="21"/>
          <w:szCs w:val="21"/>
          <w:highlight w:val="none"/>
          <w:lang w:val="en-US" w:eastAsia="zh-CN"/>
        </w:rPr>
      </w:pPr>
    </w:p>
    <w:p w14:paraId="20D74474">
      <w:pPr>
        <w:rPr>
          <w:rFonts w:hint="eastAsia" w:ascii="宋体" w:hAnsi="宋体" w:cs="宋体"/>
          <w:color w:val="auto"/>
          <w:sz w:val="21"/>
          <w:szCs w:val="21"/>
          <w:highlight w:val="none"/>
          <w:lang w:val="en-US" w:eastAsia="zh-CN"/>
        </w:rPr>
      </w:pPr>
    </w:p>
    <w:p w14:paraId="7DF7CCD8">
      <w:pPr>
        <w:rPr>
          <w:rFonts w:hint="eastAsia" w:ascii="宋体" w:hAnsi="宋体" w:cs="宋体"/>
          <w:color w:val="auto"/>
          <w:sz w:val="21"/>
          <w:szCs w:val="21"/>
          <w:highlight w:val="none"/>
          <w:lang w:val="en-US" w:eastAsia="zh-CN"/>
        </w:rPr>
      </w:pPr>
    </w:p>
    <w:p w14:paraId="37552EC2">
      <w:pPr>
        <w:rPr>
          <w:rFonts w:hint="eastAsia" w:ascii="宋体" w:hAnsi="宋体" w:cs="宋体"/>
          <w:color w:val="auto"/>
          <w:sz w:val="21"/>
          <w:szCs w:val="21"/>
          <w:highlight w:val="none"/>
          <w:lang w:val="en-US" w:eastAsia="zh-CN"/>
        </w:rPr>
      </w:pPr>
    </w:p>
    <w:p w14:paraId="344F7851">
      <w:pPr>
        <w:spacing w:line="520" w:lineRule="exact"/>
        <w:jc w:val="center"/>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40"/>
          <w:szCs w:val="40"/>
          <w:highlight w:val="none"/>
        </w:rPr>
        <w:t>竞  标  报  价  表</w:t>
      </w:r>
    </w:p>
    <w:p w14:paraId="50F5BDA5">
      <w:pPr>
        <w:spacing w:line="440" w:lineRule="exact"/>
        <w:jc w:val="center"/>
        <w:rPr>
          <w:rFonts w:hint="eastAsia" w:ascii="方正小标宋简体" w:hAnsi="方正小标宋简体" w:eastAsia="方正小标宋简体" w:cs="方正小标宋简体"/>
          <w:bCs/>
          <w:color w:val="auto"/>
          <w:sz w:val="28"/>
          <w:szCs w:val="28"/>
          <w:highlight w:val="none"/>
        </w:rPr>
      </w:pPr>
    </w:p>
    <w:p w14:paraId="104EAAF9">
      <w:pPr>
        <w:snapToGrid w:val="0"/>
        <w:spacing w:before="50" w:after="50" w:line="44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u w:val="single"/>
        </w:rPr>
        <w:t xml:space="preserve">                </w:t>
      </w:r>
    </w:p>
    <w:p w14:paraId="08896E17">
      <w:pPr>
        <w:snapToGrid w:val="0"/>
        <w:spacing w:before="50" w:after="50" w:line="44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项目编号：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14:paraId="49E3FCD9">
      <w:pPr>
        <w:snapToGrid w:val="0"/>
        <w:spacing w:before="50" w:after="50"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单位：元</w:t>
      </w:r>
    </w:p>
    <w:tbl>
      <w:tblPr>
        <w:tblStyle w:val="20"/>
        <w:tblpPr w:leftFromText="180" w:rightFromText="180" w:vertAnchor="text" w:horzAnchor="margin" w:tblpXSpec="center" w:tblpY="199"/>
        <w:tblOverlap w:val="never"/>
        <w:tblW w:w="10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627"/>
        <w:gridCol w:w="1410"/>
        <w:gridCol w:w="1350"/>
        <w:gridCol w:w="1737"/>
        <w:gridCol w:w="1282"/>
        <w:gridCol w:w="2030"/>
      </w:tblGrid>
      <w:tr w14:paraId="19FA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exact"/>
        </w:trPr>
        <w:tc>
          <w:tcPr>
            <w:tcW w:w="678" w:type="dxa"/>
            <w:tcBorders>
              <w:bottom w:val="single" w:color="auto" w:sz="4" w:space="0"/>
            </w:tcBorders>
            <w:noWrap w:val="0"/>
            <w:vAlign w:val="center"/>
          </w:tcPr>
          <w:p w14:paraId="75DA7577">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1627" w:type="dxa"/>
            <w:tcBorders>
              <w:bottom w:val="single" w:color="auto" w:sz="4" w:space="0"/>
            </w:tcBorders>
            <w:noWrap w:val="0"/>
            <w:vAlign w:val="center"/>
          </w:tcPr>
          <w:p w14:paraId="45A58BDE">
            <w:pPr>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标的</w:t>
            </w:r>
          </w:p>
          <w:p w14:paraId="3D5D2B98">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名称</w:t>
            </w:r>
          </w:p>
        </w:tc>
        <w:tc>
          <w:tcPr>
            <w:tcW w:w="1410" w:type="dxa"/>
            <w:tcBorders>
              <w:bottom w:val="single" w:color="auto" w:sz="4" w:space="0"/>
            </w:tcBorders>
            <w:noWrap w:val="0"/>
            <w:vAlign w:val="center"/>
          </w:tcPr>
          <w:p w14:paraId="43F21943">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数量</w:t>
            </w:r>
            <w:r>
              <w:rPr>
                <w:rFonts w:hint="eastAsia" w:ascii="宋体" w:hAnsi="宋体" w:cs="宋体"/>
                <w:b w:val="0"/>
                <w:bCs/>
                <w:color w:val="auto"/>
                <w:sz w:val="21"/>
                <w:szCs w:val="21"/>
                <w:highlight w:val="none"/>
                <w:lang w:val="en-US" w:eastAsia="zh-CN"/>
              </w:rPr>
              <w:t>及单位①</w:t>
            </w:r>
          </w:p>
        </w:tc>
        <w:tc>
          <w:tcPr>
            <w:tcW w:w="1350" w:type="dxa"/>
            <w:tcBorders>
              <w:bottom w:val="single" w:color="auto" w:sz="4" w:space="0"/>
              <w:right w:val="single" w:color="auto" w:sz="4" w:space="0"/>
            </w:tcBorders>
            <w:noWrap w:val="0"/>
            <w:vAlign w:val="center"/>
          </w:tcPr>
          <w:p w14:paraId="7984846E">
            <w:pPr>
              <w:jc w:val="center"/>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品牌</w:t>
            </w:r>
          </w:p>
        </w:tc>
        <w:tc>
          <w:tcPr>
            <w:tcW w:w="1737" w:type="dxa"/>
            <w:tcBorders>
              <w:bottom w:val="single" w:color="auto" w:sz="4" w:space="0"/>
              <w:right w:val="single" w:color="auto" w:sz="4" w:space="0"/>
            </w:tcBorders>
            <w:noWrap w:val="0"/>
            <w:vAlign w:val="center"/>
          </w:tcPr>
          <w:p w14:paraId="68222A29">
            <w:pPr>
              <w:jc w:val="center"/>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 xml:space="preserve">规格 </w:t>
            </w:r>
          </w:p>
          <w:p w14:paraId="367E9F66">
            <w:pPr>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型号</w:t>
            </w:r>
          </w:p>
        </w:tc>
        <w:tc>
          <w:tcPr>
            <w:tcW w:w="1282" w:type="dxa"/>
            <w:tcBorders>
              <w:bottom w:val="single" w:color="auto" w:sz="4" w:space="0"/>
              <w:right w:val="single" w:color="auto" w:sz="4" w:space="0"/>
            </w:tcBorders>
            <w:noWrap w:val="0"/>
            <w:vAlign w:val="center"/>
          </w:tcPr>
          <w:p w14:paraId="5721C4BC">
            <w:pPr>
              <w:jc w:val="center"/>
              <w:rPr>
                <w:rFonts w:hint="default" w:ascii="宋体" w:hAnsi="宋体" w:eastAsia="宋体" w:cs="宋体"/>
                <w:b w:val="0"/>
                <w:bCs/>
                <w:color w:val="auto"/>
                <w:sz w:val="21"/>
                <w:szCs w:val="21"/>
                <w:highlight w:val="none"/>
                <w:lang w:val="en-US" w:eastAsia="zh-CN"/>
              </w:rPr>
            </w:pPr>
            <w:r>
              <w:rPr>
                <w:rFonts w:hint="default" w:ascii="宋体" w:hAnsi="宋体" w:eastAsia="宋体" w:cs="宋体"/>
                <w:b w:val="0"/>
                <w:bCs/>
                <w:color w:val="auto"/>
                <w:sz w:val="21"/>
                <w:szCs w:val="21"/>
                <w:highlight w:val="none"/>
                <w:lang w:val="en-US" w:eastAsia="zh-CN"/>
              </w:rPr>
              <w:t xml:space="preserve">单价 </w:t>
            </w:r>
          </w:p>
          <w:p w14:paraId="71B8A657">
            <w:pPr>
              <w:jc w:val="center"/>
              <w:rPr>
                <w:rFonts w:hint="default" w:ascii="宋体" w:hAnsi="宋体" w:eastAsia="宋体" w:cs="宋体"/>
                <w:b w:val="0"/>
                <w:bCs/>
                <w:color w:val="auto"/>
                <w:sz w:val="21"/>
                <w:szCs w:val="21"/>
                <w:highlight w:val="none"/>
                <w:lang w:val="en-US" w:eastAsia="zh-CN"/>
              </w:rPr>
            </w:pPr>
            <w:r>
              <w:rPr>
                <w:rFonts w:hint="default" w:ascii="宋体" w:hAnsi="宋体" w:eastAsia="宋体" w:cs="宋体"/>
                <w:b w:val="0"/>
                <w:bCs/>
                <w:color w:val="auto"/>
                <w:sz w:val="21"/>
                <w:szCs w:val="21"/>
                <w:highlight w:val="none"/>
                <w:lang w:val="en-US" w:eastAsia="zh-CN"/>
              </w:rPr>
              <w:t>②</w:t>
            </w:r>
          </w:p>
        </w:tc>
        <w:tc>
          <w:tcPr>
            <w:tcW w:w="2030" w:type="dxa"/>
            <w:tcBorders>
              <w:bottom w:val="single" w:color="auto" w:sz="4" w:space="0"/>
              <w:right w:val="single" w:color="auto" w:sz="4" w:space="0"/>
            </w:tcBorders>
            <w:noWrap w:val="0"/>
            <w:vAlign w:val="center"/>
          </w:tcPr>
          <w:p w14:paraId="0A8F7986">
            <w:pPr>
              <w:jc w:val="center"/>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单项合计</w:t>
            </w:r>
          </w:p>
          <w:p w14:paraId="4F80BFFC">
            <w:pPr>
              <w:jc w:val="center"/>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③=①×②</w:t>
            </w:r>
          </w:p>
        </w:tc>
      </w:tr>
      <w:tr w14:paraId="53EF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78" w:type="dxa"/>
            <w:noWrap w:val="0"/>
            <w:vAlign w:val="center"/>
          </w:tcPr>
          <w:p w14:paraId="7BA15D71">
            <w:pPr>
              <w:spacing w:line="36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1627" w:type="dxa"/>
            <w:noWrap w:val="0"/>
            <w:vAlign w:val="center"/>
          </w:tcPr>
          <w:p w14:paraId="2297BE2D">
            <w:pPr>
              <w:snapToGrid w:val="0"/>
              <w:spacing w:line="380" w:lineRule="exact"/>
              <w:jc w:val="center"/>
              <w:rPr>
                <w:rFonts w:hint="eastAsia" w:ascii="宋体" w:hAnsi="宋体" w:eastAsia="宋体" w:cs="宋体"/>
                <w:b w:val="0"/>
                <w:bCs/>
                <w:color w:val="auto"/>
                <w:sz w:val="21"/>
                <w:szCs w:val="21"/>
                <w:highlight w:val="none"/>
                <w:lang w:eastAsia="zh-CN"/>
              </w:rPr>
            </w:pPr>
          </w:p>
        </w:tc>
        <w:tc>
          <w:tcPr>
            <w:tcW w:w="1410" w:type="dxa"/>
            <w:noWrap w:val="0"/>
            <w:vAlign w:val="center"/>
          </w:tcPr>
          <w:p w14:paraId="38DA1478">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350" w:type="dxa"/>
            <w:noWrap w:val="0"/>
            <w:vAlign w:val="center"/>
          </w:tcPr>
          <w:p w14:paraId="7AD6A9CB">
            <w:pPr>
              <w:spacing w:line="600" w:lineRule="exact"/>
              <w:rPr>
                <w:rFonts w:hint="eastAsia" w:ascii="宋体" w:hAnsi="宋体" w:eastAsia="宋体" w:cs="宋体"/>
                <w:b w:val="0"/>
                <w:bCs/>
                <w:color w:val="auto"/>
                <w:sz w:val="21"/>
                <w:szCs w:val="21"/>
                <w:highlight w:val="none"/>
              </w:rPr>
            </w:pPr>
          </w:p>
        </w:tc>
        <w:tc>
          <w:tcPr>
            <w:tcW w:w="1737" w:type="dxa"/>
            <w:noWrap w:val="0"/>
            <w:vAlign w:val="center"/>
          </w:tcPr>
          <w:p w14:paraId="5237F0D0">
            <w:pPr>
              <w:spacing w:line="600" w:lineRule="exact"/>
              <w:rPr>
                <w:rFonts w:hint="eastAsia" w:ascii="宋体" w:hAnsi="宋体" w:eastAsia="宋体" w:cs="宋体"/>
                <w:b w:val="0"/>
                <w:bCs/>
                <w:color w:val="auto"/>
                <w:sz w:val="21"/>
                <w:szCs w:val="21"/>
                <w:highlight w:val="none"/>
              </w:rPr>
            </w:pPr>
          </w:p>
        </w:tc>
        <w:tc>
          <w:tcPr>
            <w:tcW w:w="1282" w:type="dxa"/>
            <w:noWrap w:val="0"/>
            <w:vAlign w:val="center"/>
          </w:tcPr>
          <w:p w14:paraId="0BD17D71">
            <w:pPr>
              <w:spacing w:line="600" w:lineRule="exact"/>
              <w:rPr>
                <w:rFonts w:hint="eastAsia" w:ascii="宋体" w:hAnsi="宋体" w:eastAsia="宋体" w:cs="宋体"/>
                <w:b w:val="0"/>
                <w:bCs/>
                <w:color w:val="auto"/>
                <w:sz w:val="21"/>
                <w:szCs w:val="21"/>
                <w:highlight w:val="none"/>
              </w:rPr>
            </w:pPr>
          </w:p>
        </w:tc>
        <w:tc>
          <w:tcPr>
            <w:tcW w:w="2030" w:type="dxa"/>
            <w:noWrap w:val="0"/>
            <w:vAlign w:val="center"/>
          </w:tcPr>
          <w:p w14:paraId="512C1042">
            <w:pPr>
              <w:spacing w:line="600" w:lineRule="exact"/>
              <w:rPr>
                <w:rFonts w:hint="eastAsia" w:ascii="宋体" w:hAnsi="宋体" w:eastAsia="宋体" w:cs="宋体"/>
                <w:b w:val="0"/>
                <w:bCs/>
                <w:color w:val="auto"/>
                <w:sz w:val="21"/>
                <w:szCs w:val="21"/>
                <w:highlight w:val="none"/>
              </w:rPr>
            </w:pPr>
          </w:p>
        </w:tc>
      </w:tr>
      <w:tr w14:paraId="4688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78" w:type="dxa"/>
            <w:noWrap w:val="0"/>
            <w:vAlign w:val="center"/>
          </w:tcPr>
          <w:p w14:paraId="0B6CB31A">
            <w:pPr>
              <w:spacing w:line="36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2</w:t>
            </w:r>
          </w:p>
        </w:tc>
        <w:tc>
          <w:tcPr>
            <w:tcW w:w="1627" w:type="dxa"/>
            <w:noWrap w:val="0"/>
            <w:vAlign w:val="center"/>
          </w:tcPr>
          <w:p w14:paraId="48FC1E88">
            <w:pPr>
              <w:snapToGrid w:val="0"/>
              <w:spacing w:line="380" w:lineRule="exact"/>
              <w:jc w:val="center"/>
              <w:rPr>
                <w:rFonts w:hint="eastAsia" w:ascii="宋体" w:hAnsi="宋体" w:eastAsia="宋体" w:cs="宋体"/>
                <w:b w:val="0"/>
                <w:bCs/>
                <w:color w:val="auto"/>
                <w:sz w:val="21"/>
                <w:szCs w:val="21"/>
                <w:highlight w:val="none"/>
                <w:lang w:eastAsia="zh-CN"/>
              </w:rPr>
            </w:pPr>
          </w:p>
        </w:tc>
        <w:tc>
          <w:tcPr>
            <w:tcW w:w="1410" w:type="dxa"/>
            <w:noWrap w:val="0"/>
            <w:vAlign w:val="center"/>
          </w:tcPr>
          <w:p w14:paraId="06E903B9">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350" w:type="dxa"/>
            <w:noWrap w:val="0"/>
            <w:vAlign w:val="center"/>
          </w:tcPr>
          <w:p w14:paraId="7559BB91">
            <w:pPr>
              <w:spacing w:line="600" w:lineRule="exact"/>
              <w:rPr>
                <w:rFonts w:hint="eastAsia" w:ascii="宋体" w:hAnsi="宋体" w:eastAsia="宋体" w:cs="宋体"/>
                <w:b w:val="0"/>
                <w:bCs/>
                <w:color w:val="auto"/>
                <w:sz w:val="21"/>
                <w:szCs w:val="21"/>
                <w:highlight w:val="none"/>
              </w:rPr>
            </w:pPr>
          </w:p>
        </w:tc>
        <w:tc>
          <w:tcPr>
            <w:tcW w:w="1737" w:type="dxa"/>
            <w:noWrap w:val="0"/>
            <w:vAlign w:val="center"/>
          </w:tcPr>
          <w:p w14:paraId="5902B145">
            <w:pPr>
              <w:spacing w:line="600" w:lineRule="exact"/>
              <w:rPr>
                <w:rFonts w:hint="eastAsia" w:ascii="宋体" w:hAnsi="宋体" w:eastAsia="宋体" w:cs="宋体"/>
                <w:b w:val="0"/>
                <w:bCs/>
                <w:color w:val="auto"/>
                <w:sz w:val="21"/>
                <w:szCs w:val="21"/>
                <w:highlight w:val="none"/>
              </w:rPr>
            </w:pPr>
          </w:p>
        </w:tc>
        <w:tc>
          <w:tcPr>
            <w:tcW w:w="1282" w:type="dxa"/>
            <w:noWrap w:val="0"/>
            <w:vAlign w:val="center"/>
          </w:tcPr>
          <w:p w14:paraId="77AEB9DD">
            <w:pPr>
              <w:spacing w:line="600" w:lineRule="exact"/>
              <w:rPr>
                <w:rFonts w:hint="eastAsia" w:ascii="宋体" w:hAnsi="宋体" w:eastAsia="宋体" w:cs="宋体"/>
                <w:b w:val="0"/>
                <w:bCs/>
                <w:color w:val="auto"/>
                <w:sz w:val="21"/>
                <w:szCs w:val="21"/>
                <w:highlight w:val="none"/>
              </w:rPr>
            </w:pPr>
          </w:p>
        </w:tc>
        <w:tc>
          <w:tcPr>
            <w:tcW w:w="2030" w:type="dxa"/>
            <w:noWrap w:val="0"/>
            <w:vAlign w:val="center"/>
          </w:tcPr>
          <w:p w14:paraId="30425D9E">
            <w:pPr>
              <w:spacing w:line="600" w:lineRule="exact"/>
              <w:rPr>
                <w:rFonts w:hint="eastAsia" w:ascii="宋体" w:hAnsi="宋体" w:eastAsia="宋体" w:cs="宋体"/>
                <w:b w:val="0"/>
                <w:bCs/>
                <w:color w:val="auto"/>
                <w:sz w:val="21"/>
                <w:szCs w:val="21"/>
                <w:highlight w:val="none"/>
              </w:rPr>
            </w:pPr>
          </w:p>
        </w:tc>
      </w:tr>
      <w:tr w14:paraId="231F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78" w:type="dxa"/>
            <w:noWrap w:val="0"/>
            <w:vAlign w:val="center"/>
          </w:tcPr>
          <w:p w14:paraId="1037AC4B">
            <w:pPr>
              <w:spacing w:line="36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3</w:t>
            </w:r>
          </w:p>
        </w:tc>
        <w:tc>
          <w:tcPr>
            <w:tcW w:w="1627" w:type="dxa"/>
            <w:noWrap w:val="0"/>
            <w:vAlign w:val="center"/>
          </w:tcPr>
          <w:p w14:paraId="50ACFE75">
            <w:pPr>
              <w:snapToGrid w:val="0"/>
              <w:spacing w:line="380" w:lineRule="exact"/>
              <w:jc w:val="center"/>
              <w:rPr>
                <w:rFonts w:hint="eastAsia" w:ascii="宋体" w:hAnsi="宋体" w:eastAsia="宋体" w:cs="宋体"/>
                <w:b w:val="0"/>
                <w:bCs/>
                <w:color w:val="auto"/>
                <w:sz w:val="21"/>
                <w:szCs w:val="21"/>
                <w:highlight w:val="none"/>
                <w:lang w:eastAsia="zh-CN"/>
              </w:rPr>
            </w:pPr>
          </w:p>
        </w:tc>
        <w:tc>
          <w:tcPr>
            <w:tcW w:w="1410" w:type="dxa"/>
            <w:noWrap w:val="0"/>
            <w:vAlign w:val="center"/>
          </w:tcPr>
          <w:p w14:paraId="5C3BBAE3">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350" w:type="dxa"/>
            <w:noWrap w:val="0"/>
            <w:vAlign w:val="center"/>
          </w:tcPr>
          <w:p w14:paraId="7AD86732">
            <w:pPr>
              <w:spacing w:line="600" w:lineRule="exact"/>
              <w:rPr>
                <w:rFonts w:hint="eastAsia" w:ascii="宋体" w:hAnsi="宋体" w:eastAsia="宋体" w:cs="宋体"/>
                <w:b w:val="0"/>
                <w:bCs/>
                <w:color w:val="auto"/>
                <w:sz w:val="21"/>
                <w:szCs w:val="21"/>
                <w:highlight w:val="none"/>
              </w:rPr>
            </w:pPr>
          </w:p>
        </w:tc>
        <w:tc>
          <w:tcPr>
            <w:tcW w:w="1737" w:type="dxa"/>
            <w:noWrap w:val="0"/>
            <w:vAlign w:val="center"/>
          </w:tcPr>
          <w:p w14:paraId="3B8A0E2C">
            <w:pPr>
              <w:spacing w:line="600" w:lineRule="exact"/>
              <w:rPr>
                <w:rFonts w:hint="eastAsia" w:ascii="宋体" w:hAnsi="宋体" w:eastAsia="宋体" w:cs="宋体"/>
                <w:b w:val="0"/>
                <w:bCs/>
                <w:color w:val="auto"/>
                <w:sz w:val="21"/>
                <w:szCs w:val="21"/>
                <w:highlight w:val="none"/>
              </w:rPr>
            </w:pPr>
          </w:p>
        </w:tc>
        <w:tc>
          <w:tcPr>
            <w:tcW w:w="1282" w:type="dxa"/>
            <w:noWrap w:val="0"/>
            <w:vAlign w:val="center"/>
          </w:tcPr>
          <w:p w14:paraId="5503E844">
            <w:pPr>
              <w:spacing w:line="600" w:lineRule="exact"/>
              <w:rPr>
                <w:rFonts w:hint="eastAsia" w:ascii="宋体" w:hAnsi="宋体" w:eastAsia="宋体" w:cs="宋体"/>
                <w:b w:val="0"/>
                <w:bCs/>
                <w:color w:val="auto"/>
                <w:sz w:val="21"/>
                <w:szCs w:val="21"/>
                <w:highlight w:val="none"/>
              </w:rPr>
            </w:pPr>
          </w:p>
        </w:tc>
        <w:tc>
          <w:tcPr>
            <w:tcW w:w="2030" w:type="dxa"/>
            <w:noWrap w:val="0"/>
            <w:vAlign w:val="center"/>
          </w:tcPr>
          <w:p w14:paraId="5AF51220">
            <w:pPr>
              <w:spacing w:line="600" w:lineRule="exact"/>
              <w:rPr>
                <w:rFonts w:hint="eastAsia" w:ascii="宋体" w:hAnsi="宋体" w:eastAsia="宋体" w:cs="宋体"/>
                <w:b w:val="0"/>
                <w:bCs/>
                <w:color w:val="auto"/>
                <w:sz w:val="21"/>
                <w:szCs w:val="21"/>
                <w:highlight w:val="none"/>
              </w:rPr>
            </w:pPr>
          </w:p>
        </w:tc>
      </w:tr>
      <w:tr w14:paraId="34E1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78" w:type="dxa"/>
            <w:noWrap w:val="0"/>
            <w:vAlign w:val="center"/>
          </w:tcPr>
          <w:p w14:paraId="7D8ACED6">
            <w:pPr>
              <w:spacing w:line="360" w:lineRule="auto"/>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w:t>
            </w:r>
          </w:p>
        </w:tc>
        <w:tc>
          <w:tcPr>
            <w:tcW w:w="1627" w:type="dxa"/>
            <w:noWrap w:val="0"/>
            <w:vAlign w:val="center"/>
          </w:tcPr>
          <w:p w14:paraId="4BA6EDBA">
            <w:pPr>
              <w:snapToGrid w:val="0"/>
              <w:spacing w:line="380" w:lineRule="exact"/>
              <w:jc w:val="center"/>
              <w:rPr>
                <w:rFonts w:hint="eastAsia" w:ascii="宋体" w:hAnsi="宋体" w:eastAsia="宋体" w:cs="宋体"/>
                <w:b w:val="0"/>
                <w:bCs/>
                <w:color w:val="auto"/>
                <w:sz w:val="21"/>
                <w:szCs w:val="21"/>
                <w:highlight w:val="none"/>
                <w:lang w:eastAsia="zh-CN"/>
              </w:rPr>
            </w:pPr>
          </w:p>
        </w:tc>
        <w:tc>
          <w:tcPr>
            <w:tcW w:w="1410" w:type="dxa"/>
            <w:noWrap w:val="0"/>
            <w:vAlign w:val="center"/>
          </w:tcPr>
          <w:p w14:paraId="6759B983">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350" w:type="dxa"/>
            <w:noWrap w:val="0"/>
            <w:vAlign w:val="center"/>
          </w:tcPr>
          <w:p w14:paraId="7F1B53D9">
            <w:pPr>
              <w:spacing w:line="600" w:lineRule="exact"/>
              <w:rPr>
                <w:rFonts w:hint="eastAsia" w:ascii="宋体" w:hAnsi="宋体" w:eastAsia="宋体" w:cs="宋体"/>
                <w:b w:val="0"/>
                <w:bCs/>
                <w:color w:val="auto"/>
                <w:sz w:val="21"/>
                <w:szCs w:val="21"/>
                <w:highlight w:val="none"/>
              </w:rPr>
            </w:pPr>
          </w:p>
        </w:tc>
        <w:tc>
          <w:tcPr>
            <w:tcW w:w="1737" w:type="dxa"/>
            <w:noWrap w:val="0"/>
            <w:vAlign w:val="center"/>
          </w:tcPr>
          <w:p w14:paraId="30A440B4">
            <w:pPr>
              <w:spacing w:line="600" w:lineRule="exact"/>
              <w:rPr>
                <w:rFonts w:hint="eastAsia" w:ascii="宋体" w:hAnsi="宋体" w:eastAsia="宋体" w:cs="宋体"/>
                <w:b w:val="0"/>
                <w:bCs/>
                <w:color w:val="auto"/>
                <w:sz w:val="21"/>
                <w:szCs w:val="21"/>
                <w:highlight w:val="none"/>
              </w:rPr>
            </w:pPr>
          </w:p>
        </w:tc>
        <w:tc>
          <w:tcPr>
            <w:tcW w:w="1282" w:type="dxa"/>
            <w:noWrap w:val="0"/>
            <w:vAlign w:val="center"/>
          </w:tcPr>
          <w:p w14:paraId="7E1ADC1B">
            <w:pPr>
              <w:spacing w:line="600" w:lineRule="exact"/>
              <w:rPr>
                <w:rFonts w:hint="eastAsia" w:ascii="宋体" w:hAnsi="宋体" w:eastAsia="宋体" w:cs="宋体"/>
                <w:b w:val="0"/>
                <w:bCs/>
                <w:color w:val="auto"/>
                <w:sz w:val="21"/>
                <w:szCs w:val="21"/>
                <w:highlight w:val="none"/>
              </w:rPr>
            </w:pPr>
          </w:p>
        </w:tc>
        <w:tc>
          <w:tcPr>
            <w:tcW w:w="2030" w:type="dxa"/>
            <w:noWrap w:val="0"/>
            <w:vAlign w:val="center"/>
          </w:tcPr>
          <w:p w14:paraId="55C7C1C5">
            <w:pPr>
              <w:spacing w:line="600" w:lineRule="exact"/>
              <w:rPr>
                <w:rFonts w:hint="eastAsia" w:ascii="宋体" w:hAnsi="宋体" w:eastAsia="宋体" w:cs="宋体"/>
                <w:b w:val="0"/>
                <w:bCs/>
                <w:color w:val="auto"/>
                <w:sz w:val="21"/>
                <w:szCs w:val="21"/>
                <w:highlight w:val="none"/>
              </w:rPr>
            </w:pPr>
          </w:p>
        </w:tc>
      </w:tr>
      <w:tr w14:paraId="4971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114" w:type="dxa"/>
            <w:gridSpan w:val="7"/>
            <w:noWrap w:val="0"/>
            <w:vAlign w:val="center"/>
          </w:tcPr>
          <w:p w14:paraId="596FCDE6">
            <w:pPr>
              <w:keepNext w:val="0"/>
              <w:keepLines w:val="0"/>
              <w:widowControl/>
              <w:suppressLineNumbers w:val="0"/>
              <w:spacing w:line="360" w:lineRule="auto"/>
              <w:jc w:val="left"/>
              <w:rPr>
                <w:rFonts w:hint="eastAsia" w:ascii="新宋体" w:hAnsi="新宋体" w:eastAsia="新宋体" w:cs="新宋体"/>
                <w:color w:val="auto"/>
                <w:kern w:val="0"/>
                <w:sz w:val="21"/>
                <w:szCs w:val="21"/>
                <w:highlight w:val="none"/>
                <w:lang w:val="en-US" w:eastAsia="zh-CN" w:bidi="ar"/>
              </w:rPr>
            </w:pPr>
            <w:r>
              <w:rPr>
                <w:rFonts w:hint="eastAsia" w:ascii="新宋体" w:hAnsi="新宋体" w:eastAsia="新宋体" w:cs="新宋体"/>
                <w:color w:val="auto"/>
                <w:kern w:val="0"/>
                <w:sz w:val="21"/>
                <w:szCs w:val="21"/>
                <w:highlight w:val="none"/>
                <w:lang w:val="en-US" w:eastAsia="zh-CN" w:bidi="ar"/>
              </w:rPr>
              <w:t>合计金额大写：人民币</w:t>
            </w:r>
            <w:r>
              <w:rPr>
                <w:rFonts w:hint="eastAsia" w:ascii="新宋体" w:hAnsi="新宋体" w:eastAsia="新宋体" w:cs="新宋体"/>
                <w:color w:val="auto"/>
                <w:kern w:val="0"/>
                <w:sz w:val="21"/>
                <w:szCs w:val="21"/>
                <w:highlight w:val="none"/>
                <w:u w:val="single"/>
                <w:lang w:val="en-US" w:eastAsia="zh-CN" w:bidi="ar"/>
              </w:rPr>
              <w:t xml:space="preserve">                  </w:t>
            </w:r>
            <w:r>
              <w:rPr>
                <w:rFonts w:hint="eastAsia" w:ascii="新宋体" w:hAnsi="新宋体" w:eastAsia="新宋体" w:cs="新宋体"/>
                <w:color w:val="auto"/>
                <w:kern w:val="0"/>
                <w:sz w:val="21"/>
                <w:szCs w:val="21"/>
                <w:highlight w:val="none"/>
                <w:lang w:val="en-US" w:eastAsia="zh-CN" w:bidi="ar"/>
              </w:rPr>
              <w:t>（¥</w:t>
            </w:r>
            <w:r>
              <w:rPr>
                <w:rFonts w:hint="eastAsia" w:ascii="新宋体" w:hAnsi="新宋体" w:eastAsia="新宋体" w:cs="新宋体"/>
                <w:color w:val="auto"/>
                <w:kern w:val="0"/>
                <w:sz w:val="21"/>
                <w:szCs w:val="21"/>
                <w:highlight w:val="none"/>
                <w:u w:val="single"/>
                <w:lang w:val="en-US" w:eastAsia="zh-CN" w:bidi="ar"/>
              </w:rPr>
              <w:t xml:space="preserve">              </w:t>
            </w:r>
            <w:r>
              <w:rPr>
                <w:rFonts w:hint="eastAsia" w:ascii="新宋体" w:hAnsi="新宋体" w:eastAsia="新宋体" w:cs="新宋体"/>
                <w:color w:val="auto"/>
                <w:kern w:val="0"/>
                <w:sz w:val="21"/>
                <w:szCs w:val="21"/>
                <w:highlight w:val="none"/>
                <w:lang w:val="en-US" w:eastAsia="zh-CN" w:bidi="ar"/>
              </w:rPr>
              <w:t xml:space="preserve"> ） </w:t>
            </w:r>
          </w:p>
        </w:tc>
      </w:tr>
    </w:tbl>
    <w:p w14:paraId="447EB9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注: </w:t>
      </w:r>
    </w:p>
    <w:p w14:paraId="0B9570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1. 以上竞标报价表中“标的名称、数量及单位、品牌、规格型号”必须如实填写完整，品牌、规格型号没有则填无，填写有缺漏的，其响应文件作无效处理。 </w:t>
      </w:r>
    </w:p>
    <w:p w14:paraId="0607A7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2.供应商的报价表必须加盖供应商公章并由法定代表人或者委托代理人签字或者电子签名，否则其响应文件作无效处理。 </w:t>
      </w:r>
    </w:p>
    <w:p w14:paraId="486015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3.报价一经涂改，应在涂改处加盖供应商公章或者由法定代表人或者委托代理人签字或者电子签名，否则其响应文件按无效响应处理。 </w:t>
      </w:r>
    </w:p>
    <w:p w14:paraId="794E04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3A1B89FF">
      <w:pPr>
        <w:snapToGrid w:val="0"/>
        <w:spacing w:before="50" w:after="50" w:line="440" w:lineRule="exact"/>
        <w:ind w:right="-817" w:rightChars="-389" w:firstLine="2100" w:firstLineChars="1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lang w:val="en-US" w:eastAsia="zh-CN"/>
        </w:rPr>
        <w:t>签字或电子签名）</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61AA1432">
      <w:pPr>
        <w:snapToGrid w:val="0"/>
        <w:spacing w:before="50" w:after="50" w:line="440" w:lineRule="exact"/>
        <w:ind w:right="-817" w:rightChars="-389" w:firstLine="4620" w:firstLineChars="2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电子签章</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23BB37C3">
      <w:pPr>
        <w:spacing w:line="360" w:lineRule="auto"/>
        <w:ind w:right="420" w:firstLine="6090" w:firstLineChars="29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315EA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0C15D0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39EAD053">
      <w:pPr>
        <w:spacing w:line="520" w:lineRule="exact"/>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中小企业声明函</w:t>
      </w:r>
    </w:p>
    <w:p w14:paraId="4B59ABA1">
      <w:pPr>
        <w:spacing w:before="2" w:line="500" w:lineRule="exact"/>
        <w:rPr>
          <w:rFonts w:ascii="宋体" w:hAnsi="宋体" w:cs="宋体"/>
          <w:b/>
          <w:bCs/>
          <w:color w:val="auto"/>
          <w:sz w:val="27"/>
          <w:szCs w:val="27"/>
          <w:highlight w:val="none"/>
        </w:rPr>
      </w:pPr>
    </w:p>
    <w:p w14:paraId="3A4F9955">
      <w:pPr>
        <w:pStyle w:val="9"/>
        <w:spacing w:after="0" w:line="360" w:lineRule="auto"/>
        <w:ind w:left="-426" w:right="142" w:firstLine="640"/>
        <w:contextualSpacing/>
        <w:rPr>
          <w:rFonts w:ascii="宋体" w:hAnsi="宋体"/>
          <w:color w:val="auto"/>
          <w:sz w:val="21"/>
          <w:szCs w:val="21"/>
          <w:highlight w:val="none"/>
        </w:rPr>
      </w:pPr>
      <w:r>
        <w:rPr>
          <w:rFonts w:ascii="宋体" w:hAnsi="宋体"/>
          <w:color w:val="auto"/>
          <w:sz w:val="21"/>
          <w:szCs w:val="21"/>
          <w:highlight w:val="none"/>
        </w:rPr>
        <w:t>本公司（联合体）郑重声明，根据《政府采购促进中小企业发展管理办法》（财库﹝2020﹞46号）的规定，本公司（联合体）参加</w:t>
      </w:r>
      <w:r>
        <w:rPr>
          <w:rFonts w:ascii="宋体" w:hAnsi="宋体"/>
          <w:color w:val="auto"/>
          <w:sz w:val="21"/>
          <w:szCs w:val="21"/>
          <w:highlight w:val="none"/>
          <w:u w:val="single"/>
        </w:rPr>
        <w:t>（单位名称）</w:t>
      </w:r>
      <w:r>
        <w:rPr>
          <w:rFonts w:ascii="宋体" w:hAnsi="宋体"/>
          <w:color w:val="auto"/>
          <w:sz w:val="21"/>
          <w:szCs w:val="21"/>
          <w:highlight w:val="none"/>
        </w:rPr>
        <w:t>的</w:t>
      </w:r>
      <w:r>
        <w:rPr>
          <w:rFonts w:ascii="宋体" w:hAnsi="宋体"/>
          <w:color w:val="auto"/>
          <w:sz w:val="21"/>
          <w:szCs w:val="21"/>
          <w:highlight w:val="none"/>
          <w:u w:val="single"/>
        </w:rPr>
        <w:t>（项目名称）</w:t>
      </w:r>
      <w:r>
        <w:rPr>
          <w:rFonts w:ascii="宋体" w:hAnsi="宋体"/>
          <w:color w:val="auto"/>
          <w:sz w:val="21"/>
          <w:szCs w:val="21"/>
          <w:highlight w:val="none"/>
        </w:rPr>
        <w:t>采购活动，提供的货物全部由符合政策要求的中小企业制造。相关企业（含联合体中的中小企业、签订分包意向协议的中小企业）的具体情况如下：</w:t>
      </w:r>
    </w:p>
    <w:p w14:paraId="79F3F22E">
      <w:pPr>
        <w:tabs>
          <w:tab w:val="left" w:pos="1384"/>
          <w:tab w:val="left" w:pos="4562"/>
          <w:tab w:val="left" w:pos="6803"/>
        </w:tabs>
        <w:spacing w:line="360" w:lineRule="auto"/>
        <w:ind w:left="-426" w:right="-58" w:firstLine="655"/>
        <w:contextualSpacing/>
        <w:rPr>
          <w:rFonts w:ascii="宋体" w:hAnsi="宋体"/>
          <w:color w:val="auto"/>
          <w:sz w:val="21"/>
          <w:szCs w:val="21"/>
          <w:highlight w:val="none"/>
        </w:rPr>
      </w:pPr>
      <w:r>
        <w:rPr>
          <w:rFonts w:ascii="宋体" w:hAnsi="宋体"/>
          <w:color w:val="auto"/>
          <w:sz w:val="21"/>
          <w:szCs w:val="21"/>
          <w:highlight w:val="none"/>
        </w:rPr>
        <w:t>1.</w:t>
      </w:r>
      <w:r>
        <w:rPr>
          <w:rFonts w:ascii="宋体" w:hAnsi="宋体"/>
          <w:color w:val="auto"/>
          <w:sz w:val="21"/>
          <w:szCs w:val="21"/>
          <w:highlight w:val="none"/>
          <w:u w:val="single"/>
        </w:rPr>
        <w:t>（标的名称）</w:t>
      </w:r>
      <w:r>
        <w:rPr>
          <w:rFonts w:ascii="宋体" w:hAnsi="宋体"/>
          <w:color w:val="auto"/>
          <w:sz w:val="21"/>
          <w:szCs w:val="21"/>
          <w:highlight w:val="none"/>
        </w:rPr>
        <w:t>，属于</w:t>
      </w:r>
      <w:r>
        <w:rPr>
          <w:rFonts w:ascii="宋体" w:hAnsi="宋体"/>
          <w:color w:val="auto"/>
          <w:sz w:val="21"/>
          <w:szCs w:val="21"/>
          <w:highlight w:val="none"/>
          <w:u w:val="single"/>
        </w:rPr>
        <w:t>（采购文件中明确的所属行业）</w:t>
      </w:r>
      <w:r>
        <w:rPr>
          <w:rFonts w:ascii="宋体" w:hAnsi="宋体"/>
          <w:color w:val="auto"/>
          <w:sz w:val="21"/>
          <w:szCs w:val="21"/>
          <w:highlight w:val="none"/>
        </w:rPr>
        <w:t>行业；制造商为</w:t>
      </w:r>
      <w:r>
        <w:rPr>
          <w:rFonts w:ascii="宋体" w:hAnsi="宋体"/>
          <w:color w:val="auto"/>
          <w:sz w:val="21"/>
          <w:szCs w:val="21"/>
          <w:highlight w:val="none"/>
          <w:u w:val="single"/>
        </w:rPr>
        <w:t>（企业名称）</w:t>
      </w:r>
      <w:r>
        <w:rPr>
          <w:rFonts w:ascii="宋体" w:hAnsi="宋体"/>
          <w:color w:val="auto"/>
          <w:sz w:val="21"/>
          <w:szCs w:val="21"/>
          <w:highlight w:val="none"/>
        </w:rPr>
        <w:t>，从业人员</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人，营业收入为</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万元，资产总额为</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万元，属于</w:t>
      </w:r>
      <w:r>
        <w:rPr>
          <w:rFonts w:ascii="宋体" w:hAnsi="宋体"/>
          <w:color w:val="auto"/>
          <w:sz w:val="21"/>
          <w:szCs w:val="21"/>
          <w:highlight w:val="none"/>
          <w:u w:val="single"/>
        </w:rPr>
        <w:t>（中型企业、小型企业、微型企业）</w:t>
      </w:r>
      <w:r>
        <w:rPr>
          <w:rFonts w:ascii="宋体" w:hAnsi="宋体"/>
          <w:color w:val="auto"/>
          <w:sz w:val="21"/>
          <w:szCs w:val="21"/>
          <w:highlight w:val="none"/>
        </w:rPr>
        <w:t>；</w:t>
      </w:r>
    </w:p>
    <w:p w14:paraId="5DB4B677">
      <w:pPr>
        <w:tabs>
          <w:tab w:val="left" w:pos="1065"/>
          <w:tab w:val="left" w:pos="6477"/>
        </w:tabs>
        <w:spacing w:line="360" w:lineRule="auto"/>
        <w:ind w:left="-426" w:right="-58" w:firstLine="655"/>
        <w:contextualSpacing/>
        <w:rPr>
          <w:rFonts w:ascii="宋体" w:hAnsi="宋体"/>
          <w:color w:val="auto"/>
          <w:sz w:val="21"/>
          <w:szCs w:val="21"/>
          <w:highlight w:val="none"/>
        </w:rPr>
      </w:pPr>
      <w:r>
        <w:rPr>
          <w:rFonts w:ascii="宋体" w:hAnsi="宋体"/>
          <w:color w:val="auto"/>
          <w:sz w:val="21"/>
          <w:szCs w:val="21"/>
          <w:highlight w:val="none"/>
        </w:rPr>
        <w:t>2.</w:t>
      </w:r>
      <w:r>
        <w:rPr>
          <w:rFonts w:ascii="宋体" w:hAnsi="宋体"/>
          <w:color w:val="auto"/>
          <w:sz w:val="21"/>
          <w:szCs w:val="21"/>
          <w:highlight w:val="none"/>
          <w:u w:val="single"/>
        </w:rPr>
        <w:t>（标的名称）</w:t>
      </w:r>
      <w:r>
        <w:rPr>
          <w:rFonts w:ascii="宋体" w:hAnsi="宋体"/>
          <w:color w:val="auto"/>
          <w:sz w:val="21"/>
          <w:szCs w:val="21"/>
          <w:highlight w:val="none"/>
        </w:rPr>
        <w:t>，属于</w:t>
      </w:r>
      <w:r>
        <w:rPr>
          <w:rFonts w:ascii="宋体" w:hAnsi="宋体"/>
          <w:color w:val="auto"/>
          <w:sz w:val="21"/>
          <w:szCs w:val="21"/>
          <w:highlight w:val="none"/>
          <w:u w:val="single"/>
        </w:rPr>
        <w:t>（采购文件中明确的所属行业）</w:t>
      </w:r>
      <w:r>
        <w:rPr>
          <w:rFonts w:ascii="宋体" w:hAnsi="宋体"/>
          <w:color w:val="auto"/>
          <w:sz w:val="21"/>
          <w:szCs w:val="21"/>
          <w:highlight w:val="none"/>
        </w:rPr>
        <w:t>行业；制造商为</w:t>
      </w:r>
      <w:r>
        <w:rPr>
          <w:rFonts w:ascii="宋体" w:hAnsi="宋体"/>
          <w:color w:val="auto"/>
          <w:sz w:val="21"/>
          <w:szCs w:val="21"/>
          <w:highlight w:val="none"/>
          <w:u w:val="single"/>
        </w:rPr>
        <w:t>（企业名称）</w:t>
      </w:r>
      <w:r>
        <w:rPr>
          <w:rFonts w:ascii="宋体" w:hAnsi="宋体"/>
          <w:color w:val="auto"/>
          <w:sz w:val="21"/>
          <w:szCs w:val="21"/>
          <w:highlight w:val="none"/>
        </w:rPr>
        <w:t>，从业人员</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人，营业收入为</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万元，资产总额为</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万元，属于</w:t>
      </w:r>
      <w:r>
        <w:rPr>
          <w:rFonts w:ascii="宋体" w:hAnsi="宋体"/>
          <w:color w:val="auto"/>
          <w:sz w:val="21"/>
          <w:szCs w:val="21"/>
          <w:highlight w:val="none"/>
          <w:u w:val="single"/>
        </w:rPr>
        <w:t>（中型企业、小型企业、微型企业）</w:t>
      </w:r>
      <w:r>
        <w:rPr>
          <w:rFonts w:ascii="宋体" w:hAnsi="宋体"/>
          <w:color w:val="auto"/>
          <w:sz w:val="21"/>
          <w:szCs w:val="21"/>
          <w:highlight w:val="none"/>
        </w:rPr>
        <w:t>；</w:t>
      </w:r>
    </w:p>
    <w:p w14:paraId="15FC2812">
      <w:pPr>
        <w:pStyle w:val="9"/>
        <w:spacing w:after="0" w:line="360" w:lineRule="auto"/>
        <w:ind w:left="142" w:right="142"/>
        <w:contextualSpacing/>
        <w:rPr>
          <w:rFonts w:ascii="宋体" w:hAnsi="宋体"/>
          <w:color w:val="auto"/>
          <w:sz w:val="21"/>
          <w:szCs w:val="21"/>
          <w:highlight w:val="none"/>
        </w:rPr>
      </w:pPr>
      <w:r>
        <w:rPr>
          <w:rFonts w:ascii="宋体" w:hAnsi="宋体"/>
          <w:color w:val="auto"/>
          <w:sz w:val="21"/>
          <w:szCs w:val="21"/>
          <w:highlight w:val="none"/>
        </w:rPr>
        <w:t xml:space="preserve">…… </w:t>
      </w:r>
    </w:p>
    <w:p w14:paraId="10AEFE63">
      <w:pPr>
        <w:pStyle w:val="9"/>
        <w:spacing w:after="0" w:line="360" w:lineRule="auto"/>
        <w:ind w:left="-405" w:leftChars="-193" w:right="142" w:firstLine="396" w:firstLineChars="189"/>
        <w:contextualSpacing/>
        <w:rPr>
          <w:rFonts w:ascii="宋体" w:hAnsi="宋体"/>
          <w:color w:val="auto"/>
          <w:sz w:val="21"/>
          <w:szCs w:val="21"/>
          <w:highlight w:val="none"/>
        </w:rPr>
      </w:pPr>
      <w:r>
        <w:rPr>
          <w:rFonts w:ascii="宋体" w:hAnsi="宋体"/>
          <w:color w:val="auto"/>
          <w:sz w:val="21"/>
          <w:szCs w:val="21"/>
          <w:highlight w:val="none"/>
        </w:rPr>
        <w:t>以上企业，不属于大企业的分支机构，不存在控股股东为大企业的情形，也不存在与大企业的负责人为同一人的情形。</w:t>
      </w:r>
    </w:p>
    <w:p w14:paraId="1E47E0B3">
      <w:pPr>
        <w:pStyle w:val="9"/>
        <w:spacing w:after="0" w:line="360" w:lineRule="auto"/>
        <w:ind w:left="-426" w:right="142" w:firstLine="567"/>
        <w:contextualSpacing/>
        <w:rPr>
          <w:rFonts w:ascii="宋体" w:hAnsi="宋体"/>
          <w:color w:val="auto"/>
          <w:sz w:val="21"/>
          <w:szCs w:val="21"/>
          <w:highlight w:val="none"/>
        </w:rPr>
      </w:pPr>
      <w:r>
        <w:rPr>
          <w:rFonts w:ascii="宋体" w:hAnsi="宋体"/>
          <w:color w:val="auto"/>
          <w:sz w:val="21"/>
          <w:szCs w:val="21"/>
          <w:highlight w:val="none"/>
        </w:rPr>
        <w:t>本企业对上述声明内容的真实性负责。如有虚假，将依法承担相应责任。</w:t>
      </w:r>
    </w:p>
    <w:p w14:paraId="436A6490">
      <w:pPr>
        <w:pStyle w:val="9"/>
        <w:spacing w:after="0" w:line="360" w:lineRule="auto"/>
        <w:ind w:left="3960" w:right="1808"/>
        <w:contextualSpacing/>
        <w:rPr>
          <w:rFonts w:hint="eastAsia" w:ascii="宋体" w:hAnsi="宋体"/>
          <w:color w:val="auto"/>
          <w:sz w:val="21"/>
          <w:szCs w:val="21"/>
          <w:highlight w:val="none"/>
        </w:rPr>
      </w:pPr>
    </w:p>
    <w:p w14:paraId="57AFF729">
      <w:pPr>
        <w:spacing w:line="360" w:lineRule="auto"/>
        <w:ind w:left="4830" w:leftChars="2000" w:hanging="630" w:hangingChars="300"/>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日</w:t>
      </w:r>
    </w:p>
    <w:p w14:paraId="76FA3828">
      <w:pPr>
        <w:spacing w:line="360" w:lineRule="auto"/>
        <w:ind w:left="4830" w:leftChars="2000" w:hanging="630" w:hangingChars="300"/>
        <w:jc w:val="left"/>
        <w:rPr>
          <w:rFonts w:hint="eastAsia" w:ascii="宋体" w:hAnsi="宋体" w:eastAsia="宋体" w:cs="宋体"/>
          <w:color w:val="auto"/>
          <w:sz w:val="21"/>
          <w:szCs w:val="21"/>
          <w:highlight w:val="none"/>
          <w:u w:val="none"/>
          <w:lang w:eastAsia="zh-CN"/>
        </w:rPr>
      </w:pPr>
    </w:p>
    <w:p w14:paraId="19F810D0">
      <w:pPr>
        <w:spacing w:line="360" w:lineRule="auto"/>
        <w:ind w:left="4830" w:leftChars="2000" w:hanging="630" w:hangingChars="300"/>
        <w:jc w:val="left"/>
        <w:rPr>
          <w:rFonts w:hint="eastAsia" w:ascii="宋体" w:hAnsi="宋体" w:eastAsia="宋体" w:cs="宋体"/>
          <w:color w:val="auto"/>
          <w:sz w:val="21"/>
          <w:szCs w:val="21"/>
          <w:highlight w:val="none"/>
          <w:u w:val="none"/>
          <w:lang w:eastAsia="zh-CN"/>
        </w:rPr>
      </w:pPr>
    </w:p>
    <w:p w14:paraId="4A793198">
      <w:pPr>
        <w:spacing w:line="360" w:lineRule="auto"/>
        <w:ind w:left="4830" w:leftChars="2000" w:hanging="630" w:hangingChars="300"/>
        <w:jc w:val="left"/>
        <w:rPr>
          <w:rFonts w:hint="eastAsia" w:ascii="宋体" w:hAnsi="宋体" w:eastAsia="宋体" w:cs="宋体"/>
          <w:color w:val="auto"/>
          <w:sz w:val="21"/>
          <w:szCs w:val="21"/>
          <w:highlight w:val="none"/>
          <w:u w:val="none"/>
          <w:lang w:eastAsia="zh-CN"/>
        </w:rPr>
      </w:pPr>
    </w:p>
    <w:p w14:paraId="12936DC9">
      <w:pPr>
        <w:spacing w:line="360" w:lineRule="auto"/>
        <w:contextualSpacing/>
        <w:jc w:val="left"/>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33E36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59E616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229556E3">
      <w:pPr>
        <w:keepNext w:val="0"/>
        <w:keepLines w:val="0"/>
        <w:pageBreakBefore w:val="0"/>
        <w:widowControl w:val="0"/>
        <w:tabs>
          <w:tab w:val="left" w:pos="6432"/>
        </w:tabs>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ab/>
      </w:r>
    </w:p>
    <w:p w14:paraId="4369329C">
      <w:pPr>
        <w:keepNext w:val="0"/>
        <w:keepLines w:val="0"/>
        <w:pageBreakBefore w:val="0"/>
        <w:widowControl w:val="0"/>
        <w:tabs>
          <w:tab w:val="left" w:pos="6432"/>
        </w:tabs>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217D4E06">
      <w:pPr>
        <w:keepNext w:val="0"/>
        <w:keepLines w:val="0"/>
        <w:pageBreakBefore w:val="0"/>
        <w:widowControl w:val="0"/>
        <w:tabs>
          <w:tab w:val="left" w:pos="6432"/>
        </w:tabs>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7B6595BF">
      <w:pPr>
        <w:keepNext w:val="0"/>
        <w:keepLines w:val="0"/>
        <w:pageBreakBefore w:val="0"/>
        <w:widowControl w:val="0"/>
        <w:tabs>
          <w:tab w:val="left" w:pos="6432"/>
        </w:tabs>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3C6EDEFE">
      <w:pPr>
        <w:keepNext w:val="0"/>
        <w:keepLines w:val="0"/>
        <w:pageBreakBefore w:val="0"/>
        <w:widowControl w:val="0"/>
        <w:tabs>
          <w:tab w:val="left" w:pos="6432"/>
        </w:tabs>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368F35EA">
      <w:pPr>
        <w:spacing w:line="520" w:lineRule="exact"/>
        <w:jc w:val="center"/>
        <w:rPr>
          <w:rFonts w:hint="eastAsia" w:asciiTheme="minorEastAsia" w:hAnsiTheme="minorEastAsia" w:eastAsiaTheme="minorEastAsia" w:cstheme="minorEastAsia"/>
          <w:b/>
          <w:bCs/>
          <w:color w:val="auto"/>
          <w:sz w:val="30"/>
          <w:szCs w:val="30"/>
          <w:highlight w:val="none"/>
        </w:rPr>
      </w:pPr>
    </w:p>
    <w:p w14:paraId="3C1176B0">
      <w:pPr>
        <w:spacing w:line="520" w:lineRule="exact"/>
        <w:jc w:val="center"/>
        <w:rPr>
          <w:rFonts w:hint="eastAsia" w:asciiTheme="minorEastAsia" w:hAnsiTheme="minorEastAsia" w:eastAsiaTheme="minorEastAsia" w:cstheme="minorEastAsia"/>
          <w:b/>
          <w:bCs/>
          <w:color w:val="auto"/>
          <w:sz w:val="30"/>
          <w:szCs w:val="30"/>
          <w:highlight w:val="none"/>
        </w:rPr>
      </w:pPr>
    </w:p>
    <w:p w14:paraId="0A6DDC87">
      <w:pPr>
        <w:spacing w:line="520" w:lineRule="exact"/>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残疾人福利性单位声明函</w:t>
      </w:r>
    </w:p>
    <w:p w14:paraId="53B25F7B">
      <w:pPr>
        <w:spacing w:line="520" w:lineRule="exact"/>
        <w:rPr>
          <w:rFonts w:hint="eastAsia" w:ascii="仿宋_GB2312" w:hAnsi="仿宋_GB2312" w:eastAsia="仿宋_GB2312" w:cs="仿宋_GB2312"/>
          <w:color w:val="auto"/>
          <w:sz w:val="32"/>
          <w:szCs w:val="32"/>
          <w:highlight w:val="none"/>
        </w:rPr>
      </w:pPr>
    </w:p>
    <w:p w14:paraId="25909555">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单位的</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264A254B">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本单位对上述声明的真实性负责。如有虚假，将依法承担相应责任。</w:t>
      </w:r>
    </w:p>
    <w:p w14:paraId="23959D25">
      <w:pPr>
        <w:spacing w:line="360" w:lineRule="auto"/>
        <w:rPr>
          <w:rFonts w:hint="eastAsia" w:asciiTheme="minorEastAsia" w:hAnsiTheme="minorEastAsia" w:eastAsiaTheme="minorEastAsia" w:cstheme="minorEastAsia"/>
          <w:color w:val="auto"/>
          <w:sz w:val="21"/>
          <w:szCs w:val="21"/>
          <w:highlight w:val="none"/>
        </w:rPr>
      </w:pPr>
    </w:p>
    <w:p w14:paraId="27631569">
      <w:pPr>
        <w:spacing w:line="360" w:lineRule="auto"/>
        <w:rPr>
          <w:rFonts w:hint="eastAsia" w:asciiTheme="minorEastAsia" w:hAnsiTheme="minorEastAsia" w:eastAsiaTheme="minorEastAsia" w:cstheme="minorEastAsia"/>
          <w:color w:val="auto"/>
          <w:sz w:val="21"/>
          <w:szCs w:val="21"/>
          <w:highlight w:val="none"/>
        </w:rPr>
      </w:pPr>
    </w:p>
    <w:p w14:paraId="5AA390E8">
      <w:pPr>
        <w:spacing w:line="360" w:lineRule="auto"/>
        <w:rPr>
          <w:rFonts w:hint="eastAsia" w:asciiTheme="minorEastAsia" w:hAnsiTheme="minorEastAsia" w:eastAsiaTheme="minorEastAsia" w:cstheme="minorEastAsia"/>
          <w:color w:val="auto"/>
          <w:sz w:val="21"/>
          <w:szCs w:val="21"/>
          <w:highlight w:val="none"/>
        </w:rPr>
      </w:pPr>
    </w:p>
    <w:p w14:paraId="1C454503">
      <w:pPr>
        <w:spacing w:line="360" w:lineRule="auto"/>
        <w:ind w:firstLine="4200" w:firstLineChars="2000"/>
        <w:jc w:val="left"/>
        <w:rPr>
          <w:rFonts w:hint="eastAsia" w:ascii="宋体" w:hAnsi="宋体" w:eastAsia="宋体" w:cs="宋体"/>
          <w:color w:val="auto"/>
          <w:highlight w:val="none"/>
          <w:u w:val="single"/>
        </w:rPr>
      </w:pP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w:t>
      </w:r>
      <w:r>
        <w:rPr>
          <w:rFonts w:hint="eastAsia" w:ascii="宋体" w:hAnsi="宋体" w:eastAsia="宋体" w:cs="宋体"/>
          <w:color w:val="auto"/>
          <w:highlight w:val="none"/>
          <w:u w:val="single"/>
        </w:rPr>
        <w:t xml:space="preserve">                     </w:t>
      </w:r>
    </w:p>
    <w:p w14:paraId="401D3B0E">
      <w:pPr>
        <w:pStyle w:val="3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日</w:t>
      </w:r>
    </w:p>
    <w:p w14:paraId="4D182EB5">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p w14:paraId="50B31B10">
      <w:pPr>
        <w:spacing w:line="360" w:lineRule="auto"/>
        <w:rPr>
          <w:rFonts w:hint="eastAsia" w:asciiTheme="minorEastAsia" w:hAnsiTheme="minorEastAsia" w:eastAsiaTheme="minorEastAsia" w:cstheme="minorEastAsia"/>
          <w:color w:val="auto"/>
          <w:sz w:val="21"/>
          <w:szCs w:val="21"/>
          <w:highlight w:val="none"/>
        </w:rPr>
      </w:pPr>
    </w:p>
    <w:p w14:paraId="69B810CF">
      <w:pPr>
        <w:spacing w:line="360" w:lineRule="auto"/>
        <w:rPr>
          <w:rFonts w:hint="eastAsia" w:asciiTheme="minorEastAsia" w:hAnsiTheme="minorEastAsia" w:eastAsiaTheme="minorEastAsia" w:cstheme="minorEastAsia"/>
          <w:color w:val="auto"/>
          <w:sz w:val="21"/>
          <w:szCs w:val="21"/>
          <w:highlight w:val="none"/>
        </w:rPr>
      </w:pPr>
    </w:p>
    <w:p w14:paraId="12294181">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FF83D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352D5C6E">
      <w:pPr>
        <w:spacing w:line="360" w:lineRule="auto"/>
        <w:ind w:right="420" w:firstLine="3373" w:firstLineChars="1200"/>
        <w:contextualSpacing/>
        <w:jc w:val="left"/>
        <w:rPr>
          <w:rFonts w:hint="eastAsia" w:ascii="宋体" w:hAnsi="宋体"/>
          <w:b/>
          <w:bCs/>
          <w:color w:val="auto"/>
          <w:sz w:val="28"/>
          <w:szCs w:val="28"/>
          <w:highlight w:val="none"/>
        </w:rPr>
      </w:pPr>
    </w:p>
    <w:p w14:paraId="77910632">
      <w:pPr>
        <w:spacing w:line="360" w:lineRule="auto"/>
        <w:ind w:right="420" w:firstLine="3373" w:firstLineChars="1200"/>
        <w:contextualSpacing/>
        <w:jc w:val="left"/>
        <w:rPr>
          <w:rFonts w:hint="eastAsia" w:ascii="宋体" w:hAnsi="宋体"/>
          <w:b/>
          <w:bCs/>
          <w:color w:val="auto"/>
          <w:sz w:val="28"/>
          <w:szCs w:val="28"/>
          <w:highlight w:val="none"/>
        </w:rPr>
      </w:pPr>
    </w:p>
    <w:p w14:paraId="7D1DB4F3">
      <w:pPr>
        <w:spacing w:line="360" w:lineRule="auto"/>
        <w:ind w:right="420" w:firstLine="3373" w:firstLineChars="1200"/>
        <w:contextualSpacing/>
        <w:jc w:val="left"/>
        <w:rPr>
          <w:rFonts w:hint="eastAsia" w:ascii="宋体" w:hAnsi="宋体"/>
          <w:b/>
          <w:bCs/>
          <w:color w:val="auto"/>
          <w:sz w:val="28"/>
          <w:szCs w:val="28"/>
          <w:highlight w:val="none"/>
        </w:rPr>
      </w:pPr>
    </w:p>
    <w:p w14:paraId="29CA1AA8">
      <w:pPr>
        <w:spacing w:line="360" w:lineRule="auto"/>
        <w:ind w:right="420" w:firstLine="3373" w:firstLineChars="1200"/>
        <w:contextualSpacing/>
        <w:jc w:val="left"/>
        <w:rPr>
          <w:rFonts w:hint="eastAsia" w:ascii="宋体" w:hAnsi="宋体"/>
          <w:b/>
          <w:bCs/>
          <w:color w:val="auto"/>
          <w:sz w:val="28"/>
          <w:szCs w:val="28"/>
          <w:highlight w:val="none"/>
        </w:rPr>
      </w:pPr>
    </w:p>
    <w:p w14:paraId="5F74E1F0">
      <w:pPr>
        <w:spacing w:line="360" w:lineRule="auto"/>
        <w:ind w:right="420"/>
        <w:contextualSpacing/>
        <w:jc w:val="left"/>
        <w:rPr>
          <w:rFonts w:hint="eastAsia" w:ascii="宋体" w:hAnsi="宋体"/>
          <w:b/>
          <w:bCs/>
          <w:color w:val="auto"/>
          <w:sz w:val="28"/>
          <w:szCs w:val="28"/>
          <w:highlight w:val="none"/>
        </w:rPr>
      </w:pPr>
    </w:p>
    <w:p w14:paraId="1F7AFB2C">
      <w:pPr>
        <w:spacing w:line="360" w:lineRule="auto"/>
        <w:ind w:right="420" w:firstLine="3373" w:firstLineChars="1200"/>
        <w:contextualSpacing/>
        <w:jc w:val="left"/>
        <w:rPr>
          <w:rFonts w:hint="eastAsia" w:ascii="宋体" w:hAnsi="宋体"/>
          <w:b/>
          <w:bCs/>
          <w:color w:val="auto"/>
          <w:sz w:val="28"/>
          <w:szCs w:val="28"/>
          <w:highlight w:val="none"/>
        </w:rPr>
      </w:pPr>
    </w:p>
    <w:p w14:paraId="63CC2CD1">
      <w:pPr>
        <w:spacing w:line="360" w:lineRule="auto"/>
        <w:ind w:right="420" w:firstLine="3373" w:firstLineChars="1200"/>
        <w:contextualSpacing/>
        <w:jc w:val="left"/>
        <w:rPr>
          <w:rFonts w:hint="eastAsia" w:ascii="宋体" w:hAnsi="宋体"/>
          <w:b/>
          <w:bCs/>
          <w:color w:val="auto"/>
          <w:sz w:val="28"/>
          <w:szCs w:val="28"/>
          <w:highlight w:val="none"/>
        </w:rPr>
      </w:pPr>
    </w:p>
    <w:p w14:paraId="00058922">
      <w:pPr>
        <w:spacing w:line="360" w:lineRule="auto"/>
        <w:ind w:right="420" w:firstLine="3373" w:firstLineChars="1200"/>
        <w:contextualSpacing/>
        <w:jc w:val="left"/>
        <w:rPr>
          <w:rFonts w:hint="eastAsia" w:ascii="宋体" w:hAnsi="宋体"/>
          <w:b/>
          <w:color w:val="auto"/>
          <w:sz w:val="28"/>
          <w:szCs w:val="28"/>
          <w:highlight w:val="none"/>
        </w:rPr>
      </w:pPr>
      <w:r>
        <w:rPr>
          <w:rFonts w:hint="eastAsia" w:ascii="宋体" w:hAnsi="宋体"/>
          <w:b/>
          <w:bCs/>
          <w:color w:val="auto"/>
          <w:sz w:val="28"/>
          <w:szCs w:val="28"/>
          <w:highlight w:val="none"/>
        </w:rPr>
        <w:t>三、</w:t>
      </w:r>
      <w:r>
        <w:rPr>
          <w:rFonts w:hint="eastAsia" w:ascii="宋体" w:hAnsi="宋体"/>
          <w:b/>
          <w:color w:val="auto"/>
          <w:sz w:val="28"/>
          <w:szCs w:val="28"/>
          <w:highlight w:val="none"/>
        </w:rPr>
        <w:t xml:space="preserve">商务技术文件格式 </w:t>
      </w:r>
    </w:p>
    <w:p w14:paraId="4279F18C">
      <w:pPr>
        <w:snapToGrid w:val="0"/>
        <w:spacing w:before="156" w:beforeLines="50" w:after="50" w:line="360" w:lineRule="auto"/>
        <w:jc w:val="left"/>
        <w:rPr>
          <w:rFonts w:ascii="宋体" w:hAnsi="宋体"/>
          <w:b/>
          <w:color w:val="auto"/>
          <w:sz w:val="28"/>
          <w:szCs w:val="28"/>
          <w:highlight w:val="none"/>
        </w:rPr>
      </w:pPr>
      <w:r>
        <w:rPr>
          <w:rFonts w:hint="eastAsia" w:ascii="宋体" w:hAnsi="宋体"/>
          <w:b/>
          <w:color w:val="auto"/>
          <w:sz w:val="28"/>
          <w:szCs w:val="28"/>
          <w:highlight w:val="none"/>
        </w:rPr>
        <w:t>1.商务技术文件封面格式</w:t>
      </w:r>
    </w:p>
    <w:p w14:paraId="08F3724F">
      <w:pPr>
        <w:snapToGrid w:val="0"/>
        <w:spacing w:before="156" w:beforeLines="50" w:after="50"/>
        <w:rPr>
          <w:rFonts w:hint="eastAsia" w:ascii="宋体" w:hAnsi="宋体"/>
          <w:bCs/>
          <w:color w:val="auto"/>
          <w:sz w:val="28"/>
          <w:szCs w:val="18"/>
          <w:highlight w:val="none"/>
        </w:rPr>
      </w:pPr>
      <w:r>
        <w:rPr>
          <w:rFonts w:hint="eastAsia" w:ascii="宋体" w:hAnsi="宋体"/>
          <w:color w:val="auto"/>
          <w:sz w:val="22"/>
          <w:szCs w:val="22"/>
          <w:highlight w:val="none"/>
        </w:rPr>
        <w:t xml:space="preserve">                                                    </w:t>
      </w:r>
    </w:p>
    <w:p w14:paraId="48E19572">
      <w:pPr>
        <w:snapToGrid w:val="0"/>
        <w:spacing w:before="156" w:beforeLines="50" w:after="50"/>
        <w:jc w:val="center"/>
        <w:rPr>
          <w:rFonts w:hint="eastAsia" w:ascii="宋体" w:hAnsi="宋体"/>
          <w:color w:val="auto"/>
          <w:sz w:val="22"/>
          <w:szCs w:val="18"/>
          <w:highlight w:val="none"/>
        </w:rPr>
      </w:pPr>
      <w:r>
        <w:rPr>
          <w:rFonts w:hint="eastAsia" w:ascii="宋体" w:hAnsi="宋体"/>
          <w:color w:val="auto"/>
          <w:sz w:val="40"/>
          <w:szCs w:val="40"/>
          <w:highlight w:val="none"/>
        </w:rPr>
        <w:t>电 子 响 应 文 件</w:t>
      </w:r>
    </w:p>
    <w:p w14:paraId="3E8AC7A5">
      <w:pPr>
        <w:snapToGrid w:val="0"/>
        <w:spacing w:before="156" w:beforeLines="50" w:after="50"/>
        <w:rPr>
          <w:rFonts w:hint="eastAsia" w:ascii="宋体" w:hAnsi="宋体"/>
          <w:color w:val="auto"/>
          <w:sz w:val="22"/>
          <w:szCs w:val="18"/>
          <w:highlight w:val="none"/>
        </w:rPr>
      </w:pPr>
    </w:p>
    <w:p w14:paraId="508F2930">
      <w:pPr>
        <w:snapToGrid w:val="0"/>
        <w:spacing w:before="156" w:beforeLines="50" w:after="50"/>
        <w:rPr>
          <w:rFonts w:hint="eastAsia" w:ascii="宋体" w:hAnsi="宋体"/>
          <w:color w:val="auto"/>
          <w:sz w:val="22"/>
          <w:szCs w:val="18"/>
          <w:highlight w:val="none"/>
        </w:rPr>
      </w:pPr>
    </w:p>
    <w:p w14:paraId="6113F1AF">
      <w:pPr>
        <w:snapToGrid w:val="0"/>
        <w:spacing w:before="156" w:beforeLines="50" w:after="50"/>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商  务  技  术  文  件</w:t>
      </w:r>
    </w:p>
    <w:p w14:paraId="7242FCD0">
      <w:pPr>
        <w:snapToGrid w:val="0"/>
        <w:spacing w:before="156" w:beforeLines="50" w:after="50"/>
        <w:rPr>
          <w:rFonts w:hint="eastAsia" w:ascii="宋体" w:hAnsi="宋体"/>
          <w:bCs/>
          <w:color w:val="auto"/>
          <w:sz w:val="22"/>
          <w:szCs w:val="18"/>
          <w:highlight w:val="none"/>
        </w:rPr>
      </w:pPr>
    </w:p>
    <w:p w14:paraId="590CE4A6">
      <w:pPr>
        <w:snapToGrid w:val="0"/>
        <w:spacing w:before="156" w:beforeLines="50" w:after="50"/>
        <w:rPr>
          <w:rFonts w:hint="eastAsia" w:ascii="宋体" w:hAnsi="宋体"/>
          <w:bCs/>
          <w:color w:val="auto"/>
          <w:sz w:val="22"/>
          <w:szCs w:val="18"/>
          <w:highlight w:val="none"/>
        </w:rPr>
      </w:pPr>
    </w:p>
    <w:p w14:paraId="527052DF">
      <w:pPr>
        <w:snapToGrid w:val="0"/>
        <w:spacing w:before="156" w:beforeLines="50" w:after="50"/>
        <w:rPr>
          <w:rFonts w:hint="eastAsia" w:ascii="宋体" w:hAnsi="宋体"/>
          <w:bCs/>
          <w:color w:val="auto"/>
          <w:sz w:val="22"/>
          <w:szCs w:val="18"/>
          <w:highlight w:val="none"/>
        </w:rPr>
      </w:pPr>
    </w:p>
    <w:p w14:paraId="582A5E82">
      <w:pPr>
        <w:snapToGrid w:val="0"/>
        <w:spacing w:before="156" w:beforeLines="50" w:after="50"/>
        <w:rPr>
          <w:rFonts w:hint="eastAsia" w:ascii="宋体" w:hAnsi="宋体"/>
          <w:bCs/>
          <w:color w:val="auto"/>
          <w:sz w:val="22"/>
          <w:szCs w:val="18"/>
          <w:highlight w:val="none"/>
        </w:rPr>
      </w:pPr>
    </w:p>
    <w:p w14:paraId="4C42CC22">
      <w:pPr>
        <w:snapToGrid w:val="0"/>
        <w:spacing w:before="156" w:beforeLines="50" w:after="50"/>
        <w:rPr>
          <w:rFonts w:hint="eastAsia" w:ascii="宋体" w:hAnsi="宋体"/>
          <w:bCs/>
          <w:color w:val="auto"/>
          <w:sz w:val="22"/>
          <w:szCs w:val="18"/>
          <w:highlight w:val="none"/>
        </w:rPr>
      </w:pPr>
    </w:p>
    <w:p w14:paraId="68D7B262">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项目名称：</w:t>
      </w:r>
    </w:p>
    <w:p w14:paraId="3B2A8C0F">
      <w:pPr>
        <w:snapToGrid w:val="0"/>
        <w:spacing w:before="156" w:beforeLines="50" w:after="50"/>
        <w:ind w:firstLine="630" w:firstLineChars="225"/>
        <w:rPr>
          <w:rFonts w:hint="eastAsia" w:ascii="宋体" w:hAnsi="宋体" w:cs="仿宋_GB2312"/>
          <w:bCs/>
          <w:color w:val="auto"/>
          <w:sz w:val="28"/>
          <w:szCs w:val="28"/>
          <w:highlight w:val="none"/>
        </w:rPr>
      </w:pPr>
    </w:p>
    <w:p w14:paraId="71BBDFD7">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项目编号：</w:t>
      </w:r>
    </w:p>
    <w:p w14:paraId="4F46EC66">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 xml:space="preserve"> </w:t>
      </w:r>
    </w:p>
    <w:p w14:paraId="345B0994">
      <w:pPr>
        <w:pStyle w:val="6"/>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lang w:val="en-US" w:eastAsia="zh-CN"/>
        </w:rPr>
        <w:t>所竞分标（如有则填写，无分标时填写“无”或者留空）：</w:t>
      </w:r>
    </w:p>
    <w:p w14:paraId="2942693A">
      <w:pPr>
        <w:pStyle w:val="6"/>
        <w:snapToGrid w:val="0"/>
        <w:spacing w:before="50" w:after="50"/>
        <w:ind w:firstLine="560" w:firstLineChars="200"/>
        <w:rPr>
          <w:rFonts w:hint="eastAsia" w:ascii="宋体" w:hAnsi="宋体" w:cs="仿宋_GB2312"/>
          <w:bCs/>
          <w:color w:val="auto"/>
          <w:sz w:val="28"/>
          <w:szCs w:val="28"/>
          <w:highlight w:val="none"/>
        </w:rPr>
      </w:pPr>
    </w:p>
    <w:p w14:paraId="321B14A9">
      <w:pPr>
        <w:pStyle w:val="6"/>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供应商名称：</w:t>
      </w:r>
    </w:p>
    <w:p w14:paraId="3400E098">
      <w:pPr>
        <w:pStyle w:val="6"/>
        <w:snapToGrid w:val="0"/>
        <w:spacing w:before="50" w:after="50"/>
        <w:ind w:firstLine="560" w:firstLineChars="200"/>
        <w:rPr>
          <w:rFonts w:hint="eastAsia" w:ascii="宋体" w:hAnsi="宋体" w:cs="仿宋_GB2312"/>
          <w:bCs/>
          <w:color w:val="auto"/>
          <w:sz w:val="28"/>
          <w:szCs w:val="28"/>
          <w:highlight w:val="none"/>
        </w:rPr>
      </w:pPr>
    </w:p>
    <w:p w14:paraId="0EC9F4A0">
      <w:pPr>
        <w:pStyle w:val="6"/>
        <w:snapToGrid w:val="0"/>
        <w:spacing w:before="50" w:after="50"/>
        <w:ind w:firstLine="630" w:firstLineChars="225"/>
        <w:rPr>
          <w:rFonts w:hint="eastAsia" w:ascii="宋体" w:hAnsi="宋体" w:cs="仿宋_GB2312"/>
          <w:bCs/>
          <w:color w:val="auto"/>
          <w:sz w:val="28"/>
          <w:szCs w:val="28"/>
          <w:highlight w:val="none"/>
        </w:rPr>
      </w:pPr>
    </w:p>
    <w:p w14:paraId="6B805394">
      <w:pPr>
        <w:pStyle w:val="6"/>
        <w:snapToGrid w:val="0"/>
        <w:spacing w:before="50" w:after="50"/>
        <w:ind w:firstLine="0"/>
        <w:rPr>
          <w:rFonts w:hint="eastAsia" w:ascii="宋体" w:hAnsi="宋体" w:cs="仿宋_GB2312"/>
          <w:bCs/>
          <w:color w:val="auto"/>
          <w:sz w:val="28"/>
          <w:szCs w:val="28"/>
          <w:highlight w:val="none"/>
        </w:rPr>
      </w:pPr>
    </w:p>
    <w:p w14:paraId="5E3EB00C">
      <w:pPr>
        <w:pStyle w:val="6"/>
        <w:snapToGrid w:val="0"/>
        <w:spacing w:before="50" w:after="50"/>
        <w:ind w:firstLine="1120" w:firstLineChars="400"/>
        <w:rPr>
          <w:rFonts w:hint="eastAsia" w:ascii="宋体" w:hAnsi="宋体" w:cs="仿宋_GB2312"/>
          <w:bCs/>
          <w:color w:val="auto"/>
          <w:sz w:val="28"/>
          <w:szCs w:val="28"/>
          <w:highlight w:val="none"/>
        </w:rPr>
      </w:pPr>
    </w:p>
    <w:p w14:paraId="2449B7D2">
      <w:pPr>
        <w:snapToGrid w:val="0"/>
        <w:spacing w:before="156" w:beforeLines="50" w:after="50"/>
        <w:jc w:val="center"/>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年    月    日</w:t>
      </w:r>
    </w:p>
    <w:p w14:paraId="0B7385CC">
      <w:pPr>
        <w:snapToGrid w:val="0"/>
        <w:spacing w:before="156" w:beforeLines="50" w:after="50" w:line="360" w:lineRule="auto"/>
        <w:ind w:right="480" w:firstLine="220" w:firstLineChars="100"/>
        <w:jc w:val="left"/>
        <w:rPr>
          <w:rFonts w:ascii="宋体" w:hAnsi="宋体"/>
          <w:color w:val="auto"/>
          <w:sz w:val="22"/>
          <w:szCs w:val="22"/>
          <w:highlight w:val="none"/>
        </w:rPr>
      </w:pPr>
      <w:r>
        <w:rPr>
          <w:rFonts w:ascii="宋体" w:hAnsi="宋体"/>
          <w:color w:val="auto"/>
          <w:sz w:val="22"/>
          <w:szCs w:val="22"/>
          <w:highlight w:val="none"/>
        </w:rPr>
        <w:br w:type="page"/>
      </w:r>
    </w:p>
    <w:p w14:paraId="2CD16218">
      <w:pPr>
        <w:snapToGrid w:val="0"/>
        <w:spacing w:before="156" w:beforeLines="50" w:after="50" w:line="360" w:lineRule="auto"/>
        <w:ind w:right="480" w:firstLine="281" w:firstLineChars="100"/>
        <w:jc w:val="left"/>
        <w:rPr>
          <w:rFonts w:hint="eastAsia" w:ascii="宋体" w:hAnsi="宋体"/>
          <w:b/>
          <w:bCs/>
          <w:color w:val="auto"/>
          <w:sz w:val="28"/>
          <w:szCs w:val="28"/>
          <w:highlight w:val="none"/>
        </w:rPr>
      </w:pPr>
    </w:p>
    <w:p w14:paraId="4340E6BF">
      <w:pPr>
        <w:snapToGrid w:val="0"/>
        <w:spacing w:before="156" w:beforeLines="50" w:after="50" w:line="360" w:lineRule="auto"/>
        <w:ind w:right="480" w:firstLine="3654" w:firstLineChars="1300"/>
        <w:jc w:val="left"/>
        <w:rPr>
          <w:rFonts w:hint="eastAsia" w:ascii="宋体" w:hAnsi="宋体"/>
          <w:b/>
          <w:bCs/>
          <w:color w:val="auto"/>
          <w:sz w:val="22"/>
          <w:szCs w:val="22"/>
          <w:highlight w:val="none"/>
        </w:rPr>
      </w:pPr>
      <w:r>
        <w:rPr>
          <w:rFonts w:hint="eastAsia" w:ascii="宋体" w:hAnsi="宋体"/>
          <w:b/>
          <w:bCs/>
          <w:color w:val="auto"/>
          <w:sz w:val="28"/>
          <w:szCs w:val="28"/>
          <w:highlight w:val="none"/>
        </w:rPr>
        <w:t>商务技术文件目录</w:t>
      </w:r>
    </w:p>
    <w:p w14:paraId="7B438C48">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根据谈判文件规定及供应商提供的材料自行编写目录（部分格式后附）。</w:t>
      </w:r>
    </w:p>
    <w:p w14:paraId="4B276796">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4C5C39C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72B5F373">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66761CBF">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12AEF975">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0720E43C">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69218555">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338E9A0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6670AA7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08A4F5A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CBEFB7A">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6B02B64">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78BE7F26">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4ADF0AE7">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70878B2E">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16B1E82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07392FB1">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4CF15D74">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5B0C6CED">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0783814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52F839EA">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6D0C107">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5A1A46B">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9B16828">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1FDF215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19DB0B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3ACAF292">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6B547967">
      <w:pPr>
        <w:spacing w:line="520" w:lineRule="exact"/>
        <w:jc w:val="center"/>
        <w:rPr>
          <w:rFonts w:hint="eastAsia" w:ascii="仿宋_GB2312" w:hAnsi="仿宋_GB2312" w:eastAsia="仿宋_GB2312" w:cs="仿宋_GB2312"/>
          <w:color w:val="auto"/>
          <w:sz w:val="28"/>
          <w:szCs w:val="28"/>
          <w:highlight w:val="none"/>
        </w:rPr>
      </w:pPr>
      <w:r>
        <w:rPr>
          <w:rFonts w:hint="eastAsia" w:ascii="方正小标宋简体" w:hAnsi="方正小标宋简体" w:eastAsia="方正小标宋简体" w:cs="方正小标宋简体"/>
          <w:color w:val="auto"/>
          <w:sz w:val="40"/>
          <w:szCs w:val="40"/>
          <w:highlight w:val="none"/>
        </w:rPr>
        <w:t>无串通竞标行为的承诺函</w:t>
      </w:r>
    </w:p>
    <w:p w14:paraId="3B64AAA5">
      <w:pPr>
        <w:spacing w:line="360" w:lineRule="auto"/>
        <w:ind w:firstLine="560" w:firstLineChars="200"/>
        <w:contextualSpacing/>
        <w:rPr>
          <w:rFonts w:hint="eastAsia" w:ascii="仿宋_GB2312" w:hAnsi="仿宋_GB2312" w:eastAsia="仿宋_GB2312" w:cs="仿宋_GB2312"/>
          <w:color w:val="auto"/>
          <w:sz w:val="28"/>
          <w:szCs w:val="28"/>
          <w:highlight w:val="none"/>
        </w:rPr>
      </w:pPr>
    </w:p>
    <w:p w14:paraId="5944F5FB">
      <w:pPr>
        <w:spacing w:line="360" w:lineRule="auto"/>
        <w:ind w:firstLine="442" w:firstLineChars="200"/>
        <w:contextualSpacing/>
        <w:rPr>
          <w:rFonts w:hint="eastAsia" w:ascii="宋体" w:hAnsi="宋体" w:cs="仿宋_GB2312"/>
          <w:b/>
          <w:bCs/>
          <w:color w:val="auto"/>
          <w:sz w:val="22"/>
          <w:szCs w:val="22"/>
          <w:highlight w:val="none"/>
        </w:rPr>
      </w:pPr>
      <w:r>
        <w:rPr>
          <w:rFonts w:hint="eastAsia" w:ascii="宋体" w:hAnsi="宋体" w:cs="仿宋_GB2312"/>
          <w:b/>
          <w:bCs/>
          <w:color w:val="auto"/>
          <w:sz w:val="22"/>
          <w:szCs w:val="22"/>
          <w:highlight w:val="none"/>
        </w:rPr>
        <w:t>一、我方承诺无下列相互串通竞标的情形：</w:t>
      </w:r>
    </w:p>
    <w:p w14:paraId="66A9C445">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1.不同供应商的响应文件由同一单位或者个人编制；或者不同供应商报名的IP地址一致的； </w:t>
      </w:r>
    </w:p>
    <w:p w14:paraId="144C5822">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2.不同供应商委托同一单位或者个人办理竞标事宜；</w:t>
      </w:r>
    </w:p>
    <w:p w14:paraId="7368188B">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3.不同供应商的响应文件载明的项目管理员为同一个人；</w:t>
      </w:r>
    </w:p>
    <w:p w14:paraId="2FF92DB5">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4.不</w:t>
      </w:r>
      <w:r>
        <w:rPr>
          <w:rFonts w:hint="eastAsia" w:ascii="宋体" w:hAnsi="宋体" w:cs="仿宋_GB2312"/>
          <w:color w:val="auto"/>
          <w:spacing w:val="-6"/>
          <w:sz w:val="22"/>
          <w:szCs w:val="22"/>
          <w:highlight w:val="none"/>
        </w:rPr>
        <w:t>同供应商的响应文件异常一致或者竞标报价呈规律性差异；</w:t>
      </w:r>
    </w:p>
    <w:p w14:paraId="58D351EB">
      <w:pPr>
        <w:spacing w:line="360" w:lineRule="auto"/>
        <w:ind w:firstLine="440" w:firstLineChars="200"/>
        <w:contextualSpacing/>
        <w:rPr>
          <w:rFonts w:hint="eastAsia" w:ascii="宋体" w:hAnsi="宋体" w:eastAsia="宋体" w:cs="仿宋_GB2312"/>
          <w:color w:val="auto"/>
          <w:sz w:val="22"/>
          <w:szCs w:val="22"/>
          <w:highlight w:val="none"/>
          <w:lang w:eastAsia="zh-CN"/>
        </w:rPr>
      </w:pPr>
      <w:r>
        <w:rPr>
          <w:rFonts w:hint="eastAsia" w:ascii="宋体" w:hAnsi="宋体" w:cs="仿宋_GB2312"/>
          <w:color w:val="auto"/>
          <w:sz w:val="22"/>
          <w:szCs w:val="22"/>
          <w:highlight w:val="none"/>
        </w:rPr>
        <w:t>5.不同供应商的响应文件相互混装</w:t>
      </w:r>
      <w:r>
        <w:rPr>
          <w:rFonts w:hint="eastAsia" w:ascii="宋体" w:hAnsi="宋体" w:cs="仿宋_GB2312"/>
          <w:color w:val="auto"/>
          <w:sz w:val="22"/>
          <w:szCs w:val="22"/>
          <w:highlight w:val="none"/>
          <w:lang w:eastAsia="zh-CN"/>
        </w:rPr>
        <w:t>。</w:t>
      </w:r>
    </w:p>
    <w:p w14:paraId="349D3CCD">
      <w:pPr>
        <w:spacing w:line="360" w:lineRule="auto"/>
        <w:ind w:firstLine="442" w:firstLineChars="200"/>
        <w:contextualSpacing/>
        <w:rPr>
          <w:rFonts w:hint="eastAsia" w:ascii="宋体" w:hAnsi="宋体" w:cs="仿宋_GB2312"/>
          <w:b/>
          <w:bCs/>
          <w:color w:val="auto"/>
          <w:sz w:val="22"/>
          <w:szCs w:val="22"/>
          <w:highlight w:val="none"/>
        </w:rPr>
      </w:pPr>
      <w:r>
        <w:rPr>
          <w:rFonts w:hint="eastAsia" w:ascii="宋体" w:hAnsi="宋体" w:cs="仿宋_GB2312"/>
          <w:b/>
          <w:bCs/>
          <w:color w:val="auto"/>
          <w:sz w:val="22"/>
          <w:szCs w:val="22"/>
          <w:highlight w:val="none"/>
        </w:rPr>
        <w:t>二、我方承诺无下列恶意串通的情形：</w:t>
      </w:r>
    </w:p>
    <w:p w14:paraId="70E3E6DD">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1.供应商直接或者间接从采购人或者采购代理机构处获得其他供应商的相关信息并修改其响应文件；</w:t>
      </w:r>
    </w:p>
    <w:p w14:paraId="707E8F8D">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2.供应商按照采购人或者采购代理机构的授意撤换、修改响应文件；</w:t>
      </w:r>
    </w:p>
    <w:p w14:paraId="5D61817B">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3.供</w:t>
      </w:r>
      <w:r>
        <w:rPr>
          <w:rFonts w:hint="eastAsia" w:ascii="宋体" w:hAnsi="宋体" w:cs="仿宋_GB2312"/>
          <w:color w:val="auto"/>
          <w:spacing w:val="-6"/>
          <w:sz w:val="22"/>
          <w:szCs w:val="22"/>
          <w:highlight w:val="none"/>
        </w:rPr>
        <w:t>应商之间协商报价、技术方案等响应文件的实质性内容；</w:t>
      </w:r>
    </w:p>
    <w:p w14:paraId="6ACB8FDC">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4.属于同一集团、协会、商会等组织成员的供应商按照该组织要求协同参加政府采购活动；</w:t>
      </w:r>
    </w:p>
    <w:p w14:paraId="61AF54B8">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5.供应商之间事先约定一致抬高或者压低竞标报价，或者在竞争性</w:t>
      </w:r>
      <w:r>
        <w:rPr>
          <w:rFonts w:hint="eastAsia" w:ascii="宋体" w:hAnsi="宋体" w:cs="仿宋_GB2312"/>
          <w:color w:val="auto"/>
          <w:sz w:val="22"/>
          <w:szCs w:val="22"/>
          <w:highlight w:val="none"/>
          <w:lang w:eastAsia="zh-CN"/>
        </w:rPr>
        <w:t>谈判</w:t>
      </w:r>
      <w:r>
        <w:rPr>
          <w:rFonts w:hint="eastAsia" w:ascii="宋体" w:hAnsi="宋体" w:cs="仿宋_GB2312"/>
          <w:color w:val="auto"/>
          <w:sz w:val="22"/>
          <w:szCs w:val="22"/>
          <w:highlight w:val="none"/>
        </w:rPr>
        <w:t>项目中事先约定轮流以高价位或者低价位成交，或者事先约定由某一特定供应商成交，然后再参加竞标；</w:t>
      </w:r>
    </w:p>
    <w:p w14:paraId="0F430F20">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6.供应商之间商定部分供应商放弃参加政府采购活动或者放弃成交；</w:t>
      </w:r>
    </w:p>
    <w:p w14:paraId="5A168D70">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7.供应商与采购人或者采购代理机构之间、供应商相互之间，为</w:t>
      </w:r>
      <w:r>
        <w:rPr>
          <w:rFonts w:hint="eastAsia" w:ascii="宋体" w:hAnsi="宋体" w:cs="仿宋_GB2312"/>
          <w:color w:val="auto"/>
          <w:spacing w:val="-6"/>
          <w:sz w:val="22"/>
          <w:szCs w:val="22"/>
          <w:highlight w:val="none"/>
        </w:rPr>
        <w:t>谋求特定供应商成交或者排斥其他供应商的其他串通行为。</w:t>
      </w:r>
    </w:p>
    <w:p w14:paraId="2CF620D2">
      <w:pPr>
        <w:spacing w:line="360" w:lineRule="auto"/>
        <w:ind w:firstLine="440" w:firstLineChars="200"/>
        <w:contextualSpacing/>
        <w:rPr>
          <w:rFonts w:hint="eastAsia" w:ascii="宋体" w:hAnsi="宋体" w:cs="仿宋_GB2312"/>
          <w:color w:val="auto"/>
          <w:sz w:val="22"/>
          <w:szCs w:val="22"/>
          <w:highlight w:val="none"/>
        </w:rPr>
      </w:pPr>
    </w:p>
    <w:p w14:paraId="74E9AC31">
      <w:pPr>
        <w:spacing w:line="360" w:lineRule="auto"/>
        <w:ind w:firstLine="442" w:firstLineChars="200"/>
        <w:contextualSpacing/>
        <w:rPr>
          <w:rFonts w:hint="eastAsia" w:ascii="宋体" w:hAnsi="宋体" w:cs="仿宋_GB2312"/>
          <w:b/>
          <w:bCs/>
          <w:color w:val="auto"/>
          <w:sz w:val="22"/>
          <w:szCs w:val="22"/>
          <w:highlight w:val="none"/>
        </w:rPr>
      </w:pPr>
      <w:r>
        <w:rPr>
          <w:rFonts w:hint="eastAsia" w:ascii="宋体" w:hAnsi="宋体" w:cs="仿宋_GB2312"/>
          <w:b/>
          <w:bCs/>
          <w:color w:val="auto"/>
          <w:sz w:val="22"/>
          <w:szCs w:val="22"/>
          <w:highlight w:val="none"/>
        </w:rPr>
        <w:t>以上情形一经核查属实，我方愿意承担一切后果，并不再寻求任何旨在减轻或者免除法律责任的辩解。</w:t>
      </w:r>
    </w:p>
    <w:p w14:paraId="18B9CEFB">
      <w:pPr>
        <w:spacing w:line="360" w:lineRule="auto"/>
        <w:contextualSpacing/>
        <w:rPr>
          <w:rFonts w:hint="eastAsia" w:ascii="宋体" w:hAnsi="宋体" w:cs="仿宋_GB2312"/>
          <w:color w:val="auto"/>
          <w:sz w:val="22"/>
          <w:szCs w:val="22"/>
          <w:highlight w:val="none"/>
        </w:rPr>
      </w:pPr>
    </w:p>
    <w:p w14:paraId="34007E82">
      <w:pPr>
        <w:spacing w:line="360" w:lineRule="auto"/>
        <w:ind w:left="540"/>
        <w:contextualSpacing/>
        <w:jc w:val="center"/>
        <w:rPr>
          <w:rFonts w:hint="eastAsia" w:ascii="宋体" w:hAnsi="宋体" w:cs="仿宋_GB2312"/>
          <w:color w:val="auto"/>
          <w:sz w:val="22"/>
          <w:szCs w:val="22"/>
          <w:highlight w:val="none"/>
        </w:rPr>
      </w:pP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供应商（电子签章）：</w:t>
      </w:r>
      <w:r>
        <w:rPr>
          <w:rFonts w:hint="eastAsia" w:ascii="宋体" w:hAnsi="宋体" w:cs="仿宋_GB2312"/>
          <w:color w:val="auto"/>
          <w:sz w:val="22"/>
          <w:szCs w:val="22"/>
          <w:highlight w:val="none"/>
          <w:u w:val="single"/>
        </w:rPr>
        <w:t xml:space="preserve">               </w:t>
      </w:r>
    </w:p>
    <w:p w14:paraId="1B61EE18">
      <w:pPr>
        <w:spacing w:line="360" w:lineRule="auto"/>
        <w:ind w:firstLine="5500" w:firstLineChars="25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u w:val="none"/>
          <w:lang w:val="en-US" w:eastAsia="zh-CN"/>
        </w:rPr>
        <w:t>日期：</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年</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月</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日</w:t>
      </w:r>
    </w:p>
    <w:p w14:paraId="3314CB18">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75D7B03A">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234C5FB">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0A48B9DC">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65E7BE1">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0F5041AF">
      <w:pPr>
        <w:spacing w:line="520" w:lineRule="exact"/>
        <w:jc w:val="center"/>
        <w:rPr>
          <w:rFonts w:hint="eastAsia" w:ascii="仿宋_GB2312" w:hAnsi="仿宋_GB2312" w:eastAsia="仿宋_GB2312" w:cs="仿宋_GB2312"/>
          <w:color w:val="auto"/>
          <w:sz w:val="28"/>
          <w:szCs w:val="28"/>
          <w:highlight w:val="none"/>
        </w:rPr>
      </w:pPr>
      <w:r>
        <w:rPr>
          <w:rFonts w:hint="eastAsia" w:ascii="方正小标宋简体" w:hAnsi="方正小标宋简体" w:eastAsia="方正小标宋简体" w:cs="方正小标宋简体"/>
          <w:bCs/>
          <w:color w:val="auto"/>
          <w:sz w:val="40"/>
          <w:szCs w:val="40"/>
          <w:highlight w:val="none"/>
        </w:rPr>
        <w:t>法定代表人证明书</w:t>
      </w:r>
    </w:p>
    <w:p w14:paraId="3BEE8BDE">
      <w:pPr>
        <w:spacing w:line="360" w:lineRule="auto"/>
        <w:ind w:left="540"/>
        <w:contextualSpacing/>
        <w:rPr>
          <w:rFonts w:hint="eastAsia" w:ascii="仿宋_GB2312" w:hAnsi="仿宋_GB2312" w:eastAsia="仿宋_GB2312" w:cs="仿宋_GB2312"/>
          <w:color w:val="auto"/>
          <w:sz w:val="28"/>
          <w:szCs w:val="28"/>
          <w:highlight w:val="none"/>
        </w:rPr>
      </w:pPr>
    </w:p>
    <w:p w14:paraId="48C3AAC9">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供应商名称：</w:t>
      </w:r>
      <w:r>
        <w:rPr>
          <w:rFonts w:hint="eastAsia" w:ascii="宋体" w:hAnsi="宋体" w:cs="仿宋_GB2312"/>
          <w:color w:val="auto"/>
          <w:sz w:val="22"/>
          <w:szCs w:val="22"/>
          <w:highlight w:val="none"/>
          <w:u w:val="single"/>
        </w:rPr>
        <w:t xml:space="preserve">                                                        </w:t>
      </w:r>
    </w:p>
    <w:p w14:paraId="193C82C9">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地    址：</w:t>
      </w:r>
      <w:r>
        <w:rPr>
          <w:rFonts w:hint="eastAsia" w:ascii="宋体" w:hAnsi="宋体" w:cs="仿宋_GB2312"/>
          <w:color w:val="auto"/>
          <w:sz w:val="22"/>
          <w:szCs w:val="22"/>
          <w:highlight w:val="none"/>
          <w:u w:val="single"/>
        </w:rPr>
        <w:t xml:space="preserve">                                                        </w:t>
      </w:r>
    </w:p>
    <w:p w14:paraId="49E4543D">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姓    名：</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性     别：</w:t>
      </w:r>
      <w:r>
        <w:rPr>
          <w:rFonts w:hint="eastAsia" w:ascii="宋体" w:hAnsi="宋体" w:cs="仿宋_GB2312"/>
          <w:color w:val="auto"/>
          <w:sz w:val="22"/>
          <w:szCs w:val="22"/>
          <w:highlight w:val="none"/>
          <w:u w:val="single"/>
        </w:rPr>
        <w:t xml:space="preserve">                </w:t>
      </w:r>
    </w:p>
    <w:p w14:paraId="1484DCB7">
      <w:pPr>
        <w:spacing w:line="360" w:lineRule="auto"/>
        <w:ind w:left="540"/>
        <w:contextualSpacing/>
        <w:rPr>
          <w:rFonts w:hint="eastAsia" w:ascii="宋体" w:hAnsi="宋体" w:cs="仿宋_GB2312"/>
          <w:color w:val="auto"/>
          <w:sz w:val="22"/>
          <w:szCs w:val="22"/>
          <w:highlight w:val="none"/>
          <w:u w:val="single"/>
        </w:rPr>
      </w:pPr>
      <w:r>
        <w:rPr>
          <w:rFonts w:hint="eastAsia" w:ascii="宋体" w:hAnsi="宋体" w:cs="仿宋_GB2312"/>
          <w:color w:val="auto"/>
          <w:sz w:val="22"/>
          <w:szCs w:val="22"/>
          <w:highlight w:val="none"/>
        </w:rPr>
        <w:t>年    龄：</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职     务：</w:t>
      </w:r>
      <w:r>
        <w:rPr>
          <w:rFonts w:hint="eastAsia" w:ascii="宋体" w:hAnsi="宋体" w:cs="仿宋_GB2312"/>
          <w:color w:val="auto"/>
          <w:sz w:val="22"/>
          <w:szCs w:val="22"/>
          <w:highlight w:val="none"/>
          <w:u w:val="single"/>
        </w:rPr>
        <w:t xml:space="preserve">                </w:t>
      </w:r>
    </w:p>
    <w:p w14:paraId="4C9C0A2D">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身份证号码：</w:t>
      </w:r>
      <w:r>
        <w:rPr>
          <w:rFonts w:hint="eastAsia" w:ascii="宋体" w:hAnsi="宋体" w:cs="仿宋_GB2312"/>
          <w:color w:val="auto"/>
          <w:sz w:val="22"/>
          <w:szCs w:val="22"/>
          <w:highlight w:val="none"/>
          <w:u w:val="single"/>
        </w:rPr>
        <w:t xml:space="preserve">                                        </w:t>
      </w:r>
    </w:p>
    <w:p w14:paraId="03B0414D">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系</w:t>
      </w:r>
      <w:r>
        <w:rPr>
          <w:rFonts w:hint="eastAsia" w:ascii="宋体" w:hAnsi="宋体" w:cs="仿宋_GB2312"/>
          <w:color w:val="auto"/>
          <w:sz w:val="22"/>
          <w:szCs w:val="22"/>
          <w:highlight w:val="none"/>
          <w:u w:val="single"/>
        </w:rPr>
        <w:t>（供应商名称）</w:t>
      </w:r>
      <w:r>
        <w:rPr>
          <w:rFonts w:hint="eastAsia" w:ascii="宋体" w:hAnsi="宋体" w:cs="仿宋_GB2312"/>
          <w:color w:val="auto"/>
          <w:sz w:val="22"/>
          <w:szCs w:val="22"/>
          <w:highlight w:val="none"/>
        </w:rPr>
        <w:t>的法定代表人。</w:t>
      </w:r>
    </w:p>
    <w:p w14:paraId="7762181A">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特此证明。</w:t>
      </w:r>
    </w:p>
    <w:p w14:paraId="1237C124">
      <w:pPr>
        <w:spacing w:line="360" w:lineRule="auto"/>
        <w:ind w:left="540"/>
        <w:contextualSpacing/>
        <w:rPr>
          <w:rFonts w:hint="eastAsia" w:ascii="宋体" w:hAnsi="宋体" w:cs="仿宋_GB2312"/>
          <w:color w:val="auto"/>
          <w:sz w:val="22"/>
          <w:szCs w:val="22"/>
          <w:highlight w:val="none"/>
        </w:rPr>
      </w:pPr>
    </w:p>
    <w:p w14:paraId="62BE73DB">
      <w:pPr>
        <w:spacing w:line="360" w:lineRule="auto"/>
        <w:ind w:left="540"/>
        <w:contextualSpacing/>
        <w:rPr>
          <w:rFonts w:hint="eastAsia" w:ascii="宋体" w:hAnsi="宋体" w:cs="仿宋_GB2312"/>
          <w:color w:val="auto"/>
          <w:sz w:val="22"/>
          <w:szCs w:val="22"/>
          <w:highlight w:val="none"/>
        </w:rPr>
      </w:pPr>
    </w:p>
    <w:p w14:paraId="05D2A839">
      <w:pPr>
        <w:spacing w:line="360" w:lineRule="auto"/>
        <w:ind w:left="540"/>
        <w:contextualSpacing/>
        <w:rPr>
          <w:rFonts w:hint="eastAsia" w:ascii="宋体" w:hAnsi="宋体" w:cs="仿宋_GB2312"/>
          <w:color w:val="auto"/>
          <w:sz w:val="22"/>
          <w:szCs w:val="22"/>
          <w:highlight w:val="none"/>
        </w:rPr>
      </w:pPr>
    </w:p>
    <w:p w14:paraId="5ABB53D2">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附件：法定代表人有效身份证正反面复印件</w:t>
      </w:r>
    </w:p>
    <w:p w14:paraId="13DA501F">
      <w:pPr>
        <w:spacing w:line="360" w:lineRule="auto"/>
        <w:ind w:left="540"/>
        <w:contextualSpacing/>
        <w:rPr>
          <w:rFonts w:hint="eastAsia" w:ascii="宋体" w:hAnsi="宋体" w:cs="仿宋_GB2312"/>
          <w:color w:val="auto"/>
          <w:sz w:val="22"/>
          <w:szCs w:val="22"/>
          <w:highlight w:val="none"/>
        </w:rPr>
      </w:pPr>
    </w:p>
    <w:p w14:paraId="4BD9247F">
      <w:pPr>
        <w:spacing w:line="360" w:lineRule="auto"/>
        <w:ind w:left="540"/>
        <w:contextualSpacing/>
        <w:jc w:val="center"/>
        <w:rPr>
          <w:rFonts w:hint="eastAsia" w:ascii="宋体" w:hAnsi="宋体" w:cs="仿宋_GB2312"/>
          <w:color w:val="auto"/>
          <w:sz w:val="22"/>
          <w:szCs w:val="22"/>
          <w:highlight w:val="none"/>
        </w:rPr>
      </w:pP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供应商（电子签章）：</w:t>
      </w:r>
      <w:r>
        <w:rPr>
          <w:rFonts w:hint="eastAsia" w:ascii="宋体" w:hAnsi="宋体" w:cs="仿宋_GB2312"/>
          <w:color w:val="auto"/>
          <w:sz w:val="22"/>
          <w:szCs w:val="22"/>
          <w:highlight w:val="none"/>
          <w:u w:val="single"/>
        </w:rPr>
        <w:t xml:space="preserve">               </w:t>
      </w:r>
    </w:p>
    <w:p w14:paraId="2568D0EE">
      <w:pPr>
        <w:spacing w:line="360" w:lineRule="auto"/>
        <w:ind w:firstLine="5500" w:firstLineChars="25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u w:val="none"/>
          <w:lang w:val="en-US" w:eastAsia="zh-CN"/>
        </w:rPr>
        <w:t>日期：</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年</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月</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日</w:t>
      </w:r>
    </w:p>
    <w:p w14:paraId="76DC2128">
      <w:pPr>
        <w:spacing w:line="360" w:lineRule="auto"/>
        <w:contextualSpacing/>
        <w:jc w:val="center"/>
        <w:rPr>
          <w:rFonts w:hint="eastAsia" w:ascii="宋体" w:hAnsi="宋体" w:cs="仿宋_GB2312"/>
          <w:b/>
          <w:color w:val="auto"/>
          <w:sz w:val="22"/>
          <w:szCs w:val="22"/>
          <w:highlight w:val="none"/>
        </w:rPr>
      </w:pPr>
    </w:p>
    <w:p w14:paraId="1CA33675">
      <w:pPr>
        <w:spacing w:line="360" w:lineRule="auto"/>
        <w:contextualSpacing/>
        <w:jc w:val="left"/>
        <w:rPr>
          <w:rFonts w:hint="eastAsia" w:ascii="宋体" w:hAnsi="宋体" w:cs="仿宋_GB2312"/>
          <w:color w:val="auto"/>
          <w:sz w:val="22"/>
          <w:szCs w:val="22"/>
          <w:highlight w:val="none"/>
        </w:rPr>
      </w:pPr>
    </w:p>
    <w:p w14:paraId="046B0624">
      <w:pPr>
        <w:spacing w:line="360" w:lineRule="auto"/>
        <w:contextualSpacing/>
        <w:jc w:val="left"/>
        <w:rPr>
          <w:rFonts w:ascii="宋体" w:hAnsi="宋体" w:cs="仿宋_GB2312"/>
          <w:color w:val="auto"/>
          <w:sz w:val="22"/>
          <w:szCs w:val="22"/>
          <w:highlight w:val="none"/>
        </w:rPr>
      </w:pPr>
      <w:r>
        <w:rPr>
          <w:rFonts w:hint="eastAsia" w:ascii="宋体" w:hAnsi="宋体" w:cs="仿宋_GB2312"/>
          <w:color w:val="auto"/>
          <w:sz w:val="22"/>
          <w:szCs w:val="22"/>
          <w:highlight w:val="none"/>
        </w:rPr>
        <w:t>注：自然人竞标的无需提供，联合体竞标的只需牵头人出具。</w:t>
      </w:r>
    </w:p>
    <w:p w14:paraId="309D0AB8">
      <w:pPr>
        <w:adjustRightInd w:val="0"/>
        <w:snapToGrid w:val="0"/>
        <w:spacing w:line="300" w:lineRule="auto"/>
        <w:jc w:val="left"/>
        <w:rPr>
          <w:rFonts w:hint="eastAsia" w:ascii="宋体" w:hAnsi="宋体"/>
          <w:b/>
          <w:color w:val="auto"/>
          <w:sz w:val="20"/>
          <w:szCs w:val="20"/>
          <w:highlight w:val="none"/>
        </w:rPr>
      </w:pPr>
    </w:p>
    <w:p w14:paraId="497BCF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br w:type="page"/>
      </w:r>
    </w:p>
    <w:p w14:paraId="6AD11E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小标宋简体" w:hAnsi="方正小标宋简体" w:eastAsia="方正小标宋简体" w:cs="方正小标宋简体"/>
          <w:color w:val="auto"/>
          <w:sz w:val="40"/>
          <w:szCs w:val="40"/>
          <w:highlight w:val="none"/>
        </w:rPr>
      </w:pPr>
    </w:p>
    <w:p w14:paraId="55AB2750">
      <w:pPr>
        <w:spacing w:line="52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授权委托书</w:t>
      </w:r>
    </w:p>
    <w:p w14:paraId="42F27975">
      <w:pPr>
        <w:spacing w:line="520" w:lineRule="exact"/>
        <w:jc w:val="center"/>
        <w:rPr>
          <w:rFonts w:hint="eastAsia" w:ascii="方正小标宋简体" w:hAnsi="方正小标宋简体" w:eastAsia="方正小标宋简体" w:cs="方正小标宋简体"/>
          <w:color w:val="auto"/>
          <w:sz w:val="28"/>
          <w:szCs w:val="28"/>
          <w:highlight w:val="none"/>
        </w:rPr>
      </w:pPr>
      <w:r>
        <w:rPr>
          <w:rFonts w:hint="eastAsia" w:ascii="方正小标宋简体" w:hAnsi="方正小标宋简体" w:eastAsia="方正小标宋简体" w:cs="方正小标宋简体"/>
          <w:color w:val="auto"/>
          <w:sz w:val="28"/>
          <w:szCs w:val="28"/>
          <w:highlight w:val="none"/>
        </w:rPr>
        <w:t>（非联合体竞标格式）</w:t>
      </w:r>
    </w:p>
    <w:p w14:paraId="4F8B0272">
      <w:pPr>
        <w:spacing w:line="52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28"/>
          <w:szCs w:val="28"/>
          <w:highlight w:val="none"/>
        </w:rPr>
        <w:t>（如有委托时）</w:t>
      </w:r>
    </w:p>
    <w:p w14:paraId="5D1C4803">
      <w:pPr>
        <w:spacing w:line="520" w:lineRule="exact"/>
        <w:rPr>
          <w:rFonts w:hint="eastAsia" w:ascii="仿宋_GB2312" w:hAnsi="仿宋_GB2312" w:eastAsia="仿宋_GB2312" w:cs="仿宋_GB2312"/>
          <w:color w:val="auto"/>
          <w:sz w:val="28"/>
          <w:szCs w:val="28"/>
          <w:highlight w:val="none"/>
        </w:rPr>
      </w:pPr>
    </w:p>
    <w:p w14:paraId="6515FB46">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致：</w:t>
      </w:r>
      <w:r>
        <w:rPr>
          <w:rFonts w:hint="eastAsia" w:ascii="宋体" w:hAnsi="宋体" w:cs="仿宋_GB2312"/>
          <w:color w:val="auto"/>
          <w:sz w:val="22"/>
          <w:szCs w:val="22"/>
          <w:highlight w:val="none"/>
          <w:u w:val="single"/>
        </w:rPr>
        <w:t>（采购人名称）</w:t>
      </w:r>
      <w:r>
        <w:rPr>
          <w:rFonts w:hint="eastAsia" w:ascii="宋体" w:hAnsi="宋体" w:cs="仿宋_GB2312"/>
          <w:color w:val="auto"/>
          <w:sz w:val="22"/>
          <w:szCs w:val="22"/>
          <w:highlight w:val="none"/>
        </w:rPr>
        <w:t>：</w:t>
      </w:r>
    </w:p>
    <w:p w14:paraId="462B92C8">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我</w:t>
      </w:r>
      <w:r>
        <w:rPr>
          <w:rFonts w:hint="eastAsia" w:ascii="宋体" w:hAnsi="宋体" w:cs="仿宋_GB2312"/>
          <w:color w:val="auto"/>
          <w:sz w:val="22"/>
          <w:szCs w:val="22"/>
          <w:highlight w:val="none"/>
          <w:u w:val="single"/>
        </w:rPr>
        <w:t xml:space="preserve">  （姓名）  </w:t>
      </w:r>
      <w:r>
        <w:rPr>
          <w:rFonts w:hint="eastAsia" w:ascii="宋体" w:hAnsi="宋体" w:cs="仿宋_GB2312"/>
          <w:color w:val="auto"/>
          <w:sz w:val="22"/>
          <w:szCs w:val="22"/>
          <w:highlight w:val="none"/>
        </w:rPr>
        <w:t>系</w:t>
      </w:r>
      <w:r>
        <w:rPr>
          <w:rFonts w:hint="eastAsia" w:ascii="宋体" w:hAnsi="宋体" w:cs="仿宋_GB2312"/>
          <w:color w:val="auto"/>
          <w:sz w:val="22"/>
          <w:szCs w:val="22"/>
          <w:highlight w:val="none"/>
          <w:u w:val="single"/>
        </w:rPr>
        <w:t xml:space="preserve">  （供应商名称）  </w:t>
      </w:r>
      <w:r>
        <w:rPr>
          <w:rFonts w:hint="eastAsia" w:ascii="宋体" w:hAnsi="宋体" w:cs="仿宋_GB2312"/>
          <w:color w:val="auto"/>
          <w:sz w:val="22"/>
          <w:szCs w:val="22"/>
          <w:highlight w:val="none"/>
        </w:rPr>
        <w:t>的（</w:t>
      </w:r>
      <w:r>
        <w:rPr>
          <w:rFonts w:hint="eastAsia" w:ascii="宋体" w:hAnsi="宋体" w:cs="仿宋_GB2312"/>
          <w:color w:val="auto"/>
          <w:sz w:val="22"/>
          <w:szCs w:val="22"/>
          <w:highlight w:val="none"/>
          <w:u w:val="single"/>
        </w:rPr>
        <w:t>□法定代表人/□负责人/□自然人本人</w:t>
      </w:r>
      <w:r>
        <w:rPr>
          <w:rFonts w:hint="eastAsia" w:ascii="宋体" w:hAnsi="宋体" w:cs="仿宋_GB2312"/>
          <w:color w:val="auto"/>
          <w:sz w:val="22"/>
          <w:szCs w:val="22"/>
          <w:highlight w:val="none"/>
        </w:rPr>
        <w:t>），现授权</w:t>
      </w:r>
      <w:r>
        <w:rPr>
          <w:rFonts w:hint="eastAsia" w:ascii="宋体" w:hAnsi="宋体" w:cs="仿宋_GB2312"/>
          <w:color w:val="auto"/>
          <w:sz w:val="22"/>
          <w:szCs w:val="22"/>
          <w:highlight w:val="none"/>
          <w:u w:val="single"/>
        </w:rPr>
        <w:t xml:space="preserve"> （姓名） </w:t>
      </w:r>
      <w:r>
        <w:rPr>
          <w:rFonts w:hint="eastAsia" w:ascii="宋体" w:hAnsi="宋体" w:cs="仿宋_GB2312"/>
          <w:color w:val="auto"/>
          <w:sz w:val="22"/>
          <w:szCs w:val="22"/>
          <w:highlight w:val="none"/>
        </w:rPr>
        <w:t>以我方的名义参加</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项目的竞标活动，并代表我方全权办理针对上述项目的所有采购程序和环节的具体事务和签署相关文件。</w:t>
      </w:r>
    </w:p>
    <w:p w14:paraId="05DE6D27">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我方对委托代理人的签字</w:t>
      </w:r>
      <w:r>
        <w:rPr>
          <w:rFonts w:hint="eastAsia" w:ascii="宋体" w:hAnsi="宋体"/>
          <w:color w:val="auto"/>
          <w:sz w:val="22"/>
          <w:szCs w:val="22"/>
          <w:highlight w:val="none"/>
        </w:rPr>
        <w:t>或者电子签名</w:t>
      </w:r>
      <w:r>
        <w:rPr>
          <w:rFonts w:hint="eastAsia" w:ascii="宋体" w:hAnsi="宋体" w:cs="仿宋_GB2312"/>
          <w:color w:val="auto"/>
          <w:sz w:val="22"/>
          <w:szCs w:val="22"/>
          <w:highlight w:val="none"/>
        </w:rPr>
        <w:t>事项负全部责任。</w:t>
      </w:r>
    </w:p>
    <w:p w14:paraId="31BE314D">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本授权书自签署之日起生效，在撤销授权的书面通知以前，本授权书一直有效。委托代理人在授权书有效期内签署的所有文件不因授权的撤销而失效。</w:t>
      </w:r>
    </w:p>
    <w:p w14:paraId="50E852B7">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委托代理人无转委托权，特此委托。</w:t>
      </w:r>
    </w:p>
    <w:p w14:paraId="5E6016C1">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附：法定代表人有效身份证及委托代理人有效身份证正反面复印件</w:t>
      </w:r>
    </w:p>
    <w:p w14:paraId="6F331B5F">
      <w:pPr>
        <w:spacing w:line="360" w:lineRule="auto"/>
        <w:ind w:firstLine="440" w:firstLineChars="200"/>
        <w:rPr>
          <w:rFonts w:hint="eastAsia" w:ascii="宋体" w:hAnsi="宋体" w:cs="仿宋_GB2312"/>
          <w:color w:val="auto"/>
          <w:sz w:val="22"/>
          <w:szCs w:val="22"/>
          <w:highlight w:val="none"/>
        </w:rPr>
      </w:pPr>
    </w:p>
    <w:p w14:paraId="77A5C193">
      <w:pPr>
        <w:spacing w:line="360" w:lineRule="auto"/>
        <w:rPr>
          <w:rFonts w:hint="eastAsia" w:ascii="宋体" w:hAnsi="宋体" w:cs="仿宋_GB2312"/>
          <w:color w:val="auto"/>
          <w:sz w:val="22"/>
          <w:szCs w:val="22"/>
          <w:highlight w:val="none"/>
        </w:rPr>
      </w:pPr>
    </w:p>
    <w:p w14:paraId="68328B84">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委托代理人（</w:t>
      </w:r>
      <w:r>
        <w:rPr>
          <w:rFonts w:hint="eastAsia" w:ascii="宋体" w:hAnsi="宋体" w:cs="仿宋_GB2312"/>
          <w:color w:val="auto"/>
          <w:sz w:val="22"/>
          <w:szCs w:val="22"/>
          <w:highlight w:val="none"/>
          <w:lang w:val="en-US" w:eastAsia="zh-CN"/>
        </w:rPr>
        <w:t>签字或电子签名</w:t>
      </w: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 xml:space="preserve"> 法定代表人（签字或盖章</w:t>
      </w:r>
      <w:r>
        <w:rPr>
          <w:rFonts w:hint="eastAsia" w:ascii="宋体" w:hAnsi="宋体"/>
          <w:color w:val="auto"/>
          <w:sz w:val="22"/>
          <w:szCs w:val="22"/>
          <w:highlight w:val="none"/>
        </w:rPr>
        <w:t>或电子签名</w:t>
      </w:r>
      <w:r>
        <w:rPr>
          <w:rFonts w:hint="eastAsia" w:ascii="宋体" w:hAnsi="宋体" w:cs="仿宋_GB2312"/>
          <w:color w:val="auto"/>
          <w:sz w:val="22"/>
          <w:szCs w:val="22"/>
          <w:highlight w:val="none"/>
          <w:lang w:val="en-US" w:eastAsia="zh-CN"/>
        </w:rPr>
        <w:t>）</w:t>
      </w:r>
      <w:r>
        <w:rPr>
          <w:rFonts w:hint="eastAsia" w:ascii="宋体" w:hAnsi="宋体" w:cs="仿宋_GB2312"/>
          <w:color w:val="auto"/>
          <w:sz w:val="22"/>
          <w:szCs w:val="22"/>
          <w:highlight w:val="none"/>
        </w:rPr>
        <w:t xml:space="preserve">：                    </w:t>
      </w:r>
    </w:p>
    <w:p w14:paraId="735399E6">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委托代理人身份证号码：                              </w:t>
      </w:r>
    </w:p>
    <w:p w14:paraId="3BB321FC">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p>
    <w:p w14:paraId="02C0B65A">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 xml:space="preserve">供应商（电子签章）：                      </w:t>
      </w:r>
    </w:p>
    <w:p w14:paraId="427CF8EE">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Theme="minorEastAsia" w:hAnsiTheme="minorEastAsia" w:eastAsiaTheme="minorEastAsia" w:cstheme="minorEastAsia"/>
          <w:color w:val="auto"/>
          <w:kern w:val="2"/>
          <w:sz w:val="22"/>
          <w:szCs w:val="22"/>
          <w:highlight w:val="none"/>
          <w:lang w:val="en-US" w:eastAsia="zh-CN"/>
        </w:rPr>
        <w:t xml:space="preserve"> </w:t>
      </w: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5E1DDB4D">
      <w:pPr>
        <w:spacing w:line="360" w:lineRule="auto"/>
        <w:rPr>
          <w:rFonts w:ascii="宋体" w:hAnsi="宋体" w:cs="仿宋_GB2312"/>
          <w:color w:val="auto"/>
          <w:sz w:val="22"/>
          <w:szCs w:val="22"/>
          <w:highlight w:val="none"/>
        </w:rPr>
      </w:pPr>
      <w:r>
        <w:rPr>
          <w:rFonts w:hint="eastAsia" w:ascii="宋体" w:hAnsi="宋体" w:cs="仿宋_GB2312"/>
          <w:color w:val="auto"/>
          <w:sz w:val="22"/>
          <w:szCs w:val="22"/>
          <w:highlight w:val="none"/>
        </w:rPr>
        <w:t>注：1. 法定代表人必须在授权委托书上签字或者盖章</w:t>
      </w:r>
      <w:r>
        <w:rPr>
          <w:rFonts w:hint="eastAsia" w:ascii="宋体" w:hAnsi="宋体"/>
          <w:color w:val="auto"/>
          <w:sz w:val="22"/>
          <w:szCs w:val="22"/>
          <w:highlight w:val="none"/>
        </w:rPr>
        <w:t>或者电子签名</w:t>
      </w:r>
      <w:r>
        <w:rPr>
          <w:rFonts w:hint="eastAsia" w:ascii="宋体" w:hAnsi="宋体" w:cs="仿宋_GB2312"/>
          <w:color w:val="auto"/>
          <w:sz w:val="22"/>
          <w:szCs w:val="22"/>
          <w:highlight w:val="none"/>
        </w:rPr>
        <w:t>，委托代理人必须在授权委托书上签字或者电子签名，</w:t>
      </w:r>
      <w:r>
        <w:rPr>
          <w:rFonts w:hint="eastAsia" w:ascii="宋体" w:hAnsi="宋体" w:cs="仿宋_GB2312"/>
          <w:b/>
          <w:color w:val="auto"/>
          <w:sz w:val="22"/>
          <w:szCs w:val="22"/>
          <w:highlight w:val="none"/>
        </w:rPr>
        <w:t>否则其响应文件按无效响应处理。</w:t>
      </w:r>
    </w:p>
    <w:p w14:paraId="707B83A6">
      <w:pPr>
        <w:spacing w:line="360" w:lineRule="auto"/>
        <w:ind w:firstLine="440" w:firstLineChars="200"/>
        <w:jc w:val="left"/>
        <w:rPr>
          <w:rFonts w:hint="eastAsia" w:ascii="宋体" w:hAnsi="宋体" w:cs="仿宋_GB2312"/>
          <w:color w:val="auto"/>
          <w:sz w:val="22"/>
          <w:szCs w:val="22"/>
          <w:highlight w:val="none"/>
        </w:rPr>
      </w:pPr>
      <w:r>
        <w:rPr>
          <w:rFonts w:ascii="宋体" w:hAnsi="宋体" w:cs="仿宋_GB2312"/>
          <w:color w:val="auto"/>
          <w:sz w:val="22"/>
          <w:szCs w:val="22"/>
          <w:highlight w:val="none"/>
        </w:rPr>
        <w:t>2.</w:t>
      </w:r>
      <w:bookmarkStart w:id="53" w:name="_Hlk65853109"/>
      <w:bookmarkStart w:id="54" w:name="_Hlk65853542"/>
      <w:r>
        <w:rPr>
          <w:rFonts w:hint="eastAsia" w:ascii="宋体" w:hAnsi="宋体" w:cs="仿宋_GB2312"/>
          <w:color w:val="auto"/>
          <w:sz w:val="22"/>
          <w:szCs w:val="22"/>
          <w:highlight w:val="none"/>
        </w:rPr>
        <w:t>法人、其他组织竞标时“我方”是指“我单位”，自然人竞标时“我方”是指“本人”。</w:t>
      </w:r>
      <w:bookmarkEnd w:id="53"/>
    </w:p>
    <w:bookmarkEnd w:id="54"/>
    <w:p w14:paraId="14EE47BB">
      <w:pPr>
        <w:spacing w:line="360" w:lineRule="auto"/>
        <w:ind w:firstLine="400" w:firstLineChars="200"/>
        <w:jc w:val="left"/>
        <w:rPr>
          <w:rFonts w:hint="eastAsia" w:ascii="仿宋_GB2312" w:hAnsi="仿宋_GB2312" w:eastAsia="仿宋_GB2312" w:cs="仿宋_GB2312"/>
          <w:color w:val="auto"/>
          <w:sz w:val="20"/>
          <w:szCs w:val="20"/>
          <w:highlight w:val="none"/>
        </w:rPr>
      </w:pPr>
    </w:p>
    <w:p w14:paraId="20741E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小标宋简体" w:hAnsi="方正小标宋简体" w:eastAsia="方正小标宋简体" w:cs="方正小标宋简体"/>
          <w:color w:val="auto"/>
          <w:sz w:val="40"/>
          <w:szCs w:val="40"/>
          <w:highlight w:val="none"/>
          <w:lang w:val="en-US" w:eastAsia="zh-CN"/>
        </w:rPr>
      </w:pPr>
    </w:p>
    <w:p w14:paraId="442186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5525DC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51C918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684DF6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77D2D04E">
      <w:pPr>
        <w:spacing w:line="360" w:lineRule="exact"/>
        <w:jc w:val="center"/>
        <w:rPr>
          <w:rFonts w:hint="eastAsia" w:ascii="宋体" w:hAnsi="宋体" w:eastAsia="宋体" w:cs="宋体"/>
          <w:b/>
          <w:color w:val="auto"/>
          <w:sz w:val="32"/>
          <w:szCs w:val="32"/>
          <w:highlight w:val="none"/>
        </w:rPr>
      </w:pPr>
    </w:p>
    <w:p w14:paraId="39448ED1">
      <w:pPr>
        <w:spacing w:line="360" w:lineRule="exact"/>
        <w:jc w:val="center"/>
        <w:rPr>
          <w:rFonts w:hint="eastAsia" w:ascii="宋体" w:hAnsi="宋体" w:cs="宋体"/>
          <w:b/>
          <w:color w:val="auto"/>
          <w:sz w:val="32"/>
          <w:szCs w:val="32"/>
          <w:highlight w:val="none"/>
          <w:lang w:eastAsia="zh-CN"/>
        </w:rPr>
      </w:pPr>
      <w:r>
        <w:rPr>
          <w:rFonts w:hint="eastAsia" w:ascii="宋体" w:hAnsi="宋体" w:eastAsia="宋体" w:cs="宋体"/>
          <w:b/>
          <w:color w:val="auto"/>
          <w:sz w:val="32"/>
          <w:szCs w:val="32"/>
          <w:highlight w:val="none"/>
        </w:rPr>
        <w:t>商务条款偏离表</w:t>
      </w:r>
    </w:p>
    <w:p w14:paraId="57C292E0">
      <w:pPr>
        <w:spacing w:line="360" w:lineRule="exact"/>
        <w:jc w:val="center"/>
        <w:rPr>
          <w:rFonts w:hint="eastAsia"/>
          <w:color w:val="auto"/>
          <w:highlight w:val="none"/>
        </w:rPr>
      </w:pPr>
      <w:r>
        <w:rPr>
          <w:rFonts w:hint="eastAsia" w:asciiTheme="minorEastAsia" w:hAnsiTheme="minorEastAsia" w:eastAsiaTheme="minorEastAsia" w:cstheme="minorEastAsia"/>
          <w:b/>
          <w:bCs w:val="0"/>
          <w:color w:val="auto"/>
          <w:sz w:val="32"/>
          <w:szCs w:val="32"/>
          <w:highlight w:val="none"/>
        </w:rPr>
        <w:t>(注：按采购需求具体条款修改)</w:t>
      </w:r>
    </w:p>
    <w:p w14:paraId="47BA09DC">
      <w:pPr>
        <w:snapToGrid w:val="0"/>
        <w:spacing w:before="50"/>
        <w:jc w:val="left"/>
        <w:rPr>
          <w:rFonts w:hint="eastAsia" w:ascii="宋体" w:hAnsi="宋体" w:eastAsia="宋体" w:cs="宋体"/>
          <w:color w:val="auto"/>
          <w:sz w:val="22"/>
          <w:szCs w:val="22"/>
          <w:highlight w:val="none"/>
        </w:rPr>
      </w:pPr>
    </w:p>
    <w:tbl>
      <w:tblPr>
        <w:tblStyle w:val="20"/>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73C69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00199AF8">
            <w:pPr>
              <w:snapToGrid w:val="0"/>
              <w:spacing w:before="156" w:beforeLines="50" w:line="360" w:lineRule="auto"/>
              <w:jc w:val="center"/>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7245F371">
            <w:pPr>
              <w:snapToGrid w:val="0"/>
              <w:spacing w:before="156" w:beforeLines="50" w:line="360" w:lineRule="auto"/>
              <w:jc w:val="center"/>
              <w:rPr>
                <w:rFonts w:hint="eastAsia" w:ascii="宋体" w:hAnsi="宋体" w:cs="仿宋_GB2312"/>
                <w:color w:val="auto"/>
                <w:sz w:val="21"/>
                <w:szCs w:val="21"/>
                <w:highlight w:val="none"/>
              </w:rPr>
            </w:pPr>
            <w:r>
              <w:rPr>
                <w:rFonts w:hint="eastAsia" w:ascii="宋体" w:hAnsi="宋体" w:cs="仿宋_GB2312"/>
                <w:color w:val="auto"/>
                <w:sz w:val="21"/>
                <w:szCs w:val="21"/>
                <w:highlight w:val="none"/>
                <w:lang w:eastAsia="zh-CN"/>
              </w:rPr>
              <w:t>竞争性谈判</w:t>
            </w:r>
            <w:r>
              <w:rPr>
                <w:rFonts w:hint="eastAsia" w:ascii="宋体" w:hAnsi="宋体" w:cs="仿宋_GB2312"/>
                <w:color w:val="auto"/>
                <w:sz w:val="21"/>
                <w:szCs w:val="21"/>
                <w:highlight w:val="none"/>
              </w:rPr>
              <w:t>文件商务条款要求</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29646DFA">
            <w:pPr>
              <w:snapToGrid w:val="0"/>
              <w:spacing w:before="156" w:beforeLines="50" w:line="360" w:lineRule="auto"/>
              <w:jc w:val="center"/>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供应商的承诺</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45795087">
            <w:pPr>
              <w:snapToGrid w:val="0"/>
              <w:spacing w:before="156" w:beforeLines="50" w:line="360" w:lineRule="auto"/>
              <w:jc w:val="center"/>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偏离说明</w:t>
            </w:r>
          </w:p>
        </w:tc>
      </w:tr>
      <w:tr w14:paraId="564F8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1DA4AFE0">
            <w:pPr>
              <w:spacing w:line="360" w:lineRule="auto"/>
              <w:jc w:val="center"/>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交货时间</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5392BB0">
            <w:pPr>
              <w:snapToGrid w:val="0"/>
              <w:spacing w:before="156" w:beforeLines="50" w:line="360" w:lineRule="auto"/>
              <w:jc w:val="center"/>
              <w:rPr>
                <w:rFonts w:hint="eastAsia" w:ascii="宋体" w:hAnsi="宋体" w:cs="仿宋_GB2312"/>
                <w:color w:val="auto"/>
                <w:sz w:val="21"/>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42DFFD93">
            <w:pPr>
              <w:snapToGrid w:val="0"/>
              <w:spacing w:before="156" w:beforeLines="50" w:line="360" w:lineRule="auto"/>
              <w:jc w:val="center"/>
              <w:rPr>
                <w:rFonts w:hint="eastAsia" w:ascii="宋体" w:hAnsi="宋体" w:cs="仿宋_GB2312"/>
                <w:color w:val="auto"/>
                <w:sz w:val="21"/>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020A53A2">
            <w:pPr>
              <w:snapToGrid w:val="0"/>
              <w:spacing w:before="156" w:beforeLines="50" w:line="360" w:lineRule="auto"/>
              <w:jc w:val="center"/>
              <w:rPr>
                <w:rFonts w:hint="eastAsia" w:ascii="宋体" w:hAnsi="宋体" w:cs="仿宋_GB2312"/>
                <w:color w:val="auto"/>
                <w:sz w:val="21"/>
                <w:szCs w:val="21"/>
                <w:highlight w:val="none"/>
              </w:rPr>
            </w:pPr>
          </w:p>
        </w:tc>
      </w:tr>
      <w:tr w14:paraId="7DCD47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5E9C5CE">
            <w:pPr>
              <w:spacing w:line="360" w:lineRule="auto"/>
              <w:jc w:val="center"/>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交货地点</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06BB0D5">
            <w:pPr>
              <w:snapToGrid w:val="0"/>
              <w:spacing w:before="156" w:beforeLines="50" w:line="360" w:lineRule="auto"/>
              <w:jc w:val="center"/>
              <w:rPr>
                <w:rFonts w:hint="eastAsia" w:ascii="宋体" w:hAnsi="宋体" w:cs="仿宋_GB2312"/>
                <w:color w:val="auto"/>
                <w:sz w:val="21"/>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DB7E75C">
            <w:pPr>
              <w:snapToGrid w:val="0"/>
              <w:spacing w:before="156" w:beforeLines="50" w:line="360" w:lineRule="auto"/>
              <w:ind w:left="43"/>
              <w:jc w:val="center"/>
              <w:rPr>
                <w:rFonts w:hint="eastAsia" w:ascii="宋体" w:hAnsi="宋体" w:cs="仿宋_GB2312"/>
                <w:color w:val="auto"/>
                <w:sz w:val="21"/>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5333E0FD">
            <w:pPr>
              <w:snapToGrid w:val="0"/>
              <w:spacing w:before="156" w:beforeLines="50" w:line="360" w:lineRule="auto"/>
              <w:ind w:left="43"/>
              <w:jc w:val="center"/>
              <w:rPr>
                <w:rFonts w:hint="eastAsia" w:ascii="宋体" w:hAnsi="宋体" w:cs="仿宋_GB2312"/>
                <w:color w:val="auto"/>
                <w:sz w:val="21"/>
                <w:szCs w:val="21"/>
                <w:highlight w:val="none"/>
              </w:rPr>
            </w:pPr>
          </w:p>
        </w:tc>
      </w:tr>
      <w:tr w14:paraId="1FA464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57D0E43">
            <w:pPr>
              <w:spacing w:line="360" w:lineRule="auto"/>
              <w:jc w:val="center"/>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合同签订时间</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73E56E8E">
            <w:pPr>
              <w:snapToGrid w:val="0"/>
              <w:spacing w:before="156" w:beforeLines="50" w:line="360" w:lineRule="auto"/>
              <w:jc w:val="center"/>
              <w:rPr>
                <w:rFonts w:hint="eastAsia" w:ascii="宋体" w:hAnsi="宋体" w:cs="仿宋_GB2312"/>
                <w:color w:val="auto"/>
                <w:sz w:val="21"/>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F8C8474">
            <w:pPr>
              <w:snapToGrid w:val="0"/>
              <w:spacing w:before="156" w:beforeLines="50" w:line="360" w:lineRule="auto"/>
              <w:jc w:val="center"/>
              <w:rPr>
                <w:rFonts w:hint="eastAsia" w:ascii="宋体" w:hAnsi="宋体" w:cs="仿宋_GB2312"/>
                <w:color w:val="auto"/>
                <w:sz w:val="21"/>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6E00CE4B">
            <w:pPr>
              <w:snapToGrid w:val="0"/>
              <w:spacing w:before="156" w:beforeLines="50" w:line="360" w:lineRule="auto"/>
              <w:jc w:val="center"/>
              <w:rPr>
                <w:rFonts w:hint="eastAsia" w:ascii="宋体" w:hAnsi="宋体" w:cs="仿宋_GB2312"/>
                <w:color w:val="auto"/>
                <w:sz w:val="21"/>
                <w:szCs w:val="21"/>
                <w:highlight w:val="none"/>
              </w:rPr>
            </w:pPr>
          </w:p>
        </w:tc>
      </w:tr>
      <w:tr w14:paraId="3E8D0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16CE847B">
            <w:pPr>
              <w:snapToGrid w:val="0"/>
              <w:spacing w:before="156" w:beforeLines="50" w:line="360" w:lineRule="auto"/>
              <w:jc w:val="center"/>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付款方式</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DEC35D3">
            <w:pPr>
              <w:snapToGrid w:val="0"/>
              <w:spacing w:before="156" w:beforeLines="50" w:line="360" w:lineRule="auto"/>
              <w:jc w:val="center"/>
              <w:rPr>
                <w:rFonts w:hint="eastAsia" w:ascii="宋体" w:hAnsi="宋体" w:cs="仿宋_GB2312"/>
                <w:color w:val="auto"/>
                <w:sz w:val="21"/>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2752D935">
            <w:pPr>
              <w:snapToGrid w:val="0"/>
              <w:spacing w:before="156" w:beforeLines="50" w:line="360" w:lineRule="auto"/>
              <w:jc w:val="center"/>
              <w:rPr>
                <w:rFonts w:hint="eastAsia" w:ascii="宋体" w:hAnsi="宋体" w:cs="仿宋_GB2312"/>
                <w:color w:val="auto"/>
                <w:sz w:val="21"/>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0908F3C1">
            <w:pPr>
              <w:snapToGrid w:val="0"/>
              <w:spacing w:before="156" w:beforeLines="50" w:line="360" w:lineRule="auto"/>
              <w:jc w:val="center"/>
              <w:rPr>
                <w:rFonts w:hint="eastAsia" w:ascii="宋体" w:hAnsi="宋体" w:cs="仿宋_GB2312"/>
                <w:color w:val="auto"/>
                <w:sz w:val="21"/>
                <w:szCs w:val="21"/>
                <w:highlight w:val="none"/>
              </w:rPr>
            </w:pPr>
          </w:p>
        </w:tc>
      </w:tr>
      <w:tr w14:paraId="314F8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339685FA">
            <w:pPr>
              <w:snapToGrid w:val="0"/>
              <w:spacing w:before="156" w:beforeLines="50" w:line="360" w:lineRule="auto"/>
              <w:jc w:val="center"/>
              <w:rPr>
                <w:rFonts w:hint="default" w:ascii="宋体" w:hAnsi="宋体" w:eastAsia="宋体" w:cs="仿宋_GB2312"/>
                <w:color w:val="auto"/>
                <w:sz w:val="21"/>
                <w:szCs w:val="21"/>
                <w:highlight w:val="none"/>
                <w:lang w:val="en-US" w:eastAsia="zh-CN"/>
              </w:rPr>
            </w:pPr>
            <w:r>
              <w:rPr>
                <w:rFonts w:hint="eastAsia" w:ascii="宋体" w:hAnsi="宋体" w:cs="仿宋_GB2312"/>
                <w:color w:val="auto"/>
                <w:sz w:val="21"/>
                <w:szCs w:val="21"/>
                <w:highlight w:val="none"/>
                <w:lang w:val="en-US" w:eastAsia="zh-CN"/>
              </w:rPr>
              <w:t>服务及报价要求</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B0FA4B9">
            <w:pPr>
              <w:snapToGrid w:val="0"/>
              <w:spacing w:before="156" w:beforeLines="50" w:line="360" w:lineRule="auto"/>
              <w:jc w:val="center"/>
              <w:rPr>
                <w:rFonts w:hint="eastAsia" w:ascii="宋体" w:hAnsi="宋体" w:cs="仿宋_GB2312"/>
                <w:color w:val="auto"/>
                <w:sz w:val="21"/>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7B0D1267">
            <w:pPr>
              <w:snapToGrid w:val="0"/>
              <w:spacing w:before="156" w:beforeLines="50" w:line="360" w:lineRule="auto"/>
              <w:jc w:val="center"/>
              <w:rPr>
                <w:rFonts w:hint="eastAsia" w:ascii="宋体" w:hAnsi="宋体" w:cs="仿宋_GB2312"/>
                <w:color w:val="auto"/>
                <w:sz w:val="21"/>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7B6DB8E2">
            <w:pPr>
              <w:snapToGrid w:val="0"/>
              <w:spacing w:before="156" w:beforeLines="50" w:line="360" w:lineRule="auto"/>
              <w:jc w:val="center"/>
              <w:rPr>
                <w:rFonts w:hint="eastAsia" w:ascii="宋体" w:hAnsi="宋体" w:cs="仿宋_GB2312"/>
                <w:color w:val="auto"/>
                <w:sz w:val="21"/>
                <w:szCs w:val="21"/>
                <w:highlight w:val="none"/>
              </w:rPr>
            </w:pPr>
          </w:p>
        </w:tc>
      </w:tr>
      <w:tr w14:paraId="4FABF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4221E3A5">
            <w:pPr>
              <w:snapToGrid w:val="0"/>
              <w:spacing w:before="156" w:beforeLines="50" w:line="360" w:lineRule="auto"/>
              <w:jc w:val="center"/>
              <w:rPr>
                <w:rFonts w:hint="eastAsia" w:ascii="宋体" w:hAnsi="宋体" w:cs="仿宋_GB2312"/>
                <w:color w:val="auto"/>
                <w:sz w:val="21"/>
                <w:szCs w:val="21"/>
                <w:highlight w:val="none"/>
              </w:rPr>
            </w:pPr>
            <w:r>
              <w:rPr>
                <w:rFonts w:hint="eastAsia" w:ascii="宋体" w:hAnsi="宋体" w:cs="仿宋_GB2312"/>
                <w:color w:val="auto"/>
                <w:sz w:val="21"/>
                <w:szCs w:val="21"/>
                <w:highlight w:val="none"/>
                <w:lang w:val="en-US" w:eastAsia="zh-CN"/>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51F4D8D">
            <w:pPr>
              <w:snapToGrid w:val="0"/>
              <w:spacing w:before="156" w:beforeLines="50" w:line="360" w:lineRule="auto"/>
              <w:jc w:val="center"/>
              <w:rPr>
                <w:rFonts w:hint="eastAsia" w:ascii="宋体" w:hAnsi="宋体" w:cs="仿宋_GB2312"/>
                <w:color w:val="auto"/>
                <w:sz w:val="21"/>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7133B679">
            <w:pPr>
              <w:snapToGrid w:val="0"/>
              <w:spacing w:before="156" w:beforeLines="50" w:line="360" w:lineRule="auto"/>
              <w:jc w:val="center"/>
              <w:rPr>
                <w:rFonts w:hint="eastAsia" w:ascii="宋体" w:hAnsi="宋体" w:cs="仿宋_GB2312"/>
                <w:color w:val="auto"/>
                <w:sz w:val="21"/>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2E803AFD">
            <w:pPr>
              <w:snapToGrid w:val="0"/>
              <w:spacing w:before="156" w:beforeLines="50" w:line="360" w:lineRule="auto"/>
              <w:jc w:val="center"/>
              <w:rPr>
                <w:rFonts w:hint="eastAsia" w:ascii="宋体" w:hAnsi="宋体" w:cs="仿宋_GB2312"/>
                <w:color w:val="auto"/>
                <w:sz w:val="21"/>
                <w:szCs w:val="21"/>
                <w:highlight w:val="none"/>
              </w:rPr>
            </w:pPr>
          </w:p>
        </w:tc>
      </w:tr>
    </w:tbl>
    <w:p w14:paraId="08D931E5">
      <w:pPr>
        <w:pStyle w:val="8"/>
        <w:spacing w:after="0" w:line="360" w:lineRule="auto"/>
        <w:contextualSpacing/>
        <w:rPr>
          <w:rFonts w:hint="eastAsia" w:ascii="宋体" w:hAnsi="宋体"/>
          <w:color w:val="auto"/>
          <w:kern w:val="0"/>
          <w:sz w:val="21"/>
          <w:szCs w:val="21"/>
          <w:highlight w:val="none"/>
        </w:rPr>
      </w:pPr>
      <w:r>
        <w:rPr>
          <w:rFonts w:hint="eastAsia" w:ascii="宋体" w:hAnsi="宋体"/>
          <w:color w:val="auto"/>
          <w:kern w:val="0"/>
          <w:sz w:val="21"/>
          <w:szCs w:val="21"/>
          <w:highlight w:val="none"/>
        </w:rPr>
        <w:t>注：</w:t>
      </w:r>
    </w:p>
    <w:p w14:paraId="5870329F">
      <w:pPr>
        <w:pStyle w:val="8"/>
        <w:spacing w:after="0" w:line="360" w:lineRule="auto"/>
        <w:contextualSpacing/>
        <w:rPr>
          <w:rFonts w:hint="eastAsia" w:ascii="宋体" w:hAnsi="宋体"/>
          <w:color w:val="auto"/>
          <w:kern w:val="0"/>
          <w:sz w:val="21"/>
          <w:szCs w:val="21"/>
          <w:highlight w:val="none"/>
        </w:rPr>
      </w:pPr>
      <w:r>
        <w:rPr>
          <w:rFonts w:hint="eastAsia" w:ascii="宋体" w:hAnsi="宋体"/>
          <w:color w:val="auto"/>
          <w:kern w:val="0"/>
          <w:sz w:val="21"/>
          <w:szCs w:val="21"/>
          <w:highlight w:val="none"/>
        </w:rPr>
        <w:t>1. 说明：应对照</w:t>
      </w:r>
      <w:r>
        <w:rPr>
          <w:rFonts w:hint="eastAsia" w:ascii="宋体" w:hAnsi="宋体"/>
          <w:color w:val="auto"/>
          <w:kern w:val="0"/>
          <w:sz w:val="21"/>
          <w:szCs w:val="21"/>
          <w:highlight w:val="none"/>
          <w:lang w:eastAsia="zh-CN"/>
        </w:rPr>
        <w:t>谈判</w:t>
      </w:r>
      <w:r>
        <w:rPr>
          <w:rFonts w:hint="eastAsia" w:ascii="宋体" w:hAnsi="宋体"/>
          <w:color w:val="auto"/>
          <w:kern w:val="0"/>
          <w:sz w:val="21"/>
          <w:szCs w:val="21"/>
          <w:highlight w:val="none"/>
        </w:rPr>
        <w:t>文件“第三章 采购需求”中的商务要求逐条作出明确响应，并作出偏离说明。</w:t>
      </w:r>
    </w:p>
    <w:p w14:paraId="63DD721D">
      <w:pPr>
        <w:spacing w:line="360" w:lineRule="auto"/>
        <w:contextualSpacing/>
        <w:jc w:val="left"/>
        <w:rPr>
          <w:rFonts w:hint="eastAsia" w:ascii="宋体" w:hAnsi="宋体" w:cs="仿宋_GB2312"/>
          <w:color w:val="auto"/>
          <w:sz w:val="21"/>
          <w:szCs w:val="21"/>
          <w:highlight w:val="none"/>
          <w:u w:val="single"/>
        </w:rPr>
      </w:pPr>
      <w:r>
        <w:rPr>
          <w:rFonts w:hint="eastAsia" w:ascii="宋体" w:hAnsi="宋体"/>
          <w:color w:val="auto"/>
          <w:kern w:val="0"/>
          <w:sz w:val="21"/>
          <w:szCs w:val="21"/>
          <w:highlight w:val="none"/>
        </w:rPr>
        <w:t>2.供应商应根据自身的承诺，对照</w:t>
      </w:r>
      <w:r>
        <w:rPr>
          <w:rFonts w:hint="eastAsia" w:ascii="宋体" w:hAnsi="宋体"/>
          <w:color w:val="auto"/>
          <w:kern w:val="0"/>
          <w:sz w:val="21"/>
          <w:szCs w:val="21"/>
          <w:highlight w:val="none"/>
          <w:lang w:eastAsia="zh-CN"/>
        </w:rPr>
        <w:t>谈判</w:t>
      </w:r>
      <w:r>
        <w:rPr>
          <w:rFonts w:hint="eastAsia" w:ascii="宋体" w:hAnsi="宋体"/>
          <w:color w:val="auto"/>
          <w:kern w:val="0"/>
          <w:sz w:val="21"/>
          <w:szCs w:val="21"/>
          <w:highlight w:val="none"/>
        </w:rPr>
        <w:t>文件要求在“偏离说明”中注明“正偏离”、“负偏离”或者“无偏离”。既不属于“正偏离”也不属于“负偏离”即为“无偏离”。</w:t>
      </w:r>
    </w:p>
    <w:p w14:paraId="7A09ABD8">
      <w:pPr>
        <w:spacing w:line="360" w:lineRule="auto"/>
        <w:ind w:right="-817" w:rightChars="-389"/>
        <w:contextualSpacing/>
        <w:rPr>
          <w:rFonts w:hint="eastAsia" w:ascii="宋体" w:hAnsi="宋体" w:cs="仿宋_GB2312"/>
          <w:color w:val="auto"/>
          <w:sz w:val="21"/>
          <w:szCs w:val="21"/>
          <w:highlight w:val="none"/>
        </w:rPr>
      </w:pPr>
    </w:p>
    <w:p w14:paraId="7E139EB6">
      <w:pPr>
        <w:keepNext w:val="0"/>
        <w:keepLines w:val="0"/>
        <w:widowControl/>
        <w:suppressLineNumbers w:val="0"/>
        <w:jc w:val="left"/>
        <w:rPr>
          <w:rFonts w:hint="default" w:ascii="宋体" w:hAnsi="宋体" w:eastAsia="宋体" w:cs="仿宋_GB2312"/>
          <w:color w:val="auto"/>
          <w:sz w:val="21"/>
          <w:szCs w:val="21"/>
          <w:highlight w:val="none"/>
          <w:u w:val="single"/>
          <w:lang w:val="en-US" w:eastAsia="zh-CN"/>
        </w:rPr>
      </w:pPr>
      <w:r>
        <w:rPr>
          <w:rFonts w:hint="eastAsia" w:ascii="宋体" w:hAnsi="宋体" w:cs="仿宋_GB2312"/>
          <w:color w:val="auto"/>
          <w:sz w:val="21"/>
          <w:szCs w:val="21"/>
          <w:highlight w:val="none"/>
          <w:lang w:val="en-US" w:eastAsia="zh-CN"/>
        </w:rPr>
        <w:t xml:space="preserve">        </w:t>
      </w:r>
      <w:r>
        <w:rPr>
          <w:rFonts w:hint="eastAsia" w:ascii="宋体" w:hAnsi="宋体" w:cs="仿宋_GB2312"/>
          <w:color w:val="auto"/>
          <w:sz w:val="21"/>
          <w:szCs w:val="21"/>
          <w:highlight w:val="none"/>
        </w:rPr>
        <w:t>法定代表人或者委托代理</w:t>
      </w:r>
      <w:r>
        <w:rPr>
          <w:rFonts w:hint="eastAsia" w:ascii="宋体" w:hAnsi="宋体" w:eastAsia="宋体" w:cs="仿宋_GB2312"/>
          <w:color w:val="auto"/>
          <w:sz w:val="21"/>
          <w:szCs w:val="21"/>
          <w:highlight w:val="none"/>
        </w:rPr>
        <w:t>人（</w:t>
      </w:r>
      <w:r>
        <w:rPr>
          <w:rFonts w:hint="eastAsia" w:ascii="宋体" w:hAnsi="宋体" w:eastAsia="宋体" w:cs="仿宋_GB2312"/>
          <w:color w:val="auto"/>
          <w:sz w:val="21"/>
          <w:szCs w:val="21"/>
          <w:highlight w:val="none"/>
          <w:lang w:val="en-US" w:eastAsia="zh-CN"/>
        </w:rPr>
        <w:t>签字或电子签名</w:t>
      </w:r>
      <w:r>
        <w:rPr>
          <w:rFonts w:hint="eastAsia" w:ascii="宋体" w:hAnsi="宋体" w:eastAsia="宋体" w:cs="仿宋_GB2312"/>
          <w:color w:val="auto"/>
          <w:sz w:val="21"/>
          <w:szCs w:val="21"/>
          <w:highlight w:val="none"/>
        </w:rPr>
        <w:t>）：</w:t>
      </w:r>
      <w:r>
        <w:rPr>
          <w:rFonts w:hint="eastAsia" w:ascii="宋体" w:hAnsi="宋体" w:cs="仿宋_GB2312"/>
          <w:color w:val="auto"/>
          <w:sz w:val="21"/>
          <w:szCs w:val="21"/>
          <w:highlight w:val="none"/>
          <w:u w:val="single"/>
          <w:lang w:val="en-US" w:eastAsia="zh-CN"/>
        </w:rPr>
        <w:t xml:space="preserve">                        </w:t>
      </w:r>
    </w:p>
    <w:p w14:paraId="2CC4E928">
      <w:pPr>
        <w:spacing w:line="360" w:lineRule="auto"/>
        <w:ind w:right="-817" w:rightChars="-389" w:firstLine="3570" w:firstLineChars="17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供应商（电子签章）：</w:t>
      </w:r>
      <w:r>
        <w:rPr>
          <w:rFonts w:hint="eastAsia" w:ascii="宋体" w:hAnsi="宋体" w:cs="仿宋_GB2312"/>
          <w:color w:val="auto"/>
          <w:sz w:val="21"/>
          <w:szCs w:val="21"/>
          <w:highlight w:val="none"/>
          <w:u w:val="single"/>
          <w:lang w:val="en-US" w:eastAsia="zh-CN"/>
        </w:rPr>
        <w:t xml:space="preserve">                     </w:t>
      </w:r>
      <w:r>
        <w:rPr>
          <w:rFonts w:hint="eastAsia" w:ascii="宋体" w:hAnsi="宋体" w:cs="仿宋_GB2312"/>
          <w:color w:val="auto"/>
          <w:sz w:val="21"/>
          <w:szCs w:val="21"/>
          <w:highlight w:val="none"/>
        </w:rPr>
        <w:t xml:space="preserve">      </w:t>
      </w:r>
    </w:p>
    <w:p w14:paraId="4208E7E0">
      <w:pPr>
        <w:spacing w:line="360" w:lineRule="auto"/>
        <w:ind w:right="-817" w:rightChars="-389" w:firstLine="5040" w:firstLineChars="2400"/>
        <w:contextualSpacing/>
        <w:rPr>
          <w:rFonts w:hint="eastAsia" w:ascii="仿宋_GB2312" w:hAnsi="仿宋_GB2312" w:eastAsia="仿宋_GB2312" w:cs="仿宋_GB2312"/>
          <w:b/>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85B8095">
      <w:pPr>
        <w:adjustRightInd w:val="0"/>
        <w:snapToGrid w:val="0"/>
        <w:spacing w:line="520" w:lineRule="exact"/>
        <w:ind w:firstLine="3360" w:firstLineChars="1600"/>
        <w:jc w:val="center"/>
        <w:rPr>
          <w:rFonts w:hint="eastAsia" w:ascii="宋体" w:hAnsi="宋体" w:eastAsia="宋体" w:cs="宋体"/>
          <w:bCs/>
          <w:color w:val="auto"/>
          <w:sz w:val="21"/>
          <w:szCs w:val="21"/>
          <w:highlight w:val="none"/>
        </w:rPr>
      </w:pPr>
    </w:p>
    <w:p w14:paraId="080BC575">
      <w:pPr>
        <w:pStyle w:val="25"/>
        <w:rPr>
          <w:rFonts w:hint="eastAsia" w:ascii="宋体" w:hAnsi="宋体" w:eastAsia="宋体" w:cs="宋体"/>
          <w:bCs/>
          <w:color w:val="auto"/>
          <w:sz w:val="40"/>
          <w:szCs w:val="40"/>
          <w:highlight w:val="none"/>
        </w:rPr>
      </w:pPr>
    </w:p>
    <w:p w14:paraId="154179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7144F1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414EEC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572D86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41E79A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47D34C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665296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4BF326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0F843D73">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highlight w:val="none"/>
          <w:lang w:val="en-US" w:eastAsia="zh-CN"/>
        </w:rPr>
      </w:pPr>
      <w:r>
        <w:rPr>
          <w:rFonts w:hint="eastAsia" w:ascii="方正小标宋简体" w:hAnsi="方正小标宋简体" w:eastAsia="方正小标宋简体" w:cs="方正小标宋简体"/>
          <w:bCs/>
          <w:color w:val="auto"/>
          <w:sz w:val="28"/>
          <w:szCs w:val="28"/>
          <w:highlight w:val="none"/>
          <w:lang w:val="en-US" w:eastAsia="zh-CN"/>
        </w:rPr>
        <w:t>货物配置清单</w:t>
      </w:r>
    </w:p>
    <w:p w14:paraId="3A68FED1">
      <w:pPr>
        <w:snapToGrid w:val="0"/>
        <w:spacing w:before="50" w:after="50"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1BF6462E">
      <w:pPr>
        <w:snapToGrid w:val="0"/>
        <w:spacing w:before="50" w:after="50"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C902E2E">
      <w:pPr>
        <w:spacing w:line="300" w:lineRule="auto"/>
        <w:rPr>
          <w:rFonts w:hint="eastAsia" w:ascii="宋体" w:hAnsi="宋体"/>
          <w:color w:val="auto"/>
          <w:sz w:val="21"/>
          <w:szCs w:val="21"/>
          <w:highlight w:val="none"/>
        </w:rPr>
      </w:pPr>
    </w:p>
    <w:tbl>
      <w:tblPr>
        <w:tblStyle w:val="2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7"/>
        <w:gridCol w:w="1293"/>
        <w:gridCol w:w="834"/>
        <w:gridCol w:w="929"/>
        <w:gridCol w:w="1854"/>
        <w:gridCol w:w="1293"/>
        <w:gridCol w:w="765"/>
        <w:gridCol w:w="1553"/>
      </w:tblGrid>
      <w:tr w14:paraId="3CA70A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6640B338">
            <w:pPr>
              <w:snapToGrid w:val="0"/>
              <w:spacing w:before="50" w:after="50"/>
              <w:jc w:val="center"/>
              <w:rPr>
                <w:rFonts w:hint="eastAsia" w:ascii="宋体" w:hAnsi="宋体"/>
                <w:color w:val="auto"/>
                <w:sz w:val="21"/>
                <w:szCs w:val="21"/>
                <w:highlight w:val="none"/>
              </w:rPr>
            </w:pPr>
            <w:r>
              <w:rPr>
                <w:rFonts w:hint="eastAsia" w:ascii="宋体" w:hAnsi="宋体"/>
                <w:color w:val="auto"/>
                <w:sz w:val="21"/>
                <w:szCs w:val="21"/>
                <w:highlight w:val="none"/>
              </w:rPr>
              <w:t>序号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799265B0">
            <w:pPr>
              <w:snapToGrid w:val="0"/>
              <w:spacing w:before="50" w:after="50"/>
              <w:jc w:val="center"/>
              <w:rPr>
                <w:rFonts w:hint="eastAsia" w:ascii="宋体" w:hAnsi="宋体"/>
                <w:color w:val="auto"/>
                <w:sz w:val="21"/>
                <w:szCs w:val="21"/>
                <w:highlight w:val="none"/>
              </w:rPr>
            </w:pPr>
            <w:r>
              <w:rPr>
                <w:rFonts w:hint="eastAsia" w:ascii="宋体" w:hAnsi="宋体" w:eastAsia="宋体" w:cs="宋体"/>
                <w:color w:val="auto"/>
                <w:kern w:val="0"/>
                <w:szCs w:val="21"/>
                <w:highlight w:val="none"/>
                <w:lang w:val="en-US" w:eastAsia="zh-CN"/>
              </w:rPr>
              <w:t>标的名称</w:t>
            </w:r>
          </w:p>
        </w:tc>
        <w:tc>
          <w:tcPr>
            <w:tcW w:w="449" w:type="pct"/>
            <w:tcBorders>
              <w:top w:val="single" w:color="auto" w:sz="4" w:space="0"/>
              <w:left w:val="single" w:color="auto" w:sz="4" w:space="0"/>
              <w:bottom w:val="single" w:color="auto" w:sz="4" w:space="0"/>
              <w:right w:val="single" w:color="auto" w:sz="4" w:space="0"/>
            </w:tcBorders>
            <w:noWrap w:val="0"/>
            <w:vAlign w:val="center"/>
          </w:tcPr>
          <w:p w14:paraId="35EDC5D4">
            <w:pPr>
              <w:snapToGrid w:val="0"/>
              <w:spacing w:before="50" w:after="50"/>
              <w:jc w:val="center"/>
              <w:rPr>
                <w:rFonts w:hint="eastAsia" w:ascii="宋体" w:hAnsi="宋体"/>
                <w:color w:val="auto"/>
                <w:sz w:val="21"/>
                <w:szCs w:val="21"/>
                <w:highlight w:val="none"/>
              </w:rPr>
            </w:pPr>
            <w:r>
              <w:rPr>
                <w:rFonts w:hint="eastAsia" w:ascii="宋体" w:hAnsi="宋体"/>
                <w:color w:val="auto"/>
                <w:sz w:val="21"/>
                <w:szCs w:val="21"/>
                <w:highlight w:val="none"/>
              </w:rPr>
              <w:t>数量及单位</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558543B8">
            <w:pPr>
              <w:snapToGrid w:val="0"/>
              <w:spacing w:before="50" w:after="50"/>
              <w:jc w:val="center"/>
              <w:rPr>
                <w:rFonts w:hint="eastAsia" w:ascii="宋体" w:hAnsi="宋体"/>
                <w:color w:val="auto"/>
                <w:sz w:val="21"/>
                <w:szCs w:val="21"/>
                <w:highlight w:val="none"/>
              </w:rPr>
            </w:pPr>
            <w:r>
              <w:rPr>
                <w:rFonts w:hint="eastAsia" w:ascii="宋体" w:hAnsi="宋体"/>
                <w:color w:val="auto"/>
                <w:sz w:val="21"/>
                <w:szCs w:val="21"/>
                <w:highlight w:val="none"/>
              </w:rPr>
              <w:t>品牌</w:t>
            </w:r>
          </w:p>
        </w:tc>
        <w:tc>
          <w:tcPr>
            <w:tcW w:w="998" w:type="pct"/>
            <w:tcBorders>
              <w:top w:val="single" w:color="auto" w:sz="4" w:space="0"/>
              <w:left w:val="single" w:color="auto" w:sz="4" w:space="0"/>
              <w:bottom w:val="single" w:color="auto" w:sz="4" w:space="0"/>
              <w:right w:val="single" w:color="auto" w:sz="4" w:space="0"/>
            </w:tcBorders>
            <w:noWrap w:val="0"/>
            <w:vAlign w:val="top"/>
          </w:tcPr>
          <w:p w14:paraId="2F32D7D0">
            <w:pPr>
              <w:snapToGrid w:val="0"/>
              <w:spacing w:before="50" w:after="50"/>
              <w:jc w:val="center"/>
              <w:rPr>
                <w:rFonts w:ascii="宋体" w:hAnsi="宋体"/>
                <w:color w:val="auto"/>
                <w:sz w:val="21"/>
                <w:szCs w:val="21"/>
                <w:highlight w:val="none"/>
              </w:rPr>
            </w:pPr>
          </w:p>
          <w:p w14:paraId="4C51C80E">
            <w:pPr>
              <w:snapToGrid w:val="0"/>
              <w:spacing w:before="50" w:after="50"/>
              <w:jc w:val="center"/>
              <w:rPr>
                <w:rFonts w:hint="eastAsia" w:ascii="宋体" w:hAnsi="宋体"/>
                <w:color w:val="auto"/>
                <w:sz w:val="21"/>
                <w:szCs w:val="21"/>
                <w:highlight w:val="none"/>
              </w:rPr>
            </w:pPr>
            <w:r>
              <w:rPr>
                <w:rFonts w:hint="eastAsia" w:ascii="宋体" w:hAnsi="宋体"/>
                <w:color w:val="auto"/>
                <w:sz w:val="21"/>
                <w:szCs w:val="21"/>
                <w:highlight w:val="none"/>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25392560">
            <w:pPr>
              <w:snapToGrid w:val="0"/>
              <w:spacing w:before="50" w:after="50"/>
              <w:jc w:val="center"/>
              <w:rPr>
                <w:rFonts w:hint="eastAsia" w:ascii="宋体" w:hAnsi="宋体"/>
                <w:color w:val="auto"/>
                <w:sz w:val="21"/>
                <w:szCs w:val="21"/>
                <w:highlight w:val="none"/>
              </w:rPr>
            </w:pPr>
            <w:r>
              <w:rPr>
                <w:rFonts w:hint="eastAsia" w:ascii="宋体" w:hAnsi="宋体"/>
                <w:color w:val="auto"/>
                <w:sz w:val="21"/>
                <w:szCs w:val="21"/>
                <w:highlight w:val="none"/>
              </w:rPr>
              <w:t>制造商</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50AD1100">
            <w:pPr>
              <w:snapToGrid w:val="0"/>
              <w:spacing w:before="50" w:after="50"/>
              <w:jc w:val="center"/>
              <w:rPr>
                <w:rFonts w:hint="eastAsia" w:ascii="宋体" w:hAnsi="宋体"/>
                <w:color w:val="auto"/>
                <w:sz w:val="21"/>
                <w:szCs w:val="21"/>
                <w:highlight w:val="none"/>
              </w:rPr>
            </w:pPr>
            <w:r>
              <w:rPr>
                <w:rFonts w:hint="eastAsia" w:ascii="宋体" w:hAnsi="宋体"/>
                <w:color w:val="auto"/>
                <w:sz w:val="21"/>
                <w:szCs w:val="21"/>
                <w:highlight w:val="none"/>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21CE4EEC">
            <w:pPr>
              <w:snapToGrid w:val="0"/>
              <w:spacing w:before="50" w:after="50"/>
              <w:jc w:val="center"/>
              <w:rPr>
                <w:rFonts w:hint="eastAsia" w:ascii="宋体" w:hAnsi="宋体"/>
                <w:color w:val="auto"/>
                <w:sz w:val="21"/>
                <w:szCs w:val="21"/>
                <w:highlight w:val="none"/>
              </w:rPr>
            </w:pPr>
            <w:r>
              <w:rPr>
                <w:rFonts w:hint="eastAsia" w:ascii="宋体" w:hAnsi="宋体"/>
                <w:color w:val="auto"/>
                <w:sz w:val="21"/>
                <w:szCs w:val="21"/>
                <w:highlight w:val="none"/>
              </w:rPr>
              <w:t>参数性能、指标及配置</w:t>
            </w:r>
          </w:p>
        </w:tc>
      </w:tr>
      <w:tr w14:paraId="53EC75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2F2FB569">
            <w:pPr>
              <w:snapToGrid w:val="0"/>
              <w:spacing w:before="50" w:after="50"/>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44149AE5">
            <w:pPr>
              <w:snapToGrid w:val="0"/>
              <w:spacing w:before="50" w:after="50"/>
              <w:jc w:val="center"/>
              <w:rPr>
                <w:rFonts w:hint="eastAsia" w:ascii="宋体" w:hAnsi="宋体"/>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70DE894C">
            <w:pPr>
              <w:snapToGrid w:val="0"/>
              <w:spacing w:before="50" w:after="50"/>
              <w:jc w:val="center"/>
              <w:rPr>
                <w:rFonts w:hint="eastAsia" w:ascii="宋体" w:hAnsi="宋体"/>
                <w:color w:val="auto"/>
                <w:sz w:val="21"/>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71483050">
            <w:pPr>
              <w:snapToGrid w:val="0"/>
              <w:spacing w:before="50" w:after="50"/>
              <w:jc w:val="center"/>
              <w:rPr>
                <w:rFonts w:hint="eastAsia" w:ascii="宋体" w:hAnsi="宋体"/>
                <w:color w:val="auto"/>
                <w:sz w:val="21"/>
                <w:szCs w:val="21"/>
                <w:highlight w:val="none"/>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04F343DF">
            <w:pPr>
              <w:snapToGrid w:val="0"/>
              <w:spacing w:before="50" w:after="50"/>
              <w:jc w:val="center"/>
              <w:rPr>
                <w:rFonts w:hint="eastAsia" w:ascii="宋体" w:hAnsi="宋体"/>
                <w:color w:val="auto"/>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37229C0E">
            <w:pPr>
              <w:snapToGrid w:val="0"/>
              <w:spacing w:before="50" w:after="50"/>
              <w:jc w:val="center"/>
              <w:rPr>
                <w:rFonts w:hint="eastAsia" w:ascii="宋体" w:hAnsi="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6B71886D">
            <w:pPr>
              <w:snapToGrid w:val="0"/>
              <w:spacing w:before="50" w:after="50"/>
              <w:jc w:val="center"/>
              <w:rPr>
                <w:rFonts w:hint="eastAsia" w:ascii="宋体" w:hAnsi="宋体"/>
                <w:color w:val="auto"/>
                <w:sz w:val="21"/>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730CAE8E">
            <w:pPr>
              <w:snapToGrid w:val="0"/>
              <w:spacing w:before="50" w:after="50"/>
              <w:jc w:val="center"/>
              <w:rPr>
                <w:rFonts w:hint="eastAsia" w:ascii="宋体" w:hAnsi="宋体"/>
                <w:color w:val="auto"/>
                <w:sz w:val="21"/>
                <w:szCs w:val="21"/>
                <w:highlight w:val="none"/>
              </w:rPr>
            </w:pPr>
          </w:p>
        </w:tc>
      </w:tr>
      <w:tr w14:paraId="014B2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6A3A3605">
            <w:pPr>
              <w:snapToGrid w:val="0"/>
              <w:spacing w:before="50" w:after="5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2414BDD2">
            <w:pPr>
              <w:snapToGrid w:val="0"/>
              <w:spacing w:before="50" w:after="50"/>
              <w:jc w:val="center"/>
              <w:rPr>
                <w:rFonts w:hint="eastAsia" w:ascii="宋体" w:hAnsi="宋体"/>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21189BF6">
            <w:pPr>
              <w:snapToGrid w:val="0"/>
              <w:spacing w:before="50" w:after="50"/>
              <w:jc w:val="center"/>
              <w:rPr>
                <w:rFonts w:hint="eastAsia" w:ascii="宋体" w:hAnsi="宋体"/>
                <w:color w:val="auto"/>
                <w:sz w:val="21"/>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6E168AE2">
            <w:pPr>
              <w:snapToGrid w:val="0"/>
              <w:spacing w:before="50" w:after="50"/>
              <w:jc w:val="center"/>
              <w:rPr>
                <w:rFonts w:hint="eastAsia" w:ascii="宋体" w:hAnsi="宋体"/>
                <w:color w:val="auto"/>
                <w:sz w:val="21"/>
                <w:szCs w:val="21"/>
                <w:highlight w:val="none"/>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67BF6C9E">
            <w:pPr>
              <w:snapToGrid w:val="0"/>
              <w:spacing w:before="50" w:after="50"/>
              <w:jc w:val="center"/>
              <w:rPr>
                <w:rFonts w:hint="eastAsia" w:ascii="宋体" w:hAnsi="宋体"/>
                <w:color w:val="auto"/>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5F2362FC">
            <w:pPr>
              <w:snapToGrid w:val="0"/>
              <w:spacing w:before="50" w:after="50"/>
              <w:jc w:val="center"/>
              <w:rPr>
                <w:rFonts w:hint="eastAsia" w:ascii="宋体" w:hAnsi="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669094FA">
            <w:pPr>
              <w:snapToGrid w:val="0"/>
              <w:spacing w:before="50" w:after="50"/>
              <w:jc w:val="center"/>
              <w:rPr>
                <w:rFonts w:hint="eastAsia" w:ascii="宋体" w:hAnsi="宋体"/>
                <w:color w:val="auto"/>
                <w:sz w:val="21"/>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63BCB1B5">
            <w:pPr>
              <w:snapToGrid w:val="0"/>
              <w:spacing w:before="50" w:after="50"/>
              <w:jc w:val="center"/>
              <w:rPr>
                <w:rFonts w:hint="eastAsia" w:ascii="宋体" w:hAnsi="宋体"/>
                <w:color w:val="auto"/>
                <w:sz w:val="21"/>
                <w:szCs w:val="21"/>
                <w:highlight w:val="none"/>
              </w:rPr>
            </w:pPr>
          </w:p>
        </w:tc>
      </w:tr>
      <w:tr w14:paraId="56F130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5716B4C0">
            <w:pPr>
              <w:snapToGrid w:val="0"/>
              <w:spacing w:before="50" w:after="50"/>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2FBCBD9E">
            <w:pPr>
              <w:snapToGrid w:val="0"/>
              <w:spacing w:before="50" w:after="50"/>
              <w:jc w:val="center"/>
              <w:rPr>
                <w:rFonts w:hint="eastAsia" w:ascii="宋体" w:hAnsi="宋体"/>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0393737E">
            <w:pPr>
              <w:snapToGrid w:val="0"/>
              <w:spacing w:before="50" w:after="50"/>
              <w:jc w:val="center"/>
              <w:rPr>
                <w:rFonts w:hint="eastAsia" w:ascii="宋体" w:hAnsi="宋体"/>
                <w:color w:val="auto"/>
                <w:sz w:val="21"/>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4E48E017">
            <w:pPr>
              <w:snapToGrid w:val="0"/>
              <w:spacing w:before="50" w:after="50"/>
              <w:jc w:val="center"/>
              <w:rPr>
                <w:rFonts w:hint="eastAsia" w:ascii="宋体" w:hAnsi="宋体"/>
                <w:color w:val="auto"/>
                <w:sz w:val="21"/>
                <w:szCs w:val="21"/>
                <w:highlight w:val="none"/>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75FEA623">
            <w:pPr>
              <w:snapToGrid w:val="0"/>
              <w:spacing w:before="50" w:after="50"/>
              <w:jc w:val="center"/>
              <w:rPr>
                <w:rFonts w:hint="eastAsia" w:ascii="宋体" w:hAnsi="宋体"/>
                <w:color w:val="auto"/>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336C53ED">
            <w:pPr>
              <w:snapToGrid w:val="0"/>
              <w:spacing w:before="50" w:after="50"/>
              <w:jc w:val="center"/>
              <w:rPr>
                <w:rFonts w:hint="eastAsia" w:ascii="宋体" w:hAnsi="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0F889C0A">
            <w:pPr>
              <w:snapToGrid w:val="0"/>
              <w:spacing w:before="50" w:after="50"/>
              <w:jc w:val="center"/>
              <w:rPr>
                <w:rFonts w:hint="eastAsia" w:ascii="宋体" w:hAnsi="宋体"/>
                <w:color w:val="auto"/>
                <w:sz w:val="21"/>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529C7013">
            <w:pPr>
              <w:snapToGrid w:val="0"/>
              <w:spacing w:before="50" w:after="50"/>
              <w:jc w:val="center"/>
              <w:rPr>
                <w:rFonts w:hint="eastAsia" w:ascii="宋体" w:hAnsi="宋体"/>
                <w:color w:val="auto"/>
                <w:sz w:val="21"/>
                <w:szCs w:val="21"/>
                <w:highlight w:val="none"/>
              </w:rPr>
            </w:pPr>
          </w:p>
        </w:tc>
      </w:tr>
    </w:tbl>
    <w:p w14:paraId="666C48E3">
      <w:pPr>
        <w:spacing w:line="360" w:lineRule="auto"/>
        <w:contextualSpacing/>
        <w:rPr>
          <w:rFonts w:hint="eastAsia" w:ascii="宋体" w:hAnsi="宋体" w:cs="宋体"/>
          <w:color w:val="auto"/>
          <w:sz w:val="21"/>
          <w:szCs w:val="21"/>
          <w:highlight w:val="none"/>
        </w:rPr>
      </w:pPr>
    </w:p>
    <w:p w14:paraId="2548CD74">
      <w:pPr>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p w14:paraId="57AB028B">
      <w:pPr>
        <w:tabs>
          <w:tab w:val="left" w:pos="1065"/>
        </w:tabs>
        <w:adjustRightInd w:val="0"/>
        <w:spacing w:line="360" w:lineRule="auto"/>
        <w:contextualSpacing/>
        <w:rPr>
          <w:rFonts w:hint="eastAsia" w:ascii="宋体" w:hAnsi="宋体" w:cs="宋体"/>
          <w:color w:val="auto"/>
          <w:sz w:val="21"/>
          <w:szCs w:val="21"/>
          <w:highlight w:val="none"/>
        </w:rPr>
      </w:pPr>
      <w:r>
        <w:rPr>
          <w:rFonts w:hint="eastAsia" w:ascii="宋体" w:hAnsi="宋体" w:cs="宋体"/>
          <w:b/>
          <w:bCs/>
          <w:color w:val="auto"/>
          <w:sz w:val="21"/>
          <w:szCs w:val="21"/>
          <w:highlight w:val="none"/>
        </w:rPr>
        <w:t>以上性能配置清单中“</w:t>
      </w:r>
      <w:r>
        <w:rPr>
          <w:rFonts w:hint="eastAsia" w:ascii="宋体" w:hAnsi="宋体" w:cs="宋体"/>
          <w:b/>
          <w:bCs/>
          <w:color w:val="auto"/>
          <w:sz w:val="21"/>
          <w:szCs w:val="21"/>
          <w:highlight w:val="none"/>
          <w:lang w:val="en-US" w:eastAsia="zh-CN"/>
        </w:rPr>
        <w:t>标的</w:t>
      </w:r>
      <w:r>
        <w:rPr>
          <w:rFonts w:hint="eastAsia" w:ascii="宋体" w:hAnsi="宋体" w:cs="宋体"/>
          <w:b/>
          <w:bCs/>
          <w:color w:val="auto"/>
          <w:sz w:val="21"/>
          <w:szCs w:val="21"/>
          <w:highlight w:val="none"/>
        </w:rPr>
        <w:t>名称、数量及单位、品牌、规格型号、制造商、原产地、参数性能、指标及配置”必须如实填写完整，品牌、规格型号没有则填无，填写有缺漏的，响应文件作无效处理</w:t>
      </w:r>
      <w:r>
        <w:rPr>
          <w:rFonts w:hint="eastAsia" w:ascii="宋体" w:hAnsi="宋体" w:cs="宋体"/>
          <w:b/>
          <w:color w:val="auto"/>
          <w:sz w:val="21"/>
          <w:szCs w:val="21"/>
          <w:highlight w:val="none"/>
        </w:rPr>
        <w:t>。</w:t>
      </w:r>
      <w:r>
        <w:rPr>
          <w:rFonts w:hint="eastAsia" w:ascii="宋体" w:hAnsi="宋体" w:cs="宋体"/>
          <w:b w:val="0"/>
          <w:bCs/>
          <w:color w:val="auto"/>
          <w:sz w:val="21"/>
          <w:szCs w:val="21"/>
          <w:highlight w:val="none"/>
          <w:lang w:val="en-US" w:eastAsia="zh-CN"/>
        </w:rPr>
        <w:t>标的</w:t>
      </w:r>
      <w:r>
        <w:rPr>
          <w:rFonts w:hint="eastAsia" w:ascii="宋体" w:hAnsi="宋体" w:cs="宋体"/>
          <w:b w:val="0"/>
          <w:bCs/>
          <w:color w:val="auto"/>
          <w:sz w:val="21"/>
          <w:szCs w:val="21"/>
          <w:highlight w:val="none"/>
        </w:rPr>
        <w:t>名称</w:t>
      </w:r>
      <w:r>
        <w:rPr>
          <w:rFonts w:hint="eastAsia" w:ascii="宋体" w:hAnsi="宋体" w:cs="宋体"/>
          <w:color w:val="auto"/>
          <w:sz w:val="21"/>
          <w:szCs w:val="21"/>
          <w:highlight w:val="none"/>
        </w:rPr>
        <w:t>、数量及单位必须与“货物需求一览表”一致，</w:t>
      </w:r>
      <w:r>
        <w:rPr>
          <w:rFonts w:hint="eastAsia" w:ascii="宋体" w:hAnsi="宋体" w:cs="宋体"/>
          <w:bCs/>
          <w:color w:val="auto"/>
          <w:sz w:val="21"/>
          <w:szCs w:val="21"/>
          <w:highlight w:val="none"/>
        </w:rPr>
        <w:t>否则响应文件作无效处理</w:t>
      </w:r>
      <w:r>
        <w:rPr>
          <w:rFonts w:hint="eastAsia" w:ascii="宋体" w:hAnsi="宋体" w:cs="宋体"/>
          <w:b/>
          <w:color w:val="auto"/>
          <w:sz w:val="21"/>
          <w:szCs w:val="21"/>
          <w:highlight w:val="none"/>
        </w:rPr>
        <w:t>。</w:t>
      </w:r>
      <w:r>
        <w:rPr>
          <w:rFonts w:hint="eastAsia" w:ascii="宋体" w:hAnsi="宋体" w:cs="宋体"/>
          <w:color w:val="auto"/>
          <w:sz w:val="21"/>
          <w:szCs w:val="21"/>
          <w:highlight w:val="none"/>
        </w:rPr>
        <w:tab/>
      </w:r>
    </w:p>
    <w:p w14:paraId="18EBDB5A">
      <w:pPr>
        <w:adjustRightInd w:val="0"/>
        <w:spacing w:line="360" w:lineRule="auto"/>
        <w:contextualSpacing/>
        <w:jc w:val="left"/>
        <w:rPr>
          <w:rFonts w:hint="eastAsia" w:ascii="宋体" w:hAnsi="宋体" w:cs="宋体"/>
          <w:color w:val="auto"/>
          <w:sz w:val="21"/>
          <w:szCs w:val="21"/>
          <w:highlight w:val="none"/>
        </w:rPr>
      </w:pPr>
    </w:p>
    <w:p w14:paraId="7633D8F3">
      <w:pPr>
        <w:autoSpaceDE w:val="0"/>
        <w:autoSpaceDN w:val="0"/>
        <w:spacing w:line="360" w:lineRule="auto"/>
        <w:ind w:firstLine="3150" w:firstLineChars="1500"/>
        <w:rPr>
          <w:rFonts w:hint="eastAsia" w:ascii="宋体" w:hAnsi="宋体" w:cs="宋体"/>
          <w:color w:val="auto"/>
          <w:kern w:val="0"/>
          <w:sz w:val="21"/>
          <w:szCs w:val="21"/>
          <w:highlight w:val="none"/>
          <w:lang w:val="zh-CN" w:eastAsia="zh-CN"/>
        </w:rPr>
      </w:pPr>
    </w:p>
    <w:p w14:paraId="402F2CD2">
      <w:pPr>
        <w:autoSpaceDE w:val="0"/>
        <w:autoSpaceDN w:val="0"/>
        <w:spacing w:line="360" w:lineRule="auto"/>
        <w:ind w:firstLine="3150" w:firstLineChars="1500"/>
        <w:rPr>
          <w:rFonts w:hint="default" w:ascii="宋体" w:hAnsi="宋体" w:cs="宋体"/>
          <w:color w:val="auto"/>
          <w:kern w:val="0"/>
          <w:sz w:val="21"/>
          <w:szCs w:val="21"/>
          <w:highlight w:val="none"/>
          <w:u w:val="single"/>
          <w:lang w:val="en-US"/>
        </w:rPr>
      </w:pPr>
      <w:r>
        <w:rPr>
          <w:rFonts w:hint="eastAsia" w:ascii="宋体" w:hAnsi="宋体" w:cs="宋体"/>
          <w:color w:val="auto"/>
          <w:kern w:val="0"/>
          <w:sz w:val="21"/>
          <w:szCs w:val="21"/>
          <w:highlight w:val="none"/>
          <w:lang w:val="zh-CN" w:eastAsia="zh-CN"/>
        </w:rPr>
        <w:t>法定代表人或者委托代理人（签字</w:t>
      </w:r>
      <w:r>
        <w:rPr>
          <w:rFonts w:hint="eastAsia" w:ascii="宋体" w:hAnsi="宋体" w:cs="宋体"/>
          <w:color w:val="auto"/>
          <w:kern w:val="0"/>
          <w:sz w:val="21"/>
          <w:szCs w:val="21"/>
          <w:highlight w:val="none"/>
          <w:lang w:val="en-US" w:eastAsia="zh-CN"/>
        </w:rPr>
        <w:t>或</w:t>
      </w:r>
      <w:r>
        <w:rPr>
          <w:rFonts w:hint="eastAsia" w:ascii="宋体" w:hAnsi="宋体" w:cs="宋体"/>
          <w:color w:val="auto"/>
          <w:kern w:val="0"/>
          <w:sz w:val="21"/>
          <w:szCs w:val="21"/>
          <w:highlight w:val="none"/>
          <w:lang w:val="zh-CN" w:eastAsia="zh-CN"/>
        </w:rPr>
        <w:t xml:space="preserve">电子签名）： </w:t>
      </w:r>
      <w:r>
        <w:rPr>
          <w:rFonts w:hint="eastAsia" w:ascii="宋体" w:hAnsi="宋体" w:cs="宋体"/>
          <w:color w:val="auto"/>
          <w:kern w:val="0"/>
          <w:sz w:val="21"/>
          <w:szCs w:val="21"/>
          <w:highlight w:val="none"/>
          <w:u w:val="single"/>
          <w:lang w:val="en-US" w:eastAsia="zh-CN"/>
        </w:rPr>
        <w:t xml:space="preserve">              </w:t>
      </w:r>
    </w:p>
    <w:p w14:paraId="708112E1">
      <w:pPr>
        <w:autoSpaceDE w:val="0"/>
        <w:autoSpaceDN w:val="0"/>
        <w:spacing w:line="360" w:lineRule="auto"/>
        <w:ind w:firstLine="5670" w:firstLineChars="2700"/>
        <w:rPr>
          <w:rFonts w:hint="default" w:ascii="宋体" w:hAnsi="宋体" w:cs="宋体"/>
          <w:color w:val="auto"/>
          <w:kern w:val="0"/>
          <w:sz w:val="21"/>
          <w:szCs w:val="21"/>
          <w:highlight w:val="none"/>
          <w:u w:val="single"/>
          <w:lang w:val="en-US"/>
        </w:rPr>
      </w:pPr>
      <w:r>
        <w:rPr>
          <w:rFonts w:hint="eastAsia" w:ascii="宋体" w:hAnsi="宋体" w:cs="宋体"/>
          <w:color w:val="auto"/>
          <w:kern w:val="0"/>
          <w:sz w:val="21"/>
          <w:szCs w:val="21"/>
          <w:highlight w:val="none"/>
          <w:lang w:val="zh-CN" w:eastAsia="zh-CN"/>
        </w:rPr>
        <w:t>供应商（盖公章）：</w:t>
      </w:r>
      <w:r>
        <w:rPr>
          <w:rFonts w:hint="eastAsia" w:ascii="宋体" w:hAnsi="宋体" w:cs="宋体"/>
          <w:color w:val="auto"/>
          <w:kern w:val="0"/>
          <w:sz w:val="21"/>
          <w:szCs w:val="21"/>
          <w:highlight w:val="none"/>
          <w:u w:val="single"/>
          <w:lang w:val="en-US" w:eastAsia="zh-CN"/>
        </w:rPr>
        <w:t xml:space="preserve">                  </w:t>
      </w:r>
    </w:p>
    <w:p w14:paraId="4332D35C">
      <w:pPr>
        <w:autoSpaceDE w:val="0"/>
        <w:autoSpaceDN w:val="0"/>
        <w:spacing w:line="360" w:lineRule="auto"/>
        <w:ind w:firstLine="6720" w:firstLineChars="3200"/>
        <w:rPr>
          <w:rFonts w:hint="eastAsia" w:ascii="宋体" w:hAnsi="宋体" w:cs="宋体"/>
          <w:color w:val="auto"/>
          <w:kern w:val="0"/>
          <w:sz w:val="21"/>
          <w:szCs w:val="21"/>
          <w:highlight w:val="none"/>
          <w:lang w:val="zh-CN"/>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D25326B">
      <w:pPr>
        <w:autoSpaceDE w:val="0"/>
        <w:autoSpaceDN w:val="0"/>
        <w:spacing w:line="360" w:lineRule="auto"/>
        <w:ind w:firstLine="6930" w:firstLineChars="3300"/>
        <w:rPr>
          <w:rFonts w:hint="eastAsia" w:ascii="宋体" w:hAnsi="宋体" w:cs="宋体"/>
          <w:color w:val="auto"/>
          <w:kern w:val="0"/>
          <w:sz w:val="21"/>
          <w:szCs w:val="21"/>
          <w:highlight w:val="none"/>
          <w:lang w:val="zh-CN"/>
        </w:rPr>
      </w:pPr>
    </w:p>
    <w:p w14:paraId="73459C12">
      <w:pPr>
        <w:autoSpaceDE w:val="0"/>
        <w:autoSpaceDN w:val="0"/>
        <w:spacing w:line="360" w:lineRule="auto"/>
        <w:ind w:firstLine="6930" w:firstLineChars="3300"/>
        <w:rPr>
          <w:rFonts w:hint="eastAsia" w:ascii="宋体" w:hAnsi="宋体" w:cs="宋体"/>
          <w:color w:val="auto"/>
          <w:kern w:val="0"/>
          <w:sz w:val="21"/>
          <w:szCs w:val="21"/>
          <w:highlight w:val="none"/>
          <w:lang w:val="zh-CN"/>
        </w:rPr>
      </w:pPr>
    </w:p>
    <w:p w14:paraId="27745F2D">
      <w:pPr>
        <w:autoSpaceDE w:val="0"/>
        <w:autoSpaceDN w:val="0"/>
        <w:spacing w:line="360" w:lineRule="auto"/>
        <w:ind w:firstLine="6930" w:firstLineChars="3300"/>
        <w:rPr>
          <w:rFonts w:hint="eastAsia" w:ascii="宋体" w:hAnsi="宋体" w:cs="宋体"/>
          <w:color w:val="auto"/>
          <w:kern w:val="0"/>
          <w:sz w:val="21"/>
          <w:szCs w:val="21"/>
          <w:highlight w:val="none"/>
          <w:lang w:val="zh-CN"/>
        </w:rPr>
      </w:pPr>
    </w:p>
    <w:p w14:paraId="5ADE3C8F">
      <w:pPr>
        <w:autoSpaceDE w:val="0"/>
        <w:autoSpaceDN w:val="0"/>
        <w:spacing w:line="360" w:lineRule="auto"/>
        <w:ind w:firstLine="6930" w:firstLineChars="3300"/>
        <w:rPr>
          <w:rFonts w:hint="eastAsia" w:ascii="宋体" w:hAnsi="宋体" w:cs="宋体"/>
          <w:color w:val="auto"/>
          <w:kern w:val="0"/>
          <w:sz w:val="21"/>
          <w:szCs w:val="21"/>
          <w:highlight w:val="none"/>
          <w:lang w:val="zh-CN"/>
        </w:rPr>
      </w:pPr>
    </w:p>
    <w:p w14:paraId="4539D82C">
      <w:pPr>
        <w:adjustRightInd w:val="0"/>
        <w:snapToGrid w:val="0"/>
        <w:spacing w:line="300" w:lineRule="auto"/>
        <w:jc w:val="both"/>
        <w:rPr>
          <w:rFonts w:hint="eastAsia" w:ascii="方正小标宋简体" w:hAnsi="方正小标宋简体" w:eastAsia="方正小标宋简体" w:cs="方正小标宋简体"/>
          <w:bCs/>
          <w:color w:val="auto"/>
          <w:sz w:val="28"/>
          <w:szCs w:val="28"/>
          <w:highlight w:val="none"/>
          <w:lang w:val="en-US" w:eastAsia="zh-CN"/>
        </w:rPr>
      </w:pPr>
    </w:p>
    <w:p w14:paraId="5FF59745">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highlight w:val="none"/>
          <w:lang w:val="en-US" w:eastAsia="zh-CN"/>
        </w:rPr>
      </w:pPr>
    </w:p>
    <w:p w14:paraId="6B6E404A">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lang w:val="en-US" w:eastAsia="zh-CN"/>
        </w:rPr>
        <w:t>技术</w:t>
      </w:r>
      <w:r>
        <w:rPr>
          <w:rFonts w:hint="eastAsia" w:ascii="方正小标宋简体" w:hAnsi="方正小标宋简体" w:eastAsia="方正小标宋简体" w:cs="方正小标宋简体"/>
          <w:bCs/>
          <w:color w:val="auto"/>
          <w:sz w:val="28"/>
          <w:szCs w:val="28"/>
          <w:highlight w:val="none"/>
        </w:rPr>
        <w:t>需求偏离表</w:t>
      </w:r>
    </w:p>
    <w:p w14:paraId="22FE2E24">
      <w:pPr>
        <w:spacing w:line="520" w:lineRule="exact"/>
        <w:rPr>
          <w:rFonts w:hint="eastAsia" w:ascii="仿宋_GB2312" w:hAnsi="仿宋_GB2312" w:eastAsia="仿宋_GB2312" w:cs="仿宋_GB2312"/>
          <w:color w:val="auto"/>
          <w:sz w:val="32"/>
          <w:szCs w:val="32"/>
          <w:highlight w:val="none"/>
        </w:rPr>
      </w:pPr>
    </w:p>
    <w:p w14:paraId="44E50529">
      <w:pPr>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项目编号：</w:t>
      </w:r>
      <w:r>
        <w:rPr>
          <w:rFonts w:hint="eastAsia" w:asciiTheme="minorEastAsia" w:hAnsiTheme="minorEastAsia" w:eastAsiaTheme="minorEastAsia" w:cstheme="minorEastAsia"/>
          <w:color w:val="auto"/>
          <w:sz w:val="21"/>
          <w:szCs w:val="21"/>
          <w:highlight w:val="none"/>
          <w:u w:val="single"/>
        </w:rPr>
        <w:t xml:space="preserve">                 </w:t>
      </w:r>
    </w:p>
    <w:p w14:paraId="6C3F7DD4">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w:t>
      </w:r>
      <w:r>
        <w:rPr>
          <w:rFonts w:hint="eastAsia" w:asciiTheme="minorEastAsia" w:hAnsiTheme="minorEastAsia" w:eastAsiaTheme="minorEastAsia" w:cstheme="minorEastAsia"/>
          <w:color w:val="auto"/>
          <w:sz w:val="21"/>
          <w:szCs w:val="21"/>
          <w:highlight w:val="none"/>
          <w:u w:val="single"/>
        </w:rPr>
        <w:t xml:space="preserve">                 </w:t>
      </w:r>
    </w:p>
    <w:tbl>
      <w:tblPr>
        <w:tblStyle w:val="20"/>
        <w:tblW w:w="90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915"/>
        <w:gridCol w:w="3038"/>
        <w:gridCol w:w="2734"/>
        <w:gridCol w:w="1492"/>
      </w:tblGrid>
      <w:tr w14:paraId="7DF5E0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16" w:type="dxa"/>
            <w:noWrap w:val="0"/>
            <w:vAlign w:val="center"/>
          </w:tcPr>
          <w:p w14:paraId="53D820F7">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bookmarkStart w:id="55" w:name="_Toc297193185"/>
            <w:bookmarkStart w:id="56" w:name="_Toc373333689"/>
            <w:bookmarkStart w:id="57" w:name="_Toc254970588"/>
            <w:bookmarkStart w:id="58" w:name="_Toc173211900"/>
            <w:bookmarkStart w:id="59" w:name="_Toc301781611"/>
            <w:bookmarkStart w:id="60" w:name="_Toc254970729"/>
            <w:bookmarkStart w:id="61" w:name="_Toc295404981"/>
            <w:bookmarkStart w:id="62" w:name="_Toc173066401"/>
            <w:bookmarkStart w:id="63" w:name="_Toc383699906"/>
            <w:r>
              <w:rPr>
                <w:rFonts w:hint="eastAsia" w:asciiTheme="minorEastAsia" w:hAnsiTheme="minorEastAsia" w:eastAsiaTheme="minorEastAsia" w:cstheme="minorEastAsia"/>
                <w:color w:val="auto"/>
                <w:kern w:val="2"/>
                <w:sz w:val="21"/>
                <w:szCs w:val="21"/>
                <w:highlight w:val="none"/>
                <w:lang w:val="en-US" w:eastAsia="zh-CN"/>
              </w:rPr>
              <w:t>序号</w:t>
            </w:r>
            <w:bookmarkEnd w:id="55"/>
            <w:bookmarkEnd w:id="56"/>
            <w:bookmarkEnd w:id="57"/>
            <w:bookmarkEnd w:id="58"/>
            <w:bookmarkEnd w:id="59"/>
            <w:bookmarkEnd w:id="60"/>
            <w:bookmarkEnd w:id="61"/>
            <w:bookmarkEnd w:id="62"/>
            <w:bookmarkEnd w:id="63"/>
          </w:p>
        </w:tc>
        <w:tc>
          <w:tcPr>
            <w:tcW w:w="915" w:type="dxa"/>
            <w:tcBorders>
              <w:right w:val="single" w:color="auto" w:sz="4" w:space="0"/>
            </w:tcBorders>
            <w:noWrap w:val="0"/>
            <w:vAlign w:val="center"/>
          </w:tcPr>
          <w:p w14:paraId="37E28D06">
            <w:pPr>
              <w:pStyle w:val="10"/>
              <w:spacing w:line="360" w:lineRule="auto"/>
              <w:ind w:firstLine="0" w:firstLineChars="0"/>
              <w:jc w:val="center"/>
              <w:rPr>
                <w:rFonts w:hint="default" w:asciiTheme="minorEastAsia" w:hAnsiTheme="minorEastAsia" w:eastAsiaTheme="minorEastAsia" w:cstheme="minorEastAsia"/>
                <w:color w:val="auto"/>
                <w:kern w:val="2"/>
                <w:sz w:val="21"/>
                <w:szCs w:val="21"/>
                <w:highlight w:val="none"/>
                <w:lang w:val="en-US" w:eastAsia="zh-CN"/>
              </w:rPr>
            </w:pPr>
            <w:r>
              <w:rPr>
                <w:rFonts w:hint="default" w:asciiTheme="minorEastAsia" w:hAnsiTheme="minorEastAsia" w:eastAsiaTheme="minorEastAsia" w:cstheme="minorEastAsia"/>
                <w:color w:val="auto"/>
                <w:kern w:val="2"/>
                <w:sz w:val="21"/>
                <w:szCs w:val="21"/>
                <w:highlight w:val="none"/>
                <w:lang w:val="en-US" w:eastAsia="zh-CN"/>
              </w:rPr>
              <w:t>标的名称</w:t>
            </w:r>
          </w:p>
        </w:tc>
        <w:tc>
          <w:tcPr>
            <w:tcW w:w="3038" w:type="dxa"/>
            <w:tcBorders>
              <w:left w:val="single" w:color="auto" w:sz="4" w:space="0"/>
            </w:tcBorders>
            <w:noWrap w:val="0"/>
            <w:vAlign w:val="center"/>
          </w:tcPr>
          <w:p w14:paraId="0F46DB1D">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谈判文件技术需求</w:t>
            </w:r>
          </w:p>
        </w:tc>
        <w:tc>
          <w:tcPr>
            <w:tcW w:w="2734" w:type="dxa"/>
            <w:noWrap w:val="0"/>
            <w:vAlign w:val="center"/>
          </w:tcPr>
          <w:p w14:paraId="3C2C20BF">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bookmarkStart w:id="64" w:name="_Toc295404983"/>
            <w:bookmarkStart w:id="65" w:name="_Toc301781613"/>
            <w:bookmarkStart w:id="66" w:name="_Toc254970731"/>
            <w:bookmarkStart w:id="67" w:name="_Toc373333691"/>
            <w:bookmarkStart w:id="68" w:name="_Toc173211902"/>
            <w:bookmarkStart w:id="69" w:name="_Toc297193187"/>
            <w:bookmarkStart w:id="70" w:name="_Toc173066403"/>
            <w:bookmarkStart w:id="71" w:name="_Toc383699908"/>
            <w:bookmarkStart w:id="72" w:name="_Toc254970590"/>
            <w:r>
              <w:rPr>
                <w:rFonts w:hint="eastAsia" w:asciiTheme="minorEastAsia" w:hAnsiTheme="minorEastAsia" w:eastAsiaTheme="minorEastAsia" w:cstheme="minorEastAsia"/>
                <w:color w:val="auto"/>
                <w:kern w:val="2"/>
                <w:sz w:val="21"/>
                <w:szCs w:val="21"/>
                <w:highlight w:val="none"/>
                <w:lang w:val="en-US" w:eastAsia="zh-CN"/>
              </w:rPr>
              <w:t>竞标响应</w:t>
            </w:r>
            <w:bookmarkEnd w:id="64"/>
            <w:bookmarkEnd w:id="65"/>
            <w:bookmarkEnd w:id="66"/>
            <w:bookmarkEnd w:id="67"/>
            <w:bookmarkEnd w:id="68"/>
            <w:bookmarkEnd w:id="69"/>
            <w:bookmarkEnd w:id="70"/>
            <w:bookmarkEnd w:id="71"/>
            <w:bookmarkEnd w:id="72"/>
          </w:p>
        </w:tc>
        <w:tc>
          <w:tcPr>
            <w:tcW w:w="1492" w:type="dxa"/>
            <w:noWrap w:val="0"/>
            <w:vAlign w:val="center"/>
          </w:tcPr>
          <w:p w14:paraId="6F5D5F41">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bookmarkStart w:id="73" w:name="_Toc254970591"/>
            <w:bookmarkStart w:id="74" w:name="_Toc297193188"/>
            <w:bookmarkStart w:id="75" w:name="_Toc254970732"/>
            <w:bookmarkStart w:id="76" w:name="_Toc295404984"/>
            <w:bookmarkStart w:id="77" w:name="_Toc373333692"/>
            <w:bookmarkStart w:id="78" w:name="_Toc173211903"/>
            <w:bookmarkStart w:id="79" w:name="_Toc383699909"/>
            <w:bookmarkStart w:id="80" w:name="_Toc301781614"/>
            <w:bookmarkStart w:id="81" w:name="_Toc173066404"/>
            <w:r>
              <w:rPr>
                <w:rFonts w:hint="eastAsia" w:asciiTheme="minorEastAsia" w:hAnsiTheme="minorEastAsia" w:eastAsiaTheme="minorEastAsia" w:cstheme="minorEastAsia"/>
                <w:color w:val="auto"/>
                <w:kern w:val="2"/>
                <w:sz w:val="21"/>
                <w:szCs w:val="21"/>
                <w:highlight w:val="none"/>
                <w:lang w:val="en-US" w:eastAsia="zh-CN"/>
              </w:rPr>
              <w:t>偏离</w:t>
            </w:r>
            <w:bookmarkEnd w:id="73"/>
            <w:bookmarkEnd w:id="74"/>
            <w:bookmarkEnd w:id="75"/>
            <w:bookmarkEnd w:id="76"/>
            <w:bookmarkEnd w:id="77"/>
            <w:bookmarkEnd w:id="78"/>
            <w:bookmarkEnd w:id="79"/>
            <w:bookmarkEnd w:id="80"/>
            <w:bookmarkEnd w:id="81"/>
            <w:bookmarkStart w:id="82" w:name="_Toc297193189"/>
            <w:bookmarkStart w:id="83" w:name="_Toc301781615"/>
            <w:bookmarkStart w:id="84" w:name="_Toc173066405"/>
            <w:bookmarkStart w:id="85" w:name="_Toc254970592"/>
            <w:bookmarkStart w:id="86" w:name="_Toc173211904"/>
            <w:bookmarkStart w:id="87" w:name="_Toc383699910"/>
            <w:bookmarkStart w:id="88" w:name="_Toc373333693"/>
            <w:bookmarkStart w:id="89" w:name="_Toc254970733"/>
            <w:bookmarkStart w:id="90" w:name="_Toc295404985"/>
            <w:r>
              <w:rPr>
                <w:rFonts w:hint="eastAsia" w:asciiTheme="minorEastAsia" w:hAnsiTheme="minorEastAsia" w:eastAsiaTheme="minorEastAsia" w:cstheme="minorEastAsia"/>
                <w:color w:val="auto"/>
                <w:kern w:val="2"/>
                <w:sz w:val="21"/>
                <w:szCs w:val="21"/>
                <w:highlight w:val="none"/>
                <w:lang w:val="en-US" w:eastAsia="zh-CN"/>
              </w:rPr>
              <w:t>说明</w:t>
            </w:r>
            <w:bookmarkEnd w:id="82"/>
            <w:bookmarkEnd w:id="83"/>
            <w:bookmarkEnd w:id="84"/>
            <w:bookmarkEnd w:id="85"/>
            <w:bookmarkEnd w:id="86"/>
            <w:bookmarkEnd w:id="87"/>
            <w:bookmarkEnd w:id="88"/>
            <w:bookmarkEnd w:id="89"/>
            <w:bookmarkEnd w:id="90"/>
          </w:p>
        </w:tc>
      </w:tr>
      <w:tr w14:paraId="58AE7B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4BBA1E38">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bookmarkStart w:id="91" w:name="_Toc295404986"/>
            <w:bookmarkStart w:id="92" w:name="_Toc173066406"/>
            <w:bookmarkStart w:id="93" w:name="_Toc254970734"/>
            <w:bookmarkStart w:id="94" w:name="_Toc297193190"/>
            <w:bookmarkStart w:id="95" w:name="_Toc173211905"/>
            <w:bookmarkStart w:id="96" w:name="_Toc373333694"/>
            <w:bookmarkStart w:id="97" w:name="_Toc383699911"/>
            <w:bookmarkStart w:id="98" w:name="_Toc254970593"/>
            <w:bookmarkStart w:id="99" w:name="_Toc301781616"/>
            <w:r>
              <w:rPr>
                <w:rFonts w:hint="eastAsia" w:asciiTheme="minorEastAsia" w:hAnsiTheme="minorEastAsia" w:eastAsiaTheme="minorEastAsia" w:cstheme="minorEastAsia"/>
                <w:color w:val="auto"/>
                <w:kern w:val="2"/>
                <w:sz w:val="21"/>
                <w:szCs w:val="21"/>
                <w:highlight w:val="none"/>
                <w:lang w:val="en-US" w:eastAsia="zh-CN"/>
              </w:rPr>
              <w:t>1</w:t>
            </w:r>
            <w:bookmarkEnd w:id="91"/>
            <w:bookmarkEnd w:id="92"/>
            <w:bookmarkEnd w:id="93"/>
            <w:bookmarkEnd w:id="94"/>
            <w:bookmarkEnd w:id="95"/>
            <w:bookmarkEnd w:id="96"/>
            <w:bookmarkEnd w:id="97"/>
            <w:bookmarkEnd w:id="98"/>
            <w:bookmarkEnd w:id="99"/>
          </w:p>
        </w:tc>
        <w:tc>
          <w:tcPr>
            <w:tcW w:w="915" w:type="dxa"/>
            <w:tcBorders>
              <w:right w:val="single" w:color="auto" w:sz="4" w:space="0"/>
            </w:tcBorders>
            <w:noWrap w:val="0"/>
            <w:vAlign w:val="center"/>
          </w:tcPr>
          <w:p w14:paraId="00F8C923">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3038" w:type="dxa"/>
            <w:tcBorders>
              <w:left w:val="single" w:color="auto" w:sz="4" w:space="0"/>
            </w:tcBorders>
            <w:noWrap w:val="0"/>
            <w:vAlign w:val="center"/>
          </w:tcPr>
          <w:p w14:paraId="6A4352D4">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2734" w:type="dxa"/>
            <w:noWrap w:val="0"/>
            <w:vAlign w:val="center"/>
          </w:tcPr>
          <w:p w14:paraId="624500DE">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1492" w:type="dxa"/>
            <w:noWrap w:val="0"/>
            <w:vAlign w:val="center"/>
          </w:tcPr>
          <w:p w14:paraId="2D8EC1ED">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r>
      <w:tr w14:paraId="0482CB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1387A451">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bookmarkStart w:id="100" w:name="_Toc295404987"/>
            <w:bookmarkStart w:id="101" w:name="_Toc297193191"/>
            <w:bookmarkStart w:id="102" w:name="_Toc301781617"/>
            <w:bookmarkStart w:id="103" w:name="_Toc254970594"/>
            <w:bookmarkStart w:id="104" w:name="_Toc383699912"/>
            <w:bookmarkStart w:id="105" w:name="_Toc373333695"/>
            <w:bookmarkStart w:id="106" w:name="_Toc173211906"/>
            <w:bookmarkStart w:id="107" w:name="_Toc173066407"/>
            <w:bookmarkStart w:id="108" w:name="_Toc254970735"/>
            <w:r>
              <w:rPr>
                <w:rFonts w:hint="eastAsia" w:asciiTheme="minorEastAsia" w:hAnsiTheme="minorEastAsia" w:eastAsiaTheme="minorEastAsia" w:cstheme="minorEastAsia"/>
                <w:color w:val="auto"/>
                <w:kern w:val="2"/>
                <w:sz w:val="21"/>
                <w:szCs w:val="21"/>
                <w:highlight w:val="none"/>
                <w:lang w:val="en-US" w:eastAsia="zh-CN"/>
              </w:rPr>
              <w:t>2</w:t>
            </w:r>
            <w:bookmarkEnd w:id="100"/>
            <w:bookmarkEnd w:id="101"/>
            <w:bookmarkEnd w:id="102"/>
            <w:bookmarkEnd w:id="103"/>
            <w:bookmarkEnd w:id="104"/>
            <w:bookmarkEnd w:id="105"/>
            <w:bookmarkEnd w:id="106"/>
            <w:bookmarkEnd w:id="107"/>
            <w:bookmarkEnd w:id="108"/>
          </w:p>
        </w:tc>
        <w:tc>
          <w:tcPr>
            <w:tcW w:w="915" w:type="dxa"/>
            <w:tcBorders>
              <w:right w:val="single" w:color="auto" w:sz="4" w:space="0"/>
            </w:tcBorders>
            <w:noWrap w:val="0"/>
            <w:vAlign w:val="center"/>
          </w:tcPr>
          <w:p w14:paraId="21C2993D">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3038" w:type="dxa"/>
            <w:tcBorders>
              <w:left w:val="single" w:color="auto" w:sz="4" w:space="0"/>
            </w:tcBorders>
            <w:noWrap w:val="0"/>
            <w:vAlign w:val="center"/>
          </w:tcPr>
          <w:p w14:paraId="720D8903">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2734" w:type="dxa"/>
            <w:noWrap w:val="0"/>
            <w:vAlign w:val="center"/>
          </w:tcPr>
          <w:p w14:paraId="2B76C1B1">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1492" w:type="dxa"/>
            <w:noWrap w:val="0"/>
            <w:vAlign w:val="center"/>
          </w:tcPr>
          <w:p w14:paraId="3950CCD5">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r>
      <w:tr w14:paraId="7D7C36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014A3886">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bookmarkStart w:id="109" w:name="_Toc173066408"/>
            <w:bookmarkStart w:id="110" w:name="_Toc254970595"/>
            <w:bookmarkStart w:id="111" w:name="_Toc295404988"/>
            <w:bookmarkStart w:id="112" w:name="_Toc301781618"/>
            <w:bookmarkStart w:id="113" w:name="_Toc254970736"/>
            <w:bookmarkStart w:id="114" w:name="_Toc173211907"/>
            <w:bookmarkStart w:id="115" w:name="_Toc297193192"/>
            <w:bookmarkStart w:id="116" w:name="_Toc373333696"/>
            <w:bookmarkStart w:id="117" w:name="_Toc383699913"/>
            <w:r>
              <w:rPr>
                <w:rFonts w:hint="eastAsia" w:asciiTheme="minorEastAsia" w:hAnsiTheme="minorEastAsia" w:eastAsiaTheme="minorEastAsia" w:cstheme="minorEastAsia"/>
                <w:color w:val="auto"/>
                <w:kern w:val="2"/>
                <w:sz w:val="21"/>
                <w:szCs w:val="21"/>
                <w:highlight w:val="none"/>
                <w:lang w:val="en-US" w:eastAsia="zh-CN"/>
              </w:rPr>
              <w:t>3</w:t>
            </w:r>
            <w:bookmarkEnd w:id="109"/>
            <w:bookmarkEnd w:id="110"/>
            <w:bookmarkEnd w:id="111"/>
            <w:bookmarkEnd w:id="112"/>
            <w:bookmarkEnd w:id="113"/>
            <w:bookmarkEnd w:id="114"/>
            <w:bookmarkEnd w:id="115"/>
            <w:bookmarkEnd w:id="116"/>
            <w:bookmarkEnd w:id="117"/>
          </w:p>
        </w:tc>
        <w:tc>
          <w:tcPr>
            <w:tcW w:w="915" w:type="dxa"/>
            <w:tcBorders>
              <w:right w:val="single" w:color="auto" w:sz="4" w:space="0"/>
            </w:tcBorders>
            <w:noWrap w:val="0"/>
            <w:vAlign w:val="center"/>
          </w:tcPr>
          <w:p w14:paraId="46B34CAA">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3038" w:type="dxa"/>
            <w:tcBorders>
              <w:left w:val="single" w:color="auto" w:sz="4" w:space="0"/>
            </w:tcBorders>
            <w:noWrap w:val="0"/>
            <w:vAlign w:val="center"/>
          </w:tcPr>
          <w:p w14:paraId="3A0C6BF8">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2734" w:type="dxa"/>
            <w:noWrap w:val="0"/>
            <w:vAlign w:val="center"/>
          </w:tcPr>
          <w:p w14:paraId="09E399A2">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1492" w:type="dxa"/>
            <w:noWrap w:val="0"/>
            <w:vAlign w:val="center"/>
          </w:tcPr>
          <w:p w14:paraId="667799FC">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r>
      <w:tr w14:paraId="7EDE22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472F6C3B">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bookmarkStart w:id="118" w:name="_Toc297193193"/>
            <w:bookmarkStart w:id="119" w:name="_Toc254970737"/>
            <w:bookmarkStart w:id="120" w:name="_Toc295404989"/>
            <w:bookmarkStart w:id="121" w:name="_Toc254970596"/>
            <w:bookmarkStart w:id="122" w:name="_Toc301781619"/>
            <w:bookmarkStart w:id="123" w:name="_Toc173066409"/>
            <w:bookmarkStart w:id="124" w:name="_Toc383699914"/>
            <w:bookmarkStart w:id="125" w:name="_Toc173211908"/>
            <w:bookmarkStart w:id="126" w:name="_Toc373333697"/>
            <w:r>
              <w:rPr>
                <w:rFonts w:hint="eastAsia" w:asciiTheme="minorEastAsia" w:hAnsiTheme="minorEastAsia" w:eastAsiaTheme="minorEastAsia" w:cstheme="minorEastAsia"/>
                <w:color w:val="auto"/>
                <w:kern w:val="2"/>
                <w:sz w:val="21"/>
                <w:szCs w:val="21"/>
                <w:highlight w:val="none"/>
                <w:lang w:val="en-US" w:eastAsia="zh-CN"/>
              </w:rPr>
              <w:t>4</w:t>
            </w:r>
            <w:bookmarkEnd w:id="118"/>
            <w:bookmarkEnd w:id="119"/>
            <w:bookmarkEnd w:id="120"/>
            <w:bookmarkEnd w:id="121"/>
            <w:bookmarkEnd w:id="122"/>
            <w:bookmarkEnd w:id="123"/>
            <w:bookmarkEnd w:id="124"/>
            <w:bookmarkEnd w:id="125"/>
            <w:bookmarkEnd w:id="126"/>
          </w:p>
        </w:tc>
        <w:tc>
          <w:tcPr>
            <w:tcW w:w="915" w:type="dxa"/>
            <w:tcBorders>
              <w:right w:val="single" w:color="auto" w:sz="4" w:space="0"/>
            </w:tcBorders>
            <w:noWrap w:val="0"/>
            <w:vAlign w:val="center"/>
          </w:tcPr>
          <w:p w14:paraId="5CB398A7">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3038" w:type="dxa"/>
            <w:tcBorders>
              <w:left w:val="single" w:color="auto" w:sz="4" w:space="0"/>
            </w:tcBorders>
            <w:noWrap w:val="0"/>
            <w:vAlign w:val="center"/>
          </w:tcPr>
          <w:p w14:paraId="085370E8">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2734" w:type="dxa"/>
            <w:noWrap w:val="0"/>
            <w:vAlign w:val="center"/>
          </w:tcPr>
          <w:p w14:paraId="7C941580">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1492" w:type="dxa"/>
            <w:noWrap w:val="0"/>
            <w:vAlign w:val="center"/>
          </w:tcPr>
          <w:p w14:paraId="75ACDA3C">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r>
      <w:tr w14:paraId="31B83B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6E9554D3">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bookmarkStart w:id="127" w:name="_Toc383699915"/>
            <w:bookmarkStart w:id="128" w:name="_Toc297193194"/>
            <w:bookmarkStart w:id="129" w:name="_Toc301781620"/>
            <w:bookmarkStart w:id="130" w:name="_Toc295404990"/>
            <w:bookmarkStart w:id="131" w:name="_Toc254970738"/>
            <w:bookmarkStart w:id="132" w:name="_Toc254970597"/>
            <w:bookmarkStart w:id="133" w:name="_Toc173066410"/>
            <w:bookmarkStart w:id="134" w:name="_Toc173211909"/>
            <w:bookmarkStart w:id="135" w:name="_Toc373333698"/>
            <w:r>
              <w:rPr>
                <w:rFonts w:hint="eastAsia" w:asciiTheme="minorEastAsia" w:hAnsiTheme="minorEastAsia" w:eastAsiaTheme="minorEastAsia" w:cstheme="minorEastAsia"/>
                <w:color w:val="auto"/>
                <w:kern w:val="2"/>
                <w:sz w:val="21"/>
                <w:szCs w:val="21"/>
                <w:highlight w:val="none"/>
                <w:lang w:val="en-US" w:eastAsia="zh-CN"/>
              </w:rPr>
              <w:t>5</w:t>
            </w:r>
            <w:bookmarkEnd w:id="127"/>
            <w:bookmarkEnd w:id="128"/>
            <w:bookmarkEnd w:id="129"/>
            <w:bookmarkEnd w:id="130"/>
            <w:bookmarkEnd w:id="131"/>
            <w:bookmarkEnd w:id="132"/>
            <w:bookmarkEnd w:id="133"/>
            <w:bookmarkEnd w:id="134"/>
            <w:bookmarkEnd w:id="135"/>
          </w:p>
        </w:tc>
        <w:tc>
          <w:tcPr>
            <w:tcW w:w="915" w:type="dxa"/>
            <w:tcBorders>
              <w:right w:val="single" w:color="auto" w:sz="4" w:space="0"/>
            </w:tcBorders>
            <w:noWrap w:val="0"/>
            <w:vAlign w:val="center"/>
          </w:tcPr>
          <w:p w14:paraId="78A9F091">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3038" w:type="dxa"/>
            <w:tcBorders>
              <w:left w:val="single" w:color="auto" w:sz="4" w:space="0"/>
            </w:tcBorders>
            <w:noWrap w:val="0"/>
            <w:vAlign w:val="center"/>
          </w:tcPr>
          <w:p w14:paraId="141905A5">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2734" w:type="dxa"/>
            <w:noWrap w:val="0"/>
            <w:vAlign w:val="center"/>
          </w:tcPr>
          <w:p w14:paraId="50134F9C">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1492" w:type="dxa"/>
            <w:noWrap w:val="0"/>
            <w:vAlign w:val="center"/>
          </w:tcPr>
          <w:p w14:paraId="1168822D">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r>
      <w:tr w14:paraId="7F32AB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noWrap w:val="0"/>
            <w:vAlign w:val="center"/>
          </w:tcPr>
          <w:p w14:paraId="3243AA71">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bookmarkStart w:id="136" w:name="_Toc254970743"/>
            <w:bookmarkStart w:id="137" w:name="_Toc254970602"/>
            <w:bookmarkStart w:id="138" w:name="_Toc373333699"/>
            <w:bookmarkStart w:id="139" w:name="_Toc301781621"/>
            <w:bookmarkStart w:id="140" w:name="_Toc173211914"/>
            <w:bookmarkStart w:id="141" w:name="_Toc295404991"/>
            <w:bookmarkStart w:id="142" w:name="_Toc297193195"/>
            <w:bookmarkStart w:id="143" w:name="_Toc383699916"/>
            <w:bookmarkStart w:id="144" w:name="_Toc173066415"/>
            <w:r>
              <w:rPr>
                <w:rFonts w:hint="eastAsia" w:asciiTheme="minorEastAsia" w:hAnsiTheme="minorEastAsia" w:eastAsiaTheme="minorEastAsia" w:cstheme="minorEastAsia"/>
                <w:color w:val="auto"/>
                <w:kern w:val="2"/>
                <w:sz w:val="21"/>
                <w:szCs w:val="21"/>
                <w:highlight w:val="none"/>
                <w:lang w:val="en-US" w:eastAsia="zh-CN"/>
              </w:rPr>
              <w:t>…</w:t>
            </w:r>
            <w:bookmarkEnd w:id="136"/>
            <w:bookmarkEnd w:id="137"/>
            <w:bookmarkEnd w:id="138"/>
            <w:bookmarkEnd w:id="139"/>
            <w:bookmarkEnd w:id="140"/>
            <w:bookmarkEnd w:id="141"/>
            <w:bookmarkEnd w:id="142"/>
            <w:bookmarkEnd w:id="143"/>
            <w:bookmarkEnd w:id="144"/>
          </w:p>
        </w:tc>
        <w:tc>
          <w:tcPr>
            <w:tcW w:w="915" w:type="dxa"/>
            <w:tcBorders>
              <w:right w:val="single" w:color="auto" w:sz="4" w:space="0"/>
            </w:tcBorders>
            <w:noWrap w:val="0"/>
            <w:vAlign w:val="center"/>
          </w:tcPr>
          <w:p w14:paraId="697E9D1D">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3038" w:type="dxa"/>
            <w:tcBorders>
              <w:left w:val="single" w:color="auto" w:sz="4" w:space="0"/>
            </w:tcBorders>
            <w:noWrap w:val="0"/>
            <w:vAlign w:val="center"/>
          </w:tcPr>
          <w:p w14:paraId="3D269429">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2734" w:type="dxa"/>
            <w:noWrap w:val="0"/>
            <w:vAlign w:val="center"/>
          </w:tcPr>
          <w:p w14:paraId="16D6DA25">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1492" w:type="dxa"/>
            <w:tcBorders>
              <w:right w:val="single" w:color="auto" w:sz="4" w:space="0"/>
            </w:tcBorders>
            <w:noWrap w:val="0"/>
            <w:vAlign w:val="center"/>
          </w:tcPr>
          <w:p w14:paraId="42CB061D">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r>
    </w:tbl>
    <w:p w14:paraId="0FF54FDB">
      <w:pPr>
        <w:pStyle w:val="10"/>
        <w:spacing w:line="360" w:lineRule="auto"/>
        <w:ind w:firstLine="420" w:firstLineChars="200"/>
        <w:jc w:val="left"/>
        <w:rPr>
          <w:rFonts w:hint="eastAsia" w:asciiTheme="minorEastAsia" w:hAnsiTheme="minorEastAsia" w:eastAsiaTheme="minorEastAsia" w:cstheme="minorEastAsia"/>
          <w:color w:val="auto"/>
          <w:kern w:val="2"/>
          <w:sz w:val="21"/>
          <w:szCs w:val="21"/>
          <w:highlight w:val="none"/>
          <w:lang w:val="en-US" w:eastAsia="zh-CN"/>
        </w:rPr>
      </w:pPr>
    </w:p>
    <w:p w14:paraId="2D8FB983">
      <w:pPr>
        <w:pStyle w:val="10"/>
        <w:spacing w:line="360" w:lineRule="auto"/>
        <w:ind w:firstLine="420" w:firstLineChars="20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注：</w:t>
      </w:r>
    </w:p>
    <w:p w14:paraId="0CDE9518">
      <w:pPr>
        <w:pStyle w:val="10"/>
        <w:spacing w:line="360" w:lineRule="auto"/>
        <w:ind w:firstLine="420" w:firstLineChars="20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1. 说明：应对照谈判文件“第三章 采购需求”中的技术需求逐条实质性响应，并作出偏离说明。</w:t>
      </w:r>
    </w:p>
    <w:p w14:paraId="1454E158">
      <w:pPr>
        <w:pStyle w:val="10"/>
        <w:spacing w:line="360" w:lineRule="auto"/>
        <w:ind w:firstLine="420" w:firstLineChars="20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2.供应商应根据自身的承诺，对照谈判文件要求，在“偏离说明”中注明“正偏离”、“负偏离”或者“无偏离”。既不属于“正偏离”也不属于“负偏离”即为“无偏离”。</w:t>
      </w:r>
    </w:p>
    <w:p w14:paraId="4811C674">
      <w:pPr>
        <w:pStyle w:val="10"/>
        <w:spacing w:line="360" w:lineRule="auto"/>
        <w:ind w:firstLine="420" w:firstLineChars="200"/>
        <w:jc w:val="both"/>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 xml:space="preserve">3.供应商认为其竞标响应有正偏离的，请在技术需求偏离表中列明，且在响应文件中提供竞标产品的彩页或国家认可有资质的第三方检测机构出具的检测报告复印件或产品生产厂家出具的技术参数说明证明作为佐证，以上佐证材料均需加盖供应商公章。 </w:t>
      </w:r>
    </w:p>
    <w:p w14:paraId="0E2A78F9">
      <w:pPr>
        <w:pStyle w:val="10"/>
        <w:spacing w:line="360" w:lineRule="auto"/>
        <w:ind w:firstLine="420" w:firstLineChars="200"/>
        <w:jc w:val="left"/>
        <w:rPr>
          <w:rFonts w:hint="eastAsia" w:ascii="宋体" w:hAnsi="宋体" w:eastAsia="宋体" w:cs="宋体"/>
          <w:bCs/>
          <w:color w:val="auto"/>
          <w:sz w:val="40"/>
          <w:szCs w:val="40"/>
          <w:highlight w:val="none"/>
        </w:rPr>
      </w:pPr>
      <w:r>
        <w:rPr>
          <w:rFonts w:hint="eastAsia" w:asciiTheme="minorEastAsia" w:hAnsiTheme="minorEastAsia" w:eastAsiaTheme="minorEastAsia" w:cstheme="minorEastAsia"/>
          <w:color w:val="auto"/>
          <w:kern w:val="2"/>
          <w:sz w:val="21"/>
          <w:szCs w:val="21"/>
          <w:highlight w:val="none"/>
          <w:lang w:val="en-US" w:eastAsia="zh-CN"/>
        </w:rPr>
        <w:t>4.如技术要求偏离表中的竞标响应与佐证材料不一致的，以佐证材料为准。</w:t>
      </w:r>
      <w:r>
        <w:rPr>
          <w:rFonts w:hint="eastAsia" w:ascii="宋体" w:hAnsi="宋体" w:eastAsia="宋体" w:cs="宋体"/>
          <w:bCs/>
          <w:color w:val="auto"/>
          <w:sz w:val="40"/>
          <w:szCs w:val="40"/>
          <w:highlight w:val="none"/>
          <w:lang w:val="en-US" w:eastAsia="zh-CN"/>
        </w:rPr>
        <w:t xml:space="preserve"> </w:t>
      </w:r>
    </w:p>
    <w:p w14:paraId="75DF9AD4">
      <w:pPr>
        <w:pStyle w:val="25"/>
        <w:rPr>
          <w:rFonts w:hint="eastAsia" w:ascii="宋体" w:hAnsi="宋体" w:eastAsia="宋体" w:cs="宋体"/>
          <w:bCs/>
          <w:color w:val="auto"/>
          <w:sz w:val="40"/>
          <w:szCs w:val="40"/>
          <w:highlight w:val="none"/>
        </w:rPr>
      </w:pPr>
    </w:p>
    <w:p w14:paraId="25B3D206">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p w14:paraId="579B1082">
      <w:pPr>
        <w:pStyle w:val="10"/>
        <w:spacing w:line="360" w:lineRule="auto"/>
        <w:ind w:firstLine="0" w:firstLineChars="0"/>
        <w:jc w:val="both"/>
        <w:rPr>
          <w:rFonts w:hint="default" w:asciiTheme="minorEastAsia" w:hAnsiTheme="minorEastAsia" w:eastAsiaTheme="minorEastAsia" w:cstheme="minorEastAsia"/>
          <w:color w:val="auto"/>
          <w:kern w:val="2"/>
          <w:sz w:val="21"/>
          <w:szCs w:val="21"/>
          <w:highlight w:val="none"/>
          <w:u w:val="single"/>
          <w:lang w:val="en-US" w:eastAsia="zh-CN"/>
        </w:rPr>
      </w:pPr>
      <w:r>
        <w:rPr>
          <w:rFonts w:hint="eastAsia" w:asciiTheme="minorEastAsia" w:hAnsiTheme="minorEastAsia" w:eastAsiaTheme="minorEastAsia" w:cstheme="minorEastAsia"/>
          <w:color w:val="auto"/>
          <w:kern w:val="2"/>
          <w:sz w:val="21"/>
          <w:szCs w:val="21"/>
          <w:highlight w:val="none"/>
          <w:lang w:val="en-US" w:eastAsia="zh-CN"/>
        </w:rPr>
        <w:t xml:space="preserve">                 法定代表人或者委托代理人（签字或电子签名）：</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p>
    <w:p w14:paraId="2E1BF07B">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 xml:space="preserve">                 供应商（电子签章）：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lang w:val="en-US" w:eastAsia="zh-CN"/>
        </w:rPr>
        <w:t xml:space="preserve">     </w:t>
      </w:r>
    </w:p>
    <w:p w14:paraId="354EFBE3">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7A13544">
      <w:pPr>
        <w:adjustRightInd w:val="0"/>
        <w:snapToGrid w:val="0"/>
        <w:spacing w:line="520" w:lineRule="exact"/>
        <w:jc w:val="both"/>
        <w:rPr>
          <w:rFonts w:hint="default" w:ascii="宋体" w:hAnsi="宋体" w:eastAsia="宋体" w:cs="宋体"/>
          <w:bCs/>
          <w:color w:val="auto"/>
          <w:sz w:val="40"/>
          <w:szCs w:val="40"/>
          <w:highlight w:val="none"/>
          <w:lang w:val="en-US" w:eastAsia="zh-CN"/>
        </w:rPr>
      </w:pPr>
      <w:r>
        <w:rPr>
          <w:rFonts w:hint="eastAsia" w:ascii="宋体" w:hAnsi="宋体" w:cs="宋体"/>
          <w:bCs/>
          <w:color w:val="auto"/>
          <w:sz w:val="40"/>
          <w:szCs w:val="40"/>
          <w:highlight w:val="none"/>
          <w:lang w:val="en-US" w:eastAsia="zh-CN"/>
        </w:rPr>
        <w:t xml:space="preserve">             </w:t>
      </w:r>
    </w:p>
    <w:p w14:paraId="79513A3E">
      <w:pPr>
        <w:autoSpaceDE w:val="0"/>
        <w:autoSpaceDN w:val="0"/>
        <w:spacing w:line="360" w:lineRule="auto"/>
        <w:ind w:firstLine="6930" w:firstLineChars="3300"/>
        <w:rPr>
          <w:rFonts w:hint="eastAsia" w:ascii="宋体" w:hAnsi="宋体" w:cs="宋体"/>
          <w:color w:val="auto"/>
          <w:kern w:val="0"/>
          <w:sz w:val="21"/>
          <w:szCs w:val="21"/>
          <w:highlight w:val="none"/>
          <w:lang w:val="zh-CN"/>
        </w:rPr>
      </w:pPr>
    </w:p>
    <w:p w14:paraId="3BA618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056E6156">
      <w:pPr>
        <w:spacing w:line="300" w:lineRule="auto"/>
        <w:rPr>
          <w:rFonts w:hint="eastAsia" w:ascii="宋体" w:hAnsi="宋体"/>
          <w:color w:val="auto"/>
          <w:sz w:val="22"/>
          <w:szCs w:val="22"/>
          <w:highlight w:val="none"/>
        </w:rPr>
      </w:pPr>
      <w:r>
        <w:rPr>
          <w:rFonts w:hint="eastAsia" w:ascii="宋体" w:hAnsi="宋体"/>
          <w:b/>
          <w:bCs/>
          <w:color w:val="auto"/>
          <w:sz w:val="28"/>
          <w:szCs w:val="28"/>
          <w:highlight w:val="none"/>
        </w:rPr>
        <w:t>其他文书、文件格式</w:t>
      </w:r>
    </w:p>
    <w:p w14:paraId="4F496ABD">
      <w:pPr>
        <w:pStyle w:val="25"/>
        <w:rPr>
          <w:rFonts w:hint="eastAsia"/>
          <w:color w:val="auto"/>
          <w:highlight w:val="none"/>
        </w:rPr>
      </w:pPr>
    </w:p>
    <w:p w14:paraId="61BCE55F">
      <w:pPr>
        <w:spacing w:line="360" w:lineRule="auto"/>
        <w:jc w:val="center"/>
        <w:rPr>
          <w:rFonts w:hint="eastAsia" w:ascii="方正小标宋简体" w:hAnsi="方正小标宋简体" w:eastAsia="方正小标宋简体" w:cs="方正小标宋简体"/>
          <w:color w:val="auto"/>
          <w:sz w:val="40"/>
          <w:szCs w:val="40"/>
          <w:highlight w:val="none"/>
        </w:rPr>
      </w:pPr>
    </w:p>
    <w:p w14:paraId="6AB6CD83">
      <w:pPr>
        <w:spacing w:line="360" w:lineRule="auto"/>
        <w:jc w:val="center"/>
        <w:rPr>
          <w:rFonts w:hint="eastAsia" w:ascii="宋体" w:hAnsi="宋体"/>
          <w:b/>
          <w:bCs/>
          <w:color w:val="auto"/>
          <w:sz w:val="28"/>
          <w:szCs w:val="28"/>
          <w:highlight w:val="none"/>
        </w:rPr>
      </w:pPr>
      <w:r>
        <w:rPr>
          <w:rFonts w:hint="eastAsia" w:ascii="方正小标宋简体" w:hAnsi="方正小标宋简体" w:eastAsia="方正小标宋简体" w:cs="方正小标宋简体"/>
          <w:color w:val="auto"/>
          <w:sz w:val="40"/>
          <w:szCs w:val="40"/>
          <w:highlight w:val="none"/>
        </w:rPr>
        <w:t>质疑函（格式）</w:t>
      </w:r>
    </w:p>
    <w:p w14:paraId="6DC6D6F4">
      <w:pPr>
        <w:pStyle w:val="12"/>
        <w:spacing w:line="360" w:lineRule="auto"/>
        <w:ind w:firstLine="442" w:firstLineChars="200"/>
        <w:contextualSpacing/>
        <w:rPr>
          <w:rFonts w:hAnsi="宋体"/>
          <w:b/>
          <w:bCs/>
          <w:color w:val="auto"/>
          <w:sz w:val="22"/>
          <w:szCs w:val="22"/>
          <w:highlight w:val="none"/>
        </w:rPr>
      </w:pPr>
      <w:r>
        <w:rPr>
          <w:rFonts w:hint="eastAsia" w:hAnsi="宋体"/>
          <w:b/>
          <w:bCs/>
          <w:color w:val="auto"/>
          <w:sz w:val="22"/>
          <w:szCs w:val="22"/>
          <w:highlight w:val="none"/>
        </w:rPr>
        <w:t>一、质疑供应商基本信息：</w:t>
      </w:r>
    </w:p>
    <w:p w14:paraId="25682CBA">
      <w:pPr>
        <w:pStyle w:val="12"/>
        <w:spacing w:line="360" w:lineRule="auto"/>
        <w:ind w:firstLine="440" w:firstLineChars="200"/>
        <w:contextualSpacing/>
        <w:rPr>
          <w:rFonts w:hint="eastAsia" w:hAnsi="宋体"/>
          <w:bCs/>
          <w:color w:val="auto"/>
          <w:sz w:val="22"/>
          <w:szCs w:val="22"/>
          <w:highlight w:val="none"/>
          <w:u w:val="single"/>
        </w:rPr>
      </w:pPr>
      <w:r>
        <w:rPr>
          <w:rFonts w:hint="eastAsia" w:hAnsi="宋体"/>
          <w:bCs/>
          <w:color w:val="auto"/>
          <w:sz w:val="22"/>
          <w:szCs w:val="22"/>
          <w:highlight w:val="none"/>
        </w:rPr>
        <w:t>质疑供应商：</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38CE0B88">
      <w:pPr>
        <w:pStyle w:val="12"/>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4013D4A0">
      <w:pPr>
        <w:pStyle w:val="12"/>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联系人</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联系电话</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672202A5">
      <w:pPr>
        <w:pStyle w:val="12"/>
        <w:spacing w:line="360" w:lineRule="auto"/>
        <w:ind w:firstLine="440" w:firstLineChars="200"/>
        <w:contextualSpacing/>
        <w:rPr>
          <w:rFonts w:hint="eastAsia" w:hAnsi="宋体"/>
          <w:bCs/>
          <w:color w:val="auto"/>
          <w:sz w:val="22"/>
          <w:szCs w:val="22"/>
          <w:highlight w:val="none"/>
        </w:rPr>
      </w:pPr>
      <w:r>
        <w:rPr>
          <w:rFonts w:hint="eastAsia" w:hAnsi="宋体"/>
          <w:bCs/>
          <w:color w:val="auto"/>
          <w:sz w:val="22"/>
          <w:szCs w:val="22"/>
          <w:highlight w:val="none"/>
        </w:rPr>
        <w:t>授权代表：</w:t>
      </w:r>
      <w:r>
        <w:rPr>
          <w:rFonts w:hint="eastAsia" w:hAnsi="宋体"/>
          <w:bCs/>
          <w:color w:val="auto"/>
          <w:sz w:val="22"/>
          <w:szCs w:val="22"/>
          <w:highlight w:val="none"/>
          <w:u w:val="single"/>
        </w:rPr>
        <w:t xml:space="preserve">                      </w:t>
      </w:r>
    </w:p>
    <w:p w14:paraId="45EC4E25">
      <w:pPr>
        <w:pStyle w:val="12"/>
        <w:spacing w:line="360" w:lineRule="auto"/>
        <w:ind w:firstLine="440" w:firstLineChars="200"/>
        <w:contextualSpacing/>
        <w:rPr>
          <w:rFonts w:hint="eastAsia" w:hAnsi="宋体"/>
          <w:bCs/>
          <w:color w:val="auto"/>
          <w:sz w:val="22"/>
          <w:szCs w:val="22"/>
          <w:highlight w:val="none"/>
          <w:u w:val="single"/>
        </w:rPr>
      </w:pP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1C5DB38F">
      <w:pPr>
        <w:pStyle w:val="12"/>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4C6D5004">
      <w:pPr>
        <w:pStyle w:val="12"/>
        <w:spacing w:line="360" w:lineRule="auto"/>
        <w:ind w:firstLine="442" w:firstLineChars="200"/>
        <w:contextualSpacing/>
        <w:rPr>
          <w:rFonts w:hint="eastAsia" w:hAnsi="宋体"/>
          <w:b/>
          <w:bCs/>
          <w:color w:val="auto"/>
          <w:sz w:val="22"/>
          <w:szCs w:val="22"/>
          <w:highlight w:val="none"/>
        </w:rPr>
      </w:pPr>
      <w:r>
        <w:rPr>
          <w:rFonts w:hint="eastAsia" w:hAnsi="宋体"/>
          <w:b/>
          <w:bCs/>
          <w:color w:val="auto"/>
          <w:sz w:val="22"/>
          <w:szCs w:val="22"/>
          <w:highlight w:val="none"/>
        </w:rPr>
        <w:t>二、质疑项目基本情况：</w:t>
      </w:r>
    </w:p>
    <w:p w14:paraId="6FBC6AF0">
      <w:pPr>
        <w:pStyle w:val="12"/>
        <w:spacing w:line="360" w:lineRule="auto"/>
        <w:ind w:left="25" w:leftChars="12" w:firstLine="433" w:firstLineChars="197"/>
        <w:contextualSpacing/>
        <w:rPr>
          <w:rFonts w:hint="eastAsia" w:hAnsi="宋体"/>
          <w:color w:val="auto"/>
          <w:sz w:val="22"/>
          <w:szCs w:val="22"/>
          <w:highlight w:val="none"/>
        </w:rPr>
      </w:pPr>
      <w:r>
        <w:rPr>
          <w:rFonts w:hint="eastAsia" w:hAnsi="宋体"/>
          <w:bCs/>
          <w:color w:val="auto"/>
          <w:sz w:val="22"/>
          <w:szCs w:val="22"/>
          <w:highlight w:val="none"/>
        </w:rPr>
        <w:t>质疑</w:t>
      </w:r>
      <w:r>
        <w:rPr>
          <w:rFonts w:hint="eastAsia" w:hAnsi="宋体"/>
          <w:color w:val="auto"/>
          <w:sz w:val="22"/>
          <w:szCs w:val="22"/>
          <w:highlight w:val="none"/>
        </w:rPr>
        <w:t>项目的名称：</w:t>
      </w:r>
      <w:r>
        <w:rPr>
          <w:rFonts w:hint="eastAsia" w:hAnsi="宋体"/>
          <w:bCs/>
          <w:color w:val="auto"/>
          <w:sz w:val="22"/>
          <w:szCs w:val="22"/>
          <w:highlight w:val="none"/>
          <w:u w:val="single"/>
        </w:rPr>
        <w:t xml:space="preserve">                                     </w:t>
      </w:r>
    </w:p>
    <w:p w14:paraId="465AB3DD">
      <w:pPr>
        <w:pStyle w:val="12"/>
        <w:spacing w:line="360" w:lineRule="auto"/>
        <w:ind w:left="25" w:leftChars="12" w:firstLine="433" w:firstLineChars="197"/>
        <w:contextualSpacing/>
        <w:rPr>
          <w:rFonts w:hint="eastAsia" w:hAnsi="宋体"/>
          <w:color w:val="auto"/>
          <w:sz w:val="22"/>
          <w:szCs w:val="22"/>
          <w:highlight w:val="none"/>
        </w:rPr>
      </w:pPr>
      <w:r>
        <w:rPr>
          <w:rFonts w:hint="eastAsia" w:hAnsi="宋体"/>
          <w:bCs/>
          <w:color w:val="auto"/>
          <w:sz w:val="22"/>
          <w:szCs w:val="22"/>
          <w:highlight w:val="none"/>
        </w:rPr>
        <w:t>质疑</w:t>
      </w:r>
      <w:r>
        <w:rPr>
          <w:rFonts w:hint="eastAsia" w:hAnsi="宋体"/>
          <w:color w:val="auto"/>
          <w:sz w:val="22"/>
          <w:szCs w:val="22"/>
          <w:highlight w:val="none"/>
        </w:rPr>
        <w:t>项目的编号：</w:t>
      </w:r>
      <w:r>
        <w:rPr>
          <w:rFonts w:hint="eastAsia" w:hAnsi="宋体"/>
          <w:bCs/>
          <w:color w:val="auto"/>
          <w:sz w:val="22"/>
          <w:szCs w:val="22"/>
          <w:highlight w:val="none"/>
          <w:u w:val="single"/>
        </w:rPr>
        <w:t xml:space="preserve">                                     </w:t>
      </w:r>
    </w:p>
    <w:p w14:paraId="086A0C23">
      <w:pPr>
        <w:pStyle w:val="12"/>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采购人名称：</w:t>
      </w:r>
      <w:r>
        <w:rPr>
          <w:rFonts w:hint="eastAsia" w:hAnsi="宋体"/>
          <w:bCs/>
          <w:color w:val="auto"/>
          <w:sz w:val="22"/>
          <w:szCs w:val="22"/>
          <w:highlight w:val="none"/>
          <w:u w:val="single"/>
        </w:rPr>
        <w:t xml:space="preserve">                                         </w:t>
      </w:r>
    </w:p>
    <w:p w14:paraId="68ABE471">
      <w:pPr>
        <w:pStyle w:val="12"/>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w:t>
      </w:r>
    </w:p>
    <w:p w14:paraId="1B47EB3D">
      <w:pPr>
        <w:pStyle w:val="12"/>
        <w:spacing w:line="360" w:lineRule="auto"/>
        <w:ind w:left="25" w:leftChars="12" w:firstLine="323" w:firstLineChars="147"/>
        <w:contextualSpacing/>
        <w:rPr>
          <w:rFonts w:hint="eastAsia" w:hAnsi="宋体"/>
          <w:color w:val="auto"/>
          <w:sz w:val="22"/>
          <w:szCs w:val="22"/>
          <w:highlight w:val="none"/>
        </w:rPr>
      </w:pPr>
      <w:r>
        <w:rPr>
          <w:rFonts w:hint="eastAsia" w:hAnsi="宋体"/>
          <w:color w:val="auto"/>
          <w:sz w:val="22"/>
          <w:szCs w:val="22"/>
          <w:highlight w:val="none"/>
        </w:rPr>
        <w:t>□采购文件   采购文件获取日期：</w:t>
      </w:r>
      <w:r>
        <w:rPr>
          <w:rFonts w:hint="eastAsia" w:hAnsi="宋体"/>
          <w:bCs/>
          <w:color w:val="auto"/>
          <w:sz w:val="22"/>
          <w:szCs w:val="22"/>
          <w:highlight w:val="none"/>
          <w:u w:val="single"/>
        </w:rPr>
        <w:t xml:space="preserve">                                   </w:t>
      </w:r>
    </w:p>
    <w:p w14:paraId="318F92A0">
      <w:pPr>
        <w:pStyle w:val="12"/>
        <w:spacing w:line="360" w:lineRule="auto"/>
        <w:ind w:left="25" w:leftChars="12" w:firstLine="323" w:firstLineChars="147"/>
        <w:contextualSpacing/>
        <w:rPr>
          <w:rFonts w:hint="eastAsia" w:hAnsi="宋体"/>
          <w:color w:val="auto"/>
          <w:sz w:val="22"/>
          <w:szCs w:val="22"/>
          <w:highlight w:val="none"/>
        </w:rPr>
      </w:pPr>
      <w:r>
        <w:rPr>
          <w:rFonts w:hint="eastAsia" w:hAnsi="宋体"/>
          <w:color w:val="auto"/>
          <w:sz w:val="22"/>
          <w:szCs w:val="22"/>
          <w:highlight w:val="none"/>
        </w:rPr>
        <w:t xml:space="preserve">□采购过程   </w:t>
      </w:r>
    </w:p>
    <w:p w14:paraId="3EBB6FB1">
      <w:pPr>
        <w:pStyle w:val="12"/>
        <w:spacing w:line="360" w:lineRule="auto"/>
        <w:ind w:left="25" w:leftChars="12" w:firstLine="323" w:firstLineChars="147"/>
        <w:contextualSpacing/>
        <w:rPr>
          <w:rFonts w:hint="eastAsia" w:hAnsi="宋体"/>
          <w:bCs/>
          <w:color w:val="auto"/>
          <w:sz w:val="22"/>
          <w:szCs w:val="22"/>
          <w:highlight w:val="none"/>
          <w:u w:val="single"/>
        </w:rPr>
      </w:pPr>
      <w:r>
        <w:rPr>
          <w:rFonts w:hint="eastAsia" w:hAnsi="宋体"/>
          <w:color w:val="auto"/>
          <w:sz w:val="22"/>
          <w:szCs w:val="22"/>
          <w:highlight w:val="none"/>
        </w:rPr>
        <w:t xml:space="preserve">□成交结果   </w:t>
      </w:r>
    </w:p>
    <w:p w14:paraId="40D205C4">
      <w:pPr>
        <w:pStyle w:val="12"/>
        <w:spacing w:line="360" w:lineRule="auto"/>
        <w:ind w:left="25" w:leftChars="12" w:firstLine="433" w:firstLineChars="196"/>
        <w:contextualSpacing/>
        <w:rPr>
          <w:rFonts w:hint="eastAsia" w:hAnsi="宋体"/>
          <w:b/>
          <w:color w:val="auto"/>
          <w:sz w:val="22"/>
          <w:szCs w:val="22"/>
          <w:highlight w:val="none"/>
        </w:rPr>
      </w:pPr>
      <w:r>
        <w:rPr>
          <w:rFonts w:hint="eastAsia" w:hAnsi="宋体"/>
          <w:b/>
          <w:color w:val="auto"/>
          <w:sz w:val="22"/>
          <w:szCs w:val="22"/>
          <w:highlight w:val="none"/>
        </w:rPr>
        <w:t>三、质疑事项具体内容</w:t>
      </w:r>
    </w:p>
    <w:p w14:paraId="52DCDDC8">
      <w:pPr>
        <w:pStyle w:val="12"/>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质疑事项1：</w:t>
      </w:r>
      <w:r>
        <w:rPr>
          <w:rFonts w:hint="eastAsia" w:hAnsi="宋体"/>
          <w:bCs/>
          <w:color w:val="auto"/>
          <w:sz w:val="22"/>
          <w:szCs w:val="22"/>
          <w:highlight w:val="none"/>
          <w:u w:val="single"/>
        </w:rPr>
        <w:t xml:space="preserve">                                                                    </w:t>
      </w:r>
    </w:p>
    <w:p w14:paraId="4238D080">
      <w:pPr>
        <w:pStyle w:val="12"/>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事实依据：</w:t>
      </w:r>
      <w:r>
        <w:rPr>
          <w:rFonts w:hint="eastAsia" w:hAnsi="宋体"/>
          <w:bCs/>
          <w:color w:val="auto"/>
          <w:sz w:val="22"/>
          <w:szCs w:val="22"/>
          <w:highlight w:val="none"/>
          <w:u w:val="single"/>
        </w:rPr>
        <w:t xml:space="preserve">                                                                      </w:t>
      </w:r>
    </w:p>
    <w:p w14:paraId="3DF7F314">
      <w:pPr>
        <w:pStyle w:val="12"/>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法律依据：</w:t>
      </w:r>
      <w:r>
        <w:rPr>
          <w:rFonts w:hint="eastAsia" w:hAnsi="宋体"/>
          <w:color w:val="auto"/>
          <w:sz w:val="22"/>
          <w:szCs w:val="22"/>
          <w:highlight w:val="none"/>
          <w:u w:val="single"/>
        </w:rPr>
        <w:t xml:space="preserve">                                                        </w:t>
      </w:r>
      <w:r>
        <w:rPr>
          <w:rFonts w:hint="eastAsia" w:hAnsi="宋体"/>
          <w:bCs/>
          <w:color w:val="auto"/>
          <w:sz w:val="22"/>
          <w:szCs w:val="22"/>
          <w:highlight w:val="none"/>
          <w:u w:val="single"/>
        </w:rPr>
        <w:t xml:space="preserve">               </w:t>
      </w:r>
    </w:p>
    <w:p w14:paraId="2641FE40">
      <w:pPr>
        <w:pStyle w:val="12"/>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质疑事项2</w:t>
      </w:r>
    </w:p>
    <w:p w14:paraId="5A3D9175">
      <w:pPr>
        <w:pStyle w:val="12"/>
        <w:spacing w:line="360" w:lineRule="auto"/>
        <w:ind w:left="25" w:leftChars="12" w:firstLine="433" w:firstLineChars="197"/>
        <w:contextualSpacing/>
        <w:rPr>
          <w:rFonts w:hint="eastAsia" w:hAnsi="宋体"/>
          <w:color w:val="auto"/>
          <w:sz w:val="22"/>
          <w:szCs w:val="22"/>
          <w:highlight w:val="none"/>
        </w:rPr>
      </w:pPr>
      <w:r>
        <w:rPr>
          <w:rFonts w:hAnsi="宋体"/>
          <w:color w:val="auto"/>
          <w:sz w:val="22"/>
          <w:szCs w:val="22"/>
          <w:highlight w:val="none"/>
        </w:rPr>
        <w:t>……</w:t>
      </w:r>
    </w:p>
    <w:p w14:paraId="7D3997E1">
      <w:pPr>
        <w:pStyle w:val="12"/>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四、与质疑事项相关的质疑请求：</w:t>
      </w:r>
    </w:p>
    <w:p w14:paraId="49D95368">
      <w:pPr>
        <w:pStyle w:val="12"/>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请求：</w:t>
      </w:r>
      <w:r>
        <w:rPr>
          <w:rFonts w:hint="eastAsia" w:hAnsi="宋体"/>
          <w:bCs/>
          <w:color w:val="auto"/>
          <w:sz w:val="22"/>
          <w:szCs w:val="22"/>
          <w:highlight w:val="none"/>
          <w:u w:val="single"/>
        </w:rPr>
        <w:t xml:space="preserve">                                                                </w:t>
      </w:r>
    </w:p>
    <w:p w14:paraId="544E1444">
      <w:pPr>
        <w:pStyle w:val="12"/>
        <w:spacing w:line="360" w:lineRule="auto"/>
        <w:ind w:left="25" w:leftChars="12" w:firstLine="323" w:firstLineChars="147"/>
        <w:contextualSpacing/>
        <w:rPr>
          <w:rFonts w:hint="eastAsia" w:hAnsi="宋体"/>
          <w:color w:val="auto"/>
          <w:sz w:val="22"/>
          <w:szCs w:val="22"/>
          <w:highlight w:val="none"/>
        </w:rPr>
      </w:pPr>
    </w:p>
    <w:p w14:paraId="219E76AC">
      <w:pPr>
        <w:pStyle w:val="12"/>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签字（</w:t>
      </w:r>
      <w:r>
        <w:rPr>
          <w:rFonts w:hint="eastAsia" w:hAnsi="宋体"/>
          <w:color w:val="auto"/>
          <w:sz w:val="22"/>
          <w:szCs w:val="22"/>
          <w:highlight w:val="none"/>
          <w:lang w:val="en-US" w:eastAsia="zh-CN"/>
        </w:rPr>
        <w:t>签字或者电子签名）</w:t>
      </w:r>
      <w:r>
        <w:rPr>
          <w:rFonts w:hint="eastAsia" w:hAnsi="宋体"/>
          <w:color w:val="auto"/>
          <w:sz w:val="22"/>
          <w:szCs w:val="22"/>
          <w:highlight w:val="none"/>
        </w:rPr>
        <w:t>：                          公章：</w:t>
      </w:r>
    </w:p>
    <w:p w14:paraId="59A50BE7">
      <w:pPr>
        <w:pStyle w:val="12"/>
        <w:spacing w:line="360" w:lineRule="auto"/>
        <w:ind w:firstLine="440" w:firstLineChars="200"/>
        <w:contextualSpacing/>
        <w:rPr>
          <w:rFonts w:hint="eastAsia" w:hAnsi="宋体"/>
          <w:b/>
          <w:color w:val="auto"/>
          <w:sz w:val="22"/>
          <w:szCs w:val="22"/>
          <w:highlight w:val="none"/>
        </w:rPr>
      </w:pPr>
      <w:r>
        <w:rPr>
          <w:rFonts w:hint="eastAsia" w:hAnsi="宋体"/>
          <w:color w:val="auto"/>
          <w:sz w:val="22"/>
          <w:szCs w:val="22"/>
          <w:highlight w:val="none"/>
        </w:rPr>
        <w:t>日期：</w:t>
      </w:r>
    </w:p>
    <w:p w14:paraId="0674B113">
      <w:pPr>
        <w:pStyle w:val="12"/>
        <w:spacing w:line="360" w:lineRule="auto"/>
        <w:contextualSpacing/>
        <w:rPr>
          <w:rFonts w:hint="eastAsia" w:hAnsi="宋体"/>
          <w:b/>
          <w:color w:val="auto"/>
          <w:sz w:val="22"/>
          <w:szCs w:val="22"/>
          <w:highlight w:val="none"/>
        </w:rPr>
      </w:pPr>
    </w:p>
    <w:p w14:paraId="5008289C">
      <w:pPr>
        <w:pStyle w:val="12"/>
        <w:spacing w:line="360" w:lineRule="auto"/>
        <w:contextualSpacing/>
        <w:rPr>
          <w:rFonts w:hint="eastAsia" w:hAnsi="宋体"/>
          <w:b/>
          <w:color w:val="auto"/>
          <w:sz w:val="22"/>
          <w:szCs w:val="22"/>
          <w:highlight w:val="none"/>
        </w:rPr>
      </w:pPr>
      <w:r>
        <w:rPr>
          <w:rFonts w:hint="eastAsia" w:hAnsi="宋体"/>
          <w:b/>
          <w:color w:val="auto"/>
          <w:sz w:val="22"/>
          <w:szCs w:val="22"/>
          <w:highlight w:val="none"/>
        </w:rPr>
        <w:t>说明：</w:t>
      </w:r>
    </w:p>
    <w:p w14:paraId="7F33EB36">
      <w:pPr>
        <w:pStyle w:val="12"/>
        <w:spacing w:line="360" w:lineRule="auto"/>
        <w:ind w:left="25" w:leftChars="12" w:firstLine="325" w:firstLineChars="147"/>
        <w:contextualSpacing/>
        <w:rPr>
          <w:rFonts w:hint="eastAsia" w:hAnsi="宋体"/>
          <w:b/>
          <w:bCs/>
          <w:color w:val="auto"/>
          <w:sz w:val="22"/>
          <w:szCs w:val="22"/>
          <w:highlight w:val="none"/>
        </w:rPr>
      </w:pPr>
      <w:r>
        <w:rPr>
          <w:rFonts w:hint="eastAsia" w:hAnsi="宋体"/>
          <w:b/>
          <w:color w:val="auto"/>
          <w:sz w:val="22"/>
          <w:szCs w:val="22"/>
          <w:highlight w:val="none"/>
        </w:rPr>
        <w:t>1.供应商提出质疑时，应提交质疑函和必要的证明材料</w:t>
      </w:r>
      <w:r>
        <w:rPr>
          <w:rFonts w:hint="eastAsia" w:hAnsi="宋体"/>
          <w:b/>
          <w:bCs/>
          <w:color w:val="auto"/>
          <w:sz w:val="22"/>
          <w:szCs w:val="22"/>
          <w:highlight w:val="none"/>
        </w:rPr>
        <w:t>。</w:t>
      </w:r>
    </w:p>
    <w:p w14:paraId="4E3AEC71">
      <w:pPr>
        <w:pStyle w:val="12"/>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465468D">
      <w:pPr>
        <w:pStyle w:val="12"/>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3.质疑函的质疑事项应具体、明确，并有必要的事实依据和法律依据。</w:t>
      </w:r>
    </w:p>
    <w:p w14:paraId="25B1A52E">
      <w:pPr>
        <w:pStyle w:val="12"/>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4.质疑函的质疑请求应与质疑事项相关。</w:t>
      </w:r>
    </w:p>
    <w:p w14:paraId="2371F28A">
      <w:pPr>
        <w:pStyle w:val="12"/>
        <w:spacing w:line="360" w:lineRule="auto"/>
        <w:ind w:left="25" w:leftChars="12" w:firstLine="325" w:firstLineChars="147"/>
        <w:contextualSpacing/>
        <w:rPr>
          <w:rFonts w:hint="eastAsia" w:hAnsi="宋体"/>
          <w:b/>
          <w:color w:val="auto"/>
          <w:sz w:val="20"/>
          <w:szCs w:val="18"/>
          <w:highlight w:val="none"/>
        </w:rPr>
      </w:pPr>
      <w:r>
        <w:rPr>
          <w:rFonts w:hint="eastAsia" w:hAnsi="宋体"/>
          <w:b/>
          <w:color w:val="auto"/>
          <w:sz w:val="22"/>
          <w:szCs w:val="22"/>
          <w:highlight w:val="none"/>
        </w:rPr>
        <w:t>5.质疑供应商为法人或者其他组织的，质疑函应由法定代表人、主要负责人，或者其授权代表签字或者盖章，并加盖公章。</w:t>
      </w:r>
    </w:p>
    <w:p w14:paraId="7ABF7F1D">
      <w:pPr>
        <w:pStyle w:val="12"/>
        <w:snapToGrid w:val="0"/>
        <w:rPr>
          <w:rFonts w:hint="eastAsia"/>
          <w:b/>
          <w:color w:val="auto"/>
          <w:sz w:val="22"/>
          <w:szCs w:val="22"/>
          <w:highlight w:val="none"/>
        </w:rPr>
      </w:pPr>
    </w:p>
    <w:p w14:paraId="782F1EF0">
      <w:pPr>
        <w:rPr>
          <w:rFonts w:hint="eastAsia"/>
          <w:color w:val="auto"/>
          <w:sz w:val="28"/>
          <w:szCs w:val="36"/>
          <w:highlight w:val="none"/>
        </w:rPr>
      </w:pPr>
    </w:p>
    <w:p w14:paraId="1B04A2D3">
      <w:pPr>
        <w:rPr>
          <w:rFonts w:hint="eastAsia"/>
          <w:color w:val="auto"/>
          <w:sz w:val="28"/>
          <w:szCs w:val="36"/>
          <w:highlight w:val="none"/>
        </w:rPr>
      </w:pPr>
    </w:p>
    <w:p w14:paraId="260859B7">
      <w:pPr>
        <w:rPr>
          <w:rFonts w:hint="eastAsia"/>
          <w:color w:val="auto"/>
          <w:sz w:val="28"/>
          <w:szCs w:val="36"/>
          <w:highlight w:val="none"/>
        </w:rPr>
      </w:pPr>
    </w:p>
    <w:p w14:paraId="0FBF1DDC">
      <w:pPr>
        <w:rPr>
          <w:rFonts w:hint="eastAsia"/>
          <w:color w:val="auto"/>
          <w:sz w:val="28"/>
          <w:szCs w:val="36"/>
          <w:highlight w:val="none"/>
        </w:rPr>
      </w:pPr>
    </w:p>
    <w:p w14:paraId="7FD00C8E">
      <w:pPr>
        <w:rPr>
          <w:rFonts w:hint="eastAsia"/>
          <w:color w:val="auto"/>
          <w:sz w:val="28"/>
          <w:szCs w:val="36"/>
          <w:highlight w:val="none"/>
        </w:rPr>
      </w:pPr>
    </w:p>
    <w:p w14:paraId="480E307E">
      <w:pPr>
        <w:rPr>
          <w:rFonts w:hint="eastAsia"/>
          <w:color w:val="auto"/>
          <w:sz w:val="28"/>
          <w:szCs w:val="36"/>
          <w:highlight w:val="none"/>
        </w:rPr>
      </w:pPr>
    </w:p>
    <w:p w14:paraId="10F8CC59">
      <w:pPr>
        <w:rPr>
          <w:rFonts w:hint="eastAsia"/>
          <w:color w:val="auto"/>
          <w:sz w:val="28"/>
          <w:szCs w:val="36"/>
          <w:highlight w:val="none"/>
        </w:rPr>
      </w:pPr>
    </w:p>
    <w:p w14:paraId="7BAACEBA">
      <w:pPr>
        <w:rPr>
          <w:rFonts w:hint="eastAsia"/>
          <w:color w:val="auto"/>
          <w:sz w:val="28"/>
          <w:szCs w:val="36"/>
          <w:highlight w:val="none"/>
        </w:rPr>
      </w:pPr>
    </w:p>
    <w:p w14:paraId="66D435D5">
      <w:pPr>
        <w:rPr>
          <w:rFonts w:hint="eastAsia"/>
          <w:color w:val="auto"/>
          <w:sz w:val="28"/>
          <w:szCs w:val="36"/>
          <w:highlight w:val="none"/>
        </w:rPr>
      </w:pPr>
    </w:p>
    <w:p w14:paraId="20C1BE61">
      <w:pPr>
        <w:rPr>
          <w:rFonts w:hint="eastAsia" w:eastAsia="宋体"/>
          <w:color w:val="auto"/>
          <w:sz w:val="28"/>
          <w:szCs w:val="36"/>
          <w:highlight w:val="none"/>
          <w:lang w:eastAsia="zh-CN"/>
        </w:rPr>
      </w:pPr>
    </w:p>
    <w:p w14:paraId="52663FA4">
      <w:pPr>
        <w:rPr>
          <w:rFonts w:hint="eastAsia"/>
          <w:color w:val="auto"/>
          <w:sz w:val="28"/>
          <w:szCs w:val="36"/>
          <w:highlight w:val="none"/>
        </w:rPr>
      </w:pPr>
    </w:p>
    <w:p w14:paraId="63EED3D5">
      <w:pPr>
        <w:rPr>
          <w:rFonts w:hint="eastAsia"/>
          <w:color w:val="auto"/>
          <w:sz w:val="28"/>
          <w:szCs w:val="36"/>
          <w:highlight w:val="none"/>
        </w:rPr>
      </w:pPr>
    </w:p>
    <w:p w14:paraId="685CD23E">
      <w:pPr>
        <w:rPr>
          <w:rFonts w:hint="eastAsia"/>
          <w:color w:val="auto"/>
          <w:sz w:val="28"/>
          <w:szCs w:val="36"/>
          <w:highlight w:val="none"/>
        </w:rPr>
      </w:pPr>
    </w:p>
    <w:p w14:paraId="2602F4F2">
      <w:pPr>
        <w:spacing w:line="360" w:lineRule="auto"/>
        <w:jc w:val="both"/>
        <w:rPr>
          <w:rFonts w:hint="eastAsia" w:ascii="方正小标宋简体" w:hAnsi="方正小标宋简体" w:eastAsia="方正小标宋简体" w:cs="方正小标宋简体"/>
          <w:color w:val="auto"/>
          <w:sz w:val="40"/>
          <w:szCs w:val="40"/>
          <w:highlight w:val="none"/>
        </w:rPr>
      </w:pPr>
    </w:p>
    <w:p w14:paraId="65B2B8B8">
      <w:pPr>
        <w:spacing w:line="360" w:lineRule="auto"/>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投诉书（格式）</w:t>
      </w:r>
    </w:p>
    <w:p w14:paraId="69714B4E">
      <w:pPr>
        <w:pStyle w:val="12"/>
        <w:snapToGrid w:val="0"/>
        <w:spacing w:line="360" w:lineRule="auto"/>
        <w:ind w:firstLine="442" w:firstLineChars="200"/>
        <w:rPr>
          <w:rFonts w:hAnsi="宋体"/>
          <w:b/>
          <w:bCs/>
          <w:color w:val="auto"/>
          <w:sz w:val="22"/>
          <w:szCs w:val="22"/>
          <w:highlight w:val="none"/>
        </w:rPr>
      </w:pPr>
      <w:r>
        <w:rPr>
          <w:rFonts w:hint="eastAsia" w:hAnsi="宋体"/>
          <w:b/>
          <w:bCs/>
          <w:color w:val="auto"/>
          <w:sz w:val="22"/>
          <w:szCs w:val="22"/>
          <w:highlight w:val="none"/>
        </w:rPr>
        <w:t>一、投诉相关主体基本情况：</w:t>
      </w:r>
    </w:p>
    <w:p w14:paraId="1CF6F450">
      <w:pPr>
        <w:pStyle w:val="12"/>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供应商：</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210208DE">
      <w:pPr>
        <w:pStyle w:val="12"/>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37C45DBE">
      <w:pPr>
        <w:pStyle w:val="12"/>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法定代表人/主要负责人：</w:t>
      </w:r>
      <w:r>
        <w:rPr>
          <w:rFonts w:hint="eastAsia" w:hAnsi="宋体"/>
          <w:bCs/>
          <w:color w:val="auto"/>
          <w:sz w:val="22"/>
          <w:szCs w:val="22"/>
          <w:highlight w:val="none"/>
          <w:u w:val="single"/>
        </w:rPr>
        <w:t xml:space="preserve">                                                         </w:t>
      </w:r>
    </w:p>
    <w:p w14:paraId="44CB23A0">
      <w:pPr>
        <w:pStyle w:val="12"/>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联系电话</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349BDBAA">
      <w:pPr>
        <w:pStyle w:val="12"/>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授权代表：</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25732E82">
      <w:pPr>
        <w:pStyle w:val="12"/>
        <w:snapToGrid w:val="0"/>
        <w:spacing w:line="360" w:lineRule="auto"/>
        <w:ind w:firstLine="440" w:firstLineChars="200"/>
        <w:rPr>
          <w:rFonts w:hint="eastAsia" w:hAnsi="宋体"/>
          <w:bCs/>
          <w:color w:val="auto"/>
          <w:sz w:val="22"/>
          <w:szCs w:val="22"/>
          <w:highlight w:val="none"/>
          <w:u w:val="singl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48FCE234">
      <w:pPr>
        <w:pStyle w:val="12"/>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1D5D119D">
      <w:pPr>
        <w:pStyle w:val="12"/>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被投诉人1：</w:t>
      </w:r>
    </w:p>
    <w:p w14:paraId="40D29450">
      <w:pPr>
        <w:pStyle w:val="12"/>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地址：</w:t>
      </w:r>
      <w:r>
        <w:rPr>
          <w:rFonts w:hint="eastAsia" w:hAnsi="宋体"/>
          <w:bCs/>
          <w:color w:val="auto"/>
          <w:sz w:val="22"/>
          <w:szCs w:val="22"/>
          <w:highlight w:val="none"/>
          <w:u w:val="single"/>
        </w:rPr>
        <w:t xml:space="preserve">                                                            </w:t>
      </w:r>
    </w:p>
    <w:p w14:paraId="3A6B8521">
      <w:pPr>
        <w:pStyle w:val="12"/>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144E3623">
      <w:pPr>
        <w:pStyle w:val="12"/>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联系人：</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0407A05A">
      <w:pPr>
        <w:pStyle w:val="12"/>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被投诉人2：</w:t>
      </w:r>
    </w:p>
    <w:p w14:paraId="36A876AF">
      <w:pPr>
        <w:pStyle w:val="12"/>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w:t>
      </w:r>
    </w:p>
    <w:p w14:paraId="004AD793">
      <w:pPr>
        <w:pStyle w:val="12"/>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相关供应商：</w:t>
      </w:r>
      <w:r>
        <w:rPr>
          <w:rFonts w:hint="eastAsia" w:hAnsi="宋体"/>
          <w:bCs/>
          <w:color w:val="auto"/>
          <w:sz w:val="22"/>
          <w:szCs w:val="22"/>
          <w:highlight w:val="none"/>
          <w:u w:val="single"/>
        </w:rPr>
        <w:t xml:space="preserve">                                                                       </w:t>
      </w:r>
    </w:p>
    <w:p w14:paraId="3F12CB02">
      <w:pPr>
        <w:pStyle w:val="12"/>
        <w:snapToGrid w:val="0"/>
        <w:spacing w:line="360" w:lineRule="auto"/>
        <w:ind w:firstLine="440" w:firstLineChars="200"/>
        <w:rPr>
          <w:rFonts w:hint="eastAsia" w:hAnsi="宋体"/>
          <w:bCs/>
          <w:color w:val="auto"/>
          <w:sz w:val="22"/>
          <w:szCs w:val="22"/>
          <w:highlight w:val="none"/>
          <w:u w:val="singl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797176F4">
      <w:pPr>
        <w:pStyle w:val="12"/>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联系人：</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7A8CE422">
      <w:pPr>
        <w:pStyle w:val="12"/>
        <w:snapToGrid w:val="0"/>
        <w:spacing w:line="360" w:lineRule="auto"/>
        <w:ind w:firstLine="442" w:firstLineChars="200"/>
        <w:rPr>
          <w:rFonts w:hint="eastAsia" w:hAnsi="宋体"/>
          <w:b/>
          <w:bCs/>
          <w:color w:val="auto"/>
          <w:sz w:val="22"/>
          <w:szCs w:val="22"/>
          <w:highlight w:val="none"/>
        </w:rPr>
      </w:pPr>
      <w:r>
        <w:rPr>
          <w:rFonts w:hint="eastAsia" w:hAnsi="宋体"/>
          <w:b/>
          <w:bCs/>
          <w:color w:val="auto"/>
          <w:sz w:val="22"/>
          <w:szCs w:val="22"/>
          <w:highlight w:val="none"/>
        </w:rPr>
        <w:t>二、投诉项目基本情况：</w:t>
      </w:r>
    </w:p>
    <w:p w14:paraId="7CBA492B">
      <w:pPr>
        <w:pStyle w:val="12"/>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rPr>
        <w:t>采购</w:t>
      </w:r>
      <w:r>
        <w:rPr>
          <w:rFonts w:hint="eastAsia" w:hAnsi="宋体"/>
          <w:color w:val="auto"/>
          <w:sz w:val="22"/>
          <w:szCs w:val="22"/>
          <w:highlight w:val="none"/>
        </w:rPr>
        <w:t>项目的名称：</w:t>
      </w:r>
      <w:r>
        <w:rPr>
          <w:rFonts w:hint="eastAsia" w:hAnsi="宋体"/>
          <w:bCs/>
          <w:color w:val="auto"/>
          <w:sz w:val="22"/>
          <w:szCs w:val="22"/>
          <w:highlight w:val="none"/>
          <w:u w:val="single"/>
        </w:rPr>
        <w:t xml:space="preserve">                                                                   </w:t>
      </w:r>
    </w:p>
    <w:p w14:paraId="04CBA36D">
      <w:pPr>
        <w:pStyle w:val="12"/>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rPr>
        <w:t>采购</w:t>
      </w:r>
      <w:r>
        <w:rPr>
          <w:rFonts w:hint="eastAsia" w:hAnsi="宋体"/>
          <w:color w:val="auto"/>
          <w:sz w:val="22"/>
          <w:szCs w:val="22"/>
          <w:highlight w:val="none"/>
        </w:rPr>
        <w:t>项目的编号：</w:t>
      </w:r>
      <w:r>
        <w:rPr>
          <w:rFonts w:hint="eastAsia" w:hAnsi="宋体"/>
          <w:bCs/>
          <w:color w:val="auto"/>
          <w:sz w:val="22"/>
          <w:szCs w:val="22"/>
          <w:highlight w:val="none"/>
          <w:u w:val="single"/>
        </w:rPr>
        <w:t xml:space="preserve">                                          </w:t>
      </w:r>
    </w:p>
    <w:p w14:paraId="18821C36">
      <w:pPr>
        <w:pStyle w:val="12"/>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采购人名称：</w:t>
      </w:r>
      <w:r>
        <w:rPr>
          <w:rFonts w:hint="eastAsia" w:hAnsi="宋体"/>
          <w:bCs/>
          <w:color w:val="auto"/>
          <w:sz w:val="22"/>
          <w:szCs w:val="22"/>
          <w:highlight w:val="none"/>
          <w:u w:val="single"/>
        </w:rPr>
        <w:t xml:space="preserve">                                                                        </w:t>
      </w:r>
    </w:p>
    <w:p w14:paraId="6385F728">
      <w:pPr>
        <w:pStyle w:val="12"/>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代理机构名称：</w:t>
      </w:r>
      <w:r>
        <w:rPr>
          <w:rFonts w:hint="eastAsia" w:hAnsi="宋体"/>
          <w:bCs/>
          <w:color w:val="auto"/>
          <w:sz w:val="22"/>
          <w:szCs w:val="22"/>
          <w:highlight w:val="none"/>
          <w:u w:val="single"/>
        </w:rPr>
        <w:t xml:space="preserve">                                                                      </w:t>
      </w:r>
    </w:p>
    <w:p w14:paraId="2DD101F9">
      <w:pPr>
        <w:pStyle w:val="12"/>
        <w:spacing w:line="360" w:lineRule="auto"/>
        <w:ind w:left="25" w:leftChars="12" w:firstLine="433" w:firstLineChars="197"/>
        <w:rPr>
          <w:rFonts w:hint="eastAsia" w:hAnsi="宋体"/>
          <w:bCs/>
          <w:color w:val="auto"/>
          <w:sz w:val="22"/>
          <w:szCs w:val="22"/>
          <w:highlight w:val="none"/>
          <w:u w:val="single"/>
        </w:rPr>
      </w:pPr>
      <w:r>
        <w:rPr>
          <w:rFonts w:hint="eastAsia" w:hAnsi="宋体"/>
          <w:bCs/>
          <w:color w:val="auto"/>
          <w:sz w:val="22"/>
          <w:szCs w:val="22"/>
          <w:highlight w:val="none"/>
        </w:rPr>
        <w:t>采购文件公告：</w:t>
      </w:r>
      <w:r>
        <w:rPr>
          <w:rFonts w:hint="eastAsia" w:hAnsi="宋体"/>
          <w:bCs/>
          <w:color w:val="auto"/>
          <w:sz w:val="22"/>
          <w:szCs w:val="22"/>
          <w:highlight w:val="none"/>
          <w:u w:val="single"/>
        </w:rPr>
        <w:t>是/否</w:t>
      </w:r>
      <w:r>
        <w:rPr>
          <w:rFonts w:hint="eastAsia" w:hAnsi="宋体"/>
          <w:bCs/>
          <w:color w:val="auto"/>
          <w:sz w:val="22"/>
          <w:szCs w:val="22"/>
          <w:highlight w:val="none"/>
        </w:rPr>
        <w:t>公告期限：</w:t>
      </w:r>
      <w:r>
        <w:rPr>
          <w:rFonts w:hint="eastAsia" w:hAnsi="宋体"/>
          <w:bCs/>
          <w:color w:val="auto"/>
          <w:sz w:val="22"/>
          <w:szCs w:val="22"/>
          <w:highlight w:val="none"/>
          <w:u w:val="single"/>
        </w:rPr>
        <w:t xml:space="preserve">                                                       </w:t>
      </w:r>
    </w:p>
    <w:p w14:paraId="6364BE54">
      <w:pPr>
        <w:pStyle w:val="12"/>
        <w:spacing w:line="360" w:lineRule="auto"/>
        <w:ind w:left="25" w:leftChars="12" w:firstLine="433" w:firstLineChars="197"/>
        <w:rPr>
          <w:rFonts w:hint="eastAsia" w:hAnsi="宋体"/>
          <w:b/>
          <w:color w:val="auto"/>
          <w:sz w:val="22"/>
          <w:szCs w:val="22"/>
          <w:highlight w:val="none"/>
        </w:rPr>
      </w:pPr>
      <w:r>
        <w:rPr>
          <w:rFonts w:hint="eastAsia" w:hAnsi="宋体"/>
          <w:bCs/>
          <w:color w:val="auto"/>
          <w:sz w:val="22"/>
          <w:szCs w:val="22"/>
          <w:highlight w:val="none"/>
        </w:rPr>
        <w:t>采购结果公告：</w:t>
      </w:r>
      <w:r>
        <w:rPr>
          <w:rFonts w:hint="eastAsia" w:hAnsi="宋体"/>
          <w:bCs/>
          <w:color w:val="auto"/>
          <w:sz w:val="22"/>
          <w:szCs w:val="22"/>
          <w:highlight w:val="none"/>
          <w:u w:val="single"/>
        </w:rPr>
        <w:t>是/否</w:t>
      </w:r>
      <w:r>
        <w:rPr>
          <w:rFonts w:hint="eastAsia" w:hAnsi="宋体"/>
          <w:bCs/>
          <w:color w:val="auto"/>
          <w:sz w:val="22"/>
          <w:szCs w:val="22"/>
          <w:highlight w:val="none"/>
        </w:rPr>
        <w:t>公告期限：</w:t>
      </w:r>
      <w:r>
        <w:rPr>
          <w:rFonts w:hint="eastAsia" w:hAnsi="宋体"/>
          <w:bCs/>
          <w:color w:val="auto"/>
          <w:sz w:val="22"/>
          <w:szCs w:val="22"/>
          <w:highlight w:val="none"/>
          <w:u w:val="single"/>
        </w:rPr>
        <w:t xml:space="preserve">                                                       </w:t>
      </w:r>
    </w:p>
    <w:p w14:paraId="0240969A">
      <w:pPr>
        <w:pStyle w:val="12"/>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三、质疑基本情况</w:t>
      </w:r>
    </w:p>
    <w:p w14:paraId="71843835">
      <w:pPr>
        <w:pStyle w:val="12"/>
        <w:spacing w:line="360" w:lineRule="auto"/>
        <w:ind w:firstLine="440" w:firstLineChars="200"/>
        <w:rPr>
          <w:rFonts w:hint="eastAsia" w:hAnsi="宋体"/>
          <w:color w:val="auto"/>
          <w:sz w:val="22"/>
          <w:szCs w:val="22"/>
          <w:highlight w:val="none"/>
        </w:rPr>
      </w:pPr>
      <w:r>
        <w:rPr>
          <w:rFonts w:hint="eastAsia" w:hAnsi="宋体"/>
          <w:color w:val="auto"/>
          <w:sz w:val="22"/>
          <w:szCs w:val="22"/>
          <w:highlight w:val="none"/>
        </w:rPr>
        <w:t>投诉人于</w:t>
      </w:r>
      <w:r>
        <w:rPr>
          <w:rFonts w:hint="eastAsia" w:hAnsi="宋体"/>
          <w:color w:val="auto"/>
          <w:sz w:val="22"/>
          <w:szCs w:val="22"/>
          <w:highlight w:val="none"/>
          <w:u w:val="single"/>
        </w:rPr>
        <w:t xml:space="preserve">      </w:t>
      </w:r>
      <w:r>
        <w:rPr>
          <w:rFonts w:hint="eastAsia" w:hAnsi="宋体"/>
          <w:color w:val="auto"/>
          <w:sz w:val="22"/>
          <w:szCs w:val="22"/>
          <w:highlight w:val="none"/>
        </w:rPr>
        <w:t>年</w:t>
      </w:r>
      <w:r>
        <w:rPr>
          <w:rFonts w:hint="eastAsia" w:hAnsi="宋体"/>
          <w:color w:val="auto"/>
          <w:sz w:val="22"/>
          <w:szCs w:val="22"/>
          <w:highlight w:val="none"/>
          <w:u w:val="single"/>
        </w:rPr>
        <w:t xml:space="preserve">   </w:t>
      </w:r>
      <w:r>
        <w:rPr>
          <w:rFonts w:hint="eastAsia" w:hAnsi="宋体"/>
          <w:color w:val="auto"/>
          <w:sz w:val="22"/>
          <w:szCs w:val="22"/>
          <w:highlight w:val="none"/>
        </w:rPr>
        <w:t>月</w:t>
      </w:r>
      <w:r>
        <w:rPr>
          <w:rFonts w:hint="eastAsia" w:hAnsi="宋体"/>
          <w:color w:val="auto"/>
          <w:sz w:val="22"/>
          <w:szCs w:val="22"/>
          <w:highlight w:val="none"/>
          <w:u w:val="single"/>
        </w:rPr>
        <w:t xml:space="preserve">   </w:t>
      </w:r>
      <w:r>
        <w:rPr>
          <w:rFonts w:hint="eastAsia" w:hAnsi="宋体"/>
          <w:color w:val="auto"/>
          <w:sz w:val="22"/>
          <w:szCs w:val="22"/>
          <w:highlight w:val="none"/>
        </w:rPr>
        <w:t>日，向</w:t>
      </w:r>
      <w:r>
        <w:rPr>
          <w:rFonts w:hint="eastAsia" w:hAnsi="宋体"/>
          <w:color w:val="auto"/>
          <w:sz w:val="22"/>
          <w:szCs w:val="22"/>
          <w:highlight w:val="none"/>
          <w:u w:val="single"/>
        </w:rPr>
        <w:t xml:space="preserve">                                </w:t>
      </w:r>
      <w:r>
        <w:rPr>
          <w:rFonts w:hint="eastAsia" w:hAnsi="宋体"/>
          <w:color w:val="auto"/>
          <w:sz w:val="22"/>
          <w:szCs w:val="22"/>
          <w:highlight w:val="none"/>
        </w:rPr>
        <w:t>提出质疑，质疑事项为：</w:t>
      </w:r>
    </w:p>
    <w:p w14:paraId="726273AC">
      <w:pPr>
        <w:pStyle w:val="12"/>
        <w:spacing w:line="360" w:lineRule="auto"/>
        <w:ind w:firstLine="241"/>
        <w:rPr>
          <w:rFonts w:hint="eastAsia" w:hAnsi="宋体"/>
          <w:bCs/>
          <w:color w:val="auto"/>
          <w:sz w:val="22"/>
          <w:szCs w:val="22"/>
          <w:highlight w:val="none"/>
          <w:u w:val="single"/>
        </w:rPr>
      </w:pP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6078AD43">
      <w:pPr>
        <w:pStyle w:val="12"/>
        <w:spacing w:line="360" w:lineRule="auto"/>
        <w:ind w:firstLine="241"/>
        <w:rPr>
          <w:rFonts w:hint="eastAsia" w:hAnsi="宋体"/>
          <w:bCs/>
          <w:color w:val="auto"/>
          <w:sz w:val="22"/>
          <w:szCs w:val="22"/>
          <w:highlight w:val="none"/>
          <w:u w:val="single"/>
        </w:rPr>
      </w:pPr>
      <w:r>
        <w:rPr>
          <w:rFonts w:hint="eastAsia" w:hAnsi="宋体"/>
          <w:bCs/>
          <w:color w:val="auto"/>
          <w:sz w:val="22"/>
          <w:szCs w:val="22"/>
          <w:highlight w:val="none"/>
        </w:rPr>
        <w:t xml:space="preserve">    </w:t>
      </w:r>
      <w:r>
        <w:rPr>
          <w:rFonts w:hint="eastAsia" w:hAnsi="宋体"/>
          <w:bCs/>
          <w:color w:val="auto"/>
          <w:sz w:val="22"/>
          <w:szCs w:val="22"/>
          <w:highlight w:val="none"/>
          <w:u w:val="single"/>
        </w:rPr>
        <w:t xml:space="preserve">                                                                                      </w:t>
      </w:r>
    </w:p>
    <w:p w14:paraId="6E954672">
      <w:pPr>
        <w:pStyle w:val="12"/>
        <w:spacing w:line="360" w:lineRule="auto"/>
        <w:ind w:firstLine="440" w:firstLineChars="200"/>
        <w:rPr>
          <w:rFonts w:hint="eastAsia" w:hAnsi="宋体"/>
          <w:color w:val="auto"/>
          <w:sz w:val="22"/>
          <w:szCs w:val="22"/>
          <w:highlight w:val="none"/>
        </w:rPr>
      </w:pPr>
      <w:r>
        <w:rPr>
          <w:rFonts w:hint="eastAsia" w:hAnsi="宋体"/>
          <w:bCs/>
          <w:color w:val="auto"/>
          <w:sz w:val="22"/>
          <w:szCs w:val="22"/>
          <w:highlight w:val="none"/>
          <w:u w:val="single"/>
        </w:rPr>
        <w:t>采购人/代理机构</w:t>
      </w:r>
      <w:r>
        <w:rPr>
          <w:rFonts w:hint="eastAsia" w:hAnsi="宋体"/>
          <w:bCs/>
          <w:color w:val="auto"/>
          <w:sz w:val="22"/>
          <w:szCs w:val="22"/>
          <w:highlight w:val="none"/>
        </w:rPr>
        <w:t>于</w:t>
      </w:r>
      <w:r>
        <w:rPr>
          <w:rFonts w:hint="eastAsia" w:hAnsi="宋体"/>
          <w:color w:val="auto"/>
          <w:sz w:val="22"/>
          <w:szCs w:val="22"/>
          <w:highlight w:val="none"/>
          <w:u w:val="single"/>
        </w:rPr>
        <w:t xml:space="preserve">      </w:t>
      </w:r>
      <w:r>
        <w:rPr>
          <w:rFonts w:hint="eastAsia" w:hAnsi="宋体"/>
          <w:color w:val="auto"/>
          <w:sz w:val="22"/>
          <w:szCs w:val="22"/>
          <w:highlight w:val="none"/>
        </w:rPr>
        <w:t>年</w:t>
      </w:r>
      <w:r>
        <w:rPr>
          <w:rFonts w:hint="eastAsia" w:hAnsi="宋体"/>
          <w:color w:val="auto"/>
          <w:sz w:val="22"/>
          <w:szCs w:val="22"/>
          <w:highlight w:val="none"/>
          <w:u w:val="single"/>
        </w:rPr>
        <w:t xml:space="preserve">   </w:t>
      </w:r>
      <w:r>
        <w:rPr>
          <w:rFonts w:hint="eastAsia" w:hAnsi="宋体"/>
          <w:color w:val="auto"/>
          <w:sz w:val="22"/>
          <w:szCs w:val="22"/>
          <w:highlight w:val="none"/>
        </w:rPr>
        <w:t>月</w:t>
      </w:r>
      <w:r>
        <w:rPr>
          <w:rFonts w:hint="eastAsia" w:hAnsi="宋体"/>
          <w:color w:val="auto"/>
          <w:sz w:val="22"/>
          <w:szCs w:val="22"/>
          <w:highlight w:val="none"/>
          <w:u w:val="single"/>
        </w:rPr>
        <w:t xml:space="preserve">   </w:t>
      </w:r>
      <w:r>
        <w:rPr>
          <w:rFonts w:hint="eastAsia" w:hAnsi="宋体"/>
          <w:color w:val="auto"/>
          <w:sz w:val="22"/>
          <w:szCs w:val="22"/>
          <w:highlight w:val="none"/>
        </w:rPr>
        <w:t>日，</w:t>
      </w:r>
      <w:r>
        <w:rPr>
          <w:rFonts w:hint="eastAsia" w:hAnsi="宋体"/>
          <w:bCs/>
          <w:color w:val="auto"/>
          <w:sz w:val="22"/>
          <w:szCs w:val="22"/>
          <w:highlight w:val="none"/>
        </w:rPr>
        <w:t xml:space="preserve">就质疑事项作出了答复/没有在法定期限内作出答复。                                                                                             </w:t>
      </w:r>
    </w:p>
    <w:p w14:paraId="4E104A8A">
      <w:pPr>
        <w:pStyle w:val="12"/>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四、投诉事项具体内容</w:t>
      </w:r>
    </w:p>
    <w:p w14:paraId="7B1569F7">
      <w:pPr>
        <w:pStyle w:val="12"/>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投诉事项1：</w:t>
      </w:r>
      <w:r>
        <w:rPr>
          <w:rFonts w:hint="eastAsia" w:hAnsi="宋体"/>
          <w:bCs/>
          <w:color w:val="auto"/>
          <w:sz w:val="22"/>
          <w:szCs w:val="22"/>
          <w:highlight w:val="none"/>
          <w:u w:val="single"/>
        </w:rPr>
        <w:t xml:space="preserve">                                                                           </w:t>
      </w:r>
    </w:p>
    <w:p w14:paraId="120DCBA1">
      <w:pPr>
        <w:pStyle w:val="12"/>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事实依据：</w:t>
      </w: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11311CDB">
      <w:pPr>
        <w:pStyle w:val="12"/>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u w:val="single"/>
        </w:rPr>
        <w:t xml:space="preserve">                                                                                        </w:t>
      </w:r>
    </w:p>
    <w:p w14:paraId="10168736">
      <w:pPr>
        <w:pStyle w:val="12"/>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法律依据：</w:t>
      </w: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1B319D19">
      <w:pPr>
        <w:pStyle w:val="12"/>
        <w:spacing w:line="360" w:lineRule="auto"/>
        <w:ind w:left="25" w:leftChars="12" w:firstLine="323" w:firstLineChars="147"/>
        <w:rPr>
          <w:rFonts w:hint="eastAsia" w:hAnsi="宋体"/>
          <w:bCs/>
          <w:color w:val="auto"/>
          <w:sz w:val="22"/>
          <w:szCs w:val="22"/>
          <w:highlight w:val="none"/>
          <w:u w:val="single"/>
        </w:rPr>
      </w:pPr>
      <w:r>
        <w:rPr>
          <w:rFonts w:hint="eastAsia" w:hAnsi="宋体"/>
          <w:bCs/>
          <w:color w:val="auto"/>
          <w:sz w:val="22"/>
          <w:szCs w:val="22"/>
          <w:highlight w:val="none"/>
        </w:rPr>
        <w:t xml:space="preserve"> </w:t>
      </w:r>
      <w:r>
        <w:rPr>
          <w:rFonts w:hint="eastAsia" w:hAnsi="宋体"/>
          <w:bCs/>
          <w:color w:val="auto"/>
          <w:sz w:val="22"/>
          <w:szCs w:val="22"/>
          <w:highlight w:val="none"/>
          <w:u w:val="single"/>
        </w:rPr>
        <w:t xml:space="preserve">                                                                                        </w:t>
      </w:r>
    </w:p>
    <w:p w14:paraId="178817E9">
      <w:pPr>
        <w:pStyle w:val="12"/>
        <w:spacing w:line="360" w:lineRule="auto"/>
        <w:ind w:left="25" w:leftChars="12" w:firstLine="433" w:firstLineChars="197"/>
        <w:rPr>
          <w:rFonts w:hint="eastAsia" w:hAnsi="宋体"/>
          <w:bCs/>
          <w:color w:val="auto"/>
          <w:sz w:val="22"/>
          <w:szCs w:val="22"/>
          <w:highlight w:val="none"/>
        </w:rPr>
      </w:pPr>
      <w:r>
        <w:rPr>
          <w:rFonts w:hint="eastAsia" w:hAnsi="宋体"/>
          <w:color w:val="auto"/>
          <w:sz w:val="22"/>
          <w:szCs w:val="22"/>
          <w:highlight w:val="none"/>
        </w:rPr>
        <w:t xml:space="preserve">投诉事项2  </w:t>
      </w:r>
      <w:r>
        <w:rPr>
          <w:rFonts w:hint="eastAsia" w:hAnsi="宋体"/>
          <w:bCs/>
          <w:color w:val="auto"/>
          <w:sz w:val="22"/>
          <w:szCs w:val="22"/>
          <w:highlight w:val="none"/>
        </w:rPr>
        <w:t xml:space="preserve">   </w:t>
      </w:r>
    </w:p>
    <w:p w14:paraId="776FE233">
      <w:pPr>
        <w:pStyle w:val="12"/>
        <w:spacing w:line="360" w:lineRule="auto"/>
        <w:ind w:left="25" w:leftChars="12" w:firstLine="433" w:firstLineChars="197"/>
        <w:rPr>
          <w:rFonts w:hint="eastAsia" w:hAnsi="宋体"/>
          <w:bCs/>
          <w:color w:val="auto"/>
          <w:sz w:val="22"/>
          <w:szCs w:val="22"/>
          <w:highlight w:val="none"/>
        </w:rPr>
      </w:pPr>
      <w:r>
        <w:rPr>
          <w:rFonts w:hAnsi="宋体"/>
          <w:bCs/>
          <w:color w:val="auto"/>
          <w:sz w:val="22"/>
          <w:szCs w:val="22"/>
          <w:highlight w:val="none"/>
        </w:rPr>
        <w:t>……</w:t>
      </w:r>
    </w:p>
    <w:p w14:paraId="33E0E923">
      <w:pPr>
        <w:pStyle w:val="12"/>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五、与投诉事项相关的投诉请求：</w:t>
      </w:r>
    </w:p>
    <w:p w14:paraId="1568D6C5">
      <w:pPr>
        <w:pStyle w:val="12"/>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请求：</w:t>
      </w:r>
      <w:r>
        <w:rPr>
          <w:rFonts w:hint="eastAsia" w:hAnsi="宋体"/>
          <w:bCs/>
          <w:color w:val="auto"/>
          <w:sz w:val="22"/>
          <w:szCs w:val="22"/>
          <w:highlight w:val="none"/>
          <w:u w:val="single"/>
        </w:rPr>
        <w:t xml:space="preserve">                                                                                 </w:t>
      </w:r>
    </w:p>
    <w:p w14:paraId="79D3D5A0">
      <w:pPr>
        <w:pStyle w:val="12"/>
        <w:spacing w:line="360" w:lineRule="auto"/>
        <w:ind w:left="25" w:leftChars="12" w:firstLine="323" w:firstLineChars="147"/>
        <w:rPr>
          <w:rFonts w:hint="eastAsia" w:hAnsi="宋体"/>
          <w:color w:val="auto"/>
          <w:sz w:val="22"/>
          <w:szCs w:val="22"/>
          <w:highlight w:val="none"/>
        </w:rPr>
      </w:pPr>
    </w:p>
    <w:p w14:paraId="41416BD5">
      <w:pPr>
        <w:pStyle w:val="12"/>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签字（签章）：                                       公章：</w:t>
      </w:r>
    </w:p>
    <w:p w14:paraId="6FE92A5C">
      <w:pPr>
        <w:pStyle w:val="12"/>
        <w:spacing w:line="360" w:lineRule="auto"/>
        <w:ind w:left="25" w:leftChars="12" w:firstLine="323" w:firstLineChars="147"/>
        <w:rPr>
          <w:rFonts w:hint="eastAsia" w:hAnsi="宋体"/>
          <w:color w:val="auto"/>
          <w:sz w:val="22"/>
          <w:szCs w:val="22"/>
          <w:highlight w:val="none"/>
        </w:rPr>
      </w:pPr>
    </w:p>
    <w:p w14:paraId="4B9851BF">
      <w:pPr>
        <w:pStyle w:val="12"/>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日期：</w:t>
      </w:r>
    </w:p>
    <w:p w14:paraId="14254048">
      <w:pPr>
        <w:pStyle w:val="12"/>
        <w:spacing w:line="360" w:lineRule="auto"/>
        <w:ind w:left="25" w:leftChars="12" w:firstLine="433" w:firstLineChars="197"/>
        <w:rPr>
          <w:rFonts w:hint="eastAsia" w:hAnsi="宋体"/>
          <w:b/>
          <w:color w:val="auto"/>
          <w:sz w:val="22"/>
          <w:szCs w:val="22"/>
          <w:highlight w:val="none"/>
        </w:rPr>
      </w:pPr>
      <w:r>
        <w:rPr>
          <w:rFonts w:hint="eastAsia" w:hAnsi="宋体"/>
          <w:bCs/>
          <w:color w:val="auto"/>
          <w:sz w:val="22"/>
          <w:szCs w:val="22"/>
          <w:highlight w:val="none"/>
        </w:rPr>
        <w:t xml:space="preserve">                                                                                 </w:t>
      </w:r>
    </w:p>
    <w:p w14:paraId="44AD82DA">
      <w:pPr>
        <w:pStyle w:val="12"/>
        <w:snapToGrid w:val="0"/>
        <w:spacing w:line="360" w:lineRule="auto"/>
        <w:rPr>
          <w:rFonts w:hint="eastAsia" w:hAnsi="宋体"/>
          <w:b/>
          <w:color w:val="auto"/>
          <w:sz w:val="22"/>
          <w:szCs w:val="22"/>
          <w:highlight w:val="none"/>
        </w:rPr>
      </w:pPr>
      <w:r>
        <w:rPr>
          <w:rFonts w:hint="eastAsia" w:hAnsi="宋体"/>
          <w:b/>
          <w:color w:val="auto"/>
          <w:sz w:val="22"/>
          <w:szCs w:val="22"/>
          <w:highlight w:val="none"/>
        </w:rPr>
        <w:t>说明：</w:t>
      </w:r>
    </w:p>
    <w:p w14:paraId="1670A481">
      <w:pPr>
        <w:pStyle w:val="12"/>
        <w:spacing w:line="360" w:lineRule="auto"/>
        <w:ind w:left="25" w:leftChars="12" w:firstLine="325" w:firstLineChars="147"/>
        <w:rPr>
          <w:rFonts w:hint="eastAsia" w:hAnsi="宋体"/>
          <w:b/>
          <w:bCs/>
          <w:color w:val="auto"/>
          <w:sz w:val="22"/>
          <w:szCs w:val="22"/>
          <w:highlight w:val="none"/>
        </w:rPr>
      </w:pPr>
      <w:r>
        <w:rPr>
          <w:rFonts w:hint="eastAsia" w:hAnsi="宋体"/>
          <w:b/>
          <w:color w:val="auto"/>
          <w:sz w:val="22"/>
          <w:szCs w:val="22"/>
          <w:highlight w:val="none"/>
        </w:rPr>
        <w:t>1.投诉人提起投诉时，应当提交投诉书和必要的证明材料，并按照被投诉人和与投诉事项有关的供应商数量提供投诉书副本</w:t>
      </w:r>
      <w:r>
        <w:rPr>
          <w:rFonts w:hint="eastAsia" w:hAnsi="宋体"/>
          <w:b/>
          <w:bCs/>
          <w:color w:val="auto"/>
          <w:sz w:val="22"/>
          <w:szCs w:val="22"/>
          <w:highlight w:val="none"/>
        </w:rPr>
        <w:t>。</w:t>
      </w:r>
    </w:p>
    <w:p w14:paraId="5BA220F1">
      <w:pPr>
        <w:pStyle w:val="12"/>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BD95A76">
      <w:pPr>
        <w:pStyle w:val="12"/>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3.投诉书应简要列明质疑事项，质疑函、质疑答复等作为附件材料提供。</w:t>
      </w:r>
    </w:p>
    <w:p w14:paraId="3FA4F08B">
      <w:pPr>
        <w:pStyle w:val="12"/>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4.投诉书的投诉事项应具体、明确，并有必要的事实依据和法律依据。</w:t>
      </w:r>
    </w:p>
    <w:p w14:paraId="7F3D877D">
      <w:pPr>
        <w:pStyle w:val="12"/>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5.投诉书的投诉请求应与投诉事项相关。</w:t>
      </w:r>
    </w:p>
    <w:p w14:paraId="7C568A91">
      <w:pPr>
        <w:pStyle w:val="12"/>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6.投诉人为法人或者其他组织的，投诉书应由法定代表人、主要负责人，或者其授权代表签字或者盖章，并加盖公章。</w:t>
      </w:r>
    </w:p>
    <w:p w14:paraId="4F60413E">
      <w:pPr>
        <w:pStyle w:val="12"/>
        <w:spacing w:line="360" w:lineRule="auto"/>
        <w:ind w:left="25" w:leftChars="12" w:firstLine="325" w:firstLineChars="147"/>
        <w:rPr>
          <w:rFonts w:hint="eastAsia" w:hAnsi="宋体"/>
          <w:b/>
          <w:color w:val="auto"/>
          <w:sz w:val="22"/>
          <w:szCs w:val="22"/>
          <w:highlight w:val="none"/>
        </w:rPr>
      </w:pPr>
    </w:p>
    <w:p w14:paraId="3572C418">
      <w:pPr>
        <w:pStyle w:val="12"/>
        <w:spacing w:line="360" w:lineRule="auto"/>
        <w:ind w:left="25" w:leftChars="12" w:firstLine="325" w:firstLineChars="147"/>
        <w:rPr>
          <w:rFonts w:hint="eastAsia" w:hAnsi="宋体"/>
          <w:b/>
          <w:color w:val="auto"/>
          <w:sz w:val="22"/>
          <w:szCs w:val="22"/>
          <w:highlight w:val="none"/>
          <w:lang w:val="en-US" w:eastAsia="zh-CN"/>
        </w:rPr>
      </w:pPr>
    </w:p>
    <w:p w14:paraId="3523DA36">
      <w:pPr>
        <w:pStyle w:val="32"/>
        <w:numPr>
          <w:ilvl w:val="0"/>
          <w:numId w:val="0"/>
        </w:numPr>
        <w:jc w:val="center"/>
        <w:outlineLvl w:val="0"/>
        <w:rPr>
          <w:rFonts w:hint="eastAsia" w:asciiTheme="majorEastAsia" w:hAnsiTheme="majorEastAsia" w:eastAsiaTheme="majorEastAsia" w:cstheme="majorEastAsia"/>
          <w:b/>
          <w:bCs w:val="0"/>
          <w:color w:val="auto"/>
          <w:kern w:val="2"/>
          <w:sz w:val="40"/>
          <w:szCs w:val="52"/>
          <w:highlight w:val="none"/>
          <w:lang w:val="en-US" w:eastAsia="zh-CN" w:bidi="ar-SA"/>
        </w:rPr>
      </w:pPr>
      <w:bookmarkStart w:id="145" w:name="_Toc23433"/>
      <w:r>
        <w:rPr>
          <w:rFonts w:hint="eastAsia" w:asciiTheme="majorEastAsia" w:hAnsiTheme="majorEastAsia" w:eastAsiaTheme="majorEastAsia" w:cstheme="majorEastAsia"/>
          <w:b/>
          <w:bCs w:val="0"/>
          <w:color w:val="auto"/>
          <w:kern w:val="2"/>
          <w:sz w:val="40"/>
          <w:szCs w:val="52"/>
          <w:highlight w:val="none"/>
          <w:lang w:val="en-US" w:eastAsia="zh-CN" w:bidi="ar-SA"/>
        </w:rPr>
        <w:t>第六章 合同文本</w:t>
      </w:r>
      <w:bookmarkEnd w:id="145"/>
    </w:p>
    <w:p w14:paraId="08AC2CEE">
      <w:pPr>
        <w:widowControl/>
        <w:ind w:left="-210" w:leftChars="-100"/>
        <w:jc w:val="center"/>
        <w:rPr>
          <w:rFonts w:hint="eastAsia" w:ascii="宋体" w:hAnsi="宋体" w:cs="宋体"/>
          <w:b/>
          <w:bCs/>
          <w:color w:val="auto"/>
          <w:sz w:val="44"/>
          <w:szCs w:val="44"/>
          <w:highlight w:val="none"/>
        </w:rPr>
      </w:pPr>
    </w:p>
    <w:p w14:paraId="593A36CF">
      <w:pPr>
        <w:widowControl/>
        <w:ind w:left="-210" w:leftChars="-100"/>
        <w:jc w:val="center"/>
        <w:rPr>
          <w:rFonts w:hint="eastAsia" w:ascii="宋体" w:hAnsi="宋体" w:cs="宋体"/>
          <w:b/>
          <w:bCs/>
          <w:color w:val="auto"/>
          <w:sz w:val="44"/>
          <w:szCs w:val="44"/>
          <w:highlight w:val="none"/>
        </w:rPr>
      </w:pPr>
    </w:p>
    <w:p w14:paraId="53C30E15">
      <w:pPr>
        <w:widowControl/>
        <w:ind w:left="-210" w:leftChars="-100"/>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 xml:space="preserve">  </w:t>
      </w:r>
      <w:r>
        <w:rPr>
          <w:rFonts w:hint="eastAsia" w:ascii="宋体" w:hAnsi="宋体" w:cs="宋体"/>
          <w:b/>
          <w:bCs/>
          <w:color w:val="auto"/>
          <w:sz w:val="44"/>
          <w:szCs w:val="44"/>
          <w:highlight w:val="none"/>
          <w:u w:val="single"/>
        </w:rPr>
        <w:t xml:space="preserve">                 </w:t>
      </w:r>
      <w:r>
        <w:rPr>
          <w:rFonts w:hint="eastAsia" w:ascii="宋体" w:hAnsi="宋体" w:cs="宋体"/>
          <w:b/>
          <w:color w:val="auto"/>
          <w:sz w:val="44"/>
          <w:szCs w:val="44"/>
          <w:highlight w:val="none"/>
        </w:rPr>
        <w:t>采购</w:t>
      </w:r>
      <w:r>
        <w:rPr>
          <w:rFonts w:hint="eastAsia" w:ascii="宋体" w:hAnsi="宋体" w:cs="宋体"/>
          <w:b/>
          <w:bCs/>
          <w:color w:val="auto"/>
          <w:sz w:val="44"/>
          <w:szCs w:val="44"/>
          <w:highlight w:val="none"/>
        </w:rPr>
        <w:t>合同</w:t>
      </w:r>
    </w:p>
    <w:p w14:paraId="77520125">
      <w:pPr>
        <w:spacing w:line="360" w:lineRule="auto"/>
        <w:ind w:firstLine="904" w:firstLineChars="300"/>
        <w:jc w:val="center"/>
        <w:rPr>
          <w:rFonts w:ascii="宋体" w:hAnsi="宋体" w:cs="宋体"/>
          <w:b/>
          <w:bCs/>
          <w:color w:val="auto"/>
          <w:sz w:val="30"/>
          <w:szCs w:val="30"/>
          <w:highlight w:val="none"/>
        </w:rPr>
      </w:pPr>
    </w:p>
    <w:p w14:paraId="39333916">
      <w:pPr>
        <w:spacing w:line="360" w:lineRule="auto"/>
        <w:jc w:val="both"/>
        <w:rPr>
          <w:rFonts w:ascii="宋体" w:hAnsi="宋体" w:cs="宋体"/>
          <w:b/>
          <w:bCs/>
          <w:color w:val="auto"/>
          <w:sz w:val="30"/>
          <w:szCs w:val="30"/>
          <w:highlight w:val="none"/>
        </w:rPr>
      </w:pPr>
    </w:p>
    <w:p w14:paraId="723FF3DB">
      <w:pPr>
        <w:spacing w:line="360" w:lineRule="auto"/>
        <w:ind w:firstLine="904" w:firstLineChars="300"/>
        <w:jc w:val="center"/>
        <w:rPr>
          <w:rFonts w:ascii="宋体" w:hAnsi="宋体" w:cs="宋体"/>
          <w:b/>
          <w:bCs/>
          <w:color w:val="auto"/>
          <w:sz w:val="30"/>
          <w:szCs w:val="30"/>
          <w:highlight w:val="none"/>
        </w:rPr>
      </w:pPr>
    </w:p>
    <w:p w14:paraId="3093D9D3">
      <w:pPr>
        <w:pStyle w:val="34"/>
        <w:spacing w:line="620" w:lineRule="exact"/>
        <w:ind w:firstLine="1807" w:firstLineChars="500"/>
        <w:rPr>
          <w:b/>
          <w:bCs/>
          <w:color w:val="auto"/>
          <w:sz w:val="36"/>
          <w:szCs w:val="36"/>
          <w:highlight w:val="none"/>
        </w:rPr>
      </w:pPr>
      <w:r>
        <w:rPr>
          <w:rFonts w:hint="eastAsia"/>
          <w:b/>
          <w:bCs/>
          <w:color w:val="auto"/>
          <w:sz w:val="36"/>
          <w:szCs w:val="36"/>
          <w:highlight w:val="none"/>
        </w:rPr>
        <w:t xml:space="preserve">项目名称: </w:t>
      </w:r>
      <w:r>
        <w:rPr>
          <w:rFonts w:hint="eastAsia" w:ascii="宋体" w:hAnsi="宋体"/>
          <w:b/>
          <w:bCs/>
          <w:color w:val="auto"/>
          <w:sz w:val="36"/>
          <w:szCs w:val="36"/>
          <w:highlight w:val="none"/>
          <w:u w:val="single"/>
        </w:rPr>
        <w:t xml:space="preserve">                  </w:t>
      </w:r>
      <w:r>
        <w:rPr>
          <w:rFonts w:hint="eastAsia" w:ascii="宋体" w:hAnsi="宋体"/>
          <w:color w:val="auto"/>
          <w:sz w:val="36"/>
          <w:szCs w:val="36"/>
          <w:highlight w:val="none"/>
        </w:rPr>
        <w:t xml:space="preserve"> </w:t>
      </w:r>
      <w:r>
        <w:rPr>
          <w:rFonts w:hint="eastAsia"/>
          <w:color w:val="auto"/>
          <w:sz w:val="36"/>
          <w:szCs w:val="36"/>
          <w:highlight w:val="none"/>
        </w:rPr>
        <w:t xml:space="preserve">   </w:t>
      </w:r>
    </w:p>
    <w:p w14:paraId="3DE30DDC">
      <w:pPr>
        <w:spacing w:line="620" w:lineRule="exact"/>
        <w:ind w:firstLine="1807" w:firstLineChars="500"/>
        <w:rPr>
          <w:rFonts w:ascii="宋体" w:hAnsi="宋体" w:cs="宋体"/>
          <w:b/>
          <w:bCs/>
          <w:color w:val="auto"/>
          <w:sz w:val="36"/>
          <w:szCs w:val="36"/>
          <w:highlight w:val="none"/>
          <w:u w:val="single"/>
        </w:rPr>
      </w:pPr>
      <w:r>
        <w:rPr>
          <w:rFonts w:hint="eastAsia" w:ascii="宋体" w:hAnsi="宋体" w:cs="宋体"/>
          <w:b/>
          <w:bCs/>
          <w:color w:val="auto"/>
          <w:sz w:val="36"/>
          <w:szCs w:val="36"/>
          <w:highlight w:val="none"/>
        </w:rPr>
        <w:t>项目编号:</w:t>
      </w:r>
      <w:r>
        <w:rPr>
          <w:rFonts w:hint="eastAsia" w:ascii="宋体" w:hAnsi="宋体" w:cs="宋体"/>
          <w:color w:val="auto"/>
          <w:sz w:val="36"/>
          <w:szCs w:val="36"/>
          <w:highlight w:val="none"/>
          <w:u w:val="single"/>
        </w:rPr>
        <w:t xml:space="preserve">                   </w:t>
      </w:r>
    </w:p>
    <w:p w14:paraId="73E004D1">
      <w:pPr>
        <w:pStyle w:val="34"/>
        <w:spacing w:line="620" w:lineRule="exact"/>
        <w:ind w:firstLine="1807" w:firstLineChars="500"/>
        <w:rPr>
          <w:rFonts w:ascii="宋体" w:hAnsi="宋体" w:cs="宋体"/>
          <w:b/>
          <w:bCs/>
          <w:color w:val="auto"/>
          <w:sz w:val="36"/>
          <w:szCs w:val="36"/>
          <w:highlight w:val="none"/>
          <w:u w:val="single"/>
        </w:rPr>
      </w:pPr>
      <w:r>
        <w:rPr>
          <w:rFonts w:hint="eastAsia" w:ascii="宋体" w:hAnsi="宋体" w:cs="宋体"/>
          <w:b/>
          <w:bCs/>
          <w:color w:val="auto"/>
          <w:sz w:val="36"/>
          <w:szCs w:val="36"/>
          <w:highlight w:val="none"/>
        </w:rPr>
        <w:t>合同编号:</w:t>
      </w:r>
      <w:r>
        <w:rPr>
          <w:rFonts w:hint="eastAsia" w:ascii="宋体" w:hAnsi="宋体" w:cs="宋体"/>
          <w:color w:val="auto"/>
          <w:sz w:val="36"/>
          <w:szCs w:val="36"/>
          <w:highlight w:val="none"/>
        </w:rPr>
        <w:t xml:space="preserve"> </w:t>
      </w:r>
      <w:r>
        <w:rPr>
          <w:rFonts w:hint="eastAsia" w:ascii="宋体" w:hAnsi="宋体" w:cs="宋体"/>
          <w:b/>
          <w:color w:val="auto"/>
          <w:sz w:val="36"/>
          <w:szCs w:val="36"/>
          <w:highlight w:val="none"/>
          <w:u w:val="single"/>
        </w:rPr>
        <w:t xml:space="preserve">                  </w:t>
      </w:r>
    </w:p>
    <w:p w14:paraId="25986AA1">
      <w:pPr>
        <w:spacing w:line="360" w:lineRule="auto"/>
        <w:ind w:firstLine="1355" w:firstLineChars="450"/>
        <w:rPr>
          <w:rFonts w:ascii="宋体" w:hAnsi="宋体" w:cs="宋体"/>
          <w:b/>
          <w:bCs/>
          <w:color w:val="auto"/>
          <w:sz w:val="30"/>
          <w:szCs w:val="30"/>
          <w:highlight w:val="none"/>
        </w:rPr>
      </w:pPr>
    </w:p>
    <w:p w14:paraId="33037229">
      <w:pPr>
        <w:spacing w:line="360" w:lineRule="auto"/>
        <w:ind w:firstLine="1355" w:firstLineChars="450"/>
        <w:rPr>
          <w:rFonts w:ascii="宋体" w:hAnsi="宋体" w:cs="宋体"/>
          <w:b/>
          <w:bCs/>
          <w:color w:val="auto"/>
          <w:sz w:val="30"/>
          <w:szCs w:val="30"/>
          <w:highlight w:val="none"/>
        </w:rPr>
      </w:pPr>
    </w:p>
    <w:p w14:paraId="7FDD7B2E">
      <w:pPr>
        <w:spacing w:line="360" w:lineRule="auto"/>
        <w:ind w:firstLine="1355" w:firstLineChars="450"/>
        <w:rPr>
          <w:rFonts w:ascii="宋体" w:hAnsi="宋体" w:cs="宋体"/>
          <w:b/>
          <w:bCs/>
          <w:color w:val="auto"/>
          <w:sz w:val="30"/>
          <w:szCs w:val="30"/>
          <w:highlight w:val="none"/>
        </w:rPr>
      </w:pPr>
    </w:p>
    <w:p w14:paraId="4782FBF7">
      <w:pPr>
        <w:spacing w:line="620" w:lineRule="exact"/>
        <w:ind w:firstLine="1988" w:firstLineChars="550"/>
        <w:rPr>
          <w:rFonts w:ascii="宋体" w:hAnsi="宋体" w:cs="宋体"/>
          <w:b/>
          <w:bCs/>
          <w:color w:val="auto"/>
          <w:spacing w:val="-26"/>
          <w:sz w:val="36"/>
          <w:szCs w:val="36"/>
          <w:highlight w:val="none"/>
          <w:u w:val="single"/>
        </w:rPr>
      </w:pPr>
      <w:r>
        <w:rPr>
          <w:rFonts w:hint="eastAsia" w:ascii="宋体" w:hAnsi="宋体" w:cs="宋体"/>
          <w:b/>
          <w:bCs/>
          <w:color w:val="auto"/>
          <w:sz w:val="36"/>
          <w:szCs w:val="36"/>
          <w:highlight w:val="none"/>
        </w:rPr>
        <w:t>采购单位：</w:t>
      </w:r>
      <w:r>
        <w:rPr>
          <w:rFonts w:hint="eastAsia" w:ascii="宋体" w:hAnsi="宋体" w:cs="宋体"/>
          <w:b/>
          <w:bCs/>
          <w:color w:val="auto"/>
          <w:sz w:val="36"/>
          <w:szCs w:val="36"/>
          <w:highlight w:val="none"/>
          <w:u w:val="single"/>
        </w:rPr>
        <w:t xml:space="preserve">                 </w:t>
      </w:r>
    </w:p>
    <w:p w14:paraId="1627797E">
      <w:pPr>
        <w:widowControl/>
        <w:spacing w:line="620" w:lineRule="exact"/>
        <w:ind w:firstLine="1084" w:firstLineChars="300"/>
        <w:rPr>
          <w:rFonts w:ascii="宋体" w:hAnsi="宋体" w:cs="宋体"/>
          <w:b/>
          <w:bCs/>
          <w:color w:val="auto"/>
          <w:sz w:val="36"/>
          <w:szCs w:val="36"/>
          <w:highlight w:val="none"/>
          <w:u w:val="single"/>
        </w:rPr>
      </w:pPr>
      <w:r>
        <w:rPr>
          <w:rFonts w:hint="eastAsia" w:ascii="宋体" w:hAnsi="宋体" w:cs="宋体"/>
          <w:b/>
          <w:bCs/>
          <w:color w:val="auto"/>
          <w:sz w:val="36"/>
          <w:szCs w:val="36"/>
          <w:highlight w:val="none"/>
        </w:rPr>
        <w:t xml:space="preserve">     供</w:t>
      </w:r>
      <w:r>
        <w:rPr>
          <w:rFonts w:hint="eastAsia" w:ascii="宋体" w:hAnsi="宋体" w:cs="宋体"/>
          <w:b/>
          <w:bCs/>
          <w:color w:val="auto"/>
          <w:sz w:val="36"/>
          <w:szCs w:val="36"/>
          <w:highlight w:val="none"/>
          <w:lang w:val="en-US" w:eastAsia="zh-CN"/>
        </w:rPr>
        <w:t xml:space="preserve"> </w:t>
      </w:r>
      <w:r>
        <w:rPr>
          <w:rFonts w:hint="eastAsia" w:ascii="宋体" w:hAnsi="宋体" w:cs="宋体"/>
          <w:b/>
          <w:bCs/>
          <w:color w:val="auto"/>
          <w:sz w:val="36"/>
          <w:szCs w:val="36"/>
          <w:highlight w:val="none"/>
        </w:rPr>
        <w:t>应</w:t>
      </w:r>
      <w:r>
        <w:rPr>
          <w:rFonts w:hint="eastAsia" w:ascii="宋体" w:hAnsi="宋体" w:cs="宋体"/>
          <w:b/>
          <w:bCs/>
          <w:color w:val="auto"/>
          <w:sz w:val="36"/>
          <w:szCs w:val="36"/>
          <w:highlight w:val="none"/>
          <w:lang w:val="en-US" w:eastAsia="zh-CN"/>
        </w:rPr>
        <w:t xml:space="preserve"> </w:t>
      </w:r>
      <w:r>
        <w:rPr>
          <w:rFonts w:hint="eastAsia" w:ascii="宋体" w:hAnsi="宋体" w:cs="宋体"/>
          <w:b/>
          <w:bCs/>
          <w:color w:val="auto"/>
          <w:sz w:val="36"/>
          <w:szCs w:val="36"/>
          <w:highlight w:val="none"/>
        </w:rPr>
        <w:t>商：</w:t>
      </w:r>
      <w:r>
        <w:rPr>
          <w:rFonts w:hint="eastAsia" w:ascii="宋体" w:hAnsi="宋体"/>
          <w:b/>
          <w:bCs/>
          <w:color w:val="auto"/>
          <w:sz w:val="36"/>
          <w:szCs w:val="36"/>
          <w:highlight w:val="none"/>
          <w:u w:val="single"/>
        </w:rPr>
        <w:t xml:space="preserve">                 </w:t>
      </w:r>
    </w:p>
    <w:p w14:paraId="31B2CBC8">
      <w:pPr>
        <w:widowControl/>
        <w:ind w:firstLine="2700" w:firstLineChars="900"/>
        <w:rPr>
          <w:rFonts w:ascii="宋体" w:hAnsi="宋体" w:cs="宋体"/>
          <w:bCs/>
          <w:color w:val="auto"/>
          <w:sz w:val="30"/>
          <w:szCs w:val="30"/>
          <w:highlight w:val="none"/>
        </w:rPr>
      </w:pPr>
    </w:p>
    <w:p w14:paraId="4DF7F2D8">
      <w:pPr>
        <w:widowControl/>
        <w:rPr>
          <w:rFonts w:ascii="宋体" w:hAnsi="宋体" w:cs="宋体"/>
          <w:bCs/>
          <w:color w:val="auto"/>
          <w:sz w:val="28"/>
          <w:szCs w:val="28"/>
          <w:highlight w:val="none"/>
        </w:rPr>
      </w:pPr>
    </w:p>
    <w:p w14:paraId="1539AC4F">
      <w:pPr>
        <w:widowControl/>
        <w:ind w:firstLine="2520" w:firstLineChars="900"/>
        <w:rPr>
          <w:rFonts w:ascii="宋体" w:hAnsi="宋体" w:cs="宋体"/>
          <w:bCs/>
          <w:color w:val="auto"/>
          <w:sz w:val="28"/>
          <w:szCs w:val="28"/>
          <w:highlight w:val="none"/>
        </w:rPr>
      </w:pPr>
    </w:p>
    <w:p w14:paraId="17B9D420">
      <w:pPr>
        <w:widowControl/>
        <w:ind w:firstLine="2520" w:firstLineChars="900"/>
        <w:rPr>
          <w:rFonts w:ascii="宋体" w:hAnsi="宋体" w:cs="宋体"/>
          <w:bCs/>
          <w:color w:val="auto"/>
          <w:sz w:val="28"/>
          <w:szCs w:val="28"/>
          <w:highlight w:val="none"/>
          <w:u w:val="single"/>
        </w:rPr>
      </w:pPr>
      <w:r>
        <w:rPr>
          <w:rFonts w:hint="eastAsia" w:ascii="宋体" w:hAnsi="宋体" w:cs="宋体"/>
          <w:bCs/>
          <w:color w:val="auto"/>
          <w:sz w:val="28"/>
          <w:szCs w:val="28"/>
          <w:highlight w:val="none"/>
        </w:rPr>
        <w:t>签订时间：</w:t>
      </w:r>
      <w:r>
        <w:rPr>
          <w:rFonts w:hint="eastAsia" w:ascii="宋体" w:hAnsi="宋体" w:cs="宋体"/>
          <w:bCs/>
          <w:color w:val="auto"/>
          <w:sz w:val="28"/>
          <w:szCs w:val="28"/>
          <w:highlight w:val="none"/>
          <w:u w:val="single"/>
        </w:rPr>
        <w:t xml:space="preserve">       年   月   日</w:t>
      </w:r>
    </w:p>
    <w:p w14:paraId="5306E492">
      <w:pPr>
        <w:widowControl/>
        <w:ind w:firstLine="2520" w:firstLineChars="900"/>
        <w:rPr>
          <w:rFonts w:ascii="宋体" w:hAnsi="宋体" w:cs="宋体"/>
          <w:bCs/>
          <w:color w:val="auto"/>
          <w:sz w:val="28"/>
          <w:szCs w:val="28"/>
          <w:highlight w:val="none"/>
          <w:u w:val="single"/>
        </w:rPr>
      </w:pPr>
      <w:r>
        <w:rPr>
          <w:rFonts w:hint="eastAsia" w:ascii="宋体" w:hAnsi="宋体" w:cs="宋体"/>
          <w:bCs/>
          <w:color w:val="auto"/>
          <w:sz w:val="28"/>
          <w:szCs w:val="28"/>
          <w:highlight w:val="none"/>
        </w:rPr>
        <w:t>签订地点：</w:t>
      </w:r>
      <w:r>
        <w:rPr>
          <w:rFonts w:hint="eastAsia" w:ascii="宋体" w:hAnsi="宋体" w:cs="宋体"/>
          <w:bCs/>
          <w:color w:val="auto"/>
          <w:sz w:val="28"/>
          <w:szCs w:val="28"/>
          <w:highlight w:val="none"/>
          <w:u w:val="single"/>
        </w:rPr>
        <w:t xml:space="preserve">                   </w:t>
      </w:r>
    </w:p>
    <w:p w14:paraId="20912EE6">
      <w:pPr>
        <w:jc w:val="center"/>
        <w:rPr>
          <w:color w:val="auto"/>
          <w:sz w:val="30"/>
          <w:szCs w:val="30"/>
          <w:highlight w:val="none"/>
        </w:rPr>
        <w:sectPr>
          <w:footerReference r:id="rId10" w:type="first"/>
          <w:footerReference r:id="rId9" w:type="default"/>
          <w:pgSz w:w="11906" w:h="16838"/>
          <w:pgMar w:top="1440" w:right="1417" w:bottom="1440" w:left="1417" w:header="851" w:footer="992" w:gutter="0"/>
          <w:pgNumType w:fmt="decimal" w:start="31"/>
          <w:cols w:space="425" w:num="1"/>
          <w:docGrid w:type="lines" w:linePitch="312" w:charSpace="0"/>
        </w:sectPr>
      </w:pPr>
    </w:p>
    <w:p w14:paraId="4DED32CA">
      <w:pPr>
        <w:jc w:val="center"/>
        <w:rPr>
          <w:color w:val="auto"/>
          <w:sz w:val="30"/>
          <w:szCs w:val="30"/>
          <w:highlight w:val="none"/>
        </w:rPr>
      </w:pPr>
    </w:p>
    <w:p w14:paraId="1584FE57">
      <w:pPr>
        <w:keepNext w:val="0"/>
        <w:keepLines w:val="0"/>
        <w:pageBreakBefore w:val="0"/>
        <w:widowControl w:val="0"/>
        <w:kinsoku/>
        <w:wordWrap/>
        <w:overflowPunct/>
        <w:topLinePunct w:val="0"/>
        <w:autoSpaceDE/>
        <w:autoSpaceDN/>
        <w:bidi w:val="0"/>
        <w:adjustRightInd/>
        <w:snapToGrid w:val="0"/>
        <w:spacing w:before="157" w:beforeLines="50" w:after="157" w:afterLines="50" w:line="400" w:lineRule="exact"/>
        <w:jc w:val="center"/>
        <w:textAlignment w:val="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《广西壮族自治区政府采购合同》</w:t>
      </w:r>
    </w:p>
    <w:p w14:paraId="4A4D6D75">
      <w:pPr>
        <w:snapToGrid w:val="0"/>
        <w:spacing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《采购合同》</w:t>
      </w:r>
    </w:p>
    <w:p w14:paraId="14C77590">
      <w:pPr>
        <w:snapToGrid w:val="0"/>
        <w:spacing w:line="400" w:lineRule="exact"/>
        <w:jc w:val="center"/>
        <w:rPr>
          <w:rFonts w:hint="eastAsia" w:ascii="宋体" w:hAnsi="宋体"/>
          <w:b/>
          <w:bCs/>
          <w:color w:val="auto"/>
          <w:sz w:val="32"/>
          <w:szCs w:val="32"/>
          <w:highlight w:val="none"/>
        </w:rPr>
      </w:pPr>
      <w:r>
        <w:rPr>
          <w:rFonts w:hint="eastAsia" w:ascii="宋体" w:hAnsi="宋体"/>
          <w:b/>
          <w:color w:val="auto"/>
          <w:sz w:val="32"/>
          <w:szCs w:val="32"/>
          <w:highlight w:val="none"/>
        </w:rPr>
        <w:t>文本</w:t>
      </w:r>
    </w:p>
    <w:p w14:paraId="33FD899E">
      <w:pPr>
        <w:snapToGrid w:val="0"/>
        <w:spacing w:line="400" w:lineRule="exact"/>
        <w:ind w:right="480" w:firstLine="5250" w:firstLineChars="2500"/>
        <w:rPr>
          <w:rFonts w:hint="eastAsia" w:ascii="宋体" w:hAnsi="宋体"/>
          <w:bCs/>
          <w:color w:val="auto"/>
          <w:szCs w:val="21"/>
          <w:highlight w:val="none"/>
          <w:u w:val="single"/>
        </w:rPr>
      </w:pPr>
      <w:r>
        <w:rPr>
          <w:rFonts w:hint="eastAsia" w:ascii="宋体" w:hAnsi="宋体"/>
          <w:bCs/>
          <w:color w:val="auto"/>
          <w:szCs w:val="21"/>
          <w:highlight w:val="none"/>
        </w:rPr>
        <w:t>合同编号：</w:t>
      </w:r>
    </w:p>
    <w:p w14:paraId="06F62C2E">
      <w:pPr>
        <w:snapToGrid w:val="0"/>
        <w:spacing w:line="360" w:lineRule="exact"/>
        <w:rPr>
          <w:rFonts w:hint="eastAsia" w:ascii="宋体" w:hAnsi="宋体"/>
          <w:color w:val="auto"/>
          <w:szCs w:val="21"/>
          <w:highlight w:val="none"/>
        </w:rPr>
      </w:pPr>
    </w:p>
    <w:p w14:paraId="1D0AC7A1">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采购人（甲方）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8AC17C4">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pacing w:val="-20"/>
          <w:szCs w:val="21"/>
          <w:highlight w:val="none"/>
          <w:lang w:val="en-US" w:eastAsia="zh-CN"/>
        </w:rPr>
        <w:t>项  目</w:t>
      </w:r>
      <w:r>
        <w:rPr>
          <w:rFonts w:hint="eastAsia" w:ascii="宋体" w:hAnsi="宋体"/>
          <w:color w:val="auto"/>
          <w:spacing w:val="-20"/>
          <w:szCs w:val="21"/>
          <w:highlight w:val="none"/>
        </w:rPr>
        <w:t xml:space="preserve">  编  号</w:t>
      </w:r>
      <w:r>
        <w:rPr>
          <w:rFonts w:hint="eastAsia" w:ascii="宋体" w:hAnsi="宋体"/>
          <w:color w:val="auto"/>
          <w:szCs w:val="21"/>
          <w:highlight w:val="none"/>
          <w:u w:val="single"/>
        </w:rPr>
        <w:t xml:space="preserve">             </w:t>
      </w:r>
    </w:p>
    <w:p w14:paraId="1FA9D549">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 xml:space="preserve">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3AC5838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根据《中华人民共和国民法典》等法律、法规规定，按照</w:t>
      </w:r>
      <w:r>
        <w:rPr>
          <w:rFonts w:hint="eastAsia" w:ascii="宋体" w:hAnsi="宋体"/>
          <w:color w:val="auto"/>
          <w:szCs w:val="21"/>
          <w:highlight w:val="none"/>
          <w:lang w:eastAsia="zh-CN"/>
        </w:rPr>
        <w:t>采购文件</w:t>
      </w:r>
      <w:r>
        <w:rPr>
          <w:rFonts w:hint="eastAsia" w:ascii="宋体" w:hAnsi="宋体"/>
          <w:color w:val="auto"/>
          <w:szCs w:val="21"/>
          <w:highlight w:val="none"/>
        </w:rPr>
        <w:t>（采购文件）规定条款和中标（成交）供应商承诺，甲乙双方签订本合同。</w:t>
      </w:r>
    </w:p>
    <w:p w14:paraId="0E7AD7D9">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第一条　合同标的</w:t>
      </w:r>
    </w:p>
    <w:p w14:paraId="372C80F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1.供货一览表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336"/>
        <w:gridCol w:w="1065"/>
        <w:gridCol w:w="1650"/>
        <w:gridCol w:w="1020"/>
        <w:gridCol w:w="1380"/>
        <w:gridCol w:w="1665"/>
        <w:gridCol w:w="978"/>
      </w:tblGrid>
      <w:tr w14:paraId="0F3F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ign w:val="center"/>
          </w:tcPr>
          <w:p w14:paraId="6470AE08">
            <w:pPr>
              <w:rPr>
                <w:rFonts w:ascii="宋体" w:hAnsi="宋体"/>
                <w:color w:val="auto"/>
                <w:szCs w:val="22"/>
                <w:highlight w:val="none"/>
              </w:rPr>
            </w:pPr>
            <w:r>
              <w:rPr>
                <w:rFonts w:hint="eastAsia" w:ascii="宋体" w:hAnsi="宋体"/>
                <w:color w:val="auto"/>
                <w:szCs w:val="22"/>
                <w:highlight w:val="none"/>
              </w:rPr>
              <w:t>序号</w:t>
            </w:r>
          </w:p>
        </w:tc>
        <w:tc>
          <w:tcPr>
            <w:tcW w:w="1336" w:type="dxa"/>
            <w:tcBorders>
              <w:top w:val="single" w:color="auto" w:sz="4" w:space="0"/>
              <w:left w:val="single" w:color="auto" w:sz="4" w:space="0"/>
              <w:bottom w:val="single" w:color="auto" w:sz="4" w:space="0"/>
              <w:right w:val="single" w:color="auto" w:sz="4" w:space="0"/>
            </w:tcBorders>
            <w:noWrap/>
            <w:vAlign w:val="center"/>
          </w:tcPr>
          <w:p w14:paraId="0A9B4259">
            <w:pPr>
              <w:rPr>
                <w:rFonts w:ascii="宋体" w:hAnsi="宋体"/>
                <w:color w:val="auto"/>
                <w:szCs w:val="22"/>
                <w:highlight w:val="none"/>
              </w:rPr>
            </w:pPr>
            <w:r>
              <w:rPr>
                <w:rFonts w:hint="eastAsia" w:ascii="宋体" w:hAnsi="宋体"/>
                <w:color w:val="auto"/>
                <w:szCs w:val="21"/>
                <w:highlight w:val="none"/>
                <w:lang w:val="en-US" w:eastAsia="zh-CN"/>
              </w:rPr>
              <w:t>标的</w:t>
            </w:r>
            <w:r>
              <w:rPr>
                <w:rFonts w:hint="eastAsia" w:ascii="宋体" w:hAnsi="宋体"/>
                <w:color w:val="auto"/>
                <w:szCs w:val="21"/>
                <w:highlight w:val="none"/>
              </w:rPr>
              <w:t>名称</w:t>
            </w:r>
          </w:p>
        </w:tc>
        <w:tc>
          <w:tcPr>
            <w:tcW w:w="1065" w:type="dxa"/>
            <w:tcBorders>
              <w:top w:val="single" w:color="auto" w:sz="4" w:space="0"/>
              <w:left w:val="single" w:color="auto" w:sz="4" w:space="0"/>
              <w:bottom w:val="single" w:color="auto" w:sz="4" w:space="0"/>
              <w:right w:val="single" w:color="auto" w:sz="4" w:space="0"/>
            </w:tcBorders>
            <w:noWrap/>
            <w:vAlign w:val="center"/>
          </w:tcPr>
          <w:p w14:paraId="4F6AF4FF">
            <w:pPr>
              <w:jc w:val="center"/>
              <w:rPr>
                <w:rFonts w:ascii="宋体" w:hAnsi="宋体"/>
                <w:color w:val="auto"/>
                <w:szCs w:val="22"/>
                <w:highlight w:val="none"/>
              </w:rPr>
            </w:pPr>
            <w:r>
              <w:rPr>
                <w:rFonts w:hint="eastAsia" w:ascii="宋体" w:hAnsi="宋体"/>
                <w:color w:val="auto"/>
                <w:szCs w:val="22"/>
                <w:highlight w:val="none"/>
              </w:rPr>
              <w:t>品牌</w:t>
            </w:r>
          </w:p>
        </w:tc>
        <w:tc>
          <w:tcPr>
            <w:tcW w:w="1650" w:type="dxa"/>
            <w:tcBorders>
              <w:top w:val="single" w:color="auto" w:sz="4" w:space="0"/>
              <w:left w:val="single" w:color="auto" w:sz="4" w:space="0"/>
              <w:bottom w:val="single" w:color="auto" w:sz="4" w:space="0"/>
              <w:right w:val="single" w:color="auto" w:sz="4" w:space="0"/>
            </w:tcBorders>
            <w:noWrap/>
            <w:vAlign w:val="center"/>
          </w:tcPr>
          <w:p w14:paraId="6B3A38CF">
            <w:pPr>
              <w:jc w:val="center"/>
              <w:rPr>
                <w:rFonts w:ascii="宋体" w:hAnsi="宋体"/>
                <w:color w:val="auto"/>
                <w:szCs w:val="22"/>
                <w:highlight w:val="none"/>
              </w:rPr>
            </w:pPr>
            <w:r>
              <w:rPr>
                <w:rFonts w:hint="eastAsia" w:ascii="宋体" w:hAnsi="宋体"/>
                <w:color w:val="auto"/>
                <w:szCs w:val="22"/>
                <w:highlight w:val="none"/>
              </w:rPr>
              <w:t>规格型号</w:t>
            </w:r>
          </w:p>
        </w:tc>
        <w:tc>
          <w:tcPr>
            <w:tcW w:w="1020" w:type="dxa"/>
            <w:tcBorders>
              <w:top w:val="single" w:color="auto" w:sz="4" w:space="0"/>
              <w:left w:val="single" w:color="auto" w:sz="4" w:space="0"/>
              <w:bottom w:val="single" w:color="auto" w:sz="4" w:space="0"/>
              <w:right w:val="single" w:color="auto" w:sz="4" w:space="0"/>
            </w:tcBorders>
            <w:noWrap/>
            <w:vAlign w:val="center"/>
          </w:tcPr>
          <w:p w14:paraId="43B1AF41">
            <w:pPr>
              <w:jc w:val="center"/>
              <w:rPr>
                <w:rFonts w:ascii="宋体" w:hAnsi="宋体"/>
                <w:color w:val="auto"/>
                <w:szCs w:val="22"/>
                <w:highlight w:val="none"/>
              </w:rPr>
            </w:pPr>
            <w:r>
              <w:rPr>
                <w:rFonts w:hint="eastAsia" w:ascii="宋体" w:hAnsi="宋体"/>
                <w:color w:val="auto"/>
                <w:szCs w:val="22"/>
                <w:highlight w:val="none"/>
              </w:rPr>
              <w:t>数量及单位</w:t>
            </w:r>
            <w:r>
              <w:rPr>
                <w:rFonts w:ascii="宋体" w:hAnsi="宋体"/>
                <w:color w:val="auto"/>
                <w:szCs w:val="22"/>
                <w:highlight w:val="none"/>
              </w:rPr>
              <w:t>①</w:t>
            </w:r>
          </w:p>
        </w:tc>
        <w:tc>
          <w:tcPr>
            <w:tcW w:w="1380" w:type="dxa"/>
            <w:tcBorders>
              <w:top w:val="single" w:color="auto" w:sz="4" w:space="0"/>
              <w:left w:val="single" w:color="auto" w:sz="4" w:space="0"/>
              <w:bottom w:val="single" w:color="auto" w:sz="4" w:space="0"/>
              <w:right w:val="single" w:color="auto" w:sz="4" w:space="0"/>
            </w:tcBorders>
            <w:noWrap/>
            <w:vAlign w:val="center"/>
          </w:tcPr>
          <w:p w14:paraId="5FC555AD">
            <w:pPr>
              <w:rPr>
                <w:rFonts w:ascii="宋体" w:hAnsi="宋体"/>
                <w:color w:val="auto"/>
                <w:szCs w:val="22"/>
                <w:highlight w:val="none"/>
              </w:rPr>
            </w:pPr>
            <w:r>
              <w:rPr>
                <w:rFonts w:hint="eastAsia" w:ascii="宋体" w:hAnsi="宋体"/>
                <w:color w:val="auto"/>
                <w:szCs w:val="22"/>
                <w:highlight w:val="none"/>
              </w:rPr>
              <w:t>单价</w:t>
            </w:r>
            <w:r>
              <w:rPr>
                <w:rFonts w:ascii="宋体" w:hAnsi="宋体"/>
                <w:color w:val="auto"/>
                <w:szCs w:val="22"/>
                <w:highlight w:val="none"/>
              </w:rPr>
              <w:t>(</w:t>
            </w:r>
            <w:r>
              <w:rPr>
                <w:rFonts w:hint="eastAsia" w:ascii="宋体" w:hAnsi="宋体"/>
                <w:color w:val="auto"/>
                <w:szCs w:val="22"/>
                <w:highlight w:val="none"/>
              </w:rPr>
              <w:t>元</w:t>
            </w:r>
            <w:r>
              <w:rPr>
                <w:rFonts w:ascii="宋体" w:hAnsi="宋体"/>
                <w:color w:val="auto"/>
                <w:szCs w:val="22"/>
                <w:highlight w:val="none"/>
              </w:rPr>
              <w:t>)②</w:t>
            </w:r>
          </w:p>
        </w:tc>
        <w:tc>
          <w:tcPr>
            <w:tcW w:w="1665" w:type="dxa"/>
            <w:tcBorders>
              <w:top w:val="single" w:color="auto" w:sz="4" w:space="0"/>
              <w:left w:val="single" w:color="auto" w:sz="4" w:space="0"/>
              <w:bottom w:val="single" w:color="auto" w:sz="4" w:space="0"/>
              <w:right w:val="single" w:color="auto" w:sz="4" w:space="0"/>
            </w:tcBorders>
            <w:noWrap/>
            <w:vAlign w:val="center"/>
          </w:tcPr>
          <w:p w14:paraId="0CBC418A">
            <w:pPr>
              <w:rPr>
                <w:rFonts w:ascii="宋体" w:hAnsi="宋体"/>
                <w:color w:val="auto"/>
                <w:szCs w:val="22"/>
                <w:highlight w:val="none"/>
              </w:rPr>
            </w:pPr>
            <w:r>
              <w:rPr>
                <w:rFonts w:hint="eastAsia" w:ascii="宋体" w:hAnsi="宋体"/>
                <w:color w:val="auto"/>
                <w:szCs w:val="22"/>
                <w:highlight w:val="none"/>
              </w:rPr>
              <w:t>单项合价（元）</w:t>
            </w:r>
          </w:p>
          <w:p w14:paraId="56DFC4F1">
            <w:pPr>
              <w:rPr>
                <w:rFonts w:ascii="宋体" w:hAnsi="宋体"/>
                <w:color w:val="auto"/>
                <w:szCs w:val="22"/>
                <w:highlight w:val="none"/>
              </w:rPr>
            </w:pPr>
            <w:r>
              <w:rPr>
                <w:rFonts w:ascii="宋体" w:hAnsi="宋体"/>
                <w:color w:val="auto"/>
                <w:szCs w:val="22"/>
                <w:highlight w:val="none"/>
              </w:rPr>
              <w:t>③</w:t>
            </w:r>
            <w:r>
              <w:rPr>
                <w:rFonts w:hint="eastAsia" w:ascii="宋体" w:hAnsi="宋体"/>
                <w:color w:val="auto"/>
                <w:szCs w:val="22"/>
                <w:highlight w:val="none"/>
              </w:rPr>
              <w:t>＝</w:t>
            </w:r>
            <w:r>
              <w:rPr>
                <w:rFonts w:ascii="宋体" w:hAnsi="宋体"/>
                <w:color w:val="auto"/>
                <w:szCs w:val="22"/>
                <w:highlight w:val="none"/>
              </w:rPr>
              <w:t>①×②</w:t>
            </w:r>
          </w:p>
        </w:tc>
        <w:tc>
          <w:tcPr>
            <w:tcW w:w="978" w:type="dxa"/>
            <w:tcBorders>
              <w:top w:val="single" w:color="auto" w:sz="4" w:space="0"/>
              <w:left w:val="single" w:color="auto" w:sz="4" w:space="0"/>
              <w:bottom w:val="single" w:color="auto" w:sz="4" w:space="0"/>
              <w:right w:val="single" w:color="auto" w:sz="4" w:space="0"/>
            </w:tcBorders>
            <w:noWrap/>
          </w:tcPr>
          <w:p w14:paraId="062DB1F1">
            <w:pPr>
              <w:spacing w:line="360" w:lineRule="auto"/>
              <w:jc w:val="center"/>
              <w:rPr>
                <w:rFonts w:ascii="宋体" w:hAnsi="宋体"/>
                <w:color w:val="auto"/>
                <w:szCs w:val="22"/>
                <w:highlight w:val="none"/>
              </w:rPr>
            </w:pPr>
            <w:r>
              <w:rPr>
                <w:rFonts w:hint="eastAsia" w:ascii="宋体" w:hAnsi="宋体"/>
                <w:color w:val="auto"/>
                <w:szCs w:val="22"/>
                <w:highlight w:val="none"/>
              </w:rPr>
              <w:t>备注</w:t>
            </w:r>
          </w:p>
        </w:tc>
      </w:tr>
      <w:tr w14:paraId="196A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ign w:val="center"/>
          </w:tcPr>
          <w:p w14:paraId="3E690CFC">
            <w:pPr>
              <w:rPr>
                <w:rFonts w:ascii="宋体" w:hAnsi="宋体"/>
                <w:color w:val="auto"/>
                <w:szCs w:val="22"/>
                <w:highlight w:val="none"/>
              </w:rPr>
            </w:pPr>
            <w:r>
              <w:rPr>
                <w:rFonts w:ascii="宋体" w:hAnsi="宋体"/>
                <w:color w:val="auto"/>
                <w:szCs w:val="22"/>
                <w:highlight w:val="none"/>
              </w:rPr>
              <w:t>1</w:t>
            </w:r>
          </w:p>
        </w:tc>
        <w:tc>
          <w:tcPr>
            <w:tcW w:w="1336" w:type="dxa"/>
            <w:tcBorders>
              <w:top w:val="single" w:color="auto" w:sz="4" w:space="0"/>
              <w:left w:val="single" w:color="auto" w:sz="4" w:space="0"/>
              <w:bottom w:val="single" w:color="auto" w:sz="4" w:space="0"/>
              <w:right w:val="single" w:color="auto" w:sz="4" w:space="0"/>
            </w:tcBorders>
            <w:noWrap/>
            <w:vAlign w:val="center"/>
          </w:tcPr>
          <w:p w14:paraId="150B53EE">
            <w:pPr>
              <w:rPr>
                <w:rFonts w:ascii="宋体" w:hAnsi="宋体"/>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45D2D350">
            <w:pPr>
              <w:rPr>
                <w:rFonts w:ascii="宋体" w:hAnsi="宋体"/>
                <w:color w:val="auto"/>
                <w:szCs w:val="22"/>
                <w:highlight w:val="none"/>
              </w:rPr>
            </w:pPr>
          </w:p>
        </w:tc>
        <w:tc>
          <w:tcPr>
            <w:tcW w:w="1650" w:type="dxa"/>
            <w:tcBorders>
              <w:top w:val="single" w:color="auto" w:sz="4" w:space="0"/>
              <w:left w:val="single" w:color="auto" w:sz="4" w:space="0"/>
              <w:bottom w:val="single" w:color="auto" w:sz="4" w:space="0"/>
              <w:right w:val="single" w:color="auto" w:sz="4" w:space="0"/>
            </w:tcBorders>
            <w:noWrap/>
            <w:vAlign w:val="center"/>
          </w:tcPr>
          <w:p w14:paraId="5BFEBAAE">
            <w:pPr>
              <w:rPr>
                <w:rFonts w:ascii="宋体" w:hAnsi="宋体"/>
                <w:color w:val="auto"/>
                <w:szCs w:val="22"/>
                <w:highlight w:val="none"/>
              </w:rPr>
            </w:pPr>
          </w:p>
        </w:tc>
        <w:tc>
          <w:tcPr>
            <w:tcW w:w="1020" w:type="dxa"/>
            <w:tcBorders>
              <w:top w:val="single" w:color="auto" w:sz="4" w:space="0"/>
              <w:left w:val="single" w:color="auto" w:sz="4" w:space="0"/>
              <w:bottom w:val="single" w:color="auto" w:sz="4" w:space="0"/>
              <w:right w:val="single" w:color="auto" w:sz="4" w:space="0"/>
            </w:tcBorders>
            <w:noWrap/>
            <w:vAlign w:val="center"/>
          </w:tcPr>
          <w:p w14:paraId="7D07D33D">
            <w:pPr>
              <w:rPr>
                <w:rFonts w:ascii="宋体" w:hAnsi="宋体"/>
                <w:color w:val="auto"/>
                <w:szCs w:val="22"/>
                <w:highlight w:val="none"/>
              </w:rPr>
            </w:pPr>
          </w:p>
        </w:tc>
        <w:tc>
          <w:tcPr>
            <w:tcW w:w="1380" w:type="dxa"/>
            <w:tcBorders>
              <w:top w:val="single" w:color="auto" w:sz="4" w:space="0"/>
              <w:left w:val="single" w:color="auto" w:sz="4" w:space="0"/>
              <w:bottom w:val="single" w:color="auto" w:sz="4" w:space="0"/>
              <w:right w:val="single" w:color="auto" w:sz="4" w:space="0"/>
            </w:tcBorders>
            <w:noWrap/>
            <w:vAlign w:val="center"/>
          </w:tcPr>
          <w:p w14:paraId="5C92813D">
            <w:pPr>
              <w:rPr>
                <w:rFonts w:ascii="宋体" w:hAnsi="宋体"/>
                <w:color w:val="auto"/>
                <w:szCs w:val="22"/>
                <w:highlight w:val="none"/>
              </w:rPr>
            </w:pPr>
          </w:p>
        </w:tc>
        <w:tc>
          <w:tcPr>
            <w:tcW w:w="1665" w:type="dxa"/>
            <w:tcBorders>
              <w:top w:val="single" w:color="auto" w:sz="4" w:space="0"/>
              <w:left w:val="single" w:color="auto" w:sz="4" w:space="0"/>
              <w:bottom w:val="single" w:color="auto" w:sz="4" w:space="0"/>
              <w:right w:val="single" w:color="auto" w:sz="4" w:space="0"/>
            </w:tcBorders>
            <w:noWrap/>
            <w:vAlign w:val="center"/>
          </w:tcPr>
          <w:p w14:paraId="798719B4">
            <w:pPr>
              <w:rPr>
                <w:rFonts w:ascii="宋体" w:hAnsi="宋体"/>
                <w:color w:val="auto"/>
                <w:szCs w:val="22"/>
                <w:highlight w:val="none"/>
              </w:rPr>
            </w:pPr>
          </w:p>
        </w:tc>
        <w:tc>
          <w:tcPr>
            <w:tcW w:w="978" w:type="dxa"/>
            <w:tcBorders>
              <w:top w:val="single" w:color="auto" w:sz="4" w:space="0"/>
              <w:left w:val="single" w:color="auto" w:sz="4" w:space="0"/>
              <w:bottom w:val="single" w:color="auto" w:sz="4" w:space="0"/>
              <w:right w:val="single" w:color="auto" w:sz="4" w:space="0"/>
            </w:tcBorders>
            <w:noWrap/>
          </w:tcPr>
          <w:p w14:paraId="3AC8C0BD">
            <w:pPr>
              <w:rPr>
                <w:rFonts w:ascii="宋体" w:hAnsi="宋体"/>
                <w:color w:val="auto"/>
                <w:szCs w:val="22"/>
                <w:highlight w:val="none"/>
              </w:rPr>
            </w:pPr>
          </w:p>
        </w:tc>
      </w:tr>
      <w:tr w14:paraId="121B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ign w:val="center"/>
          </w:tcPr>
          <w:p w14:paraId="5A526F08">
            <w:pPr>
              <w:rPr>
                <w:rFonts w:ascii="宋体" w:hAnsi="宋体"/>
                <w:color w:val="auto"/>
                <w:szCs w:val="22"/>
                <w:highlight w:val="none"/>
              </w:rPr>
            </w:pPr>
            <w:r>
              <w:rPr>
                <w:rFonts w:ascii="宋体" w:hAnsi="宋体"/>
                <w:color w:val="auto"/>
                <w:szCs w:val="22"/>
                <w:highlight w:val="none"/>
              </w:rPr>
              <w:t>2</w:t>
            </w:r>
          </w:p>
        </w:tc>
        <w:tc>
          <w:tcPr>
            <w:tcW w:w="1336" w:type="dxa"/>
            <w:tcBorders>
              <w:top w:val="single" w:color="auto" w:sz="4" w:space="0"/>
              <w:left w:val="single" w:color="auto" w:sz="4" w:space="0"/>
              <w:bottom w:val="single" w:color="auto" w:sz="4" w:space="0"/>
              <w:right w:val="single" w:color="auto" w:sz="4" w:space="0"/>
            </w:tcBorders>
            <w:noWrap/>
            <w:vAlign w:val="center"/>
          </w:tcPr>
          <w:p w14:paraId="57CEB95B">
            <w:pPr>
              <w:rPr>
                <w:rFonts w:ascii="宋体" w:hAnsi="宋体"/>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0FC20DCA">
            <w:pPr>
              <w:rPr>
                <w:rFonts w:ascii="宋体" w:hAnsi="宋体"/>
                <w:color w:val="auto"/>
                <w:szCs w:val="22"/>
                <w:highlight w:val="none"/>
              </w:rPr>
            </w:pPr>
          </w:p>
        </w:tc>
        <w:tc>
          <w:tcPr>
            <w:tcW w:w="1650" w:type="dxa"/>
            <w:tcBorders>
              <w:top w:val="single" w:color="auto" w:sz="4" w:space="0"/>
              <w:left w:val="single" w:color="auto" w:sz="4" w:space="0"/>
              <w:bottom w:val="single" w:color="auto" w:sz="4" w:space="0"/>
              <w:right w:val="single" w:color="auto" w:sz="4" w:space="0"/>
            </w:tcBorders>
            <w:noWrap/>
            <w:vAlign w:val="center"/>
          </w:tcPr>
          <w:p w14:paraId="2541D74B">
            <w:pPr>
              <w:rPr>
                <w:rFonts w:ascii="宋体" w:hAnsi="宋体"/>
                <w:color w:val="auto"/>
                <w:szCs w:val="22"/>
                <w:highlight w:val="none"/>
              </w:rPr>
            </w:pPr>
          </w:p>
        </w:tc>
        <w:tc>
          <w:tcPr>
            <w:tcW w:w="1020" w:type="dxa"/>
            <w:tcBorders>
              <w:top w:val="single" w:color="auto" w:sz="4" w:space="0"/>
              <w:left w:val="single" w:color="auto" w:sz="4" w:space="0"/>
              <w:bottom w:val="single" w:color="auto" w:sz="4" w:space="0"/>
              <w:right w:val="single" w:color="auto" w:sz="4" w:space="0"/>
            </w:tcBorders>
            <w:noWrap/>
            <w:vAlign w:val="center"/>
          </w:tcPr>
          <w:p w14:paraId="7AC93BFB">
            <w:pPr>
              <w:rPr>
                <w:rFonts w:ascii="宋体" w:hAnsi="宋体"/>
                <w:color w:val="auto"/>
                <w:szCs w:val="22"/>
                <w:highlight w:val="none"/>
              </w:rPr>
            </w:pPr>
          </w:p>
        </w:tc>
        <w:tc>
          <w:tcPr>
            <w:tcW w:w="1380" w:type="dxa"/>
            <w:tcBorders>
              <w:top w:val="single" w:color="auto" w:sz="4" w:space="0"/>
              <w:left w:val="single" w:color="auto" w:sz="4" w:space="0"/>
              <w:bottom w:val="single" w:color="auto" w:sz="4" w:space="0"/>
              <w:right w:val="single" w:color="auto" w:sz="4" w:space="0"/>
            </w:tcBorders>
            <w:noWrap/>
            <w:vAlign w:val="center"/>
          </w:tcPr>
          <w:p w14:paraId="04BC950F">
            <w:pPr>
              <w:rPr>
                <w:rFonts w:ascii="宋体" w:hAnsi="宋体"/>
                <w:color w:val="auto"/>
                <w:szCs w:val="22"/>
                <w:highlight w:val="none"/>
              </w:rPr>
            </w:pPr>
          </w:p>
        </w:tc>
        <w:tc>
          <w:tcPr>
            <w:tcW w:w="1665" w:type="dxa"/>
            <w:tcBorders>
              <w:top w:val="single" w:color="auto" w:sz="4" w:space="0"/>
              <w:left w:val="single" w:color="auto" w:sz="4" w:space="0"/>
              <w:bottom w:val="single" w:color="auto" w:sz="4" w:space="0"/>
              <w:right w:val="single" w:color="auto" w:sz="4" w:space="0"/>
            </w:tcBorders>
            <w:noWrap/>
            <w:vAlign w:val="center"/>
          </w:tcPr>
          <w:p w14:paraId="7A099C03">
            <w:pPr>
              <w:rPr>
                <w:rFonts w:ascii="宋体" w:hAnsi="宋体"/>
                <w:color w:val="auto"/>
                <w:szCs w:val="22"/>
                <w:highlight w:val="none"/>
              </w:rPr>
            </w:pPr>
          </w:p>
        </w:tc>
        <w:tc>
          <w:tcPr>
            <w:tcW w:w="978" w:type="dxa"/>
            <w:tcBorders>
              <w:top w:val="single" w:color="auto" w:sz="4" w:space="0"/>
              <w:left w:val="single" w:color="auto" w:sz="4" w:space="0"/>
              <w:bottom w:val="single" w:color="auto" w:sz="4" w:space="0"/>
              <w:right w:val="single" w:color="auto" w:sz="4" w:space="0"/>
            </w:tcBorders>
            <w:noWrap/>
          </w:tcPr>
          <w:p w14:paraId="2E254FDD">
            <w:pPr>
              <w:rPr>
                <w:rFonts w:ascii="宋体" w:hAnsi="宋体"/>
                <w:color w:val="auto"/>
                <w:szCs w:val="22"/>
                <w:highlight w:val="none"/>
              </w:rPr>
            </w:pPr>
          </w:p>
        </w:tc>
      </w:tr>
      <w:tr w14:paraId="3CF4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719" w:type="dxa"/>
            <w:tcBorders>
              <w:top w:val="single" w:color="auto" w:sz="4" w:space="0"/>
              <w:left w:val="single" w:color="auto" w:sz="4" w:space="0"/>
              <w:bottom w:val="single" w:color="auto" w:sz="4" w:space="0"/>
              <w:right w:val="single" w:color="auto" w:sz="4" w:space="0"/>
            </w:tcBorders>
            <w:noWrap/>
            <w:vAlign w:val="center"/>
          </w:tcPr>
          <w:p w14:paraId="2B868457">
            <w:pPr>
              <w:rPr>
                <w:rFonts w:ascii="宋体" w:hAnsi="宋体"/>
                <w:color w:val="auto"/>
                <w:szCs w:val="22"/>
                <w:highlight w:val="none"/>
              </w:rPr>
            </w:pPr>
            <w:r>
              <w:rPr>
                <w:rFonts w:ascii="宋体" w:hAnsi="宋体"/>
                <w:color w:val="auto"/>
                <w:szCs w:val="22"/>
                <w:highlight w:val="none"/>
              </w:rPr>
              <w:t>...</w:t>
            </w:r>
          </w:p>
        </w:tc>
        <w:tc>
          <w:tcPr>
            <w:tcW w:w="1336" w:type="dxa"/>
            <w:tcBorders>
              <w:top w:val="single" w:color="auto" w:sz="4" w:space="0"/>
              <w:left w:val="single" w:color="auto" w:sz="4" w:space="0"/>
              <w:bottom w:val="single" w:color="auto" w:sz="4" w:space="0"/>
              <w:right w:val="single" w:color="auto" w:sz="4" w:space="0"/>
            </w:tcBorders>
            <w:noWrap/>
            <w:vAlign w:val="center"/>
          </w:tcPr>
          <w:p w14:paraId="22CB5463">
            <w:pPr>
              <w:rPr>
                <w:rFonts w:ascii="宋体" w:hAnsi="宋体"/>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624115FE">
            <w:pPr>
              <w:rPr>
                <w:rFonts w:ascii="宋体" w:hAnsi="宋体"/>
                <w:color w:val="auto"/>
                <w:szCs w:val="22"/>
                <w:highlight w:val="none"/>
              </w:rPr>
            </w:pPr>
          </w:p>
        </w:tc>
        <w:tc>
          <w:tcPr>
            <w:tcW w:w="1650" w:type="dxa"/>
            <w:tcBorders>
              <w:top w:val="single" w:color="auto" w:sz="4" w:space="0"/>
              <w:left w:val="single" w:color="auto" w:sz="4" w:space="0"/>
              <w:bottom w:val="single" w:color="auto" w:sz="4" w:space="0"/>
              <w:right w:val="single" w:color="auto" w:sz="4" w:space="0"/>
            </w:tcBorders>
            <w:noWrap/>
            <w:vAlign w:val="center"/>
          </w:tcPr>
          <w:p w14:paraId="280BE15E">
            <w:pPr>
              <w:rPr>
                <w:rFonts w:ascii="宋体" w:hAnsi="宋体"/>
                <w:color w:val="auto"/>
                <w:szCs w:val="22"/>
                <w:highlight w:val="none"/>
              </w:rPr>
            </w:pPr>
          </w:p>
        </w:tc>
        <w:tc>
          <w:tcPr>
            <w:tcW w:w="1020" w:type="dxa"/>
            <w:tcBorders>
              <w:top w:val="single" w:color="auto" w:sz="4" w:space="0"/>
              <w:left w:val="single" w:color="auto" w:sz="4" w:space="0"/>
              <w:bottom w:val="single" w:color="auto" w:sz="4" w:space="0"/>
              <w:right w:val="single" w:color="auto" w:sz="4" w:space="0"/>
            </w:tcBorders>
            <w:noWrap/>
            <w:vAlign w:val="center"/>
          </w:tcPr>
          <w:p w14:paraId="4877A511">
            <w:pPr>
              <w:rPr>
                <w:rFonts w:ascii="宋体" w:hAnsi="宋体"/>
                <w:color w:val="auto"/>
                <w:szCs w:val="22"/>
                <w:highlight w:val="none"/>
              </w:rPr>
            </w:pPr>
          </w:p>
        </w:tc>
        <w:tc>
          <w:tcPr>
            <w:tcW w:w="1380" w:type="dxa"/>
            <w:tcBorders>
              <w:top w:val="single" w:color="auto" w:sz="4" w:space="0"/>
              <w:left w:val="single" w:color="auto" w:sz="4" w:space="0"/>
              <w:bottom w:val="single" w:color="auto" w:sz="4" w:space="0"/>
              <w:right w:val="single" w:color="auto" w:sz="4" w:space="0"/>
            </w:tcBorders>
            <w:noWrap/>
            <w:vAlign w:val="center"/>
          </w:tcPr>
          <w:p w14:paraId="1F5B9732">
            <w:pPr>
              <w:rPr>
                <w:rFonts w:ascii="宋体" w:hAnsi="宋体"/>
                <w:color w:val="auto"/>
                <w:szCs w:val="22"/>
                <w:highlight w:val="none"/>
              </w:rPr>
            </w:pPr>
          </w:p>
        </w:tc>
        <w:tc>
          <w:tcPr>
            <w:tcW w:w="1665" w:type="dxa"/>
            <w:tcBorders>
              <w:top w:val="single" w:color="auto" w:sz="4" w:space="0"/>
              <w:left w:val="single" w:color="auto" w:sz="4" w:space="0"/>
              <w:bottom w:val="single" w:color="auto" w:sz="4" w:space="0"/>
              <w:right w:val="single" w:color="auto" w:sz="4" w:space="0"/>
            </w:tcBorders>
            <w:noWrap/>
            <w:vAlign w:val="center"/>
          </w:tcPr>
          <w:p w14:paraId="10C522F0">
            <w:pPr>
              <w:rPr>
                <w:rFonts w:ascii="宋体" w:hAnsi="宋体"/>
                <w:color w:val="auto"/>
                <w:szCs w:val="22"/>
                <w:highlight w:val="none"/>
              </w:rPr>
            </w:pPr>
          </w:p>
        </w:tc>
        <w:tc>
          <w:tcPr>
            <w:tcW w:w="978" w:type="dxa"/>
            <w:tcBorders>
              <w:top w:val="single" w:color="auto" w:sz="4" w:space="0"/>
              <w:left w:val="single" w:color="auto" w:sz="4" w:space="0"/>
              <w:bottom w:val="single" w:color="auto" w:sz="4" w:space="0"/>
              <w:right w:val="single" w:color="auto" w:sz="4" w:space="0"/>
            </w:tcBorders>
            <w:noWrap/>
          </w:tcPr>
          <w:p w14:paraId="05C152E1">
            <w:pPr>
              <w:rPr>
                <w:rFonts w:ascii="宋体" w:hAnsi="宋体"/>
                <w:color w:val="auto"/>
                <w:szCs w:val="22"/>
                <w:highlight w:val="none"/>
              </w:rPr>
            </w:pPr>
          </w:p>
        </w:tc>
      </w:tr>
      <w:tr w14:paraId="3804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tcPr>
          <w:p w14:paraId="5E686F39">
            <w:pPr>
              <w:rPr>
                <w:rFonts w:ascii="宋体" w:hAnsi="宋体"/>
                <w:color w:val="auto"/>
                <w:szCs w:val="22"/>
                <w:highlight w:val="none"/>
              </w:rPr>
            </w:pPr>
            <w:r>
              <w:rPr>
                <w:rFonts w:hint="eastAsia" w:ascii="宋体" w:hAnsi="宋体"/>
                <w:color w:val="auto"/>
                <w:szCs w:val="22"/>
                <w:highlight w:val="none"/>
              </w:rPr>
              <w:t>报价合计（包含税费等所有费用）人民币（大写）：（￥ 元）</w:t>
            </w:r>
          </w:p>
        </w:tc>
      </w:tr>
      <w:tr w14:paraId="4062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ign w:val="center"/>
          </w:tcPr>
          <w:p w14:paraId="6A656FA4">
            <w:pPr>
              <w:jc w:val="left"/>
              <w:rPr>
                <w:rFonts w:ascii="宋体" w:hAnsi="宋体"/>
                <w:color w:val="auto"/>
                <w:szCs w:val="22"/>
                <w:highlight w:val="none"/>
              </w:rPr>
            </w:pPr>
            <w:r>
              <w:rPr>
                <w:rFonts w:hint="eastAsia" w:hAnsi="宋体" w:cs="宋体"/>
                <w:color w:val="auto"/>
                <w:spacing w:val="-6"/>
                <w:highlight w:val="none"/>
                <w:lang w:eastAsia="zh-CN"/>
              </w:rPr>
              <w:t>交</w:t>
            </w:r>
            <w:r>
              <w:rPr>
                <w:rFonts w:hint="eastAsia" w:hAnsi="宋体" w:cs="宋体"/>
                <w:color w:val="auto"/>
                <w:spacing w:val="-6"/>
                <w:highlight w:val="none"/>
                <w:lang w:val="en-US" w:eastAsia="zh-CN"/>
              </w:rPr>
              <w:t>货</w:t>
            </w:r>
            <w:r>
              <w:rPr>
                <w:rFonts w:hint="eastAsia" w:hAnsi="宋体" w:cs="宋体"/>
                <w:color w:val="auto"/>
                <w:spacing w:val="-6"/>
                <w:highlight w:val="none"/>
                <w:lang w:eastAsia="zh-CN"/>
              </w:rPr>
              <w:t>时间</w:t>
            </w:r>
            <w:r>
              <w:rPr>
                <w:rFonts w:hint="eastAsia" w:hAnsi="宋体" w:cs="宋体"/>
                <w:color w:val="auto"/>
                <w:spacing w:val="-6"/>
                <w:highlight w:val="none"/>
              </w:rPr>
              <w:t>：</w:t>
            </w:r>
          </w:p>
        </w:tc>
      </w:tr>
      <w:tr w14:paraId="47FF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ign w:val="center"/>
          </w:tcPr>
          <w:p w14:paraId="08315239">
            <w:pPr>
              <w:jc w:val="left"/>
              <w:rPr>
                <w:rFonts w:ascii="宋体" w:hAnsi="宋体"/>
                <w:color w:val="auto"/>
                <w:szCs w:val="22"/>
                <w:highlight w:val="none"/>
              </w:rPr>
            </w:pPr>
            <w:r>
              <w:rPr>
                <w:rFonts w:hint="eastAsia" w:hAnsi="宋体" w:cs="宋体"/>
                <w:color w:val="auto"/>
                <w:spacing w:val="-6"/>
                <w:highlight w:val="none"/>
                <w:lang w:val="en-US" w:eastAsia="zh-CN"/>
              </w:rPr>
              <w:t>交货地点</w:t>
            </w:r>
            <w:r>
              <w:rPr>
                <w:rFonts w:hint="eastAsia" w:hAnsi="宋体" w:cs="宋体"/>
                <w:color w:val="auto"/>
                <w:spacing w:val="-6"/>
                <w:highlight w:val="none"/>
              </w:rPr>
              <w:t>：</w:t>
            </w:r>
          </w:p>
        </w:tc>
      </w:tr>
    </w:tbl>
    <w:p w14:paraId="7F91D801">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合同价款是履行合同的最终价格，</w:t>
      </w:r>
      <w:r>
        <w:rPr>
          <w:rFonts w:hint="eastAsia" w:ascii="新宋体" w:hAnsi="新宋体" w:eastAsia="新宋体" w:cs="新宋体"/>
          <w:color w:val="auto"/>
          <w:sz w:val="21"/>
          <w:szCs w:val="21"/>
          <w:highlight w:val="none"/>
          <w:lang w:val="en-US" w:eastAsia="zh-CN"/>
        </w:rPr>
        <w:t>包括：货物及其附件的采购、包装、运输、保险、税费以及安装调试、培训、技术服务(包括技术资料)、质量保修期保障(包含但不限于维修、更换零部件、保养等)、验收及质量保修期外提供技术援助等相关服务的全部费用。对于本文件中未列明，而供应商认为必需的费用，也需列入总报价。在合同实施时，采购人将不予支付成交供应商没有列入的项目费用，并认为此项目的费用己包括在响应总报价中。</w:t>
      </w:r>
    </w:p>
    <w:p w14:paraId="24D1FAD7">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第二条　质量要求</w:t>
      </w:r>
    </w:p>
    <w:p w14:paraId="292CBAD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1.乙方所提供的产品名称、技术参数等质量必须与</w:t>
      </w:r>
      <w:r>
        <w:rPr>
          <w:rFonts w:hint="eastAsia" w:ascii="宋体" w:hAnsi="宋体"/>
          <w:color w:val="auto"/>
          <w:szCs w:val="21"/>
          <w:highlight w:val="none"/>
          <w:lang w:eastAsia="zh-CN"/>
        </w:rPr>
        <w:t>采购文件</w:t>
      </w:r>
      <w:r>
        <w:rPr>
          <w:rFonts w:hint="eastAsia" w:ascii="宋体" w:hAnsi="宋体"/>
          <w:color w:val="auto"/>
          <w:szCs w:val="21"/>
          <w:highlight w:val="none"/>
        </w:rPr>
        <w:t>规定及</w:t>
      </w:r>
      <w:r>
        <w:rPr>
          <w:rFonts w:hint="eastAsia" w:ascii="宋体" w:hAnsi="宋体"/>
          <w:color w:val="auto"/>
          <w:szCs w:val="21"/>
          <w:highlight w:val="none"/>
          <w:lang w:eastAsia="zh-CN"/>
        </w:rPr>
        <w:t>响应文件</w:t>
      </w:r>
      <w:r>
        <w:rPr>
          <w:rFonts w:hint="eastAsia" w:ascii="宋体" w:hAnsi="宋体"/>
          <w:color w:val="auto"/>
          <w:szCs w:val="21"/>
          <w:highlight w:val="none"/>
        </w:rPr>
        <w:t>承诺相一致。</w:t>
      </w:r>
    </w:p>
    <w:p w14:paraId="0E79E99D">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2.乙方所提供的货物必须是全新、未使用的原装产品，且在正常安装、使用和保养条件下，其使用寿命期内各项指标均达到</w:t>
      </w:r>
      <w:r>
        <w:rPr>
          <w:rFonts w:hint="eastAsia" w:ascii="宋体" w:hAnsi="宋体"/>
          <w:color w:val="auto"/>
          <w:szCs w:val="21"/>
          <w:highlight w:val="none"/>
          <w:lang w:eastAsia="zh-CN"/>
        </w:rPr>
        <w:t>采购文件</w:t>
      </w:r>
      <w:r>
        <w:rPr>
          <w:rFonts w:hint="eastAsia" w:ascii="宋体" w:hAnsi="宋体"/>
          <w:color w:val="auto"/>
          <w:szCs w:val="21"/>
          <w:highlight w:val="none"/>
        </w:rPr>
        <w:t>规定或者</w:t>
      </w:r>
      <w:r>
        <w:rPr>
          <w:rFonts w:hint="eastAsia" w:ascii="宋体" w:hAnsi="宋体"/>
          <w:color w:val="auto"/>
          <w:szCs w:val="21"/>
          <w:highlight w:val="none"/>
          <w:lang w:eastAsia="zh-CN"/>
        </w:rPr>
        <w:t>响应文件</w:t>
      </w:r>
      <w:r>
        <w:rPr>
          <w:rFonts w:hint="eastAsia" w:ascii="宋体" w:hAnsi="宋体"/>
          <w:color w:val="auto"/>
          <w:szCs w:val="21"/>
          <w:highlight w:val="none"/>
        </w:rPr>
        <w:t>承诺的质量要求。</w:t>
      </w:r>
    </w:p>
    <w:p w14:paraId="3D037336">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第三条　权利保证</w:t>
      </w:r>
    </w:p>
    <w:p w14:paraId="0852BC7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1.乙方应保证所提供货物在使用时不会侵犯任何第三方的专利权、商标权、工业设计权或者其他权利。</w:t>
      </w:r>
    </w:p>
    <w:p w14:paraId="2012162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2.乙方应按</w:t>
      </w:r>
      <w:r>
        <w:rPr>
          <w:rFonts w:hint="eastAsia" w:ascii="宋体" w:hAnsi="宋体"/>
          <w:color w:val="auto"/>
          <w:szCs w:val="21"/>
          <w:highlight w:val="none"/>
          <w:lang w:eastAsia="zh-CN"/>
        </w:rPr>
        <w:t>采购文件</w:t>
      </w:r>
      <w:r>
        <w:rPr>
          <w:rFonts w:hint="eastAsia" w:ascii="宋体" w:hAnsi="宋体"/>
          <w:color w:val="auto"/>
          <w:szCs w:val="21"/>
          <w:highlight w:val="none"/>
        </w:rPr>
        <w:t>规定或者</w:t>
      </w:r>
      <w:r>
        <w:rPr>
          <w:rFonts w:hint="eastAsia" w:ascii="宋体" w:hAnsi="宋体"/>
          <w:color w:val="auto"/>
          <w:szCs w:val="21"/>
          <w:highlight w:val="none"/>
          <w:lang w:eastAsia="zh-CN"/>
        </w:rPr>
        <w:t>响应文件</w:t>
      </w:r>
      <w:r>
        <w:rPr>
          <w:rFonts w:hint="eastAsia" w:ascii="宋体" w:hAnsi="宋体"/>
          <w:color w:val="auto"/>
          <w:szCs w:val="21"/>
          <w:highlight w:val="none"/>
        </w:rPr>
        <w:t>承诺的时间向甲方提供使用货物的有关技术资料。</w:t>
      </w:r>
    </w:p>
    <w:p w14:paraId="0B22BFB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71E097C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4.乙方保证将要交付的货物的所有权完全属于乙方且无任何抵押、质押、查封等产权瑕疵。</w:t>
      </w:r>
    </w:p>
    <w:p w14:paraId="3D18A352">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第四条　包装和运输</w:t>
      </w:r>
    </w:p>
    <w:p w14:paraId="5BE6A20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1.乙方提供的货物均应按</w:t>
      </w:r>
      <w:r>
        <w:rPr>
          <w:rFonts w:hint="eastAsia" w:ascii="宋体" w:hAnsi="宋体"/>
          <w:color w:val="auto"/>
          <w:szCs w:val="21"/>
          <w:highlight w:val="none"/>
          <w:lang w:eastAsia="zh-CN"/>
        </w:rPr>
        <w:t>采购文件</w:t>
      </w:r>
      <w:r>
        <w:rPr>
          <w:rFonts w:hint="eastAsia" w:ascii="宋体" w:hAnsi="宋体"/>
          <w:color w:val="auto"/>
          <w:szCs w:val="21"/>
          <w:highlight w:val="none"/>
        </w:rPr>
        <w:t>规定或者</w:t>
      </w:r>
      <w:r>
        <w:rPr>
          <w:rFonts w:hint="eastAsia" w:ascii="宋体" w:hAnsi="宋体"/>
          <w:color w:val="auto"/>
          <w:szCs w:val="21"/>
          <w:highlight w:val="none"/>
          <w:lang w:eastAsia="zh-CN"/>
        </w:rPr>
        <w:t>响应文件</w:t>
      </w:r>
      <w:r>
        <w:rPr>
          <w:rFonts w:hint="eastAsia" w:ascii="宋体" w:hAnsi="宋体"/>
          <w:color w:val="auto"/>
          <w:szCs w:val="21"/>
          <w:highlight w:val="none"/>
        </w:rPr>
        <w:t>承诺的要求的包装材料、包装标准、包装方式进行包装，每一包装单元内应附详细的装箱单和质量合格证。</w:t>
      </w:r>
    </w:p>
    <w:p w14:paraId="1B36D1B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2.货物的运输方式：</w:t>
      </w:r>
      <w:r>
        <w:rPr>
          <w:rFonts w:hint="eastAsia" w:ascii="宋体" w:hAnsi="宋体"/>
          <w:color w:val="auto"/>
          <w:szCs w:val="21"/>
          <w:highlight w:val="none"/>
          <w:u w:val="single"/>
        </w:rPr>
        <w:t xml:space="preserve">             。</w:t>
      </w:r>
    </w:p>
    <w:p w14:paraId="1810D7B4">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3.乙方负责货物运输，货物运输合理损耗及计算方法：</w:t>
      </w:r>
      <w:r>
        <w:rPr>
          <w:rFonts w:hint="eastAsia" w:ascii="宋体" w:hAnsi="宋体"/>
          <w:color w:val="auto"/>
          <w:szCs w:val="21"/>
          <w:highlight w:val="none"/>
          <w:u w:val="single"/>
        </w:rPr>
        <w:t xml:space="preserve">                 。</w:t>
      </w:r>
    </w:p>
    <w:p w14:paraId="02CC3413">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第五条　交付和验收</w:t>
      </w:r>
    </w:p>
    <w:p w14:paraId="317DB5C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1.交货时间：</w:t>
      </w:r>
      <w:r>
        <w:rPr>
          <w:rFonts w:hint="eastAsia" w:ascii="宋体" w:hAnsi="宋体"/>
          <w:color w:val="auto"/>
          <w:szCs w:val="21"/>
          <w:highlight w:val="none"/>
          <w:u w:val="single"/>
        </w:rPr>
        <w:t xml:space="preserve">                 </w:t>
      </w:r>
      <w:r>
        <w:rPr>
          <w:rFonts w:hint="eastAsia" w:ascii="宋体" w:hAnsi="宋体"/>
          <w:color w:val="auto"/>
          <w:szCs w:val="21"/>
          <w:highlight w:val="none"/>
        </w:rPr>
        <w:t>；交货地点：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0F3E40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2.乙方提供不符合</w:t>
      </w:r>
      <w:r>
        <w:rPr>
          <w:rFonts w:hint="eastAsia" w:ascii="宋体" w:hAnsi="宋体"/>
          <w:color w:val="auto"/>
          <w:szCs w:val="21"/>
          <w:highlight w:val="none"/>
          <w:lang w:eastAsia="zh-CN"/>
        </w:rPr>
        <w:t>采购文件</w:t>
      </w:r>
      <w:r>
        <w:rPr>
          <w:rFonts w:hint="eastAsia" w:ascii="宋体" w:hAnsi="宋体"/>
          <w:color w:val="auto"/>
          <w:szCs w:val="21"/>
          <w:highlight w:val="none"/>
        </w:rPr>
        <w:t>规定或者</w:t>
      </w:r>
      <w:r>
        <w:rPr>
          <w:rFonts w:hint="eastAsia" w:ascii="宋体" w:hAnsi="宋体"/>
          <w:color w:val="auto"/>
          <w:szCs w:val="21"/>
          <w:highlight w:val="none"/>
          <w:lang w:eastAsia="zh-CN"/>
        </w:rPr>
        <w:t>响应文件</w:t>
      </w:r>
      <w:r>
        <w:rPr>
          <w:rFonts w:hint="eastAsia" w:ascii="宋体" w:hAnsi="宋体"/>
          <w:color w:val="auto"/>
          <w:szCs w:val="21"/>
          <w:highlight w:val="none"/>
        </w:rPr>
        <w:t>承诺的和本合同规定的货物，甲方有权拒绝接受。</w:t>
      </w:r>
    </w:p>
    <w:p w14:paraId="36A45C7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327963E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4.甲方应当在到货（安装、调试完）后七个工作日内进行验收，逾期不验收的，乙方可视同验收合格。验收合格后由甲乙双方签署货物验收单并加盖采购人公章，甲乙双方各执一份。</w:t>
      </w:r>
    </w:p>
    <w:p w14:paraId="57681C8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54BB98C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6.甲方对验收有异议的，在验收后五个工作日内以书面形式向乙方提出，乙方应自收到甲方书面异议后</w:t>
      </w:r>
      <w:r>
        <w:rPr>
          <w:rFonts w:hint="eastAsia" w:ascii="宋体" w:hAnsi="宋体"/>
          <w:color w:val="auto"/>
          <w:szCs w:val="21"/>
          <w:highlight w:val="none"/>
          <w:u w:val="single"/>
        </w:rPr>
        <w:t xml:space="preserve">    </w:t>
      </w:r>
      <w:r>
        <w:rPr>
          <w:rFonts w:hint="eastAsia" w:ascii="宋体" w:hAnsi="宋体"/>
          <w:color w:val="auto"/>
          <w:szCs w:val="21"/>
          <w:highlight w:val="none"/>
        </w:rPr>
        <w:t>日内及时予以解决。</w:t>
      </w:r>
    </w:p>
    <w:p w14:paraId="4CB5AD19">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第六条　安装和培训</w:t>
      </w:r>
    </w:p>
    <w:p w14:paraId="6C2802A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1.甲方应提供必要安装条件（如场地、电源、水源等）。</w:t>
      </w:r>
    </w:p>
    <w:p w14:paraId="0E7AFE53">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2.乙方</w:t>
      </w:r>
      <w:r>
        <w:rPr>
          <w:rFonts w:hint="eastAsia" w:ascii="宋体" w:hAnsi="宋体"/>
          <w:color w:val="auto"/>
          <w:szCs w:val="21"/>
          <w:highlight w:val="none"/>
          <w:lang w:eastAsia="zh-CN"/>
        </w:rPr>
        <w:t>响应文件</w:t>
      </w:r>
      <w:r>
        <w:rPr>
          <w:rFonts w:hint="eastAsia" w:ascii="宋体" w:hAnsi="宋体"/>
          <w:color w:val="auto"/>
          <w:szCs w:val="21"/>
          <w:highlight w:val="none"/>
        </w:rPr>
        <w:t>承诺负责甲方有关人员的培训。培训时间、地点：</w:t>
      </w:r>
      <w:r>
        <w:rPr>
          <w:rFonts w:hint="eastAsia" w:ascii="宋体" w:hAnsi="宋体"/>
          <w:color w:val="auto"/>
          <w:szCs w:val="21"/>
          <w:highlight w:val="none"/>
          <w:u w:val="single"/>
        </w:rPr>
        <w:t xml:space="preserve">                   。</w:t>
      </w:r>
    </w:p>
    <w:p w14:paraId="5ECB88A1">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第七条  售后服务、质保期</w:t>
      </w:r>
    </w:p>
    <w:p w14:paraId="55CA59A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1.乙方应按照国家有关法律法规和“三包”规定以及本合同所附的《服务承诺》，为甲方提供售后服务。</w:t>
      </w:r>
    </w:p>
    <w:p w14:paraId="14F694B5">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2.货物质保期：</w:t>
      </w:r>
      <w:r>
        <w:rPr>
          <w:rFonts w:hint="eastAsia" w:ascii="宋体" w:hAnsi="宋体"/>
          <w:color w:val="auto"/>
          <w:szCs w:val="21"/>
          <w:highlight w:val="none"/>
          <w:u w:val="single"/>
        </w:rPr>
        <w:t xml:space="preserve">                                          。</w:t>
      </w:r>
    </w:p>
    <w:p w14:paraId="6D64F337">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3.乙方提供的服务承诺和售后服务及保修期责任等其它具体约定事项。（见合同附件）</w:t>
      </w:r>
    </w:p>
    <w:p w14:paraId="40026A17">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第八条　付款方式</w:t>
      </w:r>
    </w:p>
    <w:p w14:paraId="27B57192">
      <w:pPr>
        <w:numPr>
          <w:ilvl w:val="0"/>
          <w:numId w:val="0"/>
        </w:numPr>
        <w:snapToGrid w:val="0"/>
        <w:spacing w:line="360" w:lineRule="auto"/>
        <w:ind w:leftChars="216" w:firstLine="420" w:firstLineChars="200"/>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本项目采取分期付款的方式，在合同签订生效时乙方将设备交至甲方指定地点并经初步验收合格通过后10个工作日内支付合同金额的30%，在整体项目验收合格并出具书面验收报告后2年内支付合同金额的65%，待设备质量保证期满2年后支付合同金额的5%。</w:t>
      </w:r>
    </w:p>
    <w:p w14:paraId="340EF496">
      <w:pPr>
        <w:numPr>
          <w:ilvl w:val="0"/>
          <w:numId w:val="0"/>
        </w:numPr>
        <w:snapToGrid w:val="0"/>
        <w:spacing w:line="360" w:lineRule="auto"/>
        <w:ind w:leftChars="216" w:firstLine="420" w:firstLineChars="200"/>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资金支付方式:(银行转账)。</w:t>
      </w:r>
    </w:p>
    <w:p w14:paraId="7DC81927">
      <w:pPr>
        <w:numPr>
          <w:ilvl w:val="0"/>
          <w:numId w:val="0"/>
        </w:numPr>
        <w:snapToGrid w:val="0"/>
        <w:spacing w:line="360" w:lineRule="auto"/>
        <w:ind w:leftChars="216"/>
        <w:rPr>
          <w:rFonts w:hint="eastAsia" w:ascii="宋体" w:hAnsi="宋体"/>
          <w:b/>
          <w:color w:val="auto"/>
          <w:szCs w:val="21"/>
          <w:highlight w:val="none"/>
        </w:rPr>
      </w:pPr>
      <w:r>
        <w:rPr>
          <w:rFonts w:hint="eastAsia" w:ascii="宋体" w:hAnsi="宋体" w:eastAsia="宋体" w:cs="Times New Roman"/>
          <w:b/>
          <w:color w:val="auto"/>
          <w:szCs w:val="21"/>
          <w:highlight w:val="none"/>
          <w:lang w:val="en-US" w:eastAsia="zh-CN"/>
        </w:rPr>
        <w:t xml:space="preserve">第九条 </w:t>
      </w:r>
      <w:r>
        <w:rPr>
          <w:rFonts w:hint="eastAsia" w:ascii="宋体" w:hAnsi="宋体"/>
          <w:b/>
          <w:color w:val="auto"/>
          <w:szCs w:val="21"/>
          <w:highlight w:val="none"/>
        </w:rPr>
        <w:t>履约保证金</w:t>
      </w:r>
    </w:p>
    <w:p w14:paraId="2B17BE48">
      <w:pPr>
        <w:pStyle w:val="32"/>
        <w:rPr>
          <w:rFonts w:hint="eastAsia"/>
          <w:color w:val="auto"/>
          <w:highlight w:val="none"/>
        </w:rPr>
      </w:pPr>
      <w:r>
        <w:rPr>
          <w:rFonts w:hint="eastAsia" w:ascii="宋体" w:hAnsi="宋体"/>
          <w:b/>
          <w:color w:val="auto"/>
          <w:szCs w:val="21"/>
          <w:highlight w:val="none"/>
          <w:lang w:val="en-US" w:eastAsia="zh-CN"/>
        </w:rPr>
        <w:t xml:space="preserve">   </w:t>
      </w:r>
      <w:r>
        <w:rPr>
          <w:rFonts w:hint="eastAsia" w:ascii="宋体" w:hAnsi="宋体" w:eastAsia="宋体" w:cs="宋体"/>
          <w:bCs w:val="0"/>
          <w:color w:val="auto"/>
          <w:spacing w:val="0"/>
          <w:kern w:val="3"/>
          <w:sz w:val="21"/>
          <w:szCs w:val="21"/>
          <w:highlight w:val="none"/>
          <w:lang w:val="en-US" w:eastAsia="zh-CN" w:bidi="ar-SA"/>
        </w:rPr>
        <w:t xml:space="preserve"> 无</w:t>
      </w:r>
    </w:p>
    <w:p w14:paraId="24880846">
      <w:pPr>
        <w:snapToGrid w:val="0"/>
        <w:spacing w:line="360" w:lineRule="auto"/>
        <w:ind w:left="-61" w:firstLine="514"/>
        <w:rPr>
          <w:rFonts w:hint="eastAsia" w:ascii="宋体" w:hAnsi="宋体"/>
          <w:b/>
          <w:color w:val="auto"/>
          <w:szCs w:val="21"/>
          <w:highlight w:val="none"/>
        </w:rPr>
      </w:pPr>
      <w:r>
        <w:rPr>
          <w:rFonts w:hint="eastAsia" w:ascii="宋体" w:hAnsi="宋体"/>
          <w:b/>
          <w:color w:val="auto"/>
          <w:szCs w:val="21"/>
          <w:highlight w:val="none"/>
        </w:rPr>
        <w:t>第十条  税费</w:t>
      </w:r>
    </w:p>
    <w:p w14:paraId="081C724D">
      <w:pPr>
        <w:snapToGrid w:val="0"/>
        <w:spacing w:line="360" w:lineRule="auto"/>
        <w:ind w:left="-61" w:firstLine="514"/>
        <w:rPr>
          <w:rFonts w:hint="eastAsia" w:ascii="宋体" w:hAnsi="宋体"/>
          <w:color w:val="auto"/>
          <w:szCs w:val="21"/>
          <w:highlight w:val="none"/>
        </w:rPr>
      </w:pPr>
      <w:r>
        <w:rPr>
          <w:rFonts w:hint="eastAsia" w:ascii="宋体" w:hAnsi="宋体"/>
          <w:color w:val="auto"/>
          <w:szCs w:val="21"/>
          <w:highlight w:val="none"/>
        </w:rPr>
        <w:t>本合同执行中相关的一切税费均由乙方负担，合同另有约定的除外。</w:t>
      </w:r>
    </w:p>
    <w:p w14:paraId="64C35E36">
      <w:pPr>
        <w:snapToGrid w:val="0"/>
        <w:spacing w:line="360" w:lineRule="auto"/>
        <w:ind w:left="-61" w:firstLine="514"/>
        <w:rPr>
          <w:rFonts w:hint="eastAsia" w:ascii="宋体" w:hAnsi="宋体"/>
          <w:color w:val="auto"/>
          <w:szCs w:val="21"/>
          <w:highlight w:val="none"/>
        </w:rPr>
      </w:pPr>
      <w:r>
        <w:rPr>
          <w:rFonts w:hint="eastAsia" w:ascii="宋体" w:hAnsi="宋体"/>
          <w:b/>
          <w:color w:val="auto"/>
          <w:szCs w:val="21"/>
          <w:highlight w:val="none"/>
        </w:rPr>
        <w:t>第十一条  质量保证及售后服务</w:t>
      </w:r>
    </w:p>
    <w:p w14:paraId="7F2DD172">
      <w:pPr>
        <w:pStyle w:val="12"/>
        <w:snapToGrid w:val="0"/>
        <w:spacing w:line="360" w:lineRule="auto"/>
        <w:ind w:firstLine="420" w:firstLineChars="200"/>
        <w:rPr>
          <w:rFonts w:hint="eastAsia" w:hAnsi="宋体"/>
          <w:color w:val="auto"/>
          <w:sz w:val="21"/>
          <w:highlight w:val="none"/>
        </w:rPr>
      </w:pPr>
      <w:r>
        <w:rPr>
          <w:rFonts w:hint="eastAsia" w:hAnsi="宋体"/>
          <w:bCs/>
          <w:color w:val="auto"/>
          <w:sz w:val="21"/>
          <w:highlight w:val="none"/>
        </w:rPr>
        <w:t>1.</w:t>
      </w:r>
      <w:r>
        <w:rPr>
          <w:rFonts w:hint="eastAsia" w:hAnsi="宋体"/>
          <w:color w:val="auto"/>
          <w:sz w:val="21"/>
          <w:highlight w:val="none"/>
        </w:rPr>
        <w:t>乙方应按</w:t>
      </w:r>
      <w:r>
        <w:rPr>
          <w:rFonts w:hint="eastAsia" w:hAnsi="宋体"/>
          <w:color w:val="auto"/>
          <w:sz w:val="21"/>
          <w:highlight w:val="none"/>
          <w:lang w:eastAsia="zh-CN"/>
        </w:rPr>
        <w:t>采购文件</w:t>
      </w:r>
      <w:r>
        <w:rPr>
          <w:rFonts w:hint="eastAsia" w:hAnsi="宋体"/>
          <w:color w:val="auto"/>
          <w:sz w:val="21"/>
          <w:highlight w:val="none"/>
        </w:rPr>
        <w:t>规定的产品名称、技术参数、质量标准向甲方提供未经使用的全新产品。不符合要求的，根据实际情况，经双方协商，可按以下办法处理：</w:t>
      </w:r>
    </w:p>
    <w:p w14:paraId="3B2A266E">
      <w:pPr>
        <w:pStyle w:val="12"/>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⑴更换：由乙方承担所发生的全部费用。</w:t>
      </w:r>
    </w:p>
    <w:p w14:paraId="3A52A4DB">
      <w:pPr>
        <w:pStyle w:val="12"/>
        <w:snapToGrid w:val="0"/>
        <w:spacing w:line="360" w:lineRule="auto"/>
        <w:ind w:firstLine="420"/>
        <w:rPr>
          <w:rFonts w:hint="eastAsia" w:hAnsi="宋体"/>
          <w:color w:val="auto"/>
          <w:sz w:val="21"/>
          <w:highlight w:val="none"/>
        </w:rPr>
      </w:pPr>
      <w:r>
        <w:rPr>
          <w:rFonts w:hint="eastAsia" w:hAnsi="宋体"/>
          <w:color w:val="auto"/>
          <w:sz w:val="21"/>
          <w:highlight w:val="none"/>
        </w:rPr>
        <w:t>⑵贬值处理：由甲乙双方合议定价。</w:t>
      </w:r>
    </w:p>
    <w:p w14:paraId="273978AC">
      <w:pPr>
        <w:pStyle w:val="12"/>
        <w:snapToGrid w:val="0"/>
        <w:spacing w:line="360" w:lineRule="auto"/>
        <w:ind w:left="420" w:leftChars="200"/>
        <w:rPr>
          <w:rFonts w:hint="eastAsia" w:hAnsi="宋体"/>
          <w:color w:val="auto"/>
          <w:sz w:val="21"/>
          <w:highlight w:val="none"/>
        </w:rPr>
      </w:pPr>
      <w:r>
        <w:rPr>
          <w:rFonts w:hint="eastAsia" w:hAnsi="宋体"/>
          <w:color w:val="auto"/>
          <w:sz w:val="21"/>
          <w:highlight w:val="none"/>
        </w:rPr>
        <w:t>⑶退货处理：乙方应退还甲方支付的合同款，同时应承担该货物的直接费用（运输、保险、检验、</w:t>
      </w:r>
    </w:p>
    <w:p w14:paraId="12B2DA72">
      <w:pPr>
        <w:pStyle w:val="12"/>
        <w:snapToGrid w:val="0"/>
        <w:spacing w:line="360" w:lineRule="auto"/>
        <w:rPr>
          <w:rFonts w:hint="eastAsia" w:hAnsi="宋体"/>
          <w:color w:val="auto"/>
          <w:sz w:val="21"/>
          <w:highlight w:val="none"/>
        </w:rPr>
      </w:pPr>
      <w:r>
        <w:rPr>
          <w:rFonts w:hint="eastAsia" w:hAnsi="宋体"/>
          <w:color w:val="auto"/>
          <w:sz w:val="21"/>
          <w:highlight w:val="none"/>
        </w:rPr>
        <w:t>货款利息及银行手续费等）。</w:t>
      </w:r>
    </w:p>
    <w:p w14:paraId="6E4DD3F8">
      <w:pPr>
        <w:pStyle w:val="12"/>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2.如在使用过程中发生质量问题，乙方在接到甲方通知后到达甲方现场处理的时间（</w:t>
      </w:r>
      <w:r>
        <w:rPr>
          <w:rFonts w:hint="eastAsia" w:hAnsi="宋体"/>
          <w:color w:val="auto"/>
          <w:sz w:val="21"/>
          <w:highlight w:val="none"/>
          <w:u w:val="single"/>
        </w:rPr>
        <w:t>按</w:t>
      </w:r>
      <w:r>
        <w:rPr>
          <w:rFonts w:hint="eastAsia" w:hAnsi="宋体"/>
          <w:color w:val="auto"/>
          <w:sz w:val="21"/>
          <w:highlight w:val="none"/>
          <w:u w:val="single"/>
          <w:lang w:eastAsia="zh-CN"/>
        </w:rPr>
        <w:t>响应文件</w:t>
      </w:r>
      <w:r>
        <w:rPr>
          <w:rFonts w:hint="eastAsia" w:hAnsi="宋体"/>
          <w:color w:val="auto"/>
          <w:sz w:val="21"/>
          <w:highlight w:val="none"/>
          <w:u w:val="single"/>
        </w:rPr>
        <w:t>承诺的数据填写</w:t>
      </w:r>
      <w:r>
        <w:rPr>
          <w:rFonts w:hint="eastAsia" w:hAnsi="宋体"/>
          <w:color w:val="auto"/>
          <w:sz w:val="21"/>
          <w:highlight w:val="none"/>
        </w:rPr>
        <w:t>）小时内。</w:t>
      </w:r>
    </w:p>
    <w:p w14:paraId="22B6BEEE">
      <w:pPr>
        <w:pStyle w:val="12"/>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3.在质保期内，乙方应对货物出现的质量及安全问题负责处理解决并承担一切费用。</w:t>
      </w:r>
    </w:p>
    <w:p w14:paraId="773D80F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4.上述的货物质保期为</w:t>
      </w:r>
      <w:r>
        <w:rPr>
          <w:rFonts w:hint="eastAsia" w:ascii="宋体" w:hAnsi="宋体"/>
          <w:color w:val="auto"/>
          <w:szCs w:val="21"/>
          <w:highlight w:val="none"/>
          <w:u w:val="single"/>
        </w:rPr>
        <w:t xml:space="preserve">     </w:t>
      </w:r>
      <w:r>
        <w:rPr>
          <w:rFonts w:hint="eastAsia" w:ascii="宋体" w:hAnsi="宋体"/>
          <w:color w:val="auto"/>
          <w:szCs w:val="21"/>
          <w:highlight w:val="none"/>
        </w:rPr>
        <w:t>年，因人为因素出现的故障不在免费保修范围内。超过保修期的机器设备，终生维修，维修时只收部件成本费。</w:t>
      </w:r>
    </w:p>
    <w:p w14:paraId="1B132407">
      <w:pPr>
        <w:snapToGrid w:val="0"/>
        <w:spacing w:line="360" w:lineRule="auto"/>
        <w:ind w:left="-61" w:firstLine="514"/>
        <w:rPr>
          <w:rFonts w:hint="eastAsia" w:ascii="宋体" w:hAnsi="宋体"/>
          <w:color w:val="auto"/>
          <w:szCs w:val="21"/>
          <w:highlight w:val="none"/>
        </w:rPr>
      </w:pPr>
      <w:r>
        <w:rPr>
          <w:rFonts w:hint="eastAsia" w:ascii="宋体" w:hAnsi="宋体"/>
          <w:b/>
          <w:color w:val="auto"/>
          <w:szCs w:val="21"/>
          <w:highlight w:val="none"/>
        </w:rPr>
        <w:t>第十二条  调试和验收（本条款适用于甲方自行验收，委托第三方验收的另行规定）</w:t>
      </w:r>
    </w:p>
    <w:p w14:paraId="2ECBBD62">
      <w:pPr>
        <w:pStyle w:val="12"/>
        <w:snapToGrid w:val="0"/>
        <w:spacing w:line="360" w:lineRule="auto"/>
        <w:ind w:firstLine="420" w:firstLineChars="200"/>
        <w:jc w:val="left"/>
        <w:rPr>
          <w:rFonts w:hint="eastAsia" w:hAnsi="宋体"/>
          <w:color w:val="auto"/>
          <w:sz w:val="21"/>
          <w:highlight w:val="none"/>
        </w:rPr>
      </w:pPr>
      <w:r>
        <w:rPr>
          <w:rFonts w:hint="eastAsia" w:hAnsi="宋体"/>
          <w:color w:val="auto"/>
          <w:sz w:val="21"/>
          <w:highlight w:val="none"/>
        </w:rPr>
        <w:t>1.甲方对乙方提交的货物依据</w:t>
      </w:r>
      <w:r>
        <w:rPr>
          <w:rFonts w:hint="eastAsia" w:hAnsi="宋体"/>
          <w:color w:val="auto"/>
          <w:sz w:val="21"/>
          <w:highlight w:val="none"/>
          <w:lang w:eastAsia="zh-CN"/>
        </w:rPr>
        <w:t>采购文件</w:t>
      </w:r>
      <w:r>
        <w:rPr>
          <w:rFonts w:hint="eastAsia" w:hAnsi="宋体"/>
          <w:color w:val="auto"/>
          <w:sz w:val="21"/>
          <w:highlight w:val="none"/>
        </w:rPr>
        <w:t>上的技术规格要求和国家有关质量标准进行现场初步验收，外观、说明书符合</w:t>
      </w:r>
      <w:r>
        <w:rPr>
          <w:rFonts w:hint="eastAsia" w:hAnsi="宋体"/>
          <w:color w:val="auto"/>
          <w:sz w:val="21"/>
          <w:highlight w:val="none"/>
          <w:lang w:eastAsia="zh-CN"/>
        </w:rPr>
        <w:t>采购文件</w:t>
      </w:r>
      <w:r>
        <w:rPr>
          <w:rFonts w:hint="eastAsia" w:hAnsi="宋体"/>
          <w:color w:val="auto"/>
          <w:sz w:val="21"/>
          <w:highlight w:val="none"/>
        </w:rPr>
        <w:t>技术要求的，给予签收，初步验收不合格的不予签收。货到后，甲方应当在到货（安装、调试完）后七个工作日内进行验收。</w:t>
      </w:r>
    </w:p>
    <w:p w14:paraId="332E20B3">
      <w:pPr>
        <w:pStyle w:val="12"/>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2.乙方交货前应对产品作出全面检查和对验收文件进行整理，并列出清单，作为甲方收货验收和使用的技术条件依据，检验的结果应随货物交甲方。</w:t>
      </w:r>
    </w:p>
    <w:p w14:paraId="29A0FF9C">
      <w:pPr>
        <w:pStyle w:val="12"/>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3.甲方对乙方提供的货物在使用前进行调试时，乙方需负责安装并培训甲方的使用操作人员，并协助甲方一起调试，直到符合技术要求，甲方才做最终验收。</w:t>
      </w:r>
    </w:p>
    <w:p w14:paraId="79C596C4">
      <w:pPr>
        <w:pStyle w:val="12"/>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4.对技术复杂的货物，甲方应请国家认可的专业检测机构参与初步验收及最终验收，并由其出具质量检测报告。</w:t>
      </w:r>
    </w:p>
    <w:p w14:paraId="386AA395">
      <w:pPr>
        <w:snapToGrid w:val="0"/>
        <w:spacing w:line="360" w:lineRule="auto"/>
        <w:ind w:left="-61" w:firstLine="514"/>
        <w:rPr>
          <w:rFonts w:hint="eastAsia" w:ascii="宋体" w:hAnsi="宋体"/>
          <w:color w:val="auto"/>
          <w:szCs w:val="21"/>
          <w:highlight w:val="none"/>
        </w:rPr>
      </w:pPr>
      <w:r>
        <w:rPr>
          <w:rFonts w:hint="eastAsia" w:ascii="宋体" w:hAnsi="宋体"/>
          <w:color w:val="auto"/>
          <w:szCs w:val="21"/>
          <w:highlight w:val="none"/>
        </w:rPr>
        <w:t>5. 验收时乙方必须在现场，验收完毕后作出验收结果报告；验收费用按</w:t>
      </w:r>
      <w:r>
        <w:rPr>
          <w:rFonts w:hint="eastAsia" w:ascii="宋体" w:hAnsi="宋体"/>
          <w:color w:val="auto"/>
          <w:szCs w:val="21"/>
          <w:highlight w:val="none"/>
          <w:lang w:eastAsia="zh-CN"/>
        </w:rPr>
        <w:t>采购文件</w:t>
      </w:r>
      <w:r>
        <w:rPr>
          <w:rFonts w:hint="eastAsia" w:ascii="宋体" w:hAnsi="宋体"/>
          <w:color w:val="auto"/>
          <w:szCs w:val="21"/>
          <w:highlight w:val="none"/>
        </w:rPr>
        <w:t>约定承担方负责。</w:t>
      </w:r>
    </w:p>
    <w:p w14:paraId="7C64218B">
      <w:pPr>
        <w:pStyle w:val="12"/>
        <w:snapToGrid w:val="0"/>
        <w:spacing w:line="360" w:lineRule="auto"/>
        <w:ind w:firstLine="413" w:firstLineChars="196"/>
        <w:rPr>
          <w:rFonts w:hint="eastAsia" w:hAnsi="宋体"/>
          <w:b/>
          <w:color w:val="auto"/>
          <w:sz w:val="21"/>
          <w:highlight w:val="none"/>
        </w:rPr>
      </w:pPr>
      <w:r>
        <w:rPr>
          <w:rFonts w:hint="eastAsia" w:hAnsi="宋体"/>
          <w:b/>
          <w:color w:val="auto"/>
          <w:sz w:val="21"/>
          <w:highlight w:val="none"/>
        </w:rPr>
        <w:t>第十三条  货物包装、发运及运输</w:t>
      </w:r>
    </w:p>
    <w:p w14:paraId="1E374C7A">
      <w:pPr>
        <w:pStyle w:val="12"/>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1.乙方应在货物发运前对其进行满足运输距离、防潮、防震、防锈和防破损装卸等要求包装，以保证货物安全运达甲方指定地点。</w:t>
      </w:r>
    </w:p>
    <w:p w14:paraId="38E35481">
      <w:pPr>
        <w:pStyle w:val="12"/>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 使用说明书（货物属于进口产品的，供货时应同时附上中文使用说明书）、质量检验证明书、随配附件和工具以及清单一并附于货物内。</w:t>
      </w:r>
    </w:p>
    <w:p w14:paraId="64139148">
      <w:pPr>
        <w:pStyle w:val="12"/>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3.乙方在货物发运手续办理完毕后二十四小时内或者货到甲方四十八小时前通知甲方，以准备接货。</w:t>
      </w:r>
    </w:p>
    <w:p w14:paraId="358FEFEA">
      <w:pPr>
        <w:pStyle w:val="12"/>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4.货物在交付甲方前发生的风险均由乙方负责。</w:t>
      </w:r>
    </w:p>
    <w:p w14:paraId="5332E704">
      <w:pPr>
        <w:pStyle w:val="12"/>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5.货物在规</w:t>
      </w:r>
      <w:r>
        <w:rPr>
          <w:rFonts w:hint="eastAsia" w:hAnsi="宋体"/>
          <w:color w:val="auto"/>
          <w:spacing w:val="-8"/>
          <w:sz w:val="21"/>
          <w:highlight w:val="none"/>
        </w:rPr>
        <w:t>定的交付期限内由乙方送达甲方指定的地点视为交付，乙方同时需通知甲方货物已送达。</w:t>
      </w:r>
    </w:p>
    <w:p w14:paraId="6FAE3C85">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第十四条　违约责任</w:t>
      </w:r>
    </w:p>
    <w:p w14:paraId="2857B995">
      <w:pPr>
        <w:pStyle w:val="12"/>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 xml:space="preserve">1.乙方所提供的产品名称、技术参数等质量不合格的，应及时更换，更换不及时的按逾期交货处罚；因质量问题甲方不同意接收的或者特殊情况甲方同意接收的，乙方应向甲方支付违约货款额 5%违约金并赔偿甲方经济损失。                                       </w:t>
      </w:r>
    </w:p>
    <w:p w14:paraId="3ACDDC10">
      <w:pPr>
        <w:pStyle w:val="12"/>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2.乙方提供的货物如侵犯了第三方合法权益而引发的任何纠纷或者诉讼，均由乙方负责交涉并承担全部责任。</w:t>
      </w:r>
    </w:p>
    <w:p w14:paraId="01EEA0BF">
      <w:pPr>
        <w:pStyle w:val="12"/>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3.因包装、运输引起的货物损坏，按质量不合格处罚。</w:t>
      </w:r>
    </w:p>
    <w:p w14:paraId="6826CC89">
      <w:pPr>
        <w:pStyle w:val="12"/>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4.甲方无故延期接收货物、乙方逾期交货的，每天向对方偿付违约货款额3‰违约金，但违约金累计不得超过违约货款额5%，超过</w:t>
      </w:r>
      <w:r>
        <w:rPr>
          <w:rFonts w:hint="eastAsia" w:hAnsi="宋体"/>
          <w:color w:val="auto"/>
          <w:sz w:val="21"/>
          <w:highlight w:val="none"/>
          <w:u w:val="single"/>
        </w:rPr>
        <w:t xml:space="preserve">   </w:t>
      </w:r>
      <w:r>
        <w:rPr>
          <w:rFonts w:hint="eastAsia" w:hAnsi="宋体"/>
          <w:color w:val="auto"/>
          <w:sz w:val="21"/>
          <w:highlight w:val="none"/>
        </w:rPr>
        <w:t>天对方有权解除合同，违约方承担因此给对方造成经济损失；甲方延期付货款的，每天向乙方偿付延期货款额3‰滞纳金，但滞纳金累计不得超过延期货款额5%。甲方无故延期退付履约保证金的，每天向对方偿付未退付履约保证金3‰的违约金。</w:t>
      </w:r>
    </w:p>
    <w:p w14:paraId="7ED6470D">
      <w:pPr>
        <w:pStyle w:val="12"/>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5. 乙方未按本合同和</w:t>
      </w:r>
      <w:r>
        <w:rPr>
          <w:rFonts w:hint="eastAsia" w:hAnsi="宋体"/>
          <w:color w:val="auto"/>
          <w:sz w:val="21"/>
          <w:highlight w:val="none"/>
          <w:lang w:eastAsia="zh-CN"/>
        </w:rPr>
        <w:t>响应文件</w:t>
      </w:r>
      <w:r>
        <w:rPr>
          <w:rFonts w:hint="eastAsia" w:hAnsi="宋体"/>
          <w:color w:val="auto"/>
          <w:sz w:val="21"/>
          <w:highlight w:val="none"/>
        </w:rPr>
        <w:t>中规定的服务承诺提供售后服务的，乙方应按本合同合计金额 5%向甲方支付违约金。</w:t>
      </w:r>
    </w:p>
    <w:p w14:paraId="0E686C5C">
      <w:pPr>
        <w:pStyle w:val="12"/>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6. 乙方提供的货物在质量保证期内，因设计、工艺或者材料的缺陷和其它质量原因造成的问题，由乙方负责，费用从余款或者履约保证金中扣除，不足另补。</w:t>
      </w:r>
    </w:p>
    <w:p w14:paraId="2E79E3E7">
      <w:pPr>
        <w:pStyle w:val="12"/>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7. 甲乙双方有其它违约行为的，由违约方向对方支付违约内容涉及货款额的5%，违约内容涉及货款额的5%不足以赔偿经济损失的按实际赔偿。</w:t>
      </w:r>
    </w:p>
    <w:p w14:paraId="525157FC">
      <w:pPr>
        <w:pStyle w:val="12"/>
        <w:snapToGrid w:val="0"/>
        <w:spacing w:line="360" w:lineRule="auto"/>
        <w:ind w:firstLine="413" w:firstLineChars="196"/>
        <w:rPr>
          <w:rFonts w:hint="eastAsia" w:hAnsi="宋体"/>
          <w:b/>
          <w:color w:val="auto"/>
          <w:sz w:val="21"/>
          <w:highlight w:val="none"/>
        </w:rPr>
      </w:pPr>
      <w:r>
        <w:rPr>
          <w:rFonts w:hint="eastAsia" w:hAnsi="宋体"/>
          <w:b/>
          <w:color w:val="auto"/>
          <w:sz w:val="21"/>
          <w:highlight w:val="none"/>
        </w:rPr>
        <w:t>第十五条  不可抗力事件处理</w:t>
      </w:r>
    </w:p>
    <w:p w14:paraId="592448E2">
      <w:pPr>
        <w:pStyle w:val="12"/>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1.在合同有效期内，任何一方因不可抗力事件导致不能履行合同，则合同履行期可延长，其延长期与不可抗力影响期相同。</w:t>
      </w:r>
    </w:p>
    <w:p w14:paraId="3243969C">
      <w:pPr>
        <w:pStyle w:val="12"/>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2.不可抗力事件发生后，应立即通知对方，并寄送有关权威机构出具的证明。</w:t>
      </w:r>
    </w:p>
    <w:p w14:paraId="2A4E4BC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3.不可抗力事件延续一百二十天以上，双方应通过友好协商，确定是否继续履行合同。</w:t>
      </w:r>
    </w:p>
    <w:p w14:paraId="1ED8FDE3">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第十六条  合同争议解决</w:t>
      </w:r>
    </w:p>
    <w:p w14:paraId="4B25DAE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 因货物质量问题发生争议的，应邀请国家认可的质量检测机构对货物质量进行鉴定。货物符合标准的，鉴定费由甲方承担；货物不符合标准的，鉴定费由乙方承担。</w:t>
      </w:r>
    </w:p>
    <w:p w14:paraId="51AD46D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 因履行本合同引起的或者与本合同有关的争议，甲乙双方应首先通过友好协商解决，如果协商不能解决，可向甲方所在地</w:t>
      </w:r>
      <w:r>
        <w:rPr>
          <w:rFonts w:hint="eastAsia" w:ascii="宋体" w:hAnsi="宋体" w:cs="宋体"/>
          <w:color w:val="auto"/>
          <w:szCs w:val="21"/>
          <w:highlight w:val="none"/>
        </w:rPr>
        <w:t>有管辖权的</w:t>
      </w:r>
      <w:r>
        <w:rPr>
          <w:rFonts w:hint="eastAsia" w:ascii="宋体" w:hAnsi="宋体"/>
          <w:color w:val="auto"/>
          <w:szCs w:val="21"/>
          <w:highlight w:val="none"/>
        </w:rPr>
        <w:t>人民法院提起诉讼。</w:t>
      </w:r>
    </w:p>
    <w:p w14:paraId="20523591">
      <w:pPr>
        <w:snapToGrid w:val="0"/>
        <w:spacing w:line="360" w:lineRule="auto"/>
        <w:ind w:left="-61" w:firstLine="514"/>
        <w:rPr>
          <w:rFonts w:hint="eastAsia" w:ascii="宋体" w:hAnsi="宋体"/>
          <w:color w:val="auto"/>
          <w:szCs w:val="21"/>
          <w:highlight w:val="none"/>
        </w:rPr>
      </w:pPr>
      <w:r>
        <w:rPr>
          <w:rFonts w:hint="eastAsia" w:ascii="宋体" w:hAnsi="宋体"/>
          <w:color w:val="auto"/>
          <w:szCs w:val="21"/>
          <w:highlight w:val="none"/>
        </w:rPr>
        <w:t>3.诉讼期间，本合同继续履行。</w:t>
      </w:r>
    </w:p>
    <w:p w14:paraId="1A2E2CB3">
      <w:pPr>
        <w:pStyle w:val="12"/>
        <w:snapToGrid w:val="0"/>
        <w:spacing w:line="360" w:lineRule="auto"/>
        <w:ind w:firstLine="413" w:firstLineChars="196"/>
        <w:rPr>
          <w:rFonts w:hint="eastAsia" w:hAnsi="宋体"/>
          <w:b/>
          <w:color w:val="auto"/>
          <w:sz w:val="21"/>
          <w:highlight w:val="none"/>
        </w:rPr>
      </w:pPr>
      <w:r>
        <w:rPr>
          <w:rFonts w:hint="eastAsia" w:hAnsi="宋体"/>
          <w:b/>
          <w:color w:val="auto"/>
          <w:sz w:val="21"/>
          <w:highlight w:val="none"/>
        </w:rPr>
        <w:t>第十七条  合同生效及其它</w:t>
      </w:r>
    </w:p>
    <w:p w14:paraId="1DF27146">
      <w:pPr>
        <w:pStyle w:val="12"/>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1. 合同经双方法定代表人或者委托代理人签字并加盖单位公章后生效（委托代理人签字的需后附法定代表人授权委托书，格式自拟）。</w:t>
      </w:r>
    </w:p>
    <w:p w14:paraId="73B3C0B8">
      <w:pPr>
        <w:pStyle w:val="12"/>
        <w:snapToGrid w:val="0"/>
        <w:spacing w:line="360" w:lineRule="auto"/>
        <w:ind w:left="420" w:leftChars="200"/>
        <w:rPr>
          <w:rFonts w:hint="eastAsia" w:hAnsi="宋体"/>
          <w:b/>
          <w:color w:val="auto"/>
          <w:sz w:val="21"/>
          <w:highlight w:val="none"/>
        </w:rPr>
      </w:pPr>
      <w:r>
        <w:rPr>
          <w:rFonts w:hint="eastAsia" w:hAnsi="宋体"/>
          <w:b/>
          <w:color w:val="auto"/>
          <w:sz w:val="21"/>
          <w:highlight w:val="none"/>
        </w:rPr>
        <w:t>2.本合同未尽事宜，遵照《中华人民共和国民法典》有关条文执行。</w:t>
      </w:r>
    </w:p>
    <w:p w14:paraId="7D04806C">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第十八条　合同的变更、终止与转让</w:t>
      </w:r>
    </w:p>
    <w:p w14:paraId="01DF486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 本合同一经签订，甲乙双方不得擅自变更、中止或者终止。</w:t>
      </w:r>
    </w:p>
    <w:p w14:paraId="1646806F">
      <w:pPr>
        <w:snapToGrid w:val="0"/>
        <w:spacing w:line="360" w:lineRule="auto"/>
        <w:ind w:left="-61" w:firstLine="514"/>
        <w:rPr>
          <w:rFonts w:hint="eastAsia" w:ascii="宋体" w:hAnsi="宋体"/>
          <w:color w:val="auto"/>
          <w:szCs w:val="21"/>
          <w:highlight w:val="none"/>
        </w:rPr>
      </w:pPr>
      <w:r>
        <w:rPr>
          <w:rFonts w:hint="eastAsia" w:ascii="宋体" w:hAnsi="宋体"/>
          <w:color w:val="auto"/>
          <w:szCs w:val="21"/>
          <w:highlight w:val="none"/>
        </w:rPr>
        <w:t>2. 乙方不得擅自转让（无进口资格的供应商委托进口货物除外）其应履行的合同义务。</w:t>
      </w:r>
    </w:p>
    <w:p w14:paraId="52A5355F">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第十九条　</w:t>
      </w:r>
      <w:r>
        <w:rPr>
          <w:rFonts w:hint="eastAsia" w:ascii="宋体" w:hAnsi="宋体" w:cs="微软雅黑"/>
          <w:color w:val="auto"/>
          <w:spacing w:val="-2"/>
          <w:kern w:val="0"/>
          <w:szCs w:val="21"/>
          <w:highlight w:val="none"/>
        </w:rPr>
        <w:t>本</w:t>
      </w:r>
      <w:r>
        <w:rPr>
          <w:rFonts w:hint="eastAsia" w:ascii="宋体" w:hAnsi="宋体" w:cs="微软雅黑"/>
          <w:color w:val="auto"/>
          <w:kern w:val="0"/>
          <w:szCs w:val="21"/>
          <w:highlight w:val="none"/>
        </w:rPr>
        <w:t>合同书</w:t>
      </w:r>
      <w:r>
        <w:rPr>
          <w:rFonts w:hint="eastAsia" w:ascii="宋体" w:hAnsi="宋体" w:cs="微软雅黑"/>
          <w:color w:val="auto"/>
          <w:spacing w:val="-2"/>
          <w:kern w:val="0"/>
          <w:szCs w:val="21"/>
          <w:highlight w:val="none"/>
        </w:rPr>
        <w:t>与</w:t>
      </w:r>
      <w:r>
        <w:rPr>
          <w:rFonts w:hint="eastAsia" w:ascii="宋体" w:hAnsi="宋体" w:cs="微软雅黑"/>
          <w:color w:val="auto"/>
          <w:kern w:val="0"/>
          <w:szCs w:val="21"/>
          <w:highlight w:val="none"/>
        </w:rPr>
        <w:t>下</w:t>
      </w:r>
      <w:r>
        <w:rPr>
          <w:rFonts w:hint="eastAsia" w:ascii="宋体" w:hAnsi="宋体" w:cs="微软雅黑"/>
          <w:color w:val="auto"/>
          <w:spacing w:val="-2"/>
          <w:kern w:val="0"/>
          <w:szCs w:val="21"/>
          <w:highlight w:val="none"/>
        </w:rPr>
        <w:t>列</w:t>
      </w:r>
      <w:r>
        <w:rPr>
          <w:rFonts w:hint="eastAsia" w:ascii="宋体" w:hAnsi="宋体" w:cs="微软雅黑"/>
          <w:color w:val="auto"/>
          <w:kern w:val="0"/>
          <w:szCs w:val="21"/>
          <w:highlight w:val="none"/>
        </w:rPr>
        <w:t>文</w:t>
      </w:r>
      <w:r>
        <w:rPr>
          <w:rFonts w:hint="eastAsia" w:ascii="宋体" w:hAnsi="宋体" w:cs="微软雅黑"/>
          <w:color w:val="auto"/>
          <w:spacing w:val="-2"/>
          <w:kern w:val="0"/>
          <w:szCs w:val="21"/>
          <w:highlight w:val="none"/>
        </w:rPr>
        <w:t>件一</w:t>
      </w:r>
      <w:r>
        <w:rPr>
          <w:rFonts w:hint="eastAsia" w:ascii="宋体" w:hAnsi="宋体" w:cs="微软雅黑"/>
          <w:color w:val="auto"/>
          <w:kern w:val="0"/>
          <w:szCs w:val="21"/>
          <w:highlight w:val="none"/>
        </w:rPr>
        <w:t>起构</w:t>
      </w:r>
      <w:r>
        <w:rPr>
          <w:rFonts w:hint="eastAsia" w:ascii="宋体" w:hAnsi="宋体" w:cs="微软雅黑"/>
          <w:color w:val="auto"/>
          <w:spacing w:val="-2"/>
          <w:kern w:val="0"/>
          <w:szCs w:val="21"/>
          <w:highlight w:val="none"/>
        </w:rPr>
        <w:t>成</w:t>
      </w:r>
      <w:r>
        <w:rPr>
          <w:rFonts w:hint="eastAsia" w:ascii="宋体" w:hAnsi="宋体" w:cs="微软雅黑"/>
          <w:color w:val="auto"/>
          <w:kern w:val="0"/>
          <w:szCs w:val="21"/>
          <w:highlight w:val="none"/>
        </w:rPr>
        <w:t>合</w:t>
      </w:r>
      <w:r>
        <w:rPr>
          <w:rFonts w:hint="eastAsia" w:ascii="宋体" w:hAnsi="宋体" w:cs="微软雅黑"/>
          <w:color w:val="auto"/>
          <w:spacing w:val="-2"/>
          <w:kern w:val="0"/>
          <w:szCs w:val="21"/>
          <w:highlight w:val="none"/>
        </w:rPr>
        <w:t>同</w:t>
      </w:r>
      <w:r>
        <w:rPr>
          <w:rFonts w:hint="eastAsia" w:ascii="宋体" w:hAnsi="宋体" w:cs="微软雅黑"/>
          <w:color w:val="auto"/>
          <w:kern w:val="0"/>
          <w:szCs w:val="21"/>
          <w:highlight w:val="none"/>
        </w:rPr>
        <w:t>文</w:t>
      </w:r>
      <w:r>
        <w:rPr>
          <w:rFonts w:hint="eastAsia" w:ascii="宋体" w:hAnsi="宋体" w:cs="微软雅黑"/>
          <w:color w:val="auto"/>
          <w:spacing w:val="-2"/>
          <w:kern w:val="0"/>
          <w:szCs w:val="21"/>
          <w:highlight w:val="none"/>
        </w:rPr>
        <w:t>件</w:t>
      </w:r>
    </w:p>
    <w:p w14:paraId="1E924501">
      <w:pPr>
        <w:pStyle w:val="12"/>
        <w:snapToGrid w:val="0"/>
        <w:spacing w:line="360" w:lineRule="auto"/>
        <w:ind w:left="420" w:leftChars="200"/>
        <w:rPr>
          <w:rFonts w:hint="eastAsia" w:hAnsi="宋体"/>
          <w:color w:val="auto"/>
          <w:sz w:val="21"/>
          <w:highlight w:val="none"/>
        </w:rPr>
      </w:pPr>
      <w:r>
        <w:rPr>
          <w:rFonts w:hint="eastAsia" w:hAnsi="宋体"/>
          <w:color w:val="auto"/>
          <w:sz w:val="21"/>
          <w:highlight w:val="none"/>
        </w:rPr>
        <w:t>1.</w:t>
      </w:r>
      <w:r>
        <w:rPr>
          <w:rFonts w:hint="eastAsia" w:hAnsi="宋体"/>
          <w:color w:val="auto"/>
          <w:sz w:val="21"/>
          <w:highlight w:val="none"/>
          <w:lang w:val="en-US" w:eastAsia="zh-CN"/>
        </w:rPr>
        <w:t>成交</w:t>
      </w:r>
      <w:r>
        <w:rPr>
          <w:rFonts w:hint="eastAsia" w:hAnsi="宋体"/>
          <w:color w:val="auto"/>
          <w:sz w:val="21"/>
          <w:highlight w:val="none"/>
        </w:rPr>
        <w:t>通知书；</w:t>
      </w:r>
    </w:p>
    <w:p w14:paraId="7FA30AD6">
      <w:pPr>
        <w:pStyle w:val="12"/>
        <w:snapToGrid w:val="0"/>
        <w:spacing w:line="360" w:lineRule="auto"/>
        <w:ind w:left="420" w:leftChars="200"/>
        <w:rPr>
          <w:rFonts w:hint="eastAsia" w:hAnsi="宋体"/>
          <w:color w:val="auto"/>
          <w:sz w:val="21"/>
          <w:highlight w:val="none"/>
        </w:rPr>
      </w:pPr>
      <w:r>
        <w:rPr>
          <w:rFonts w:hint="eastAsia" w:hAnsi="宋体"/>
          <w:color w:val="auto"/>
          <w:sz w:val="21"/>
          <w:highlight w:val="none"/>
        </w:rPr>
        <w:t>2.</w:t>
      </w:r>
      <w:r>
        <w:rPr>
          <w:rFonts w:hint="eastAsia" w:hAnsi="宋体"/>
          <w:color w:val="auto"/>
          <w:sz w:val="21"/>
          <w:highlight w:val="none"/>
          <w:lang w:val="en-US" w:eastAsia="zh-CN"/>
        </w:rPr>
        <w:t>竞标</w:t>
      </w:r>
      <w:r>
        <w:rPr>
          <w:rFonts w:hint="eastAsia" w:hAnsi="宋体"/>
          <w:color w:val="auto"/>
          <w:sz w:val="21"/>
          <w:highlight w:val="none"/>
        </w:rPr>
        <w:t>函；</w:t>
      </w:r>
    </w:p>
    <w:p w14:paraId="3BE20FBF">
      <w:pPr>
        <w:pStyle w:val="12"/>
        <w:snapToGrid w:val="0"/>
        <w:spacing w:line="360" w:lineRule="auto"/>
        <w:ind w:left="420" w:leftChars="200"/>
        <w:rPr>
          <w:rFonts w:hint="eastAsia" w:hAnsi="宋体"/>
          <w:color w:val="auto"/>
          <w:sz w:val="21"/>
          <w:highlight w:val="none"/>
        </w:rPr>
      </w:pPr>
      <w:r>
        <w:rPr>
          <w:rFonts w:hint="eastAsia" w:hAnsi="宋体"/>
          <w:color w:val="auto"/>
          <w:sz w:val="21"/>
          <w:highlight w:val="none"/>
        </w:rPr>
        <w:t>3.商务条款偏离表和技术偏离表；</w:t>
      </w:r>
    </w:p>
    <w:p w14:paraId="2B0B5FF4">
      <w:pPr>
        <w:pStyle w:val="12"/>
        <w:snapToGrid w:val="0"/>
        <w:spacing w:line="360" w:lineRule="auto"/>
        <w:ind w:left="420" w:leftChars="200"/>
        <w:rPr>
          <w:rFonts w:hint="eastAsia" w:hAnsi="宋体"/>
          <w:color w:val="auto"/>
          <w:sz w:val="21"/>
          <w:highlight w:val="none"/>
        </w:rPr>
      </w:pPr>
      <w:r>
        <w:rPr>
          <w:rFonts w:hint="eastAsia" w:hAnsi="宋体"/>
          <w:color w:val="auto"/>
          <w:sz w:val="21"/>
          <w:highlight w:val="none"/>
        </w:rPr>
        <w:t>4.采购需求；</w:t>
      </w:r>
    </w:p>
    <w:p w14:paraId="2EBEE98D">
      <w:pPr>
        <w:pStyle w:val="12"/>
        <w:snapToGrid w:val="0"/>
        <w:spacing w:line="360" w:lineRule="auto"/>
        <w:ind w:left="420" w:leftChars="200"/>
        <w:rPr>
          <w:rFonts w:hint="eastAsia" w:hAnsi="宋体"/>
          <w:color w:val="auto"/>
          <w:sz w:val="21"/>
          <w:highlight w:val="none"/>
        </w:rPr>
      </w:pPr>
      <w:r>
        <w:rPr>
          <w:rFonts w:hint="eastAsia" w:hAnsi="宋体"/>
          <w:color w:val="auto"/>
          <w:sz w:val="21"/>
          <w:highlight w:val="none"/>
        </w:rPr>
        <w:t>5.开标一览表；</w:t>
      </w:r>
    </w:p>
    <w:p w14:paraId="58D484C7">
      <w:pPr>
        <w:pStyle w:val="12"/>
        <w:snapToGrid w:val="0"/>
        <w:spacing w:line="360" w:lineRule="auto"/>
        <w:ind w:left="420" w:leftChars="200"/>
        <w:rPr>
          <w:rFonts w:hint="eastAsia" w:hAnsi="宋体"/>
          <w:color w:val="auto"/>
          <w:sz w:val="21"/>
          <w:highlight w:val="none"/>
        </w:rPr>
      </w:pPr>
      <w:r>
        <w:rPr>
          <w:rFonts w:hint="eastAsia" w:hAnsi="宋体"/>
          <w:color w:val="auto"/>
          <w:sz w:val="21"/>
          <w:highlight w:val="none"/>
        </w:rPr>
        <w:t>6.……；</w:t>
      </w:r>
    </w:p>
    <w:p w14:paraId="7FD7A27C">
      <w:pPr>
        <w:pStyle w:val="12"/>
        <w:snapToGrid w:val="0"/>
        <w:spacing w:line="360" w:lineRule="auto"/>
        <w:ind w:left="420" w:leftChars="200"/>
        <w:rPr>
          <w:rFonts w:hint="eastAsia" w:hAnsi="宋体"/>
          <w:color w:val="auto"/>
          <w:sz w:val="21"/>
          <w:highlight w:val="none"/>
        </w:rPr>
      </w:pPr>
      <w:r>
        <w:rPr>
          <w:rFonts w:hint="eastAsia" w:hAnsi="宋体"/>
          <w:color w:val="auto"/>
          <w:sz w:val="21"/>
          <w:highlight w:val="none"/>
        </w:rPr>
        <w:t>7.其他合同文件。</w:t>
      </w:r>
    </w:p>
    <w:p w14:paraId="6A2000D3">
      <w:pPr>
        <w:pStyle w:val="12"/>
        <w:snapToGrid w:val="0"/>
        <w:spacing w:line="360" w:lineRule="auto"/>
        <w:ind w:left="420" w:leftChars="200"/>
        <w:rPr>
          <w:rFonts w:hint="eastAsia" w:hAnsi="宋体"/>
          <w:b/>
          <w:color w:val="auto"/>
          <w:sz w:val="21"/>
          <w:highlight w:val="none"/>
        </w:rPr>
      </w:pPr>
      <w:r>
        <w:rPr>
          <w:rFonts w:hint="eastAsia" w:hAnsi="宋体"/>
          <w:color w:val="auto"/>
          <w:sz w:val="21"/>
          <w:highlight w:val="none"/>
        </w:rPr>
        <w:t>8.上述合同文件互相补充和解释。如果合同文件之间存在矛盾或者不一致之处，以上述文件 的排列顺序在先者为准。</w:t>
      </w:r>
    </w:p>
    <w:p w14:paraId="3C5E56AF">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第二十条　</w:t>
      </w:r>
      <w:r>
        <w:rPr>
          <w:rFonts w:hint="eastAsia" w:ascii="宋体" w:hAnsi="宋体"/>
          <w:color w:val="auto"/>
          <w:szCs w:val="21"/>
          <w:highlight w:val="none"/>
        </w:rPr>
        <w:t>本合同一式伍份，具有同等法律效力，采购代理机构壹份，甲乙双方各贰份（可根据需要另增加）。</w:t>
      </w:r>
    </w:p>
    <w:p w14:paraId="2FF8F513">
      <w:pPr>
        <w:snapToGrid w:val="0"/>
        <w:spacing w:line="360" w:lineRule="auto"/>
        <w:rPr>
          <w:rFonts w:hint="eastAsia" w:ascii="宋体" w:hAnsi="宋体"/>
          <w:color w:val="auto"/>
          <w:szCs w:val="21"/>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620E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noWrap w:val="0"/>
            <w:vAlign w:val="center"/>
          </w:tcPr>
          <w:p w14:paraId="432032D7">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甲方（章）           </w:t>
            </w:r>
          </w:p>
          <w:p w14:paraId="7D9CF931">
            <w:pPr>
              <w:snapToGrid w:val="0"/>
              <w:spacing w:line="360" w:lineRule="auto"/>
              <w:rPr>
                <w:rFonts w:hint="eastAsia" w:ascii="宋体" w:hAnsi="宋体"/>
                <w:color w:val="auto"/>
                <w:szCs w:val="21"/>
                <w:highlight w:val="none"/>
              </w:rPr>
            </w:pPr>
          </w:p>
          <w:p w14:paraId="675F082F">
            <w:pPr>
              <w:snapToGrid w:val="0"/>
              <w:spacing w:line="360" w:lineRule="auto"/>
              <w:ind w:firstLine="945" w:firstLineChars="450"/>
              <w:jc w:val="right"/>
              <w:rPr>
                <w:rFonts w:hint="eastAsia" w:ascii="宋体" w:hAnsi="宋体"/>
                <w:color w:val="auto"/>
                <w:szCs w:val="21"/>
                <w:highlight w:val="none"/>
              </w:rPr>
            </w:pPr>
            <w:r>
              <w:rPr>
                <w:rFonts w:hint="eastAsia" w:ascii="宋体" w:hAnsi="宋体"/>
                <w:color w:val="auto"/>
                <w:szCs w:val="21"/>
                <w:highlight w:val="none"/>
              </w:rPr>
              <w:t>年   月   日</w:t>
            </w:r>
          </w:p>
        </w:tc>
        <w:tc>
          <w:tcPr>
            <w:tcW w:w="4517" w:type="dxa"/>
            <w:noWrap w:val="0"/>
            <w:vAlign w:val="center"/>
          </w:tcPr>
          <w:p w14:paraId="79A07265">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乙方（章）              </w:t>
            </w:r>
          </w:p>
          <w:p w14:paraId="776044C1">
            <w:pPr>
              <w:snapToGrid w:val="0"/>
              <w:spacing w:line="360" w:lineRule="auto"/>
              <w:rPr>
                <w:rFonts w:hint="eastAsia" w:ascii="宋体" w:hAnsi="宋体"/>
                <w:color w:val="auto"/>
                <w:szCs w:val="21"/>
                <w:highlight w:val="none"/>
              </w:rPr>
            </w:pPr>
          </w:p>
          <w:p w14:paraId="3C6BC471">
            <w:pPr>
              <w:snapToGrid w:val="0"/>
              <w:spacing w:line="360" w:lineRule="auto"/>
              <w:jc w:val="right"/>
              <w:rPr>
                <w:rFonts w:hint="eastAsia" w:ascii="宋体" w:hAnsi="宋体"/>
                <w:color w:val="auto"/>
                <w:szCs w:val="21"/>
                <w:highlight w:val="none"/>
              </w:rPr>
            </w:pPr>
            <w:r>
              <w:rPr>
                <w:rFonts w:hint="eastAsia" w:ascii="宋体" w:hAnsi="宋体"/>
                <w:color w:val="auto"/>
                <w:szCs w:val="21"/>
                <w:highlight w:val="none"/>
              </w:rPr>
              <w:t xml:space="preserve"> 年   月   日</w:t>
            </w:r>
          </w:p>
        </w:tc>
      </w:tr>
      <w:tr w14:paraId="18B2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noWrap w:val="0"/>
            <w:vAlign w:val="center"/>
          </w:tcPr>
          <w:p w14:paraId="16BCD325">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单位地址：</w:t>
            </w:r>
          </w:p>
        </w:tc>
        <w:tc>
          <w:tcPr>
            <w:tcW w:w="4517" w:type="dxa"/>
            <w:noWrap w:val="0"/>
            <w:vAlign w:val="center"/>
          </w:tcPr>
          <w:p w14:paraId="11C48BE8">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单位地址：</w:t>
            </w:r>
          </w:p>
        </w:tc>
      </w:tr>
      <w:tr w14:paraId="1B68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516" w:type="dxa"/>
            <w:noWrap w:val="0"/>
            <w:vAlign w:val="top"/>
          </w:tcPr>
          <w:p w14:paraId="6E4B1652">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法定代表人或者委托代理人：</w:t>
            </w:r>
          </w:p>
        </w:tc>
        <w:tc>
          <w:tcPr>
            <w:tcW w:w="4517" w:type="dxa"/>
            <w:noWrap w:val="0"/>
            <w:vAlign w:val="top"/>
          </w:tcPr>
          <w:p w14:paraId="567132FA">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法定代表人或者委托代理人：</w:t>
            </w:r>
          </w:p>
        </w:tc>
      </w:tr>
      <w:tr w14:paraId="4A29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noWrap w:val="0"/>
            <w:vAlign w:val="center"/>
          </w:tcPr>
          <w:p w14:paraId="362DAA35">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电话：</w:t>
            </w:r>
          </w:p>
        </w:tc>
        <w:tc>
          <w:tcPr>
            <w:tcW w:w="4517" w:type="dxa"/>
            <w:noWrap w:val="0"/>
            <w:vAlign w:val="center"/>
          </w:tcPr>
          <w:p w14:paraId="358B2D3B">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电话：</w:t>
            </w:r>
          </w:p>
        </w:tc>
      </w:tr>
      <w:tr w14:paraId="53F1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24B2CD68">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电子邮箱：</w:t>
            </w:r>
          </w:p>
        </w:tc>
        <w:tc>
          <w:tcPr>
            <w:tcW w:w="4517" w:type="dxa"/>
            <w:noWrap w:val="0"/>
            <w:vAlign w:val="center"/>
          </w:tcPr>
          <w:p w14:paraId="101B9649">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电子邮箱：</w:t>
            </w:r>
          </w:p>
        </w:tc>
      </w:tr>
      <w:tr w14:paraId="6602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noWrap w:val="0"/>
            <w:vAlign w:val="center"/>
          </w:tcPr>
          <w:p w14:paraId="0EAA4C01">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开户银行：</w:t>
            </w:r>
          </w:p>
        </w:tc>
        <w:tc>
          <w:tcPr>
            <w:tcW w:w="4517" w:type="dxa"/>
            <w:noWrap w:val="0"/>
            <w:vAlign w:val="center"/>
          </w:tcPr>
          <w:p w14:paraId="12826925">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开户银行：</w:t>
            </w:r>
          </w:p>
        </w:tc>
      </w:tr>
      <w:tr w14:paraId="7A77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noWrap w:val="0"/>
            <w:vAlign w:val="center"/>
          </w:tcPr>
          <w:p w14:paraId="5E897793">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账号：</w:t>
            </w:r>
          </w:p>
        </w:tc>
        <w:tc>
          <w:tcPr>
            <w:tcW w:w="4517" w:type="dxa"/>
            <w:noWrap w:val="0"/>
            <w:vAlign w:val="center"/>
          </w:tcPr>
          <w:p w14:paraId="6F394FB6">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账号：</w:t>
            </w:r>
          </w:p>
        </w:tc>
      </w:tr>
      <w:tr w14:paraId="7AFF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noWrap w:val="0"/>
            <w:vAlign w:val="center"/>
          </w:tcPr>
          <w:p w14:paraId="09F544C9">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邮政编码：</w:t>
            </w:r>
          </w:p>
        </w:tc>
        <w:tc>
          <w:tcPr>
            <w:tcW w:w="4517" w:type="dxa"/>
            <w:noWrap w:val="0"/>
            <w:vAlign w:val="center"/>
          </w:tcPr>
          <w:p w14:paraId="2966D292">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邮政编码：</w:t>
            </w:r>
          </w:p>
        </w:tc>
      </w:tr>
    </w:tbl>
    <w:p w14:paraId="1D8582C7">
      <w:pPr>
        <w:snapToGrid w:val="0"/>
        <w:spacing w:line="360" w:lineRule="auto"/>
        <w:ind w:left="420" w:hanging="420" w:hangingChars="200"/>
        <w:rPr>
          <w:rFonts w:hint="eastAsia" w:ascii="宋体" w:hAnsi="宋体"/>
          <w:color w:val="auto"/>
          <w:szCs w:val="21"/>
          <w:highlight w:val="none"/>
        </w:rPr>
      </w:pPr>
    </w:p>
    <w:p w14:paraId="39C42ED1">
      <w:pPr>
        <w:snapToGrid w:val="0"/>
        <w:spacing w:line="360" w:lineRule="auto"/>
        <w:jc w:val="center"/>
        <w:rPr>
          <w:rFonts w:hint="eastAsia" w:ascii="宋体" w:hAnsi="宋体"/>
          <w:b/>
          <w:color w:val="auto"/>
          <w:szCs w:val="21"/>
          <w:highlight w:val="none"/>
        </w:rPr>
      </w:pPr>
      <w:r>
        <w:rPr>
          <w:rFonts w:ascii="宋体" w:hAnsi="宋体"/>
          <w:b/>
          <w:color w:val="auto"/>
          <w:szCs w:val="21"/>
          <w:highlight w:val="none"/>
        </w:rPr>
        <w:br w:type="page"/>
      </w:r>
      <w:r>
        <w:rPr>
          <w:rFonts w:hint="eastAsia" w:ascii="宋体" w:hAnsi="宋体"/>
          <w:b/>
          <w:color w:val="auto"/>
          <w:szCs w:val="21"/>
          <w:highlight w:val="none"/>
        </w:rPr>
        <w:t>合 同 附 件</w:t>
      </w:r>
    </w:p>
    <w:p w14:paraId="5B988BE6">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一般货物类</w:t>
      </w:r>
    </w:p>
    <w:tbl>
      <w:tblPr>
        <w:tblStyle w:val="20"/>
        <w:tblW w:w="0" w:type="auto"/>
        <w:tblInd w:w="0" w:type="dxa"/>
        <w:tblLayout w:type="fixed"/>
        <w:tblCellMar>
          <w:top w:w="0" w:type="dxa"/>
          <w:left w:w="108" w:type="dxa"/>
          <w:bottom w:w="0" w:type="dxa"/>
          <w:right w:w="108" w:type="dxa"/>
        </w:tblCellMar>
      </w:tblPr>
      <w:tblGrid>
        <w:gridCol w:w="4248"/>
        <w:gridCol w:w="4274"/>
      </w:tblGrid>
      <w:tr w14:paraId="3D7DF014">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right w:val="single" w:color="auto" w:sz="4" w:space="0"/>
            </w:tcBorders>
            <w:noWrap w:val="0"/>
            <w:vAlign w:val="top"/>
          </w:tcPr>
          <w:p w14:paraId="295998EF">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 供应商承诺具体事项：</w:t>
            </w:r>
          </w:p>
        </w:tc>
      </w:tr>
      <w:tr w14:paraId="1FAD4D19">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right w:val="single" w:color="auto" w:sz="4" w:space="0"/>
            </w:tcBorders>
            <w:noWrap w:val="0"/>
            <w:vAlign w:val="top"/>
          </w:tcPr>
          <w:p w14:paraId="34CB4B14">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 售后服务具体事项：</w:t>
            </w:r>
          </w:p>
        </w:tc>
      </w:tr>
      <w:tr w14:paraId="6339BD98">
        <w:tblPrEx>
          <w:tblCellMar>
            <w:top w:w="0" w:type="dxa"/>
            <w:left w:w="108" w:type="dxa"/>
            <w:bottom w:w="0" w:type="dxa"/>
            <w:right w:w="108" w:type="dxa"/>
          </w:tblCellMar>
        </w:tblPrEx>
        <w:trPr>
          <w:trHeight w:val="1088" w:hRule="atLeast"/>
        </w:trPr>
        <w:tc>
          <w:tcPr>
            <w:tcW w:w="8522" w:type="dxa"/>
            <w:gridSpan w:val="2"/>
            <w:tcBorders>
              <w:top w:val="single" w:color="auto" w:sz="4" w:space="0"/>
              <w:left w:val="single" w:color="auto" w:sz="4" w:space="0"/>
              <w:right w:val="single" w:color="auto" w:sz="4" w:space="0"/>
            </w:tcBorders>
            <w:noWrap w:val="0"/>
            <w:vAlign w:val="top"/>
          </w:tcPr>
          <w:p w14:paraId="543E3AE6">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 保修期责任：</w:t>
            </w:r>
          </w:p>
        </w:tc>
      </w:tr>
      <w:tr w14:paraId="3CDECBD3">
        <w:tblPrEx>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right w:val="single" w:color="auto" w:sz="4" w:space="0"/>
            </w:tcBorders>
            <w:noWrap w:val="0"/>
            <w:vAlign w:val="top"/>
          </w:tcPr>
          <w:p w14:paraId="74AB1683">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4. 其他具体事项：</w:t>
            </w:r>
          </w:p>
        </w:tc>
      </w:tr>
      <w:tr w14:paraId="5A67897B">
        <w:tblPrEx>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14:paraId="12DCBE7C">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甲方（章）</w:t>
            </w:r>
          </w:p>
          <w:p w14:paraId="343F49E6">
            <w:pPr>
              <w:snapToGrid w:val="0"/>
              <w:spacing w:line="360" w:lineRule="auto"/>
              <w:ind w:firstLine="422" w:firstLineChars="200"/>
              <w:rPr>
                <w:rFonts w:hint="eastAsia" w:ascii="宋体" w:hAnsi="宋体"/>
                <w:b/>
                <w:color w:val="auto"/>
                <w:szCs w:val="21"/>
                <w:highlight w:val="none"/>
              </w:rPr>
            </w:pPr>
          </w:p>
          <w:p w14:paraId="1199CB18">
            <w:pPr>
              <w:snapToGrid w:val="0"/>
              <w:spacing w:line="360" w:lineRule="auto"/>
              <w:rPr>
                <w:rFonts w:hint="eastAsia" w:ascii="宋体" w:hAnsi="宋体"/>
                <w:b/>
                <w:color w:val="auto"/>
                <w:szCs w:val="21"/>
                <w:highlight w:val="none"/>
              </w:rPr>
            </w:pPr>
          </w:p>
          <w:p w14:paraId="7577734B">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年   月   日 </w:t>
            </w:r>
          </w:p>
        </w:tc>
        <w:tc>
          <w:tcPr>
            <w:tcW w:w="4274" w:type="dxa"/>
            <w:tcBorders>
              <w:top w:val="single" w:color="auto" w:sz="4" w:space="0"/>
              <w:left w:val="single" w:color="auto" w:sz="4" w:space="0"/>
              <w:bottom w:val="single" w:color="auto" w:sz="4" w:space="0"/>
              <w:right w:val="single" w:color="auto" w:sz="4" w:space="0"/>
            </w:tcBorders>
            <w:noWrap w:val="0"/>
            <w:vAlign w:val="center"/>
          </w:tcPr>
          <w:p w14:paraId="1D809E85">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乙方（章）</w:t>
            </w:r>
          </w:p>
          <w:p w14:paraId="5746CDBA">
            <w:pPr>
              <w:snapToGrid w:val="0"/>
              <w:spacing w:line="360" w:lineRule="auto"/>
              <w:ind w:firstLine="422" w:firstLineChars="200"/>
              <w:rPr>
                <w:rFonts w:hint="eastAsia" w:ascii="宋体" w:hAnsi="宋体"/>
                <w:b/>
                <w:color w:val="auto"/>
                <w:szCs w:val="21"/>
                <w:highlight w:val="none"/>
              </w:rPr>
            </w:pPr>
          </w:p>
          <w:p w14:paraId="23B01A9E">
            <w:pPr>
              <w:snapToGrid w:val="0"/>
              <w:spacing w:line="360" w:lineRule="auto"/>
              <w:rPr>
                <w:rFonts w:hint="eastAsia" w:ascii="宋体" w:hAnsi="宋体"/>
                <w:b/>
                <w:color w:val="auto"/>
                <w:szCs w:val="21"/>
                <w:highlight w:val="none"/>
              </w:rPr>
            </w:pPr>
          </w:p>
          <w:p w14:paraId="40F15D15">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年   月   日</w:t>
            </w:r>
          </w:p>
        </w:tc>
      </w:tr>
    </w:tbl>
    <w:p w14:paraId="47ACDD72">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   注：售后服务事项填不下时可另加附页</w:t>
      </w:r>
    </w:p>
    <w:p w14:paraId="47C9BFB2">
      <w:pPr>
        <w:pStyle w:val="32"/>
        <w:numPr>
          <w:ilvl w:val="0"/>
          <w:numId w:val="0"/>
        </w:numPr>
        <w:jc w:val="both"/>
        <w:rPr>
          <w:rFonts w:hint="eastAsia" w:asciiTheme="majorEastAsia" w:hAnsiTheme="majorEastAsia" w:eastAsiaTheme="majorEastAsia" w:cstheme="majorEastAsia"/>
          <w:b/>
          <w:bCs w:val="0"/>
          <w:color w:val="auto"/>
          <w:kern w:val="2"/>
          <w:sz w:val="40"/>
          <w:szCs w:val="52"/>
          <w:highlight w:val="none"/>
          <w:lang w:val="en-US" w:eastAsia="zh-CN" w:bidi="ar-SA"/>
        </w:rPr>
      </w:pPr>
    </w:p>
    <w:p w14:paraId="5A9BB69D">
      <w:pPr>
        <w:pStyle w:val="9"/>
        <w:rPr>
          <w:rFonts w:hint="eastAsia" w:asciiTheme="majorEastAsia" w:hAnsiTheme="majorEastAsia" w:eastAsiaTheme="majorEastAsia" w:cstheme="majorEastAsia"/>
          <w:b/>
          <w:bCs w:val="0"/>
          <w:color w:val="auto"/>
          <w:kern w:val="2"/>
          <w:sz w:val="40"/>
          <w:szCs w:val="52"/>
          <w:highlight w:val="none"/>
          <w:lang w:val="en-US" w:eastAsia="zh-CN" w:bidi="ar-SA"/>
        </w:rPr>
      </w:pPr>
    </w:p>
    <w:p w14:paraId="18293E2B">
      <w:pPr>
        <w:rPr>
          <w:rFonts w:hint="eastAsia" w:asciiTheme="majorEastAsia" w:hAnsiTheme="majorEastAsia" w:eastAsiaTheme="majorEastAsia" w:cstheme="majorEastAsia"/>
          <w:b/>
          <w:bCs w:val="0"/>
          <w:color w:val="auto"/>
          <w:kern w:val="2"/>
          <w:sz w:val="40"/>
          <w:szCs w:val="52"/>
          <w:highlight w:val="none"/>
          <w:lang w:val="en-US" w:eastAsia="zh-CN" w:bidi="ar-SA"/>
        </w:rPr>
      </w:pPr>
    </w:p>
    <w:p w14:paraId="300431DF">
      <w:pPr>
        <w:rPr>
          <w:rFonts w:hint="eastAsia" w:asciiTheme="majorEastAsia" w:hAnsiTheme="majorEastAsia" w:eastAsiaTheme="majorEastAsia" w:cstheme="majorEastAsia"/>
          <w:b/>
          <w:bCs w:val="0"/>
          <w:color w:val="auto"/>
          <w:kern w:val="2"/>
          <w:sz w:val="40"/>
          <w:szCs w:val="52"/>
          <w:highlight w:val="none"/>
          <w:lang w:val="en-US" w:eastAsia="zh-CN" w:bidi="ar-SA"/>
        </w:rPr>
      </w:pPr>
    </w:p>
    <w:p w14:paraId="28FD7634">
      <w:pPr>
        <w:rPr>
          <w:rFonts w:hint="eastAsia" w:asciiTheme="majorEastAsia" w:hAnsiTheme="majorEastAsia" w:eastAsiaTheme="majorEastAsia" w:cstheme="majorEastAsia"/>
          <w:b/>
          <w:bCs w:val="0"/>
          <w:color w:val="auto"/>
          <w:kern w:val="2"/>
          <w:sz w:val="40"/>
          <w:szCs w:val="52"/>
          <w:highlight w:val="none"/>
          <w:lang w:val="en-US" w:eastAsia="zh-CN" w:bidi="ar-SA"/>
        </w:rPr>
      </w:pPr>
    </w:p>
    <w:p w14:paraId="78524ECD">
      <w:pPr>
        <w:rPr>
          <w:rFonts w:hint="eastAsia" w:asciiTheme="majorEastAsia" w:hAnsiTheme="majorEastAsia" w:eastAsiaTheme="majorEastAsia" w:cstheme="majorEastAsia"/>
          <w:b/>
          <w:bCs w:val="0"/>
          <w:color w:val="auto"/>
          <w:kern w:val="2"/>
          <w:sz w:val="40"/>
          <w:szCs w:val="52"/>
          <w:highlight w:val="none"/>
          <w:lang w:val="en-US" w:eastAsia="zh-CN" w:bidi="ar-SA"/>
        </w:rPr>
      </w:pPr>
    </w:p>
    <w:p w14:paraId="4DE530C8">
      <w:pPr>
        <w:rPr>
          <w:rFonts w:hint="eastAsia" w:asciiTheme="majorEastAsia" w:hAnsiTheme="majorEastAsia" w:eastAsiaTheme="majorEastAsia" w:cstheme="majorEastAsia"/>
          <w:b/>
          <w:bCs w:val="0"/>
          <w:color w:val="auto"/>
          <w:kern w:val="2"/>
          <w:sz w:val="40"/>
          <w:szCs w:val="52"/>
          <w:highlight w:val="none"/>
          <w:lang w:val="en-US" w:eastAsia="zh-CN" w:bidi="ar-SA"/>
        </w:rPr>
      </w:pPr>
    </w:p>
    <w:p w14:paraId="1B7D8F9E">
      <w:pPr>
        <w:rPr>
          <w:rFonts w:hint="eastAsia" w:asciiTheme="majorEastAsia" w:hAnsiTheme="majorEastAsia" w:eastAsiaTheme="majorEastAsia" w:cstheme="majorEastAsia"/>
          <w:b/>
          <w:bCs w:val="0"/>
          <w:color w:val="auto"/>
          <w:kern w:val="2"/>
          <w:sz w:val="40"/>
          <w:szCs w:val="52"/>
          <w:highlight w:val="none"/>
          <w:lang w:val="en-US" w:eastAsia="zh-CN" w:bidi="ar-SA"/>
        </w:rPr>
      </w:pPr>
    </w:p>
    <w:p w14:paraId="0F02E2F3">
      <w:pPr>
        <w:rPr>
          <w:rFonts w:hint="eastAsia" w:asciiTheme="majorEastAsia" w:hAnsiTheme="majorEastAsia" w:eastAsiaTheme="majorEastAsia" w:cstheme="majorEastAsia"/>
          <w:b/>
          <w:bCs w:val="0"/>
          <w:color w:val="auto"/>
          <w:kern w:val="2"/>
          <w:sz w:val="40"/>
          <w:szCs w:val="52"/>
          <w:highlight w:val="none"/>
          <w:lang w:val="en-US" w:eastAsia="zh-CN" w:bidi="ar-SA"/>
        </w:rPr>
      </w:pPr>
    </w:p>
    <w:p w14:paraId="0F8136C2">
      <w:pPr>
        <w:rPr>
          <w:rFonts w:hint="eastAsia" w:asciiTheme="majorEastAsia" w:hAnsiTheme="majorEastAsia" w:eastAsiaTheme="majorEastAsia" w:cstheme="majorEastAsia"/>
          <w:b/>
          <w:bCs w:val="0"/>
          <w:color w:val="auto"/>
          <w:kern w:val="2"/>
          <w:sz w:val="40"/>
          <w:szCs w:val="52"/>
          <w:highlight w:val="none"/>
          <w:lang w:val="en-US" w:eastAsia="zh-CN" w:bidi="ar-SA"/>
        </w:rPr>
      </w:pPr>
    </w:p>
    <w:p w14:paraId="399B09A0">
      <w:pPr>
        <w:tabs>
          <w:tab w:val="left" w:pos="6861"/>
        </w:tabs>
        <w:spacing w:line="360" w:lineRule="auto"/>
        <w:ind w:firstLine="723" w:firstLineChars="200"/>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政府采购项目合同验收报告</w:t>
      </w:r>
    </w:p>
    <w:p w14:paraId="78E72C80">
      <w:pPr>
        <w:tabs>
          <w:tab w:val="left" w:pos="6861"/>
        </w:tabs>
        <w:spacing w:line="360" w:lineRule="auto"/>
        <w:ind w:firstLine="723" w:firstLineChars="200"/>
        <w:jc w:val="center"/>
        <w:rPr>
          <w:rFonts w:hint="eastAsia" w:ascii="宋体" w:hAnsi="宋体" w:cs="宋体"/>
          <w:b/>
          <w:bCs/>
          <w:color w:val="auto"/>
          <w:sz w:val="36"/>
          <w:szCs w:val="36"/>
          <w:highlight w:val="none"/>
        </w:rPr>
      </w:pPr>
    </w:p>
    <w:p w14:paraId="59FD23C3">
      <w:pPr>
        <w:tabs>
          <w:tab w:val="left" w:pos="6861"/>
        </w:tabs>
        <w:spacing w:line="400" w:lineRule="exact"/>
        <w:ind w:firstLine="420" w:firstLineChars="200"/>
        <w:rPr>
          <w:rFonts w:ascii="宋体" w:hAnsi="宋体" w:cs="宋体"/>
          <w:color w:val="auto"/>
          <w:kern w:val="0"/>
          <w:szCs w:val="21"/>
          <w:highlight w:val="none"/>
          <w:shd w:val="clear" w:color="auto" w:fill="FFFFFF"/>
        </w:rPr>
      </w:pPr>
      <w:r>
        <w:rPr>
          <w:rFonts w:hint="eastAsia" w:ascii="宋体" w:hAnsi="宋体" w:cs="宋体"/>
          <w:color w:val="auto"/>
          <w:szCs w:val="21"/>
          <w:highlight w:val="none"/>
        </w:rPr>
        <w:t>根据政府采购合同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）的约定，我单位对政府采购项目中标供应商提供的货物进行了验收，验</w:t>
      </w:r>
      <w:r>
        <w:rPr>
          <w:rFonts w:hint="eastAsia" w:ascii="宋体" w:hAnsi="宋体" w:cs="宋体"/>
          <w:color w:val="auto"/>
          <w:kern w:val="0"/>
          <w:szCs w:val="21"/>
          <w:highlight w:val="none"/>
        </w:rPr>
        <w:t>收情况如下</w:t>
      </w:r>
      <w:r>
        <w:rPr>
          <w:rFonts w:hint="eastAsia" w:ascii="宋体" w:hAnsi="宋体" w:cs="宋体"/>
          <w:color w:val="auto"/>
          <w:kern w:val="0"/>
          <w:szCs w:val="21"/>
          <w:highlight w:val="none"/>
          <w:shd w:val="clear" w:color="auto" w:fill="FFFFFF"/>
        </w:rPr>
        <w:t>：</w:t>
      </w:r>
    </w:p>
    <w:p w14:paraId="054D2DDC">
      <w:pPr>
        <w:tabs>
          <w:tab w:val="left" w:pos="6861"/>
        </w:tabs>
        <w:spacing w:line="400" w:lineRule="exact"/>
        <w:ind w:firstLine="420" w:firstLineChars="200"/>
        <w:rPr>
          <w:rFonts w:ascii="宋体" w:hAnsi="宋体" w:cs="宋体"/>
          <w:color w:val="auto"/>
          <w:kern w:val="0"/>
          <w:szCs w:val="21"/>
          <w:highlight w:val="none"/>
          <w:shd w:val="clear" w:color="auto" w:fill="FFFFFF"/>
        </w:rPr>
      </w:pPr>
    </w:p>
    <w:tbl>
      <w:tblPr>
        <w:tblStyle w:val="20"/>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058"/>
        <w:gridCol w:w="747"/>
        <w:gridCol w:w="1340"/>
        <w:gridCol w:w="1247"/>
        <w:gridCol w:w="236"/>
        <w:gridCol w:w="358"/>
        <w:gridCol w:w="1858"/>
        <w:gridCol w:w="1136"/>
        <w:gridCol w:w="1605"/>
        <w:gridCol w:w="137"/>
      </w:tblGrid>
      <w:tr w14:paraId="4CA75F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556" w:hRule="atLeast"/>
          <w:jc w:val="center"/>
        </w:trPr>
        <w:tc>
          <w:tcPr>
            <w:tcW w:w="3145" w:type="dxa"/>
            <w:gridSpan w:val="3"/>
            <w:tcBorders>
              <w:top w:val="single" w:color="auto" w:sz="8" w:space="0"/>
              <w:left w:val="single" w:color="auto" w:sz="8" w:space="0"/>
              <w:bottom w:val="single" w:color="auto" w:sz="8" w:space="0"/>
              <w:right w:val="single" w:color="auto" w:sz="8" w:space="0"/>
            </w:tcBorders>
            <w:noWrap/>
            <w:vAlign w:val="center"/>
          </w:tcPr>
          <w:p w14:paraId="26196C51">
            <w:pPr>
              <w:widowControl/>
              <w:spacing w:before="100" w:beforeAutospacing="1" w:after="100" w:afterAutospacing="1" w:line="320" w:lineRule="atLeast"/>
              <w:ind w:left="-3" w:firstLine="5"/>
              <w:jc w:val="center"/>
              <w:rPr>
                <w:rFonts w:ascii="宋体" w:hAnsi="宋体" w:cs="宋体"/>
                <w:color w:val="auto"/>
                <w:szCs w:val="21"/>
                <w:highlight w:val="none"/>
              </w:rPr>
            </w:pPr>
            <w:r>
              <w:rPr>
                <w:rFonts w:hint="eastAsia" w:ascii="宋体" w:hAnsi="宋体" w:cs="宋体"/>
                <w:color w:val="auto"/>
                <w:kern w:val="0"/>
                <w:szCs w:val="21"/>
                <w:highlight w:val="none"/>
              </w:rPr>
              <w:t>验收方式：</w:t>
            </w:r>
          </w:p>
        </w:tc>
        <w:tc>
          <w:tcPr>
            <w:tcW w:w="6440" w:type="dxa"/>
            <w:gridSpan w:val="6"/>
            <w:tcBorders>
              <w:top w:val="single" w:color="auto" w:sz="8" w:space="0"/>
              <w:left w:val="single" w:color="auto" w:sz="8" w:space="0"/>
              <w:bottom w:val="single" w:color="auto" w:sz="8" w:space="0"/>
              <w:right w:val="single" w:color="auto" w:sz="8" w:space="0"/>
            </w:tcBorders>
            <w:noWrap/>
            <w:vAlign w:val="center"/>
          </w:tcPr>
          <w:p w14:paraId="03E2FA76">
            <w:pPr>
              <w:widowControl/>
              <w:spacing w:before="100" w:beforeAutospacing="1" w:after="100" w:afterAutospacing="1" w:line="320" w:lineRule="atLeast"/>
              <w:ind w:left="-3" w:firstLine="480"/>
              <w:jc w:val="center"/>
              <w:rPr>
                <w:rFonts w:ascii="宋体" w:hAnsi="宋体" w:cs="宋体"/>
                <w:color w:val="auto"/>
                <w:szCs w:val="21"/>
                <w:highlight w:val="none"/>
              </w:rPr>
            </w:pPr>
            <w:r>
              <w:rPr>
                <w:rFonts w:hint="eastAsia" w:ascii="宋体" w:hAnsi="宋体" w:cs="宋体"/>
                <w:color w:val="auto"/>
                <w:spacing w:val="-20"/>
                <w:kern w:val="0"/>
                <w:szCs w:val="21"/>
                <w:highlight w:val="none"/>
              </w:rPr>
              <w:t xml:space="preserve">□ </w:t>
            </w:r>
            <w:r>
              <w:rPr>
                <w:rFonts w:hint="eastAsia" w:ascii="宋体" w:hAnsi="宋体" w:cs="宋体"/>
                <w:color w:val="auto"/>
                <w:kern w:val="0"/>
                <w:szCs w:val="21"/>
                <w:highlight w:val="none"/>
              </w:rPr>
              <w:t>自行验收       </w:t>
            </w:r>
            <w:r>
              <w:rPr>
                <w:rFonts w:hint="eastAsia" w:ascii="宋体" w:hAnsi="宋体" w:cs="宋体"/>
                <w:color w:val="auto"/>
                <w:spacing w:val="-20"/>
                <w:kern w:val="0"/>
                <w:szCs w:val="21"/>
                <w:highlight w:val="none"/>
              </w:rPr>
              <w:t xml:space="preserve">□ </w:t>
            </w:r>
            <w:r>
              <w:rPr>
                <w:rFonts w:hint="eastAsia" w:ascii="宋体" w:hAnsi="宋体" w:cs="宋体"/>
                <w:color w:val="auto"/>
                <w:kern w:val="0"/>
                <w:szCs w:val="21"/>
                <w:highlight w:val="none"/>
              </w:rPr>
              <w:t>联合验收</w:t>
            </w:r>
          </w:p>
        </w:tc>
      </w:tr>
      <w:tr w14:paraId="2C6383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738" w:hRule="atLeast"/>
          <w:jc w:val="center"/>
        </w:trPr>
        <w:tc>
          <w:tcPr>
            <w:tcW w:w="1058" w:type="dxa"/>
            <w:tcBorders>
              <w:top w:val="single" w:color="auto" w:sz="8" w:space="0"/>
              <w:left w:val="single" w:color="auto" w:sz="8" w:space="0"/>
              <w:bottom w:val="single" w:color="auto" w:sz="8" w:space="0"/>
              <w:right w:val="single" w:color="auto" w:sz="8" w:space="0"/>
            </w:tcBorders>
            <w:noWrap/>
            <w:vAlign w:val="center"/>
          </w:tcPr>
          <w:p w14:paraId="63C61BF9">
            <w:pPr>
              <w:widowControl/>
              <w:spacing w:before="100" w:beforeAutospacing="1" w:after="100" w:afterAutospacing="1" w:line="320" w:lineRule="atLeast"/>
              <w:ind w:firstLine="2"/>
              <w:jc w:val="center"/>
              <w:rPr>
                <w:rFonts w:ascii="宋体" w:hAnsi="宋体" w:cs="宋体"/>
                <w:color w:val="auto"/>
                <w:szCs w:val="21"/>
                <w:highlight w:val="none"/>
              </w:rPr>
            </w:pPr>
            <w:r>
              <w:rPr>
                <w:rFonts w:hint="eastAsia" w:ascii="宋体" w:hAnsi="宋体" w:cs="宋体"/>
                <w:color w:val="auto"/>
                <w:kern w:val="0"/>
                <w:szCs w:val="21"/>
                <w:highlight w:val="none"/>
              </w:rPr>
              <w:t>序号</w:t>
            </w:r>
          </w:p>
        </w:tc>
        <w:tc>
          <w:tcPr>
            <w:tcW w:w="2087" w:type="dxa"/>
            <w:gridSpan w:val="2"/>
            <w:tcBorders>
              <w:top w:val="single" w:color="auto" w:sz="8" w:space="0"/>
              <w:left w:val="single" w:color="auto" w:sz="8" w:space="0"/>
              <w:bottom w:val="single" w:color="auto" w:sz="8" w:space="0"/>
              <w:right w:val="single" w:color="auto" w:sz="8" w:space="0"/>
            </w:tcBorders>
            <w:noWrap/>
            <w:vAlign w:val="center"/>
          </w:tcPr>
          <w:p w14:paraId="0A038181">
            <w:pPr>
              <w:widowControl/>
              <w:spacing w:before="100" w:beforeAutospacing="1" w:after="100" w:afterAutospacing="1" w:line="320" w:lineRule="atLeast"/>
              <w:ind w:left="-3" w:firstLine="2"/>
              <w:jc w:val="center"/>
              <w:rPr>
                <w:rFonts w:ascii="宋体" w:hAnsi="宋体" w:cs="宋体"/>
                <w:color w:val="auto"/>
                <w:szCs w:val="21"/>
                <w:highlight w:val="none"/>
              </w:rPr>
            </w:pPr>
            <w:r>
              <w:rPr>
                <w:rFonts w:hint="eastAsia" w:ascii="宋体" w:hAnsi="宋体" w:cs="宋体"/>
                <w:color w:val="auto"/>
                <w:kern w:val="0"/>
                <w:szCs w:val="21"/>
                <w:highlight w:val="none"/>
              </w:rPr>
              <w:t>名  称</w:t>
            </w:r>
          </w:p>
        </w:tc>
        <w:tc>
          <w:tcPr>
            <w:tcW w:w="3699" w:type="dxa"/>
            <w:gridSpan w:val="4"/>
            <w:tcBorders>
              <w:top w:val="single" w:color="auto" w:sz="8" w:space="0"/>
              <w:left w:val="single" w:color="auto" w:sz="8" w:space="0"/>
              <w:bottom w:val="single" w:color="auto" w:sz="8" w:space="0"/>
              <w:right w:val="single" w:color="auto" w:sz="8" w:space="0"/>
            </w:tcBorders>
            <w:noWrap/>
            <w:vAlign w:val="center"/>
          </w:tcPr>
          <w:p w14:paraId="73F245B0">
            <w:pPr>
              <w:widowControl/>
              <w:spacing w:before="100" w:beforeAutospacing="1" w:after="100" w:afterAutospacing="1" w:line="320" w:lineRule="atLeast"/>
              <w:ind w:left="-3"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w:t>
            </w:r>
          </w:p>
        </w:tc>
        <w:tc>
          <w:tcPr>
            <w:tcW w:w="1136" w:type="dxa"/>
            <w:tcBorders>
              <w:top w:val="single" w:color="auto" w:sz="8" w:space="0"/>
              <w:left w:val="single" w:color="auto" w:sz="8" w:space="0"/>
              <w:bottom w:val="single" w:color="auto" w:sz="8" w:space="0"/>
              <w:right w:val="single" w:color="auto" w:sz="8" w:space="0"/>
            </w:tcBorders>
            <w:noWrap/>
            <w:vAlign w:val="center"/>
          </w:tcPr>
          <w:p w14:paraId="1E53C2E6">
            <w:pPr>
              <w:widowControl/>
              <w:spacing w:before="100" w:beforeAutospacing="1" w:after="100" w:afterAutospacing="1" w:line="320" w:lineRule="atLeast"/>
              <w:jc w:val="center"/>
              <w:rPr>
                <w:rFonts w:ascii="宋体" w:hAnsi="宋体" w:cs="宋体"/>
                <w:color w:val="auto"/>
                <w:szCs w:val="21"/>
                <w:highlight w:val="none"/>
              </w:rPr>
            </w:pPr>
            <w:r>
              <w:rPr>
                <w:rFonts w:hint="eastAsia" w:ascii="宋体" w:hAnsi="宋体" w:cs="宋体"/>
                <w:color w:val="auto"/>
                <w:kern w:val="0"/>
                <w:szCs w:val="21"/>
                <w:highlight w:val="none"/>
              </w:rPr>
              <w:t>数量</w:t>
            </w:r>
          </w:p>
        </w:tc>
        <w:tc>
          <w:tcPr>
            <w:tcW w:w="1605" w:type="dxa"/>
            <w:tcBorders>
              <w:top w:val="single" w:color="auto" w:sz="8" w:space="0"/>
              <w:left w:val="single" w:color="auto" w:sz="8" w:space="0"/>
              <w:bottom w:val="single" w:color="auto" w:sz="8" w:space="0"/>
              <w:right w:val="single" w:color="auto" w:sz="8" w:space="0"/>
            </w:tcBorders>
            <w:noWrap/>
            <w:vAlign w:val="center"/>
          </w:tcPr>
          <w:p w14:paraId="0843F5A1">
            <w:pPr>
              <w:widowControl/>
              <w:spacing w:before="100" w:beforeAutospacing="1" w:after="100" w:afterAutospacing="1" w:line="320" w:lineRule="atLeast"/>
              <w:ind w:left="-3"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与合同约定</w:t>
            </w:r>
          </w:p>
          <w:p w14:paraId="6678A2A1">
            <w:pPr>
              <w:widowControl/>
              <w:spacing w:before="100" w:beforeAutospacing="1" w:after="100" w:afterAutospacing="1" w:line="320" w:lineRule="atLeast"/>
              <w:ind w:left="-3" w:firstLine="2"/>
              <w:jc w:val="center"/>
              <w:rPr>
                <w:rFonts w:ascii="宋体" w:hAnsi="宋体" w:cs="宋体"/>
                <w:color w:val="auto"/>
                <w:szCs w:val="21"/>
                <w:highlight w:val="none"/>
              </w:rPr>
            </w:pPr>
            <w:r>
              <w:rPr>
                <w:rFonts w:hint="eastAsia" w:ascii="宋体" w:hAnsi="宋体" w:cs="宋体"/>
                <w:color w:val="auto"/>
                <w:kern w:val="0"/>
                <w:szCs w:val="21"/>
                <w:highlight w:val="none"/>
              </w:rPr>
              <w:t>是否一致</w:t>
            </w:r>
          </w:p>
        </w:tc>
      </w:tr>
      <w:tr w14:paraId="44D750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471" w:hRule="atLeast"/>
          <w:jc w:val="center"/>
        </w:trPr>
        <w:tc>
          <w:tcPr>
            <w:tcW w:w="1058" w:type="dxa"/>
            <w:tcBorders>
              <w:top w:val="single" w:color="auto" w:sz="8" w:space="0"/>
              <w:left w:val="single" w:color="auto" w:sz="8" w:space="0"/>
              <w:bottom w:val="single" w:color="auto" w:sz="8" w:space="0"/>
              <w:right w:val="single" w:color="auto" w:sz="8" w:space="0"/>
            </w:tcBorders>
            <w:noWrap/>
            <w:vAlign w:val="center"/>
          </w:tcPr>
          <w:p w14:paraId="6868C38B">
            <w:pPr>
              <w:widowControl/>
              <w:tabs>
                <w:tab w:val="left" w:pos="420"/>
                <w:tab w:val="left" w:pos="425"/>
              </w:tabs>
              <w:spacing w:before="100" w:beforeAutospacing="1" w:after="100" w:afterAutospacing="1" w:line="320" w:lineRule="atLeast"/>
              <w:ind w:left="420"/>
              <w:jc w:val="left"/>
              <w:rPr>
                <w:rFonts w:ascii="宋体" w:hAnsi="宋体" w:cs="宋体"/>
                <w:color w:val="auto"/>
                <w:szCs w:val="21"/>
                <w:highlight w:val="none"/>
              </w:rPr>
            </w:pPr>
            <w:r>
              <w:rPr>
                <w:rFonts w:hint="eastAsia" w:ascii="宋体" w:hAnsi="宋体" w:cs="宋体"/>
                <w:color w:val="auto"/>
                <w:szCs w:val="21"/>
                <w:highlight w:val="none"/>
              </w:rPr>
              <w:t>1</w:t>
            </w:r>
          </w:p>
        </w:tc>
        <w:tc>
          <w:tcPr>
            <w:tcW w:w="2087" w:type="dxa"/>
            <w:gridSpan w:val="2"/>
            <w:tcBorders>
              <w:top w:val="single" w:color="auto" w:sz="8" w:space="0"/>
              <w:left w:val="single" w:color="auto" w:sz="8" w:space="0"/>
              <w:bottom w:val="single" w:color="auto" w:sz="8" w:space="0"/>
              <w:right w:val="single" w:color="auto" w:sz="8" w:space="0"/>
            </w:tcBorders>
            <w:noWrap/>
            <w:vAlign w:val="center"/>
          </w:tcPr>
          <w:p w14:paraId="1C5D979B">
            <w:pPr>
              <w:ind w:firstLine="630" w:firstLineChars="300"/>
              <w:rPr>
                <w:rFonts w:ascii="宋体" w:hAnsi="宋体" w:cs="宋体"/>
                <w:color w:val="auto"/>
                <w:szCs w:val="21"/>
                <w:highlight w:val="none"/>
              </w:rPr>
            </w:pPr>
          </w:p>
        </w:tc>
        <w:tc>
          <w:tcPr>
            <w:tcW w:w="3699" w:type="dxa"/>
            <w:gridSpan w:val="4"/>
            <w:tcBorders>
              <w:top w:val="single" w:color="auto" w:sz="8" w:space="0"/>
              <w:left w:val="single" w:color="auto" w:sz="8" w:space="0"/>
              <w:bottom w:val="single" w:color="auto" w:sz="8" w:space="0"/>
              <w:right w:val="single" w:color="auto" w:sz="8" w:space="0"/>
            </w:tcBorders>
            <w:noWrap/>
            <w:vAlign w:val="center"/>
          </w:tcPr>
          <w:p w14:paraId="552FCE45">
            <w:pPr>
              <w:jc w:val="left"/>
              <w:rPr>
                <w:rFonts w:ascii="宋体" w:hAnsi="宋体" w:cs="宋体"/>
                <w:color w:val="auto"/>
                <w:szCs w:val="21"/>
                <w:highlight w:val="none"/>
              </w:rPr>
            </w:pPr>
          </w:p>
        </w:tc>
        <w:tc>
          <w:tcPr>
            <w:tcW w:w="1136" w:type="dxa"/>
            <w:tcBorders>
              <w:top w:val="single" w:color="auto" w:sz="8" w:space="0"/>
              <w:left w:val="single" w:color="auto" w:sz="8" w:space="0"/>
              <w:bottom w:val="single" w:color="auto" w:sz="8" w:space="0"/>
              <w:right w:val="single" w:color="auto" w:sz="8" w:space="0"/>
            </w:tcBorders>
            <w:noWrap/>
            <w:vAlign w:val="center"/>
          </w:tcPr>
          <w:p w14:paraId="08EB4E75">
            <w:pPr>
              <w:widowControl/>
              <w:spacing w:before="100" w:beforeAutospacing="1" w:after="100" w:afterAutospacing="1" w:line="320" w:lineRule="atLeast"/>
              <w:ind w:firstLine="480"/>
              <w:jc w:val="left"/>
              <w:rPr>
                <w:rFonts w:ascii="宋体" w:hAnsi="宋体" w:cs="宋体"/>
                <w:color w:val="auto"/>
                <w:szCs w:val="21"/>
                <w:highlight w:val="none"/>
              </w:rPr>
            </w:pPr>
            <w:r>
              <w:rPr>
                <w:rFonts w:hint="eastAsia" w:ascii="宋体" w:hAnsi="宋体" w:cs="宋体"/>
                <w:color w:val="auto"/>
                <w:kern w:val="0"/>
                <w:szCs w:val="21"/>
                <w:highlight w:val="none"/>
              </w:rPr>
              <w:t> </w:t>
            </w:r>
          </w:p>
        </w:tc>
        <w:tc>
          <w:tcPr>
            <w:tcW w:w="1605" w:type="dxa"/>
            <w:tcBorders>
              <w:top w:val="single" w:color="auto" w:sz="8" w:space="0"/>
              <w:left w:val="single" w:color="auto" w:sz="8" w:space="0"/>
              <w:bottom w:val="single" w:color="auto" w:sz="8" w:space="0"/>
              <w:right w:val="single" w:color="auto" w:sz="8" w:space="0"/>
            </w:tcBorders>
            <w:noWrap/>
            <w:vAlign w:val="center"/>
          </w:tcPr>
          <w:p w14:paraId="79FEAE03">
            <w:pPr>
              <w:widowControl/>
              <w:spacing w:before="100" w:beforeAutospacing="1" w:after="100" w:afterAutospacing="1" w:line="320" w:lineRule="atLeast"/>
              <w:ind w:firstLine="480"/>
              <w:jc w:val="left"/>
              <w:rPr>
                <w:rFonts w:ascii="宋体" w:hAnsi="宋体" w:cs="宋体"/>
                <w:color w:val="auto"/>
                <w:szCs w:val="21"/>
                <w:highlight w:val="none"/>
              </w:rPr>
            </w:pPr>
            <w:r>
              <w:rPr>
                <w:rFonts w:hint="eastAsia" w:ascii="宋体" w:hAnsi="宋体" w:cs="宋体"/>
                <w:color w:val="auto"/>
                <w:kern w:val="0"/>
                <w:szCs w:val="21"/>
                <w:highlight w:val="none"/>
              </w:rPr>
              <w:t> </w:t>
            </w:r>
          </w:p>
        </w:tc>
      </w:tr>
      <w:tr w14:paraId="79FE30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521" w:hRule="atLeast"/>
          <w:jc w:val="center"/>
        </w:trPr>
        <w:tc>
          <w:tcPr>
            <w:tcW w:w="1058" w:type="dxa"/>
            <w:tcBorders>
              <w:top w:val="single" w:color="auto" w:sz="8" w:space="0"/>
              <w:left w:val="single" w:color="auto" w:sz="8" w:space="0"/>
              <w:bottom w:val="single" w:color="auto" w:sz="8" w:space="0"/>
              <w:right w:val="single" w:color="auto" w:sz="8" w:space="0"/>
            </w:tcBorders>
            <w:noWrap/>
            <w:vAlign w:val="center"/>
          </w:tcPr>
          <w:p w14:paraId="5D0D96CC">
            <w:pPr>
              <w:widowControl/>
              <w:tabs>
                <w:tab w:val="left" w:pos="420"/>
                <w:tab w:val="left" w:pos="425"/>
              </w:tabs>
              <w:spacing w:before="100" w:beforeAutospacing="1" w:after="100" w:afterAutospacing="1" w:line="320" w:lineRule="atLeast"/>
              <w:ind w:left="420"/>
              <w:jc w:val="left"/>
              <w:rPr>
                <w:rFonts w:ascii="宋体" w:hAnsi="宋体" w:cs="宋体"/>
                <w:color w:val="auto"/>
                <w:szCs w:val="21"/>
                <w:highlight w:val="none"/>
              </w:rPr>
            </w:pPr>
            <w:r>
              <w:rPr>
                <w:rFonts w:hint="eastAsia" w:ascii="宋体" w:hAnsi="宋体" w:cs="宋体"/>
                <w:color w:val="auto"/>
                <w:szCs w:val="21"/>
                <w:highlight w:val="none"/>
              </w:rPr>
              <w:t>2</w:t>
            </w:r>
          </w:p>
        </w:tc>
        <w:tc>
          <w:tcPr>
            <w:tcW w:w="2087" w:type="dxa"/>
            <w:gridSpan w:val="2"/>
            <w:tcBorders>
              <w:top w:val="single" w:color="auto" w:sz="8" w:space="0"/>
              <w:left w:val="single" w:color="auto" w:sz="8" w:space="0"/>
              <w:bottom w:val="single" w:color="auto" w:sz="8" w:space="0"/>
              <w:right w:val="single" w:color="auto" w:sz="8" w:space="0"/>
            </w:tcBorders>
            <w:noWrap/>
            <w:vAlign w:val="center"/>
          </w:tcPr>
          <w:p w14:paraId="175A7E68">
            <w:pPr>
              <w:jc w:val="center"/>
              <w:rPr>
                <w:rFonts w:ascii="宋体" w:hAnsi="宋体" w:cs="宋体"/>
                <w:color w:val="auto"/>
                <w:szCs w:val="21"/>
                <w:highlight w:val="none"/>
              </w:rPr>
            </w:pPr>
          </w:p>
        </w:tc>
        <w:tc>
          <w:tcPr>
            <w:tcW w:w="3699" w:type="dxa"/>
            <w:gridSpan w:val="4"/>
            <w:tcBorders>
              <w:top w:val="single" w:color="auto" w:sz="8" w:space="0"/>
              <w:left w:val="single" w:color="auto" w:sz="8" w:space="0"/>
              <w:bottom w:val="single" w:color="auto" w:sz="8" w:space="0"/>
              <w:right w:val="single" w:color="auto" w:sz="8" w:space="0"/>
            </w:tcBorders>
            <w:noWrap/>
            <w:vAlign w:val="center"/>
          </w:tcPr>
          <w:p w14:paraId="106968E0">
            <w:pPr>
              <w:jc w:val="left"/>
              <w:rPr>
                <w:rFonts w:ascii="宋体" w:hAnsi="宋体" w:cs="宋体"/>
                <w:color w:val="auto"/>
                <w:szCs w:val="21"/>
                <w:highlight w:val="none"/>
              </w:rPr>
            </w:pPr>
          </w:p>
        </w:tc>
        <w:tc>
          <w:tcPr>
            <w:tcW w:w="1136" w:type="dxa"/>
            <w:tcBorders>
              <w:top w:val="single" w:color="auto" w:sz="8" w:space="0"/>
              <w:left w:val="single" w:color="auto" w:sz="8" w:space="0"/>
              <w:bottom w:val="single" w:color="auto" w:sz="8" w:space="0"/>
              <w:right w:val="single" w:color="auto" w:sz="8" w:space="0"/>
            </w:tcBorders>
            <w:noWrap/>
            <w:vAlign w:val="center"/>
          </w:tcPr>
          <w:p w14:paraId="776F6C62">
            <w:pPr>
              <w:widowControl/>
              <w:spacing w:before="100" w:beforeAutospacing="1" w:after="100" w:afterAutospacing="1" w:line="320" w:lineRule="atLeast"/>
              <w:ind w:firstLine="480"/>
              <w:jc w:val="left"/>
              <w:rPr>
                <w:rFonts w:ascii="宋体" w:hAnsi="宋体" w:cs="宋体"/>
                <w:color w:val="auto"/>
                <w:szCs w:val="21"/>
                <w:highlight w:val="none"/>
              </w:rPr>
            </w:pPr>
            <w:r>
              <w:rPr>
                <w:rFonts w:hint="eastAsia" w:ascii="宋体" w:hAnsi="宋体" w:cs="宋体"/>
                <w:color w:val="auto"/>
                <w:kern w:val="0"/>
                <w:szCs w:val="21"/>
                <w:highlight w:val="none"/>
              </w:rPr>
              <w:t> </w:t>
            </w:r>
          </w:p>
        </w:tc>
        <w:tc>
          <w:tcPr>
            <w:tcW w:w="1605" w:type="dxa"/>
            <w:tcBorders>
              <w:top w:val="single" w:color="auto" w:sz="8" w:space="0"/>
              <w:left w:val="single" w:color="auto" w:sz="8" w:space="0"/>
              <w:bottom w:val="single" w:color="auto" w:sz="8" w:space="0"/>
              <w:right w:val="single" w:color="auto" w:sz="8" w:space="0"/>
            </w:tcBorders>
            <w:noWrap/>
            <w:vAlign w:val="center"/>
          </w:tcPr>
          <w:p w14:paraId="4684A2AD">
            <w:pPr>
              <w:widowControl/>
              <w:spacing w:before="100" w:beforeAutospacing="1" w:after="100" w:afterAutospacing="1" w:line="320" w:lineRule="atLeast"/>
              <w:ind w:firstLine="480"/>
              <w:jc w:val="left"/>
              <w:rPr>
                <w:rFonts w:ascii="宋体" w:hAnsi="宋体" w:cs="宋体"/>
                <w:color w:val="auto"/>
                <w:szCs w:val="21"/>
                <w:highlight w:val="none"/>
              </w:rPr>
            </w:pPr>
            <w:r>
              <w:rPr>
                <w:rFonts w:hint="eastAsia" w:ascii="宋体" w:hAnsi="宋体" w:cs="宋体"/>
                <w:color w:val="auto"/>
                <w:kern w:val="0"/>
                <w:szCs w:val="21"/>
                <w:highlight w:val="none"/>
              </w:rPr>
              <w:t> </w:t>
            </w:r>
          </w:p>
        </w:tc>
      </w:tr>
      <w:tr w14:paraId="5F53A5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521" w:hRule="atLeast"/>
          <w:jc w:val="center"/>
        </w:trPr>
        <w:tc>
          <w:tcPr>
            <w:tcW w:w="1058" w:type="dxa"/>
            <w:tcBorders>
              <w:top w:val="single" w:color="auto" w:sz="8" w:space="0"/>
              <w:left w:val="single" w:color="auto" w:sz="8" w:space="0"/>
              <w:bottom w:val="single" w:color="auto" w:sz="8" w:space="0"/>
              <w:right w:val="single" w:color="auto" w:sz="8" w:space="0"/>
            </w:tcBorders>
            <w:noWrap/>
            <w:vAlign w:val="center"/>
          </w:tcPr>
          <w:p w14:paraId="7463B2D5">
            <w:pPr>
              <w:widowControl/>
              <w:tabs>
                <w:tab w:val="left" w:pos="420"/>
                <w:tab w:val="left" w:pos="425"/>
              </w:tabs>
              <w:spacing w:before="100" w:beforeAutospacing="1" w:after="100" w:afterAutospacing="1" w:line="320" w:lineRule="atLeast"/>
              <w:ind w:left="420"/>
              <w:jc w:val="left"/>
              <w:rPr>
                <w:rFonts w:ascii="宋体" w:hAnsi="宋体" w:cs="宋体"/>
                <w:color w:val="auto"/>
                <w:szCs w:val="21"/>
                <w:highlight w:val="none"/>
              </w:rPr>
            </w:pPr>
            <w:r>
              <w:rPr>
                <w:rFonts w:hint="eastAsia" w:ascii="宋体" w:hAnsi="宋体" w:cs="宋体"/>
                <w:color w:val="auto"/>
                <w:szCs w:val="21"/>
                <w:highlight w:val="none"/>
              </w:rPr>
              <w:t>3</w:t>
            </w:r>
          </w:p>
        </w:tc>
        <w:tc>
          <w:tcPr>
            <w:tcW w:w="2087" w:type="dxa"/>
            <w:gridSpan w:val="2"/>
            <w:tcBorders>
              <w:top w:val="single" w:color="auto" w:sz="8" w:space="0"/>
              <w:left w:val="single" w:color="auto" w:sz="8" w:space="0"/>
              <w:bottom w:val="single" w:color="auto" w:sz="8" w:space="0"/>
              <w:right w:val="single" w:color="auto" w:sz="8" w:space="0"/>
            </w:tcBorders>
            <w:noWrap/>
            <w:vAlign w:val="center"/>
          </w:tcPr>
          <w:p w14:paraId="77AFD3FE">
            <w:pPr>
              <w:jc w:val="center"/>
              <w:rPr>
                <w:rFonts w:ascii="宋体" w:hAnsi="宋体" w:cs="宋体"/>
                <w:color w:val="auto"/>
                <w:szCs w:val="21"/>
                <w:highlight w:val="none"/>
              </w:rPr>
            </w:pPr>
          </w:p>
        </w:tc>
        <w:tc>
          <w:tcPr>
            <w:tcW w:w="3699" w:type="dxa"/>
            <w:gridSpan w:val="4"/>
            <w:tcBorders>
              <w:top w:val="single" w:color="auto" w:sz="8" w:space="0"/>
              <w:left w:val="single" w:color="auto" w:sz="8" w:space="0"/>
              <w:bottom w:val="single" w:color="auto" w:sz="8" w:space="0"/>
              <w:right w:val="single" w:color="auto" w:sz="8" w:space="0"/>
            </w:tcBorders>
            <w:noWrap/>
            <w:vAlign w:val="center"/>
          </w:tcPr>
          <w:p w14:paraId="2401A4B3">
            <w:pPr>
              <w:jc w:val="left"/>
              <w:rPr>
                <w:rFonts w:ascii="宋体" w:hAnsi="宋体" w:cs="宋体"/>
                <w:color w:val="auto"/>
                <w:szCs w:val="21"/>
                <w:highlight w:val="none"/>
              </w:rPr>
            </w:pPr>
          </w:p>
        </w:tc>
        <w:tc>
          <w:tcPr>
            <w:tcW w:w="1136" w:type="dxa"/>
            <w:tcBorders>
              <w:top w:val="single" w:color="auto" w:sz="8" w:space="0"/>
              <w:left w:val="single" w:color="auto" w:sz="8" w:space="0"/>
              <w:bottom w:val="single" w:color="auto" w:sz="8" w:space="0"/>
              <w:right w:val="single" w:color="auto" w:sz="8" w:space="0"/>
            </w:tcBorders>
            <w:noWrap/>
            <w:vAlign w:val="center"/>
          </w:tcPr>
          <w:p w14:paraId="675807B1">
            <w:pPr>
              <w:widowControl/>
              <w:spacing w:before="100" w:beforeAutospacing="1" w:after="100" w:afterAutospacing="1" w:line="320" w:lineRule="atLeast"/>
              <w:ind w:firstLine="480"/>
              <w:jc w:val="left"/>
              <w:rPr>
                <w:rFonts w:ascii="宋体" w:hAnsi="宋体" w:cs="宋体"/>
                <w:color w:val="auto"/>
                <w:kern w:val="0"/>
                <w:szCs w:val="21"/>
                <w:highlight w:val="none"/>
              </w:rPr>
            </w:pPr>
          </w:p>
        </w:tc>
        <w:tc>
          <w:tcPr>
            <w:tcW w:w="1605" w:type="dxa"/>
            <w:tcBorders>
              <w:top w:val="single" w:color="auto" w:sz="8" w:space="0"/>
              <w:left w:val="single" w:color="auto" w:sz="8" w:space="0"/>
              <w:bottom w:val="single" w:color="auto" w:sz="8" w:space="0"/>
              <w:right w:val="single" w:color="auto" w:sz="8" w:space="0"/>
            </w:tcBorders>
            <w:noWrap/>
            <w:vAlign w:val="center"/>
          </w:tcPr>
          <w:p w14:paraId="339328CB">
            <w:pPr>
              <w:widowControl/>
              <w:spacing w:before="100" w:beforeAutospacing="1" w:after="100" w:afterAutospacing="1" w:line="320" w:lineRule="atLeast"/>
              <w:ind w:firstLine="480"/>
              <w:jc w:val="left"/>
              <w:rPr>
                <w:rFonts w:ascii="宋体" w:hAnsi="宋体" w:cs="宋体"/>
                <w:color w:val="auto"/>
                <w:kern w:val="0"/>
                <w:szCs w:val="21"/>
                <w:highlight w:val="none"/>
              </w:rPr>
            </w:pPr>
          </w:p>
        </w:tc>
      </w:tr>
      <w:tr w14:paraId="3839B3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621" w:hRule="atLeast"/>
          <w:jc w:val="center"/>
        </w:trPr>
        <w:tc>
          <w:tcPr>
            <w:tcW w:w="1805" w:type="dxa"/>
            <w:gridSpan w:val="2"/>
            <w:tcBorders>
              <w:top w:val="single" w:color="auto" w:sz="8" w:space="0"/>
              <w:left w:val="single" w:color="auto" w:sz="8" w:space="0"/>
              <w:bottom w:val="single" w:color="auto" w:sz="8" w:space="0"/>
              <w:right w:val="single" w:color="auto" w:sz="4" w:space="0"/>
            </w:tcBorders>
            <w:noWrap/>
            <w:vAlign w:val="center"/>
          </w:tcPr>
          <w:p w14:paraId="2012F85B">
            <w:pPr>
              <w:widowControl/>
              <w:spacing w:before="100" w:beforeAutospacing="1" w:after="100" w:afterAutospacing="1"/>
              <w:rPr>
                <w:rFonts w:ascii="宋体" w:hAnsi="宋体" w:cs="宋体"/>
                <w:color w:val="auto"/>
                <w:szCs w:val="21"/>
                <w:highlight w:val="none"/>
              </w:rPr>
            </w:pPr>
            <w:r>
              <w:rPr>
                <w:rFonts w:hint="eastAsia" w:ascii="宋体" w:hAnsi="宋体" w:cs="宋体"/>
                <w:color w:val="auto"/>
                <w:kern w:val="0"/>
                <w:szCs w:val="21"/>
                <w:highlight w:val="none"/>
              </w:rPr>
              <w:t xml:space="preserve"> 实际供货日期</w:t>
            </w:r>
          </w:p>
        </w:tc>
        <w:tc>
          <w:tcPr>
            <w:tcW w:w="3181" w:type="dxa"/>
            <w:gridSpan w:val="4"/>
            <w:tcBorders>
              <w:top w:val="single" w:color="auto" w:sz="4" w:space="0"/>
              <w:left w:val="single" w:color="auto" w:sz="4" w:space="0"/>
              <w:bottom w:val="single" w:color="auto" w:sz="4" w:space="0"/>
              <w:right w:val="single" w:color="auto" w:sz="4" w:space="0"/>
            </w:tcBorders>
            <w:noWrap/>
            <w:vAlign w:val="center"/>
          </w:tcPr>
          <w:p w14:paraId="5F2718EE">
            <w:pPr>
              <w:widowControl/>
              <w:spacing w:before="100" w:beforeAutospacing="1" w:after="100" w:afterAutospacing="1" w:line="320" w:lineRule="atLeast"/>
              <w:jc w:val="center"/>
              <w:rPr>
                <w:rFonts w:ascii="宋体" w:hAnsi="宋体" w:cs="宋体"/>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ign w:val="center"/>
          </w:tcPr>
          <w:p w14:paraId="6B162BBF">
            <w:pPr>
              <w:spacing w:before="100" w:beforeAutospacing="1" w:after="100" w:afterAutospacing="1" w:line="320" w:lineRule="atLeast"/>
              <w:jc w:val="center"/>
              <w:rPr>
                <w:rFonts w:ascii="宋体" w:hAnsi="宋体" w:cs="宋体"/>
                <w:color w:val="auto"/>
                <w:szCs w:val="21"/>
                <w:highlight w:val="none"/>
              </w:rPr>
            </w:pPr>
            <w:r>
              <w:rPr>
                <w:rFonts w:hint="eastAsia" w:ascii="宋体" w:hAnsi="宋体" w:cs="宋体"/>
                <w:color w:val="auto"/>
                <w:kern w:val="0"/>
                <w:szCs w:val="21"/>
                <w:highlight w:val="none"/>
              </w:rPr>
              <w:t>合同交货验收日期</w:t>
            </w:r>
          </w:p>
        </w:tc>
        <w:tc>
          <w:tcPr>
            <w:tcW w:w="2741" w:type="dxa"/>
            <w:gridSpan w:val="2"/>
            <w:tcBorders>
              <w:top w:val="single" w:color="auto" w:sz="4" w:space="0"/>
              <w:left w:val="single" w:color="auto" w:sz="4" w:space="0"/>
              <w:bottom w:val="single" w:color="auto" w:sz="4" w:space="0"/>
              <w:right w:val="single" w:color="auto" w:sz="4" w:space="0"/>
            </w:tcBorders>
            <w:noWrap/>
            <w:vAlign w:val="center"/>
          </w:tcPr>
          <w:p w14:paraId="14E0887D">
            <w:pPr>
              <w:spacing w:before="100" w:beforeAutospacing="1" w:after="100" w:afterAutospacing="1" w:line="320" w:lineRule="atLeast"/>
              <w:jc w:val="center"/>
              <w:rPr>
                <w:rFonts w:ascii="宋体" w:hAnsi="宋体" w:cs="宋体"/>
                <w:color w:val="auto"/>
                <w:szCs w:val="21"/>
                <w:highlight w:val="none"/>
              </w:rPr>
            </w:pPr>
          </w:p>
        </w:tc>
      </w:tr>
      <w:tr w14:paraId="76B817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873" w:hRule="atLeast"/>
          <w:jc w:val="center"/>
        </w:trPr>
        <w:tc>
          <w:tcPr>
            <w:tcW w:w="1805" w:type="dxa"/>
            <w:gridSpan w:val="2"/>
            <w:tcBorders>
              <w:top w:val="single" w:color="auto" w:sz="8" w:space="0"/>
              <w:left w:val="single" w:color="auto" w:sz="8" w:space="0"/>
              <w:bottom w:val="single" w:color="auto" w:sz="4" w:space="0"/>
              <w:right w:val="single" w:color="auto" w:sz="8" w:space="0"/>
            </w:tcBorders>
            <w:noWrap/>
            <w:tcMar>
              <w:left w:w="108" w:type="dxa"/>
              <w:right w:w="108" w:type="dxa"/>
            </w:tcMar>
            <w:vAlign w:val="center"/>
          </w:tcPr>
          <w:p w14:paraId="6E3CD965">
            <w:pPr>
              <w:widowControl/>
              <w:spacing w:before="100" w:beforeAutospacing="1" w:after="100" w:afterAutospacing="1"/>
              <w:jc w:val="left"/>
              <w:rPr>
                <w:rFonts w:ascii="宋体" w:hAnsi="宋体" w:cs="宋体"/>
                <w:color w:val="auto"/>
                <w:szCs w:val="21"/>
                <w:highlight w:val="none"/>
              </w:rPr>
            </w:pPr>
            <w:r>
              <w:rPr>
                <w:rFonts w:hint="eastAsia" w:ascii="宋体" w:hAnsi="宋体" w:cs="宋体"/>
                <w:color w:val="auto"/>
                <w:kern w:val="0"/>
                <w:szCs w:val="21"/>
                <w:highlight w:val="none"/>
              </w:rPr>
              <w:t>验收具体内容</w:t>
            </w:r>
          </w:p>
        </w:tc>
        <w:tc>
          <w:tcPr>
            <w:tcW w:w="7780" w:type="dxa"/>
            <w:gridSpan w:val="7"/>
            <w:tcBorders>
              <w:top w:val="single" w:color="auto" w:sz="8" w:space="0"/>
              <w:left w:val="single" w:color="auto" w:sz="8" w:space="0"/>
              <w:bottom w:val="single" w:color="auto" w:sz="4" w:space="0"/>
              <w:right w:val="single" w:color="auto" w:sz="8" w:space="0"/>
            </w:tcBorders>
            <w:noWrap/>
            <w:tcMar>
              <w:left w:w="108" w:type="dxa"/>
              <w:right w:w="108" w:type="dxa"/>
            </w:tcMar>
            <w:vAlign w:val="center"/>
          </w:tcPr>
          <w:p w14:paraId="486B2195">
            <w:pPr>
              <w:widowControl/>
              <w:spacing w:before="100" w:beforeAutospacing="1" w:after="100" w:afterAutospacing="1" w:line="320" w:lineRule="atLeast"/>
              <w:jc w:val="left"/>
              <w:rPr>
                <w:rFonts w:ascii="宋体" w:hAnsi="宋体" w:cs="宋体"/>
                <w:color w:val="auto"/>
                <w:szCs w:val="21"/>
                <w:highlight w:val="none"/>
              </w:rPr>
            </w:pPr>
            <w:r>
              <w:rPr>
                <w:rFonts w:hint="eastAsia" w:ascii="宋体" w:hAnsi="宋体" w:cs="宋体"/>
                <w:color w:val="auto"/>
                <w:kern w:val="0"/>
                <w:szCs w:val="21"/>
                <w:highlight w:val="none"/>
              </w:rPr>
              <w:t>（按政府采购合同、</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文件及验收方案等。可附件)</w:t>
            </w:r>
          </w:p>
        </w:tc>
      </w:tr>
      <w:tr w14:paraId="6459E0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687" w:hRule="atLeast"/>
          <w:jc w:val="center"/>
        </w:trPr>
        <w:tc>
          <w:tcPr>
            <w:tcW w:w="1805" w:type="dxa"/>
            <w:gridSpan w:val="2"/>
            <w:tcBorders>
              <w:top w:val="single" w:color="auto" w:sz="4" w:space="0"/>
              <w:left w:val="single" w:color="auto" w:sz="4" w:space="0"/>
              <w:bottom w:val="single" w:color="auto" w:sz="4" w:space="0"/>
              <w:right w:val="single" w:color="auto" w:sz="4" w:space="0"/>
            </w:tcBorders>
            <w:noWrap/>
            <w:tcMar>
              <w:left w:w="108" w:type="dxa"/>
              <w:right w:w="108" w:type="dxa"/>
            </w:tcMar>
            <w:vAlign w:val="center"/>
          </w:tcPr>
          <w:p w14:paraId="06DCB091">
            <w:pPr>
              <w:widowControl/>
              <w:spacing w:before="100" w:beforeAutospacing="1" w:after="100" w:afterAutospacing="1" w:line="320" w:lineRule="atLeast"/>
              <w:jc w:val="left"/>
              <w:rPr>
                <w:rFonts w:ascii="宋体" w:hAnsi="宋体" w:cs="宋体"/>
                <w:color w:val="auto"/>
                <w:szCs w:val="21"/>
                <w:highlight w:val="none"/>
              </w:rPr>
            </w:pPr>
            <w:r>
              <w:rPr>
                <w:rFonts w:hint="eastAsia" w:ascii="宋体" w:hAnsi="宋体" w:cs="宋体"/>
                <w:color w:val="auto"/>
                <w:kern w:val="0"/>
                <w:szCs w:val="21"/>
                <w:highlight w:val="none"/>
              </w:rPr>
              <w:t>验收小组意见</w:t>
            </w:r>
          </w:p>
        </w:tc>
        <w:tc>
          <w:tcPr>
            <w:tcW w:w="7780" w:type="dxa"/>
            <w:gridSpan w:val="7"/>
            <w:tcBorders>
              <w:top w:val="single" w:color="auto" w:sz="4" w:space="0"/>
              <w:left w:val="single" w:color="auto" w:sz="4" w:space="0"/>
              <w:bottom w:val="single" w:color="auto" w:sz="4" w:space="0"/>
              <w:right w:val="single" w:color="auto" w:sz="4" w:space="0"/>
            </w:tcBorders>
            <w:noWrap/>
            <w:vAlign w:val="center"/>
          </w:tcPr>
          <w:p w14:paraId="01342CD5">
            <w:pPr>
              <w:widowControl/>
              <w:spacing w:before="100" w:beforeAutospacing="1" w:after="100" w:afterAutospacing="1" w:line="320" w:lineRule="atLeast"/>
              <w:jc w:val="left"/>
              <w:rPr>
                <w:rFonts w:ascii="宋体" w:hAnsi="宋体" w:cs="宋体"/>
                <w:color w:val="auto"/>
                <w:szCs w:val="21"/>
                <w:highlight w:val="none"/>
              </w:rPr>
            </w:pPr>
          </w:p>
        </w:tc>
      </w:tr>
      <w:tr w14:paraId="4095E4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787" w:hRule="atLeast"/>
          <w:jc w:val="center"/>
        </w:trPr>
        <w:tc>
          <w:tcPr>
            <w:tcW w:w="9585" w:type="dxa"/>
            <w:gridSpan w:val="9"/>
            <w:tcBorders>
              <w:top w:val="single" w:color="auto" w:sz="4" w:space="0"/>
              <w:left w:val="single" w:color="auto" w:sz="4" w:space="0"/>
              <w:bottom w:val="single" w:color="auto" w:sz="4" w:space="0"/>
              <w:right w:val="nil"/>
            </w:tcBorders>
            <w:noWrap/>
            <w:tcMar>
              <w:left w:w="108" w:type="dxa"/>
              <w:right w:w="108" w:type="dxa"/>
            </w:tcMar>
            <w:vAlign w:val="center"/>
          </w:tcPr>
          <w:p w14:paraId="06AD7EAB">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4CB019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48" w:hRule="atLeast"/>
          <w:jc w:val="center"/>
        </w:trPr>
        <w:tc>
          <w:tcPr>
            <w:tcW w:w="4392" w:type="dxa"/>
            <w:gridSpan w:val="4"/>
            <w:tcBorders>
              <w:top w:val="single" w:color="auto" w:sz="4" w:space="0"/>
              <w:left w:val="single" w:color="auto" w:sz="4" w:space="0"/>
              <w:bottom w:val="single" w:color="auto" w:sz="4" w:space="0"/>
              <w:right w:val="single" w:color="auto" w:sz="4" w:space="0"/>
            </w:tcBorders>
            <w:noWrap/>
            <w:tcMar>
              <w:left w:w="108" w:type="dxa"/>
              <w:right w:w="108" w:type="dxa"/>
            </w:tcMar>
          </w:tcPr>
          <w:p w14:paraId="4F95DB63">
            <w:pPr>
              <w:widowControl/>
              <w:spacing w:before="100" w:beforeAutospacing="1" w:after="100" w:afterAutospacing="1"/>
              <w:rPr>
                <w:rFonts w:ascii="宋体" w:hAnsi="宋体" w:cs="宋体"/>
                <w:color w:val="auto"/>
                <w:kern w:val="0"/>
                <w:szCs w:val="21"/>
                <w:highlight w:val="none"/>
              </w:rPr>
            </w:pPr>
          </w:p>
          <w:p w14:paraId="6704B62D">
            <w:pPr>
              <w:widowControl/>
              <w:spacing w:before="100" w:beforeAutospacing="1" w:after="100" w:afterAutospacing="1"/>
              <w:rPr>
                <w:rFonts w:ascii="宋体" w:hAnsi="宋体" w:cs="宋体"/>
                <w:color w:val="auto"/>
                <w:kern w:val="0"/>
                <w:szCs w:val="21"/>
                <w:highlight w:val="none"/>
              </w:rPr>
            </w:pPr>
          </w:p>
          <w:p w14:paraId="4B0AC0CC">
            <w:pPr>
              <w:widowControl/>
              <w:spacing w:before="100" w:beforeAutospacing="1" w:after="100" w:afterAutospacing="1"/>
              <w:rPr>
                <w:rFonts w:ascii="宋体" w:hAnsi="宋体" w:cs="宋体"/>
                <w:color w:val="auto"/>
                <w:szCs w:val="21"/>
                <w:highlight w:val="none"/>
                <w:u w:val="single"/>
              </w:rPr>
            </w:pPr>
            <w:r>
              <w:rPr>
                <w:rFonts w:hint="eastAsia" w:ascii="宋体" w:hAnsi="宋体" w:cs="宋体"/>
                <w:color w:val="auto"/>
                <w:kern w:val="0"/>
                <w:szCs w:val="21"/>
                <w:highlight w:val="none"/>
              </w:rPr>
              <w:t>供应商（盖章）：</w:t>
            </w:r>
          </w:p>
          <w:p w14:paraId="60369B88">
            <w:pPr>
              <w:widowControl/>
              <w:spacing w:before="100" w:beforeAutospacing="1" w:after="100" w:afterAutospacing="1"/>
              <w:rPr>
                <w:rFonts w:ascii="宋体" w:hAnsi="宋体" w:cs="宋体"/>
                <w:color w:val="auto"/>
                <w:szCs w:val="21"/>
                <w:highlight w:val="none"/>
                <w:u w:val="single"/>
              </w:rPr>
            </w:pPr>
          </w:p>
          <w:p w14:paraId="79B3D9FE">
            <w:pPr>
              <w:widowControl/>
              <w:spacing w:before="100" w:beforeAutospacing="1" w:after="100" w:afterAutospacing="1"/>
              <w:rPr>
                <w:rFonts w:ascii="宋体" w:hAnsi="宋体" w:cs="宋体"/>
                <w:color w:val="auto"/>
                <w:szCs w:val="21"/>
                <w:highlight w:val="none"/>
                <w:u w:val="single"/>
              </w:rPr>
            </w:pPr>
          </w:p>
          <w:p w14:paraId="4D9EF2E3">
            <w:pPr>
              <w:widowControl/>
              <w:spacing w:before="100" w:beforeAutospacing="1" w:after="100" w:afterAutospacing="1" w:line="320" w:lineRule="atLeast"/>
              <w:ind w:right="480"/>
              <w:jc w:val="right"/>
              <w:rPr>
                <w:rFonts w:ascii="宋体" w:hAnsi="宋体" w:cs="宋体"/>
                <w:color w:val="auto"/>
                <w:szCs w:val="21"/>
                <w:highlight w:val="none"/>
              </w:rPr>
            </w:pPr>
            <w:r>
              <w:rPr>
                <w:rFonts w:hint="eastAsia" w:ascii="宋体" w:hAnsi="宋体" w:cs="宋体"/>
                <w:color w:val="auto"/>
                <w:kern w:val="0"/>
                <w:szCs w:val="21"/>
                <w:highlight w:val="none"/>
              </w:rPr>
              <w:t>年  月  日</w:t>
            </w:r>
          </w:p>
        </w:tc>
        <w:tc>
          <w:tcPr>
            <w:tcW w:w="236" w:type="dxa"/>
            <w:tcBorders>
              <w:top w:val="single" w:color="auto" w:sz="4" w:space="0"/>
              <w:left w:val="single" w:color="auto" w:sz="4" w:space="0"/>
              <w:bottom w:val="single" w:color="auto" w:sz="4" w:space="0"/>
              <w:right w:val="nil"/>
            </w:tcBorders>
            <w:noWrap/>
            <w:tcMar>
              <w:left w:w="108" w:type="dxa"/>
              <w:right w:w="108" w:type="dxa"/>
            </w:tcMar>
          </w:tcPr>
          <w:p w14:paraId="10508FAD">
            <w:pPr>
              <w:widowControl/>
              <w:spacing w:before="100" w:beforeAutospacing="1" w:after="100" w:afterAutospacing="1" w:line="320" w:lineRule="atLeast"/>
              <w:ind w:right="480"/>
              <w:jc w:val="right"/>
              <w:rPr>
                <w:rFonts w:ascii="宋体" w:hAnsi="宋体" w:cs="宋体"/>
                <w:color w:val="auto"/>
                <w:kern w:val="0"/>
                <w:szCs w:val="21"/>
                <w:highlight w:val="none"/>
              </w:rPr>
            </w:pPr>
          </w:p>
        </w:tc>
        <w:tc>
          <w:tcPr>
            <w:tcW w:w="4957" w:type="dxa"/>
            <w:gridSpan w:val="4"/>
            <w:tcBorders>
              <w:top w:val="single" w:color="auto" w:sz="4" w:space="0"/>
              <w:left w:val="nil"/>
              <w:bottom w:val="single" w:color="auto" w:sz="4" w:space="0"/>
              <w:right w:val="single" w:color="auto" w:sz="4" w:space="0"/>
            </w:tcBorders>
            <w:noWrap/>
          </w:tcPr>
          <w:p w14:paraId="397F4168">
            <w:pPr>
              <w:widowControl/>
              <w:spacing w:before="100" w:beforeAutospacing="1" w:after="100" w:afterAutospacing="1" w:line="320" w:lineRule="atLeast"/>
              <w:rPr>
                <w:rFonts w:ascii="宋体" w:hAnsi="宋体" w:cs="宋体"/>
                <w:color w:val="auto"/>
                <w:kern w:val="0"/>
                <w:szCs w:val="21"/>
                <w:highlight w:val="none"/>
              </w:rPr>
            </w:pPr>
          </w:p>
          <w:p w14:paraId="632DAFB0">
            <w:pPr>
              <w:widowControl/>
              <w:spacing w:before="100" w:beforeAutospacing="1" w:after="100" w:afterAutospacing="1" w:line="320" w:lineRule="atLeast"/>
              <w:rPr>
                <w:rFonts w:ascii="宋体" w:hAnsi="宋体" w:cs="宋体"/>
                <w:color w:val="auto"/>
                <w:kern w:val="0"/>
                <w:szCs w:val="21"/>
                <w:highlight w:val="none"/>
              </w:rPr>
            </w:pPr>
          </w:p>
          <w:p w14:paraId="7AB1FFAA">
            <w:pPr>
              <w:widowControl/>
              <w:spacing w:before="100" w:beforeAutospacing="1" w:after="100" w:afterAutospacing="1" w:line="320" w:lineRule="atLeast"/>
              <w:rPr>
                <w:rFonts w:ascii="宋体" w:hAnsi="宋体" w:cs="宋体"/>
                <w:color w:val="auto"/>
                <w:kern w:val="0"/>
                <w:szCs w:val="21"/>
                <w:highlight w:val="none"/>
              </w:rPr>
            </w:pPr>
            <w:r>
              <w:rPr>
                <w:rFonts w:hint="eastAsia" w:ascii="宋体" w:hAnsi="宋体" w:cs="宋体"/>
                <w:color w:val="auto"/>
                <w:kern w:val="0"/>
                <w:szCs w:val="21"/>
                <w:highlight w:val="none"/>
              </w:rPr>
              <w:t>采购单位（盖章）：</w:t>
            </w:r>
          </w:p>
          <w:p w14:paraId="455C3DB8">
            <w:pPr>
              <w:widowControl/>
              <w:spacing w:before="100" w:beforeAutospacing="1" w:after="100" w:afterAutospacing="1" w:line="320" w:lineRule="atLeast"/>
              <w:rPr>
                <w:rFonts w:ascii="宋体" w:hAnsi="宋体" w:cs="宋体"/>
                <w:color w:val="auto"/>
                <w:kern w:val="0"/>
                <w:szCs w:val="21"/>
                <w:highlight w:val="none"/>
              </w:rPr>
            </w:pPr>
          </w:p>
          <w:p w14:paraId="0435158A">
            <w:pPr>
              <w:widowControl/>
              <w:spacing w:before="100" w:beforeAutospacing="1" w:after="100" w:afterAutospacing="1" w:line="320" w:lineRule="atLeast"/>
              <w:ind w:left="191" w:hanging="191" w:hangingChars="91"/>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49643C48">
            <w:pPr>
              <w:widowControl/>
              <w:spacing w:before="100" w:beforeAutospacing="1" w:after="100" w:afterAutospacing="1" w:line="320" w:lineRule="atLeast"/>
              <w:ind w:left="208" w:leftChars="99" w:firstLine="1690" w:firstLineChars="805"/>
              <w:rPr>
                <w:rFonts w:ascii="宋体" w:hAnsi="宋体" w:cs="宋体"/>
                <w:color w:val="auto"/>
                <w:szCs w:val="21"/>
                <w:highlight w:val="none"/>
              </w:rPr>
            </w:pPr>
            <w:r>
              <w:rPr>
                <w:rFonts w:hint="eastAsia" w:ascii="宋体" w:hAnsi="宋体" w:cs="宋体"/>
                <w:color w:val="auto"/>
                <w:kern w:val="0"/>
                <w:szCs w:val="21"/>
                <w:highlight w:val="none"/>
              </w:rPr>
              <w:t xml:space="preserve">  年   月  日</w:t>
            </w:r>
          </w:p>
        </w:tc>
        <w:tc>
          <w:tcPr>
            <w:tcW w:w="137" w:type="dxa"/>
            <w:tcBorders>
              <w:top w:val="single" w:color="auto" w:sz="4" w:space="0"/>
              <w:left w:val="single" w:color="auto" w:sz="4" w:space="0"/>
              <w:bottom w:val="single" w:color="auto" w:sz="4" w:space="0"/>
              <w:right w:val="nil"/>
            </w:tcBorders>
            <w:noWrap/>
          </w:tcPr>
          <w:p w14:paraId="48C34BF3">
            <w:pPr>
              <w:widowControl/>
              <w:spacing w:before="100" w:beforeAutospacing="1" w:after="100" w:afterAutospacing="1" w:line="320" w:lineRule="atLeast"/>
              <w:ind w:left="208" w:leftChars="99" w:firstLine="1690" w:firstLineChars="805"/>
              <w:rPr>
                <w:rFonts w:ascii="宋体" w:hAnsi="宋体" w:cs="宋体"/>
                <w:color w:val="auto"/>
                <w:kern w:val="0"/>
                <w:szCs w:val="21"/>
                <w:highlight w:val="none"/>
              </w:rPr>
            </w:pPr>
          </w:p>
        </w:tc>
      </w:tr>
    </w:tbl>
    <w:p w14:paraId="6F6179EC">
      <w:pPr>
        <w:rPr>
          <w:rFonts w:ascii="宋体" w:hAnsi="宋体" w:cs="宋体"/>
          <w:color w:val="auto"/>
          <w:highlight w:val="none"/>
        </w:rPr>
      </w:pPr>
      <w:r>
        <w:rPr>
          <w:rFonts w:hint="eastAsia" w:ascii="宋体" w:hAnsi="宋体" w:cs="宋体"/>
          <w:color w:val="auto"/>
          <w:szCs w:val="21"/>
          <w:highlight w:val="none"/>
        </w:rPr>
        <w:t>备注：本报告单一式4份（采购单位1份、供应商1份、相关部门1份、采购代理机构1份）。</w:t>
      </w:r>
    </w:p>
    <w:p w14:paraId="2EF339ED">
      <w:pPr>
        <w:pStyle w:val="3"/>
        <w:keepNext w:val="0"/>
        <w:keepLines w:val="0"/>
        <w:jc w:val="center"/>
        <w:rPr>
          <w:color w:val="auto"/>
          <w:highlight w:val="none"/>
        </w:rPr>
      </w:pPr>
    </w:p>
    <w:p w14:paraId="7845AEE5">
      <w:pPr>
        <w:rPr>
          <w:rFonts w:hint="eastAsia" w:asciiTheme="majorEastAsia" w:hAnsiTheme="majorEastAsia" w:eastAsiaTheme="majorEastAsia" w:cstheme="majorEastAsia"/>
          <w:b/>
          <w:bCs w:val="0"/>
          <w:color w:val="auto"/>
          <w:kern w:val="2"/>
          <w:sz w:val="40"/>
          <w:szCs w:val="52"/>
          <w:highlight w:val="none"/>
          <w:lang w:val="en-US" w:eastAsia="zh-CN" w:bidi="ar-SA"/>
        </w:rPr>
      </w:pPr>
    </w:p>
    <w:sectPr>
      <w:headerReference r:id="rId11" w:type="default"/>
      <w:footerReference r:id="rId12"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auto"/>
    <w:pitch w:val="default"/>
    <w:sig w:usb0="00000203" w:usb1="288F0000" w:usb2="00000006" w:usb3="00000000" w:csb0="00040001" w:csb1="00000000"/>
  </w:font>
  <w:font w:name="Arial Unicode MS">
    <w:panose1 w:val="020B0604020202020204"/>
    <w:charset w:val="86"/>
    <w:family w:val="roman"/>
    <w:pitch w:val="default"/>
    <w:sig w:usb0="FFFFFFFF" w:usb1="E9FFFFFF" w:usb2="0000003F" w:usb3="00000000" w:csb0="603F01FF" w:csb1="FFFF0000"/>
  </w:font>
  <w:font w:name="方正小标宋简体">
    <w:altName w:val="黑体"/>
    <w:panose1 w:val="03000509000000000000"/>
    <w:charset w:val="86"/>
    <w:family w:val="script"/>
    <w:pitch w:val="default"/>
    <w:sig w:usb0="00000000" w:usb1="00000000" w:usb2="00000000" w:usb3="00000000" w:csb0="00040000"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8F6A8">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3FBBA">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FC3FBBA">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19641">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EAC5D">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17EAC5D">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3DA25597">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0732C">
    <w:pPr>
      <w:pStyle w:val="13"/>
      <w:jc w:val="center"/>
    </w:pPr>
    <w:r>
      <w:t>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92FE">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8A520">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4A8A520">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62892"/>
      <w:docPartObj>
        <w:docPartGallery w:val="autotext"/>
      </w:docPartObj>
    </w:sdtPr>
    <w:sdtContent>
      <w:sdt>
        <w:sdtPr>
          <w:id w:val="10362893"/>
          <w:docPartObj>
            <w:docPartGallery w:val="autotext"/>
          </w:docPartObj>
        </w:sdtPr>
        <w:sdtContent>
          <w:p w14:paraId="59C10E67">
            <w:pPr>
              <w:pStyle w:val="1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14:paraId="070AEE02">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3AE40">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C3F58E">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1C3F58E">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4DBCD">
    <w:pPr>
      <w:pStyle w:val="14"/>
      <w:pBdr>
        <w:bottom w:val="none" w:color="auto" w:sz="0" w:space="1"/>
      </w:pBdr>
      <w:wordWrap w:val="0"/>
      <w:jc w:val="both"/>
      <w:rPr>
        <w:rFonts w:hint="default" w:ascii="仿宋" w:hAnsi="仿宋" w:eastAsia="仿宋" w:cs="仿宋"/>
        <w:sz w:val="21"/>
        <w:szCs w:val="21"/>
        <w:u w:val="single"/>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C4C27">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95996">
    <w:pPr>
      <w:pStyle w:val="14"/>
      <w:pBdr>
        <w:bottom w:val="none" w:color="auto" w:sz="0" w:space="1"/>
      </w:pBdr>
      <w:tabs>
        <w:tab w:val="center" w:pos="0"/>
        <w:tab w:val="left"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5C967">
    <w:pPr>
      <w:pStyle w:val="14"/>
      <w:pBdr>
        <w:bottom w:val="none" w:color="auto" w:sz="0" w:space="1"/>
      </w:pBdr>
      <w:wordWrap w:val="0"/>
      <w:jc w:val="both"/>
      <w:rPr>
        <w:rFonts w:hint="default" w:ascii="仿宋" w:hAnsi="仿宋" w:eastAsia="仿宋" w:cs="仿宋"/>
        <w:sz w:val="21"/>
        <w:szCs w:val="21"/>
        <w:u w:val="singl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072E3B"/>
    <w:multiLevelType w:val="singleLevel"/>
    <w:tmpl w:val="C2072E3B"/>
    <w:lvl w:ilvl="0" w:tentative="0">
      <w:start w:val="1"/>
      <w:numFmt w:val="decimal"/>
      <w:lvlText w:val="%1."/>
      <w:lvlJc w:val="left"/>
      <w:pPr>
        <w:tabs>
          <w:tab w:val="left" w:pos="312"/>
        </w:tabs>
      </w:pPr>
    </w:lvl>
  </w:abstractNum>
  <w:abstractNum w:abstractNumId="1">
    <w:nsid w:val="DE915566"/>
    <w:multiLevelType w:val="singleLevel"/>
    <w:tmpl w:val="DE915566"/>
    <w:lvl w:ilvl="0" w:tentative="0">
      <w:start w:val="1"/>
      <w:numFmt w:val="decimal"/>
      <w:lvlText w:val="%1."/>
      <w:lvlJc w:val="left"/>
      <w:pPr>
        <w:tabs>
          <w:tab w:val="left" w:pos="312"/>
        </w:tabs>
      </w:pPr>
    </w:lvl>
  </w:abstractNum>
  <w:abstractNum w:abstractNumId="2">
    <w:nsid w:val="FCD79CE4"/>
    <w:multiLevelType w:val="singleLevel"/>
    <w:tmpl w:val="FCD79CE4"/>
    <w:lvl w:ilvl="0" w:tentative="0">
      <w:start w:val="1"/>
      <w:numFmt w:val="decimal"/>
      <w:pStyle w:val="5"/>
      <w:lvlText w:val="%1."/>
      <w:lvlJc w:val="left"/>
      <w:pPr>
        <w:tabs>
          <w:tab w:val="left" w:pos="360"/>
        </w:tabs>
        <w:ind w:left="360" w:hanging="360"/>
      </w:pPr>
    </w:lvl>
  </w:abstractNum>
  <w:abstractNum w:abstractNumId="3">
    <w:nsid w:val="297E474B"/>
    <w:multiLevelType w:val="singleLevel"/>
    <w:tmpl w:val="297E474B"/>
    <w:lvl w:ilvl="0" w:tentative="0">
      <w:start w:val="3"/>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1" w:cryptProviderType="rsaFull" w:cryptAlgorithmClass="hash" w:cryptAlgorithmType="typeAny" w:cryptAlgorithmSid="4" w:cryptSpinCount="0" w:hash="05nQtPvv1tQuWdnLE6pe1tnkE6U=" w:salt="B3vHETsOMuUNGSMT+ZK2V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OTI5MzRhYjk4NTBiNjk2MTE2ZjY4MWZkM2JmZTEifQ=="/>
  </w:docVars>
  <w:rsids>
    <w:rsidRoot w:val="319C62C9"/>
    <w:rsid w:val="000273CC"/>
    <w:rsid w:val="00092509"/>
    <w:rsid w:val="000E7B1F"/>
    <w:rsid w:val="00155351"/>
    <w:rsid w:val="00270BE1"/>
    <w:rsid w:val="004B48CF"/>
    <w:rsid w:val="007E2EF7"/>
    <w:rsid w:val="008B73C2"/>
    <w:rsid w:val="00B20DF2"/>
    <w:rsid w:val="00E972B6"/>
    <w:rsid w:val="011B6997"/>
    <w:rsid w:val="01431A4A"/>
    <w:rsid w:val="01437C9C"/>
    <w:rsid w:val="014A2DD9"/>
    <w:rsid w:val="014F3925"/>
    <w:rsid w:val="015D0C80"/>
    <w:rsid w:val="015E38B5"/>
    <w:rsid w:val="01610122"/>
    <w:rsid w:val="01633E9B"/>
    <w:rsid w:val="0194674A"/>
    <w:rsid w:val="01A71FD9"/>
    <w:rsid w:val="01C0753F"/>
    <w:rsid w:val="01CE3A11"/>
    <w:rsid w:val="01CF7782"/>
    <w:rsid w:val="01F23506"/>
    <w:rsid w:val="02296E92"/>
    <w:rsid w:val="023F0464"/>
    <w:rsid w:val="024D6BD1"/>
    <w:rsid w:val="025C1016"/>
    <w:rsid w:val="026954E1"/>
    <w:rsid w:val="02B608A3"/>
    <w:rsid w:val="02E42DB9"/>
    <w:rsid w:val="03011BBD"/>
    <w:rsid w:val="03090537"/>
    <w:rsid w:val="030E55E6"/>
    <w:rsid w:val="0334789D"/>
    <w:rsid w:val="038A7E04"/>
    <w:rsid w:val="038F0F77"/>
    <w:rsid w:val="03977E2B"/>
    <w:rsid w:val="03B3452A"/>
    <w:rsid w:val="03BB7FBE"/>
    <w:rsid w:val="03E74406"/>
    <w:rsid w:val="03F57086"/>
    <w:rsid w:val="0414147C"/>
    <w:rsid w:val="042C2C6A"/>
    <w:rsid w:val="04616815"/>
    <w:rsid w:val="04657F2A"/>
    <w:rsid w:val="047749F8"/>
    <w:rsid w:val="049F343C"/>
    <w:rsid w:val="04A10F62"/>
    <w:rsid w:val="04A942BA"/>
    <w:rsid w:val="04B2316F"/>
    <w:rsid w:val="04EB042F"/>
    <w:rsid w:val="04FC43EA"/>
    <w:rsid w:val="05047743"/>
    <w:rsid w:val="05191440"/>
    <w:rsid w:val="05291032"/>
    <w:rsid w:val="0530678A"/>
    <w:rsid w:val="053C512E"/>
    <w:rsid w:val="054516BB"/>
    <w:rsid w:val="054A784B"/>
    <w:rsid w:val="05574915"/>
    <w:rsid w:val="059F2256"/>
    <w:rsid w:val="05AD3936"/>
    <w:rsid w:val="05CD222A"/>
    <w:rsid w:val="05D62E8D"/>
    <w:rsid w:val="05EC4117"/>
    <w:rsid w:val="05F477B7"/>
    <w:rsid w:val="0612484F"/>
    <w:rsid w:val="06471FDD"/>
    <w:rsid w:val="0648365F"/>
    <w:rsid w:val="064A5629"/>
    <w:rsid w:val="06BA455D"/>
    <w:rsid w:val="06E44FFB"/>
    <w:rsid w:val="06EB6E0C"/>
    <w:rsid w:val="070829EF"/>
    <w:rsid w:val="07177C01"/>
    <w:rsid w:val="072D3709"/>
    <w:rsid w:val="078A03D3"/>
    <w:rsid w:val="0798355F"/>
    <w:rsid w:val="079B438E"/>
    <w:rsid w:val="07CC3798"/>
    <w:rsid w:val="08420CAE"/>
    <w:rsid w:val="085422C2"/>
    <w:rsid w:val="08566507"/>
    <w:rsid w:val="08670714"/>
    <w:rsid w:val="08DF474E"/>
    <w:rsid w:val="08F04266"/>
    <w:rsid w:val="08F66031"/>
    <w:rsid w:val="09302681"/>
    <w:rsid w:val="096609CC"/>
    <w:rsid w:val="096E162E"/>
    <w:rsid w:val="097C3D4B"/>
    <w:rsid w:val="0983332C"/>
    <w:rsid w:val="09972BE4"/>
    <w:rsid w:val="09A03EDE"/>
    <w:rsid w:val="09B37E23"/>
    <w:rsid w:val="09CB082F"/>
    <w:rsid w:val="09D27E0F"/>
    <w:rsid w:val="09D516AE"/>
    <w:rsid w:val="09E901AD"/>
    <w:rsid w:val="09F77876"/>
    <w:rsid w:val="0A1B0C75"/>
    <w:rsid w:val="0A215939"/>
    <w:rsid w:val="0A2763AD"/>
    <w:rsid w:val="0A2C751F"/>
    <w:rsid w:val="0A6878BB"/>
    <w:rsid w:val="0A6C0C3C"/>
    <w:rsid w:val="0A870BFA"/>
    <w:rsid w:val="0A9F23E7"/>
    <w:rsid w:val="0AA479FE"/>
    <w:rsid w:val="0AE20526"/>
    <w:rsid w:val="0AE75B3C"/>
    <w:rsid w:val="0B2E5519"/>
    <w:rsid w:val="0B867103"/>
    <w:rsid w:val="0B8769D7"/>
    <w:rsid w:val="0B976719"/>
    <w:rsid w:val="0C37664F"/>
    <w:rsid w:val="0C436DA2"/>
    <w:rsid w:val="0C4D19CF"/>
    <w:rsid w:val="0C5C1C12"/>
    <w:rsid w:val="0C776A4C"/>
    <w:rsid w:val="0CAF268A"/>
    <w:rsid w:val="0CC3710E"/>
    <w:rsid w:val="0D0E115E"/>
    <w:rsid w:val="0D501777"/>
    <w:rsid w:val="0D646FD0"/>
    <w:rsid w:val="0D7209B3"/>
    <w:rsid w:val="0D797D19"/>
    <w:rsid w:val="0D927FE1"/>
    <w:rsid w:val="0DB461AA"/>
    <w:rsid w:val="0DCD726B"/>
    <w:rsid w:val="0DDE0E45"/>
    <w:rsid w:val="0DE10621"/>
    <w:rsid w:val="0DE620DB"/>
    <w:rsid w:val="0E083E00"/>
    <w:rsid w:val="0E0D7668"/>
    <w:rsid w:val="0E0E518E"/>
    <w:rsid w:val="0E15476E"/>
    <w:rsid w:val="0E56100F"/>
    <w:rsid w:val="0E5B3BEE"/>
    <w:rsid w:val="0E8654CE"/>
    <w:rsid w:val="0EA0228A"/>
    <w:rsid w:val="0EA314D9"/>
    <w:rsid w:val="0EEC54CF"/>
    <w:rsid w:val="0F00541F"/>
    <w:rsid w:val="0F1669F0"/>
    <w:rsid w:val="0F274759"/>
    <w:rsid w:val="0F2E5AE8"/>
    <w:rsid w:val="0F45621F"/>
    <w:rsid w:val="0F672951"/>
    <w:rsid w:val="0F7A0D2D"/>
    <w:rsid w:val="0F8E2A2A"/>
    <w:rsid w:val="0FD6518B"/>
    <w:rsid w:val="0FED14FF"/>
    <w:rsid w:val="101D790A"/>
    <w:rsid w:val="101E0DC6"/>
    <w:rsid w:val="10466E61"/>
    <w:rsid w:val="10795489"/>
    <w:rsid w:val="10AB4F16"/>
    <w:rsid w:val="10B62239"/>
    <w:rsid w:val="11034D52"/>
    <w:rsid w:val="112F3D99"/>
    <w:rsid w:val="11366ED6"/>
    <w:rsid w:val="11380EA0"/>
    <w:rsid w:val="11401B02"/>
    <w:rsid w:val="1145536B"/>
    <w:rsid w:val="116A2C99"/>
    <w:rsid w:val="119C4B32"/>
    <w:rsid w:val="11A750B7"/>
    <w:rsid w:val="11AE4D38"/>
    <w:rsid w:val="11D65DD3"/>
    <w:rsid w:val="11D87F8D"/>
    <w:rsid w:val="11FC3C7B"/>
    <w:rsid w:val="124F64A1"/>
    <w:rsid w:val="125C08EE"/>
    <w:rsid w:val="12723B30"/>
    <w:rsid w:val="12DE7825"/>
    <w:rsid w:val="12FE7EC7"/>
    <w:rsid w:val="130059ED"/>
    <w:rsid w:val="13337CD2"/>
    <w:rsid w:val="1336140F"/>
    <w:rsid w:val="13390EFF"/>
    <w:rsid w:val="1340228E"/>
    <w:rsid w:val="135A334F"/>
    <w:rsid w:val="137A57A0"/>
    <w:rsid w:val="13944C51"/>
    <w:rsid w:val="139D323C"/>
    <w:rsid w:val="13B54A2A"/>
    <w:rsid w:val="13E62E35"/>
    <w:rsid w:val="14064716"/>
    <w:rsid w:val="142B0848"/>
    <w:rsid w:val="14385FFE"/>
    <w:rsid w:val="14432035"/>
    <w:rsid w:val="1461426A"/>
    <w:rsid w:val="14726477"/>
    <w:rsid w:val="147D6BCA"/>
    <w:rsid w:val="148E0DD7"/>
    <w:rsid w:val="14946D4E"/>
    <w:rsid w:val="14CB5B87"/>
    <w:rsid w:val="14CF38C9"/>
    <w:rsid w:val="14DD6BBD"/>
    <w:rsid w:val="15020A92"/>
    <w:rsid w:val="150A2B53"/>
    <w:rsid w:val="15323E58"/>
    <w:rsid w:val="155F35BD"/>
    <w:rsid w:val="15763D45"/>
    <w:rsid w:val="159348F7"/>
    <w:rsid w:val="1598015F"/>
    <w:rsid w:val="15A44D56"/>
    <w:rsid w:val="15AC7AE7"/>
    <w:rsid w:val="15AE34DE"/>
    <w:rsid w:val="15D05B4B"/>
    <w:rsid w:val="15F5735F"/>
    <w:rsid w:val="16247C45"/>
    <w:rsid w:val="16273291"/>
    <w:rsid w:val="163D2AB4"/>
    <w:rsid w:val="16A843D2"/>
    <w:rsid w:val="16C46D32"/>
    <w:rsid w:val="16C60CFC"/>
    <w:rsid w:val="17092996"/>
    <w:rsid w:val="170A508C"/>
    <w:rsid w:val="17244882"/>
    <w:rsid w:val="172D0D7B"/>
    <w:rsid w:val="1732013F"/>
    <w:rsid w:val="17681DB3"/>
    <w:rsid w:val="177D66AD"/>
    <w:rsid w:val="17884203"/>
    <w:rsid w:val="17A74689"/>
    <w:rsid w:val="17CF1E32"/>
    <w:rsid w:val="17D631C0"/>
    <w:rsid w:val="181B5114"/>
    <w:rsid w:val="18885F41"/>
    <w:rsid w:val="18AB63FB"/>
    <w:rsid w:val="18B2182F"/>
    <w:rsid w:val="18DF17C5"/>
    <w:rsid w:val="18F02060"/>
    <w:rsid w:val="18F71640"/>
    <w:rsid w:val="18FE13D9"/>
    <w:rsid w:val="19531188"/>
    <w:rsid w:val="198F1879"/>
    <w:rsid w:val="19AA220F"/>
    <w:rsid w:val="19CC03D7"/>
    <w:rsid w:val="19D84FCE"/>
    <w:rsid w:val="19EA2F53"/>
    <w:rsid w:val="19ED20BC"/>
    <w:rsid w:val="19EE47F1"/>
    <w:rsid w:val="1A077661"/>
    <w:rsid w:val="1A0C3182"/>
    <w:rsid w:val="1A0E6C42"/>
    <w:rsid w:val="1A2024D1"/>
    <w:rsid w:val="1A361CF4"/>
    <w:rsid w:val="1A3B5670"/>
    <w:rsid w:val="1A6E5932"/>
    <w:rsid w:val="1A7D2861"/>
    <w:rsid w:val="1AB66B07"/>
    <w:rsid w:val="1AB86BAD"/>
    <w:rsid w:val="1AC92B69"/>
    <w:rsid w:val="1AC94917"/>
    <w:rsid w:val="1ACE017F"/>
    <w:rsid w:val="1B02715F"/>
    <w:rsid w:val="1B027E29"/>
    <w:rsid w:val="1B135166"/>
    <w:rsid w:val="1B3501FE"/>
    <w:rsid w:val="1B357064"/>
    <w:rsid w:val="1B5C578B"/>
    <w:rsid w:val="1B5F527B"/>
    <w:rsid w:val="1B6D1746"/>
    <w:rsid w:val="1B75684C"/>
    <w:rsid w:val="1BA809D0"/>
    <w:rsid w:val="1BB76E65"/>
    <w:rsid w:val="1BC872C4"/>
    <w:rsid w:val="1BD52408"/>
    <w:rsid w:val="1C2838BF"/>
    <w:rsid w:val="1C5823F6"/>
    <w:rsid w:val="1C654B13"/>
    <w:rsid w:val="1C6C5EA1"/>
    <w:rsid w:val="1C817B9F"/>
    <w:rsid w:val="1CC7132A"/>
    <w:rsid w:val="1CF322CF"/>
    <w:rsid w:val="1D1F1166"/>
    <w:rsid w:val="1D5801D4"/>
    <w:rsid w:val="1D5968F4"/>
    <w:rsid w:val="1D5C4168"/>
    <w:rsid w:val="1D954F84"/>
    <w:rsid w:val="1DA33B45"/>
    <w:rsid w:val="1DB573D4"/>
    <w:rsid w:val="1DBC49FF"/>
    <w:rsid w:val="1DCD471E"/>
    <w:rsid w:val="1DE81558"/>
    <w:rsid w:val="1E012619"/>
    <w:rsid w:val="1E193E07"/>
    <w:rsid w:val="1E2E78B2"/>
    <w:rsid w:val="1E71779F"/>
    <w:rsid w:val="1E74103D"/>
    <w:rsid w:val="1E7D4396"/>
    <w:rsid w:val="1E82018E"/>
    <w:rsid w:val="1E890F8D"/>
    <w:rsid w:val="1EA731C1"/>
    <w:rsid w:val="1EEC32CA"/>
    <w:rsid w:val="1EF67CA4"/>
    <w:rsid w:val="1F1A26E3"/>
    <w:rsid w:val="1F1B770B"/>
    <w:rsid w:val="1F2760B0"/>
    <w:rsid w:val="1F615A66"/>
    <w:rsid w:val="1F686748"/>
    <w:rsid w:val="1FC009DE"/>
    <w:rsid w:val="1FC71331"/>
    <w:rsid w:val="1FCA360B"/>
    <w:rsid w:val="1FD53D5E"/>
    <w:rsid w:val="1FF73CD4"/>
    <w:rsid w:val="1FF937B7"/>
    <w:rsid w:val="1FF93EF0"/>
    <w:rsid w:val="1FFC753C"/>
    <w:rsid w:val="20191E9C"/>
    <w:rsid w:val="202F631A"/>
    <w:rsid w:val="203C3DDD"/>
    <w:rsid w:val="205A26D6"/>
    <w:rsid w:val="20764E4F"/>
    <w:rsid w:val="20783067"/>
    <w:rsid w:val="20C55B80"/>
    <w:rsid w:val="20D364EF"/>
    <w:rsid w:val="20D44015"/>
    <w:rsid w:val="20EB1A8B"/>
    <w:rsid w:val="20F66153"/>
    <w:rsid w:val="21020B82"/>
    <w:rsid w:val="21280E80"/>
    <w:rsid w:val="21311468"/>
    <w:rsid w:val="21466CC1"/>
    <w:rsid w:val="21472A39"/>
    <w:rsid w:val="21582E98"/>
    <w:rsid w:val="21952548"/>
    <w:rsid w:val="21A275CB"/>
    <w:rsid w:val="21AF0D0A"/>
    <w:rsid w:val="21C1459A"/>
    <w:rsid w:val="21E604A4"/>
    <w:rsid w:val="22032E04"/>
    <w:rsid w:val="22196184"/>
    <w:rsid w:val="22543660"/>
    <w:rsid w:val="22592A24"/>
    <w:rsid w:val="2265761B"/>
    <w:rsid w:val="227E4604"/>
    <w:rsid w:val="22AC524A"/>
    <w:rsid w:val="22C205C9"/>
    <w:rsid w:val="22CA2E35"/>
    <w:rsid w:val="230A1F70"/>
    <w:rsid w:val="23144B9D"/>
    <w:rsid w:val="232805BF"/>
    <w:rsid w:val="233D40F4"/>
    <w:rsid w:val="23425BAE"/>
    <w:rsid w:val="23445482"/>
    <w:rsid w:val="23696C97"/>
    <w:rsid w:val="236C49D9"/>
    <w:rsid w:val="239301B8"/>
    <w:rsid w:val="23D42CAA"/>
    <w:rsid w:val="23D5257E"/>
    <w:rsid w:val="23F073B8"/>
    <w:rsid w:val="23F95F8C"/>
    <w:rsid w:val="23FF75FB"/>
    <w:rsid w:val="24793A7F"/>
    <w:rsid w:val="247B1377"/>
    <w:rsid w:val="249B1C33"/>
    <w:rsid w:val="24AA3A0B"/>
    <w:rsid w:val="24AC1531"/>
    <w:rsid w:val="24BB79C6"/>
    <w:rsid w:val="24BE3012"/>
    <w:rsid w:val="24CD14A7"/>
    <w:rsid w:val="24F133E8"/>
    <w:rsid w:val="24F730F1"/>
    <w:rsid w:val="2513335E"/>
    <w:rsid w:val="251F7F55"/>
    <w:rsid w:val="25245D32"/>
    <w:rsid w:val="2533755C"/>
    <w:rsid w:val="253A3226"/>
    <w:rsid w:val="25407ECB"/>
    <w:rsid w:val="256B59EC"/>
    <w:rsid w:val="25BA7C7E"/>
    <w:rsid w:val="26064C71"/>
    <w:rsid w:val="261366EB"/>
    <w:rsid w:val="261C26E6"/>
    <w:rsid w:val="26322122"/>
    <w:rsid w:val="26695200"/>
    <w:rsid w:val="26B66697"/>
    <w:rsid w:val="26D1527F"/>
    <w:rsid w:val="26D22DA5"/>
    <w:rsid w:val="26EA0A6E"/>
    <w:rsid w:val="26F7280B"/>
    <w:rsid w:val="2702368A"/>
    <w:rsid w:val="270C62B7"/>
    <w:rsid w:val="27135897"/>
    <w:rsid w:val="27257379"/>
    <w:rsid w:val="272730F1"/>
    <w:rsid w:val="273D2914"/>
    <w:rsid w:val="275163C0"/>
    <w:rsid w:val="2753038A"/>
    <w:rsid w:val="27547C5E"/>
    <w:rsid w:val="27767BD4"/>
    <w:rsid w:val="27906EE8"/>
    <w:rsid w:val="27983FEE"/>
    <w:rsid w:val="27A044DA"/>
    <w:rsid w:val="27B801ED"/>
    <w:rsid w:val="27D35027"/>
    <w:rsid w:val="28036F75"/>
    <w:rsid w:val="281A6228"/>
    <w:rsid w:val="283D6944"/>
    <w:rsid w:val="2840244E"/>
    <w:rsid w:val="285048C9"/>
    <w:rsid w:val="286B1703"/>
    <w:rsid w:val="289A5B44"/>
    <w:rsid w:val="28A47B7E"/>
    <w:rsid w:val="28A80261"/>
    <w:rsid w:val="28AB6F01"/>
    <w:rsid w:val="28B210E0"/>
    <w:rsid w:val="29253660"/>
    <w:rsid w:val="295E7EF8"/>
    <w:rsid w:val="29826D04"/>
    <w:rsid w:val="29C3329E"/>
    <w:rsid w:val="29D84079"/>
    <w:rsid w:val="2A426494"/>
    <w:rsid w:val="2A461AE0"/>
    <w:rsid w:val="2A4B5348"/>
    <w:rsid w:val="2A64465C"/>
    <w:rsid w:val="2A64640A"/>
    <w:rsid w:val="2A691C72"/>
    <w:rsid w:val="2A9E78DF"/>
    <w:rsid w:val="2ABE32E0"/>
    <w:rsid w:val="2AC84BEB"/>
    <w:rsid w:val="2ACD2201"/>
    <w:rsid w:val="2AE1754E"/>
    <w:rsid w:val="2AF43C32"/>
    <w:rsid w:val="2B471FB3"/>
    <w:rsid w:val="2B514BE0"/>
    <w:rsid w:val="2B6568DD"/>
    <w:rsid w:val="2B7959FD"/>
    <w:rsid w:val="2B7F799F"/>
    <w:rsid w:val="2BAE3DE1"/>
    <w:rsid w:val="2BF57C61"/>
    <w:rsid w:val="2BFD6B16"/>
    <w:rsid w:val="2C1218B8"/>
    <w:rsid w:val="2C1D0987"/>
    <w:rsid w:val="2C2062A9"/>
    <w:rsid w:val="2C286702"/>
    <w:rsid w:val="2C3047F6"/>
    <w:rsid w:val="2C622E1D"/>
    <w:rsid w:val="2C6426F1"/>
    <w:rsid w:val="2CC55886"/>
    <w:rsid w:val="2CD417DC"/>
    <w:rsid w:val="2CDC2BCF"/>
    <w:rsid w:val="2CEA709A"/>
    <w:rsid w:val="2D652BC5"/>
    <w:rsid w:val="2DAF3344"/>
    <w:rsid w:val="2DCA0C7A"/>
    <w:rsid w:val="2DCE2518"/>
    <w:rsid w:val="2DDE64D3"/>
    <w:rsid w:val="2DE6194D"/>
    <w:rsid w:val="2E2A34C6"/>
    <w:rsid w:val="2E3A195C"/>
    <w:rsid w:val="2E545937"/>
    <w:rsid w:val="2E8B21B7"/>
    <w:rsid w:val="2ED26038"/>
    <w:rsid w:val="2EE45D6B"/>
    <w:rsid w:val="2EF35FAE"/>
    <w:rsid w:val="2F034443"/>
    <w:rsid w:val="2F4B7B98"/>
    <w:rsid w:val="2F5729E1"/>
    <w:rsid w:val="2F617036"/>
    <w:rsid w:val="2F6F1AD9"/>
    <w:rsid w:val="2F826C47"/>
    <w:rsid w:val="2F8C62F0"/>
    <w:rsid w:val="2FB53924"/>
    <w:rsid w:val="30085A89"/>
    <w:rsid w:val="30185CCC"/>
    <w:rsid w:val="301D32E3"/>
    <w:rsid w:val="30281C88"/>
    <w:rsid w:val="30393E95"/>
    <w:rsid w:val="30621723"/>
    <w:rsid w:val="30D1550A"/>
    <w:rsid w:val="30F87F11"/>
    <w:rsid w:val="30FB781C"/>
    <w:rsid w:val="311A3CC6"/>
    <w:rsid w:val="31374878"/>
    <w:rsid w:val="3150593A"/>
    <w:rsid w:val="315471D8"/>
    <w:rsid w:val="31701B38"/>
    <w:rsid w:val="31927700"/>
    <w:rsid w:val="319C62C9"/>
    <w:rsid w:val="31CD2AE7"/>
    <w:rsid w:val="31DE1822"/>
    <w:rsid w:val="31E3230A"/>
    <w:rsid w:val="31E7004C"/>
    <w:rsid w:val="321150C9"/>
    <w:rsid w:val="32146967"/>
    <w:rsid w:val="32221084"/>
    <w:rsid w:val="322272D6"/>
    <w:rsid w:val="323B2146"/>
    <w:rsid w:val="324E004C"/>
    <w:rsid w:val="325B6344"/>
    <w:rsid w:val="326F3B9E"/>
    <w:rsid w:val="327D62BB"/>
    <w:rsid w:val="32AD103A"/>
    <w:rsid w:val="32C4038E"/>
    <w:rsid w:val="32D560F7"/>
    <w:rsid w:val="334119DE"/>
    <w:rsid w:val="33633703"/>
    <w:rsid w:val="33661445"/>
    <w:rsid w:val="33B74356"/>
    <w:rsid w:val="33E02FA5"/>
    <w:rsid w:val="33E34843"/>
    <w:rsid w:val="34014CC9"/>
    <w:rsid w:val="34056568"/>
    <w:rsid w:val="341744ED"/>
    <w:rsid w:val="342A0638"/>
    <w:rsid w:val="344057F2"/>
    <w:rsid w:val="34473024"/>
    <w:rsid w:val="34637732"/>
    <w:rsid w:val="346F60D7"/>
    <w:rsid w:val="348A3F3C"/>
    <w:rsid w:val="348F0527"/>
    <w:rsid w:val="349A75F8"/>
    <w:rsid w:val="34B35455"/>
    <w:rsid w:val="34DF500B"/>
    <w:rsid w:val="34E02B31"/>
    <w:rsid w:val="34E138A4"/>
    <w:rsid w:val="352B0250"/>
    <w:rsid w:val="352C3FC8"/>
    <w:rsid w:val="354C2B84"/>
    <w:rsid w:val="35514528"/>
    <w:rsid w:val="355E2B46"/>
    <w:rsid w:val="35775243"/>
    <w:rsid w:val="35BC534C"/>
    <w:rsid w:val="35C30488"/>
    <w:rsid w:val="35CF176B"/>
    <w:rsid w:val="35EE36C5"/>
    <w:rsid w:val="35FB1672"/>
    <w:rsid w:val="360D5BA8"/>
    <w:rsid w:val="36134AB5"/>
    <w:rsid w:val="361707D4"/>
    <w:rsid w:val="36301896"/>
    <w:rsid w:val="3632560E"/>
    <w:rsid w:val="363732CB"/>
    <w:rsid w:val="364C66D0"/>
    <w:rsid w:val="365612FD"/>
    <w:rsid w:val="36595E81"/>
    <w:rsid w:val="36B10CBA"/>
    <w:rsid w:val="36C62CE7"/>
    <w:rsid w:val="36CE5337"/>
    <w:rsid w:val="36D5079B"/>
    <w:rsid w:val="36DD557A"/>
    <w:rsid w:val="36F62AE0"/>
    <w:rsid w:val="370B658B"/>
    <w:rsid w:val="37272C99"/>
    <w:rsid w:val="372F0988"/>
    <w:rsid w:val="375021F0"/>
    <w:rsid w:val="379D6FCC"/>
    <w:rsid w:val="37BA536C"/>
    <w:rsid w:val="37D7646D"/>
    <w:rsid w:val="37DD15AA"/>
    <w:rsid w:val="381551E7"/>
    <w:rsid w:val="381A01DE"/>
    <w:rsid w:val="382C33B7"/>
    <w:rsid w:val="383C09C6"/>
    <w:rsid w:val="383E473E"/>
    <w:rsid w:val="385176F1"/>
    <w:rsid w:val="389425B0"/>
    <w:rsid w:val="38A04AB1"/>
    <w:rsid w:val="38A85352"/>
    <w:rsid w:val="38AD5420"/>
    <w:rsid w:val="38B13162"/>
    <w:rsid w:val="38B8629F"/>
    <w:rsid w:val="38C2711D"/>
    <w:rsid w:val="38D62BC9"/>
    <w:rsid w:val="38F8669B"/>
    <w:rsid w:val="39074B30"/>
    <w:rsid w:val="3908000B"/>
    <w:rsid w:val="39096AFA"/>
    <w:rsid w:val="39162FC5"/>
    <w:rsid w:val="392576AC"/>
    <w:rsid w:val="393022D9"/>
    <w:rsid w:val="3967406D"/>
    <w:rsid w:val="39697599"/>
    <w:rsid w:val="39700927"/>
    <w:rsid w:val="398E0DAD"/>
    <w:rsid w:val="3995038E"/>
    <w:rsid w:val="39C8780C"/>
    <w:rsid w:val="39F350B4"/>
    <w:rsid w:val="3A190FBF"/>
    <w:rsid w:val="3A2A31CC"/>
    <w:rsid w:val="3A60099C"/>
    <w:rsid w:val="3A6D4E67"/>
    <w:rsid w:val="3A7C154E"/>
    <w:rsid w:val="3A7E52C6"/>
    <w:rsid w:val="3A80103E"/>
    <w:rsid w:val="3A8A77C7"/>
    <w:rsid w:val="3AD273C0"/>
    <w:rsid w:val="3B111C96"/>
    <w:rsid w:val="3B11613A"/>
    <w:rsid w:val="3B451940"/>
    <w:rsid w:val="3B4B07C6"/>
    <w:rsid w:val="3B567FF1"/>
    <w:rsid w:val="3B64626A"/>
    <w:rsid w:val="3B6A7363"/>
    <w:rsid w:val="3B7039C9"/>
    <w:rsid w:val="3B7D557D"/>
    <w:rsid w:val="3BA90120"/>
    <w:rsid w:val="3BB735F3"/>
    <w:rsid w:val="3BB865B6"/>
    <w:rsid w:val="3BC136BC"/>
    <w:rsid w:val="3C0D06AF"/>
    <w:rsid w:val="3C1D466B"/>
    <w:rsid w:val="3C2B322B"/>
    <w:rsid w:val="3C3814A4"/>
    <w:rsid w:val="3C447E49"/>
    <w:rsid w:val="3C53008C"/>
    <w:rsid w:val="3C553E04"/>
    <w:rsid w:val="3C5A58BF"/>
    <w:rsid w:val="3C6127A9"/>
    <w:rsid w:val="3C6E4EC6"/>
    <w:rsid w:val="3C793F97"/>
    <w:rsid w:val="3C814BF9"/>
    <w:rsid w:val="3CC4358B"/>
    <w:rsid w:val="3CCA2A44"/>
    <w:rsid w:val="3CCD42E3"/>
    <w:rsid w:val="3CD70CBD"/>
    <w:rsid w:val="3CEC29BB"/>
    <w:rsid w:val="3CED6733"/>
    <w:rsid w:val="3CF47AC1"/>
    <w:rsid w:val="3D0D2931"/>
    <w:rsid w:val="3D3B2FFA"/>
    <w:rsid w:val="3D5B18EE"/>
    <w:rsid w:val="3D711112"/>
    <w:rsid w:val="3D762284"/>
    <w:rsid w:val="3D78424E"/>
    <w:rsid w:val="3D7B6CF2"/>
    <w:rsid w:val="3D7E738B"/>
    <w:rsid w:val="3D8B460F"/>
    <w:rsid w:val="3D9B7F3D"/>
    <w:rsid w:val="3DC254CA"/>
    <w:rsid w:val="3DD35929"/>
    <w:rsid w:val="3DDD2303"/>
    <w:rsid w:val="3E1D6BA4"/>
    <w:rsid w:val="3E2B12C1"/>
    <w:rsid w:val="3E7C1B1C"/>
    <w:rsid w:val="3EB47508"/>
    <w:rsid w:val="3EB556A0"/>
    <w:rsid w:val="3F1A4063"/>
    <w:rsid w:val="3F220667"/>
    <w:rsid w:val="3F4A5777"/>
    <w:rsid w:val="3F7B5704"/>
    <w:rsid w:val="3FA4132B"/>
    <w:rsid w:val="3FCF2120"/>
    <w:rsid w:val="400E49F6"/>
    <w:rsid w:val="402B37FA"/>
    <w:rsid w:val="402C30CE"/>
    <w:rsid w:val="40354679"/>
    <w:rsid w:val="40642868"/>
    <w:rsid w:val="40664832"/>
    <w:rsid w:val="40664C83"/>
    <w:rsid w:val="40813AF9"/>
    <w:rsid w:val="40B76E3C"/>
    <w:rsid w:val="40C31C84"/>
    <w:rsid w:val="40C61775"/>
    <w:rsid w:val="40C81049"/>
    <w:rsid w:val="40D75730"/>
    <w:rsid w:val="40FE0F0E"/>
    <w:rsid w:val="40FE1C08"/>
    <w:rsid w:val="41241B61"/>
    <w:rsid w:val="41265D6F"/>
    <w:rsid w:val="416D1BF0"/>
    <w:rsid w:val="4191768D"/>
    <w:rsid w:val="419D24D5"/>
    <w:rsid w:val="41C537DA"/>
    <w:rsid w:val="41D61E66"/>
    <w:rsid w:val="41E40104"/>
    <w:rsid w:val="420F2CA7"/>
    <w:rsid w:val="42154762"/>
    <w:rsid w:val="42426BD9"/>
    <w:rsid w:val="426A33B0"/>
    <w:rsid w:val="427B20EB"/>
    <w:rsid w:val="4286040B"/>
    <w:rsid w:val="42975177"/>
    <w:rsid w:val="429C278D"/>
    <w:rsid w:val="42B06238"/>
    <w:rsid w:val="42B15B0D"/>
    <w:rsid w:val="42B51AA1"/>
    <w:rsid w:val="42C97F05"/>
    <w:rsid w:val="42DA5063"/>
    <w:rsid w:val="42DF08CC"/>
    <w:rsid w:val="42E303BC"/>
    <w:rsid w:val="42E3216A"/>
    <w:rsid w:val="42E32FE6"/>
    <w:rsid w:val="42E433D1"/>
    <w:rsid w:val="431762B8"/>
    <w:rsid w:val="4329772D"/>
    <w:rsid w:val="433504EC"/>
    <w:rsid w:val="436677F5"/>
    <w:rsid w:val="437E617E"/>
    <w:rsid w:val="438A3A9C"/>
    <w:rsid w:val="43B23B1B"/>
    <w:rsid w:val="43B34232"/>
    <w:rsid w:val="43CA50D8"/>
    <w:rsid w:val="43CE7979"/>
    <w:rsid w:val="43E51F12"/>
    <w:rsid w:val="4411464B"/>
    <w:rsid w:val="443469F5"/>
    <w:rsid w:val="44620007"/>
    <w:rsid w:val="446E0159"/>
    <w:rsid w:val="447A4D50"/>
    <w:rsid w:val="4487121B"/>
    <w:rsid w:val="44CD4E80"/>
    <w:rsid w:val="44F22EB0"/>
    <w:rsid w:val="450A282F"/>
    <w:rsid w:val="450A60D4"/>
    <w:rsid w:val="4513485D"/>
    <w:rsid w:val="45232CF2"/>
    <w:rsid w:val="453E3FCF"/>
    <w:rsid w:val="453F5652"/>
    <w:rsid w:val="4550160D"/>
    <w:rsid w:val="455636DB"/>
    <w:rsid w:val="456032AE"/>
    <w:rsid w:val="458C7B99"/>
    <w:rsid w:val="45A57BAB"/>
    <w:rsid w:val="45BB117C"/>
    <w:rsid w:val="45CF69D6"/>
    <w:rsid w:val="46032B23"/>
    <w:rsid w:val="461E170B"/>
    <w:rsid w:val="462431C5"/>
    <w:rsid w:val="462B6129"/>
    <w:rsid w:val="466510E8"/>
    <w:rsid w:val="468679DC"/>
    <w:rsid w:val="4691012F"/>
    <w:rsid w:val="46A71700"/>
    <w:rsid w:val="46B1432D"/>
    <w:rsid w:val="46BB51AC"/>
    <w:rsid w:val="46C2478C"/>
    <w:rsid w:val="46D02A05"/>
    <w:rsid w:val="46EA4B04"/>
    <w:rsid w:val="46F942D0"/>
    <w:rsid w:val="46FE3A16"/>
    <w:rsid w:val="47217705"/>
    <w:rsid w:val="47264D1B"/>
    <w:rsid w:val="474927B8"/>
    <w:rsid w:val="47543636"/>
    <w:rsid w:val="47941C85"/>
    <w:rsid w:val="479E6FA7"/>
    <w:rsid w:val="47B75562"/>
    <w:rsid w:val="47E32C0C"/>
    <w:rsid w:val="480B1886"/>
    <w:rsid w:val="480C5CBF"/>
    <w:rsid w:val="48174664"/>
    <w:rsid w:val="482F7BFF"/>
    <w:rsid w:val="48345216"/>
    <w:rsid w:val="4845777A"/>
    <w:rsid w:val="486C0E54"/>
    <w:rsid w:val="486F624E"/>
    <w:rsid w:val="4871646A"/>
    <w:rsid w:val="487F0B87"/>
    <w:rsid w:val="48BB1D99"/>
    <w:rsid w:val="48D569F9"/>
    <w:rsid w:val="48E1714C"/>
    <w:rsid w:val="49153299"/>
    <w:rsid w:val="491D214E"/>
    <w:rsid w:val="491F2BC5"/>
    <w:rsid w:val="49227764"/>
    <w:rsid w:val="493C25D4"/>
    <w:rsid w:val="494E2307"/>
    <w:rsid w:val="49656C92"/>
    <w:rsid w:val="498B70B7"/>
    <w:rsid w:val="498E0956"/>
    <w:rsid w:val="49A34401"/>
    <w:rsid w:val="49AA39E1"/>
    <w:rsid w:val="49B4660E"/>
    <w:rsid w:val="49F24201"/>
    <w:rsid w:val="4A4A2ACF"/>
    <w:rsid w:val="4A7F7B63"/>
    <w:rsid w:val="4A8B6CBC"/>
    <w:rsid w:val="4ABA40F8"/>
    <w:rsid w:val="4AE45E3B"/>
    <w:rsid w:val="4AE72A13"/>
    <w:rsid w:val="4AF64A04"/>
    <w:rsid w:val="4B1F3F5B"/>
    <w:rsid w:val="4B425E9C"/>
    <w:rsid w:val="4B58121B"/>
    <w:rsid w:val="4B6034AB"/>
    <w:rsid w:val="4B6A5537"/>
    <w:rsid w:val="4B71239F"/>
    <w:rsid w:val="4B895879"/>
    <w:rsid w:val="4B8E2E8F"/>
    <w:rsid w:val="4B92297F"/>
    <w:rsid w:val="4BAF3531"/>
    <w:rsid w:val="4BBD40F2"/>
    <w:rsid w:val="4BD20FCE"/>
    <w:rsid w:val="4BD50ABE"/>
    <w:rsid w:val="4BE86A43"/>
    <w:rsid w:val="4BF4363A"/>
    <w:rsid w:val="4C1635B0"/>
    <w:rsid w:val="4C2A2BB8"/>
    <w:rsid w:val="4C2D08FA"/>
    <w:rsid w:val="4C7958ED"/>
    <w:rsid w:val="4C995F8F"/>
    <w:rsid w:val="4CA516A4"/>
    <w:rsid w:val="4CA54934"/>
    <w:rsid w:val="4CAA1871"/>
    <w:rsid w:val="4CC669AF"/>
    <w:rsid w:val="4CC90623"/>
    <w:rsid w:val="4CED451C"/>
    <w:rsid w:val="4D023B34"/>
    <w:rsid w:val="4D111242"/>
    <w:rsid w:val="4D207792"/>
    <w:rsid w:val="4D8F30F2"/>
    <w:rsid w:val="4DB27309"/>
    <w:rsid w:val="4DD92AE7"/>
    <w:rsid w:val="4DF416CF"/>
    <w:rsid w:val="4DF71F15"/>
    <w:rsid w:val="4E0336C0"/>
    <w:rsid w:val="4E0F02B7"/>
    <w:rsid w:val="4E233D62"/>
    <w:rsid w:val="4E261AA5"/>
    <w:rsid w:val="4E353A96"/>
    <w:rsid w:val="4E4168DE"/>
    <w:rsid w:val="4E546612"/>
    <w:rsid w:val="4E9B7D9D"/>
    <w:rsid w:val="4ED27537"/>
    <w:rsid w:val="4ED908C5"/>
    <w:rsid w:val="4F572329"/>
    <w:rsid w:val="4F5B1A36"/>
    <w:rsid w:val="4F6463E1"/>
    <w:rsid w:val="4F7A3E56"/>
    <w:rsid w:val="4FAD7940"/>
    <w:rsid w:val="4FE6773D"/>
    <w:rsid w:val="4FE87012"/>
    <w:rsid w:val="4FF70CEB"/>
    <w:rsid w:val="50086AA3"/>
    <w:rsid w:val="503009B9"/>
    <w:rsid w:val="5043249A"/>
    <w:rsid w:val="50463D38"/>
    <w:rsid w:val="506863A4"/>
    <w:rsid w:val="506D40B9"/>
    <w:rsid w:val="50811214"/>
    <w:rsid w:val="5099030C"/>
    <w:rsid w:val="50A218B6"/>
    <w:rsid w:val="50AE54F4"/>
    <w:rsid w:val="50F1639A"/>
    <w:rsid w:val="51004D18"/>
    <w:rsid w:val="511624B4"/>
    <w:rsid w:val="512E314A"/>
    <w:rsid w:val="513719A2"/>
    <w:rsid w:val="51385D77"/>
    <w:rsid w:val="515B7CB7"/>
    <w:rsid w:val="51703763"/>
    <w:rsid w:val="52412A09"/>
    <w:rsid w:val="524501AB"/>
    <w:rsid w:val="524E3378"/>
    <w:rsid w:val="52972F71"/>
    <w:rsid w:val="52BE22AC"/>
    <w:rsid w:val="52D03D8D"/>
    <w:rsid w:val="52EC6E19"/>
    <w:rsid w:val="532D11DF"/>
    <w:rsid w:val="53514ECE"/>
    <w:rsid w:val="536410A5"/>
    <w:rsid w:val="53894668"/>
    <w:rsid w:val="53C4216D"/>
    <w:rsid w:val="53EC2E48"/>
    <w:rsid w:val="53FD6E04"/>
    <w:rsid w:val="540006A2"/>
    <w:rsid w:val="545A24A8"/>
    <w:rsid w:val="545F361A"/>
    <w:rsid w:val="546724CF"/>
    <w:rsid w:val="5479292E"/>
    <w:rsid w:val="547C241E"/>
    <w:rsid w:val="54870688"/>
    <w:rsid w:val="548D63DA"/>
    <w:rsid w:val="54AD639B"/>
    <w:rsid w:val="54D67D81"/>
    <w:rsid w:val="54DE6C35"/>
    <w:rsid w:val="54E029AD"/>
    <w:rsid w:val="54E56216"/>
    <w:rsid w:val="55264138"/>
    <w:rsid w:val="55306D65"/>
    <w:rsid w:val="55346855"/>
    <w:rsid w:val="55482300"/>
    <w:rsid w:val="554C3B9F"/>
    <w:rsid w:val="555B0286"/>
    <w:rsid w:val="55683492"/>
    <w:rsid w:val="556A6812"/>
    <w:rsid w:val="556B321E"/>
    <w:rsid w:val="55B1434A"/>
    <w:rsid w:val="55C67DF5"/>
    <w:rsid w:val="55D3606E"/>
    <w:rsid w:val="55F3226C"/>
    <w:rsid w:val="55F45FE4"/>
    <w:rsid w:val="56102E1E"/>
    <w:rsid w:val="561A09E9"/>
    <w:rsid w:val="561F12B3"/>
    <w:rsid w:val="5632548A"/>
    <w:rsid w:val="56576C9F"/>
    <w:rsid w:val="565E627F"/>
    <w:rsid w:val="56713456"/>
    <w:rsid w:val="56847368"/>
    <w:rsid w:val="568E01E7"/>
    <w:rsid w:val="56A143BE"/>
    <w:rsid w:val="56E322E1"/>
    <w:rsid w:val="56FB756F"/>
    <w:rsid w:val="57607DD5"/>
    <w:rsid w:val="57631674"/>
    <w:rsid w:val="57721714"/>
    <w:rsid w:val="57911D3D"/>
    <w:rsid w:val="57A75A04"/>
    <w:rsid w:val="57AE6D93"/>
    <w:rsid w:val="57B123DF"/>
    <w:rsid w:val="57B1418D"/>
    <w:rsid w:val="57CF2865"/>
    <w:rsid w:val="57D533EA"/>
    <w:rsid w:val="57F4740D"/>
    <w:rsid w:val="57FD4F9F"/>
    <w:rsid w:val="580A1AEF"/>
    <w:rsid w:val="580B6F63"/>
    <w:rsid w:val="58474AF1"/>
    <w:rsid w:val="58823D7B"/>
    <w:rsid w:val="58A56CFB"/>
    <w:rsid w:val="58BA52C3"/>
    <w:rsid w:val="58BF0568"/>
    <w:rsid w:val="58D82BC7"/>
    <w:rsid w:val="58ED7447"/>
    <w:rsid w:val="590824D3"/>
    <w:rsid w:val="59146CAD"/>
    <w:rsid w:val="592320C4"/>
    <w:rsid w:val="59527BF2"/>
    <w:rsid w:val="59732504"/>
    <w:rsid w:val="597A1831"/>
    <w:rsid w:val="59814033"/>
    <w:rsid w:val="598B7F46"/>
    <w:rsid w:val="59951B6A"/>
    <w:rsid w:val="59A246D5"/>
    <w:rsid w:val="59BD71FE"/>
    <w:rsid w:val="59C12681"/>
    <w:rsid w:val="59D80DBA"/>
    <w:rsid w:val="59DB3743"/>
    <w:rsid w:val="59F23246"/>
    <w:rsid w:val="59F91E1B"/>
    <w:rsid w:val="5A137381"/>
    <w:rsid w:val="5A700A66"/>
    <w:rsid w:val="5A783688"/>
    <w:rsid w:val="5AA93841"/>
    <w:rsid w:val="5AC32B55"/>
    <w:rsid w:val="5ACD39D4"/>
    <w:rsid w:val="5AD85ED5"/>
    <w:rsid w:val="5ADF3707"/>
    <w:rsid w:val="5AEE394A"/>
    <w:rsid w:val="5AF22BC6"/>
    <w:rsid w:val="5AF30F60"/>
    <w:rsid w:val="5AF669C0"/>
    <w:rsid w:val="5B0647F0"/>
    <w:rsid w:val="5B092532"/>
    <w:rsid w:val="5B174C4F"/>
    <w:rsid w:val="5B270145"/>
    <w:rsid w:val="5B3A6B8F"/>
    <w:rsid w:val="5B5639C9"/>
    <w:rsid w:val="5B8B1199"/>
    <w:rsid w:val="5B922527"/>
    <w:rsid w:val="5BA54009"/>
    <w:rsid w:val="5BB16E51"/>
    <w:rsid w:val="5BBB7CD0"/>
    <w:rsid w:val="5BED59B0"/>
    <w:rsid w:val="5BEF1728"/>
    <w:rsid w:val="5BF84824"/>
    <w:rsid w:val="5BFE7BBD"/>
    <w:rsid w:val="5C0C22DA"/>
    <w:rsid w:val="5C1178F0"/>
    <w:rsid w:val="5C5A1297"/>
    <w:rsid w:val="5C643663"/>
    <w:rsid w:val="5C6C5EDB"/>
    <w:rsid w:val="5C9A5B38"/>
    <w:rsid w:val="5CA644DC"/>
    <w:rsid w:val="5CDA23D8"/>
    <w:rsid w:val="5CE2128D"/>
    <w:rsid w:val="5CE310D8"/>
    <w:rsid w:val="5D016EBB"/>
    <w:rsid w:val="5D647EF4"/>
    <w:rsid w:val="5D7E0FB5"/>
    <w:rsid w:val="5D8B5480"/>
    <w:rsid w:val="5DAF59B0"/>
    <w:rsid w:val="5DCB3ACF"/>
    <w:rsid w:val="5DDB1F64"/>
    <w:rsid w:val="5DE16CBE"/>
    <w:rsid w:val="5DEA21A7"/>
    <w:rsid w:val="5E196F30"/>
    <w:rsid w:val="5E3272FF"/>
    <w:rsid w:val="5E914D18"/>
    <w:rsid w:val="5EB04382"/>
    <w:rsid w:val="5EBB7FE7"/>
    <w:rsid w:val="5F0F018F"/>
    <w:rsid w:val="5F1C2834"/>
    <w:rsid w:val="5F1F1D16"/>
    <w:rsid w:val="5F357D99"/>
    <w:rsid w:val="5F4E49B7"/>
    <w:rsid w:val="5F845B87"/>
    <w:rsid w:val="5F9E593F"/>
    <w:rsid w:val="5FDA449D"/>
    <w:rsid w:val="5FE315A4"/>
    <w:rsid w:val="60250737"/>
    <w:rsid w:val="602D281F"/>
    <w:rsid w:val="605E50CE"/>
    <w:rsid w:val="6062696C"/>
    <w:rsid w:val="60791251"/>
    <w:rsid w:val="607C7302"/>
    <w:rsid w:val="607E751E"/>
    <w:rsid w:val="60D1523C"/>
    <w:rsid w:val="60F0521D"/>
    <w:rsid w:val="60FC0949"/>
    <w:rsid w:val="61007F33"/>
    <w:rsid w:val="61137C66"/>
    <w:rsid w:val="61630BEE"/>
    <w:rsid w:val="618E553F"/>
    <w:rsid w:val="61B551C2"/>
    <w:rsid w:val="61BF394A"/>
    <w:rsid w:val="61CF0031"/>
    <w:rsid w:val="620A19A7"/>
    <w:rsid w:val="620D0B5A"/>
    <w:rsid w:val="62304E3C"/>
    <w:rsid w:val="623A1223"/>
    <w:rsid w:val="623E0D13"/>
    <w:rsid w:val="624502F4"/>
    <w:rsid w:val="626C3AD2"/>
    <w:rsid w:val="62970423"/>
    <w:rsid w:val="62976675"/>
    <w:rsid w:val="62996FF1"/>
    <w:rsid w:val="62E55633"/>
    <w:rsid w:val="631321A0"/>
    <w:rsid w:val="63260125"/>
    <w:rsid w:val="63302D52"/>
    <w:rsid w:val="63400ABB"/>
    <w:rsid w:val="635602DE"/>
    <w:rsid w:val="6377272F"/>
    <w:rsid w:val="63822E81"/>
    <w:rsid w:val="6388493C"/>
    <w:rsid w:val="63A31776"/>
    <w:rsid w:val="63AE3C76"/>
    <w:rsid w:val="63BA4E72"/>
    <w:rsid w:val="63E44E96"/>
    <w:rsid w:val="63EB6C79"/>
    <w:rsid w:val="63F0603D"/>
    <w:rsid w:val="63F1239C"/>
    <w:rsid w:val="64033FC2"/>
    <w:rsid w:val="64095351"/>
    <w:rsid w:val="64394B9A"/>
    <w:rsid w:val="6449399F"/>
    <w:rsid w:val="64542A70"/>
    <w:rsid w:val="64633285"/>
    <w:rsid w:val="64680AA0"/>
    <w:rsid w:val="64990483"/>
    <w:rsid w:val="649C62B2"/>
    <w:rsid w:val="64C54D8A"/>
    <w:rsid w:val="64CA0F84"/>
    <w:rsid w:val="64CF0348"/>
    <w:rsid w:val="650A75D2"/>
    <w:rsid w:val="651D10B4"/>
    <w:rsid w:val="652C12F7"/>
    <w:rsid w:val="6530528B"/>
    <w:rsid w:val="6532281F"/>
    <w:rsid w:val="654143F4"/>
    <w:rsid w:val="65476131"/>
    <w:rsid w:val="656942F9"/>
    <w:rsid w:val="657C227E"/>
    <w:rsid w:val="65847385"/>
    <w:rsid w:val="659C4368"/>
    <w:rsid w:val="65C129C2"/>
    <w:rsid w:val="65DB7C52"/>
    <w:rsid w:val="65E10333"/>
    <w:rsid w:val="65EB11B2"/>
    <w:rsid w:val="6632293D"/>
    <w:rsid w:val="66342B59"/>
    <w:rsid w:val="66794A10"/>
    <w:rsid w:val="66A7157D"/>
    <w:rsid w:val="66B27F22"/>
    <w:rsid w:val="66B43C9A"/>
    <w:rsid w:val="66C8504F"/>
    <w:rsid w:val="66DA41AF"/>
    <w:rsid w:val="66ED2D08"/>
    <w:rsid w:val="66FE4F15"/>
    <w:rsid w:val="67204E8B"/>
    <w:rsid w:val="67292AA1"/>
    <w:rsid w:val="672F1572"/>
    <w:rsid w:val="673E5311"/>
    <w:rsid w:val="67543564"/>
    <w:rsid w:val="67571DA6"/>
    <w:rsid w:val="676F196F"/>
    <w:rsid w:val="67977A23"/>
    <w:rsid w:val="67C714E8"/>
    <w:rsid w:val="67FB7E4E"/>
    <w:rsid w:val="6841155D"/>
    <w:rsid w:val="68476448"/>
    <w:rsid w:val="688F20FB"/>
    <w:rsid w:val="688F22C8"/>
    <w:rsid w:val="689A2A1B"/>
    <w:rsid w:val="68A044D6"/>
    <w:rsid w:val="68A42EEF"/>
    <w:rsid w:val="68AF64C7"/>
    <w:rsid w:val="68C83A2C"/>
    <w:rsid w:val="68DC3034"/>
    <w:rsid w:val="68F6059A"/>
    <w:rsid w:val="69382960"/>
    <w:rsid w:val="69450BD9"/>
    <w:rsid w:val="696C3AD2"/>
    <w:rsid w:val="69715E72"/>
    <w:rsid w:val="69913E1E"/>
    <w:rsid w:val="699833FF"/>
    <w:rsid w:val="69B47B0D"/>
    <w:rsid w:val="6A1D56B2"/>
    <w:rsid w:val="6A445335"/>
    <w:rsid w:val="6A5A4B58"/>
    <w:rsid w:val="6AAB53B4"/>
    <w:rsid w:val="6AAF6C52"/>
    <w:rsid w:val="6AC41FD2"/>
    <w:rsid w:val="6AE368FC"/>
    <w:rsid w:val="6AED777A"/>
    <w:rsid w:val="6AFE1987"/>
    <w:rsid w:val="6B2111D2"/>
    <w:rsid w:val="6B286A04"/>
    <w:rsid w:val="6B317667"/>
    <w:rsid w:val="6B4A24D7"/>
    <w:rsid w:val="6B567D4A"/>
    <w:rsid w:val="6B607F4C"/>
    <w:rsid w:val="6BDF5315"/>
    <w:rsid w:val="6BEC5C84"/>
    <w:rsid w:val="6C1D5E3D"/>
    <w:rsid w:val="6C2C6080"/>
    <w:rsid w:val="6C507FC1"/>
    <w:rsid w:val="6C68355C"/>
    <w:rsid w:val="6C735A5D"/>
    <w:rsid w:val="6C7672FB"/>
    <w:rsid w:val="6C865790"/>
    <w:rsid w:val="6CAB3449"/>
    <w:rsid w:val="6CB56076"/>
    <w:rsid w:val="6D0816DC"/>
    <w:rsid w:val="6D125276"/>
    <w:rsid w:val="6D1549D0"/>
    <w:rsid w:val="6D1833A0"/>
    <w:rsid w:val="6D192AA9"/>
    <w:rsid w:val="6D282E54"/>
    <w:rsid w:val="6D34343E"/>
    <w:rsid w:val="6D42779B"/>
    <w:rsid w:val="6D875C64"/>
    <w:rsid w:val="6DA2484C"/>
    <w:rsid w:val="6DB95988"/>
    <w:rsid w:val="6DC5678C"/>
    <w:rsid w:val="6DE9247B"/>
    <w:rsid w:val="6DF809A5"/>
    <w:rsid w:val="6E11552E"/>
    <w:rsid w:val="6E1967BA"/>
    <w:rsid w:val="6E201C15"/>
    <w:rsid w:val="6E287290"/>
    <w:rsid w:val="6E447EB8"/>
    <w:rsid w:val="6E69536A"/>
    <w:rsid w:val="6E8B38FA"/>
    <w:rsid w:val="6E971ED7"/>
    <w:rsid w:val="6ED547AD"/>
    <w:rsid w:val="6EE175F6"/>
    <w:rsid w:val="6EEE586F"/>
    <w:rsid w:val="6F411E43"/>
    <w:rsid w:val="6F457B85"/>
    <w:rsid w:val="6F571666"/>
    <w:rsid w:val="6F60051B"/>
    <w:rsid w:val="6F751AEC"/>
    <w:rsid w:val="6F8A1595"/>
    <w:rsid w:val="6FA23218"/>
    <w:rsid w:val="6FA81EC2"/>
    <w:rsid w:val="6FAD74D8"/>
    <w:rsid w:val="6FC34F4E"/>
    <w:rsid w:val="6FFE0CC2"/>
    <w:rsid w:val="7007308C"/>
    <w:rsid w:val="703B40FC"/>
    <w:rsid w:val="705B6F34"/>
    <w:rsid w:val="707D50FC"/>
    <w:rsid w:val="709B37D5"/>
    <w:rsid w:val="70AD5896"/>
    <w:rsid w:val="70E37655"/>
    <w:rsid w:val="70E64A50"/>
    <w:rsid w:val="70F03B20"/>
    <w:rsid w:val="70FA499F"/>
    <w:rsid w:val="710B44B6"/>
    <w:rsid w:val="711710AD"/>
    <w:rsid w:val="71236291"/>
    <w:rsid w:val="71265794"/>
    <w:rsid w:val="71353C29"/>
    <w:rsid w:val="71552E50"/>
    <w:rsid w:val="716B31A7"/>
    <w:rsid w:val="71CD5C10"/>
    <w:rsid w:val="71E05943"/>
    <w:rsid w:val="721D26F3"/>
    <w:rsid w:val="722717C4"/>
    <w:rsid w:val="723A3EB4"/>
    <w:rsid w:val="723F4D5F"/>
    <w:rsid w:val="7251239D"/>
    <w:rsid w:val="726227FC"/>
    <w:rsid w:val="72C07522"/>
    <w:rsid w:val="72C963D7"/>
    <w:rsid w:val="730B4C41"/>
    <w:rsid w:val="73190ECB"/>
    <w:rsid w:val="731E2CB7"/>
    <w:rsid w:val="7338355D"/>
    <w:rsid w:val="733E6DC5"/>
    <w:rsid w:val="736C74EB"/>
    <w:rsid w:val="737E5413"/>
    <w:rsid w:val="73830C7C"/>
    <w:rsid w:val="739F45B1"/>
    <w:rsid w:val="73A429A0"/>
    <w:rsid w:val="73AE6296"/>
    <w:rsid w:val="73D414D7"/>
    <w:rsid w:val="73D74B24"/>
    <w:rsid w:val="740645C4"/>
    <w:rsid w:val="741D2E7E"/>
    <w:rsid w:val="743837D4"/>
    <w:rsid w:val="746C7962"/>
    <w:rsid w:val="747E1443"/>
    <w:rsid w:val="74844CAB"/>
    <w:rsid w:val="74A02440"/>
    <w:rsid w:val="74CE23CA"/>
    <w:rsid w:val="74CF315B"/>
    <w:rsid w:val="74DC1EAE"/>
    <w:rsid w:val="74E05C5A"/>
    <w:rsid w:val="74F17E67"/>
    <w:rsid w:val="75041948"/>
    <w:rsid w:val="753B10E2"/>
    <w:rsid w:val="755521A4"/>
    <w:rsid w:val="756F2B31"/>
    <w:rsid w:val="75862CA5"/>
    <w:rsid w:val="75873824"/>
    <w:rsid w:val="75AE7B06"/>
    <w:rsid w:val="75E46CF5"/>
    <w:rsid w:val="75EA3234"/>
    <w:rsid w:val="75F06371"/>
    <w:rsid w:val="760B6D06"/>
    <w:rsid w:val="76484746"/>
    <w:rsid w:val="767E572A"/>
    <w:rsid w:val="76BE1FCB"/>
    <w:rsid w:val="77045C52"/>
    <w:rsid w:val="776970F2"/>
    <w:rsid w:val="776C1A27"/>
    <w:rsid w:val="776E39F1"/>
    <w:rsid w:val="7771703D"/>
    <w:rsid w:val="77974CF6"/>
    <w:rsid w:val="77976AA4"/>
    <w:rsid w:val="779F1DFC"/>
    <w:rsid w:val="77A15B74"/>
    <w:rsid w:val="77C43611"/>
    <w:rsid w:val="782567A5"/>
    <w:rsid w:val="785E5813"/>
    <w:rsid w:val="78762B5D"/>
    <w:rsid w:val="788039DC"/>
    <w:rsid w:val="78811502"/>
    <w:rsid w:val="78E141D6"/>
    <w:rsid w:val="78EE4DE9"/>
    <w:rsid w:val="78FB5963"/>
    <w:rsid w:val="79450275"/>
    <w:rsid w:val="799C4845"/>
    <w:rsid w:val="79AB4A88"/>
    <w:rsid w:val="79B768C5"/>
    <w:rsid w:val="79C618C2"/>
    <w:rsid w:val="79D43189"/>
    <w:rsid w:val="79F006ED"/>
    <w:rsid w:val="79F857F4"/>
    <w:rsid w:val="7A036672"/>
    <w:rsid w:val="7A064BE3"/>
    <w:rsid w:val="7A0D5743"/>
    <w:rsid w:val="7A441CCE"/>
    <w:rsid w:val="7A5275FA"/>
    <w:rsid w:val="7A560E98"/>
    <w:rsid w:val="7A7E3F4B"/>
    <w:rsid w:val="7ABE5DB4"/>
    <w:rsid w:val="7ABE6A3D"/>
    <w:rsid w:val="7AD324E9"/>
    <w:rsid w:val="7AEE5BE4"/>
    <w:rsid w:val="7AF97A75"/>
    <w:rsid w:val="7B114DBF"/>
    <w:rsid w:val="7B6B0973"/>
    <w:rsid w:val="7B7F61CD"/>
    <w:rsid w:val="7BD36518"/>
    <w:rsid w:val="7BDA3403"/>
    <w:rsid w:val="7BE44282"/>
    <w:rsid w:val="7BE6624C"/>
    <w:rsid w:val="7C6303BA"/>
    <w:rsid w:val="7C7033EC"/>
    <w:rsid w:val="7CA103C5"/>
    <w:rsid w:val="7CCD4D16"/>
    <w:rsid w:val="7D221166"/>
    <w:rsid w:val="7D311748"/>
    <w:rsid w:val="7D380D29"/>
    <w:rsid w:val="7D3C46D8"/>
    <w:rsid w:val="7D5B089E"/>
    <w:rsid w:val="7D6332C7"/>
    <w:rsid w:val="7D733B0F"/>
    <w:rsid w:val="7D7F0706"/>
    <w:rsid w:val="7DA93795"/>
    <w:rsid w:val="7DB14637"/>
    <w:rsid w:val="7DDB16B4"/>
    <w:rsid w:val="7E0A2064"/>
    <w:rsid w:val="7E0B01EB"/>
    <w:rsid w:val="7E2748F9"/>
    <w:rsid w:val="7E292420"/>
    <w:rsid w:val="7E413C0D"/>
    <w:rsid w:val="7E464D80"/>
    <w:rsid w:val="7E663674"/>
    <w:rsid w:val="7E77762F"/>
    <w:rsid w:val="7E7900C8"/>
    <w:rsid w:val="7EAA3325"/>
    <w:rsid w:val="7EAA7A04"/>
    <w:rsid w:val="7EC01AA7"/>
    <w:rsid w:val="7ED22AB7"/>
    <w:rsid w:val="7EED45E6"/>
    <w:rsid w:val="7EEF71C5"/>
    <w:rsid w:val="7EF173E1"/>
    <w:rsid w:val="7F3B2257"/>
    <w:rsid w:val="7F5931D8"/>
    <w:rsid w:val="7F6C2672"/>
    <w:rsid w:val="7F7B314F"/>
    <w:rsid w:val="7FAA68F3"/>
    <w:rsid w:val="7FB14DC3"/>
    <w:rsid w:val="7FD91C23"/>
    <w:rsid w:val="7FE05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List Number"/>
    <w:basedOn w:val="1"/>
    <w:qFormat/>
    <w:uiPriority w:val="0"/>
    <w:pPr>
      <w:numPr>
        <w:ilvl w:val="0"/>
        <w:numId w:val="1"/>
      </w:numPr>
    </w:pPr>
  </w:style>
  <w:style w:type="paragraph" w:styleId="6">
    <w:name w:val="Normal Indent"/>
    <w:basedOn w:val="1"/>
    <w:next w:val="1"/>
    <w:qFormat/>
    <w:uiPriority w:val="0"/>
    <w:pPr>
      <w:ind w:firstLine="420"/>
    </w:pPr>
    <w:rPr>
      <w:szCs w:val="20"/>
    </w:rPr>
  </w:style>
  <w:style w:type="paragraph" w:styleId="7">
    <w:name w:val="annotation text"/>
    <w:basedOn w:val="1"/>
    <w:qFormat/>
    <w:uiPriority w:val="0"/>
    <w:pPr>
      <w:jc w:val="left"/>
    </w:pPr>
  </w:style>
  <w:style w:type="paragraph" w:styleId="8">
    <w:name w:val="Body Text 3"/>
    <w:basedOn w:val="1"/>
    <w:unhideWhenUsed/>
    <w:qFormat/>
    <w:uiPriority w:val="99"/>
    <w:pPr>
      <w:spacing w:after="120"/>
    </w:pPr>
    <w:rPr>
      <w:sz w:val="16"/>
      <w:szCs w:val="16"/>
    </w:rPr>
  </w:style>
  <w:style w:type="paragraph" w:styleId="9">
    <w:name w:val="Body Text"/>
    <w:basedOn w:val="1"/>
    <w:next w:val="1"/>
    <w:qFormat/>
    <w:uiPriority w:val="1"/>
    <w:pPr>
      <w:autoSpaceDE w:val="0"/>
      <w:autoSpaceDN w:val="0"/>
      <w:adjustRightInd w:val="0"/>
      <w:jc w:val="left"/>
    </w:pPr>
    <w:rPr>
      <w:rFonts w:ascii="宋体" w:cs="宋体"/>
      <w:kern w:val="0"/>
      <w:sz w:val="28"/>
      <w:szCs w:val="28"/>
    </w:rPr>
  </w:style>
  <w:style w:type="paragraph" w:styleId="10">
    <w:name w:val="Body Text Indent"/>
    <w:basedOn w:val="1"/>
    <w:qFormat/>
    <w:uiPriority w:val="0"/>
    <w:pPr>
      <w:ind w:firstLine="830" w:firstLineChars="352"/>
    </w:pPr>
    <w:rPr>
      <w:rFonts w:ascii="仿宋_GB2312" w:eastAsia="仿宋_GB2312"/>
      <w:kern w:val="0"/>
      <w:sz w:val="32"/>
      <w:szCs w:val="20"/>
    </w:rPr>
  </w:style>
  <w:style w:type="paragraph" w:styleId="11">
    <w:name w:val="List 2"/>
    <w:basedOn w:val="1"/>
    <w:unhideWhenUsed/>
    <w:qFormat/>
    <w:uiPriority w:val="99"/>
    <w:pPr>
      <w:ind w:left="100" w:leftChars="200" w:hanging="200" w:hangingChars="200"/>
      <w:contextualSpacing/>
    </w:pPr>
  </w:style>
  <w:style w:type="paragraph" w:styleId="12">
    <w:name w:val="Plain Text"/>
    <w:basedOn w:val="1"/>
    <w:next w:val="1"/>
    <w:qFormat/>
    <w:uiPriority w:val="0"/>
    <w:rPr>
      <w:rFonts w:ascii="宋体" w:hAnsi="Courier New"/>
      <w:kern w:val="0"/>
      <w:sz w:val="20"/>
      <w:szCs w:val="21"/>
    </w:rPr>
  </w:style>
  <w:style w:type="paragraph" w:styleId="13">
    <w:name w:val="footer"/>
    <w:basedOn w:val="1"/>
    <w:qFormat/>
    <w:uiPriority w:val="0"/>
    <w:pPr>
      <w:tabs>
        <w:tab w:val="center" w:pos="4153"/>
        <w:tab w:val="right" w:pos="8306"/>
      </w:tabs>
      <w:snapToGrid w:val="0"/>
      <w:jc w:val="left"/>
    </w:pPr>
    <w:rPr>
      <w:kern w:val="0"/>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qFormat/>
    <w:uiPriority w:val="0"/>
  </w:style>
  <w:style w:type="paragraph" w:styleId="16">
    <w:name w:val="Subtitle"/>
    <w:basedOn w:val="1"/>
    <w:next w:val="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Body Text 2"/>
    <w:basedOn w:val="1"/>
    <w:qFormat/>
    <w:uiPriority w:val="0"/>
    <w:pPr>
      <w:spacing w:after="120" w:line="480" w:lineRule="auto"/>
    </w:pPr>
    <w:rPr>
      <w:rFonts w:ascii="Times New Roman" w:hAnsi="Times New Roman" w:eastAsia="宋体" w:cs="Times New Roman"/>
      <w:kern w:val="0"/>
      <w:sz w:val="20"/>
      <w:szCs w:val="24"/>
    </w:rPr>
  </w:style>
  <w:style w:type="paragraph" w:styleId="18">
    <w:name w:val="Normal (Web)"/>
    <w:basedOn w:val="1"/>
    <w:qFormat/>
    <w:uiPriority w:val="99"/>
    <w:pPr>
      <w:spacing w:before="75" w:after="75"/>
      <w:jc w:val="left"/>
    </w:pPr>
    <w:rPr>
      <w:kern w:val="0"/>
      <w:sz w:val="24"/>
    </w:rPr>
  </w:style>
  <w:style w:type="paragraph" w:styleId="19">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0"/>
    <w:rPr>
      <w:color w:val="0000FF"/>
      <w:u w:val="single"/>
    </w:rPr>
  </w:style>
  <w:style w:type="character" w:styleId="24">
    <w:name w:val="HTML Sample"/>
    <w:basedOn w:val="22"/>
    <w:qFormat/>
    <w:uiPriority w:val="0"/>
    <w:rPr>
      <w:rFonts w:ascii="Courier New" w:hAnsi="Courier New"/>
    </w:rPr>
  </w:style>
  <w:style w:type="paragraph" w:customStyle="1" w:styleId="25">
    <w:name w:val="Default"/>
    <w:next w:val="26"/>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7">
    <w:name w:val="正文文字 6"/>
    <w:next w:val="1"/>
    <w:qFormat/>
    <w:uiPriority w:val="99"/>
    <w:pPr>
      <w:widowControl w:val="0"/>
      <w:ind w:left="240"/>
      <w:jc w:val="both"/>
    </w:pPr>
    <w:rPr>
      <w:rFonts w:ascii="宋体" w:hAnsi="Calibri" w:eastAsia="宋体" w:cs="Times New Roman"/>
      <w:b/>
      <w:bCs/>
      <w:kern w:val="2"/>
      <w:sz w:val="32"/>
      <w:szCs w:val="32"/>
      <w:lang w:val="en-US" w:eastAsia="zh-CN" w:bidi="ar-SA"/>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正文2"/>
    <w:basedOn w:val="1"/>
    <w:qFormat/>
    <w:uiPriority w:val="0"/>
    <w:pPr>
      <w:adjustRightInd w:val="0"/>
      <w:spacing w:before="156" w:line="360" w:lineRule="auto"/>
      <w:ind w:firstLine="510" w:firstLineChars="200"/>
    </w:pPr>
    <w:rPr>
      <w:kern w:val="0"/>
      <w:sz w:val="24"/>
      <w:szCs w:val="20"/>
    </w:rPr>
  </w:style>
  <w:style w:type="paragraph" w:styleId="30">
    <w:name w:val="List Paragraph"/>
    <w:basedOn w:val="1"/>
    <w:qFormat/>
    <w:uiPriority w:val="1"/>
    <w:pPr>
      <w:autoSpaceDE w:val="0"/>
      <w:autoSpaceDN w:val="0"/>
      <w:adjustRightInd w:val="0"/>
      <w:spacing w:before="5"/>
      <w:ind w:left="106"/>
      <w:jc w:val="left"/>
    </w:pPr>
    <w:rPr>
      <w:rFonts w:ascii="宋体" w:cs="宋体"/>
      <w:kern w:val="0"/>
      <w:sz w:val="24"/>
    </w:rPr>
  </w:style>
  <w:style w:type="paragraph" w:customStyle="1" w:styleId="31">
    <w:name w:val="Table Paragraph"/>
    <w:basedOn w:val="1"/>
    <w:qFormat/>
    <w:uiPriority w:val="1"/>
    <w:pPr>
      <w:autoSpaceDE w:val="0"/>
      <w:autoSpaceDN w:val="0"/>
      <w:adjustRightInd w:val="0"/>
      <w:jc w:val="left"/>
    </w:pPr>
    <w:rPr>
      <w:rFonts w:ascii="宋体" w:cs="宋体"/>
      <w:kern w:val="0"/>
      <w:sz w:val="24"/>
    </w:rPr>
  </w:style>
  <w:style w:type="paragraph" w:customStyle="1" w:styleId="32">
    <w:name w:val="表格文字"/>
    <w:basedOn w:val="1"/>
    <w:next w:val="9"/>
    <w:qFormat/>
    <w:uiPriority w:val="0"/>
    <w:pPr>
      <w:spacing w:before="25" w:after="25"/>
      <w:jc w:val="left"/>
    </w:pPr>
    <w:rPr>
      <w:rFonts w:ascii="Verdana" w:hAnsi="Verdana"/>
      <w:bCs/>
      <w:spacing w:val="10"/>
      <w:kern w:val="0"/>
      <w:sz w:val="24"/>
    </w:rPr>
  </w:style>
  <w:style w:type="paragraph" w:customStyle="1" w:styleId="33">
    <w:name w:val="Body text|1"/>
    <w:basedOn w:val="1"/>
    <w:qFormat/>
    <w:uiPriority w:val="0"/>
    <w:pPr>
      <w:widowControl w:val="0"/>
      <w:shd w:val="clear" w:color="auto" w:fill="auto"/>
      <w:spacing w:line="382" w:lineRule="auto"/>
      <w:ind w:firstLine="400"/>
    </w:pPr>
    <w:rPr>
      <w:rFonts w:ascii="宋体" w:hAnsi="宋体" w:eastAsia="宋体" w:cs="宋体"/>
      <w:sz w:val="20"/>
      <w:szCs w:val="20"/>
      <w:u w:val="none"/>
      <w:shd w:val="clear" w:color="auto" w:fill="auto"/>
      <w:lang w:val="zh-TW" w:eastAsia="zh-TW" w:bidi="zh-TW"/>
    </w:rPr>
  </w:style>
  <w:style w:type="paragraph" w:styleId="3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35">
    <w:name w:val="网格型1"/>
    <w:basedOn w:val="20"/>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6">
    <w:name w:val="c047f70a-4733-4f89-8971-bccdea5ca046"/>
    <w:basedOn w:val="16"/>
    <w:next w:val="1"/>
    <w:qFormat/>
    <w:uiPriority w:val="0"/>
    <w:pPr>
      <w:adjustRightInd w:val="0"/>
      <w:spacing w:after="0" w:line="288" w:lineRule="auto"/>
    </w:pPr>
    <w:rPr>
      <w:rFonts w:ascii="微软雅黑" w:hAnsi="微软雅黑" w:eastAsia="微软雅黑" w:cs="仿宋"/>
      <w:bCs/>
      <w:color w:val="000000"/>
      <w:spacing w:val="0"/>
      <w:kern w:val="28"/>
      <w:sz w:val="36"/>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广西分公司</Company>
  <Pages>69</Pages>
  <Words>18620</Words>
  <Characters>19938</Characters>
  <Lines>0</Lines>
  <Paragraphs>0</Paragraphs>
  <TotalTime>0</TotalTime>
  <ScaleCrop>false</ScaleCrop>
  <LinksUpToDate>false</LinksUpToDate>
  <CharactersWithSpaces>20704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2024-09-19T00:57:00Z</dcterms:created>
  <dc:creator>Administrator</dc:creator>
  <cp:lastModifiedBy>*  *qin</cp:lastModifiedBy>
  <cp:lastPrinted>2024-10-09T07:49:00Z</cp:lastPrinted>
  <dcterms:modified xsi:type="dcterms:W3CDTF">2026-01-04T03:17:05Z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DBF30BE283924C0BA634AC8F6F0E8A91_13</vt:lpwstr>
  </property>
  <property fmtid="{D5CDD505-2E9C-101B-9397-08002B2CF9AE}" pid="4" name="KSOTemplateDocerSaveRecord">
    <vt:lpwstr>eyJoZGlkIjoiYTRiODVlNzE4NzI0OTJkYzBiZWU2MDNkOTRjYjllYjEiLCJ1c2VySWQiOiI0MDMzNzI1MTYifQ==</vt:lpwstr>
  </property>
</Properties>
</file>