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4B28">
      <w:pPr>
        <w:pStyle w:val="18"/>
        <w:spacing w:line="600" w:lineRule="auto"/>
        <w:jc w:val="center"/>
        <w:rPr>
          <w:rFonts w:hAnsi="宋体" w:cs="宋体"/>
          <w:b/>
          <w:bCs/>
          <w:color w:val="auto"/>
          <w:sz w:val="48"/>
          <w:szCs w:val="48"/>
        </w:rPr>
      </w:pPr>
    </w:p>
    <w:p w14:paraId="25DB596E">
      <w:pPr>
        <w:rPr>
          <w:color w:val="auto"/>
        </w:rPr>
      </w:pPr>
    </w:p>
    <w:p w14:paraId="2EE7634C">
      <w:pPr>
        <w:pStyle w:val="18"/>
        <w:spacing w:line="600" w:lineRule="auto"/>
        <w:jc w:val="center"/>
        <w:rPr>
          <w:rFonts w:hint="eastAsia" w:hAnsi="宋体" w:eastAsia="宋体" w:cs="宋体"/>
          <w:b/>
          <w:bCs/>
          <w:color w:val="auto"/>
          <w:sz w:val="40"/>
          <w:szCs w:val="40"/>
          <w:lang w:eastAsia="zh-CN"/>
        </w:rPr>
      </w:pPr>
      <w:r>
        <w:rPr>
          <w:rFonts w:hint="eastAsia" w:hAnsi="宋体" w:cs="宋体"/>
          <w:b/>
          <w:bCs/>
          <w:color w:val="auto"/>
          <w:sz w:val="48"/>
          <w:szCs w:val="48"/>
          <w:lang w:eastAsia="zh-CN"/>
        </w:rPr>
        <w:t>路花至白面山公路工程（一期）</w:t>
      </w:r>
    </w:p>
    <w:p w14:paraId="48B87441">
      <w:pPr>
        <w:rPr>
          <w:color w:val="auto"/>
        </w:rPr>
      </w:pPr>
    </w:p>
    <w:p w14:paraId="27DA53DD">
      <w:pPr>
        <w:pStyle w:val="53"/>
        <w:rPr>
          <w:color w:val="auto"/>
        </w:rPr>
      </w:pPr>
    </w:p>
    <w:p w14:paraId="134C628E">
      <w:pPr>
        <w:pStyle w:val="18"/>
        <w:spacing w:line="600" w:lineRule="auto"/>
        <w:jc w:val="center"/>
        <w:rPr>
          <w:rFonts w:hAnsi="宋体" w:cs="宋体"/>
          <w:b/>
          <w:bCs/>
          <w:color w:val="auto"/>
          <w:sz w:val="84"/>
          <w:szCs w:val="84"/>
        </w:rPr>
      </w:pPr>
    </w:p>
    <w:p w14:paraId="60166A93">
      <w:pPr>
        <w:pStyle w:val="18"/>
        <w:spacing w:line="600" w:lineRule="auto"/>
        <w:jc w:val="center"/>
        <w:rPr>
          <w:rFonts w:hAnsi="宋体" w:cs="宋体"/>
          <w:b/>
          <w:bCs/>
          <w:color w:val="auto"/>
          <w:sz w:val="84"/>
          <w:szCs w:val="84"/>
        </w:rPr>
      </w:pPr>
    </w:p>
    <w:p w14:paraId="7E6AC051">
      <w:pPr>
        <w:pStyle w:val="18"/>
        <w:spacing w:line="600" w:lineRule="auto"/>
        <w:jc w:val="center"/>
        <w:rPr>
          <w:rFonts w:hAnsi="宋体" w:cs="宋体"/>
          <w:b/>
          <w:bCs/>
          <w:color w:val="auto"/>
          <w:sz w:val="84"/>
          <w:szCs w:val="84"/>
        </w:rPr>
      </w:pPr>
      <w:r>
        <w:rPr>
          <w:rFonts w:hint="eastAsia" w:hAnsi="宋体" w:cs="宋体"/>
          <w:b/>
          <w:bCs/>
          <w:color w:val="auto"/>
          <w:sz w:val="84"/>
          <w:szCs w:val="84"/>
        </w:rPr>
        <w:t>竞争性磋商文件</w:t>
      </w:r>
    </w:p>
    <w:p w14:paraId="759A58B6">
      <w:pPr>
        <w:pStyle w:val="18"/>
        <w:spacing w:line="600" w:lineRule="auto"/>
        <w:jc w:val="center"/>
        <w:rPr>
          <w:rFonts w:hAnsi="宋体" w:cs="宋体"/>
          <w:b/>
          <w:bCs/>
          <w:color w:val="auto"/>
          <w:sz w:val="40"/>
          <w:szCs w:val="40"/>
        </w:rPr>
      </w:pPr>
    </w:p>
    <w:p w14:paraId="18BA1A94">
      <w:pPr>
        <w:rPr>
          <w:color w:val="auto"/>
        </w:rPr>
      </w:pPr>
    </w:p>
    <w:p w14:paraId="3F7AE23D">
      <w:pPr>
        <w:pStyle w:val="18"/>
        <w:spacing w:line="600" w:lineRule="auto"/>
        <w:jc w:val="center"/>
        <w:rPr>
          <w:rFonts w:hAnsi="宋体" w:cs="宋体"/>
          <w:b/>
          <w:bCs/>
          <w:color w:val="auto"/>
          <w:sz w:val="18"/>
          <w:szCs w:val="18"/>
        </w:rPr>
      </w:pPr>
      <w:r>
        <w:rPr>
          <w:rFonts w:hint="eastAsia" w:hAnsi="宋体" w:cs="宋体"/>
          <w:b/>
          <w:bCs/>
          <w:color w:val="auto"/>
          <w:sz w:val="32"/>
          <w:szCs w:val="32"/>
          <w:lang w:eastAsia="zh-CN"/>
        </w:rPr>
        <w:t>项目编号：HZZC2025-C2-030143-GXCH</w:t>
      </w:r>
    </w:p>
    <w:p w14:paraId="7EF73D31">
      <w:pPr>
        <w:pStyle w:val="18"/>
        <w:spacing w:line="600" w:lineRule="auto"/>
        <w:rPr>
          <w:rFonts w:hAnsi="宋体" w:cs="宋体"/>
          <w:b/>
          <w:bCs/>
          <w:color w:val="auto"/>
          <w:sz w:val="18"/>
          <w:szCs w:val="18"/>
        </w:rPr>
      </w:pPr>
    </w:p>
    <w:p w14:paraId="773928D5">
      <w:pPr>
        <w:rPr>
          <w:rFonts w:ascii="宋体" w:hAnsi="宋体" w:cs="宋体"/>
          <w:b/>
          <w:bCs/>
          <w:color w:val="auto"/>
          <w:sz w:val="18"/>
          <w:szCs w:val="18"/>
        </w:rPr>
      </w:pPr>
    </w:p>
    <w:p w14:paraId="30C24C78">
      <w:pPr>
        <w:pStyle w:val="53"/>
        <w:rPr>
          <w:color w:val="auto"/>
        </w:rPr>
      </w:pPr>
    </w:p>
    <w:p w14:paraId="0C76EEF5">
      <w:pPr>
        <w:spacing w:line="360" w:lineRule="auto"/>
        <w:jc w:val="center"/>
        <w:rPr>
          <w:rFonts w:ascii="宋体" w:hAnsi="宋体" w:cs="宋体"/>
          <w:b/>
          <w:bCs/>
          <w:color w:val="auto"/>
          <w:sz w:val="32"/>
          <w:szCs w:val="32"/>
        </w:rPr>
      </w:pPr>
      <w:r>
        <w:rPr>
          <w:rFonts w:hint="eastAsia" w:ascii="宋体" w:hAnsi="宋体" w:cs="宋体"/>
          <w:b/>
          <w:bCs/>
          <w:color w:val="auto"/>
          <w:kern w:val="0"/>
          <w:sz w:val="32"/>
          <w:szCs w:val="32"/>
        </w:rPr>
        <w:t>采购人</w:t>
      </w:r>
      <w:r>
        <w:rPr>
          <w:rFonts w:hint="eastAsia" w:ascii="宋体" w:hAnsi="宋体" w:cs="宋体"/>
          <w:b/>
          <w:bCs/>
          <w:color w:val="auto"/>
          <w:sz w:val="32"/>
          <w:szCs w:val="32"/>
        </w:rPr>
        <w:t>：贺州市平桂区交通运输局</w:t>
      </w:r>
    </w:p>
    <w:p w14:paraId="263212B9">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 </w:t>
      </w:r>
      <w:r>
        <w:rPr>
          <w:rFonts w:hint="eastAsia" w:ascii="宋体" w:hAnsi="宋体" w:cs="宋体"/>
          <w:b/>
          <w:bCs/>
          <w:color w:val="auto"/>
          <w:kern w:val="0"/>
          <w:sz w:val="32"/>
          <w:szCs w:val="32"/>
        </w:rPr>
        <w:t>采购</w:t>
      </w:r>
      <w:r>
        <w:rPr>
          <w:rFonts w:hint="eastAsia" w:ascii="宋体" w:hAnsi="宋体" w:cs="宋体"/>
          <w:b/>
          <w:bCs/>
          <w:color w:val="auto"/>
          <w:sz w:val="32"/>
          <w:szCs w:val="32"/>
        </w:rPr>
        <w:t>代理机构：广西昌海项目管理有限公司</w:t>
      </w:r>
    </w:p>
    <w:p w14:paraId="04C3352D">
      <w:pPr>
        <w:pStyle w:val="18"/>
        <w:spacing w:line="600" w:lineRule="auto"/>
        <w:jc w:val="center"/>
        <w:rPr>
          <w:rFonts w:hint="eastAsia"/>
          <w:lang w:eastAsia="zh-CN"/>
        </w:rPr>
        <w:sectPr>
          <w:headerReference r:id="rId4" w:type="first"/>
          <w:headerReference r:id="rId3" w:type="default"/>
          <w:footerReference r:id="rId5" w:type="default"/>
          <w:pgSz w:w="11907" w:h="16840"/>
          <w:pgMar w:top="1247" w:right="1000" w:bottom="1247" w:left="1247" w:header="851" w:footer="892" w:gutter="0"/>
          <w:cols w:space="720" w:num="1"/>
          <w:titlePg/>
          <w:docGrid w:type="linesAndChars" w:linePitch="312" w:charSpace="0"/>
        </w:sectPr>
      </w:pPr>
      <w:r>
        <w:rPr>
          <w:rFonts w:hint="eastAsia" w:hAnsi="宋体" w:cs="宋体"/>
          <w:b/>
          <w:bCs/>
          <w:color w:val="auto"/>
          <w:sz w:val="32"/>
          <w:szCs w:val="32"/>
          <w:lang w:eastAsia="zh-CN"/>
        </w:rPr>
        <w:t>日  期：2025年12月</w:t>
      </w:r>
      <w:r>
        <w:rPr>
          <w:rFonts w:hint="eastAsia" w:hAnsi="宋体" w:cs="宋体"/>
          <w:b/>
          <w:bCs/>
          <w:color w:val="auto"/>
          <w:sz w:val="32"/>
          <w:szCs w:val="32"/>
          <w:lang w:val="en-US" w:eastAsia="zh-CN"/>
        </w:rPr>
        <w:t>22</w:t>
      </w:r>
      <w:r>
        <w:rPr>
          <w:rFonts w:hint="eastAsia" w:hAnsi="宋体" w:cs="宋体"/>
          <w:b/>
          <w:bCs/>
          <w:color w:val="auto"/>
          <w:sz w:val="32"/>
          <w:szCs w:val="32"/>
          <w:lang w:eastAsia="zh-CN"/>
        </w:rPr>
        <w:t>日</w:t>
      </w:r>
    </w:p>
    <w:p w14:paraId="74A690EF">
      <w:pPr>
        <w:rPr>
          <w:rFonts w:hint="eastAsia"/>
          <w:lang w:eastAsia="zh-CN"/>
        </w:rPr>
        <w:sectPr>
          <w:pgSz w:w="11907" w:h="16840"/>
          <w:pgMar w:top="1247" w:right="1000" w:bottom="1247" w:left="1247" w:header="851" w:footer="892" w:gutter="0"/>
          <w:cols w:space="720" w:num="1"/>
          <w:titlePg/>
          <w:docGrid w:type="linesAndChars" w:linePitch="312" w:charSpace="0"/>
        </w:sectPr>
      </w:pPr>
    </w:p>
    <w:p w14:paraId="170087B3">
      <w:pPr>
        <w:rPr>
          <w:rFonts w:ascii="宋体" w:hAnsi="宋体"/>
          <w:color w:val="auto"/>
        </w:rPr>
      </w:pPr>
    </w:p>
    <w:sdt>
      <w:sdtPr>
        <w:rPr>
          <w:rFonts w:ascii="宋体" w:hAnsi="宋体"/>
          <w:color w:val="auto"/>
          <w:szCs w:val="20"/>
        </w:rPr>
        <w:id w:val="147472940"/>
        <w:docPartObj>
          <w:docPartGallery w:val="Table of Contents"/>
          <w:docPartUnique/>
        </w:docPartObj>
      </w:sdtPr>
      <w:sdtEndPr>
        <w:rPr>
          <w:rFonts w:ascii="宋体" w:hAnsi="宋体"/>
          <w:color w:val="auto"/>
          <w:szCs w:val="20"/>
        </w:rPr>
      </w:sdtEndPr>
      <w:sdtContent>
        <w:p w14:paraId="2557FD98">
          <w:pPr>
            <w:jc w:val="center"/>
            <w:rPr>
              <w:rFonts w:ascii="宋体" w:hAnsi="宋体"/>
              <w:color w:val="auto"/>
              <w:sz w:val="32"/>
              <w:szCs w:val="32"/>
            </w:rPr>
          </w:pPr>
          <w:bookmarkStart w:id="0" w:name="_Toc18398"/>
          <w:bookmarkStart w:id="1" w:name="_Toc10587"/>
          <w:r>
            <w:rPr>
              <w:rFonts w:ascii="宋体" w:hAnsi="宋体"/>
              <w:color w:val="auto"/>
              <w:sz w:val="32"/>
              <w:szCs w:val="32"/>
            </w:rPr>
            <w:t>目录</w:t>
          </w:r>
        </w:p>
        <w:p w14:paraId="337F29D3">
          <w:pPr>
            <w:jc w:val="center"/>
            <w:rPr>
              <w:rFonts w:ascii="宋体" w:hAnsi="宋体"/>
              <w:color w:val="auto"/>
              <w:sz w:val="32"/>
              <w:szCs w:val="32"/>
            </w:rPr>
          </w:pPr>
        </w:p>
        <w:p w14:paraId="0D74B27C">
          <w:pPr>
            <w:pStyle w:val="103"/>
            <w:tabs>
              <w:tab w:val="right" w:leader="dot" w:pos="8889"/>
            </w:tabs>
            <w:rPr>
              <w:color w:val="auto"/>
              <w:sz w:val="32"/>
              <w:szCs w:val="32"/>
            </w:rPr>
          </w:pPr>
          <w:r>
            <w:rPr>
              <w:color w:val="auto"/>
              <w:sz w:val="32"/>
              <w:szCs w:val="32"/>
            </w:rPr>
            <w:fldChar w:fldCharType="begin"/>
          </w:r>
          <w:r>
            <w:rPr>
              <w:color w:val="auto"/>
              <w:sz w:val="32"/>
              <w:szCs w:val="32"/>
            </w:rPr>
            <w:instrText xml:space="preserve">TOC \o "1-3" \h \u </w:instrText>
          </w:r>
          <w:r>
            <w:rPr>
              <w:color w:val="auto"/>
              <w:sz w:val="32"/>
              <w:szCs w:val="32"/>
            </w:rPr>
            <w:fldChar w:fldCharType="separate"/>
          </w:r>
          <w:r>
            <w:rPr>
              <w:color w:val="auto"/>
            </w:rPr>
            <w:fldChar w:fldCharType="begin"/>
          </w:r>
          <w:r>
            <w:rPr>
              <w:color w:val="auto"/>
            </w:rPr>
            <w:instrText xml:space="preserve"> HYPERLINK \l "_Toc8281" </w:instrText>
          </w:r>
          <w:r>
            <w:rPr>
              <w:color w:val="auto"/>
            </w:rPr>
            <w:fldChar w:fldCharType="separate"/>
          </w:r>
          <w:r>
            <w:rPr>
              <w:rFonts w:hint="eastAsia" w:hAnsi="宋体"/>
              <w:color w:val="auto"/>
              <w:sz w:val="32"/>
              <w:szCs w:val="32"/>
            </w:rPr>
            <w:t>第一章 竞争性磋商公告</w:t>
          </w:r>
          <w:r>
            <w:rPr>
              <w:color w:val="auto"/>
              <w:sz w:val="32"/>
              <w:szCs w:val="32"/>
            </w:rPr>
            <w:tab/>
          </w:r>
          <w:r>
            <w:rPr>
              <w:color w:val="auto"/>
              <w:sz w:val="32"/>
              <w:szCs w:val="32"/>
            </w:rPr>
            <w:fldChar w:fldCharType="begin"/>
          </w:r>
          <w:r>
            <w:rPr>
              <w:color w:val="auto"/>
              <w:sz w:val="32"/>
              <w:szCs w:val="32"/>
            </w:rPr>
            <w:instrText xml:space="preserve"> PAGEREF _Toc8281 \h </w:instrText>
          </w:r>
          <w:r>
            <w:rPr>
              <w:color w:val="auto"/>
              <w:sz w:val="32"/>
              <w:szCs w:val="32"/>
            </w:rPr>
            <w:fldChar w:fldCharType="separate"/>
          </w:r>
          <w:r>
            <w:rPr>
              <w:color w:val="auto"/>
              <w:sz w:val="32"/>
              <w:szCs w:val="32"/>
            </w:rPr>
            <w:t>1</w:t>
          </w:r>
          <w:r>
            <w:rPr>
              <w:color w:val="auto"/>
              <w:sz w:val="32"/>
              <w:szCs w:val="32"/>
            </w:rPr>
            <w:fldChar w:fldCharType="end"/>
          </w:r>
          <w:r>
            <w:rPr>
              <w:color w:val="auto"/>
              <w:sz w:val="32"/>
              <w:szCs w:val="32"/>
            </w:rPr>
            <w:fldChar w:fldCharType="end"/>
          </w:r>
        </w:p>
        <w:p w14:paraId="73E080CB">
          <w:pPr>
            <w:pStyle w:val="117"/>
            <w:tabs>
              <w:tab w:val="right" w:leader="dot" w:pos="8889"/>
            </w:tabs>
            <w:ind w:left="840"/>
            <w:rPr>
              <w:color w:val="auto"/>
              <w:sz w:val="32"/>
              <w:szCs w:val="32"/>
            </w:rPr>
          </w:pPr>
        </w:p>
        <w:p w14:paraId="22EED3B6">
          <w:pPr>
            <w:pStyle w:val="103"/>
            <w:tabs>
              <w:tab w:val="right" w:leader="dot" w:pos="8889"/>
            </w:tabs>
            <w:rPr>
              <w:color w:val="auto"/>
              <w:sz w:val="32"/>
              <w:szCs w:val="32"/>
            </w:rPr>
          </w:pPr>
          <w:r>
            <w:rPr>
              <w:color w:val="auto"/>
            </w:rPr>
            <w:fldChar w:fldCharType="begin"/>
          </w:r>
          <w:r>
            <w:rPr>
              <w:color w:val="auto"/>
            </w:rPr>
            <w:instrText xml:space="preserve"> HYPERLINK \l "_Toc3294" </w:instrText>
          </w:r>
          <w:r>
            <w:rPr>
              <w:color w:val="auto"/>
            </w:rPr>
            <w:fldChar w:fldCharType="separate"/>
          </w:r>
          <w:r>
            <w:rPr>
              <w:rFonts w:hint="eastAsia" w:hAnsi="宋体"/>
              <w:color w:val="auto"/>
              <w:sz w:val="32"/>
              <w:szCs w:val="32"/>
            </w:rPr>
            <w:t>第二章  磋商供应商须知及前附表</w:t>
          </w:r>
          <w:r>
            <w:rPr>
              <w:color w:val="auto"/>
              <w:sz w:val="32"/>
              <w:szCs w:val="32"/>
            </w:rPr>
            <w:tab/>
          </w:r>
          <w:r>
            <w:rPr>
              <w:color w:val="auto"/>
              <w:sz w:val="32"/>
              <w:szCs w:val="32"/>
            </w:rPr>
            <w:fldChar w:fldCharType="begin"/>
          </w:r>
          <w:r>
            <w:rPr>
              <w:color w:val="auto"/>
              <w:sz w:val="32"/>
              <w:szCs w:val="32"/>
            </w:rPr>
            <w:instrText xml:space="preserve"> PAGEREF _Toc3294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14:paraId="5DD1D53C">
          <w:pPr>
            <w:pStyle w:val="116"/>
            <w:tabs>
              <w:tab w:val="right" w:leader="dot" w:pos="8889"/>
            </w:tabs>
            <w:ind w:left="0" w:leftChars="0"/>
            <w:rPr>
              <w:color w:val="auto"/>
              <w:sz w:val="32"/>
              <w:szCs w:val="32"/>
            </w:rPr>
          </w:pPr>
        </w:p>
        <w:p w14:paraId="45B07DCE">
          <w:pPr>
            <w:pStyle w:val="103"/>
            <w:tabs>
              <w:tab w:val="right" w:leader="dot" w:pos="8889"/>
            </w:tabs>
            <w:rPr>
              <w:color w:val="auto"/>
              <w:sz w:val="32"/>
              <w:szCs w:val="32"/>
            </w:rPr>
          </w:pPr>
          <w:r>
            <w:rPr>
              <w:color w:val="auto"/>
            </w:rPr>
            <w:fldChar w:fldCharType="begin"/>
          </w:r>
          <w:r>
            <w:rPr>
              <w:color w:val="auto"/>
            </w:rPr>
            <w:instrText xml:space="preserve"> HYPERLINK \l "_Toc17066" </w:instrText>
          </w:r>
          <w:r>
            <w:rPr>
              <w:color w:val="auto"/>
            </w:rPr>
            <w:fldChar w:fldCharType="separate"/>
          </w:r>
          <w:r>
            <w:rPr>
              <w:rFonts w:hAnsi="宋体"/>
              <w:color w:val="auto"/>
              <w:sz w:val="32"/>
              <w:szCs w:val="32"/>
            </w:rPr>
            <w:t>第</w:t>
          </w:r>
          <w:r>
            <w:rPr>
              <w:rFonts w:hint="eastAsia" w:hAnsi="宋体"/>
              <w:color w:val="auto"/>
              <w:sz w:val="32"/>
              <w:szCs w:val="32"/>
            </w:rPr>
            <w:t>三</w:t>
          </w:r>
          <w:r>
            <w:rPr>
              <w:rFonts w:hAnsi="宋体"/>
              <w:color w:val="auto"/>
              <w:sz w:val="32"/>
              <w:szCs w:val="32"/>
            </w:rPr>
            <w:t>章  合同条款及格式</w:t>
          </w:r>
          <w:r>
            <w:rPr>
              <w:color w:val="auto"/>
              <w:sz w:val="32"/>
              <w:szCs w:val="32"/>
            </w:rPr>
            <w:tab/>
          </w:r>
          <w:r>
            <w:rPr>
              <w:color w:val="auto"/>
              <w:sz w:val="32"/>
              <w:szCs w:val="32"/>
            </w:rPr>
            <w:fldChar w:fldCharType="begin"/>
          </w:r>
          <w:r>
            <w:rPr>
              <w:color w:val="auto"/>
              <w:sz w:val="32"/>
              <w:szCs w:val="32"/>
            </w:rPr>
            <w:instrText xml:space="preserve"> PAGEREF _Toc17066 \h </w:instrText>
          </w:r>
          <w:r>
            <w:rPr>
              <w:color w:val="auto"/>
              <w:sz w:val="32"/>
              <w:szCs w:val="32"/>
            </w:rPr>
            <w:fldChar w:fldCharType="separate"/>
          </w:r>
          <w:r>
            <w:rPr>
              <w:color w:val="auto"/>
              <w:sz w:val="32"/>
              <w:szCs w:val="32"/>
            </w:rPr>
            <w:t>22</w:t>
          </w:r>
          <w:r>
            <w:rPr>
              <w:color w:val="auto"/>
              <w:sz w:val="32"/>
              <w:szCs w:val="32"/>
            </w:rPr>
            <w:fldChar w:fldCharType="end"/>
          </w:r>
          <w:r>
            <w:rPr>
              <w:color w:val="auto"/>
              <w:sz w:val="32"/>
              <w:szCs w:val="32"/>
            </w:rPr>
            <w:fldChar w:fldCharType="end"/>
          </w:r>
        </w:p>
        <w:p w14:paraId="558ECEAD">
          <w:pPr>
            <w:pStyle w:val="103"/>
            <w:tabs>
              <w:tab w:val="right" w:leader="dot" w:pos="8889"/>
            </w:tabs>
            <w:rPr>
              <w:color w:val="auto"/>
              <w:sz w:val="32"/>
              <w:szCs w:val="32"/>
            </w:rPr>
          </w:pPr>
        </w:p>
        <w:p w14:paraId="6A688B25">
          <w:pPr>
            <w:pStyle w:val="103"/>
            <w:tabs>
              <w:tab w:val="right" w:leader="dot" w:pos="8889"/>
            </w:tabs>
            <w:rPr>
              <w:color w:val="auto"/>
              <w:sz w:val="32"/>
              <w:szCs w:val="32"/>
            </w:rPr>
          </w:pPr>
          <w:r>
            <w:rPr>
              <w:color w:val="auto"/>
            </w:rPr>
            <w:fldChar w:fldCharType="begin"/>
          </w:r>
          <w:r>
            <w:rPr>
              <w:color w:val="auto"/>
            </w:rPr>
            <w:instrText xml:space="preserve"> HYPERLINK \l "_Toc14036" </w:instrText>
          </w:r>
          <w:r>
            <w:rPr>
              <w:color w:val="auto"/>
            </w:rPr>
            <w:fldChar w:fldCharType="separate"/>
          </w:r>
          <w:r>
            <w:rPr>
              <w:rFonts w:hint="eastAsia"/>
              <w:color w:val="auto"/>
              <w:sz w:val="32"/>
              <w:szCs w:val="32"/>
            </w:rPr>
            <w:t>第四章 工程量清单报价说明</w:t>
          </w:r>
          <w:r>
            <w:rPr>
              <w:color w:val="auto"/>
              <w:sz w:val="32"/>
              <w:szCs w:val="32"/>
            </w:rPr>
            <w:tab/>
          </w:r>
          <w:r>
            <w:rPr>
              <w:color w:val="auto"/>
              <w:sz w:val="32"/>
              <w:szCs w:val="32"/>
            </w:rPr>
            <w:fldChar w:fldCharType="begin"/>
          </w:r>
          <w:r>
            <w:rPr>
              <w:color w:val="auto"/>
              <w:sz w:val="32"/>
              <w:szCs w:val="32"/>
            </w:rPr>
            <w:instrText xml:space="preserve"> PAGEREF _Toc14036 \h </w:instrText>
          </w:r>
          <w:r>
            <w:rPr>
              <w:color w:val="auto"/>
              <w:sz w:val="32"/>
              <w:szCs w:val="32"/>
            </w:rPr>
            <w:fldChar w:fldCharType="separate"/>
          </w:r>
          <w:r>
            <w:rPr>
              <w:color w:val="auto"/>
              <w:sz w:val="32"/>
              <w:szCs w:val="32"/>
            </w:rPr>
            <w:t>48</w:t>
          </w:r>
          <w:r>
            <w:rPr>
              <w:color w:val="auto"/>
              <w:sz w:val="32"/>
              <w:szCs w:val="32"/>
            </w:rPr>
            <w:fldChar w:fldCharType="end"/>
          </w:r>
          <w:r>
            <w:rPr>
              <w:color w:val="auto"/>
              <w:sz w:val="32"/>
              <w:szCs w:val="32"/>
            </w:rPr>
            <w:fldChar w:fldCharType="end"/>
          </w:r>
        </w:p>
        <w:p w14:paraId="4AD5C438">
          <w:pPr>
            <w:pStyle w:val="103"/>
            <w:tabs>
              <w:tab w:val="right" w:leader="dot" w:pos="8889"/>
            </w:tabs>
            <w:rPr>
              <w:color w:val="auto"/>
              <w:sz w:val="32"/>
              <w:szCs w:val="32"/>
            </w:rPr>
          </w:pPr>
        </w:p>
        <w:p w14:paraId="7976723C">
          <w:pPr>
            <w:pStyle w:val="103"/>
            <w:tabs>
              <w:tab w:val="right" w:leader="dot" w:pos="8889"/>
            </w:tabs>
            <w:rPr>
              <w:color w:val="auto"/>
              <w:sz w:val="32"/>
              <w:szCs w:val="32"/>
            </w:rPr>
          </w:pPr>
          <w:r>
            <w:rPr>
              <w:color w:val="auto"/>
            </w:rPr>
            <w:fldChar w:fldCharType="begin"/>
          </w:r>
          <w:r>
            <w:rPr>
              <w:color w:val="auto"/>
            </w:rPr>
            <w:instrText xml:space="preserve"> HYPERLINK \l "_Toc18" </w:instrText>
          </w:r>
          <w:r>
            <w:rPr>
              <w:color w:val="auto"/>
            </w:rPr>
            <w:fldChar w:fldCharType="separate"/>
          </w:r>
          <w:r>
            <w:rPr>
              <w:rFonts w:hint="eastAsia"/>
              <w:color w:val="auto"/>
              <w:sz w:val="32"/>
              <w:szCs w:val="32"/>
            </w:rPr>
            <w:t>第五章  图纸</w:t>
          </w:r>
          <w:r>
            <w:rPr>
              <w:color w:val="auto"/>
              <w:sz w:val="32"/>
              <w:szCs w:val="32"/>
            </w:rPr>
            <w:tab/>
          </w:r>
          <w:r>
            <w:rPr>
              <w:color w:val="auto"/>
              <w:sz w:val="32"/>
              <w:szCs w:val="32"/>
            </w:rPr>
            <w:fldChar w:fldCharType="begin"/>
          </w:r>
          <w:r>
            <w:rPr>
              <w:color w:val="auto"/>
              <w:sz w:val="32"/>
              <w:szCs w:val="32"/>
            </w:rPr>
            <w:instrText xml:space="preserve"> PAGEREF _Toc18 \h </w:instrText>
          </w:r>
          <w:r>
            <w:rPr>
              <w:color w:val="auto"/>
              <w:sz w:val="32"/>
              <w:szCs w:val="32"/>
            </w:rPr>
            <w:fldChar w:fldCharType="separate"/>
          </w:r>
          <w:r>
            <w:rPr>
              <w:color w:val="auto"/>
              <w:sz w:val="32"/>
              <w:szCs w:val="32"/>
            </w:rPr>
            <w:t>49</w:t>
          </w:r>
          <w:r>
            <w:rPr>
              <w:color w:val="auto"/>
              <w:sz w:val="32"/>
              <w:szCs w:val="32"/>
            </w:rPr>
            <w:fldChar w:fldCharType="end"/>
          </w:r>
          <w:r>
            <w:rPr>
              <w:color w:val="auto"/>
              <w:sz w:val="32"/>
              <w:szCs w:val="32"/>
            </w:rPr>
            <w:fldChar w:fldCharType="end"/>
          </w:r>
        </w:p>
        <w:p w14:paraId="7FFE88DA">
          <w:pPr>
            <w:pStyle w:val="103"/>
            <w:tabs>
              <w:tab w:val="right" w:leader="dot" w:pos="8889"/>
            </w:tabs>
            <w:rPr>
              <w:color w:val="auto"/>
              <w:sz w:val="32"/>
              <w:szCs w:val="32"/>
            </w:rPr>
          </w:pPr>
        </w:p>
        <w:p w14:paraId="5592A936">
          <w:pPr>
            <w:pStyle w:val="103"/>
            <w:tabs>
              <w:tab w:val="right" w:leader="dot" w:pos="8889"/>
            </w:tabs>
            <w:rPr>
              <w:color w:val="auto"/>
              <w:sz w:val="32"/>
              <w:szCs w:val="32"/>
            </w:rPr>
          </w:pPr>
          <w:r>
            <w:rPr>
              <w:color w:val="auto"/>
            </w:rPr>
            <w:fldChar w:fldCharType="begin"/>
          </w:r>
          <w:r>
            <w:rPr>
              <w:color w:val="auto"/>
            </w:rPr>
            <w:instrText xml:space="preserve"> HYPERLINK \l "_Toc454" </w:instrText>
          </w:r>
          <w:r>
            <w:rPr>
              <w:color w:val="auto"/>
            </w:rPr>
            <w:fldChar w:fldCharType="separate"/>
          </w:r>
          <w:r>
            <w:rPr>
              <w:rFonts w:hint="eastAsia"/>
              <w:color w:val="auto"/>
              <w:sz w:val="32"/>
              <w:szCs w:val="32"/>
            </w:rPr>
            <w:t>第六章  技术标准和要求</w:t>
          </w:r>
          <w:r>
            <w:rPr>
              <w:color w:val="auto"/>
              <w:sz w:val="32"/>
              <w:szCs w:val="32"/>
            </w:rPr>
            <w:tab/>
          </w:r>
          <w:r>
            <w:rPr>
              <w:color w:val="auto"/>
              <w:sz w:val="32"/>
              <w:szCs w:val="32"/>
            </w:rPr>
            <w:fldChar w:fldCharType="begin"/>
          </w:r>
          <w:r>
            <w:rPr>
              <w:color w:val="auto"/>
              <w:sz w:val="32"/>
              <w:szCs w:val="32"/>
            </w:rPr>
            <w:instrText xml:space="preserve"> PAGEREF _Toc454 \h </w:instrText>
          </w:r>
          <w:r>
            <w:rPr>
              <w:color w:val="auto"/>
              <w:sz w:val="32"/>
              <w:szCs w:val="32"/>
            </w:rPr>
            <w:fldChar w:fldCharType="separate"/>
          </w:r>
          <w:r>
            <w:rPr>
              <w:color w:val="auto"/>
              <w:sz w:val="32"/>
              <w:szCs w:val="32"/>
            </w:rPr>
            <w:t>50</w:t>
          </w:r>
          <w:r>
            <w:rPr>
              <w:color w:val="auto"/>
              <w:sz w:val="32"/>
              <w:szCs w:val="32"/>
            </w:rPr>
            <w:fldChar w:fldCharType="end"/>
          </w:r>
          <w:r>
            <w:rPr>
              <w:color w:val="auto"/>
              <w:sz w:val="32"/>
              <w:szCs w:val="32"/>
            </w:rPr>
            <w:fldChar w:fldCharType="end"/>
          </w:r>
        </w:p>
        <w:p w14:paraId="449C4026">
          <w:pPr>
            <w:pStyle w:val="116"/>
            <w:tabs>
              <w:tab w:val="right" w:leader="dot" w:pos="8889"/>
            </w:tabs>
            <w:ind w:left="420"/>
            <w:rPr>
              <w:color w:val="auto"/>
              <w:sz w:val="32"/>
              <w:szCs w:val="32"/>
            </w:rPr>
          </w:pPr>
        </w:p>
        <w:p w14:paraId="30DB8BB6">
          <w:pPr>
            <w:pStyle w:val="103"/>
            <w:tabs>
              <w:tab w:val="right" w:leader="dot" w:pos="8889"/>
            </w:tabs>
            <w:rPr>
              <w:color w:val="auto"/>
              <w:sz w:val="32"/>
              <w:szCs w:val="32"/>
            </w:rPr>
          </w:pPr>
          <w:r>
            <w:rPr>
              <w:color w:val="auto"/>
            </w:rPr>
            <w:fldChar w:fldCharType="begin"/>
          </w:r>
          <w:r>
            <w:rPr>
              <w:color w:val="auto"/>
            </w:rPr>
            <w:instrText xml:space="preserve"> HYPERLINK \l "_Toc25472" </w:instrText>
          </w:r>
          <w:r>
            <w:rPr>
              <w:color w:val="auto"/>
            </w:rPr>
            <w:fldChar w:fldCharType="separate"/>
          </w:r>
          <w:r>
            <w:rPr>
              <w:rFonts w:hint="eastAsia" w:ascii="宋体" w:hAnsi="宋体"/>
              <w:color w:val="auto"/>
              <w:sz w:val="32"/>
              <w:szCs w:val="32"/>
            </w:rPr>
            <w:t>第七章  《响应文件》（格式）</w:t>
          </w:r>
          <w:r>
            <w:rPr>
              <w:color w:val="auto"/>
              <w:sz w:val="32"/>
              <w:szCs w:val="32"/>
            </w:rPr>
            <w:tab/>
          </w:r>
          <w:r>
            <w:rPr>
              <w:color w:val="auto"/>
              <w:sz w:val="32"/>
              <w:szCs w:val="32"/>
            </w:rPr>
            <w:fldChar w:fldCharType="begin"/>
          </w:r>
          <w:r>
            <w:rPr>
              <w:color w:val="auto"/>
              <w:sz w:val="32"/>
              <w:szCs w:val="32"/>
            </w:rPr>
            <w:instrText xml:space="preserve"> PAGEREF _Toc25472 \h </w:instrText>
          </w:r>
          <w:r>
            <w:rPr>
              <w:color w:val="auto"/>
              <w:sz w:val="32"/>
              <w:szCs w:val="32"/>
            </w:rPr>
            <w:fldChar w:fldCharType="separate"/>
          </w:r>
          <w:r>
            <w:rPr>
              <w:color w:val="auto"/>
              <w:sz w:val="32"/>
              <w:szCs w:val="32"/>
            </w:rPr>
            <w:t>51</w:t>
          </w:r>
          <w:r>
            <w:rPr>
              <w:color w:val="auto"/>
              <w:sz w:val="32"/>
              <w:szCs w:val="32"/>
            </w:rPr>
            <w:fldChar w:fldCharType="end"/>
          </w:r>
          <w:r>
            <w:rPr>
              <w:color w:val="auto"/>
              <w:sz w:val="32"/>
              <w:szCs w:val="32"/>
            </w:rPr>
            <w:fldChar w:fldCharType="end"/>
          </w:r>
        </w:p>
        <w:p w14:paraId="4B16DD94">
          <w:pPr>
            <w:pStyle w:val="103"/>
            <w:tabs>
              <w:tab w:val="right" w:leader="dot" w:pos="8889"/>
            </w:tabs>
            <w:rPr>
              <w:color w:val="auto"/>
              <w:sz w:val="32"/>
              <w:szCs w:val="32"/>
            </w:rPr>
          </w:pPr>
        </w:p>
        <w:p w14:paraId="2285F9BE">
          <w:pPr>
            <w:pStyle w:val="103"/>
            <w:tabs>
              <w:tab w:val="right" w:leader="dot" w:pos="8889"/>
            </w:tabs>
            <w:rPr>
              <w:color w:val="auto"/>
              <w:sz w:val="32"/>
              <w:szCs w:val="32"/>
            </w:rPr>
          </w:pPr>
          <w:r>
            <w:rPr>
              <w:color w:val="auto"/>
            </w:rPr>
            <w:fldChar w:fldCharType="begin"/>
          </w:r>
          <w:r>
            <w:rPr>
              <w:color w:val="auto"/>
            </w:rPr>
            <w:instrText xml:space="preserve"> HYPERLINK \l "_Toc12968" </w:instrText>
          </w:r>
          <w:r>
            <w:rPr>
              <w:color w:val="auto"/>
            </w:rPr>
            <w:fldChar w:fldCharType="separate"/>
          </w:r>
          <w:r>
            <w:rPr>
              <w:rFonts w:hint="eastAsia" w:hAnsi="宋体"/>
              <w:color w:val="auto"/>
              <w:sz w:val="32"/>
              <w:szCs w:val="32"/>
            </w:rPr>
            <w:t>第八章  评标办法</w:t>
          </w:r>
          <w:r>
            <w:rPr>
              <w:color w:val="auto"/>
              <w:sz w:val="32"/>
              <w:szCs w:val="32"/>
            </w:rPr>
            <w:tab/>
          </w:r>
          <w:r>
            <w:rPr>
              <w:color w:val="auto"/>
              <w:sz w:val="32"/>
              <w:szCs w:val="32"/>
            </w:rPr>
            <w:fldChar w:fldCharType="begin"/>
          </w:r>
          <w:r>
            <w:rPr>
              <w:color w:val="auto"/>
              <w:sz w:val="32"/>
              <w:szCs w:val="32"/>
            </w:rPr>
            <w:instrText xml:space="preserve"> PAGEREF _Toc12968 \h </w:instrText>
          </w:r>
          <w:r>
            <w:rPr>
              <w:color w:val="auto"/>
              <w:sz w:val="32"/>
              <w:szCs w:val="32"/>
            </w:rPr>
            <w:fldChar w:fldCharType="separate"/>
          </w:r>
          <w:r>
            <w:rPr>
              <w:color w:val="auto"/>
              <w:sz w:val="32"/>
              <w:szCs w:val="32"/>
            </w:rPr>
            <w:t>87</w:t>
          </w:r>
          <w:r>
            <w:rPr>
              <w:color w:val="auto"/>
              <w:sz w:val="32"/>
              <w:szCs w:val="32"/>
            </w:rPr>
            <w:fldChar w:fldCharType="end"/>
          </w:r>
          <w:r>
            <w:rPr>
              <w:color w:val="auto"/>
              <w:sz w:val="32"/>
              <w:szCs w:val="32"/>
            </w:rPr>
            <w:fldChar w:fldCharType="end"/>
          </w:r>
        </w:p>
        <w:p w14:paraId="7B901B12">
          <w:pPr>
            <w:pStyle w:val="18"/>
            <w:spacing w:line="276" w:lineRule="auto"/>
            <w:outlineLvl w:val="0"/>
            <w:rPr>
              <w:rFonts w:hAnsi="宋体"/>
              <w:b/>
              <w:color w:val="auto"/>
              <w:sz w:val="32"/>
              <w:szCs w:val="32"/>
            </w:rPr>
          </w:pPr>
          <w:r>
            <w:rPr>
              <w:color w:val="auto"/>
              <w:sz w:val="32"/>
              <w:szCs w:val="32"/>
            </w:rPr>
            <w:fldChar w:fldCharType="end"/>
          </w:r>
        </w:p>
      </w:sdtContent>
    </w:sdt>
    <w:bookmarkEnd w:id="0"/>
    <w:bookmarkEnd w:id="1"/>
    <w:p w14:paraId="0666AE58">
      <w:pPr>
        <w:pStyle w:val="2"/>
        <w:rPr>
          <w:rFonts w:hAnsi="宋体"/>
          <w:color w:val="auto"/>
          <w:sz w:val="32"/>
          <w:szCs w:val="32"/>
        </w:rPr>
      </w:pPr>
    </w:p>
    <w:p w14:paraId="33965F6A">
      <w:pPr>
        <w:rPr>
          <w:rFonts w:hint="eastAsia" w:hAnsi="宋体" w:eastAsia="宋体"/>
          <w:b/>
          <w:color w:val="auto"/>
          <w:sz w:val="32"/>
          <w:szCs w:val="32"/>
          <w:lang w:val="en-US" w:eastAsia="zh-CN"/>
        </w:rPr>
      </w:pPr>
      <w:r>
        <w:rPr>
          <w:rFonts w:hint="eastAsia" w:hAnsi="宋体"/>
          <w:b/>
          <w:color w:val="auto"/>
          <w:sz w:val="32"/>
          <w:szCs w:val="32"/>
          <w:lang w:val="en-US" w:eastAsia="zh-CN"/>
        </w:rPr>
        <w:t xml:space="preserve"> </w:t>
      </w:r>
    </w:p>
    <w:p w14:paraId="0D7170AB">
      <w:pPr>
        <w:pStyle w:val="25"/>
        <w:rPr>
          <w:rFonts w:hAnsi="宋体"/>
          <w:b/>
          <w:color w:val="auto"/>
          <w:sz w:val="32"/>
          <w:szCs w:val="32"/>
        </w:rPr>
      </w:pPr>
    </w:p>
    <w:p w14:paraId="0747A81B">
      <w:pPr>
        <w:rPr>
          <w:rFonts w:hAnsi="宋体"/>
          <w:b/>
          <w:color w:val="auto"/>
          <w:sz w:val="32"/>
          <w:szCs w:val="32"/>
        </w:rPr>
      </w:pPr>
    </w:p>
    <w:p w14:paraId="551F19CE">
      <w:pPr>
        <w:pStyle w:val="25"/>
        <w:rPr>
          <w:rFonts w:hAnsi="宋体"/>
          <w:b/>
          <w:color w:val="auto"/>
          <w:sz w:val="32"/>
          <w:szCs w:val="32"/>
        </w:rPr>
      </w:pPr>
    </w:p>
    <w:p w14:paraId="66FEB072">
      <w:pPr>
        <w:rPr>
          <w:rFonts w:hAnsi="宋体"/>
          <w:b/>
          <w:color w:val="auto"/>
          <w:sz w:val="32"/>
          <w:szCs w:val="32"/>
        </w:rPr>
      </w:pPr>
    </w:p>
    <w:p w14:paraId="326B585F">
      <w:pPr>
        <w:pStyle w:val="25"/>
        <w:tabs>
          <w:tab w:val="left" w:pos="4980"/>
          <w:tab w:val="clear" w:pos="9435"/>
        </w:tabs>
        <w:rPr>
          <w:rFonts w:hint="eastAsia" w:hAnsi="宋体" w:eastAsia="宋体"/>
          <w:b/>
          <w:color w:val="auto"/>
          <w:sz w:val="32"/>
          <w:szCs w:val="32"/>
          <w:lang w:eastAsia="zh-CN"/>
        </w:rPr>
      </w:pPr>
      <w:r>
        <w:rPr>
          <w:rFonts w:hint="eastAsia" w:hAnsi="宋体"/>
          <w:b/>
          <w:color w:val="auto"/>
          <w:sz w:val="32"/>
          <w:szCs w:val="32"/>
          <w:lang w:eastAsia="zh-CN"/>
        </w:rPr>
        <w:tab/>
      </w:r>
    </w:p>
    <w:p w14:paraId="700E3A3F">
      <w:pPr>
        <w:rPr>
          <w:rFonts w:hAnsi="宋体"/>
          <w:b/>
          <w:color w:val="auto"/>
          <w:sz w:val="32"/>
          <w:szCs w:val="32"/>
        </w:rPr>
      </w:pPr>
    </w:p>
    <w:p w14:paraId="059520F6">
      <w:pPr>
        <w:pStyle w:val="25"/>
        <w:rPr>
          <w:rFonts w:hAnsi="宋体"/>
          <w:b/>
          <w:color w:val="auto"/>
          <w:sz w:val="32"/>
          <w:szCs w:val="32"/>
        </w:rPr>
      </w:pPr>
    </w:p>
    <w:p w14:paraId="4B12C559">
      <w:pPr>
        <w:rPr>
          <w:rFonts w:hAnsi="宋体"/>
          <w:b/>
          <w:color w:val="auto"/>
          <w:sz w:val="32"/>
          <w:szCs w:val="32"/>
        </w:rPr>
      </w:pPr>
    </w:p>
    <w:p w14:paraId="6C1A6CE2">
      <w:pPr>
        <w:pStyle w:val="25"/>
        <w:rPr>
          <w:rFonts w:hAnsi="宋体"/>
          <w:b/>
          <w:color w:val="auto"/>
          <w:sz w:val="32"/>
          <w:szCs w:val="32"/>
        </w:rPr>
      </w:pPr>
    </w:p>
    <w:p w14:paraId="714B29ED">
      <w:pPr>
        <w:rPr>
          <w:rFonts w:hint="eastAsia" w:hAnsi="宋体" w:eastAsia="宋体"/>
          <w:b/>
          <w:color w:val="auto"/>
          <w:sz w:val="32"/>
          <w:szCs w:val="32"/>
          <w:lang w:val="en-US" w:eastAsia="zh-CN"/>
        </w:rPr>
      </w:pPr>
      <w:r>
        <w:rPr>
          <w:rFonts w:hint="eastAsia" w:hAnsi="宋体"/>
          <w:b/>
          <w:color w:val="auto"/>
          <w:sz w:val="32"/>
          <w:szCs w:val="32"/>
          <w:lang w:val="en-US" w:eastAsia="zh-CN"/>
        </w:rPr>
        <w:t xml:space="preserve"> </w:t>
      </w:r>
    </w:p>
    <w:p w14:paraId="19EC589A">
      <w:pPr>
        <w:pStyle w:val="25"/>
        <w:rPr>
          <w:rFonts w:hAnsi="宋体"/>
          <w:b/>
          <w:color w:val="auto"/>
          <w:sz w:val="32"/>
          <w:szCs w:val="32"/>
        </w:rPr>
      </w:pPr>
    </w:p>
    <w:p w14:paraId="762E495F">
      <w:pPr>
        <w:rPr>
          <w:rFonts w:hAnsi="宋体"/>
          <w:b/>
          <w:color w:val="auto"/>
          <w:sz w:val="32"/>
          <w:szCs w:val="32"/>
        </w:rPr>
      </w:pPr>
    </w:p>
    <w:p w14:paraId="11212011">
      <w:pPr>
        <w:rPr>
          <w:color w:val="auto"/>
        </w:rPr>
        <w:sectPr>
          <w:headerReference r:id="rId6" w:type="default"/>
          <w:footerReference r:id="rId7" w:type="default"/>
          <w:pgSz w:w="11906" w:h="16838"/>
          <w:pgMar w:top="935" w:right="1337" w:bottom="1073" w:left="1680" w:header="704" w:footer="952" w:gutter="0"/>
          <w:pgNumType w:start="1"/>
          <w:cols w:space="720" w:num="1"/>
        </w:sectPr>
      </w:pPr>
    </w:p>
    <w:p w14:paraId="01F11095">
      <w:pPr>
        <w:spacing w:line="360" w:lineRule="auto"/>
        <w:rPr>
          <w:color w:val="auto"/>
        </w:rPr>
      </w:pPr>
    </w:p>
    <w:p w14:paraId="3863426C">
      <w:pPr>
        <w:pStyle w:val="18"/>
        <w:numPr>
          <w:ilvl w:val="0"/>
          <w:numId w:val="1"/>
        </w:numPr>
        <w:spacing w:line="360" w:lineRule="auto"/>
        <w:jc w:val="center"/>
        <w:outlineLvl w:val="0"/>
        <w:rPr>
          <w:rFonts w:hAnsi="宋体" w:cs="宋体"/>
          <w:b/>
          <w:bCs/>
          <w:color w:val="auto"/>
          <w:sz w:val="28"/>
          <w:szCs w:val="28"/>
        </w:rPr>
      </w:pPr>
      <w:bookmarkStart w:id="2" w:name="_Toc8281"/>
      <w:r>
        <w:rPr>
          <w:rFonts w:hint="eastAsia" w:hAnsi="宋体"/>
          <w:b/>
          <w:color w:val="auto"/>
          <w:sz w:val="32"/>
          <w:szCs w:val="32"/>
        </w:rPr>
        <w:t>竞争性磋商公告</w:t>
      </w:r>
      <w:bookmarkEnd w:id="2"/>
    </w:p>
    <w:p w14:paraId="5C0DBAF8">
      <w:pPr>
        <w:spacing w:line="360" w:lineRule="auto"/>
        <w:jc w:val="center"/>
        <w:rPr>
          <w:rFonts w:hint="eastAsia" w:ascii="宋体" w:hAnsi="宋体" w:cs="宋体"/>
          <w:b/>
          <w:bCs/>
          <w:color w:val="auto"/>
          <w:sz w:val="28"/>
          <w:szCs w:val="28"/>
          <w:lang w:eastAsia="zh-CN"/>
        </w:rPr>
      </w:pPr>
      <w:r>
        <w:rPr>
          <w:rFonts w:hint="eastAsia" w:ascii="宋体" w:hAnsi="宋体" w:cs="宋体"/>
          <w:b/>
          <w:bCs/>
          <w:color w:val="auto"/>
          <w:sz w:val="28"/>
          <w:szCs w:val="28"/>
        </w:rPr>
        <w:t>广西昌海项目管理有限公司关于</w:t>
      </w:r>
      <w:r>
        <w:rPr>
          <w:rFonts w:hint="eastAsia" w:ascii="宋体" w:hAnsi="宋体" w:cs="宋体"/>
          <w:b/>
          <w:bCs/>
          <w:color w:val="auto"/>
          <w:sz w:val="28"/>
          <w:szCs w:val="28"/>
          <w:lang w:eastAsia="zh-CN"/>
        </w:rPr>
        <w:t>路花至白面山公路工程（一期）</w:t>
      </w:r>
    </w:p>
    <w:p w14:paraId="19A40CA3">
      <w:pPr>
        <w:spacing w:line="360" w:lineRule="auto"/>
        <w:jc w:val="center"/>
        <w:rPr>
          <w:rFonts w:hAnsi="宋体" w:cs="宋体"/>
          <w:b/>
          <w:color w:val="auto"/>
          <w:sz w:val="24"/>
        </w:rPr>
      </w:pPr>
      <w:r>
        <w:rPr>
          <w:rFonts w:hint="eastAsia" w:ascii="宋体" w:hAnsi="宋体" w:cs="宋体"/>
          <w:b/>
          <w:bCs/>
          <w:color w:val="auto"/>
          <w:sz w:val="28"/>
          <w:szCs w:val="28"/>
        </w:rPr>
        <w:t>竞争性磋商公告（远程异地评标）</w:t>
      </w:r>
    </w:p>
    <w:p w14:paraId="622C73F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项目概况：</w:t>
      </w:r>
    </w:p>
    <w:p w14:paraId="6EFC15C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eastAsia="zh-CN"/>
        </w:rPr>
        <w:t>路花至白面山公路工程（一期）</w:t>
      </w:r>
      <w:r>
        <w:rPr>
          <w:rFonts w:hint="eastAsia" w:ascii="宋体" w:hAnsi="宋体" w:cs="宋体"/>
          <w:color w:val="auto"/>
          <w:sz w:val="21"/>
          <w:szCs w:val="21"/>
        </w:rPr>
        <w:t>采购项目的潜在供应商应在广西政府采购云平台https://www.gcy.zfcg.gxzf.gov.cn/获取采购文件，并于</w:t>
      </w:r>
      <w:r>
        <w:rPr>
          <w:rFonts w:hint="eastAsia" w:ascii="宋体" w:hAnsi="宋体" w:cs="宋体"/>
          <w:b w:val="0"/>
          <w:bCs/>
          <w:color w:val="auto"/>
          <w:sz w:val="21"/>
          <w:szCs w:val="21"/>
          <w:u w:val="single"/>
          <w:lang w:eastAsia="zh-CN"/>
        </w:rPr>
        <w:t>202</w:t>
      </w:r>
      <w:r>
        <w:rPr>
          <w:rFonts w:hint="eastAsia" w:ascii="宋体" w:hAnsi="宋体" w:cs="宋体"/>
          <w:b w:val="0"/>
          <w:bCs/>
          <w:color w:val="auto"/>
          <w:sz w:val="21"/>
          <w:szCs w:val="21"/>
          <w:u w:val="single"/>
          <w:lang w:val="en-US" w:eastAsia="zh-CN"/>
        </w:rPr>
        <w:t>6</w:t>
      </w:r>
      <w:r>
        <w:rPr>
          <w:rFonts w:hint="eastAsia" w:ascii="宋体" w:hAnsi="宋体" w:cs="宋体"/>
          <w:b w:val="0"/>
          <w:bCs/>
          <w:color w:val="auto"/>
          <w:sz w:val="21"/>
          <w:szCs w:val="21"/>
          <w:u w:val="single"/>
          <w:lang w:eastAsia="zh-CN"/>
        </w:rPr>
        <w:t>年</w:t>
      </w:r>
      <w:r>
        <w:rPr>
          <w:rFonts w:hint="eastAsia" w:ascii="宋体" w:hAnsi="宋体" w:cs="宋体"/>
          <w:b w:val="0"/>
          <w:bCs/>
          <w:color w:val="auto"/>
          <w:sz w:val="21"/>
          <w:szCs w:val="21"/>
          <w:u w:val="single"/>
          <w:lang w:val="en-US" w:eastAsia="zh-CN"/>
        </w:rPr>
        <w:t>1</w:t>
      </w:r>
      <w:r>
        <w:rPr>
          <w:rFonts w:hint="eastAsia" w:ascii="宋体" w:hAnsi="宋体" w:cs="宋体"/>
          <w:b w:val="0"/>
          <w:bCs/>
          <w:color w:val="auto"/>
          <w:sz w:val="21"/>
          <w:szCs w:val="21"/>
          <w:u w:val="single"/>
          <w:lang w:eastAsia="zh-CN"/>
        </w:rPr>
        <w:t>月</w:t>
      </w:r>
      <w:r>
        <w:rPr>
          <w:rFonts w:hint="eastAsia" w:ascii="宋体" w:hAnsi="宋体" w:cs="宋体"/>
          <w:b w:val="0"/>
          <w:bCs/>
          <w:color w:val="auto"/>
          <w:sz w:val="21"/>
          <w:szCs w:val="21"/>
          <w:u w:val="single"/>
          <w:lang w:val="en-US" w:eastAsia="zh-CN"/>
        </w:rPr>
        <w:t xml:space="preserve"> 4</w:t>
      </w:r>
      <w:r>
        <w:rPr>
          <w:rFonts w:hint="eastAsia" w:ascii="宋体" w:hAnsi="宋体" w:cs="宋体"/>
          <w:b w:val="0"/>
          <w:bCs/>
          <w:color w:val="auto"/>
          <w:sz w:val="21"/>
          <w:szCs w:val="21"/>
          <w:u w:val="single"/>
          <w:lang w:eastAsia="zh-CN"/>
        </w:rPr>
        <w:t>日</w:t>
      </w:r>
      <w:r>
        <w:rPr>
          <w:rFonts w:hint="eastAsia" w:ascii="宋体" w:hAnsi="宋体" w:eastAsia="宋体" w:cs="宋体"/>
          <w:b w:val="0"/>
          <w:bCs/>
          <w:color w:val="auto"/>
          <w:sz w:val="21"/>
          <w:szCs w:val="21"/>
          <w:u w:val="single"/>
        </w:rPr>
        <w:t xml:space="preserve"> 09 时 00 分</w:t>
      </w:r>
      <w:r>
        <w:rPr>
          <w:rFonts w:hint="eastAsia" w:ascii="宋体" w:hAnsi="宋体" w:cs="宋体"/>
          <w:color w:val="auto"/>
          <w:sz w:val="21"/>
          <w:szCs w:val="21"/>
        </w:rPr>
        <w:t>（北京时间）前提交响应文件。</w:t>
      </w:r>
    </w:p>
    <w:p w14:paraId="73C66F48">
      <w:pPr>
        <w:pStyle w:val="3"/>
        <w:pageBreakBefore w:val="0"/>
        <w:tabs>
          <w:tab w:val="left" w:pos="6188"/>
        </w:tabs>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bookmarkStart w:id="3" w:name="_Toc35393798"/>
      <w:bookmarkStart w:id="4" w:name="_Toc28359089"/>
      <w:bookmarkStart w:id="5" w:name="_Toc4156"/>
      <w:bookmarkStart w:id="6" w:name="_Toc6752"/>
      <w:bookmarkStart w:id="7" w:name="_Toc28359012"/>
      <w:bookmarkStart w:id="8" w:name="_Toc35393629"/>
      <w:bookmarkStart w:id="9" w:name="_Toc18831"/>
      <w:r>
        <w:rPr>
          <w:rFonts w:hint="eastAsia" w:ascii="宋体" w:hAnsi="宋体" w:eastAsia="宋体" w:cs="宋体"/>
          <w:color w:val="auto"/>
          <w:sz w:val="21"/>
          <w:szCs w:val="21"/>
        </w:rPr>
        <w:t>一、项目基本情况</w:t>
      </w:r>
      <w:bookmarkEnd w:id="3"/>
      <w:bookmarkEnd w:id="4"/>
      <w:bookmarkEnd w:id="5"/>
      <w:bookmarkEnd w:id="6"/>
      <w:bookmarkEnd w:id="7"/>
      <w:bookmarkEnd w:id="8"/>
      <w:bookmarkEnd w:id="9"/>
      <w:r>
        <w:rPr>
          <w:rFonts w:hint="eastAsia" w:ascii="宋体" w:hAnsi="宋体" w:eastAsia="宋体" w:cs="宋体"/>
          <w:color w:val="auto"/>
          <w:sz w:val="21"/>
          <w:szCs w:val="21"/>
        </w:rPr>
        <w:tab/>
      </w:r>
    </w:p>
    <w:p w14:paraId="1B336AF3">
      <w:pPr>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rPr>
        <w:t>项目名称：</w:t>
      </w:r>
      <w:r>
        <w:rPr>
          <w:rFonts w:hint="eastAsia" w:ascii="宋体" w:hAnsi="宋体" w:cs="宋体"/>
          <w:color w:val="auto"/>
          <w:sz w:val="21"/>
          <w:szCs w:val="21"/>
          <w:lang w:eastAsia="zh-CN"/>
        </w:rPr>
        <w:t>路花至白面山公路工程（一期）</w:t>
      </w:r>
    </w:p>
    <w:p w14:paraId="58C2E7E7">
      <w:pPr>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项目编号：HZZC2025-C2-030143-GXCH</w:t>
      </w:r>
    </w:p>
    <w:p w14:paraId="409BDE7A">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 xml:space="preserve">采购方式：竞争性磋商  </w:t>
      </w:r>
    </w:p>
    <w:p w14:paraId="44DF9318">
      <w:pPr>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预算金额：</w:t>
      </w:r>
      <w:r>
        <w:rPr>
          <w:rFonts w:hint="eastAsia" w:ascii="宋体" w:hAnsi="宋体" w:cs="宋体"/>
          <w:color w:val="auto"/>
          <w:sz w:val="21"/>
          <w:szCs w:val="21"/>
          <w:lang w:eastAsia="zh-CN"/>
        </w:rPr>
        <w:t>3304115.00元</w:t>
      </w:r>
    </w:p>
    <w:p w14:paraId="4A0F731C">
      <w:pPr>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最高限价：</w:t>
      </w:r>
      <w:r>
        <w:rPr>
          <w:rFonts w:hint="eastAsia" w:ascii="宋体" w:hAnsi="宋体" w:cs="宋体"/>
          <w:color w:val="auto"/>
          <w:sz w:val="21"/>
          <w:szCs w:val="21"/>
          <w:lang w:eastAsia="zh-CN"/>
        </w:rPr>
        <w:t>3304115.00元</w:t>
      </w:r>
    </w:p>
    <w:p w14:paraId="7E147BE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采购范围：主要建设内容：路线全长762米，路面宽度6.5米，路面采用9cm沥青混凝土面层；C20混凝土挡土墙长度200米，工程量1202立方米等。</w:t>
      </w:r>
    </w:p>
    <w:p w14:paraId="5DEEB74C">
      <w:pPr>
        <w:pageBreakBefore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yellow"/>
          <w:u w:val="single"/>
          <w:lang w:eastAsia="zh-CN"/>
        </w:rPr>
      </w:pPr>
      <w:r>
        <w:rPr>
          <w:rFonts w:hint="eastAsia" w:ascii="宋体" w:hAnsi="宋体" w:cs="宋体"/>
          <w:b/>
          <w:bCs/>
          <w:color w:val="auto"/>
          <w:sz w:val="21"/>
          <w:szCs w:val="21"/>
        </w:rPr>
        <w:t>合同履行期限</w:t>
      </w:r>
      <w:r>
        <w:rPr>
          <w:rFonts w:hint="eastAsia" w:ascii="宋体" w:hAnsi="宋体" w:cs="宋体"/>
          <w:color w:val="auto"/>
          <w:sz w:val="21"/>
          <w:szCs w:val="21"/>
        </w:rPr>
        <w:t>：</w:t>
      </w:r>
      <w:r>
        <w:rPr>
          <w:rFonts w:hint="eastAsia" w:ascii="宋体" w:hAnsi="宋体" w:cs="宋体"/>
          <w:color w:val="auto"/>
          <w:sz w:val="21"/>
          <w:szCs w:val="21"/>
          <w:lang w:eastAsia="zh-CN"/>
        </w:rPr>
        <w:t>以开工令为准，工期为60日历天。</w:t>
      </w:r>
    </w:p>
    <w:p w14:paraId="474159FB">
      <w:pPr>
        <w:pStyle w:val="3"/>
        <w:pageBreakBefore w:val="0"/>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bookmarkStart w:id="10" w:name="_Toc35393630"/>
      <w:bookmarkStart w:id="11" w:name="_Toc2201"/>
      <w:bookmarkStart w:id="12" w:name="_Toc30897"/>
      <w:bookmarkStart w:id="13" w:name="_Toc35393799"/>
      <w:bookmarkStart w:id="14" w:name="_Toc28359090"/>
      <w:bookmarkStart w:id="15" w:name="_Toc2658"/>
      <w:bookmarkStart w:id="16" w:name="_Toc28359013"/>
      <w:r>
        <w:rPr>
          <w:rFonts w:hint="eastAsia" w:ascii="宋体" w:hAnsi="宋体" w:eastAsia="宋体" w:cs="宋体"/>
          <w:color w:val="auto"/>
          <w:sz w:val="21"/>
          <w:szCs w:val="21"/>
        </w:rPr>
        <w:t>二、申请人的资格要求：</w:t>
      </w:r>
      <w:bookmarkEnd w:id="10"/>
      <w:bookmarkEnd w:id="11"/>
      <w:bookmarkEnd w:id="12"/>
      <w:bookmarkEnd w:id="13"/>
      <w:bookmarkEnd w:id="14"/>
      <w:bookmarkEnd w:id="15"/>
      <w:bookmarkEnd w:id="16"/>
    </w:p>
    <w:p w14:paraId="034D99D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061D956E">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bookmarkStart w:id="17" w:name="_Toc28359014"/>
      <w:bookmarkStart w:id="18" w:name="_Toc28359091"/>
      <w:r>
        <w:rPr>
          <w:rFonts w:hint="eastAsia" w:ascii="宋体" w:hAnsi="宋体" w:cs="宋体"/>
          <w:color w:val="auto"/>
          <w:sz w:val="21"/>
          <w:szCs w:val="21"/>
        </w:rPr>
        <w:t>2.落实政府采购政策需满足的资格要求：</w:t>
      </w:r>
      <w:r>
        <w:rPr>
          <w:rFonts w:hint="eastAsia" w:ascii="宋体" w:hAnsi="宋体"/>
          <w:b/>
          <w:bCs/>
          <w:color w:val="auto"/>
          <w:sz w:val="21"/>
          <w:szCs w:val="21"/>
        </w:rPr>
        <w:t>本项目属于专门面向中小企业采购的项目（供应商应为中小微企业、监狱企业、残疾人福利性单位)</w:t>
      </w:r>
      <w:r>
        <w:rPr>
          <w:rFonts w:hint="eastAsia" w:ascii="宋体" w:hAnsi="宋体" w:cs="宋体"/>
          <w:color w:val="auto"/>
          <w:sz w:val="21"/>
          <w:szCs w:val="21"/>
        </w:rPr>
        <w:t>；</w:t>
      </w:r>
    </w:p>
    <w:p w14:paraId="475D30CC">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3.本项目的特定资格要求：</w:t>
      </w:r>
    </w:p>
    <w:p w14:paraId="781F8945">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olor w:val="auto"/>
          <w:sz w:val="21"/>
          <w:szCs w:val="21"/>
        </w:rPr>
      </w:pPr>
      <w:r>
        <w:rPr>
          <w:rFonts w:hint="eastAsia" w:ascii="宋体" w:hAnsi="宋体"/>
          <w:color w:val="auto"/>
          <w:sz w:val="21"/>
          <w:szCs w:val="21"/>
        </w:rPr>
        <w:t>（1）具有国内独立法人资格，具备公路工程施工总承包叁级以上（含叁级）资质，并在人员、设备、资金等方面具有相应的施工能力；</w:t>
      </w:r>
    </w:p>
    <w:p w14:paraId="4795295A">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olor w:val="auto"/>
          <w:sz w:val="21"/>
          <w:szCs w:val="21"/>
        </w:rPr>
      </w:pPr>
      <w:r>
        <w:rPr>
          <w:rFonts w:hint="eastAsia" w:ascii="宋体" w:hAnsi="宋体"/>
          <w:color w:val="auto"/>
          <w:sz w:val="21"/>
          <w:szCs w:val="21"/>
        </w:rPr>
        <w:t>（2）项目经理具备公路工程专业贰级以上（含贰级）注册建造师资格，并获得安全生产考核合格证（B 证）；拟派本项目专职安全员持有有效的省级或省级以上建设行政主管部门颁发的《安全生产考核合格证书（交安C证）》，人数不少于1人；</w:t>
      </w:r>
    </w:p>
    <w:p w14:paraId="04B4A443">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（3）</w:t>
      </w:r>
      <w:r>
        <w:rPr>
          <w:rFonts w:hint="eastAsia" w:ascii="宋体" w:hAnsi="宋体"/>
          <w:color w:val="auto"/>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3BAB91F">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bCs/>
          <w:color w:val="auto"/>
          <w:sz w:val="21"/>
          <w:szCs w:val="21"/>
        </w:rPr>
        <w:t>对在“信用中国”网站(www.creditchina.gov.cn)或中国政府采购网(www.ccgp.gov.cn)等渠道列入失信被执行人、重大税收违法案件当事人名单、政府采购严重违法失信行为记录名单的磋商人，不得参与政府采购活动</w:t>
      </w:r>
      <w:r>
        <w:rPr>
          <w:rFonts w:hint="eastAsia" w:ascii="宋体" w:hAnsi="宋体" w:cs="宋体"/>
          <w:color w:val="auto"/>
          <w:sz w:val="21"/>
          <w:szCs w:val="21"/>
        </w:rPr>
        <w:t>（以评标过程中查询结果为准）；</w:t>
      </w:r>
    </w:p>
    <w:p w14:paraId="46F22E82">
      <w:pPr>
        <w:pStyle w:val="25"/>
        <w:pageBreakBefore w:val="0"/>
        <w:kinsoku/>
        <w:wordWrap/>
        <w:overflowPunct/>
        <w:topLinePunct w:val="0"/>
        <w:autoSpaceDE/>
        <w:autoSpaceDN/>
        <w:bidi w:val="0"/>
        <w:adjustRightInd/>
        <w:snapToGrid/>
        <w:spacing w:line="460" w:lineRule="exact"/>
        <w:ind w:firstLine="420" w:firstLineChars="200"/>
        <w:textAlignment w:val="auto"/>
        <w:rPr>
          <w:color w:val="auto"/>
          <w:sz w:val="21"/>
          <w:szCs w:val="21"/>
        </w:rPr>
      </w:pPr>
      <w:r>
        <w:rPr>
          <w:rFonts w:hint="eastAsia" w:ascii="宋体" w:hAnsi="宋体" w:cs="宋体"/>
          <w:color w:val="auto"/>
          <w:sz w:val="21"/>
          <w:szCs w:val="21"/>
        </w:rPr>
        <w:t>（5）本项目不接受联合体磋商。</w:t>
      </w:r>
    </w:p>
    <w:p w14:paraId="4F17D2F7">
      <w:pPr>
        <w:pStyle w:val="3"/>
        <w:pageBreakBefore w:val="0"/>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bookmarkStart w:id="19" w:name="_Toc18537"/>
      <w:bookmarkStart w:id="20" w:name="_Toc25466"/>
      <w:bookmarkStart w:id="21" w:name="_Toc35393631"/>
      <w:bookmarkStart w:id="22" w:name="_Toc31284"/>
      <w:bookmarkStart w:id="23" w:name="_Toc35393800"/>
      <w:r>
        <w:rPr>
          <w:rFonts w:hint="eastAsia" w:ascii="宋体" w:hAnsi="宋体" w:eastAsia="宋体" w:cs="宋体"/>
          <w:color w:val="auto"/>
          <w:sz w:val="21"/>
          <w:szCs w:val="21"/>
        </w:rPr>
        <w:t>三、获取采购文件</w:t>
      </w:r>
      <w:bookmarkEnd w:id="17"/>
      <w:bookmarkEnd w:id="18"/>
      <w:bookmarkEnd w:id="19"/>
      <w:bookmarkEnd w:id="20"/>
      <w:bookmarkEnd w:id="21"/>
      <w:bookmarkEnd w:id="22"/>
      <w:bookmarkEnd w:id="23"/>
    </w:p>
    <w:p w14:paraId="4B73D4D3">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时间：</w:t>
      </w:r>
      <w:r>
        <w:rPr>
          <w:rFonts w:hint="eastAsia" w:ascii="宋体" w:hAnsi="宋体" w:cs="宋体"/>
          <w:bCs/>
          <w:color w:val="auto"/>
          <w:sz w:val="21"/>
          <w:szCs w:val="21"/>
          <w:lang w:eastAsia="zh-CN"/>
        </w:rPr>
        <w:t>2025年</w:t>
      </w:r>
      <w:r>
        <w:rPr>
          <w:rFonts w:hint="eastAsia" w:ascii="宋体" w:hAnsi="宋体" w:cs="宋体"/>
          <w:bCs/>
          <w:color w:val="auto"/>
          <w:sz w:val="21"/>
          <w:szCs w:val="21"/>
          <w:lang w:val="en-US" w:eastAsia="zh-CN"/>
        </w:rPr>
        <w:t>12</w:t>
      </w:r>
      <w:r>
        <w:rPr>
          <w:rFonts w:hint="eastAsia" w:ascii="宋体" w:hAnsi="宋体" w:cs="宋体"/>
          <w:bCs/>
          <w:color w:val="auto"/>
          <w:sz w:val="21"/>
          <w:szCs w:val="21"/>
        </w:rPr>
        <w:t>月</w:t>
      </w:r>
      <w:r>
        <w:rPr>
          <w:rFonts w:hint="eastAsia" w:ascii="宋体" w:hAnsi="宋体" w:cs="宋体"/>
          <w:bCs/>
          <w:color w:val="auto"/>
          <w:sz w:val="21"/>
          <w:szCs w:val="21"/>
          <w:lang w:val="en-US" w:eastAsia="zh-CN"/>
        </w:rPr>
        <w:t xml:space="preserve"> 22 </w:t>
      </w:r>
      <w:r>
        <w:rPr>
          <w:rFonts w:hint="eastAsia" w:ascii="宋体" w:hAnsi="宋体" w:cs="宋体"/>
          <w:bCs/>
          <w:color w:val="auto"/>
          <w:sz w:val="21"/>
          <w:szCs w:val="21"/>
        </w:rPr>
        <w:t>日公告发布之时至</w:t>
      </w:r>
      <w:r>
        <w:rPr>
          <w:rFonts w:hint="eastAsia" w:ascii="宋体" w:hAnsi="宋体" w:cs="宋体"/>
          <w:bCs/>
          <w:color w:val="auto"/>
          <w:sz w:val="21"/>
          <w:szCs w:val="21"/>
          <w:lang w:eastAsia="zh-CN"/>
        </w:rPr>
        <w:t>2025年</w:t>
      </w:r>
      <w:r>
        <w:rPr>
          <w:rFonts w:hint="eastAsia" w:ascii="宋体" w:hAnsi="宋体" w:cs="宋体"/>
          <w:bCs/>
          <w:color w:val="auto"/>
          <w:sz w:val="21"/>
          <w:szCs w:val="21"/>
          <w:lang w:val="en-US" w:eastAsia="zh-CN"/>
        </w:rPr>
        <w:t>12</w:t>
      </w:r>
      <w:r>
        <w:rPr>
          <w:rFonts w:hint="eastAsia" w:ascii="宋体" w:hAnsi="宋体" w:cs="宋体"/>
          <w:bCs/>
          <w:color w:val="auto"/>
          <w:sz w:val="21"/>
          <w:szCs w:val="21"/>
        </w:rPr>
        <w:t>月</w:t>
      </w:r>
      <w:r>
        <w:rPr>
          <w:rFonts w:hint="eastAsia" w:ascii="宋体" w:hAnsi="宋体" w:cs="宋体"/>
          <w:bCs/>
          <w:color w:val="auto"/>
          <w:sz w:val="21"/>
          <w:szCs w:val="21"/>
          <w:lang w:val="en-US" w:eastAsia="zh-CN"/>
        </w:rPr>
        <w:t xml:space="preserve"> 29 </w:t>
      </w:r>
      <w:r>
        <w:rPr>
          <w:rFonts w:hint="eastAsia" w:ascii="宋体" w:hAnsi="宋体" w:cs="宋体"/>
          <w:bCs/>
          <w:color w:val="auto"/>
          <w:sz w:val="21"/>
          <w:szCs w:val="21"/>
        </w:rPr>
        <w:t>日18时00分（北京时间）；</w:t>
      </w:r>
    </w:p>
    <w:p w14:paraId="2820BCF1">
      <w:pPr>
        <w:pStyle w:val="3"/>
        <w:pageBreakBefore w:val="0"/>
        <w:kinsoku/>
        <w:wordWrap/>
        <w:overflowPunct/>
        <w:topLinePunct w:val="0"/>
        <w:autoSpaceDE/>
        <w:autoSpaceDN/>
        <w:bidi w:val="0"/>
        <w:adjustRightInd/>
        <w:snapToGrid/>
        <w:spacing w:before="0" w:after="0" w:line="460" w:lineRule="exact"/>
        <w:ind w:firstLine="420" w:firstLineChars="200"/>
        <w:jc w:val="left"/>
        <w:textAlignment w:val="auto"/>
        <w:rPr>
          <w:rFonts w:ascii="宋体" w:hAnsi="宋体" w:eastAsia="宋体" w:cs="宋体"/>
          <w:b w:val="0"/>
          <w:bCs/>
          <w:color w:val="auto"/>
          <w:sz w:val="21"/>
          <w:szCs w:val="21"/>
        </w:rPr>
      </w:pPr>
      <w:bookmarkStart w:id="24" w:name="_Toc1672"/>
      <w:bookmarkStart w:id="25" w:name="_Toc35393801"/>
      <w:bookmarkStart w:id="26" w:name="_Toc28359015"/>
      <w:bookmarkStart w:id="27" w:name="_Toc28359092"/>
      <w:bookmarkStart w:id="28" w:name="_Toc12329"/>
      <w:bookmarkStart w:id="29" w:name="_Toc35393632"/>
      <w:bookmarkStart w:id="30" w:name="_Toc27052"/>
      <w:r>
        <w:rPr>
          <w:rFonts w:hint="eastAsia" w:ascii="宋体" w:hAnsi="宋体" w:eastAsia="宋体" w:cs="宋体"/>
          <w:b w:val="0"/>
          <w:bCs/>
          <w:color w:val="auto"/>
          <w:sz w:val="21"/>
          <w:szCs w:val="21"/>
        </w:rPr>
        <w:t xml:space="preserve"> 地点（网址）：广西政府采购云平台https://www.gcy.zfcg.gxzf.gov.cn/网上获取采购文件</w:t>
      </w:r>
    </w:p>
    <w:p w14:paraId="7FCA6E2D">
      <w:pPr>
        <w:pStyle w:val="3"/>
        <w:pageBreakBefore w:val="0"/>
        <w:kinsoku/>
        <w:wordWrap/>
        <w:overflowPunct/>
        <w:topLinePunct w:val="0"/>
        <w:autoSpaceDE/>
        <w:autoSpaceDN/>
        <w:bidi w:val="0"/>
        <w:adjustRightInd/>
        <w:snapToGrid/>
        <w:spacing w:before="0" w:after="0" w:line="460" w:lineRule="exact"/>
        <w:ind w:firstLine="420" w:firstLineChars="200"/>
        <w:jc w:val="left"/>
        <w:textAlignment w:val="auto"/>
        <w:rPr>
          <w:rFonts w:ascii="宋体" w:hAnsi="宋体" w:eastAsia="宋体" w:cs="宋体"/>
          <w:b w:val="0"/>
          <w:bCs/>
          <w:color w:val="auto"/>
          <w:sz w:val="21"/>
          <w:szCs w:val="21"/>
        </w:rPr>
      </w:pPr>
      <w:r>
        <w:rPr>
          <w:rFonts w:hint="eastAsia" w:ascii="宋体" w:hAnsi="宋体" w:eastAsia="宋体" w:cs="宋体"/>
          <w:b w:val="0"/>
          <w:bCs/>
          <w:color w:val="auto"/>
          <w:sz w:val="21"/>
          <w:szCs w:val="21"/>
        </w:rPr>
        <w:t>方式：网上下载。本项目不发放纸质文件，供应商可自行在广西政府采购云平台https://www.gcy.zfcg.gxzf.gov.cn/下载采购文件 （操作路径：登录广西“政采云”平台-项目采购-获取采购文件-找到本项目-点击“申请获取采购文件”），电子投标文件制作需要基于广西“政采云”平台获取的采购文件编制。</w:t>
      </w:r>
    </w:p>
    <w:p w14:paraId="78572A72">
      <w:pPr>
        <w:pStyle w:val="3"/>
        <w:pageBreakBefore w:val="0"/>
        <w:kinsoku/>
        <w:wordWrap/>
        <w:overflowPunct/>
        <w:topLinePunct w:val="0"/>
        <w:autoSpaceDE/>
        <w:autoSpaceDN/>
        <w:bidi w:val="0"/>
        <w:adjustRightInd/>
        <w:snapToGrid/>
        <w:spacing w:before="0" w:after="0" w:line="460" w:lineRule="exact"/>
        <w:ind w:firstLine="420" w:firstLineChars="200"/>
        <w:jc w:val="left"/>
        <w:textAlignment w:val="auto"/>
        <w:rPr>
          <w:rFonts w:ascii="宋体" w:hAnsi="宋体" w:eastAsia="宋体" w:cs="宋体"/>
          <w:b w:val="0"/>
          <w:bCs/>
          <w:color w:val="auto"/>
          <w:sz w:val="21"/>
          <w:szCs w:val="21"/>
        </w:rPr>
      </w:pPr>
      <w:r>
        <w:rPr>
          <w:rFonts w:hint="eastAsia" w:ascii="宋体" w:hAnsi="宋体" w:eastAsia="宋体" w:cs="宋体"/>
          <w:b w:val="0"/>
          <w:bCs/>
          <w:color w:val="auto"/>
          <w:sz w:val="21"/>
          <w:szCs w:val="21"/>
        </w:rPr>
        <w:t>售价（元）：0</w:t>
      </w:r>
    </w:p>
    <w:p w14:paraId="2F989547">
      <w:pPr>
        <w:pStyle w:val="3"/>
        <w:pageBreakBefore w:val="0"/>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r>
        <w:rPr>
          <w:rFonts w:hint="eastAsia" w:ascii="宋体" w:hAnsi="宋体" w:eastAsia="宋体" w:cs="宋体"/>
          <w:color w:val="auto"/>
          <w:sz w:val="21"/>
          <w:szCs w:val="21"/>
        </w:rPr>
        <w:t>四、响应文件提交</w:t>
      </w:r>
      <w:bookmarkEnd w:id="24"/>
      <w:bookmarkEnd w:id="25"/>
      <w:bookmarkEnd w:id="26"/>
      <w:bookmarkEnd w:id="27"/>
      <w:bookmarkEnd w:id="28"/>
      <w:bookmarkEnd w:id="29"/>
      <w:bookmarkEnd w:id="30"/>
    </w:p>
    <w:p w14:paraId="09D7790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color w:val="auto"/>
          <w:sz w:val="21"/>
          <w:szCs w:val="21"/>
        </w:rPr>
        <w:t>截止时间：</w:t>
      </w:r>
      <w:r>
        <w:rPr>
          <w:rFonts w:hint="eastAsia" w:ascii="宋体" w:hAnsi="宋体" w:cs="宋体"/>
          <w:b w:val="0"/>
          <w:bCs/>
          <w:color w:val="auto"/>
          <w:sz w:val="21"/>
          <w:szCs w:val="21"/>
          <w:u w:val="single"/>
          <w:lang w:eastAsia="zh-CN"/>
        </w:rPr>
        <w:t>202</w:t>
      </w:r>
      <w:r>
        <w:rPr>
          <w:rFonts w:hint="eastAsia" w:ascii="宋体" w:hAnsi="宋体" w:cs="宋体"/>
          <w:b w:val="0"/>
          <w:bCs/>
          <w:color w:val="auto"/>
          <w:sz w:val="21"/>
          <w:szCs w:val="21"/>
          <w:u w:val="single"/>
          <w:lang w:val="en-US" w:eastAsia="zh-CN"/>
        </w:rPr>
        <w:t>6</w:t>
      </w:r>
      <w:r>
        <w:rPr>
          <w:rFonts w:hint="eastAsia" w:ascii="宋体" w:hAnsi="宋体" w:cs="宋体"/>
          <w:b w:val="0"/>
          <w:bCs/>
          <w:color w:val="auto"/>
          <w:sz w:val="21"/>
          <w:szCs w:val="21"/>
          <w:u w:val="single"/>
          <w:lang w:eastAsia="zh-CN"/>
        </w:rPr>
        <w:t>年</w:t>
      </w:r>
      <w:r>
        <w:rPr>
          <w:rFonts w:hint="eastAsia" w:ascii="宋体" w:hAnsi="宋体" w:cs="宋体"/>
          <w:b w:val="0"/>
          <w:bCs/>
          <w:color w:val="auto"/>
          <w:sz w:val="21"/>
          <w:szCs w:val="21"/>
          <w:u w:val="single"/>
          <w:lang w:val="en-US" w:eastAsia="zh-CN"/>
        </w:rPr>
        <w:t>1</w:t>
      </w:r>
      <w:r>
        <w:rPr>
          <w:rFonts w:hint="eastAsia" w:ascii="宋体" w:hAnsi="宋体" w:cs="宋体"/>
          <w:b w:val="0"/>
          <w:bCs/>
          <w:color w:val="auto"/>
          <w:sz w:val="21"/>
          <w:szCs w:val="21"/>
          <w:u w:val="single"/>
          <w:lang w:eastAsia="zh-CN"/>
        </w:rPr>
        <w:t>月</w:t>
      </w:r>
      <w:r>
        <w:rPr>
          <w:rFonts w:hint="eastAsia" w:ascii="宋体" w:hAnsi="宋体" w:cs="宋体"/>
          <w:b w:val="0"/>
          <w:bCs/>
          <w:color w:val="auto"/>
          <w:sz w:val="21"/>
          <w:szCs w:val="21"/>
          <w:u w:val="single"/>
          <w:lang w:val="en-US" w:eastAsia="zh-CN"/>
        </w:rPr>
        <w:t xml:space="preserve"> 4 </w:t>
      </w:r>
      <w:r>
        <w:rPr>
          <w:rFonts w:hint="eastAsia" w:ascii="宋体" w:hAnsi="宋体" w:cs="宋体"/>
          <w:b w:val="0"/>
          <w:bCs/>
          <w:color w:val="auto"/>
          <w:sz w:val="21"/>
          <w:szCs w:val="21"/>
          <w:u w:val="single"/>
          <w:lang w:eastAsia="zh-CN"/>
        </w:rPr>
        <w:t>日</w:t>
      </w:r>
      <w:r>
        <w:rPr>
          <w:rFonts w:hint="eastAsia" w:ascii="宋体" w:hAnsi="宋体" w:eastAsia="宋体" w:cs="宋体"/>
          <w:b w:val="0"/>
          <w:bCs/>
          <w:color w:val="auto"/>
          <w:sz w:val="21"/>
          <w:szCs w:val="21"/>
          <w:u w:val="single"/>
        </w:rPr>
        <w:t xml:space="preserve"> 09 时 00 分</w:t>
      </w:r>
      <w:r>
        <w:rPr>
          <w:rFonts w:hint="eastAsia" w:ascii="宋体" w:hAnsi="宋体" w:cs="宋体"/>
          <w:bCs/>
          <w:color w:val="auto"/>
          <w:sz w:val="21"/>
          <w:szCs w:val="21"/>
          <w:u w:val="single"/>
        </w:rPr>
        <w:t xml:space="preserve"> </w:t>
      </w:r>
      <w:r>
        <w:rPr>
          <w:rFonts w:hint="eastAsia" w:ascii="宋体" w:hAnsi="宋体" w:cs="宋体"/>
          <w:bCs/>
          <w:color w:val="auto"/>
          <w:sz w:val="21"/>
          <w:szCs w:val="21"/>
        </w:rPr>
        <w:t>（北京时间）；</w:t>
      </w:r>
    </w:p>
    <w:p w14:paraId="4FE8EFA4">
      <w:pPr>
        <w:pageBreakBefore w:val="0"/>
        <w:kinsoku/>
        <w:wordWrap/>
        <w:overflowPunct/>
        <w:topLinePunct w:val="0"/>
        <w:autoSpaceDE/>
        <w:autoSpaceDN/>
        <w:bidi w:val="0"/>
        <w:adjustRightInd/>
        <w:snapToGrid/>
        <w:spacing w:line="460" w:lineRule="exact"/>
        <w:ind w:firstLine="540"/>
        <w:textAlignment w:val="auto"/>
        <w:rPr>
          <w:rFonts w:ascii="宋体" w:hAnsi="宋体" w:cs="宋体"/>
          <w:bCs/>
          <w:color w:val="auto"/>
          <w:sz w:val="21"/>
          <w:szCs w:val="21"/>
        </w:rPr>
      </w:pPr>
      <w:r>
        <w:rPr>
          <w:rFonts w:hint="eastAsia" w:ascii="宋体" w:hAnsi="宋体" w:cs="宋体"/>
          <w:bCs/>
          <w:color w:val="auto"/>
          <w:sz w:val="21"/>
          <w:szCs w:val="21"/>
        </w:rPr>
        <w:t>地点：</w:t>
      </w:r>
      <w:r>
        <w:rPr>
          <w:rFonts w:hint="eastAsia" w:ascii="宋体" w:hAnsi="宋体" w:cs="宋体"/>
          <w:color w:val="auto"/>
          <w:sz w:val="21"/>
          <w:szCs w:val="21"/>
        </w:rPr>
        <w:t>广西政府采购云平台</w:t>
      </w:r>
      <w:r>
        <w:rPr>
          <w:rFonts w:hint="eastAsia" w:ascii="宋体" w:hAnsi="宋体" w:cs="宋体"/>
          <w:bCs/>
          <w:color w:val="auto"/>
          <w:sz w:val="21"/>
          <w:szCs w:val="21"/>
        </w:rPr>
        <w:t>开标大厅。（本项目为贺州市全流程电子化项目，通过</w:t>
      </w:r>
      <w:r>
        <w:rPr>
          <w:rFonts w:hint="eastAsia" w:ascii="宋体" w:hAnsi="宋体" w:cs="宋体"/>
          <w:color w:val="auto"/>
          <w:sz w:val="21"/>
          <w:szCs w:val="21"/>
        </w:rPr>
        <w:t>广西政府采购云平台https://www.gcy.zfcg.gxzf.gov.cn/</w:t>
      </w:r>
      <w:r>
        <w:rPr>
          <w:rFonts w:hint="eastAsia" w:ascii="宋体" w:hAnsi="宋体" w:cs="宋体"/>
          <w:bCs/>
          <w:color w:val="auto"/>
          <w:sz w:val="21"/>
          <w:szCs w:val="21"/>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14:paraId="0ABC3E6E">
      <w:pPr>
        <w:pStyle w:val="3"/>
        <w:pageBreakBefore w:val="0"/>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bookmarkStart w:id="31" w:name="_Toc28359016"/>
      <w:bookmarkStart w:id="32" w:name="_Toc35393802"/>
      <w:bookmarkStart w:id="33" w:name="_Toc32764"/>
      <w:bookmarkStart w:id="34" w:name="_Toc28359093"/>
      <w:bookmarkStart w:id="35" w:name="_Toc35393633"/>
      <w:bookmarkStart w:id="36" w:name="_Toc21841"/>
      <w:bookmarkStart w:id="37" w:name="_Toc26925"/>
      <w:r>
        <w:rPr>
          <w:rFonts w:hint="eastAsia" w:ascii="宋体" w:hAnsi="宋体" w:eastAsia="宋体" w:cs="宋体"/>
          <w:color w:val="auto"/>
          <w:sz w:val="21"/>
          <w:szCs w:val="21"/>
        </w:rPr>
        <w:t>五、开启</w:t>
      </w:r>
      <w:bookmarkEnd w:id="31"/>
      <w:bookmarkEnd w:id="32"/>
      <w:bookmarkEnd w:id="33"/>
      <w:bookmarkEnd w:id="34"/>
      <w:bookmarkEnd w:id="35"/>
      <w:bookmarkEnd w:id="36"/>
      <w:bookmarkEnd w:id="37"/>
    </w:p>
    <w:p w14:paraId="347B8334">
      <w:pPr>
        <w:pStyle w:val="3"/>
        <w:pageBreakBefore w:val="0"/>
        <w:kinsoku/>
        <w:wordWrap/>
        <w:overflowPunct/>
        <w:topLinePunct w:val="0"/>
        <w:autoSpaceDE/>
        <w:autoSpaceDN/>
        <w:bidi w:val="0"/>
        <w:adjustRightInd/>
        <w:snapToGrid/>
        <w:spacing w:before="0" w:after="0" w:line="460" w:lineRule="exact"/>
        <w:ind w:firstLine="420" w:firstLineChars="200"/>
        <w:jc w:val="left"/>
        <w:textAlignment w:val="auto"/>
        <w:rPr>
          <w:rFonts w:ascii="宋体" w:hAnsi="宋体" w:eastAsia="宋体" w:cs="宋体"/>
          <w:b w:val="0"/>
          <w:bCs/>
          <w:color w:val="auto"/>
          <w:sz w:val="21"/>
          <w:szCs w:val="21"/>
        </w:rPr>
      </w:pPr>
      <w:bookmarkStart w:id="38" w:name="_Toc31725"/>
      <w:bookmarkStart w:id="39" w:name="_Toc14411"/>
      <w:bookmarkStart w:id="40" w:name="_Toc9940"/>
      <w:r>
        <w:rPr>
          <w:rFonts w:hint="eastAsia" w:ascii="宋体" w:hAnsi="宋体" w:eastAsia="宋体" w:cs="宋体"/>
          <w:b w:val="0"/>
          <w:bCs/>
          <w:color w:val="auto"/>
          <w:sz w:val="21"/>
          <w:szCs w:val="21"/>
        </w:rPr>
        <w:t>时间：</w:t>
      </w:r>
      <w:r>
        <w:rPr>
          <w:rFonts w:hint="eastAsia" w:ascii="宋体" w:hAnsi="宋体" w:cs="宋体"/>
          <w:b w:val="0"/>
          <w:bCs/>
          <w:color w:val="auto"/>
          <w:sz w:val="21"/>
          <w:szCs w:val="21"/>
          <w:u w:val="single"/>
          <w:lang w:eastAsia="zh-CN"/>
        </w:rPr>
        <w:t>202</w:t>
      </w:r>
      <w:r>
        <w:rPr>
          <w:rFonts w:hint="eastAsia" w:ascii="宋体" w:hAnsi="宋体" w:cs="宋体"/>
          <w:b w:val="0"/>
          <w:bCs/>
          <w:color w:val="auto"/>
          <w:sz w:val="21"/>
          <w:szCs w:val="21"/>
          <w:u w:val="single"/>
          <w:lang w:val="en-US" w:eastAsia="zh-CN"/>
        </w:rPr>
        <w:t>6</w:t>
      </w:r>
      <w:r>
        <w:rPr>
          <w:rFonts w:hint="eastAsia" w:ascii="宋体" w:hAnsi="宋体" w:cs="宋体"/>
          <w:b w:val="0"/>
          <w:bCs/>
          <w:color w:val="auto"/>
          <w:sz w:val="21"/>
          <w:szCs w:val="21"/>
          <w:u w:val="single"/>
          <w:lang w:eastAsia="zh-CN"/>
        </w:rPr>
        <w:t>年</w:t>
      </w:r>
      <w:r>
        <w:rPr>
          <w:rFonts w:hint="eastAsia" w:ascii="宋体" w:hAnsi="宋体" w:cs="宋体"/>
          <w:b w:val="0"/>
          <w:bCs/>
          <w:color w:val="auto"/>
          <w:sz w:val="21"/>
          <w:szCs w:val="21"/>
          <w:u w:val="single"/>
          <w:lang w:val="en-US" w:eastAsia="zh-CN"/>
        </w:rPr>
        <w:t>1</w:t>
      </w:r>
      <w:r>
        <w:rPr>
          <w:rFonts w:hint="eastAsia" w:ascii="宋体" w:hAnsi="宋体" w:cs="宋体"/>
          <w:b w:val="0"/>
          <w:bCs/>
          <w:color w:val="auto"/>
          <w:sz w:val="21"/>
          <w:szCs w:val="21"/>
          <w:u w:val="single"/>
          <w:lang w:eastAsia="zh-CN"/>
        </w:rPr>
        <w:t>月</w:t>
      </w:r>
      <w:r>
        <w:rPr>
          <w:rFonts w:hint="eastAsia" w:ascii="宋体" w:hAnsi="宋体" w:cs="宋体"/>
          <w:b w:val="0"/>
          <w:bCs/>
          <w:color w:val="auto"/>
          <w:sz w:val="21"/>
          <w:szCs w:val="21"/>
          <w:u w:val="single"/>
          <w:lang w:val="en-US" w:eastAsia="zh-CN"/>
        </w:rPr>
        <w:t xml:space="preserve"> 4 </w:t>
      </w:r>
      <w:r>
        <w:rPr>
          <w:rFonts w:hint="eastAsia" w:ascii="宋体" w:hAnsi="宋体" w:cs="宋体"/>
          <w:b w:val="0"/>
          <w:bCs/>
          <w:color w:val="auto"/>
          <w:sz w:val="21"/>
          <w:szCs w:val="21"/>
          <w:u w:val="single"/>
          <w:lang w:eastAsia="zh-CN"/>
        </w:rPr>
        <w:t>日</w:t>
      </w:r>
      <w:r>
        <w:rPr>
          <w:rFonts w:hint="eastAsia" w:ascii="宋体" w:hAnsi="宋体" w:eastAsia="宋体" w:cs="宋体"/>
          <w:b w:val="0"/>
          <w:bCs/>
          <w:color w:val="auto"/>
          <w:sz w:val="21"/>
          <w:szCs w:val="21"/>
          <w:u w:val="single"/>
        </w:rPr>
        <w:t xml:space="preserve"> 09 时 00 分 </w:t>
      </w:r>
      <w:r>
        <w:rPr>
          <w:rFonts w:hint="eastAsia" w:ascii="宋体" w:hAnsi="宋体" w:eastAsia="宋体" w:cs="宋体"/>
          <w:b w:val="0"/>
          <w:bCs/>
          <w:color w:val="auto"/>
          <w:sz w:val="21"/>
          <w:szCs w:val="21"/>
        </w:rPr>
        <w:t>（北京时间）；</w:t>
      </w:r>
      <w:bookmarkEnd w:id="38"/>
      <w:bookmarkEnd w:id="39"/>
      <w:bookmarkEnd w:id="40"/>
    </w:p>
    <w:p w14:paraId="182DB86A">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地点：</w:t>
      </w:r>
      <w:r>
        <w:rPr>
          <w:rFonts w:hint="eastAsia" w:ascii="宋体" w:hAnsi="宋体" w:cs="宋体"/>
          <w:color w:val="auto"/>
          <w:sz w:val="21"/>
          <w:szCs w:val="21"/>
        </w:rPr>
        <w:t>广西政府采购云平台</w:t>
      </w:r>
      <w:r>
        <w:rPr>
          <w:rFonts w:hint="eastAsia" w:ascii="宋体" w:hAnsi="宋体" w:cs="宋体"/>
          <w:bCs/>
          <w:color w:val="auto"/>
          <w:sz w:val="21"/>
          <w:szCs w:val="21"/>
        </w:rPr>
        <w:t>电子开标大厅开标。（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0E04B2E0">
      <w:pPr>
        <w:pStyle w:val="3"/>
        <w:pageBreakBefore w:val="0"/>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bookmarkStart w:id="41" w:name="_Toc28359094"/>
      <w:bookmarkStart w:id="42" w:name="_Toc35393634"/>
      <w:bookmarkStart w:id="43" w:name="_Toc28359017"/>
      <w:bookmarkStart w:id="44" w:name="_Toc35393803"/>
      <w:bookmarkStart w:id="45" w:name="_Toc31697"/>
      <w:bookmarkStart w:id="46" w:name="_Toc11967"/>
      <w:bookmarkStart w:id="47" w:name="_Toc24308"/>
      <w:r>
        <w:rPr>
          <w:rFonts w:hint="eastAsia" w:ascii="宋体" w:hAnsi="宋体" w:eastAsia="宋体" w:cs="宋体"/>
          <w:color w:val="auto"/>
          <w:sz w:val="21"/>
          <w:szCs w:val="21"/>
        </w:rPr>
        <w:t>六、公告期限</w:t>
      </w:r>
      <w:bookmarkEnd w:id="41"/>
      <w:bookmarkEnd w:id="42"/>
      <w:bookmarkEnd w:id="43"/>
      <w:bookmarkEnd w:id="44"/>
      <w:bookmarkEnd w:id="45"/>
      <w:bookmarkEnd w:id="46"/>
      <w:bookmarkEnd w:id="47"/>
    </w:p>
    <w:p w14:paraId="77AA4135">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p>
    <w:p w14:paraId="3A70F2D7">
      <w:pPr>
        <w:pStyle w:val="3"/>
        <w:pageBreakBefore w:val="0"/>
        <w:numPr>
          <w:ilvl w:val="0"/>
          <w:numId w:val="2"/>
        </w:numPr>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bookmarkStart w:id="48" w:name="_Toc27035"/>
      <w:bookmarkStart w:id="49" w:name="_Toc9721"/>
      <w:bookmarkStart w:id="50" w:name="_Toc35393635"/>
      <w:bookmarkStart w:id="51" w:name="_Toc35393804"/>
      <w:bookmarkStart w:id="52" w:name="_Toc7312"/>
      <w:r>
        <w:rPr>
          <w:rFonts w:hint="eastAsia" w:ascii="宋体" w:hAnsi="宋体" w:eastAsia="宋体" w:cs="宋体"/>
          <w:color w:val="auto"/>
          <w:sz w:val="21"/>
          <w:szCs w:val="21"/>
        </w:rPr>
        <w:t>其他补充事宜</w:t>
      </w:r>
      <w:bookmarkEnd w:id="48"/>
      <w:bookmarkEnd w:id="49"/>
      <w:bookmarkEnd w:id="50"/>
      <w:bookmarkEnd w:id="51"/>
      <w:bookmarkEnd w:id="52"/>
    </w:p>
    <w:p w14:paraId="20D7A237">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7.1 项目需要落实的政府采购政策：《政府采购促进中小企业发展管理办法（财库〔2020〕46号）》、《关于政府采购支持监狱企业发展有关问题的通知（财库〔2014〕68号）》、《关于促进残疾人就业政府采购政策的通知（财库〔2017〕141号）》。【本项目专门面向中小/小微企业，则不享受价格折扣】</w:t>
      </w:r>
    </w:p>
    <w:p w14:paraId="21FABAF7">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
          <w:color w:val="auto"/>
          <w:sz w:val="21"/>
          <w:szCs w:val="21"/>
        </w:rPr>
      </w:pPr>
      <w:r>
        <w:rPr>
          <w:rFonts w:hint="eastAsia" w:ascii="宋体" w:hAnsi="宋体" w:cs="宋体"/>
          <w:bCs/>
          <w:color w:val="auto"/>
          <w:sz w:val="21"/>
          <w:szCs w:val="21"/>
        </w:rPr>
        <w:t>7.2磋商保证金（人民币）：本项目不要求提交磋商保证金</w:t>
      </w:r>
    </w:p>
    <w:p w14:paraId="15DE4C8A">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7.3评标办法和评标标准：综合评分法。</w:t>
      </w:r>
    </w:p>
    <w:p w14:paraId="0669842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7.4发布公告的媒介：</w:t>
      </w:r>
    </w:p>
    <w:p w14:paraId="619A4EB9">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本次公告同时在中国政府采购网、广西壮族自治区政府采购网、全国公共资源交易平台(广西贺州)发布。</w:t>
      </w:r>
    </w:p>
    <w:p w14:paraId="61210159">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7.5监督部门：</w:t>
      </w:r>
    </w:p>
    <w:p w14:paraId="677F0AB8">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贺州市平桂区政府采购管理办公室</w:t>
      </w:r>
    </w:p>
    <w:p w14:paraId="3935912A">
      <w:pPr>
        <w:pageBreakBefore w:val="0"/>
        <w:kinsoku/>
        <w:wordWrap/>
        <w:overflowPunct/>
        <w:topLinePunct w:val="0"/>
        <w:autoSpaceDE/>
        <w:autoSpaceDN/>
        <w:bidi w:val="0"/>
        <w:adjustRightInd/>
        <w:snapToGrid/>
        <w:spacing w:line="460" w:lineRule="exact"/>
        <w:ind w:firstLine="210" w:firstLineChars="100"/>
        <w:textAlignment w:val="auto"/>
        <w:rPr>
          <w:rFonts w:ascii="宋体" w:hAnsi="宋体" w:cs="宋体"/>
          <w:bCs/>
          <w:color w:val="auto"/>
          <w:sz w:val="21"/>
          <w:szCs w:val="21"/>
        </w:rPr>
      </w:pPr>
      <w:r>
        <w:rPr>
          <w:rFonts w:hint="eastAsia" w:ascii="宋体" w:hAnsi="宋体" w:cs="宋体"/>
          <w:bCs/>
          <w:color w:val="auto"/>
          <w:sz w:val="21"/>
          <w:szCs w:val="21"/>
        </w:rPr>
        <w:t xml:space="preserve">  联系电话：0774-8832896</w:t>
      </w:r>
    </w:p>
    <w:p w14:paraId="79A20BEB">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7.6在线投标响应（电子投标）说明：</w:t>
      </w:r>
    </w:p>
    <w:p w14:paraId="266A7D8B">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bookmarkStart w:id="53" w:name="_Toc31440"/>
      <w:bookmarkStart w:id="54" w:name="_Toc9805"/>
      <w:bookmarkStart w:id="55" w:name="_Toc10592"/>
      <w:bookmarkStart w:id="56" w:name="_Toc35393636"/>
      <w:bookmarkStart w:id="57" w:name="_Toc35393805"/>
      <w:bookmarkStart w:id="58" w:name="_Toc28359018"/>
      <w:bookmarkStart w:id="59" w:name="_Toc28359095"/>
      <w:r>
        <w:rPr>
          <w:rFonts w:hint="eastAsia" w:ascii="宋体" w:hAnsi="宋体" w:cs="宋体"/>
          <w:bCs/>
          <w:color w:val="auto"/>
          <w:sz w:val="21"/>
          <w:szCs w:val="21"/>
        </w:rPr>
        <w:t>（1）本项目实行电子投标，供应商应按照本项目磋商文件和政采云平台的要求编制、加密并提交响应文件。供应商在使用系统参与投标过程中遇到涉及平台使用的任何问题，可致电政采云平台技术支持热线咨询，联系方式：95763。</w:t>
      </w:r>
    </w:p>
    <w:p w14:paraId="137F38C8">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（2）供应商应及时熟悉掌握电子标系统操作指南（见政采云电子卖场首页右上角—服务中心—帮助文档—项目采购）：https://service.zcygov.cn/#/knowledges/tree?tag=AG1DtGwBFdiHxlNdhY0r。</w:t>
      </w:r>
    </w:p>
    <w:p w14:paraId="5880C9DB">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（3）供应商应及时完成CA申领和绑定（见广西壮族自治区政府采购网—办事服务—下载专区-政采云CA证书办理操作指南）。</w:t>
      </w:r>
    </w:p>
    <w:p w14:paraId="7668F73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14:paraId="4C762EC9">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（5）因未注册入库、未办理CA数字证书、CA证书故障、操作不当等原因造成无法投标或投标失败等后果由供应商自行承担。</w:t>
      </w:r>
    </w:p>
    <w:p w14:paraId="39619A55">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6）响应文件网上提交截止后，政采云（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w:t>
      </w:r>
    </w:p>
    <w:p w14:paraId="7E27A647">
      <w:pPr>
        <w:pStyle w:val="12"/>
        <w:pageBreakBefore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rPr>
        <w:t>（7）★评标说明注意事项：本项目采用远程异地评标，评标主会场地址：</w:t>
      </w:r>
      <w:r>
        <w:rPr>
          <w:rFonts w:hint="eastAsia" w:ascii="宋体" w:hAnsi="宋体" w:cs="宋体"/>
          <w:bCs/>
          <w:color w:val="auto"/>
          <w:sz w:val="21"/>
          <w:szCs w:val="21"/>
          <w:lang w:val="en-US" w:eastAsia="zh-CN"/>
        </w:rPr>
        <w:t>贺州市太白西路161号（贺州市政务服务中心东侧附属楼贺州市公共资源交易中心，楼顶标识“公共资源交易”）</w:t>
      </w:r>
      <w:r>
        <w:rPr>
          <w:rFonts w:hint="eastAsia" w:ascii="宋体" w:hAnsi="宋体" w:cs="宋体"/>
          <w:bCs/>
          <w:color w:val="auto"/>
          <w:sz w:val="21"/>
          <w:szCs w:val="21"/>
        </w:rPr>
        <w:t>；评标副会场地</w:t>
      </w:r>
      <w:r>
        <w:rPr>
          <w:rFonts w:hint="eastAsia" w:ascii="宋体" w:hAnsi="宋体" w:cs="宋体"/>
          <w:bCs/>
          <w:color w:val="auto"/>
          <w:sz w:val="21"/>
          <w:szCs w:val="21"/>
          <w:highlight w:val="none"/>
        </w:rPr>
        <w:t>址</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【博白县公共资源交易中心】博白县博白镇锦绣东路博白县政务服务中心大楼6楼</w:t>
      </w:r>
      <w:r>
        <w:rPr>
          <w:rFonts w:hint="eastAsia" w:ascii="宋体" w:hAnsi="宋体" w:cs="宋体"/>
          <w:bCs/>
          <w:color w:val="auto"/>
          <w:sz w:val="21"/>
          <w:szCs w:val="21"/>
          <w:highlight w:val="none"/>
          <w:lang w:eastAsia="zh-CN"/>
        </w:rPr>
        <w:t>。</w:t>
      </w:r>
    </w:p>
    <w:p w14:paraId="5F0F9835">
      <w:pPr>
        <w:rPr>
          <w:color w:val="auto"/>
        </w:rPr>
      </w:pPr>
    </w:p>
    <w:p w14:paraId="1D434FDC">
      <w:pPr>
        <w:pStyle w:val="3"/>
        <w:pageBreakBefore w:val="0"/>
        <w:kinsoku/>
        <w:wordWrap/>
        <w:overflowPunct/>
        <w:topLinePunct w:val="0"/>
        <w:autoSpaceDE/>
        <w:autoSpaceDN/>
        <w:bidi w:val="0"/>
        <w:adjustRightInd/>
        <w:snapToGrid/>
        <w:spacing w:before="0" w:after="0" w:line="460" w:lineRule="exact"/>
        <w:jc w:val="left"/>
        <w:textAlignment w:val="auto"/>
        <w:rPr>
          <w:rFonts w:ascii="宋体" w:hAnsi="宋体" w:eastAsia="宋体" w:cs="宋体"/>
          <w:color w:val="auto"/>
          <w:sz w:val="21"/>
          <w:szCs w:val="21"/>
        </w:rPr>
      </w:pPr>
      <w:r>
        <w:rPr>
          <w:rFonts w:hint="eastAsia" w:ascii="宋体" w:hAnsi="宋体" w:eastAsia="宋体" w:cs="宋体"/>
          <w:color w:val="auto"/>
          <w:sz w:val="21"/>
          <w:szCs w:val="21"/>
        </w:rPr>
        <w:t>八、凡对本次采购提出询问，请按以下方式联系。</w:t>
      </w:r>
      <w:bookmarkEnd w:id="53"/>
      <w:bookmarkEnd w:id="54"/>
      <w:bookmarkEnd w:id="55"/>
      <w:bookmarkEnd w:id="56"/>
      <w:bookmarkEnd w:id="57"/>
      <w:bookmarkEnd w:id="58"/>
      <w:bookmarkEnd w:id="59"/>
    </w:p>
    <w:p w14:paraId="4AF9CD8C">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bookmarkStart w:id="60" w:name="_Toc8304"/>
      <w:r>
        <w:rPr>
          <w:rFonts w:hint="eastAsia" w:ascii="宋体" w:hAnsi="宋体" w:cs="宋体"/>
          <w:bCs/>
          <w:color w:val="auto"/>
          <w:sz w:val="21"/>
          <w:szCs w:val="21"/>
        </w:rPr>
        <w:t>1.采购人信息</w:t>
      </w:r>
      <w:bookmarkEnd w:id="60"/>
    </w:p>
    <w:p w14:paraId="2A160201">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 xml:space="preserve">名称：贺州市平桂区交通运输局  </w:t>
      </w:r>
    </w:p>
    <w:p w14:paraId="0CBAC92C">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地址：贺州市平桂区平桂大道1号发展大厦A座</w:t>
      </w:r>
    </w:p>
    <w:p w14:paraId="49063677">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联系方式：</w:t>
      </w:r>
      <w:r>
        <w:rPr>
          <w:rFonts w:hint="eastAsia" w:ascii="宋体" w:hAnsi="宋体" w:cs="宋体"/>
          <w:bCs/>
          <w:color w:val="auto"/>
          <w:sz w:val="21"/>
          <w:szCs w:val="21"/>
          <w:lang w:val="en-US" w:eastAsia="zh-CN"/>
        </w:rPr>
        <w:t>黄俊杰</w:t>
      </w:r>
      <w:r>
        <w:rPr>
          <w:rFonts w:hint="eastAsia" w:ascii="宋体" w:hAnsi="宋体" w:cs="宋体"/>
          <w:bCs/>
          <w:color w:val="auto"/>
          <w:sz w:val="21"/>
          <w:szCs w:val="21"/>
        </w:rPr>
        <w:t xml:space="preserve">    </w:t>
      </w:r>
    </w:p>
    <w:p w14:paraId="2FA0628B">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电话：0774-8832853</w:t>
      </w:r>
    </w:p>
    <w:p w14:paraId="1B8620A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bookmarkStart w:id="61" w:name="_Toc16852"/>
      <w:r>
        <w:rPr>
          <w:rFonts w:hint="eastAsia" w:ascii="宋体" w:hAnsi="宋体" w:cs="宋体"/>
          <w:bCs/>
          <w:color w:val="auto"/>
          <w:sz w:val="21"/>
          <w:szCs w:val="21"/>
        </w:rPr>
        <w:t>2.采购代理机构信息</w:t>
      </w:r>
      <w:bookmarkEnd w:id="61"/>
    </w:p>
    <w:p w14:paraId="38AD0C92">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名称：广西昌海项目管理有限公司</w:t>
      </w:r>
    </w:p>
    <w:p w14:paraId="7641C3D4">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地 址：贺州市八步区城东新区安置回建地</w:t>
      </w:r>
      <w:r>
        <w:rPr>
          <w:rFonts w:hint="eastAsia" w:ascii="宋体" w:hAnsi="宋体" w:cs="宋体"/>
          <w:bCs/>
          <w:color w:val="auto"/>
          <w:sz w:val="21"/>
          <w:szCs w:val="21"/>
          <w:lang w:val="en-US" w:eastAsia="zh-CN"/>
        </w:rPr>
        <w:t>C</w:t>
      </w:r>
      <w:r>
        <w:rPr>
          <w:rFonts w:hint="eastAsia" w:ascii="宋体" w:hAnsi="宋体" w:cs="宋体"/>
          <w:bCs/>
          <w:color w:val="auto"/>
          <w:sz w:val="21"/>
          <w:szCs w:val="21"/>
        </w:rPr>
        <w:t>地块</w:t>
      </w:r>
      <w:r>
        <w:rPr>
          <w:rFonts w:hint="eastAsia" w:ascii="宋体" w:hAnsi="宋体" w:cs="宋体"/>
          <w:bCs/>
          <w:color w:val="auto"/>
          <w:sz w:val="21"/>
          <w:szCs w:val="21"/>
          <w:lang w:val="en-US" w:eastAsia="zh-CN"/>
        </w:rPr>
        <w:t>152</w:t>
      </w:r>
      <w:r>
        <w:rPr>
          <w:rFonts w:hint="eastAsia" w:ascii="宋体" w:hAnsi="宋体" w:cs="宋体"/>
          <w:bCs/>
          <w:color w:val="auto"/>
          <w:sz w:val="21"/>
          <w:szCs w:val="21"/>
        </w:rPr>
        <w:t>号</w:t>
      </w:r>
    </w:p>
    <w:p w14:paraId="57785624">
      <w:pPr>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rPr>
        <w:t>项目联系人：</w:t>
      </w:r>
      <w:r>
        <w:rPr>
          <w:rFonts w:hint="eastAsia" w:ascii="宋体" w:hAnsi="宋体" w:cs="宋体"/>
          <w:bCs/>
          <w:color w:val="auto"/>
          <w:sz w:val="21"/>
          <w:szCs w:val="21"/>
          <w:lang w:eastAsia="zh-CN"/>
        </w:rPr>
        <w:t>何丽丽</w:t>
      </w:r>
    </w:p>
    <w:p w14:paraId="5E8CE21A">
      <w:pPr>
        <w:pageBreakBefore w:val="0"/>
        <w:kinsoku/>
        <w:wordWrap/>
        <w:overflowPunct/>
        <w:topLinePunct w:val="0"/>
        <w:autoSpaceDE/>
        <w:autoSpaceDN/>
        <w:bidi w:val="0"/>
        <w:adjustRightInd/>
        <w:snapToGrid/>
        <w:spacing w:line="460" w:lineRule="exact"/>
        <w:ind w:firstLine="420" w:firstLineChars="200"/>
        <w:textAlignment w:val="auto"/>
        <w:rPr>
          <w:rFonts w:ascii="宋体" w:hAnsi="宋体" w:cs="宋体"/>
          <w:bCs/>
          <w:color w:val="auto"/>
          <w:sz w:val="21"/>
          <w:szCs w:val="21"/>
        </w:rPr>
      </w:pPr>
      <w:r>
        <w:rPr>
          <w:rFonts w:hint="eastAsia" w:ascii="宋体" w:hAnsi="宋体" w:cs="宋体"/>
          <w:bCs/>
          <w:color w:val="auto"/>
          <w:sz w:val="21"/>
          <w:szCs w:val="21"/>
        </w:rPr>
        <w:t>联系电话：18777408502</w:t>
      </w:r>
    </w:p>
    <w:p w14:paraId="0ACA2A5A">
      <w:pPr>
        <w:spacing w:line="360" w:lineRule="auto"/>
        <w:ind w:firstLine="630" w:firstLineChars="300"/>
        <w:jc w:val="right"/>
        <w:rPr>
          <w:rFonts w:ascii="宋体" w:hAnsi="宋体" w:cs="宋体"/>
          <w:color w:val="auto"/>
          <w:sz w:val="21"/>
          <w:szCs w:val="21"/>
        </w:rPr>
      </w:pPr>
    </w:p>
    <w:p w14:paraId="1C793BC0">
      <w:pPr>
        <w:spacing w:line="360" w:lineRule="auto"/>
        <w:ind w:firstLine="630" w:firstLineChars="300"/>
        <w:jc w:val="right"/>
        <w:rPr>
          <w:rFonts w:ascii="宋体" w:hAnsi="宋体" w:cs="宋体"/>
          <w:color w:val="auto"/>
          <w:sz w:val="21"/>
          <w:szCs w:val="21"/>
        </w:rPr>
      </w:pPr>
    </w:p>
    <w:p w14:paraId="126CEE7F">
      <w:pPr>
        <w:spacing w:line="360" w:lineRule="auto"/>
        <w:ind w:firstLine="630" w:firstLineChars="300"/>
        <w:jc w:val="right"/>
        <w:rPr>
          <w:rFonts w:ascii="宋体" w:hAnsi="宋体" w:cs="宋体"/>
          <w:color w:val="auto"/>
          <w:sz w:val="21"/>
          <w:szCs w:val="21"/>
        </w:rPr>
      </w:pPr>
    </w:p>
    <w:p w14:paraId="1D225A2C">
      <w:pPr>
        <w:spacing w:line="360" w:lineRule="auto"/>
        <w:ind w:firstLine="630" w:firstLineChars="300"/>
        <w:jc w:val="right"/>
        <w:rPr>
          <w:rFonts w:ascii="宋体" w:hAnsi="宋体" w:cs="宋体"/>
          <w:color w:val="auto"/>
          <w:sz w:val="21"/>
          <w:szCs w:val="21"/>
        </w:rPr>
      </w:pPr>
    </w:p>
    <w:p w14:paraId="3066BD26">
      <w:pPr>
        <w:spacing w:line="360" w:lineRule="auto"/>
        <w:ind w:firstLine="630" w:firstLineChars="300"/>
        <w:jc w:val="right"/>
        <w:rPr>
          <w:rFonts w:ascii="宋体" w:hAnsi="宋体" w:cs="宋体"/>
          <w:color w:val="auto"/>
          <w:sz w:val="21"/>
          <w:szCs w:val="21"/>
        </w:rPr>
      </w:pPr>
      <w:r>
        <w:rPr>
          <w:rFonts w:hint="eastAsia" w:ascii="宋体" w:hAnsi="宋体" w:cs="宋体"/>
          <w:color w:val="auto"/>
          <w:sz w:val="21"/>
          <w:szCs w:val="21"/>
        </w:rPr>
        <w:t xml:space="preserve">采购人：贺州市平桂区交通运输局        </w:t>
      </w:r>
      <w:r>
        <w:rPr>
          <w:rFonts w:hint="eastAsia" w:ascii="宋体" w:hAnsi="宋体" w:cs="宋体"/>
          <w:color w:val="auto"/>
          <w:sz w:val="21"/>
          <w:szCs w:val="21"/>
          <w:lang w:val="zh-TW"/>
        </w:rPr>
        <w:t xml:space="preserve">   </w:t>
      </w:r>
    </w:p>
    <w:p w14:paraId="215DE7AE">
      <w:pPr>
        <w:spacing w:line="360" w:lineRule="auto"/>
        <w:ind w:firstLine="630" w:firstLineChars="300"/>
        <w:jc w:val="right"/>
        <w:rPr>
          <w:rFonts w:ascii="宋体" w:hAnsi="宋体" w:cs="宋体"/>
          <w:color w:val="auto"/>
          <w:sz w:val="21"/>
          <w:szCs w:val="21"/>
        </w:rPr>
      </w:pPr>
      <w:r>
        <w:rPr>
          <w:rFonts w:hint="eastAsia" w:ascii="宋体" w:hAnsi="宋体" w:cs="宋体"/>
          <w:color w:val="auto"/>
          <w:sz w:val="21"/>
          <w:szCs w:val="21"/>
        </w:rPr>
        <w:t xml:space="preserve">采购代理机构：广西昌海项目管理有限公司  </w:t>
      </w:r>
    </w:p>
    <w:p w14:paraId="10A83D06">
      <w:pPr>
        <w:spacing w:line="360" w:lineRule="auto"/>
        <w:jc w:val="right"/>
        <w:rPr>
          <w:color w:val="auto"/>
          <w:sz w:val="21"/>
          <w:szCs w:val="21"/>
        </w:rPr>
      </w:pPr>
      <w:r>
        <w:rPr>
          <w:rFonts w:hint="eastAsia" w:ascii="宋体" w:hAnsi="宋体" w:cs="宋体"/>
          <w:color w:val="auto"/>
          <w:sz w:val="21"/>
          <w:szCs w:val="21"/>
        </w:rPr>
        <w:t xml:space="preserve">                                                       </w:t>
      </w:r>
      <w:r>
        <w:rPr>
          <w:rFonts w:hint="eastAsia" w:ascii="宋体" w:hAnsi="宋体" w:cs="宋体"/>
          <w:bCs/>
          <w:color w:val="auto"/>
          <w:sz w:val="21"/>
          <w:szCs w:val="21"/>
          <w:lang w:eastAsia="zh-CN"/>
        </w:rPr>
        <w:t>2025年</w:t>
      </w:r>
      <w:r>
        <w:rPr>
          <w:rFonts w:hint="eastAsia" w:ascii="宋体" w:hAnsi="宋体" w:cs="宋体"/>
          <w:bCs/>
          <w:color w:val="auto"/>
          <w:sz w:val="21"/>
          <w:szCs w:val="21"/>
          <w:lang w:val="en-US" w:eastAsia="zh-CN"/>
        </w:rPr>
        <w:t xml:space="preserve"> 12</w:t>
      </w:r>
      <w:r>
        <w:rPr>
          <w:rFonts w:hint="eastAsia" w:ascii="宋体" w:hAnsi="宋体" w:cs="宋体"/>
          <w:bCs/>
          <w:color w:val="auto"/>
          <w:sz w:val="21"/>
          <w:szCs w:val="21"/>
        </w:rPr>
        <w:t>月</w:t>
      </w:r>
      <w:r>
        <w:rPr>
          <w:rFonts w:hint="eastAsia" w:ascii="宋体" w:hAnsi="宋体" w:cs="宋体"/>
          <w:bCs/>
          <w:color w:val="auto"/>
          <w:sz w:val="21"/>
          <w:szCs w:val="21"/>
          <w:lang w:val="en-US" w:eastAsia="zh-CN"/>
        </w:rPr>
        <w:t xml:space="preserve"> 22 </w:t>
      </w:r>
      <w:r>
        <w:rPr>
          <w:rFonts w:hint="eastAsia" w:ascii="宋体" w:hAnsi="宋体" w:cs="宋体"/>
          <w:bCs/>
          <w:color w:val="auto"/>
          <w:sz w:val="21"/>
          <w:szCs w:val="21"/>
        </w:rPr>
        <w:t>日</w:t>
      </w:r>
      <w:r>
        <w:rPr>
          <w:rFonts w:hint="eastAsia" w:hAnsi="宋体"/>
          <w:b/>
          <w:color w:val="auto"/>
          <w:sz w:val="21"/>
          <w:szCs w:val="21"/>
        </w:rPr>
        <w:br w:type="page"/>
      </w:r>
    </w:p>
    <w:p w14:paraId="53F3DB26">
      <w:pPr>
        <w:pStyle w:val="18"/>
        <w:spacing w:line="276" w:lineRule="auto"/>
        <w:jc w:val="center"/>
        <w:outlineLvl w:val="0"/>
        <w:rPr>
          <w:rFonts w:hAnsi="宋体"/>
          <w:b/>
          <w:color w:val="auto"/>
          <w:sz w:val="24"/>
        </w:rPr>
      </w:pPr>
      <w:bookmarkStart w:id="62" w:name="_Toc3294"/>
      <w:bookmarkStart w:id="63" w:name="_Toc10010"/>
      <w:bookmarkStart w:id="64" w:name="_Toc20488"/>
      <w:r>
        <w:rPr>
          <w:rFonts w:hint="eastAsia" w:hAnsi="宋体"/>
          <w:b/>
          <w:color w:val="auto"/>
          <w:sz w:val="28"/>
          <w:szCs w:val="28"/>
        </w:rPr>
        <w:t>第二章  磋商供应商须知及前附表</w:t>
      </w:r>
      <w:bookmarkEnd w:id="62"/>
      <w:bookmarkEnd w:id="63"/>
      <w:bookmarkEnd w:id="64"/>
    </w:p>
    <w:p w14:paraId="1CFFD811">
      <w:pPr>
        <w:ind w:firstLine="281" w:firstLineChars="100"/>
        <w:jc w:val="center"/>
        <w:rPr>
          <w:rFonts w:ascii="宋体" w:hAnsi="宋体"/>
          <w:b/>
          <w:color w:val="auto"/>
          <w:sz w:val="28"/>
          <w:szCs w:val="28"/>
        </w:rPr>
      </w:pPr>
      <w:r>
        <w:rPr>
          <w:rFonts w:hint="eastAsia" w:ascii="宋体" w:hAnsi="宋体"/>
          <w:b/>
          <w:color w:val="auto"/>
          <w:sz w:val="28"/>
          <w:szCs w:val="28"/>
        </w:rPr>
        <w:t>磋商供应商须知前附表</w:t>
      </w:r>
    </w:p>
    <w:tbl>
      <w:tblPr>
        <w:tblStyle w:val="3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103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Mar>
              <w:top w:w="0" w:type="dxa"/>
              <w:left w:w="57" w:type="dxa"/>
              <w:bottom w:w="0" w:type="dxa"/>
              <w:right w:w="57" w:type="dxa"/>
            </w:tcMar>
            <w:vAlign w:val="center"/>
          </w:tcPr>
          <w:p w14:paraId="750DCE79">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1965" w:type="dxa"/>
            <w:tcMar>
              <w:top w:w="0" w:type="dxa"/>
              <w:left w:w="57" w:type="dxa"/>
              <w:bottom w:w="0" w:type="dxa"/>
              <w:right w:w="57" w:type="dxa"/>
            </w:tcMar>
            <w:vAlign w:val="center"/>
          </w:tcPr>
          <w:p w14:paraId="5E63D149">
            <w:pPr>
              <w:spacing w:line="360" w:lineRule="auto"/>
              <w:jc w:val="center"/>
              <w:rPr>
                <w:rFonts w:ascii="宋体" w:hAnsi="宋体" w:cs="宋体"/>
                <w:b/>
                <w:bCs/>
                <w:color w:val="auto"/>
                <w:sz w:val="21"/>
                <w:szCs w:val="21"/>
              </w:rPr>
            </w:pPr>
            <w:r>
              <w:rPr>
                <w:rFonts w:hint="eastAsia" w:ascii="宋体" w:hAnsi="宋体" w:cs="宋体"/>
                <w:b/>
                <w:color w:val="auto"/>
                <w:sz w:val="21"/>
                <w:szCs w:val="21"/>
              </w:rPr>
              <w:t>名称</w:t>
            </w:r>
          </w:p>
        </w:tc>
        <w:tc>
          <w:tcPr>
            <w:tcW w:w="7133" w:type="dxa"/>
            <w:tcMar>
              <w:top w:w="0" w:type="dxa"/>
              <w:left w:w="57" w:type="dxa"/>
              <w:bottom w:w="0" w:type="dxa"/>
              <w:right w:w="57" w:type="dxa"/>
            </w:tcMar>
            <w:vAlign w:val="center"/>
          </w:tcPr>
          <w:p w14:paraId="3F80EF2A">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内     容</w:t>
            </w:r>
          </w:p>
        </w:tc>
      </w:tr>
      <w:tr w14:paraId="70BE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6" w:type="dxa"/>
            <w:tcMar>
              <w:top w:w="0" w:type="dxa"/>
              <w:left w:w="57" w:type="dxa"/>
              <w:bottom w:w="0" w:type="dxa"/>
              <w:right w:w="57" w:type="dxa"/>
            </w:tcMar>
            <w:vAlign w:val="center"/>
          </w:tcPr>
          <w:p w14:paraId="5BDFFEAA">
            <w:pPr>
              <w:tabs>
                <w:tab w:val="left" w:pos="1680"/>
              </w:tabs>
              <w:spacing w:line="360" w:lineRule="auto"/>
              <w:ind w:right="-192"/>
              <w:jc w:val="center"/>
              <w:rPr>
                <w:rFonts w:ascii="宋体" w:hAnsi="宋体" w:cs="宋体"/>
                <w:color w:val="auto"/>
                <w:sz w:val="21"/>
                <w:szCs w:val="21"/>
              </w:rPr>
            </w:pPr>
            <w:r>
              <w:rPr>
                <w:rFonts w:hint="eastAsia" w:ascii="宋体" w:hAnsi="宋体" w:cs="宋体"/>
                <w:color w:val="auto"/>
                <w:sz w:val="21"/>
                <w:szCs w:val="21"/>
              </w:rPr>
              <w:t>1</w:t>
            </w:r>
          </w:p>
        </w:tc>
        <w:tc>
          <w:tcPr>
            <w:tcW w:w="1965" w:type="dxa"/>
            <w:tcMar>
              <w:top w:w="0" w:type="dxa"/>
              <w:left w:w="57" w:type="dxa"/>
              <w:bottom w:w="0" w:type="dxa"/>
              <w:right w:w="57" w:type="dxa"/>
            </w:tcMar>
            <w:vAlign w:val="center"/>
          </w:tcPr>
          <w:p w14:paraId="2BED5A13">
            <w:pPr>
              <w:tabs>
                <w:tab w:val="left" w:pos="1680"/>
              </w:tabs>
              <w:spacing w:line="360" w:lineRule="auto"/>
              <w:ind w:right="-192"/>
              <w:jc w:val="center"/>
              <w:rPr>
                <w:rFonts w:ascii="宋体" w:hAnsi="宋体" w:cs="宋体"/>
                <w:b/>
                <w:bCs/>
                <w:color w:val="auto"/>
                <w:sz w:val="21"/>
                <w:szCs w:val="21"/>
              </w:rPr>
            </w:pPr>
            <w:r>
              <w:rPr>
                <w:rFonts w:hint="eastAsia" w:ascii="宋体" w:hAnsi="宋体" w:cs="宋体"/>
                <w:b/>
                <w:bCs/>
                <w:color w:val="auto"/>
                <w:sz w:val="21"/>
                <w:szCs w:val="21"/>
              </w:rPr>
              <w:t>项目名称及</w:t>
            </w:r>
          </w:p>
          <w:p w14:paraId="2A62EED0">
            <w:pPr>
              <w:tabs>
                <w:tab w:val="left" w:pos="1680"/>
              </w:tabs>
              <w:spacing w:line="360" w:lineRule="auto"/>
              <w:ind w:right="-192"/>
              <w:jc w:val="center"/>
              <w:rPr>
                <w:rFonts w:ascii="宋体" w:hAnsi="宋体" w:cs="宋体"/>
                <w:color w:val="auto"/>
                <w:sz w:val="21"/>
                <w:szCs w:val="21"/>
              </w:rPr>
            </w:pPr>
            <w:r>
              <w:rPr>
                <w:rFonts w:hint="eastAsia" w:ascii="宋体" w:hAnsi="宋体" w:cs="宋体"/>
                <w:b/>
                <w:bCs/>
                <w:color w:val="auto"/>
                <w:sz w:val="21"/>
                <w:szCs w:val="21"/>
              </w:rPr>
              <w:t>项目编号</w:t>
            </w:r>
          </w:p>
        </w:tc>
        <w:tc>
          <w:tcPr>
            <w:tcW w:w="7133" w:type="dxa"/>
            <w:vAlign w:val="center"/>
          </w:tcPr>
          <w:p w14:paraId="254BC60C">
            <w:pPr>
              <w:tabs>
                <w:tab w:val="left" w:pos="1680"/>
              </w:tabs>
              <w:spacing w:line="360" w:lineRule="auto"/>
              <w:ind w:right="69"/>
              <w:rPr>
                <w:rFonts w:hint="eastAsia" w:ascii="宋体" w:hAnsi="宋体" w:eastAsia="宋体" w:cs="宋体"/>
                <w:color w:val="auto"/>
                <w:sz w:val="21"/>
                <w:szCs w:val="21"/>
                <w:lang w:eastAsia="zh-CN"/>
              </w:rPr>
            </w:pPr>
            <w:r>
              <w:rPr>
                <w:rFonts w:hint="eastAsia" w:ascii="宋体" w:hAnsi="宋体" w:cs="宋体"/>
                <w:b/>
                <w:bCs/>
                <w:color w:val="auto"/>
                <w:sz w:val="21"/>
                <w:szCs w:val="21"/>
              </w:rPr>
              <w:t>项目名称：</w:t>
            </w:r>
            <w:r>
              <w:rPr>
                <w:rFonts w:hint="eastAsia" w:ascii="宋体" w:hAnsi="宋体" w:cs="宋体"/>
                <w:color w:val="auto"/>
                <w:sz w:val="21"/>
                <w:szCs w:val="21"/>
                <w:lang w:eastAsia="zh-CN"/>
              </w:rPr>
              <w:t>路花至白面山公路工程（一期）</w:t>
            </w:r>
          </w:p>
          <w:p w14:paraId="55C8E64A">
            <w:pPr>
              <w:tabs>
                <w:tab w:val="left" w:pos="1680"/>
              </w:tabs>
              <w:spacing w:line="360" w:lineRule="auto"/>
              <w:ind w:right="-192"/>
              <w:rPr>
                <w:rFonts w:ascii="宋体" w:hAnsi="宋体" w:cs="宋体"/>
                <w:color w:val="auto"/>
                <w:sz w:val="21"/>
                <w:szCs w:val="21"/>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HZZC2025-C2-030143-GXCH</w:t>
            </w:r>
            <w:r>
              <w:rPr>
                <w:rFonts w:hint="eastAsia" w:ascii="宋体" w:hAnsi="宋体" w:cs="宋体"/>
                <w:b w:val="0"/>
                <w:bCs w:val="0"/>
                <w:color w:val="auto"/>
                <w:sz w:val="21"/>
                <w:szCs w:val="21"/>
              </w:rPr>
              <w:t xml:space="preserve">    </w:t>
            </w:r>
          </w:p>
        </w:tc>
      </w:tr>
      <w:tr w14:paraId="57DB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6" w:type="dxa"/>
            <w:tcMar>
              <w:top w:w="0" w:type="dxa"/>
              <w:left w:w="57" w:type="dxa"/>
              <w:bottom w:w="0" w:type="dxa"/>
              <w:right w:w="57" w:type="dxa"/>
            </w:tcMar>
            <w:vAlign w:val="center"/>
          </w:tcPr>
          <w:p w14:paraId="7DCB243D">
            <w:pPr>
              <w:tabs>
                <w:tab w:val="left" w:pos="1680"/>
              </w:tabs>
              <w:spacing w:line="360" w:lineRule="auto"/>
              <w:ind w:right="-192"/>
              <w:jc w:val="center"/>
              <w:rPr>
                <w:rFonts w:ascii="宋体" w:hAnsi="宋体" w:cs="宋体"/>
                <w:color w:val="auto"/>
                <w:sz w:val="21"/>
                <w:szCs w:val="21"/>
              </w:rPr>
            </w:pPr>
            <w:r>
              <w:rPr>
                <w:rFonts w:hint="eastAsia" w:ascii="宋体" w:hAnsi="宋体" w:cs="宋体"/>
                <w:color w:val="auto"/>
                <w:sz w:val="21"/>
                <w:szCs w:val="21"/>
              </w:rPr>
              <w:t>2</w:t>
            </w:r>
          </w:p>
        </w:tc>
        <w:tc>
          <w:tcPr>
            <w:tcW w:w="1965" w:type="dxa"/>
            <w:tcMar>
              <w:top w:w="0" w:type="dxa"/>
              <w:left w:w="57" w:type="dxa"/>
              <w:bottom w:w="0" w:type="dxa"/>
              <w:right w:w="57" w:type="dxa"/>
            </w:tcMar>
            <w:vAlign w:val="center"/>
          </w:tcPr>
          <w:p w14:paraId="6BF8F6D1">
            <w:pPr>
              <w:tabs>
                <w:tab w:val="left" w:pos="1680"/>
              </w:tabs>
              <w:spacing w:line="360" w:lineRule="auto"/>
              <w:ind w:right="-192"/>
              <w:jc w:val="center"/>
              <w:rPr>
                <w:rFonts w:ascii="宋体" w:hAnsi="宋体" w:cs="宋体"/>
                <w:b/>
                <w:bCs/>
                <w:color w:val="auto"/>
                <w:sz w:val="21"/>
                <w:szCs w:val="21"/>
              </w:rPr>
            </w:pPr>
            <w:r>
              <w:rPr>
                <w:rFonts w:hint="eastAsia" w:ascii="宋体" w:hAnsi="宋体" w:cs="宋体"/>
                <w:b/>
                <w:bCs/>
                <w:color w:val="auto"/>
                <w:sz w:val="21"/>
                <w:szCs w:val="21"/>
              </w:rPr>
              <w:t>采购项目的采购</w:t>
            </w:r>
          </w:p>
          <w:p w14:paraId="04C006E9">
            <w:pPr>
              <w:tabs>
                <w:tab w:val="left" w:pos="1680"/>
              </w:tabs>
              <w:spacing w:line="360" w:lineRule="auto"/>
              <w:ind w:right="-192"/>
              <w:jc w:val="center"/>
              <w:rPr>
                <w:rFonts w:ascii="宋体" w:hAnsi="宋体" w:cs="宋体"/>
                <w:b/>
                <w:bCs/>
                <w:color w:val="auto"/>
                <w:sz w:val="21"/>
                <w:szCs w:val="21"/>
              </w:rPr>
            </w:pPr>
            <w:r>
              <w:rPr>
                <w:rFonts w:hint="eastAsia" w:ascii="宋体" w:hAnsi="宋体" w:cs="宋体"/>
                <w:b/>
                <w:bCs/>
                <w:color w:val="auto"/>
                <w:sz w:val="21"/>
                <w:szCs w:val="21"/>
              </w:rPr>
              <w:t>范围描述或项目</w:t>
            </w:r>
          </w:p>
          <w:p w14:paraId="69984FD5">
            <w:pPr>
              <w:tabs>
                <w:tab w:val="left" w:pos="1680"/>
              </w:tabs>
              <w:spacing w:line="360" w:lineRule="auto"/>
              <w:ind w:right="-192"/>
              <w:jc w:val="center"/>
              <w:rPr>
                <w:rFonts w:ascii="宋体" w:hAnsi="宋体" w:cs="宋体"/>
                <w:b/>
                <w:bCs/>
                <w:color w:val="auto"/>
                <w:sz w:val="21"/>
                <w:szCs w:val="21"/>
              </w:rPr>
            </w:pPr>
            <w:r>
              <w:rPr>
                <w:rFonts w:hint="eastAsia" w:ascii="宋体" w:hAnsi="宋体" w:cs="宋体"/>
                <w:b/>
                <w:bCs/>
                <w:color w:val="auto"/>
                <w:sz w:val="21"/>
                <w:szCs w:val="21"/>
              </w:rPr>
              <w:t>基本概况介绍</w:t>
            </w:r>
          </w:p>
        </w:tc>
        <w:tc>
          <w:tcPr>
            <w:tcW w:w="7133" w:type="dxa"/>
            <w:vAlign w:val="center"/>
          </w:tcPr>
          <w:p w14:paraId="4FB19E33">
            <w:pPr>
              <w:tabs>
                <w:tab w:val="left" w:pos="1680"/>
              </w:tabs>
              <w:spacing w:line="360" w:lineRule="auto"/>
              <w:ind w:right="-74"/>
              <w:rPr>
                <w:rFonts w:ascii="宋体" w:hAnsi="宋体" w:cs="宋体"/>
                <w:b/>
                <w:bCs/>
                <w:color w:val="auto"/>
                <w:sz w:val="21"/>
                <w:szCs w:val="21"/>
              </w:rPr>
            </w:pPr>
            <w:r>
              <w:rPr>
                <w:rFonts w:hint="eastAsia" w:ascii="宋体" w:hAnsi="宋体" w:cs="宋体"/>
                <w:b w:val="0"/>
                <w:bCs w:val="0"/>
                <w:color w:val="auto"/>
                <w:sz w:val="21"/>
                <w:szCs w:val="21"/>
              </w:rPr>
              <w:t>主要建设内容：路线全长762米，路面宽度6.5米，路面采用9cm沥青混凝土面层；C20混凝土挡土墙长度200米，工程量1202立方米等。</w:t>
            </w:r>
          </w:p>
        </w:tc>
      </w:tr>
      <w:tr w14:paraId="27D6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2F7A5C2D">
            <w:pPr>
              <w:tabs>
                <w:tab w:val="left" w:pos="1680"/>
              </w:tabs>
              <w:spacing w:line="360" w:lineRule="auto"/>
              <w:ind w:right="-192"/>
              <w:jc w:val="center"/>
              <w:rPr>
                <w:rFonts w:ascii="宋体" w:hAnsi="宋体" w:cs="宋体"/>
                <w:color w:val="auto"/>
                <w:sz w:val="21"/>
                <w:szCs w:val="21"/>
              </w:rPr>
            </w:pPr>
            <w:r>
              <w:rPr>
                <w:rFonts w:hint="eastAsia" w:ascii="宋体" w:hAnsi="宋体" w:cs="宋体"/>
                <w:color w:val="auto"/>
                <w:sz w:val="21"/>
                <w:szCs w:val="21"/>
              </w:rPr>
              <w:t>3</w:t>
            </w:r>
          </w:p>
        </w:tc>
        <w:tc>
          <w:tcPr>
            <w:tcW w:w="1965" w:type="dxa"/>
            <w:tcMar>
              <w:top w:w="0" w:type="dxa"/>
              <w:left w:w="57" w:type="dxa"/>
              <w:bottom w:w="0" w:type="dxa"/>
              <w:right w:w="57" w:type="dxa"/>
            </w:tcMar>
            <w:vAlign w:val="center"/>
          </w:tcPr>
          <w:p w14:paraId="73450FD8">
            <w:pPr>
              <w:tabs>
                <w:tab w:val="left" w:pos="1680"/>
              </w:tabs>
              <w:spacing w:line="360" w:lineRule="auto"/>
              <w:ind w:right="-192"/>
              <w:jc w:val="center"/>
              <w:rPr>
                <w:rFonts w:ascii="宋体" w:hAnsi="宋体" w:cs="宋体"/>
                <w:b/>
                <w:bCs/>
                <w:color w:val="auto"/>
                <w:sz w:val="21"/>
                <w:szCs w:val="21"/>
              </w:rPr>
            </w:pPr>
            <w:r>
              <w:rPr>
                <w:rFonts w:hint="eastAsia" w:ascii="宋体" w:hAnsi="宋体" w:cs="宋体"/>
                <w:b/>
                <w:bCs/>
                <w:color w:val="auto"/>
                <w:sz w:val="21"/>
                <w:szCs w:val="21"/>
              </w:rPr>
              <w:t>资金来源</w:t>
            </w:r>
          </w:p>
        </w:tc>
        <w:tc>
          <w:tcPr>
            <w:tcW w:w="7133" w:type="dxa"/>
            <w:vAlign w:val="center"/>
          </w:tcPr>
          <w:p w14:paraId="5FF76248">
            <w:pPr>
              <w:tabs>
                <w:tab w:val="left" w:pos="1680"/>
              </w:tabs>
              <w:spacing w:line="360" w:lineRule="auto"/>
              <w:ind w:right="-74"/>
              <w:rPr>
                <w:rFonts w:ascii="宋体" w:hAnsi="宋体" w:cs="宋体"/>
                <w:color w:val="auto"/>
                <w:sz w:val="21"/>
                <w:szCs w:val="21"/>
              </w:rPr>
            </w:pPr>
            <w:r>
              <w:rPr>
                <w:rFonts w:hint="eastAsia" w:ascii="宋体" w:hAnsi="宋体" w:cs="宋体"/>
                <w:color w:val="auto"/>
                <w:sz w:val="21"/>
                <w:szCs w:val="21"/>
              </w:rPr>
              <w:t>财政资金</w:t>
            </w:r>
          </w:p>
        </w:tc>
      </w:tr>
      <w:tr w14:paraId="1CDF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3174CB49">
            <w:pPr>
              <w:tabs>
                <w:tab w:val="left" w:pos="1680"/>
              </w:tabs>
              <w:spacing w:line="360" w:lineRule="auto"/>
              <w:ind w:right="-192"/>
              <w:jc w:val="center"/>
              <w:rPr>
                <w:rFonts w:ascii="宋体" w:hAnsi="宋体" w:cs="宋体"/>
                <w:color w:val="auto"/>
                <w:sz w:val="21"/>
                <w:szCs w:val="21"/>
              </w:rPr>
            </w:pPr>
            <w:r>
              <w:rPr>
                <w:rFonts w:hint="eastAsia" w:ascii="宋体" w:hAnsi="宋体" w:cs="宋体"/>
                <w:color w:val="auto"/>
                <w:sz w:val="21"/>
                <w:szCs w:val="21"/>
              </w:rPr>
              <w:t>4</w:t>
            </w:r>
          </w:p>
        </w:tc>
        <w:tc>
          <w:tcPr>
            <w:tcW w:w="1965" w:type="dxa"/>
            <w:tcMar>
              <w:top w:w="0" w:type="dxa"/>
              <w:left w:w="57" w:type="dxa"/>
              <w:bottom w:w="0" w:type="dxa"/>
              <w:right w:w="57" w:type="dxa"/>
            </w:tcMar>
            <w:vAlign w:val="center"/>
          </w:tcPr>
          <w:p w14:paraId="12DA7381">
            <w:pPr>
              <w:tabs>
                <w:tab w:val="left" w:pos="1680"/>
              </w:tabs>
              <w:spacing w:line="360" w:lineRule="auto"/>
              <w:ind w:right="-192"/>
              <w:jc w:val="center"/>
              <w:rPr>
                <w:rFonts w:ascii="宋体" w:hAnsi="宋体" w:cs="宋体"/>
                <w:color w:val="auto"/>
                <w:sz w:val="21"/>
                <w:szCs w:val="21"/>
              </w:rPr>
            </w:pPr>
            <w:r>
              <w:rPr>
                <w:rFonts w:hint="eastAsia" w:ascii="宋体" w:hAnsi="宋体" w:cs="宋体"/>
                <w:b/>
                <w:bCs/>
                <w:color w:val="auto"/>
                <w:sz w:val="21"/>
                <w:szCs w:val="21"/>
              </w:rPr>
              <w:t>工期要求</w:t>
            </w:r>
          </w:p>
        </w:tc>
        <w:tc>
          <w:tcPr>
            <w:tcW w:w="7133" w:type="dxa"/>
            <w:tcMar>
              <w:top w:w="0" w:type="dxa"/>
              <w:left w:w="57" w:type="dxa"/>
              <w:bottom w:w="0" w:type="dxa"/>
              <w:right w:w="57" w:type="dxa"/>
            </w:tcMar>
            <w:vAlign w:val="center"/>
          </w:tcPr>
          <w:p w14:paraId="12C1CA50">
            <w:pPr>
              <w:tabs>
                <w:tab w:val="left" w:pos="1680"/>
              </w:tabs>
              <w:spacing w:line="360" w:lineRule="auto"/>
              <w:ind w:right="-192"/>
              <w:rPr>
                <w:rFonts w:ascii="宋体" w:hAnsi="宋体" w:cs="宋体"/>
                <w:b/>
                <w:bCs/>
                <w:color w:val="auto"/>
                <w:sz w:val="21"/>
                <w:szCs w:val="21"/>
              </w:rPr>
            </w:pPr>
            <w:r>
              <w:rPr>
                <w:rFonts w:hint="eastAsia" w:ascii="宋体" w:hAnsi="宋体" w:cs="宋体"/>
                <w:color w:val="auto"/>
                <w:sz w:val="21"/>
                <w:szCs w:val="21"/>
                <w:lang w:eastAsia="zh-CN"/>
              </w:rPr>
              <w:t>以开工令为准，工期为60日历天。</w:t>
            </w:r>
          </w:p>
        </w:tc>
      </w:tr>
      <w:tr w14:paraId="4325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04B73174">
            <w:pPr>
              <w:tabs>
                <w:tab w:val="left" w:pos="1680"/>
              </w:tabs>
              <w:spacing w:line="360" w:lineRule="auto"/>
              <w:ind w:right="-192"/>
              <w:jc w:val="center"/>
              <w:rPr>
                <w:rFonts w:ascii="宋体" w:hAnsi="宋体" w:cs="宋体"/>
                <w:color w:val="auto"/>
                <w:sz w:val="21"/>
                <w:szCs w:val="21"/>
              </w:rPr>
            </w:pPr>
            <w:r>
              <w:rPr>
                <w:rFonts w:hint="eastAsia" w:ascii="宋体" w:hAnsi="宋体" w:cs="宋体"/>
                <w:color w:val="auto"/>
                <w:sz w:val="21"/>
                <w:szCs w:val="21"/>
              </w:rPr>
              <w:t>5</w:t>
            </w:r>
          </w:p>
        </w:tc>
        <w:tc>
          <w:tcPr>
            <w:tcW w:w="1965" w:type="dxa"/>
            <w:tcMar>
              <w:top w:w="0" w:type="dxa"/>
              <w:left w:w="57" w:type="dxa"/>
              <w:bottom w:w="0" w:type="dxa"/>
              <w:right w:w="57" w:type="dxa"/>
            </w:tcMar>
            <w:vAlign w:val="center"/>
          </w:tcPr>
          <w:p w14:paraId="5ECD327C">
            <w:pPr>
              <w:tabs>
                <w:tab w:val="left" w:pos="1680"/>
              </w:tabs>
              <w:spacing w:line="360" w:lineRule="auto"/>
              <w:ind w:right="-192"/>
              <w:jc w:val="center"/>
              <w:rPr>
                <w:rFonts w:ascii="宋体" w:hAnsi="宋体" w:cs="宋体"/>
                <w:color w:val="auto"/>
                <w:sz w:val="21"/>
                <w:szCs w:val="21"/>
              </w:rPr>
            </w:pPr>
            <w:r>
              <w:rPr>
                <w:rFonts w:hint="eastAsia" w:ascii="宋体" w:hAnsi="宋体" w:cs="宋体"/>
                <w:b/>
                <w:bCs/>
                <w:color w:val="auto"/>
                <w:sz w:val="21"/>
                <w:szCs w:val="21"/>
              </w:rPr>
              <w:t>质量要求</w:t>
            </w:r>
          </w:p>
        </w:tc>
        <w:tc>
          <w:tcPr>
            <w:tcW w:w="7133" w:type="dxa"/>
            <w:tcMar>
              <w:top w:w="0" w:type="dxa"/>
              <w:left w:w="57" w:type="dxa"/>
              <w:bottom w:w="0" w:type="dxa"/>
              <w:right w:w="57" w:type="dxa"/>
            </w:tcMar>
            <w:vAlign w:val="center"/>
          </w:tcPr>
          <w:p w14:paraId="06CFC0D6">
            <w:pPr>
              <w:tabs>
                <w:tab w:val="left" w:pos="1680"/>
              </w:tabs>
              <w:spacing w:line="360" w:lineRule="auto"/>
              <w:ind w:right="-192"/>
              <w:rPr>
                <w:rFonts w:ascii="宋体" w:hAnsi="宋体" w:cs="宋体"/>
                <w:b/>
                <w:bCs/>
                <w:color w:val="auto"/>
                <w:sz w:val="21"/>
                <w:szCs w:val="21"/>
              </w:rPr>
            </w:pPr>
            <w:r>
              <w:rPr>
                <w:rFonts w:hint="eastAsia" w:ascii="宋体" w:hAnsi="宋体" w:cs="宋体"/>
                <w:color w:val="auto"/>
                <w:sz w:val="21"/>
                <w:szCs w:val="21"/>
              </w:rPr>
              <w:t>达到现行国家竣工验收规范合格标准</w:t>
            </w:r>
          </w:p>
        </w:tc>
      </w:tr>
      <w:tr w14:paraId="0907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48F4C713">
            <w:pPr>
              <w:spacing w:line="360" w:lineRule="auto"/>
              <w:jc w:val="center"/>
              <w:rPr>
                <w:rFonts w:ascii="宋体" w:hAnsi="宋体" w:cs="宋体"/>
                <w:color w:val="auto"/>
                <w:sz w:val="21"/>
                <w:szCs w:val="21"/>
              </w:rPr>
            </w:pPr>
            <w:r>
              <w:rPr>
                <w:rFonts w:hint="eastAsia" w:ascii="宋体" w:hAnsi="宋体" w:cs="宋体"/>
                <w:color w:val="auto"/>
                <w:sz w:val="21"/>
                <w:szCs w:val="21"/>
              </w:rPr>
              <w:t>6</w:t>
            </w:r>
          </w:p>
        </w:tc>
        <w:tc>
          <w:tcPr>
            <w:tcW w:w="1965" w:type="dxa"/>
            <w:tcMar>
              <w:top w:w="0" w:type="dxa"/>
              <w:left w:w="57" w:type="dxa"/>
              <w:bottom w:w="0" w:type="dxa"/>
              <w:right w:w="57" w:type="dxa"/>
            </w:tcMar>
            <w:vAlign w:val="center"/>
          </w:tcPr>
          <w:p w14:paraId="3B26CA4F">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磋商供应商资格要求</w:t>
            </w:r>
          </w:p>
          <w:p w14:paraId="351E6A3F">
            <w:pPr>
              <w:spacing w:line="360" w:lineRule="auto"/>
              <w:jc w:val="center"/>
              <w:rPr>
                <w:rFonts w:ascii="宋体" w:hAnsi="宋体" w:cs="宋体"/>
                <w:color w:val="auto"/>
                <w:sz w:val="21"/>
                <w:szCs w:val="21"/>
              </w:rPr>
            </w:pPr>
          </w:p>
        </w:tc>
        <w:tc>
          <w:tcPr>
            <w:tcW w:w="7133" w:type="dxa"/>
            <w:tcMar>
              <w:top w:w="0" w:type="dxa"/>
              <w:left w:w="57" w:type="dxa"/>
              <w:bottom w:w="0" w:type="dxa"/>
              <w:right w:w="57" w:type="dxa"/>
            </w:tcMar>
            <w:vAlign w:val="center"/>
          </w:tcPr>
          <w:p w14:paraId="1ACE808F">
            <w:pPr>
              <w:spacing w:line="360" w:lineRule="auto"/>
              <w:jc w:val="left"/>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2257DEBF">
            <w:pPr>
              <w:spacing w:line="360" w:lineRule="auto"/>
              <w:jc w:val="left"/>
              <w:rPr>
                <w:rFonts w:ascii="宋体" w:hAnsi="宋体" w:cs="宋体"/>
                <w:color w:val="auto"/>
                <w:sz w:val="21"/>
                <w:szCs w:val="21"/>
              </w:rPr>
            </w:pPr>
            <w:r>
              <w:rPr>
                <w:rFonts w:hint="eastAsia" w:ascii="宋体" w:hAnsi="宋体" w:cs="宋体"/>
                <w:color w:val="auto"/>
                <w:sz w:val="21"/>
                <w:szCs w:val="21"/>
              </w:rPr>
              <w:t>2.落实政府采购政策需满足的资格要求：</w:t>
            </w:r>
            <w:r>
              <w:rPr>
                <w:rFonts w:hint="eastAsia" w:ascii="宋体" w:hAnsi="宋体"/>
                <w:b/>
                <w:bCs/>
                <w:color w:val="auto"/>
                <w:sz w:val="21"/>
                <w:szCs w:val="21"/>
              </w:rPr>
              <w:t>本项目属于专门面向中小企业采购的项目（供应商应为中小微企业、监狱企业、残疾人福利性单位)</w:t>
            </w:r>
            <w:r>
              <w:rPr>
                <w:rFonts w:hint="eastAsia" w:ascii="宋体" w:hAnsi="宋体" w:cs="宋体"/>
                <w:color w:val="auto"/>
                <w:sz w:val="21"/>
                <w:szCs w:val="21"/>
              </w:rPr>
              <w:t>；</w:t>
            </w:r>
          </w:p>
          <w:p w14:paraId="5FB4E4E9">
            <w:pPr>
              <w:spacing w:line="360" w:lineRule="auto"/>
              <w:jc w:val="left"/>
              <w:rPr>
                <w:rFonts w:ascii="宋体" w:hAnsi="宋体" w:cs="宋体"/>
                <w:color w:val="auto"/>
                <w:sz w:val="21"/>
                <w:szCs w:val="21"/>
              </w:rPr>
            </w:pPr>
            <w:r>
              <w:rPr>
                <w:rFonts w:hint="eastAsia" w:ascii="宋体" w:hAnsi="宋体" w:cs="宋体"/>
                <w:color w:val="auto"/>
                <w:sz w:val="21"/>
                <w:szCs w:val="21"/>
              </w:rPr>
              <w:t>3.本项目的特定资格要求：</w:t>
            </w:r>
          </w:p>
          <w:p w14:paraId="6AF0FE7F">
            <w:pPr>
              <w:spacing w:line="360" w:lineRule="auto"/>
              <w:ind w:firstLine="420" w:firstLineChars="200"/>
              <w:rPr>
                <w:rFonts w:ascii="宋体" w:hAnsi="宋体"/>
                <w:color w:val="auto"/>
                <w:sz w:val="21"/>
                <w:szCs w:val="21"/>
              </w:rPr>
            </w:pPr>
            <w:r>
              <w:rPr>
                <w:rFonts w:hint="eastAsia" w:ascii="宋体" w:hAnsi="宋体"/>
                <w:color w:val="auto"/>
                <w:sz w:val="21"/>
                <w:szCs w:val="21"/>
              </w:rPr>
              <w:t>（1）具有国内独立法人资格，具备公路工程施工总承包叁级以上（含叁级）资质，并在人员、设备、资金等方面具有相应的施工能力；</w:t>
            </w:r>
          </w:p>
          <w:p w14:paraId="245BEC7E">
            <w:pPr>
              <w:spacing w:line="360" w:lineRule="auto"/>
              <w:ind w:firstLine="420" w:firstLineChars="200"/>
              <w:rPr>
                <w:rFonts w:ascii="宋体" w:hAnsi="宋体"/>
                <w:color w:val="auto"/>
                <w:sz w:val="21"/>
                <w:szCs w:val="21"/>
              </w:rPr>
            </w:pPr>
            <w:r>
              <w:rPr>
                <w:rFonts w:hint="eastAsia" w:ascii="宋体" w:hAnsi="宋体"/>
                <w:color w:val="auto"/>
                <w:sz w:val="21"/>
                <w:szCs w:val="21"/>
              </w:rPr>
              <w:t>（2）项目经理具备公路工程专业贰级以上（含贰级）注册建造师资格，并获得安全生产考核合格证（B 证）；拟派本项目专职安全员持有有效的省级或省级以上建设行政主管部门颁发的《安全生产考核合格证书（交安C证）》，人数不少于1人；</w:t>
            </w:r>
          </w:p>
          <w:p w14:paraId="018B5B0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w:t>
            </w:r>
            <w:r>
              <w:rPr>
                <w:rFonts w:hint="eastAsia" w:ascii="宋体" w:hAnsi="宋体"/>
                <w:color w:val="auto"/>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19A704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bCs/>
                <w:color w:val="auto"/>
                <w:sz w:val="21"/>
                <w:szCs w:val="21"/>
              </w:rPr>
              <w:t>对在“信用中国”网站(www.creditchina.gov.cn)或中国政府采购网(www.ccgp.gov.cn)等渠道列入失信被执行人、重大税收违法案件当事人名单、政府采购严重违法失信行为记录名单的磋商人，不得参与政府采购活动</w:t>
            </w:r>
            <w:r>
              <w:rPr>
                <w:rFonts w:hint="eastAsia" w:ascii="宋体" w:hAnsi="宋体" w:cs="宋体"/>
                <w:color w:val="auto"/>
                <w:sz w:val="21"/>
                <w:szCs w:val="21"/>
              </w:rPr>
              <w:t>（以评标过程中查询结果为准）。</w:t>
            </w:r>
          </w:p>
          <w:p w14:paraId="10A528BB">
            <w:pPr>
              <w:pStyle w:val="25"/>
              <w:spacing w:line="360" w:lineRule="auto"/>
              <w:ind w:firstLine="420" w:firstLineChars="200"/>
              <w:rPr>
                <w:color w:val="auto"/>
                <w:sz w:val="21"/>
                <w:szCs w:val="21"/>
              </w:rPr>
            </w:pPr>
            <w:r>
              <w:rPr>
                <w:rFonts w:hint="eastAsia" w:ascii="宋体" w:hAnsi="宋体" w:cs="宋体"/>
                <w:color w:val="auto"/>
                <w:sz w:val="21"/>
                <w:szCs w:val="21"/>
              </w:rPr>
              <w:t>（5）本项目不接受联合体磋商。</w:t>
            </w:r>
          </w:p>
        </w:tc>
      </w:tr>
      <w:tr w14:paraId="771E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0F8143C7">
            <w:pPr>
              <w:spacing w:line="360" w:lineRule="auto"/>
              <w:jc w:val="center"/>
              <w:rPr>
                <w:rFonts w:ascii="宋体" w:hAnsi="宋体" w:cs="宋体"/>
                <w:color w:val="auto"/>
                <w:sz w:val="21"/>
                <w:szCs w:val="21"/>
              </w:rPr>
            </w:pPr>
            <w:r>
              <w:rPr>
                <w:rFonts w:hint="eastAsia" w:ascii="宋体" w:hAnsi="宋体" w:cs="宋体"/>
                <w:color w:val="auto"/>
                <w:sz w:val="21"/>
                <w:szCs w:val="21"/>
              </w:rPr>
              <w:t>7</w:t>
            </w:r>
          </w:p>
        </w:tc>
        <w:tc>
          <w:tcPr>
            <w:tcW w:w="1965" w:type="dxa"/>
            <w:tcMar>
              <w:top w:w="0" w:type="dxa"/>
              <w:left w:w="57" w:type="dxa"/>
              <w:bottom w:w="0" w:type="dxa"/>
              <w:right w:w="57" w:type="dxa"/>
            </w:tcMar>
            <w:vAlign w:val="center"/>
          </w:tcPr>
          <w:p w14:paraId="5F5EA8E4">
            <w:pPr>
              <w:spacing w:line="360" w:lineRule="auto"/>
              <w:jc w:val="center"/>
              <w:rPr>
                <w:rFonts w:ascii="宋体" w:hAnsi="宋体" w:cs="宋体"/>
                <w:color w:val="auto"/>
                <w:sz w:val="21"/>
                <w:szCs w:val="21"/>
              </w:rPr>
            </w:pPr>
            <w:r>
              <w:rPr>
                <w:rFonts w:hint="eastAsia" w:ascii="宋体" w:hAnsi="宋体"/>
                <w:b/>
                <w:bCs/>
                <w:color w:val="auto"/>
                <w:sz w:val="21"/>
                <w:szCs w:val="21"/>
              </w:rPr>
              <w:t>增值税计税方法</w:t>
            </w:r>
          </w:p>
        </w:tc>
        <w:tc>
          <w:tcPr>
            <w:tcW w:w="7133" w:type="dxa"/>
            <w:tcMar>
              <w:top w:w="0" w:type="dxa"/>
              <w:left w:w="57" w:type="dxa"/>
              <w:bottom w:w="0" w:type="dxa"/>
              <w:right w:w="57" w:type="dxa"/>
            </w:tcMar>
            <w:vAlign w:val="center"/>
          </w:tcPr>
          <w:p w14:paraId="12DC3B5F">
            <w:pPr>
              <w:spacing w:line="360" w:lineRule="auto"/>
              <w:rPr>
                <w:rFonts w:ascii="宋体" w:hAnsi="宋体" w:cs="宋体"/>
                <w:color w:val="auto"/>
                <w:sz w:val="21"/>
                <w:szCs w:val="21"/>
              </w:rPr>
            </w:pPr>
            <w:r>
              <w:rPr>
                <w:rFonts w:hint="eastAsia" w:ascii="宋体" w:hAnsi="宋体"/>
                <w:color w:val="auto"/>
                <w:sz w:val="21"/>
                <w:szCs w:val="21"/>
              </w:rPr>
              <w:t xml:space="preserve"> 一般计税法 </w:t>
            </w:r>
          </w:p>
        </w:tc>
      </w:tr>
      <w:tr w14:paraId="3397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49763CEB">
            <w:pPr>
              <w:spacing w:line="360" w:lineRule="auto"/>
              <w:jc w:val="center"/>
              <w:rPr>
                <w:rFonts w:ascii="宋体" w:hAnsi="宋体" w:cs="宋体"/>
                <w:color w:val="auto"/>
                <w:sz w:val="21"/>
                <w:szCs w:val="21"/>
              </w:rPr>
            </w:pPr>
            <w:r>
              <w:rPr>
                <w:rFonts w:hint="eastAsia" w:ascii="宋体" w:hAnsi="宋体" w:cs="宋体"/>
                <w:color w:val="auto"/>
                <w:sz w:val="21"/>
                <w:szCs w:val="21"/>
              </w:rPr>
              <w:t>8</w:t>
            </w:r>
          </w:p>
        </w:tc>
        <w:tc>
          <w:tcPr>
            <w:tcW w:w="1965" w:type="dxa"/>
            <w:tcMar>
              <w:top w:w="0" w:type="dxa"/>
              <w:left w:w="57" w:type="dxa"/>
              <w:bottom w:w="0" w:type="dxa"/>
              <w:right w:w="57" w:type="dxa"/>
            </w:tcMar>
            <w:vAlign w:val="center"/>
          </w:tcPr>
          <w:p w14:paraId="09A7EB12">
            <w:pPr>
              <w:spacing w:line="360" w:lineRule="auto"/>
              <w:jc w:val="center"/>
              <w:rPr>
                <w:rFonts w:ascii="宋体" w:hAnsi="宋体" w:cs="宋体"/>
                <w:color w:val="auto"/>
                <w:sz w:val="21"/>
                <w:szCs w:val="21"/>
              </w:rPr>
            </w:pPr>
            <w:r>
              <w:rPr>
                <w:rFonts w:hint="eastAsia" w:ascii="宋体" w:hAnsi="宋体" w:cs="宋体"/>
                <w:b/>
                <w:bCs/>
                <w:color w:val="auto"/>
                <w:sz w:val="21"/>
                <w:szCs w:val="21"/>
              </w:rPr>
              <w:t>磋商有效期</w:t>
            </w:r>
          </w:p>
        </w:tc>
        <w:tc>
          <w:tcPr>
            <w:tcW w:w="7133" w:type="dxa"/>
            <w:tcMar>
              <w:top w:w="0" w:type="dxa"/>
              <w:left w:w="57" w:type="dxa"/>
              <w:bottom w:w="0" w:type="dxa"/>
              <w:right w:w="57" w:type="dxa"/>
            </w:tcMar>
            <w:vAlign w:val="center"/>
          </w:tcPr>
          <w:p w14:paraId="35B8DA1C">
            <w:pPr>
              <w:spacing w:line="360" w:lineRule="auto"/>
              <w:rPr>
                <w:rFonts w:ascii="宋体" w:hAnsi="宋体" w:cs="宋体"/>
                <w:color w:val="auto"/>
                <w:sz w:val="21"/>
                <w:szCs w:val="21"/>
              </w:rPr>
            </w:pPr>
            <w:r>
              <w:rPr>
                <w:rFonts w:hint="eastAsia" w:ascii="宋体" w:hAnsi="宋体" w:cs="宋体"/>
                <w:color w:val="auto"/>
                <w:sz w:val="21"/>
                <w:szCs w:val="21"/>
              </w:rPr>
              <w:t>磋商截止日期后90天</w:t>
            </w:r>
          </w:p>
        </w:tc>
      </w:tr>
      <w:tr w14:paraId="2B4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706" w:type="dxa"/>
            <w:tcMar>
              <w:top w:w="0" w:type="dxa"/>
              <w:left w:w="57" w:type="dxa"/>
              <w:bottom w:w="0" w:type="dxa"/>
              <w:right w:w="57" w:type="dxa"/>
            </w:tcMar>
            <w:vAlign w:val="center"/>
          </w:tcPr>
          <w:p w14:paraId="06475A96">
            <w:pPr>
              <w:spacing w:line="360" w:lineRule="auto"/>
              <w:jc w:val="center"/>
              <w:rPr>
                <w:rFonts w:ascii="宋体" w:hAnsi="宋体" w:cs="宋体"/>
                <w:color w:val="auto"/>
                <w:sz w:val="21"/>
                <w:szCs w:val="21"/>
              </w:rPr>
            </w:pPr>
            <w:r>
              <w:rPr>
                <w:rFonts w:hint="eastAsia" w:ascii="宋体" w:hAnsi="宋体" w:cs="宋体"/>
                <w:color w:val="auto"/>
                <w:sz w:val="21"/>
                <w:szCs w:val="21"/>
              </w:rPr>
              <w:t>9</w:t>
            </w:r>
          </w:p>
        </w:tc>
        <w:tc>
          <w:tcPr>
            <w:tcW w:w="1965" w:type="dxa"/>
            <w:tcMar>
              <w:top w:w="0" w:type="dxa"/>
              <w:left w:w="57" w:type="dxa"/>
              <w:bottom w:w="0" w:type="dxa"/>
              <w:right w:w="57" w:type="dxa"/>
            </w:tcMar>
            <w:vAlign w:val="center"/>
          </w:tcPr>
          <w:p w14:paraId="7ABC650C">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响应文件电子版要求</w:t>
            </w:r>
          </w:p>
        </w:tc>
        <w:tc>
          <w:tcPr>
            <w:tcW w:w="7133" w:type="dxa"/>
            <w:tcMar>
              <w:top w:w="0" w:type="dxa"/>
              <w:left w:w="57" w:type="dxa"/>
              <w:bottom w:w="0" w:type="dxa"/>
              <w:right w:w="57" w:type="dxa"/>
            </w:tcMar>
            <w:vAlign w:val="center"/>
          </w:tcPr>
          <w:p w14:paraId="05B46FDC">
            <w:pPr>
              <w:numPr>
                <w:ilvl w:val="0"/>
                <w:numId w:val="3"/>
              </w:numPr>
              <w:spacing w:line="360" w:lineRule="auto"/>
              <w:rPr>
                <w:rFonts w:ascii="宋体" w:hAnsi="宋体" w:cs="宋体"/>
                <w:color w:val="auto"/>
                <w:sz w:val="21"/>
                <w:szCs w:val="21"/>
              </w:rPr>
            </w:pPr>
            <w:r>
              <w:rPr>
                <w:rFonts w:hint="eastAsia" w:ascii="宋体" w:hAnsi="宋体" w:cs="宋体"/>
                <w:color w:val="auto"/>
                <w:sz w:val="21"/>
                <w:szCs w:val="21"/>
              </w:rPr>
              <w:t>响应文件电子版要求：按照竞争性磋商文件第七章响应文件格式进行编写，按要求在规定位置进行签署、盖章，第七章未附格式的，由供应商自行拟定。</w:t>
            </w:r>
          </w:p>
          <w:p w14:paraId="7A087745">
            <w:pPr>
              <w:numPr>
                <w:ilvl w:val="0"/>
                <w:numId w:val="3"/>
              </w:numPr>
              <w:spacing w:line="360" w:lineRule="auto"/>
              <w:rPr>
                <w:rFonts w:ascii="宋体" w:hAnsi="宋体" w:cs="宋体"/>
                <w:color w:val="auto"/>
                <w:sz w:val="21"/>
                <w:szCs w:val="21"/>
              </w:rPr>
            </w:pPr>
            <w:r>
              <w:rPr>
                <w:rFonts w:hint="eastAsia" w:ascii="宋体" w:hAnsi="宋体" w:cs="宋体"/>
                <w:color w:val="auto"/>
                <w:sz w:val="21"/>
                <w:szCs w:val="21"/>
              </w:rPr>
              <w:t>响应文件电子版密封方式：电子响应文件通过平台有效 CA 加密后在广西“政采云”平台投送。</w:t>
            </w:r>
          </w:p>
        </w:tc>
      </w:tr>
      <w:tr w14:paraId="5F0E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7B119F45">
            <w:pPr>
              <w:spacing w:line="360" w:lineRule="auto"/>
              <w:jc w:val="center"/>
              <w:rPr>
                <w:rFonts w:ascii="宋体" w:hAnsi="宋体" w:cs="宋体"/>
                <w:color w:val="auto"/>
                <w:sz w:val="21"/>
                <w:szCs w:val="21"/>
              </w:rPr>
            </w:pPr>
            <w:r>
              <w:rPr>
                <w:rFonts w:hint="eastAsia" w:ascii="宋体" w:hAnsi="宋体" w:cs="宋体"/>
                <w:color w:val="auto"/>
                <w:sz w:val="21"/>
                <w:szCs w:val="21"/>
              </w:rPr>
              <w:t>10</w:t>
            </w:r>
          </w:p>
        </w:tc>
        <w:tc>
          <w:tcPr>
            <w:tcW w:w="1965" w:type="dxa"/>
            <w:tcMar>
              <w:top w:w="0" w:type="dxa"/>
              <w:left w:w="57" w:type="dxa"/>
              <w:bottom w:w="0" w:type="dxa"/>
              <w:right w:w="57" w:type="dxa"/>
            </w:tcMar>
            <w:vAlign w:val="center"/>
          </w:tcPr>
          <w:p w14:paraId="4FE8974D">
            <w:pPr>
              <w:spacing w:line="360" w:lineRule="auto"/>
              <w:jc w:val="center"/>
              <w:rPr>
                <w:rFonts w:ascii="宋体" w:hAnsi="宋体" w:cs="宋体"/>
                <w:color w:val="auto"/>
                <w:sz w:val="21"/>
                <w:szCs w:val="21"/>
              </w:rPr>
            </w:pPr>
            <w:r>
              <w:rPr>
                <w:rFonts w:hint="eastAsia" w:ascii="宋体" w:hAnsi="宋体" w:cs="宋体"/>
                <w:b/>
                <w:bCs/>
                <w:color w:val="auto"/>
                <w:sz w:val="21"/>
                <w:szCs w:val="21"/>
              </w:rPr>
              <w:t>磋商保证金</w:t>
            </w:r>
          </w:p>
        </w:tc>
        <w:tc>
          <w:tcPr>
            <w:tcW w:w="7133" w:type="dxa"/>
            <w:tcMar>
              <w:top w:w="0" w:type="dxa"/>
              <w:left w:w="57" w:type="dxa"/>
              <w:bottom w:w="0" w:type="dxa"/>
              <w:right w:w="57" w:type="dxa"/>
            </w:tcMar>
          </w:tcPr>
          <w:p w14:paraId="76EA24F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本项目不要求提交磋商保证金</w:t>
            </w:r>
          </w:p>
        </w:tc>
      </w:tr>
      <w:tr w14:paraId="2BDC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9" w:hRule="atLeast"/>
          <w:jc w:val="center"/>
        </w:trPr>
        <w:tc>
          <w:tcPr>
            <w:tcW w:w="706" w:type="dxa"/>
            <w:vMerge w:val="restart"/>
            <w:tcMar>
              <w:top w:w="0" w:type="dxa"/>
              <w:left w:w="57" w:type="dxa"/>
              <w:bottom w:w="0" w:type="dxa"/>
              <w:right w:w="57" w:type="dxa"/>
            </w:tcMar>
            <w:vAlign w:val="center"/>
          </w:tcPr>
          <w:p w14:paraId="2E54919A">
            <w:pPr>
              <w:spacing w:line="360" w:lineRule="auto"/>
              <w:jc w:val="center"/>
              <w:rPr>
                <w:rFonts w:ascii="宋体" w:hAnsi="宋体" w:cs="宋体"/>
                <w:color w:val="auto"/>
                <w:sz w:val="21"/>
                <w:szCs w:val="21"/>
              </w:rPr>
            </w:pPr>
            <w:r>
              <w:rPr>
                <w:rFonts w:hint="eastAsia" w:ascii="宋体" w:hAnsi="宋体" w:cs="宋体"/>
                <w:color w:val="auto"/>
                <w:sz w:val="21"/>
                <w:szCs w:val="21"/>
              </w:rPr>
              <w:t>11</w:t>
            </w:r>
          </w:p>
        </w:tc>
        <w:tc>
          <w:tcPr>
            <w:tcW w:w="1965" w:type="dxa"/>
            <w:vMerge w:val="restart"/>
            <w:tcMar>
              <w:top w:w="0" w:type="dxa"/>
              <w:left w:w="57" w:type="dxa"/>
              <w:bottom w:w="0" w:type="dxa"/>
              <w:right w:w="57" w:type="dxa"/>
            </w:tcMar>
            <w:vAlign w:val="center"/>
          </w:tcPr>
          <w:p w14:paraId="7D8E7A6C">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响应文件的构成（分为资格证明文件、报价文件、商务技术文件三部分组成）</w:t>
            </w:r>
          </w:p>
        </w:tc>
        <w:tc>
          <w:tcPr>
            <w:tcW w:w="7133" w:type="dxa"/>
            <w:tcMar>
              <w:top w:w="0" w:type="dxa"/>
              <w:left w:w="57" w:type="dxa"/>
              <w:bottom w:w="0" w:type="dxa"/>
              <w:right w:w="57" w:type="dxa"/>
            </w:tcMar>
          </w:tcPr>
          <w:p w14:paraId="600568FD">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资格证明文件：</w:t>
            </w:r>
          </w:p>
          <w:p w14:paraId="013A5349">
            <w:pPr>
              <w:pStyle w:val="18"/>
              <w:spacing w:line="360" w:lineRule="auto"/>
              <w:rPr>
                <w:rFonts w:hAnsi="宋体" w:cs="宋体"/>
                <w:bCs/>
                <w:color w:val="auto"/>
                <w:sz w:val="21"/>
                <w:szCs w:val="21"/>
              </w:rPr>
            </w:pPr>
            <w:r>
              <w:rPr>
                <w:rFonts w:hint="eastAsia" w:hAnsi="宋体" w:cs="宋体"/>
                <w:bCs/>
                <w:color w:val="auto"/>
                <w:sz w:val="21"/>
                <w:szCs w:val="21"/>
              </w:rPr>
              <w:t>（1）贺州市平桂区政府采购供应商信用承诺函（格式后附）</w:t>
            </w:r>
          </w:p>
          <w:p w14:paraId="2C68887C">
            <w:pPr>
              <w:pStyle w:val="18"/>
              <w:spacing w:line="360" w:lineRule="auto"/>
              <w:rPr>
                <w:rFonts w:hAnsi="宋体" w:cs="宋体"/>
                <w:bCs/>
                <w:color w:val="auto"/>
                <w:sz w:val="21"/>
                <w:szCs w:val="21"/>
              </w:rPr>
            </w:pPr>
            <w:r>
              <w:rPr>
                <w:rFonts w:hint="eastAsia" w:hAnsi="宋体" w:cs="宋体"/>
                <w:bCs/>
                <w:color w:val="auto"/>
                <w:sz w:val="21"/>
                <w:szCs w:val="21"/>
              </w:rPr>
              <w:t>（2）有效的法人营业执照副本扫描件；</w:t>
            </w:r>
          </w:p>
          <w:p w14:paraId="76B478A0">
            <w:pPr>
              <w:pStyle w:val="18"/>
              <w:spacing w:line="360" w:lineRule="auto"/>
              <w:rPr>
                <w:rFonts w:hAnsi="宋体" w:cs="宋体"/>
                <w:bCs/>
                <w:color w:val="auto"/>
                <w:sz w:val="21"/>
                <w:szCs w:val="21"/>
              </w:rPr>
            </w:pPr>
            <w:r>
              <w:rPr>
                <w:rFonts w:hint="eastAsia" w:hAnsi="宋体" w:cs="宋体"/>
                <w:bCs/>
                <w:color w:val="auto"/>
                <w:sz w:val="21"/>
                <w:szCs w:val="21"/>
              </w:rPr>
              <w:t>（3）有效的资质证书副本扫描件；</w:t>
            </w:r>
          </w:p>
          <w:p w14:paraId="5EEABE80">
            <w:pPr>
              <w:pStyle w:val="18"/>
              <w:spacing w:line="360" w:lineRule="auto"/>
              <w:rPr>
                <w:rFonts w:hAnsi="宋体" w:cs="宋体"/>
                <w:bCs/>
                <w:color w:val="auto"/>
                <w:sz w:val="21"/>
                <w:szCs w:val="21"/>
              </w:rPr>
            </w:pPr>
            <w:r>
              <w:rPr>
                <w:rFonts w:hint="eastAsia" w:hAnsi="宋体" w:cs="宋体"/>
                <w:bCs/>
                <w:color w:val="auto"/>
                <w:sz w:val="21"/>
                <w:szCs w:val="21"/>
              </w:rPr>
              <w:t>（4）有效的安全生产许可证副本扫描件；</w:t>
            </w:r>
          </w:p>
          <w:p w14:paraId="0F13E414">
            <w:pPr>
              <w:pStyle w:val="18"/>
              <w:spacing w:line="360" w:lineRule="auto"/>
              <w:rPr>
                <w:rFonts w:hAnsi="宋体" w:cs="宋体"/>
                <w:bCs/>
                <w:color w:val="auto"/>
                <w:sz w:val="21"/>
                <w:szCs w:val="21"/>
              </w:rPr>
            </w:pPr>
            <w:r>
              <w:rPr>
                <w:rFonts w:hint="eastAsia" w:hAnsi="宋体" w:cs="宋体"/>
                <w:bCs/>
                <w:color w:val="auto"/>
                <w:sz w:val="21"/>
                <w:szCs w:val="21"/>
              </w:rPr>
              <w:t>（5）</w:t>
            </w:r>
            <w:r>
              <w:rPr>
                <w:color w:val="auto"/>
                <w:sz w:val="21"/>
                <w:szCs w:val="21"/>
              </w:rPr>
              <w:fldChar w:fldCharType="begin"/>
            </w:r>
            <w:r>
              <w:rPr>
                <w:color w:val="auto"/>
                <w:sz w:val="21"/>
                <w:szCs w:val="21"/>
              </w:rPr>
              <w:instrText xml:space="preserve"> HYPERLINK "http://www.gxcic.net/HTMLFile/2013-02/shownews_167314.html" </w:instrText>
            </w:r>
            <w:r>
              <w:rPr>
                <w:color w:val="auto"/>
                <w:sz w:val="21"/>
                <w:szCs w:val="21"/>
              </w:rPr>
              <w:fldChar w:fldCharType="separate"/>
            </w:r>
            <w:r>
              <w:rPr>
                <w:rStyle w:val="45"/>
                <w:rFonts w:hint="eastAsia" w:hAnsi="宋体" w:cs="宋体"/>
                <w:bCs/>
                <w:color w:val="auto"/>
                <w:sz w:val="21"/>
                <w:szCs w:val="21"/>
              </w:rPr>
              <w:t>拟派往本项目项目经理</w:t>
            </w:r>
            <w:r>
              <w:rPr>
                <w:rStyle w:val="45"/>
                <w:rFonts w:hint="eastAsia" w:hAnsi="宋体" w:cs="宋体"/>
                <w:bCs/>
                <w:color w:val="auto"/>
                <w:sz w:val="21"/>
                <w:szCs w:val="21"/>
              </w:rPr>
              <w:fldChar w:fldCharType="end"/>
            </w:r>
            <w:r>
              <w:rPr>
                <w:rFonts w:hint="eastAsia" w:hAnsi="宋体" w:cs="宋体"/>
                <w:bCs/>
                <w:color w:val="auto"/>
                <w:sz w:val="21"/>
                <w:szCs w:val="21"/>
              </w:rPr>
              <w:t>公路工程专业注册建造师二级以上（含二级）执业资格证书及有效的省级或省级以上建设行政主管部门颁发的安全生产考核合格证书（交安B证）的扫描件、投标截止之日前半年内投标人为项目经理连续三个月的依法缴纳社保费的缴费凭证。</w:t>
            </w:r>
          </w:p>
          <w:p w14:paraId="67294AE9">
            <w:pPr>
              <w:pStyle w:val="18"/>
              <w:spacing w:line="360" w:lineRule="auto"/>
              <w:rPr>
                <w:rFonts w:hAnsi="宋体" w:cs="宋体"/>
                <w:bCs/>
                <w:color w:val="auto"/>
                <w:sz w:val="21"/>
                <w:szCs w:val="21"/>
              </w:rPr>
            </w:pPr>
            <w:r>
              <w:rPr>
                <w:rFonts w:hint="eastAsia" w:hAnsi="宋体" w:cs="宋体"/>
                <w:bCs/>
                <w:color w:val="auto"/>
                <w:sz w:val="21"/>
                <w:szCs w:val="21"/>
              </w:rPr>
              <w:t>（6）拟派往本项目专职安全员岗位证书扫描件及有效的省级或省级以上建设行政主管部门颁发的安全生产考核合格证书（交安C证）的扫描件、投标截止之日前半年内投标人为专职安全员连续三个月的依法缴纳社保费的缴费凭证扫描件。</w:t>
            </w:r>
          </w:p>
          <w:p w14:paraId="7792B132">
            <w:pPr>
              <w:pStyle w:val="18"/>
              <w:spacing w:line="360" w:lineRule="auto"/>
              <w:rPr>
                <w:rFonts w:hint="eastAsia" w:hAnsi="宋体" w:cs="宋体"/>
                <w:bCs/>
                <w:color w:val="auto"/>
                <w:sz w:val="21"/>
                <w:szCs w:val="21"/>
              </w:rPr>
            </w:pPr>
            <w:r>
              <w:rPr>
                <w:rFonts w:hAnsi="宋体" w:cs="宋体"/>
                <w:bCs/>
                <w:color w:val="auto"/>
                <w:sz w:val="21"/>
                <w:szCs w:val="21"/>
              </w:rPr>
              <w:t>（</w:t>
            </w:r>
            <w:r>
              <w:rPr>
                <w:rFonts w:hint="eastAsia" w:hAnsi="宋体" w:cs="宋体"/>
                <w:bCs/>
                <w:color w:val="auto"/>
                <w:sz w:val="21"/>
                <w:szCs w:val="21"/>
              </w:rPr>
              <w:t>7</w:t>
            </w:r>
            <w:r>
              <w:rPr>
                <w:rFonts w:hAnsi="宋体" w:cs="宋体"/>
                <w:bCs/>
                <w:color w:val="auto"/>
                <w:sz w:val="21"/>
                <w:szCs w:val="21"/>
              </w:rPr>
              <w:t>）</w:t>
            </w:r>
            <w:r>
              <w:rPr>
                <w:rFonts w:hint="eastAsia" w:hAnsi="宋体" w:cs="宋体"/>
                <w:bCs/>
                <w:color w:val="auto"/>
                <w:sz w:val="21"/>
                <w:szCs w:val="21"/>
              </w:rPr>
              <w:t>项目经理无在建工程承诺书（格式附后）；</w:t>
            </w:r>
          </w:p>
          <w:p w14:paraId="7F42DCD5">
            <w:pPr>
              <w:pStyle w:val="18"/>
              <w:spacing w:line="360" w:lineRule="auto"/>
              <w:rPr>
                <w:color w:val="auto"/>
              </w:rPr>
            </w:pPr>
            <w:r>
              <w:rPr>
                <w:rFonts w:hint="eastAsia" w:hAnsi="宋体" w:cs="宋体"/>
                <w:bCs/>
                <w:color w:val="auto"/>
                <w:sz w:val="21"/>
                <w:szCs w:val="21"/>
              </w:rPr>
              <w:t>（8）中小企业声明函；</w:t>
            </w:r>
          </w:p>
          <w:p w14:paraId="424ED226">
            <w:pPr>
              <w:pStyle w:val="18"/>
              <w:spacing w:line="360" w:lineRule="auto"/>
              <w:rPr>
                <w:rFonts w:hAnsi="宋体" w:cs="宋体"/>
                <w:bCs/>
                <w:color w:val="auto"/>
                <w:sz w:val="21"/>
                <w:szCs w:val="21"/>
              </w:rPr>
            </w:pPr>
            <w:r>
              <w:rPr>
                <w:rFonts w:hint="eastAsia" w:hAnsi="宋体" w:cs="宋体"/>
                <w:bCs/>
                <w:color w:val="auto"/>
                <w:sz w:val="21"/>
                <w:szCs w:val="21"/>
              </w:rPr>
              <w:t>（</w:t>
            </w:r>
            <w:r>
              <w:rPr>
                <w:rFonts w:hint="eastAsia" w:hAnsi="宋体" w:cs="宋体"/>
                <w:bCs/>
                <w:color w:val="auto"/>
                <w:sz w:val="21"/>
                <w:szCs w:val="21"/>
                <w:lang w:val="en-US" w:eastAsia="zh-CN"/>
              </w:rPr>
              <w:t>9</w:t>
            </w:r>
            <w:r>
              <w:rPr>
                <w:rFonts w:hint="eastAsia" w:hAnsi="宋体" w:cs="宋体"/>
                <w:bCs/>
                <w:color w:val="auto"/>
                <w:sz w:val="21"/>
                <w:szCs w:val="21"/>
              </w:rPr>
              <w:t>）磋商供应商认为必要提供的声明及文件资料。</w:t>
            </w:r>
          </w:p>
          <w:p w14:paraId="266EDD0B">
            <w:pPr>
              <w:pStyle w:val="18"/>
              <w:spacing w:line="360" w:lineRule="auto"/>
              <w:ind w:firstLine="422" w:firstLineChars="200"/>
              <w:rPr>
                <w:rFonts w:hAnsi="宋体" w:cs="宋体"/>
                <w:b/>
                <w:color w:val="auto"/>
                <w:sz w:val="21"/>
                <w:szCs w:val="21"/>
              </w:rPr>
            </w:pPr>
            <w:r>
              <w:rPr>
                <w:rFonts w:hint="eastAsia" w:hAnsi="宋体" w:cs="宋体"/>
                <w:b/>
                <w:bCs/>
                <w:color w:val="auto"/>
                <w:sz w:val="21"/>
                <w:szCs w:val="21"/>
              </w:rPr>
              <w:t>注：</w:t>
            </w:r>
            <w:r>
              <w:rPr>
                <w:rFonts w:hint="eastAsia" w:hAnsi="宋体" w:cs="宋体"/>
                <w:b/>
                <w:bCs/>
                <w:color w:val="auto"/>
                <w:sz w:val="21"/>
                <w:szCs w:val="21"/>
                <w:u w:val="single"/>
              </w:rPr>
              <w:t>1.</w:t>
            </w:r>
            <w:r>
              <w:rPr>
                <w:rFonts w:hint="eastAsia" w:hAnsi="宋体" w:cs="宋体"/>
                <w:b/>
                <w:color w:val="auto"/>
                <w:sz w:val="21"/>
                <w:szCs w:val="21"/>
                <w:u w:val="single"/>
              </w:rPr>
              <w:t>上述材料缺少任何一项或任何一项无效均会被视为资格审查不合格，作无效磋商处理</w:t>
            </w:r>
            <w:r>
              <w:rPr>
                <w:rFonts w:hint="eastAsia" w:hAnsi="宋体" w:cs="宋体"/>
                <w:b/>
                <w:color w:val="auto"/>
                <w:sz w:val="21"/>
                <w:szCs w:val="21"/>
              </w:rPr>
              <w:t>。</w:t>
            </w:r>
          </w:p>
          <w:p w14:paraId="51113A9F">
            <w:pPr>
              <w:pStyle w:val="18"/>
              <w:spacing w:line="360" w:lineRule="auto"/>
              <w:ind w:firstLine="422" w:firstLineChars="200"/>
              <w:rPr>
                <w:rFonts w:hAnsi="宋体" w:cs="宋体"/>
                <w:b/>
                <w:color w:val="auto"/>
                <w:sz w:val="21"/>
                <w:szCs w:val="21"/>
              </w:rPr>
            </w:pPr>
            <w:r>
              <w:rPr>
                <w:rFonts w:hint="eastAsia" w:hAnsi="宋体"/>
                <w:b/>
                <w:color w:val="auto"/>
                <w:sz w:val="21"/>
                <w:szCs w:val="21"/>
                <w:u w:val="single"/>
              </w:rPr>
              <w:t>2.以上材料属于复印件的扫描件的，必须加盖供应商电子公章，否则响应文件按无效响应处理。</w:t>
            </w:r>
          </w:p>
        </w:tc>
      </w:tr>
      <w:tr w14:paraId="43DD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tcMar>
              <w:top w:w="0" w:type="dxa"/>
              <w:left w:w="57" w:type="dxa"/>
              <w:bottom w:w="0" w:type="dxa"/>
              <w:right w:w="57" w:type="dxa"/>
            </w:tcMar>
            <w:vAlign w:val="center"/>
          </w:tcPr>
          <w:p w14:paraId="610C13E1">
            <w:pPr>
              <w:spacing w:line="360" w:lineRule="auto"/>
              <w:jc w:val="center"/>
              <w:rPr>
                <w:rFonts w:ascii="宋体" w:hAnsi="宋体" w:cs="宋体"/>
                <w:color w:val="auto"/>
                <w:sz w:val="21"/>
                <w:szCs w:val="21"/>
              </w:rPr>
            </w:pPr>
          </w:p>
        </w:tc>
        <w:tc>
          <w:tcPr>
            <w:tcW w:w="1965" w:type="dxa"/>
            <w:vMerge w:val="continue"/>
            <w:tcMar>
              <w:top w:w="0" w:type="dxa"/>
              <w:left w:w="57" w:type="dxa"/>
              <w:bottom w:w="0" w:type="dxa"/>
              <w:right w:w="57" w:type="dxa"/>
            </w:tcMar>
            <w:vAlign w:val="center"/>
          </w:tcPr>
          <w:p w14:paraId="63E10CAB">
            <w:pPr>
              <w:spacing w:line="360" w:lineRule="auto"/>
              <w:jc w:val="center"/>
              <w:rPr>
                <w:rFonts w:ascii="宋体" w:hAnsi="宋体" w:cs="宋体"/>
                <w:b/>
                <w:bCs/>
                <w:color w:val="auto"/>
                <w:sz w:val="21"/>
                <w:szCs w:val="21"/>
              </w:rPr>
            </w:pPr>
          </w:p>
        </w:tc>
        <w:tc>
          <w:tcPr>
            <w:tcW w:w="7133" w:type="dxa"/>
            <w:tcMar>
              <w:top w:w="0" w:type="dxa"/>
              <w:left w:w="57" w:type="dxa"/>
              <w:bottom w:w="0" w:type="dxa"/>
              <w:right w:w="57" w:type="dxa"/>
            </w:tcMar>
          </w:tcPr>
          <w:p w14:paraId="648CF5B9">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报价文件</w:t>
            </w:r>
          </w:p>
          <w:p w14:paraId="47EC84EA">
            <w:pPr>
              <w:pStyle w:val="53"/>
              <w:spacing w:line="360" w:lineRule="auto"/>
              <w:ind w:firstLine="420" w:firstLineChars="200"/>
              <w:rPr>
                <w:rFonts w:hAnsi="宋体"/>
                <w:bCs/>
                <w:color w:val="auto"/>
                <w:kern w:val="2"/>
                <w:sz w:val="21"/>
                <w:szCs w:val="21"/>
              </w:rPr>
            </w:pPr>
            <w:r>
              <w:rPr>
                <w:rFonts w:hint="eastAsia" w:hAnsi="宋体"/>
                <w:bCs/>
                <w:color w:val="auto"/>
                <w:kern w:val="2"/>
                <w:sz w:val="21"/>
                <w:szCs w:val="21"/>
              </w:rPr>
              <w:t>（1）磋商函及磋商函附录</w:t>
            </w:r>
          </w:p>
          <w:p w14:paraId="33F16011">
            <w:pPr>
              <w:pStyle w:val="53"/>
              <w:spacing w:line="360" w:lineRule="auto"/>
              <w:ind w:firstLine="420" w:firstLineChars="200"/>
              <w:rPr>
                <w:rFonts w:hAnsi="宋体"/>
                <w:bCs/>
                <w:color w:val="auto"/>
                <w:kern w:val="2"/>
                <w:sz w:val="21"/>
                <w:szCs w:val="21"/>
              </w:rPr>
            </w:pPr>
            <w:r>
              <w:rPr>
                <w:rFonts w:hint="eastAsia" w:hAnsi="宋体"/>
                <w:bCs/>
                <w:color w:val="auto"/>
                <w:kern w:val="2"/>
                <w:sz w:val="21"/>
                <w:szCs w:val="21"/>
              </w:rPr>
              <w:t>（2）竞标人基本情况表</w:t>
            </w:r>
          </w:p>
          <w:p w14:paraId="37F2A272">
            <w:pPr>
              <w:pStyle w:val="53"/>
              <w:spacing w:line="360" w:lineRule="auto"/>
              <w:ind w:firstLine="420" w:firstLineChars="200"/>
              <w:rPr>
                <w:rFonts w:hAnsi="宋体"/>
                <w:bCs/>
                <w:color w:val="auto"/>
                <w:kern w:val="2"/>
                <w:sz w:val="21"/>
                <w:szCs w:val="21"/>
              </w:rPr>
            </w:pPr>
            <w:r>
              <w:rPr>
                <w:rFonts w:hint="eastAsia" w:hAnsi="宋体"/>
                <w:bCs/>
                <w:color w:val="auto"/>
                <w:kern w:val="2"/>
                <w:sz w:val="21"/>
                <w:szCs w:val="21"/>
              </w:rPr>
              <w:t>（3）已标价工程量清单</w:t>
            </w:r>
          </w:p>
          <w:p w14:paraId="1A356EAE">
            <w:pPr>
              <w:pStyle w:val="53"/>
              <w:spacing w:line="360" w:lineRule="auto"/>
              <w:ind w:firstLine="422" w:firstLineChars="200"/>
              <w:rPr>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tc>
      </w:tr>
      <w:tr w14:paraId="71B4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6" w:type="dxa"/>
            <w:vMerge w:val="continue"/>
            <w:tcMar>
              <w:top w:w="0" w:type="dxa"/>
              <w:left w:w="57" w:type="dxa"/>
              <w:bottom w:w="0" w:type="dxa"/>
              <w:right w:w="57" w:type="dxa"/>
            </w:tcMar>
            <w:vAlign w:val="center"/>
          </w:tcPr>
          <w:p w14:paraId="2DA2F3E8">
            <w:pPr>
              <w:spacing w:line="360" w:lineRule="auto"/>
              <w:jc w:val="center"/>
              <w:rPr>
                <w:rFonts w:ascii="宋体" w:hAnsi="宋体" w:cs="宋体"/>
                <w:color w:val="auto"/>
                <w:sz w:val="21"/>
                <w:szCs w:val="21"/>
              </w:rPr>
            </w:pPr>
          </w:p>
        </w:tc>
        <w:tc>
          <w:tcPr>
            <w:tcW w:w="1965" w:type="dxa"/>
            <w:vMerge w:val="continue"/>
            <w:tcMar>
              <w:top w:w="0" w:type="dxa"/>
              <w:left w:w="57" w:type="dxa"/>
              <w:bottom w:w="0" w:type="dxa"/>
              <w:right w:w="57" w:type="dxa"/>
            </w:tcMar>
            <w:vAlign w:val="center"/>
          </w:tcPr>
          <w:p w14:paraId="697EF922">
            <w:pPr>
              <w:spacing w:line="360" w:lineRule="auto"/>
              <w:jc w:val="center"/>
              <w:rPr>
                <w:rFonts w:ascii="宋体" w:hAnsi="宋体" w:cs="宋体"/>
                <w:b/>
                <w:bCs/>
                <w:color w:val="auto"/>
                <w:sz w:val="21"/>
                <w:szCs w:val="21"/>
              </w:rPr>
            </w:pPr>
          </w:p>
        </w:tc>
        <w:tc>
          <w:tcPr>
            <w:tcW w:w="7133" w:type="dxa"/>
            <w:tcMar>
              <w:top w:w="0" w:type="dxa"/>
              <w:left w:w="57" w:type="dxa"/>
              <w:bottom w:w="0" w:type="dxa"/>
              <w:right w:w="57" w:type="dxa"/>
            </w:tcMar>
          </w:tcPr>
          <w:p w14:paraId="414894C6">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商务技术文件</w:t>
            </w:r>
          </w:p>
          <w:p w14:paraId="383DF129">
            <w:pPr>
              <w:spacing w:line="360" w:lineRule="auto"/>
              <w:ind w:firstLine="413" w:firstLineChars="196"/>
              <w:rPr>
                <w:rFonts w:ascii="宋体" w:hAnsi="宋体"/>
                <w:b/>
                <w:color w:val="auto"/>
                <w:sz w:val="21"/>
                <w:szCs w:val="21"/>
              </w:rPr>
            </w:pPr>
            <w:r>
              <w:rPr>
                <w:rFonts w:hint="eastAsia" w:ascii="宋体" w:hAnsi="宋体"/>
                <w:b/>
                <w:color w:val="auto"/>
                <w:sz w:val="21"/>
                <w:szCs w:val="21"/>
              </w:rPr>
              <w:t>商务文件应包括下列内容：</w:t>
            </w:r>
          </w:p>
          <w:p w14:paraId="570D518B">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（1）无串标行为承诺函</w:t>
            </w:r>
          </w:p>
          <w:p w14:paraId="567819F9">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（2）诚信声明；</w:t>
            </w:r>
          </w:p>
          <w:p w14:paraId="74DDBED9">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（3）法定代表人授权委托书和委托代理人身份证扫描件(授权委托代理时提供)；当法定代表人参加投标时，仅需提供法定代表人的身份证扫描件；</w:t>
            </w:r>
          </w:p>
          <w:p w14:paraId="3B7BDF96">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（4）足额缴纳农民工工资的承诺书；</w:t>
            </w:r>
          </w:p>
          <w:p w14:paraId="2F902D69">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（5）安全防护、文明施工措施方案的承诺书；</w:t>
            </w:r>
          </w:p>
          <w:p w14:paraId="51151818">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（6）中小企业声明函；</w:t>
            </w:r>
          </w:p>
          <w:p w14:paraId="16AA2A24">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（7）监狱企业证明；</w:t>
            </w:r>
          </w:p>
          <w:p w14:paraId="334DACB5">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（8）残疾人福利性单位声明函；</w:t>
            </w:r>
          </w:p>
          <w:p w14:paraId="361AC627">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（9）供应商认为评标办法中需提供的其他资料。</w:t>
            </w:r>
          </w:p>
          <w:p w14:paraId="34F3D8AA">
            <w:pPr>
              <w:pStyle w:val="18"/>
              <w:adjustRightInd w:val="0"/>
              <w:snapToGrid w:val="0"/>
              <w:spacing w:line="360" w:lineRule="auto"/>
              <w:ind w:firstLine="413" w:firstLineChars="196"/>
              <w:jc w:val="left"/>
              <w:rPr>
                <w:rFonts w:hAnsi="宋体"/>
                <w:b/>
                <w:color w:val="auto"/>
                <w:kern w:val="0"/>
                <w:sz w:val="21"/>
                <w:szCs w:val="21"/>
              </w:rPr>
            </w:pPr>
            <w:r>
              <w:rPr>
                <w:rFonts w:hint="eastAsia" w:hAnsi="宋体"/>
                <w:b/>
                <w:color w:val="auto"/>
                <w:kern w:val="0"/>
                <w:sz w:val="21"/>
                <w:szCs w:val="21"/>
              </w:rPr>
              <w:t>注：以上（1）～（6）材料须提供，否则视为无效磋商响应文件。</w:t>
            </w:r>
          </w:p>
          <w:p w14:paraId="7D3C00AC">
            <w:pPr>
              <w:spacing w:line="360" w:lineRule="auto"/>
              <w:ind w:firstLine="413" w:firstLineChars="196"/>
              <w:rPr>
                <w:rFonts w:ascii="宋体" w:hAnsi="宋体"/>
                <w:b/>
                <w:color w:val="auto"/>
                <w:sz w:val="21"/>
                <w:szCs w:val="21"/>
              </w:rPr>
            </w:pPr>
            <w:r>
              <w:rPr>
                <w:rFonts w:hint="eastAsia" w:ascii="宋体" w:hAnsi="宋体"/>
                <w:b/>
                <w:color w:val="auto"/>
                <w:sz w:val="21"/>
                <w:szCs w:val="21"/>
              </w:rPr>
              <w:t>技术文件应包括下列内容：</w:t>
            </w:r>
          </w:p>
          <w:p w14:paraId="74E01B1E">
            <w:pPr>
              <w:pStyle w:val="18"/>
              <w:spacing w:line="360" w:lineRule="auto"/>
              <w:ind w:firstLine="420" w:firstLineChars="200"/>
              <w:rPr>
                <w:color w:val="auto"/>
                <w:sz w:val="21"/>
                <w:szCs w:val="21"/>
              </w:rPr>
            </w:pPr>
            <w:r>
              <w:rPr>
                <w:rFonts w:hint="eastAsia" w:hAnsi="宋体" w:cs="宋体"/>
                <w:bCs/>
                <w:color w:val="auto"/>
                <w:sz w:val="21"/>
                <w:szCs w:val="21"/>
              </w:rPr>
              <w:t>(1)</w:t>
            </w:r>
            <w:r>
              <w:rPr>
                <w:rFonts w:ascii="Calibri" w:hAnsi="Calibri" w:cs="Calibri"/>
                <w:bCs/>
                <w:color w:val="auto"/>
                <w:sz w:val="21"/>
                <w:szCs w:val="21"/>
              </w:rPr>
              <w:t>主要管理人员表</w:t>
            </w:r>
          </w:p>
          <w:p w14:paraId="0E6EFC47">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(2)建设工程项目管理承诺书</w:t>
            </w:r>
          </w:p>
          <w:p w14:paraId="3DD757F8">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(3)施工组织设计</w:t>
            </w:r>
          </w:p>
          <w:p w14:paraId="3B6B1727">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(4)业绩</w:t>
            </w:r>
          </w:p>
          <w:p w14:paraId="2D8BB5AD">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(5)其他资料</w:t>
            </w:r>
          </w:p>
          <w:p w14:paraId="19683CCD">
            <w:pPr>
              <w:pStyle w:val="53"/>
              <w:spacing w:line="360" w:lineRule="auto"/>
              <w:ind w:firstLine="422" w:firstLineChars="200"/>
              <w:rPr>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tc>
      </w:tr>
      <w:tr w14:paraId="470E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2D0F327C">
            <w:pPr>
              <w:spacing w:line="360" w:lineRule="auto"/>
              <w:jc w:val="center"/>
              <w:rPr>
                <w:rFonts w:ascii="宋体" w:hAnsi="宋体" w:cs="宋体"/>
                <w:color w:val="auto"/>
                <w:sz w:val="21"/>
                <w:szCs w:val="21"/>
              </w:rPr>
            </w:pPr>
            <w:r>
              <w:rPr>
                <w:rFonts w:hint="eastAsia" w:ascii="宋体" w:hAnsi="宋体" w:cs="宋体"/>
                <w:color w:val="auto"/>
                <w:sz w:val="21"/>
                <w:szCs w:val="21"/>
              </w:rPr>
              <w:t>12</w:t>
            </w:r>
          </w:p>
        </w:tc>
        <w:tc>
          <w:tcPr>
            <w:tcW w:w="1965" w:type="dxa"/>
            <w:tcMar>
              <w:top w:w="0" w:type="dxa"/>
              <w:left w:w="57" w:type="dxa"/>
              <w:bottom w:w="0" w:type="dxa"/>
              <w:right w:w="57" w:type="dxa"/>
            </w:tcMar>
            <w:vAlign w:val="center"/>
          </w:tcPr>
          <w:p w14:paraId="7A47E80D">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《响应文件》的递交</w:t>
            </w:r>
          </w:p>
        </w:tc>
        <w:tc>
          <w:tcPr>
            <w:tcW w:w="7133" w:type="dxa"/>
            <w:tcMar>
              <w:top w:w="0" w:type="dxa"/>
              <w:left w:w="57" w:type="dxa"/>
              <w:bottom w:w="0" w:type="dxa"/>
              <w:right w:w="57" w:type="dxa"/>
            </w:tcMar>
          </w:tcPr>
          <w:p w14:paraId="2845A352">
            <w:pPr>
              <w:spacing w:line="360" w:lineRule="auto"/>
              <w:rPr>
                <w:rFonts w:ascii="宋体" w:hAnsi="宋体" w:cs="宋体"/>
                <w:color w:val="auto"/>
                <w:sz w:val="21"/>
                <w:szCs w:val="21"/>
              </w:rPr>
            </w:pPr>
            <w:r>
              <w:rPr>
                <w:rFonts w:hint="eastAsia" w:ascii="宋体" w:hAnsi="宋体" w:cs="宋体"/>
                <w:color w:val="auto"/>
                <w:sz w:val="21"/>
                <w:szCs w:val="21"/>
              </w:rPr>
              <w:t>递交地点：本项目为贺州市电子化项目，通过广西政府采购云平台https://www.gcy.zfcg.gxzf.gov.cn/实行在线电子投标，供应商应先安装“政采云电子交易客户端”（请自行前往广西“政采云”平台进行下载），并按照本项目招标文件和广西“政采云”平台的要求编制、加密后在投标截止时间前通过网络上传至广西“政采云”平台，</w:t>
            </w:r>
            <w:r>
              <w:rPr>
                <w:rFonts w:hint="eastAsia" w:ascii="宋体" w:hAnsi="宋体" w:cs="宋体"/>
                <w:b/>
                <w:bCs/>
                <w:color w:val="auto"/>
                <w:sz w:val="21"/>
                <w:szCs w:val="21"/>
              </w:rPr>
              <w:t>供应商在广西“政采云”平台提交电子版响应文件时，请填写参加远程开标活动经办人联系方式，如在操作过程中遇到问题或需技术支持，请致电政采云客服热线：95763</w:t>
            </w:r>
            <w:r>
              <w:rPr>
                <w:rFonts w:hint="eastAsia" w:ascii="宋体" w:hAnsi="宋体" w:cs="宋体"/>
                <w:color w:val="auto"/>
                <w:sz w:val="21"/>
                <w:szCs w:val="21"/>
              </w:rPr>
              <w:t>。</w:t>
            </w:r>
          </w:p>
          <w:p w14:paraId="051B760D">
            <w:pPr>
              <w:spacing w:line="360" w:lineRule="auto"/>
              <w:rPr>
                <w:rFonts w:ascii="宋体" w:hAnsi="宋体" w:cs="宋体"/>
                <w:color w:val="auto"/>
                <w:sz w:val="21"/>
                <w:szCs w:val="21"/>
              </w:rPr>
            </w:pPr>
            <w:r>
              <w:rPr>
                <w:rFonts w:hint="eastAsia" w:ascii="宋体" w:hAnsi="宋体" w:cs="宋体"/>
                <w:color w:val="auto"/>
                <w:sz w:val="21"/>
                <w:szCs w:val="21"/>
              </w:rPr>
              <w:t>《响应文件》递交截止时间</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 xml:space="preserve"> 4 </w:t>
            </w:r>
            <w:r>
              <w:rPr>
                <w:rFonts w:hint="eastAsia" w:ascii="宋体" w:hAnsi="宋体" w:cs="宋体"/>
                <w:color w:val="auto"/>
                <w:sz w:val="21"/>
                <w:szCs w:val="21"/>
                <w:lang w:eastAsia="zh-CN"/>
              </w:rPr>
              <w:t>日</w:t>
            </w:r>
            <w:r>
              <w:rPr>
                <w:rFonts w:hint="eastAsia" w:ascii="宋体" w:hAnsi="宋体" w:cs="宋体"/>
                <w:color w:val="auto"/>
                <w:sz w:val="21"/>
                <w:szCs w:val="21"/>
              </w:rPr>
              <w:t xml:space="preserve"> 09 时 00 分</w:t>
            </w:r>
          </w:p>
        </w:tc>
      </w:tr>
      <w:tr w14:paraId="3B41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4FF4FD79">
            <w:pPr>
              <w:spacing w:line="360" w:lineRule="auto"/>
              <w:jc w:val="center"/>
              <w:rPr>
                <w:rFonts w:ascii="宋体" w:hAnsi="宋体" w:cs="宋体"/>
                <w:color w:val="auto"/>
                <w:sz w:val="21"/>
                <w:szCs w:val="21"/>
              </w:rPr>
            </w:pPr>
            <w:r>
              <w:rPr>
                <w:rFonts w:hint="eastAsia" w:ascii="宋体" w:hAnsi="宋体" w:cs="宋体"/>
                <w:color w:val="auto"/>
                <w:sz w:val="21"/>
                <w:szCs w:val="21"/>
              </w:rPr>
              <w:t>13</w:t>
            </w:r>
          </w:p>
        </w:tc>
        <w:tc>
          <w:tcPr>
            <w:tcW w:w="1965" w:type="dxa"/>
            <w:tcMar>
              <w:top w:w="0" w:type="dxa"/>
              <w:left w:w="57" w:type="dxa"/>
              <w:bottom w:w="0" w:type="dxa"/>
              <w:right w:w="57" w:type="dxa"/>
            </w:tcMar>
            <w:vAlign w:val="center"/>
          </w:tcPr>
          <w:p w14:paraId="66FAB342">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开标时间</w:t>
            </w:r>
          </w:p>
        </w:tc>
        <w:tc>
          <w:tcPr>
            <w:tcW w:w="7133" w:type="dxa"/>
            <w:tcMar>
              <w:top w:w="0" w:type="dxa"/>
              <w:left w:w="57" w:type="dxa"/>
              <w:bottom w:w="0" w:type="dxa"/>
              <w:right w:w="57" w:type="dxa"/>
            </w:tcMar>
          </w:tcPr>
          <w:p w14:paraId="6AA4A0E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开标时间：</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 xml:space="preserve"> 4 </w:t>
            </w:r>
            <w:r>
              <w:rPr>
                <w:rFonts w:hint="eastAsia" w:ascii="宋体" w:hAnsi="宋体" w:cs="宋体"/>
                <w:color w:val="auto"/>
                <w:sz w:val="21"/>
                <w:szCs w:val="21"/>
                <w:lang w:eastAsia="zh-CN"/>
              </w:rPr>
              <w:t>日</w:t>
            </w:r>
            <w:r>
              <w:rPr>
                <w:rFonts w:hint="eastAsia" w:ascii="宋体" w:hAnsi="宋体" w:cs="宋体"/>
                <w:color w:val="auto"/>
                <w:sz w:val="21"/>
                <w:szCs w:val="21"/>
              </w:rPr>
              <w:t xml:space="preserve"> 09 时 00 分截标后。</w:t>
            </w:r>
          </w:p>
          <w:p w14:paraId="65F0686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开标地点：广西政府采购云平台电子开标大厅开标。</w:t>
            </w:r>
          </w:p>
          <w:p w14:paraId="78AE66E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0035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20CF3980">
            <w:pPr>
              <w:spacing w:line="360" w:lineRule="auto"/>
              <w:jc w:val="center"/>
              <w:rPr>
                <w:rFonts w:ascii="宋体" w:hAnsi="宋体" w:cs="宋体"/>
                <w:color w:val="auto"/>
                <w:sz w:val="21"/>
                <w:szCs w:val="21"/>
              </w:rPr>
            </w:pPr>
            <w:r>
              <w:rPr>
                <w:rFonts w:hint="eastAsia" w:ascii="宋体" w:hAnsi="宋体" w:cs="宋体"/>
                <w:color w:val="auto"/>
                <w:sz w:val="21"/>
                <w:szCs w:val="21"/>
              </w:rPr>
              <w:t>14</w:t>
            </w:r>
          </w:p>
        </w:tc>
        <w:tc>
          <w:tcPr>
            <w:tcW w:w="1965" w:type="dxa"/>
            <w:tcMar>
              <w:top w:w="0" w:type="dxa"/>
              <w:left w:w="57" w:type="dxa"/>
              <w:bottom w:w="0" w:type="dxa"/>
              <w:right w:w="57" w:type="dxa"/>
            </w:tcMar>
            <w:vAlign w:val="center"/>
          </w:tcPr>
          <w:p w14:paraId="171FDA99">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开标程序</w:t>
            </w:r>
          </w:p>
        </w:tc>
        <w:tc>
          <w:tcPr>
            <w:tcW w:w="7133" w:type="dxa"/>
            <w:tcMar>
              <w:top w:w="0" w:type="dxa"/>
              <w:left w:w="57" w:type="dxa"/>
              <w:bottom w:w="0" w:type="dxa"/>
              <w:right w:w="57" w:type="dxa"/>
            </w:tcMar>
          </w:tcPr>
          <w:p w14:paraId="7CCDF33F">
            <w:pPr>
              <w:numPr>
                <w:ilvl w:val="0"/>
                <w:numId w:val="4"/>
              </w:num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签收、解密电子投标文件。</w:t>
            </w:r>
            <w:r>
              <w:rPr>
                <w:rFonts w:ascii="宋体" w:hAnsi="宋体" w:cs="宋体"/>
                <w:color w:val="auto"/>
                <w:sz w:val="21"/>
                <w:szCs w:val="21"/>
              </w:rPr>
              <w:t>采购代理机构将在“供应商须知前附表”规定的时间通过电子交易平台组织响应文件开启， 采购机构依托电子交易平台发起</w:t>
            </w:r>
            <w:r>
              <w:rPr>
                <w:rFonts w:hint="eastAsia" w:ascii="宋体" w:hAnsi="宋体" w:cs="宋体"/>
                <w:color w:val="auto"/>
                <w:sz w:val="21"/>
                <w:szCs w:val="21"/>
              </w:rPr>
              <w:t>【开始解密】</w:t>
            </w:r>
            <w:r>
              <w:rPr>
                <w:rFonts w:ascii="宋体" w:hAnsi="宋体" w:cs="宋体"/>
                <w:color w:val="auto"/>
                <w:sz w:val="21"/>
                <w:szCs w:val="21"/>
              </w:rPr>
              <w:t>指令，供应商的法定代表人或其委托代理人须携带加密时所用的 CA 锁按平台提示和采购文件的规定登录到</w:t>
            </w:r>
            <w:r>
              <w:rPr>
                <w:rFonts w:hint="eastAsia" w:ascii="宋体" w:hAnsi="宋体" w:cs="宋体"/>
                <w:color w:val="auto"/>
                <w:sz w:val="21"/>
                <w:szCs w:val="21"/>
              </w:rPr>
              <w:t>广西“政采云”</w:t>
            </w:r>
            <w:r>
              <w:rPr>
                <w:rFonts w:ascii="宋体" w:hAnsi="宋体" w:cs="宋体"/>
                <w:color w:val="auto"/>
                <w:sz w:val="21"/>
                <w:szCs w:val="21"/>
              </w:rPr>
              <w:t xml:space="preserve">平台电子开标大厅签到并在发起解密指令之时起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1"/>
                <w:szCs w:val="21"/>
              </w:rPr>
              <w:t>导致代理机构无法联系到投标人在</w:t>
            </w:r>
            <w:r>
              <w:rPr>
                <w:rFonts w:ascii="宋体" w:hAnsi="宋体" w:cs="宋体"/>
                <w:color w:val="auto"/>
                <w:sz w:val="21"/>
                <w:szCs w:val="21"/>
              </w:rPr>
              <w:t xml:space="preserve">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w:t>
            </w:r>
            <w:r>
              <w:rPr>
                <w:rFonts w:hint="eastAsia" w:ascii="宋体" w:hAnsi="宋体" w:cs="宋体"/>
                <w:color w:val="auto"/>
                <w:sz w:val="21"/>
                <w:szCs w:val="21"/>
              </w:rPr>
              <w:t>的，均视为无效投标</w:t>
            </w:r>
            <w:r>
              <w:rPr>
                <w:rFonts w:ascii="宋体" w:hAnsi="宋体" w:cs="宋体"/>
                <w:color w:val="auto"/>
                <w:sz w:val="21"/>
                <w:szCs w:val="21"/>
              </w:rPr>
              <w:t>。</w:t>
            </w:r>
          </w:p>
          <w:p w14:paraId="5C2701DC">
            <w:pPr>
              <w:spacing w:line="360" w:lineRule="auto"/>
              <w:ind w:firstLine="210" w:firstLineChars="100"/>
              <w:rPr>
                <w:rFonts w:ascii="宋体" w:hAnsi="宋体" w:cs="宋体"/>
                <w:color w:val="auto"/>
                <w:sz w:val="21"/>
                <w:szCs w:val="21"/>
              </w:rPr>
            </w:pPr>
            <w:r>
              <w:rPr>
                <w:rFonts w:ascii="宋体" w:hAnsi="宋体" w:cs="宋体"/>
                <w:color w:val="auto"/>
                <w:sz w:val="21"/>
                <w:szCs w:val="21"/>
              </w:rPr>
              <w:t xml:space="preserve">（解密异常情况处理：详见本章 </w:t>
            </w:r>
            <w:r>
              <w:rPr>
                <w:rFonts w:hint="eastAsia" w:ascii="宋体" w:hAnsi="宋体" w:cs="宋体"/>
                <w:color w:val="auto"/>
                <w:sz w:val="21"/>
                <w:szCs w:val="21"/>
              </w:rPr>
              <w:t>15.3</w:t>
            </w:r>
            <w:r>
              <w:rPr>
                <w:rFonts w:ascii="宋体" w:hAnsi="宋体" w:cs="宋体"/>
                <w:color w:val="auto"/>
                <w:sz w:val="21"/>
                <w:szCs w:val="21"/>
              </w:rPr>
              <w:t xml:space="preserve"> 电子交易活动的中止。） </w:t>
            </w:r>
          </w:p>
          <w:p w14:paraId="411FBE5F">
            <w:pPr>
              <w:spacing w:line="360" w:lineRule="auto"/>
              <w:ind w:firstLine="420" w:firstLineChars="200"/>
              <w:rPr>
                <w:rFonts w:ascii="宋体" w:hAnsi="宋体" w:cs="宋体"/>
                <w:color w:val="auto"/>
                <w:sz w:val="21"/>
                <w:szCs w:val="21"/>
              </w:rPr>
            </w:pPr>
            <w:r>
              <w:rPr>
                <w:rFonts w:ascii="宋体" w:hAnsi="宋体" w:cs="宋体"/>
                <w:color w:val="auto"/>
                <w:sz w:val="21"/>
                <w:szCs w:val="21"/>
              </w:rPr>
              <w:t>如供应商成功解密响应文件，但未在</w:t>
            </w:r>
            <w:r>
              <w:rPr>
                <w:rFonts w:hint="eastAsia" w:ascii="宋体" w:hAnsi="宋体" w:cs="宋体"/>
                <w:color w:val="auto"/>
                <w:sz w:val="21"/>
                <w:szCs w:val="21"/>
              </w:rPr>
              <w:t>广西“政采云”</w:t>
            </w:r>
            <w:r>
              <w:rPr>
                <w:rFonts w:ascii="宋体" w:hAnsi="宋体" w:cs="宋体"/>
                <w:color w:val="auto"/>
                <w:sz w:val="21"/>
                <w:szCs w:val="21"/>
              </w:rPr>
              <w:t>电子开标大厅参加</w:t>
            </w:r>
            <w:r>
              <w:rPr>
                <w:rFonts w:hint="eastAsia" w:ascii="宋体" w:hAnsi="宋体" w:cs="宋体"/>
                <w:color w:val="auto"/>
                <w:sz w:val="21"/>
                <w:szCs w:val="21"/>
              </w:rPr>
              <w:t>磋商</w:t>
            </w:r>
            <w:r>
              <w:rPr>
                <w:rFonts w:ascii="宋体" w:hAnsi="宋体" w:cs="宋体"/>
                <w:color w:val="auto"/>
                <w:sz w:val="21"/>
                <w:szCs w:val="21"/>
              </w:rPr>
              <w:t>的，视同认可</w:t>
            </w:r>
            <w:r>
              <w:rPr>
                <w:rFonts w:hint="eastAsia" w:ascii="宋体" w:hAnsi="宋体" w:cs="宋体"/>
                <w:color w:val="auto"/>
                <w:sz w:val="21"/>
                <w:szCs w:val="21"/>
              </w:rPr>
              <w:t>磋商</w:t>
            </w:r>
            <w:r>
              <w:rPr>
                <w:rFonts w:ascii="宋体" w:hAnsi="宋体" w:cs="宋体"/>
                <w:color w:val="auto"/>
                <w:sz w:val="21"/>
                <w:szCs w:val="21"/>
              </w:rPr>
              <w:t>过程和结果，由此产生的后果由供应商自行负责。参与</w:t>
            </w:r>
            <w:r>
              <w:rPr>
                <w:rFonts w:hint="eastAsia" w:ascii="宋体" w:hAnsi="宋体" w:cs="宋体"/>
                <w:color w:val="auto"/>
                <w:sz w:val="21"/>
                <w:szCs w:val="21"/>
              </w:rPr>
              <w:t>磋商</w:t>
            </w:r>
            <w:r>
              <w:rPr>
                <w:rFonts w:ascii="宋体" w:hAnsi="宋体" w:cs="宋体"/>
                <w:color w:val="auto"/>
                <w:sz w:val="21"/>
                <w:szCs w:val="21"/>
              </w:rPr>
              <w:t>的供应商不足3 家的，不得</w:t>
            </w:r>
            <w:r>
              <w:rPr>
                <w:rFonts w:hint="eastAsia" w:ascii="宋体" w:hAnsi="宋体" w:cs="宋体"/>
                <w:color w:val="auto"/>
                <w:sz w:val="21"/>
                <w:szCs w:val="21"/>
              </w:rPr>
              <w:t>磋商</w:t>
            </w:r>
            <w:r>
              <w:rPr>
                <w:rFonts w:ascii="宋体" w:hAnsi="宋体" w:cs="宋体"/>
                <w:color w:val="auto"/>
                <w:sz w:val="21"/>
                <w:szCs w:val="21"/>
              </w:rPr>
              <w:t>。</w:t>
            </w:r>
          </w:p>
          <w:p w14:paraId="3971D4E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（2）初步评审。投标文件解密结束后，磋商小组依据法律法规和招标文件的规定，对投标人进行线上初步评审（资格性审查、符合性审查）。</w:t>
            </w:r>
          </w:p>
          <w:p w14:paraId="5E47611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（3）电子在线询标（开启第二轮报价或最终报价）。</w:t>
            </w:r>
            <w:r>
              <w:rPr>
                <w:rFonts w:ascii="Calibri" w:hAnsi="Calibri" w:cs="Calibri"/>
                <w:color w:val="auto"/>
                <w:sz w:val="21"/>
                <w:szCs w:val="21"/>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1"/>
                <w:szCs w:val="21"/>
              </w:rPr>
              <w:t>。</w:t>
            </w:r>
            <w:r>
              <w:rPr>
                <w:rFonts w:ascii="Calibri" w:hAnsi="Calibri" w:cs="Calibri"/>
                <w:color w:val="auto"/>
                <w:sz w:val="21"/>
                <w:szCs w:val="21"/>
              </w:rPr>
              <w:t>②</w:t>
            </w:r>
            <w:r>
              <w:rPr>
                <w:rFonts w:hint="eastAsia" w:ascii="宋体" w:hAnsi="宋体" w:cs="宋体"/>
                <w:color w:val="auto"/>
                <w:sz w:val="21"/>
                <w:szCs w:val="21"/>
              </w:rPr>
              <w:t>各投标供应商在规定地点、时间提交二次报价或询标回复。（</w:t>
            </w:r>
            <w:r>
              <w:rPr>
                <w:rFonts w:ascii="宋体" w:hAnsi="宋体" w:cs="宋体"/>
                <w:b/>
                <w:bCs/>
                <w:color w:val="auto"/>
                <w:sz w:val="21"/>
                <w:szCs w:val="21"/>
              </w:rPr>
              <w:t>参与磋商前，供应商法定代表人或者委托代理人必须</w:t>
            </w:r>
            <w:r>
              <w:rPr>
                <w:rFonts w:hint="eastAsia" w:ascii="宋体" w:hAnsi="宋体" w:cs="宋体"/>
                <w:b/>
                <w:bCs/>
                <w:color w:val="auto"/>
                <w:sz w:val="21"/>
                <w:szCs w:val="21"/>
              </w:rPr>
              <w:t>通过电脑摄像头</w:t>
            </w:r>
            <w:r>
              <w:rPr>
                <w:rFonts w:ascii="宋体" w:hAnsi="宋体" w:cs="宋体"/>
                <w:b/>
                <w:bCs/>
                <w:color w:val="auto"/>
                <w:sz w:val="21"/>
                <w:szCs w:val="21"/>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1"/>
                <w:szCs w:val="21"/>
              </w:rPr>
              <w:t>）</w:t>
            </w:r>
          </w:p>
          <w:p w14:paraId="4093E67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（4）电子唱标。各投标供应商报价、工期等均在广西“政采云”平台远程不见面开标大厅展示；</w:t>
            </w:r>
          </w:p>
          <w:p w14:paraId="2B33134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（5）开标过程由采购代理机构如实记录，并电子留痕，由参加电子开标的各投标人代表对电子开标记录在开标记录公布后10分钟内进行当场校核及勘误，并线上确认，未确认的视同认可开标结果。</w:t>
            </w:r>
          </w:p>
          <w:p w14:paraId="59DC124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0E746F4">
            <w:pPr>
              <w:spacing w:line="360" w:lineRule="auto"/>
              <w:ind w:firstLine="420" w:firstLineChars="200"/>
              <w:rPr>
                <w:b/>
                <w:bCs/>
                <w:color w:val="auto"/>
                <w:sz w:val="21"/>
                <w:szCs w:val="21"/>
              </w:rPr>
            </w:pPr>
            <w:r>
              <w:rPr>
                <w:rFonts w:hint="eastAsia" w:ascii="宋体" w:hAnsi="宋体" w:cs="宋体"/>
                <w:color w:val="auto"/>
                <w:sz w:val="21"/>
                <w:szCs w:val="21"/>
              </w:rPr>
              <w:t>（7）开标结束。</w:t>
            </w:r>
          </w:p>
          <w:p w14:paraId="1D4610F9">
            <w:pPr>
              <w:pStyle w:val="53"/>
              <w:spacing w:line="360" w:lineRule="auto"/>
              <w:ind w:firstLine="422" w:firstLineChars="200"/>
              <w:rPr>
                <w:color w:val="auto"/>
                <w:sz w:val="21"/>
                <w:szCs w:val="21"/>
              </w:rPr>
            </w:pPr>
            <w:r>
              <w:rPr>
                <w:rFonts w:hint="eastAsia"/>
                <w:b/>
                <w:bCs/>
                <w:color w:val="auto"/>
                <w:sz w:val="21"/>
                <w:szCs w:val="21"/>
              </w:rPr>
              <w:t>特别说明：如遇广西“政采云”平台电子化开标或评审程序调整的，按调整后执行。</w:t>
            </w:r>
          </w:p>
        </w:tc>
      </w:tr>
      <w:tr w14:paraId="41A9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125FF52E">
            <w:pPr>
              <w:spacing w:line="360" w:lineRule="auto"/>
              <w:jc w:val="center"/>
              <w:rPr>
                <w:rFonts w:ascii="宋体" w:hAnsi="宋体" w:cs="宋体"/>
                <w:color w:val="auto"/>
                <w:sz w:val="21"/>
                <w:szCs w:val="21"/>
              </w:rPr>
            </w:pPr>
            <w:r>
              <w:rPr>
                <w:rFonts w:hint="eastAsia" w:ascii="宋体" w:hAnsi="宋体" w:cs="宋体"/>
                <w:color w:val="auto"/>
                <w:sz w:val="21"/>
                <w:szCs w:val="21"/>
              </w:rPr>
              <w:t>15</w:t>
            </w:r>
          </w:p>
        </w:tc>
        <w:tc>
          <w:tcPr>
            <w:tcW w:w="1965" w:type="dxa"/>
            <w:tcMar>
              <w:top w:w="0" w:type="dxa"/>
              <w:left w:w="57" w:type="dxa"/>
              <w:bottom w:w="0" w:type="dxa"/>
              <w:right w:w="57" w:type="dxa"/>
            </w:tcMar>
            <w:vAlign w:val="center"/>
          </w:tcPr>
          <w:p w14:paraId="15700E05">
            <w:pPr>
              <w:widowControl/>
              <w:spacing w:line="360" w:lineRule="auto"/>
              <w:jc w:val="center"/>
              <w:rPr>
                <w:rFonts w:ascii="宋体" w:hAnsi="宋体" w:cs="宋体"/>
                <w:color w:val="auto"/>
                <w:sz w:val="21"/>
                <w:szCs w:val="21"/>
              </w:rPr>
            </w:pPr>
            <w:r>
              <w:rPr>
                <w:rFonts w:hint="eastAsia" w:ascii="宋体" w:hAnsi="宋体" w:cs="宋体"/>
                <w:b/>
                <w:color w:val="auto"/>
                <w:sz w:val="21"/>
                <w:szCs w:val="21"/>
              </w:rPr>
              <w:t>磋商小组的组成</w:t>
            </w:r>
          </w:p>
        </w:tc>
        <w:tc>
          <w:tcPr>
            <w:tcW w:w="7133" w:type="dxa"/>
            <w:tcMar>
              <w:top w:w="0" w:type="dxa"/>
              <w:left w:w="57" w:type="dxa"/>
              <w:bottom w:w="0" w:type="dxa"/>
              <w:right w:w="57" w:type="dxa"/>
            </w:tcMar>
          </w:tcPr>
          <w:p w14:paraId="62F00DBA">
            <w:pPr>
              <w:spacing w:line="360" w:lineRule="auto"/>
              <w:ind w:firstLine="422" w:firstLineChars="200"/>
              <w:rPr>
                <w:rFonts w:ascii="宋体" w:hAnsi="宋体" w:cs="宋体"/>
                <w:color w:val="auto"/>
                <w:sz w:val="21"/>
                <w:szCs w:val="21"/>
              </w:rPr>
            </w:pPr>
            <w:r>
              <w:rPr>
                <w:rFonts w:hint="eastAsia" w:ascii="宋体" w:hAnsi="宋体" w:cs="宋体"/>
                <w:b/>
                <w:bCs/>
                <w:color w:val="auto"/>
                <w:sz w:val="21"/>
                <w:szCs w:val="21"/>
              </w:rPr>
              <w:t>磋商小组构成：</w:t>
            </w:r>
            <w:r>
              <w:rPr>
                <w:rFonts w:hint="eastAsia" w:ascii="宋体" w:hAnsi="宋体" w:cs="宋体"/>
                <w:color w:val="auto"/>
                <w:sz w:val="21"/>
                <w:szCs w:val="21"/>
              </w:rPr>
              <w:t>3人，其中采购人代表1人，专家2人。</w:t>
            </w:r>
          </w:p>
          <w:p w14:paraId="4054F49C">
            <w:pPr>
              <w:widowControl/>
              <w:spacing w:line="360" w:lineRule="auto"/>
              <w:ind w:firstLine="422" w:firstLineChars="200"/>
              <w:rPr>
                <w:rFonts w:ascii="宋体" w:hAnsi="宋体" w:cs="宋体"/>
                <w:color w:val="auto"/>
                <w:sz w:val="21"/>
                <w:szCs w:val="21"/>
              </w:rPr>
            </w:pPr>
            <w:r>
              <w:rPr>
                <w:rFonts w:hint="eastAsia" w:ascii="宋体" w:hAnsi="宋体" w:cs="宋体"/>
                <w:b/>
                <w:bCs/>
                <w:color w:val="auto"/>
                <w:sz w:val="21"/>
                <w:szCs w:val="21"/>
              </w:rPr>
              <w:t>评标专家确定方式：</w:t>
            </w:r>
            <w:r>
              <w:rPr>
                <w:rFonts w:hint="eastAsia" w:ascii="宋体" w:hAnsi="宋体" w:cs="宋体"/>
                <w:color w:val="auto"/>
                <w:sz w:val="21"/>
                <w:szCs w:val="21"/>
              </w:rPr>
              <w:t>开标前由采购代理机构在政采云平台广西评审专家库随机抽取确定。</w:t>
            </w:r>
          </w:p>
        </w:tc>
      </w:tr>
      <w:tr w14:paraId="5558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Mar>
              <w:top w:w="0" w:type="dxa"/>
              <w:left w:w="57" w:type="dxa"/>
              <w:bottom w:w="0" w:type="dxa"/>
              <w:right w:w="57" w:type="dxa"/>
            </w:tcMar>
            <w:vAlign w:val="center"/>
          </w:tcPr>
          <w:p w14:paraId="3E0A8DBB">
            <w:pPr>
              <w:spacing w:line="360" w:lineRule="auto"/>
              <w:jc w:val="center"/>
              <w:rPr>
                <w:rFonts w:ascii="宋体" w:hAnsi="宋体" w:cs="宋体"/>
                <w:color w:val="auto"/>
                <w:sz w:val="21"/>
                <w:szCs w:val="21"/>
              </w:rPr>
            </w:pPr>
            <w:r>
              <w:rPr>
                <w:rFonts w:hint="eastAsia" w:ascii="宋体" w:hAnsi="宋体" w:cs="宋体"/>
                <w:color w:val="auto"/>
                <w:sz w:val="21"/>
                <w:szCs w:val="21"/>
              </w:rPr>
              <w:t>16</w:t>
            </w:r>
          </w:p>
        </w:tc>
        <w:tc>
          <w:tcPr>
            <w:tcW w:w="1965" w:type="dxa"/>
            <w:tcMar>
              <w:top w:w="0" w:type="dxa"/>
              <w:left w:w="57" w:type="dxa"/>
              <w:bottom w:w="0" w:type="dxa"/>
              <w:right w:w="57" w:type="dxa"/>
            </w:tcMar>
            <w:vAlign w:val="center"/>
          </w:tcPr>
          <w:p w14:paraId="19EB7743">
            <w:pPr>
              <w:spacing w:line="360" w:lineRule="auto"/>
              <w:jc w:val="center"/>
              <w:rPr>
                <w:rFonts w:ascii="宋体" w:hAnsi="宋体" w:cs="宋体"/>
                <w:b/>
                <w:color w:val="auto"/>
                <w:sz w:val="21"/>
                <w:szCs w:val="21"/>
              </w:rPr>
            </w:pPr>
            <w:r>
              <w:rPr>
                <w:rFonts w:hint="eastAsia" w:ascii="宋体" w:hAnsi="宋体" w:cs="宋体"/>
                <w:b/>
                <w:bCs/>
                <w:color w:val="auto"/>
                <w:sz w:val="21"/>
                <w:szCs w:val="21"/>
              </w:rPr>
              <w:t>评标办法</w:t>
            </w:r>
          </w:p>
        </w:tc>
        <w:tc>
          <w:tcPr>
            <w:tcW w:w="7133" w:type="dxa"/>
            <w:tcMar>
              <w:top w:w="0" w:type="dxa"/>
              <w:left w:w="57" w:type="dxa"/>
              <w:bottom w:w="0" w:type="dxa"/>
              <w:right w:w="57" w:type="dxa"/>
            </w:tcMar>
            <w:vAlign w:val="center"/>
          </w:tcPr>
          <w:p w14:paraId="3A44A619">
            <w:pPr>
              <w:spacing w:line="360" w:lineRule="auto"/>
              <w:rPr>
                <w:rFonts w:ascii="宋体" w:hAnsi="宋体" w:cs="宋体"/>
                <w:bCs/>
                <w:color w:val="auto"/>
                <w:sz w:val="21"/>
                <w:szCs w:val="21"/>
              </w:rPr>
            </w:pPr>
            <w:r>
              <w:rPr>
                <w:rFonts w:hint="eastAsia" w:ascii="宋体" w:hAnsi="宋体" w:cs="宋体"/>
                <w:color w:val="auto"/>
                <w:sz w:val="21"/>
                <w:szCs w:val="21"/>
              </w:rPr>
              <w:t>综合评分法</w:t>
            </w:r>
          </w:p>
        </w:tc>
      </w:tr>
      <w:tr w14:paraId="28AC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4EA6E656">
            <w:pPr>
              <w:spacing w:line="360" w:lineRule="auto"/>
              <w:jc w:val="center"/>
              <w:rPr>
                <w:rFonts w:ascii="宋体" w:hAnsi="宋体" w:cs="宋体"/>
                <w:color w:val="auto"/>
                <w:sz w:val="21"/>
                <w:szCs w:val="21"/>
              </w:rPr>
            </w:pPr>
            <w:r>
              <w:rPr>
                <w:rFonts w:hint="eastAsia" w:ascii="宋体" w:hAnsi="宋体" w:cs="宋体"/>
                <w:color w:val="auto"/>
                <w:sz w:val="21"/>
                <w:szCs w:val="21"/>
              </w:rPr>
              <w:t>17</w:t>
            </w:r>
          </w:p>
        </w:tc>
        <w:tc>
          <w:tcPr>
            <w:tcW w:w="1965" w:type="dxa"/>
            <w:tcMar>
              <w:top w:w="0" w:type="dxa"/>
              <w:left w:w="57" w:type="dxa"/>
              <w:bottom w:w="0" w:type="dxa"/>
              <w:right w:w="57" w:type="dxa"/>
            </w:tcMar>
            <w:vAlign w:val="center"/>
          </w:tcPr>
          <w:p w14:paraId="530D3E3F">
            <w:pPr>
              <w:spacing w:line="360" w:lineRule="auto"/>
              <w:jc w:val="center"/>
              <w:rPr>
                <w:rFonts w:ascii="宋体" w:hAnsi="宋体" w:cs="宋体"/>
                <w:b/>
                <w:color w:val="auto"/>
                <w:sz w:val="21"/>
                <w:szCs w:val="21"/>
              </w:rPr>
            </w:pPr>
            <w:r>
              <w:rPr>
                <w:rFonts w:hint="eastAsia" w:ascii="宋体" w:hAnsi="宋体" w:cs="宋体"/>
                <w:b/>
                <w:color w:val="auto"/>
                <w:sz w:val="21"/>
                <w:szCs w:val="21"/>
              </w:rPr>
              <w:t>是否授权磋商小组确定成交人</w:t>
            </w:r>
          </w:p>
        </w:tc>
        <w:tc>
          <w:tcPr>
            <w:tcW w:w="7133" w:type="dxa"/>
            <w:tcMar>
              <w:top w:w="0" w:type="dxa"/>
              <w:left w:w="57" w:type="dxa"/>
              <w:bottom w:w="0" w:type="dxa"/>
              <w:right w:w="57" w:type="dxa"/>
            </w:tcMar>
            <w:vAlign w:val="center"/>
          </w:tcPr>
          <w:p w14:paraId="489EAAB9">
            <w:pPr>
              <w:widowControl/>
              <w:spacing w:line="360" w:lineRule="auto"/>
              <w:rPr>
                <w:rFonts w:ascii="宋体" w:hAnsi="宋体" w:cs="宋体"/>
                <w:bCs/>
                <w:color w:val="auto"/>
                <w:sz w:val="21"/>
                <w:szCs w:val="21"/>
              </w:rPr>
            </w:pPr>
            <w:r>
              <w:rPr>
                <w:rFonts w:hint="eastAsia" w:ascii="宋体" w:hAnsi="宋体" w:cs="宋体"/>
                <w:bCs/>
                <w:color w:val="auto"/>
                <w:sz w:val="21"/>
                <w:szCs w:val="21"/>
              </w:rPr>
              <w:t>是。</w:t>
            </w:r>
          </w:p>
        </w:tc>
      </w:tr>
      <w:tr w14:paraId="1F68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624A96AB">
            <w:pPr>
              <w:spacing w:line="360" w:lineRule="auto"/>
              <w:jc w:val="center"/>
              <w:rPr>
                <w:rFonts w:ascii="宋体" w:hAnsi="宋体" w:cs="宋体"/>
                <w:color w:val="auto"/>
                <w:sz w:val="21"/>
                <w:szCs w:val="21"/>
              </w:rPr>
            </w:pPr>
            <w:r>
              <w:rPr>
                <w:rFonts w:hint="eastAsia" w:ascii="宋体" w:hAnsi="宋体" w:cs="宋体"/>
                <w:color w:val="auto"/>
                <w:sz w:val="21"/>
                <w:szCs w:val="21"/>
              </w:rPr>
              <w:t>18</w:t>
            </w:r>
          </w:p>
        </w:tc>
        <w:tc>
          <w:tcPr>
            <w:tcW w:w="1965" w:type="dxa"/>
            <w:tcMar>
              <w:top w:w="0" w:type="dxa"/>
              <w:left w:w="57" w:type="dxa"/>
              <w:bottom w:w="0" w:type="dxa"/>
              <w:right w:w="57" w:type="dxa"/>
            </w:tcMar>
            <w:vAlign w:val="center"/>
          </w:tcPr>
          <w:p w14:paraId="52A14BE3">
            <w:pPr>
              <w:spacing w:line="360" w:lineRule="auto"/>
              <w:jc w:val="center"/>
              <w:rPr>
                <w:rFonts w:ascii="宋体" w:hAnsi="宋体"/>
                <w:b/>
                <w:color w:val="auto"/>
                <w:sz w:val="21"/>
                <w:szCs w:val="21"/>
              </w:rPr>
            </w:pPr>
            <w:r>
              <w:rPr>
                <w:rFonts w:hint="eastAsia" w:ascii="宋体" w:hAnsi="宋体" w:cs="宋体"/>
                <w:b/>
                <w:bCs/>
                <w:color w:val="auto"/>
                <w:sz w:val="21"/>
                <w:szCs w:val="21"/>
              </w:rPr>
              <w:t>履约保证金</w:t>
            </w:r>
          </w:p>
        </w:tc>
        <w:tc>
          <w:tcPr>
            <w:tcW w:w="7133" w:type="dxa"/>
            <w:tcMar>
              <w:top w:w="0" w:type="dxa"/>
              <w:left w:w="57" w:type="dxa"/>
              <w:bottom w:w="0" w:type="dxa"/>
              <w:right w:w="57" w:type="dxa"/>
            </w:tcMar>
          </w:tcPr>
          <w:p w14:paraId="3240411F">
            <w:pPr>
              <w:widowControl/>
              <w:spacing w:line="360" w:lineRule="auto"/>
              <w:rPr>
                <w:rFonts w:ascii="宋体" w:hAnsi="宋体"/>
                <w:b/>
                <w:bCs/>
                <w:color w:val="auto"/>
                <w:sz w:val="21"/>
                <w:szCs w:val="21"/>
              </w:rPr>
            </w:pPr>
            <w:r>
              <w:rPr>
                <w:rFonts w:hint="eastAsia" w:ascii="宋体" w:hAnsi="宋体"/>
                <w:color w:val="auto"/>
                <w:sz w:val="21"/>
                <w:szCs w:val="21"/>
              </w:rPr>
              <w:t>本项目不做要求。</w:t>
            </w:r>
          </w:p>
        </w:tc>
      </w:tr>
      <w:tr w14:paraId="19F6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51BD4448">
            <w:pPr>
              <w:spacing w:line="360" w:lineRule="auto"/>
              <w:jc w:val="center"/>
              <w:rPr>
                <w:rFonts w:ascii="宋体" w:hAnsi="宋体" w:cs="宋体"/>
                <w:color w:val="auto"/>
                <w:sz w:val="21"/>
                <w:szCs w:val="21"/>
              </w:rPr>
            </w:pPr>
            <w:r>
              <w:rPr>
                <w:rFonts w:hint="eastAsia" w:ascii="宋体" w:hAnsi="宋体" w:cs="宋体"/>
                <w:color w:val="auto"/>
                <w:sz w:val="21"/>
                <w:szCs w:val="21"/>
              </w:rPr>
              <w:t>19</w:t>
            </w:r>
          </w:p>
        </w:tc>
        <w:tc>
          <w:tcPr>
            <w:tcW w:w="1965" w:type="dxa"/>
            <w:tcMar>
              <w:top w:w="0" w:type="dxa"/>
              <w:left w:w="57" w:type="dxa"/>
              <w:bottom w:w="0" w:type="dxa"/>
              <w:right w:w="57" w:type="dxa"/>
            </w:tcMar>
            <w:vAlign w:val="center"/>
          </w:tcPr>
          <w:p w14:paraId="4947C23D">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农民工工资保障金</w:t>
            </w:r>
          </w:p>
        </w:tc>
        <w:tc>
          <w:tcPr>
            <w:tcW w:w="7133" w:type="dxa"/>
            <w:tcMar>
              <w:top w:w="0" w:type="dxa"/>
              <w:left w:w="57" w:type="dxa"/>
              <w:bottom w:w="0" w:type="dxa"/>
              <w:right w:w="57" w:type="dxa"/>
            </w:tcMar>
          </w:tcPr>
          <w:p w14:paraId="422EA5C8">
            <w:pPr>
              <w:widowControl/>
              <w:spacing w:line="360" w:lineRule="auto"/>
              <w:rPr>
                <w:rFonts w:ascii="宋体" w:hAnsi="宋体"/>
                <w:b/>
                <w:bCs/>
                <w:color w:val="auto"/>
                <w:sz w:val="21"/>
                <w:szCs w:val="21"/>
              </w:rPr>
            </w:pPr>
            <w:r>
              <w:rPr>
                <w:rFonts w:ascii="宋体" w:hAnsi="宋体"/>
                <w:color w:val="auto"/>
                <w:sz w:val="21"/>
                <w:szCs w:val="21"/>
              </w:rPr>
              <w:t>按《保障农民工工资支付条例（中华人民共和国国务院令第724号）》和《工程建设领域农民工工资专用账户管理暂行办法（人社部发【2021】53号）》的文件执行。</w:t>
            </w:r>
          </w:p>
        </w:tc>
      </w:tr>
      <w:tr w14:paraId="1752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tcMar>
              <w:top w:w="0" w:type="dxa"/>
              <w:left w:w="57" w:type="dxa"/>
              <w:bottom w:w="0" w:type="dxa"/>
              <w:right w:w="57" w:type="dxa"/>
            </w:tcMar>
            <w:vAlign w:val="center"/>
          </w:tcPr>
          <w:p w14:paraId="157B7ECC">
            <w:pPr>
              <w:spacing w:line="360" w:lineRule="auto"/>
              <w:jc w:val="center"/>
              <w:rPr>
                <w:rFonts w:ascii="宋体" w:hAnsi="宋体" w:cs="宋体"/>
                <w:color w:val="auto"/>
                <w:sz w:val="21"/>
                <w:szCs w:val="21"/>
              </w:rPr>
            </w:pPr>
            <w:r>
              <w:rPr>
                <w:rFonts w:hint="eastAsia" w:ascii="宋体" w:hAnsi="宋体" w:cs="宋体"/>
                <w:color w:val="auto"/>
                <w:sz w:val="21"/>
                <w:szCs w:val="21"/>
              </w:rPr>
              <w:t>20</w:t>
            </w:r>
          </w:p>
        </w:tc>
        <w:tc>
          <w:tcPr>
            <w:tcW w:w="1965" w:type="dxa"/>
            <w:tcMar>
              <w:top w:w="0" w:type="dxa"/>
              <w:left w:w="57" w:type="dxa"/>
              <w:bottom w:w="0" w:type="dxa"/>
              <w:right w:w="57" w:type="dxa"/>
            </w:tcMar>
            <w:vAlign w:val="center"/>
          </w:tcPr>
          <w:p w14:paraId="71A729C7">
            <w:pPr>
              <w:spacing w:line="360" w:lineRule="auto"/>
              <w:jc w:val="center"/>
              <w:rPr>
                <w:rFonts w:ascii="宋体" w:hAnsi="宋体" w:cs="宋体"/>
                <w:b/>
                <w:color w:val="auto"/>
                <w:sz w:val="21"/>
                <w:szCs w:val="21"/>
              </w:rPr>
            </w:pPr>
            <w:r>
              <w:rPr>
                <w:rFonts w:hint="eastAsia" w:ascii="宋体" w:hAnsi="宋体"/>
                <w:b/>
                <w:color w:val="auto"/>
                <w:sz w:val="21"/>
                <w:szCs w:val="21"/>
              </w:rPr>
              <w:t>上限控制价</w:t>
            </w:r>
          </w:p>
        </w:tc>
        <w:tc>
          <w:tcPr>
            <w:tcW w:w="7133" w:type="dxa"/>
            <w:tcMar>
              <w:top w:w="0" w:type="dxa"/>
              <w:left w:w="57" w:type="dxa"/>
              <w:bottom w:w="0" w:type="dxa"/>
              <w:right w:w="57" w:type="dxa"/>
            </w:tcMar>
            <w:vAlign w:val="center"/>
          </w:tcPr>
          <w:p w14:paraId="1B490270">
            <w:pPr>
              <w:widowControl/>
              <w:spacing w:line="360" w:lineRule="auto"/>
              <w:jc w:val="left"/>
              <w:rPr>
                <w:color w:val="auto"/>
                <w:sz w:val="21"/>
                <w:szCs w:val="21"/>
              </w:rPr>
            </w:pPr>
            <w:r>
              <w:rPr>
                <w:rFonts w:hint="eastAsia" w:ascii="宋体" w:hAnsi="宋体" w:cs="宋体"/>
                <w:color w:val="auto"/>
                <w:sz w:val="21"/>
                <w:szCs w:val="21"/>
                <w:lang w:eastAsia="zh-CN"/>
              </w:rPr>
              <w:t>3304115.00元</w:t>
            </w:r>
            <w:r>
              <w:rPr>
                <w:rFonts w:hint="eastAsia"/>
                <w:color w:val="auto"/>
                <w:sz w:val="21"/>
                <w:szCs w:val="21"/>
              </w:rPr>
              <w:t>，竞争性磋商响应文件报价高于采购控制价为无效磋商</w:t>
            </w:r>
            <w:r>
              <w:rPr>
                <w:rFonts w:hint="eastAsia"/>
                <w:color w:val="auto"/>
                <w:sz w:val="21"/>
                <w:szCs w:val="21"/>
                <w:lang w:val="en-US" w:eastAsia="zh-CN"/>
              </w:rPr>
              <w:t>；</w:t>
            </w:r>
            <w:r>
              <w:rPr>
                <w:rFonts w:hint="eastAsia"/>
                <w:color w:val="auto"/>
                <w:sz w:val="21"/>
                <w:szCs w:val="21"/>
              </w:rPr>
              <w:t>若竞争性磋商文件在磋商时没有实质性变动，磋商单位的每一轮报价均不得高于第一轮报价（竞争性磋商响应文件报价），否则磋商无效。</w:t>
            </w:r>
          </w:p>
        </w:tc>
      </w:tr>
      <w:tr w14:paraId="047D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36AF59CE">
            <w:pPr>
              <w:spacing w:line="360" w:lineRule="auto"/>
              <w:jc w:val="center"/>
              <w:rPr>
                <w:rFonts w:ascii="宋体" w:hAnsi="宋体" w:cs="宋体"/>
                <w:color w:val="auto"/>
                <w:sz w:val="21"/>
                <w:szCs w:val="21"/>
              </w:rPr>
            </w:pPr>
            <w:r>
              <w:rPr>
                <w:rFonts w:hint="eastAsia" w:ascii="宋体" w:hAnsi="宋体" w:cs="宋体"/>
                <w:color w:val="auto"/>
                <w:sz w:val="21"/>
                <w:szCs w:val="21"/>
              </w:rPr>
              <w:t>21</w:t>
            </w:r>
          </w:p>
        </w:tc>
        <w:tc>
          <w:tcPr>
            <w:tcW w:w="1965" w:type="dxa"/>
            <w:tcMar>
              <w:top w:w="0" w:type="dxa"/>
              <w:left w:w="57" w:type="dxa"/>
              <w:bottom w:w="0" w:type="dxa"/>
              <w:right w:w="57" w:type="dxa"/>
            </w:tcMar>
            <w:vAlign w:val="center"/>
          </w:tcPr>
          <w:p w14:paraId="7014BC35">
            <w:pPr>
              <w:spacing w:line="360" w:lineRule="auto"/>
              <w:jc w:val="center"/>
              <w:rPr>
                <w:rFonts w:ascii="宋体" w:hAnsi="宋体" w:cs="宋体"/>
                <w:b/>
                <w:color w:val="auto"/>
                <w:sz w:val="21"/>
                <w:szCs w:val="21"/>
              </w:rPr>
            </w:pPr>
            <w:r>
              <w:rPr>
                <w:rFonts w:hint="eastAsia" w:ascii="宋体" w:hAnsi="宋体" w:cs="宋体"/>
                <w:b/>
                <w:color w:val="auto"/>
                <w:sz w:val="21"/>
                <w:szCs w:val="21"/>
              </w:rPr>
              <w:t>代理服务费</w:t>
            </w:r>
          </w:p>
        </w:tc>
        <w:tc>
          <w:tcPr>
            <w:tcW w:w="7133" w:type="dxa"/>
            <w:tcMar>
              <w:top w:w="0" w:type="dxa"/>
              <w:left w:w="57" w:type="dxa"/>
              <w:bottom w:w="0" w:type="dxa"/>
              <w:right w:w="57" w:type="dxa"/>
            </w:tcMar>
            <w:vAlign w:val="center"/>
          </w:tcPr>
          <w:p w14:paraId="0FBD28EC">
            <w:pPr>
              <w:spacing w:line="360" w:lineRule="auto"/>
              <w:ind w:firstLine="420" w:firstLineChars="200"/>
              <w:rPr>
                <w:rFonts w:ascii="宋体" w:hAnsi="宋体"/>
                <w:color w:val="auto"/>
                <w:sz w:val="21"/>
                <w:szCs w:val="21"/>
              </w:rPr>
            </w:pPr>
            <w:r>
              <w:rPr>
                <w:rFonts w:hint="eastAsia" w:ascii="宋体" w:hAnsi="宋体" w:cs="宋体"/>
                <w:color w:val="auto"/>
                <w:sz w:val="21"/>
                <w:szCs w:val="21"/>
              </w:rPr>
              <w:t>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tc>
      </w:tr>
      <w:tr w14:paraId="36E6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Mar>
              <w:top w:w="0" w:type="dxa"/>
              <w:left w:w="57" w:type="dxa"/>
              <w:bottom w:w="0" w:type="dxa"/>
              <w:right w:w="57" w:type="dxa"/>
            </w:tcMar>
            <w:vAlign w:val="center"/>
          </w:tcPr>
          <w:p w14:paraId="1FCB1C99">
            <w:pPr>
              <w:spacing w:line="360" w:lineRule="auto"/>
              <w:jc w:val="center"/>
              <w:rPr>
                <w:rFonts w:ascii="宋体" w:hAnsi="宋体" w:cs="宋体"/>
                <w:color w:val="auto"/>
                <w:sz w:val="21"/>
                <w:szCs w:val="21"/>
              </w:rPr>
            </w:pPr>
            <w:r>
              <w:rPr>
                <w:rFonts w:hint="eastAsia" w:ascii="宋体" w:hAnsi="宋体" w:cs="宋体"/>
                <w:color w:val="auto"/>
                <w:sz w:val="21"/>
                <w:szCs w:val="21"/>
              </w:rPr>
              <w:t>22</w:t>
            </w:r>
          </w:p>
        </w:tc>
        <w:tc>
          <w:tcPr>
            <w:tcW w:w="1965" w:type="dxa"/>
            <w:tcMar>
              <w:top w:w="0" w:type="dxa"/>
              <w:left w:w="57" w:type="dxa"/>
              <w:bottom w:w="0" w:type="dxa"/>
              <w:right w:w="57" w:type="dxa"/>
            </w:tcMar>
            <w:vAlign w:val="center"/>
          </w:tcPr>
          <w:p w14:paraId="56334324">
            <w:pPr>
              <w:spacing w:line="360" w:lineRule="auto"/>
              <w:jc w:val="center"/>
              <w:rPr>
                <w:rFonts w:ascii="宋体" w:hAnsi="宋体" w:cs="宋体"/>
                <w:b/>
                <w:color w:val="auto"/>
                <w:sz w:val="21"/>
                <w:szCs w:val="21"/>
              </w:rPr>
            </w:pPr>
            <w:r>
              <w:rPr>
                <w:rFonts w:hint="eastAsia" w:ascii="宋体" w:hAnsi="宋体" w:cs="宋体"/>
                <w:b/>
                <w:color w:val="auto"/>
                <w:sz w:val="21"/>
                <w:szCs w:val="21"/>
              </w:rPr>
              <w:t>特别说明</w:t>
            </w:r>
          </w:p>
        </w:tc>
        <w:tc>
          <w:tcPr>
            <w:tcW w:w="7133" w:type="dxa"/>
            <w:tcMar>
              <w:top w:w="0" w:type="dxa"/>
              <w:left w:w="57" w:type="dxa"/>
              <w:bottom w:w="0" w:type="dxa"/>
              <w:right w:w="57" w:type="dxa"/>
            </w:tcMar>
            <w:vAlign w:val="center"/>
          </w:tcPr>
          <w:p w14:paraId="31D2607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A52ABC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753CE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3.本磋商文件中描述供应商的“签字”是指供应商的法定代表人或者委托代理人亲自在文件规定签署处亲笔写上个人的名字的行为，私章、签字章、印鉴、影印等其他形式均不能代替亲笔签字。</w:t>
            </w:r>
          </w:p>
          <w:p w14:paraId="79B4E89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4.自然人竞标的，磋商文件规定盖公章处由自然人摁手指指印。</w:t>
            </w:r>
          </w:p>
          <w:p w14:paraId="4D976F8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5.本磋商文件所称的“以上”“以下”“以内”“届满”，包括本数；所称的“不满”“超过”“以外”，不包括本数。</w:t>
            </w:r>
          </w:p>
        </w:tc>
      </w:tr>
    </w:tbl>
    <w:p w14:paraId="36A59712">
      <w:pPr>
        <w:spacing w:line="360" w:lineRule="auto"/>
        <w:jc w:val="center"/>
        <w:rPr>
          <w:rFonts w:ascii="宋体" w:hAnsi="宋体"/>
          <w:color w:val="auto"/>
          <w:szCs w:val="21"/>
        </w:rPr>
      </w:pPr>
      <w:r>
        <w:rPr>
          <w:rFonts w:ascii="宋体" w:hAnsi="宋体"/>
          <w:color w:val="auto"/>
          <w:sz w:val="24"/>
        </w:rPr>
        <w:br w:type="page"/>
      </w:r>
      <w:r>
        <w:rPr>
          <w:rFonts w:hint="eastAsia" w:ascii="宋体" w:hAnsi="宋体"/>
          <w:b/>
          <w:color w:val="auto"/>
          <w:sz w:val="28"/>
          <w:szCs w:val="28"/>
        </w:rPr>
        <w:t>磋商供应商须知</w:t>
      </w:r>
      <w:bookmarkStart w:id="65" w:name="_Toc459103898"/>
    </w:p>
    <w:p w14:paraId="4EE45EA8">
      <w:pPr>
        <w:pStyle w:val="3"/>
        <w:spacing w:before="0" w:after="0" w:line="360" w:lineRule="auto"/>
        <w:rPr>
          <w:rFonts w:ascii="宋体" w:hAnsi="宋体" w:eastAsia="宋体" w:cs="宋体"/>
          <w:color w:val="auto"/>
          <w:sz w:val="21"/>
          <w:szCs w:val="21"/>
        </w:rPr>
      </w:pPr>
      <w:bookmarkStart w:id="66" w:name="_Toc17090"/>
      <w:bookmarkStart w:id="67" w:name="_Toc5459"/>
      <w:bookmarkStart w:id="68" w:name="_Toc8402"/>
      <w:r>
        <w:rPr>
          <w:rFonts w:hint="eastAsia" w:ascii="宋体" w:hAnsi="宋体" w:eastAsia="宋体" w:cs="宋体"/>
          <w:color w:val="auto"/>
          <w:sz w:val="21"/>
          <w:szCs w:val="21"/>
        </w:rPr>
        <w:t>一、总则</w:t>
      </w:r>
      <w:bookmarkEnd w:id="65"/>
      <w:bookmarkEnd w:id="66"/>
      <w:bookmarkEnd w:id="67"/>
      <w:bookmarkEnd w:id="68"/>
    </w:p>
    <w:p w14:paraId="1B58D2F2">
      <w:pPr>
        <w:spacing w:line="360" w:lineRule="auto"/>
        <w:ind w:left="2127" w:right="-192" w:hanging="1862" w:hangingChars="883"/>
        <w:jc w:val="left"/>
        <w:outlineLvl w:val="2"/>
        <w:rPr>
          <w:rFonts w:hint="eastAsia" w:ascii="宋体" w:hAnsi="宋体" w:cs="宋体"/>
          <w:color w:val="auto"/>
          <w:sz w:val="21"/>
          <w:szCs w:val="21"/>
          <w:lang w:eastAsia="zh-CN"/>
        </w:rPr>
      </w:pPr>
      <w:bookmarkStart w:id="69" w:name="_Toc6568"/>
      <w:r>
        <w:rPr>
          <w:rFonts w:hint="eastAsia" w:ascii="宋体" w:hAnsi="宋体" w:cs="宋体"/>
          <w:b/>
          <w:bCs/>
          <w:color w:val="auto"/>
          <w:sz w:val="21"/>
          <w:szCs w:val="21"/>
        </w:rPr>
        <w:t>1、项目名称：</w:t>
      </w:r>
      <w:bookmarkEnd w:id="69"/>
      <w:r>
        <w:rPr>
          <w:rFonts w:hint="eastAsia" w:ascii="宋体" w:hAnsi="宋体" w:cs="宋体"/>
          <w:color w:val="auto"/>
          <w:sz w:val="21"/>
          <w:szCs w:val="21"/>
          <w:lang w:eastAsia="zh-CN"/>
        </w:rPr>
        <w:t>路花至白面山公路工程（一期）</w:t>
      </w:r>
      <w:bookmarkStart w:id="70" w:name="_Toc25660"/>
    </w:p>
    <w:p w14:paraId="30C19057">
      <w:pPr>
        <w:spacing w:line="360" w:lineRule="auto"/>
        <w:ind w:right="-192" w:firstLine="422" w:firstLineChars="200"/>
        <w:jc w:val="left"/>
        <w:outlineLvl w:val="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HZZC2025-C2-030143-GXCH</w:t>
      </w:r>
    </w:p>
    <w:p w14:paraId="08341E48">
      <w:pPr>
        <w:spacing w:line="360" w:lineRule="auto"/>
        <w:outlineLvl w:val="2"/>
        <w:rPr>
          <w:rFonts w:ascii="宋体" w:hAnsi="宋体" w:cs="宋体"/>
          <w:b/>
          <w:bCs/>
          <w:color w:val="auto"/>
          <w:sz w:val="21"/>
          <w:szCs w:val="21"/>
        </w:rPr>
      </w:pPr>
      <w:r>
        <w:rPr>
          <w:rFonts w:hint="eastAsia" w:ascii="宋体" w:hAnsi="宋体" w:cs="宋体"/>
          <w:b/>
          <w:bCs/>
          <w:color w:val="auto"/>
          <w:sz w:val="21"/>
          <w:szCs w:val="21"/>
        </w:rPr>
        <w:t>2、磋商供应商资质要求：</w:t>
      </w:r>
      <w:bookmarkEnd w:id="70"/>
    </w:p>
    <w:p w14:paraId="786AFA6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2.1资质要求：</w:t>
      </w:r>
    </w:p>
    <w:p w14:paraId="0A4EFB5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2.1.1满足《中华人民共和国政府采购法》第二十二条规定；</w:t>
      </w:r>
    </w:p>
    <w:p w14:paraId="2742767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2.1.2落实政府采购政策需满足的资格要求：</w:t>
      </w:r>
      <w:r>
        <w:rPr>
          <w:rFonts w:hint="eastAsia" w:ascii="宋体" w:hAnsi="宋体" w:cs="宋体"/>
          <w:b/>
          <w:bCs/>
          <w:color w:val="auto"/>
          <w:sz w:val="21"/>
          <w:szCs w:val="21"/>
        </w:rPr>
        <w:t>本项目属于专门面向中小企业采购的项目（供应商应为中小微企业、监狱企业、残疾人福利性单位)；</w:t>
      </w:r>
    </w:p>
    <w:p w14:paraId="3C645F7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2.1.3本项目的特定资格要求：</w:t>
      </w:r>
    </w:p>
    <w:p w14:paraId="749F4AFF">
      <w:pPr>
        <w:numPr>
          <w:ilvl w:val="0"/>
          <w:numId w:val="5"/>
        </w:numPr>
        <w:spacing w:line="360" w:lineRule="auto"/>
        <w:ind w:firstLine="420" w:firstLineChars="200"/>
        <w:rPr>
          <w:rFonts w:ascii="宋体" w:hAnsi="宋体"/>
          <w:color w:val="auto"/>
          <w:sz w:val="21"/>
          <w:szCs w:val="21"/>
        </w:rPr>
      </w:pPr>
      <w:r>
        <w:rPr>
          <w:rFonts w:hint="eastAsia" w:ascii="宋体" w:hAnsi="宋体"/>
          <w:color w:val="auto"/>
          <w:sz w:val="21"/>
          <w:szCs w:val="21"/>
        </w:rPr>
        <w:t>具有国内独立法人资格，具备公路工程施工总承包叁级以上（含叁级）资质，并在人员、设备、资金等方面具有相应的施工能力；</w:t>
      </w:r>
    </w:p>
    <w:p w14:paraId="1EB0D2AE">
      <w:pPr>
        <w:spacing w:line="360" w:lineRule="auto"/>
        <w:ind w:firstLine="420" w:firstLineChars="200"/>
        <w:rPr>
          <w:rFonts w:ascii="宋体" w:hAnsi="宋体"/>
          <w:color w:val="auto"/>
          <w:sz w:val="21"/>
          <w:szCs w:val="21"/>
        </w:rPr>
      </w:pPr>
      <w:r>
        <w:rPr>
          <w:rFonts w:hint="eastAsia" w:ascii="宋体" w:hAnsi="宋体"/>
          <w:color w:val="auto"/>
          <w:sz w:val="21"/>
          <w:szCs w:val="21"/>
        </w:rPr>
        <w:t>（2）项目经理具备公路工程专业贰级以上（含贰级）注册建造师资格，并获得安全生产考核合格证（B 证）；拟派本项目专职安全员持有有效的省级或省级以上建设行政主管部门颁发的《安全生产考核合格证书（交安C证）》，人数不少于1人；</w:t>
      </w:r>
    </w:p>
    <w:p w14:paraId="5C0F82F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w:t>
      </w:r>
      <w:r>
        <w:rPr>
          <w:rFonts w:hint="eastAsia" w:ascii="宋体" w:hAnsi="宋体"/>
          <w:color w:val="auto"/>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1A50A3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bCs/>
          <w:color w:val="auto"/>
          <w:sz w:val="21"/>
          <w:szCs w:val="21"/>
        </w:rPr>
        <w:t>对在“信用中国”网站(www.creditchina.gov.cn)或中国政府采购网(www.ccgp.gov.cn)等渠道列入失信被执行人、重大税收违法案件当事人名单、政府采购严重违法失信行为记录名单的磋商人，不得参与政府采购活动</w:t>
      </w:r>
      <w:r>
        <w:rPr>
          <w:rFonts w:hint="eastAsia" w:ascii="宋体" w:hAnsi="宋体" w:cs="宋体"/>
          <w:color w:val="auto"/>
          <w:sz w:val="21"/>
          <w:szCs w:val="21"/>
        </w:rPr>
        <w:t>（以评标过程中查询结果为准）。</w:t>
      </w:r>
    </w:p>
    <w:p w14:paraId="4D25F3D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（5）本项目不接受联合体磋商。</w:t>
      </w:r>
    </w:p>
    <w:p w14:paraId="72483603">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2.2符合磋商供应商资格的磋商供应商应承担磋商及履约中应承担的全部责任与义务。</w:t>
      </w:r>
    </w:p>
    <w:p w14:paraId="376E0325">
      <w:pPr>
        <w:spacing w:line="360" w:lineRule="auto"/>
        <w:outlineLvl w:val="2"/>
        <w:rPr>
          <w:rFonts w:ascii="宋体" w:hAnsi="宋体" w:cs="宋体"/>
          <w:b/>
          <w:bCs/>
          <w:color w:val="auto"/>
          <w:sz w:val="21"/>
          <w:szCs w:val="21"/>
        </w:rPr>
      </w:pPr>
      <w:bookmarkStart w:id="71" w:name="_Toc11192"/>
      <w:r>
        <w:rPr>
          <w:rFonts w:hint="eastAsia" w:ascii="宋体" w:hAnsi="宋体" w:cs="宋体"/>
          <w:b/>
          <w:bCs/>
          <w:color w:val="auto"/>
          <w:sz w:val="21"/>
          <w:szCs w:val="21"/>
        </w:rPr>
        <w:t>3、磋商费用</w:t>
      </w:r>
      <w:bookmarkEnd w:id="71"/>
    </w:p>
    <w:p w14:paraId="278FA8B3">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3.1磋商供应商应自行承担所有与本次磋商有关的全部费用。</w:t>
      </w:r>
    </w:p>
    <w:p w14:paraId="352BF1C0">
      <w:pPr>
        <w:pStyle w:val="3"/>
        <w:spacing w:before="0" w:after="0" w:line="360" w:lineRule="auto"/>
        <w:rPr>
          <w:rFonts w:ascii="宋体" w:hAnsi="宋体" w:eastAsia="宋体" w:cs="宋体"/>
          <w:color w:val="auto"/>
          <w:sz w:val="21"/>
          <w:szCs w:val="21"/>
        </w:rPr>
      </w:pPr>
      <w:bookmarkStart w:id="72" w:name="_Toc459103899"/>
    </w:p>
    <w:p w14:paraId="2FFBB894">
      <w:pPr>
        <w:pStyle w:val="3"/>
        <w:spacing w:before="0" w:after="0" w:line="360" w:lineRule="auto"/>
        <w:rPr>
          <w:rFonts w:ascii="宋体" w:hAnsi="宋体" w:eastAsia="宋体" w:cs="宋体"/>
          <w:color w:val="auto"/>
          <w:sz w:val="21"/>
          <w:szCs w:val="21"/>
        </w:rPr>
      </w:pPr>
      <w:bookmarkStart w:id="73" w:name="_Toc5581"/>
      <w:bookmarkStart w:id="74" w:name="_Toc6669"/>
      <w:bookmarkStart w:id="75" w:name="_Toc129"/>
      <w:r>
        <w:rPr>
          <w:rFonts w:hint="eastAsia" w:ascii="宋体" w:hAnsi="宋体" w:eastAsia="宋体" w:cs="宋体"/>
          <w:color w:val="auto"/>
          <w:sz w:val="21"/>
          <w:szCs w:val="21"/>
        </w:rPr>
        <w:t>二、</w:t>
      </w:r>
      <w:bookmarkEnd w:id="72"/>
      <w:r>
        <w:rPr>
          <w:rFonts w:hint="eastAsia" w:ascii="宋体" w:hAnsi="宋体" w:eastAsia="宋体" w:cs="宋体"/>
          <w:color w:val="auto"/>
          <w:sz w:val="21"/>
          <w:szCs w:val="21"/>
        </w:rPr>
        <w:t>《竞争性磋商文件》</w:t>
      </w:r>
      <w:bookmarkEnd w:id="73"/>
      <w:bookmarkEnd w:id="74"/>
      <w:bookmarkEnd w:id="75"/>
    </w:p>
    <w:p w14:paraId="78984222">
      <w:pPr>
        <w:spacing w:line="360" w:lineRule="auto"/>
        <w:rPr>
          <w:rFonts w:ascii="宋体" w:hAnsi="宋体" w:cs="宋体"/>
          <w:b/>
          <w:bCs/>
          <w:color w:val="auto"/>
          <w:sz w:val="21"/>
          <w:szCs w:val="21"/>
        </w:rPr>
      </w:pPr>
      <w:r>
        <w:rPr>
          <w:rFonts w:hint="eastAsia" w:ascii="宋体" w:hAnsi="宋体" w:cs="宋体"/>
          <w:b/>
          <w:bCs/>
          <w:color w:val="auto"/>
          <w:sz w:val="21"/>
          <w:szCs w:val="21"/>
        </w:rPr>
        <w:t>4、《竞争性磋商文件》的构成</w:t>
      </w:r>
    </w:p>
    <w:p w14:paraId="4184AB3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4.1磋商文件包括：</w:t>
      </w:r>
    </w:p>
    <w:p w14:paraId="46E414E7">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（1）竞争性磋商公告</w:t>
      </w:r>
    </w:p>
    <w:p w14:paraId="2B0CE8B2">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（2）磋商供应商须知及前附表</w:t>
      </w:r>
    </w:p>
    <w:p w14:paraId="30A8402E">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（3）合同条款及格式</w:t>
      </w:r>
    </w:p>
    <w:p w14:paraId="3977B52B">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（4）</w:t>
      </w:r>
      <w:r>
        <w:rPr>
          <w:rFonts w:hint="eastAsia" w:hAnsi="宋体" w:cs="宋体"/>
          <w:color w:val="auto"/>
          <w:sz w:val="21"/>
          <w:szCs w:val="21"/>
        </w:rPr>
        <w:t>工程量清单</w:t>
      </w:r>
    </w:p>
    <w:p w14:paraId="3ED0AE03">
      <w:pPr>
        <w:pStyle w:val="18"/>
        <w:spacing w:line="360" w:lineRule="auto"/>
        <w:ind w:firstLine="420" w:firstLineChars="200"/>
        <w:rPr>
          <w:rFonts w:hAnsi="宋体" w:cs="宋体"/>
          <w:color w:val="auto"/>
          <w:sz w:val="21"/>
          <w:szCs w:val="21"/>
        </w:rPr>
      </w:pPr>
      <w:r>
        <w:rPr>
          <w:rFonts w:hint="eastAsia" w:hAnsi="宋体" w:cs="宋体"/>
          <w:color w:val="auto"/>
          <w:sz w:val="21"/>
          <w:szCs w:val="21"/>
        </w:rPr>
        <w:t>（5）图纸</w:t>
      </w:r>
    </w:p>
    <w:p w14:paraId="21831B8D">
      <w:pPr>
        <w:pStyle w:val="18"/>
        <w:spacing w:line="360" w:lineRule="auto"/>
        <w:ind w:firstLine="420" w:firstLineChars="200"/>
        <w:rPr>
          <w:rFonts w:hAnsi="宋体" w:cs="宋体"/>
          <w:color w:val="auto"/>
          <w:sz w:val="21"/>
          <w:szCs w:val="21"/>
        </w:rPr>
      </w:pPr>
      <w:r>
        <w:rPr>
          <w:rFonts w:hint="eastAsia" w:hAnsi="宋体" w:cs="宋体"/>
          <w:color w:val="auto"/>
          <w:sz w:val="21"/>
          <w:szCs w:val="21"/>
        </w:rPr>
        <w:t>（6）</w:t>
      </w:r>
      <w:r>
        <w:rPr>
          <w:rFonts w:hint="eastAsia" w:hAnsi="宋体" w:cs="宋体"/>
          <w:bCs/>
          <w:color w:val="auto"/>
          <w:sz w:val="21"/>
          <w:szCs w:val="21"/>
        </w:rPr>
        <w:t>技术标准和要求</w:t>
      </w:r>
    </w:p>
    <w:p w14:paraId="67B977C0">
      <w:pPr>
        <w:pStyle w:val="18"/>
        <w:spacing w:line="360" w:lineRule="auto"/>
        <w:ind w:firstLine="420" w:firstLineChars="200"/>
        <w:rPr>
          <w:rFonts w:hAnsi="宋体" w:cs="宋体"/>
          <w:color w:val="auto"/>
          <w:sz w:val="21"/>
          <w:szCs w:val="21"/>
        </w:rPr>
      </w:pPr>
      <w:r>
        <w:rPr>
          <w:rFonts w:hint="eastAsia" w:hAnsi="宋体" w:cs="宋体"/>
          <w:color w:val="auto"/>
          <w:sz w:val="21"/>
          <w:szCs w:val="21"/>
        </w:rPr>
        <w:t>（7）《响应文件》格式</w:t>
      </w:r>
    </w:p>
    <w:p w14:paraId="2616EC21">
      <w:pPr>
        <w:pStyle w:val="18"/>
        <w:spacing w:line="360" w:lineRule="auto"/>
        <w:ind w:firstLine="420" w:firstLineChars="200"/>
        <w:rPr>
          <w:rFonts w:hAnsi="宋体" w:cs="宋体"/>
          <w:color w:val="auto"/>
          <w:sz w:val="21"/>
          <w:szCs w:val="21"/>
        </w:rPr>
      </w:pPr>
      <w:r>
        <w:rPr>
          <w:rFonts w:hint="eastAsia" w:hAnsi="宋体" w:cs="宋体"/>
          <w:color w:val="auto"/>
          <w:sz w:val="21"/>
          <w:szCs w:val="21"/>
        </w:rPr>
        <w:t>（8）评标办法</w:t>
      </w:r>
    </w:p>
    <w:p w14:paraId="01400ED7">
      <w:pPr>
        <w:spacing w:line="360" w:lineRule="auto"/>
        <w:rPr>
          <w:rFonts w:ascii="宋体" w:hAnsi="宋体" w:cs="宋体"/>
          <w:b/>
          <w:bCs/>
          <w:color w:val="auto"/>
          <w:sz w:val="21"/>
          <w:szCs w:val="21"/>
        </w:rPr>
      </w:pPr>
      <w:r>
        <w:rPr>
          <w:rFonts w:hint="eastAsia" w:ascii="宋体" w:hAnsi="宋体" w:cs="宋体"/>
          <w:b/>
          <w:bCs/>
          <w:color w:val="auto"/>
          <w:sz w:val="21"/>
          <w:szCs w:val="21"/>
        </w:rPr>
        <w:t>5、《竞争性磋商文件》的澄清和修改</w:t>
      </w:r>
    </w:p>
    <w:p w14:paraId="6488137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5.1任何要求澄清《竞争性磋商文件》的磋商供应商，均应在磋商截止日期的5天前以传真、电报等书面形式通知采购代理机构，同时认定其他澄清方式为无效。采购代理机构将以书面形式予以答复。</w:t>
      </w:r>
    </w:p>
    <w:p w14:paraId="4B87888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11ED950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5.3《竞争性磋商文件》的澄清或修改将在发布竞争性磋商公告的同一媒介发布。</w:t>
      </w:r>
      <w:r>
        <w:rPr>
          <w:rFonts w:hint="eastAsia"/>
          <w:color w:val="auto"/>
          <w:sz w:val="21"/>
          <w:szCs w:val="21"/>
        </w:rPr>
        <w:t>磋商供应商未及时关注采购人在网站上发布的澄清文件造成的损失，由磋商供应商自行负责。</w:t>
      </w:r>
    </w:p>
    <w:p w14:paraId="4BE3208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5.4采购代理机构可视情况延长磋商截止日期，并将此澄清或修改发布竞争性磋商公告的同一媒介发布。</w:t>
      </w:r>
    </w:p>
    <w:p w14:paraId="61D85BDD">
      <w:pPr>
        <w:spacing w:line="360" w:lineRule="auto"/>
        <w:rPr>
          <w:rFonts w:ascii="宋体" w:hAnsi="宋体" w:cs="宋体"/>
          <w:color w:val="auto"/>
          <w:sz w:val="21"/>
          <w:szCs w:val="21"/>
        </w:rPr>
      </w:pPr>
    </w:p>
    <w:p w14:paraId="4FB1D8DA">
      <w:pPr>
        <w:pStyle w:val="3"/>
        <w:spacing w:before="0" w:after="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bookmarkStart w:id="76" w:name="_Toc459103900"/>
      <w:bookmarkStart w:id="77" w:name="_Toc5316"/>
      <w:bookmarkStart w:id="78" w:name="_Toc5227"/>
      <w:bookmarkStart w:id="79" w:name="_Toc13156"/>
      <w:r>
        <w:rPr>
          <w:rFonts w:hint="eastAsia" w:ascii="宋体" w:hAnsi="宋体" w:eastAsia="宋体" w:cs="宋体"/>
          <w:color w:val="auto"/>
          <w:sz w:val="21"/>
          <w:szCs w:val="21"/>
        </w:rPr>
        <w:t>三、磋商报价说明</w:t>
      </w:r>
      <w:bookmarkEnd w:id="76"/>
      <w:bookmarkEnd w:id="77"/>
      <w:bookmarkEnd w:id="78"/>
      <w:bookmarkEnd w:id="79"/>
    </w:p>
    <w:p w14:paraId="3E011F8C">
      <w:pPr>
        <w:pStyle w:val="18"/>
        <w:spacing w:line="360" w:lineRule="auto"/>
        <w:rPr>
          <w:rFonts w:hAnsi="宋体" w:cs="宋体"/>
          <w:b/>
          <w:color w:val="auto"/>
          <w:sz w:val="21"/>
          <w:szCs w:val="21"/>
        </w:rPr>
      </w:pPr>
      <w:r>
        <w:rPr>
          <w:rFonts w:hint="eastAsia" w:hAnsi="宋体" w:cs="宋体"/>
          <w:b/>
          <w:color w:val="auto"/>
          <w:sz w:val="21"/>
          <w:szCs w:val="21"/>
        </w:rPr>
        <w:t>6、磋商报价</w:t>
      </w:r>
    </w:p>
    <w:p w14:paraId="7F70DA8A">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6.1磋商报价：本项目磋商报价不允许超过采购上限控制价。</w:t>
      </w:r>
      <w:r>
        <w:rPr>
          <w:rFonts w:hint="eastAsia" w:hAnsi="宋体" w:cs="宋体"/>
          <w:color w:val="auto"/>
          <w:sz w:val="21"/>
          <w:szCs w:val="21"/>
        </w:rPr>
        <w:t xml:space="preserve"> </w:t>
      </w:r>
    </w:p>
    <w:p w14:paraId="7C6254FA">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6.1.1具有标价的工程量清单中所报的单价和合价，以及报价汇总表中的价格应包括施工设备、劳务、管理、材料、安装、维护、保险、利润、税金、政策性文件规定及合同包含的所有风险、责任等各项应有费用。</w:t>
      </w:r>
    </w:p>
    <w:p w14:paraId="246BD602">
      <w:pPr>
        <w:pStyle w:val="18"/>
        <w:tabs>
          <w:tab w:val="left" w:pos="284"/>
        </w:tabs>
        <w:spacing w:line="360" w:lineRule="auto"/>
        <w:ind w:firstLine="420" w:firstLineChars="200"/>
        <w:rPr>
          <w:rFonts w:hAnsi="宋体" w:cs="宋体"/>
          <w:b/>
          <w:color w:val="auto"/>
          <w:sz w:val="21"/>
          <w:szCs w:val="21"/>
        </w:rPr>
      </w:pPr>
      <w:r>
        <w:rPr>
          <w:rFonts w:hint="eastAsia" w:hAnsi="宋体" w:cs="宋体"/>
          <w:bCs/>
          <w:color w:val="auto"/>
          <w:sz w:val="21"/>
          <w:szCs w:val="21"/>
        </w:rPr>
        <w:t xml:space="preserve">6.2 </w:t>
      </w:r>
      <w:r>
        <w:rPr>
          <w:rFonts w:hint="eastAsia" w:hAnsi="宋体" w:cs="宋体"/>
          <w:color w:val="auto"/>
          <w:sz w:val="21"/>
          <w:szCs w:val="21"/>
        </w:rPr>
        <w:t>承包方式：</w:t>
      </w:r>
      <w:r>
        <w:rPr>
          <w:rFonts w:hint="eastAsia" w:hAnsi="宋体" w:cs="宋体"/>
          <w:bCs/>
          <w:color w:val="auto"/>
          <w:sz w:val="21"/>
          <w:szCs w:val="21"/>
        </w:rPr>
        <w:t>　</w:t>
      </w:r>
      <w:r>
        <w:rPr>
          <w:rFonts w:hint="eastAsia" w:hAnsi="宋体" w:cs="宋体"/>
          <w:b/>
          <w:color w:val="auto"/>
          <w:sz w:val="21"/>
          <w:szCs w:val="21"/>
        </w:rPr>
        <w:t xml:space="preserve"> </w:t>
      </w:r>
    </w:p>
    <w:p w14:paraId="6C803DB7">
      <w:pPr>
        <w:spacing w:line="360" w:lineRule="auto"/>
        <w:ind w:firstLine="420" w:firstLineChars="200"/>
        <w:rPr>
          <w:rFonts w:ascii="宋体" w:hAnsi="宋体" w:cs="宋体"/>
          <w:color w:val="auto"/>
          <w:sz w:val="21"/>
          <w:szCs w:val="21"/>
          <w:highlight w:val="yellow"/>
        </w:rPr>
      </w:pPr>
      <w:r>
        <w:rPr>
          <w:rFonts w:hint="eastAsia" w:ascii="宋体" w:hAnsi="宋体" w:cs="宋体"/>
          <w:bCs/>
          <w:color w:val="auto"/>
          <w:sz w:val="21"/>
          <w:szCs w:val="21"/>
        </w:rPr>
        <w:t xml:space="preserve">6.2.1 </w:t>
      </w:r>
      <w:r>
        <w:rPr>
          <w:rFonts w:hint="eastAsia" w:ascii="宋体" w:hAnsi="宋体" w:cs="宋体"/>
          <w:color w:val="auto"/>
          <w:sz w:val="21"/>
          <w:szCs w:val="21"/>
        </w:rPr>
        <w:t>本合同价款采用固定综合单价方式。</w:t>
      </w:r>
    </w:p>
    <w:p w14:paraId="6AB27CB6">
      <w:pPr>
        <w:spacing w:line="360" w:lineRule="auto"/>
        <w:ind w:firstLine="420" w:firstLineChars="200"/>
        <w:rPr>
          <w:rFonts w:hAnsi="宋体" w:cs="宋体"/>
          <w:color w:val="auto"/>
          <w:sz w:val="21"/>
          <w:szCs w:val="21"/>
        </w:rPr>
      </w:pPr>
      <w:r>
        <w:rPr>
          <w:rFonts w:hint="eastAsia" w:ascii="宋体" w:hAnsi="宋体" w:cs="宋体"/>
          <w:color w:val="auto"/>
          <w:sz w:val="21"/>
          <w:szCs w:val="21"/>
        </w:rPr>
        <w:t>6.2.2 磋商供应商应按照采购人提供的工程量清单进行报价并对自己所填写的项目编码、项目名称、计量单位、工程数量负责。</w:t>
      </w:r>
      <w:r>
        <w:rPr>
          <w:rFonts w:hint="eastAsia" w:ascii="宋体" w:hAnsi="宋体" w:cs="宋体"/>
          <w:bCs/>
          <w:color w:val="auto"/>
          <w:sz w:val="21"/>
          <w:szCs w:val="21"/>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54FFA9B2">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6.3 磋商货币：《响应文件》报价中的单价和合价全部采用人民币表示。</w:t>
      </w:r>
    </w:p>
    <w:p w14:paraId="3FB45B71">
      <w:pPr>
        <w:spacing w:line="360" w:lineRule="auto"/>
        <w:jc w:val="center"/>
        <w:rPr>
          <w:rFonts w:ascii="宋体" w:hAnsi="宋体" w:cs="宋体"/>
          <w:b/>
          <w:color w:val="auto"/>
          <w:sz w:val="21"/>
          <w:szCs w:val="21"/>
        </w:rPr>
      </w:pPr>
      <w:r>
        <w:rPr>
          <w:rFonts w:hint="eastAsia" w:ascii="宋体" w:hAnsi="宋体" w:cs="宋体"/>
          <w:b/>
          <w:color w:val="auto"/>
          <w:sz w:val="21"/>
          <w:szCs w:val="21"/>
        </w:rPr>
        <w:t xml:space="preserve">  </w:t>
      </w:r>
    </w:p>
    <w:p w14:paraId="061E51D2">
      <w:pPr>
        <w:pStyle w:val="3"/>
        <w:spacing w:before="0" w:after="0" w:line="360" w:lineRule="auto"/>
        <w:rPr>
          <w:rFonts w:ascii="宋体" w:hAnsi="宋体" w:eastAsia="宋体" w:cs="宋体"/>
          <w:color w:val="auto"/>
          <w:sz w:val="21"/>
          <w:szCs w:val="21"/>
        </w:rPr>
      </w:pPr>
      <w:r>
        <w:rPr>
          <w:rFonts w:hint="eastAsia" w:ascii="宋体" w:hAnsi="宋体" w:eastAsia="宋体" w:cs="宋体"/>
          <w:b w:val="0"/>
          <w:color w:val="auto"/>
          <w:sz w:val="21"/>
          <w:szCs w:val="21"/>
        </w:rPr>
        <w:t xml:space="preserve">  </w:t>
      </w:r>
      <w:bookmarkStart w:id="80" w:name="_Toc459103901"/>
      <w:bookmarkStart w:id="81" w:name="_Toc5735"/>
      <w:bookmarkStart w:id="82" w:name="_Toc13787"/>
      <w:bookmarkStart w:id="83" w:name="_Toc11978"/>
      <w:r>
        <w:rPr>
          <w:rFonts w:hint="eastAsia" w:ascii="宋体" w:hAnsi="宋体" w:eastAsia="宋体" w:cs="宋体"/>
          <w:color w:val="auto"/>
          <w:sz w:val="21"/>
          <w:szCs w:val="21"/>
        </w:rPr>
        <w:t>四、《响应文件》的编制格式</w:t>
      </w:r>
      <w:bookmarkEnd w:id="80"/>
      <w:bookmarkEnd w:id="81"/>
      <w:bookmarkEnd w:id="82"/>
      <w:bookmarkEnd w:id="83"/>
    </w:p>
    <w:p w14:paraId="26A34F3E">
      <w:pPr>
        <w:pStyle w:val="18"/>
        <w:spacing w:line="360" w:lineRule="auto"/>
        <w:rPr>
          <w:rFonts w:hAnsi="宋体" w:cs="宋体"/>
          <w:b/>
          <w:color w:val="auto"/>
          <w:sz w:val="21"/>
          <w:szCs w:val="21"/>
        </w:rPr>
      </w:pPr>
      <w:r>
        <w:rPr>
          <w:rFonts w:hint="eastAsia" w:hAnsi="宋体" w:cs="宋体"/>
          <w:b/>
          <w:color w:val="auto"/>
          <w:sz w:val="21"/>
          <w:szCs w:val="21"/>
        </w:rPr>
        <w:t>7、《响应文件》的语言</w:t>
      </w:r>
    </w:p>
    <w:p w14:paraId="7897DB38">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《响应文件》及磋商供应商与采购人之间与磋商有关的来往通知、函件和文件均应使用中文。</w:t>
      </w:r>
    </w:p>
    <w:p w14:paraId="2787AE07">
      <w:pPr>
        <w:pStyle w:val="18"/>
        <w:spacing w:line="360" w:lineRule="auto"/>
        <w:rPr>
          <w:rFonts w:hAnsi="宋体" w:cs="宋体"/>
          <w:b/>
          <w:color w:val="auto"/>
          <w:sz w:val="21"/>
          <w:szCs w:val="21"/>
        </w:rPr>
      </w:pPr>
      <w:r>
        <w:rPr>
          <w:rFonts w:hint="eastAsia" w:hAnsi="宋体" w:cs="宋体"/>
          <w:b/>
          <w:color w:val="auto"/>
          <w:sz w:val="21"/>
          <w:szCs w:val="21"/>
        </w:rPr>
        <w:t>8、《响应文件》的组成</w:t>
      </w:r>
    </w:p>
    <w:p w14:paraId="7A578548">
      <w:pPr>
        <w:pStyle w:val="18"/>
        <w:tabs>
          <w:tab w:val="left" w:pos="426"/>
        </w:tabs>
        <w:spacing w:line="360" w:lineRule="auto"/>
        <w:ind w:firstLine="420" w:firstLineChars="200"/>
        <w:rPr>
          <w:rFonts w:hAnsi="宋体" w:cs="宋体"/>
          <w:bCs/>
          <w:color w:val="auto"/>
          <w:sz w:val="21"/>
          <w:szCs w:val="21"/>
        </w:rPr>
      </w:pPr>
      <w:r>
        <w:rPr>
          <w:rFonts w:hint="eastAsia" w:hAnsi="宋体" w:cs="宋体"/>
          <w:bCs/>
          <w:color w:val="auto"/>
          <w:sz w:val="21"/>
          <w:szCs w:val="21"/>
        </w:rPr>
        <w:t>8.1《响应文件》应包括下列内容：</w:t>
      </w:r>
    </w:p>
    <w:p w14:paraId="44783011">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8.1.1资格证明文件：</w:t>
      </w:r>
    </w:p>
    <w:p w14:paraId="662024F2">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（1）贺州市平桂区政府采购供应商信用承诺函（格式后附）</w:t>
      </w:r>
    </w:p>
    <w:p w14:paraId="12BC877F">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（2）有效的法人营业执照副本扫描件；</w:t>
      </w:r>
    </w:p>
    <w:p w14:paraId="596C5E7B">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（3）有效的资质证书副本扫描件；</w:t>
      </w:r>
    </w:p>
    <w:p w14:paraId="7E379B18">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（4）有效的安全生产许可证副本扫描件；</w:t>
      </w:r>
    </w:p>
    <w:p w14:paraId="1241D792">
      <w:pPr>
        <w:pStyle w:val="18"/>
        <w:spacing w:line="360" w:lineRule="auto"/>
        <w:ind w:firstLine="420" w:firstLineChars="200"/>
        <w:rPr>
          <w:rFonts w:hAnsi="宋体"/>
          <w:bCs/>
          <w:color w:val="auto"/>
          <w:sz w:val="21"/>
          <w:szCs w:val="21"/>
        </w:rPr>
      </w:pPr>
      <w:r>
        <w:rPr>
          <w:rFonts w:hint="eastAsia" w:hAnsi="宋体" w:cs="宋体"/>
          <w:bCs/>
          <w:color w:val="auto"/>
          <w:sz w:val="21"/>
          <w:szCs w:val="21"/>
        </w:rPr>
        <w:t>（5）</w:t>
      </w:r>
      <w:r>
        <w:rPr>
          <w:color w:val="auto"/>
          <w:sz w:val="21"/>
          <w:szCs w:val="21"/>
        </w:rPr>
        <w:fldChar w:fldCharType="begin"/>
      </w:r>
      <w:r>
        <w:rPr>
          <w:color w:val="auto"/>
          <w:sz w:val="21"/>
          <w:szCs w:val="21"/>
        </w:rPr>
        <w:instrText xml:space="preserve"> HYPERLINK "http://www.gxcic.net/HTMLFile/2013-02/shownews_167314.html" </w:instrText>
      </w:r>
      <w:r>
        <w:rPr>
          <w:color w:val="auto"/>
          <w:sz w:val="21"/>
          <w:szCs w:val="21"/>
        </w:rPr>
        <w:fldChar w:fldCharType="separate"/>
      </w:r>
      <w:r>
        <w:rPr>
          <w:rStyle w:val="45"/>
          <w:rFonts w:hint="eastAsia" w:hAnsi="宋体"/>
          <w:bCs/>
          <w:color w:val="auto"/>
          <w:sz w:val="21"/>
          <w:szCs w:val="21"/>
        </w:rPr>
        <w:t>拟派往本项目项目经理</w:t>
      </w:r>
      <w:r>
        <w:rPr>
          <w:rStyle w:val="45"/>
          <w:rFonts w:hint="eastAsia" w:hAnsi="宋体"/>
          <w:bCs/>
          <w:color w:val="auto"/>
          <w:sz w:val="21"/>
          <w:szCs w:val="21"/>
        </w:rPr>
        <w:fldChar w:fldCharType="end"/>
      </w:r>
      <w:r>
        <w:rPr>
          <w:rFonts w:hint="eastAsia" w:hAnsi="宋体"/>
          <w:bCs/>
          <w:color w:val="auto"/>
          <w:sz w:val="21"/>
          <w:szCs w:val="21"/>
        </w:rPr>
        <w:t>公路工程专业注册建造师二级以上（含二级）执业资格证书及有效的省级或省级以上建设行政主管部门颁发的安全生产考核合格证书（交安B证）的扫描件、投标截止之日前半年内投标人为项目经理连续三个月的依法缴纳社保费的缴费凭证。</w:t>
      </w:r>
    </w:p>
    <w:p w14:paraId="461772E6">
      <w:pPr>
        <w:pStyle w:val="18"/>
        <w:spacing w:line="360" w:lineRule="auto"/>
        <w:ind w:firstLine="420" w:firstLineChars="200"/>
        <w:rPr>
          <w:rFonts w:hAnsi="宋体"/>
          <w:bCs/>
          <w:color w:val="auto"/>
          <w:sz w:val="21"/>
          <w:szCs w:val="21"/>
        </w:rPr>
      </w:pPr>
      <w:r>
        <w:rPr>
          <w:rFonts w:hint="eastAsia" w:hAnsi="宋体"/>
          <w:bCs/>
          <w:color w:val="auto"/>
          <w:sz w:val="21"/>
          <w:szCs w:val="21"/>
        </w:rPr>
        <w:t>（6）拟派往本项目专职安全员岗位证书扫描件及有效的省级或省级以上建设行政主管部门颁发的安全生产考核合格证书（交安C证）的扫描件、投标截止之日前半年内投标人为专职安全员连续三个月的依法缴纳社保费的缴费凭证扫描件。</w:t>
      </w:r>
    </w:p>
    <w:p w14:paraId="72D13E6F">
      <w:pPr>
        <w:pStyle w:val="18"/>
        <w:spacing w:line="360" w:lineRule="auto"/>
        <w:ind w:firstLine="420" w:firstLineChars="200"/>
        <w:rPr>
          <w:rFonts w:hAnsi="宋体" w:cs="宋体"/>
          <w:bCs/>
          <w:color w:val="auto"/>
          <w:sz w:val="21"/>
          <w:szCs w:val="21"/>
        </w:rPr>
      </w:pPr>
      <w:r>
        <w:rPr>
          <w:rFonts w:hAnsi="宋体" w:cs="宋体"/>
          <w:bCs/>
          <w:color w:val="auto"/>
          <w:sz w:val="21"/>
          <w:szCs w:val="21"/>
        </w:rPr>
        <w:t>（</w:t>
      </w:r>
      <w:r>
        <w:rPr>
          <w:rFonts w:hint="eastAsia" w:hAnsi="宋体" w:cs="宋体"/>
          <w:bCs/>
          <w:color w:val="auto"/>
          <w:sz w:val="21"/>
          <w:szCs w:val="21"/>
        </w:rPr>
        <w:t>7</w:t>
      </w:r>
      <w:r>
        <w:rPr>
          <w:rFonts w:hAnsi="宋体" w:cs="宋体"/>
          <w:bCs/>
          <w:color w:val="auto"/>
          <w:sz w:val="21"/>
          <w:szCs w:val="21"/>
        </w:rPr>
        <w:t>）</w:t>
      </w:r>
      <w:r>
        <w:rPr>
          <w:rFonts w:hint="eastAsia" w:hAnsi="宋体" w:cs="宋体"/>
          <w:bCs/>
          <w:color w:val="auto"/>
          <w:sz w:val="21"/>
          <w:szCs w:val="21"/>
        </w:rPr>
        <w:t>项目经理无在建工程承诺书（格式附后）；</w:t>
      </w:r>
    </w:p>
    <w:p w14:paraId="73E0A2DD">
      <w:pPr>
        <w:pStyle w:val="18"/>
        <w:spacing w:line="360" w:lineRule="auto"/>
        <w:ind w:firstLine="420" w:firstLineChars="200"/>
        <w:rPr>
          <w:color w:val="auto"/>
        </w:rPr>
      </w:pPr>
      <w:r>
        <w:rPr>
          <w:rFonts w:hint="eastAsia" w:hAnsi="宋体" w:cs="宋体"/>
          <w:bCs/>
          <w:color w:val="auto"/>
          <w:sz w:val="21"/>
          <w:szCs w:val="21"/>
        </w:rPr>
        <w:t>（8）中小企业声明函；</w:t>
      </w:r>
    </w:p>
    <w:p w14:paraId="074CA3CB">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w:t>
      </w:r>
      <w:r>
        <w:rPr>
          <w:rFonts w:hint="eastAsia" w:hAnsi="宋体" w:cs="宋体"/>
          <w:bCs/>
          <w:color w:val="auto"/>
          <w:sz w:val="21"/>
          <w:szCs w:val="21"/>
          <w:lang w:val="en-US" w:eastAsia="zh-CN"/>
        </w:rPr>
        <w:t>9</w:t>
      </w:r>
      <w:r>
        <w:rPr>
          <w:rFonts w:hint="eastAsia" w:hAnsi="宋体" w:cs="宋体"/>
          <w:bCs/>
          <w:color w:val="auto"/>
          <w:sz w:val="21"/>
          <w:szCs w:val="21"/>
        </w:rPr>
        <w:t>）磋商供应商认为必要提供的声明及文件资料。</w:t>
      </w:r>
    </w:p>
    <w:p w14:paraId="4DF1C513">
      <w:pPr>
        <w:pStyle w:val="18"/>
        <w:spacing w:line="360" w:lineRule="auto"/>
        <w:ind w:firstLine="422" w:firstLineChars="200"/>
        <w:rPr>
          <w:rFonts w:hAnsi="宋体" w:cs="宋体"/>
          <w:b/>
          <w:color w:val="auto"/>
          <w:sz w:val="21"/>
          <w:szCs w:val="21"/>
        </w:rPr>
      </w:pPr>
      <w:r>
        <w:rPr>
          <w:rFonts w:hint="eastAsia" w:hAnsi="宋体" w:cs="宋体"/>
          <w:b/>
          <w:bCs/>
          <w:color w:val="auto"/>
          <w:sz w:val="21"/>
          <w:szCs w:val="21"/>
        </w:rPr>
        <w:t>注：</w:t>
      </w:r>
      <w:r>
        <w:rPr>
          <w:rFonts w:hint="eastAsia" w:hAnsi="宋体" w:cs="宋体"/>
          <w:b/>
          <w:bCs/>
          <w:color w:val="auto"/>
          <w:sz w:val="21"/>
          <w:szCs w:val="21"/>
          <w:u w:val="single"/>
        </w:rPr>
        <w:t>1.</w:t>
      </w:r>
      <w:r>
        <w:rPr>
          <w:rFonts w:hint="eastAsia" w:hAnsi="宋体" w:cs="宋体"/>
          <w:b/>
          <w:color w:val="auto"/>
          <w:sz w:val="21"/>
          <w:szCs w:val="21"/>
          <w:u w:val="single"/>
        </w:rPr>
        <w:t>上述材料缺少任何一项或任何一项无效均会被视为资格审查不合格，作无效磋商处理</w:t>
      </w:r>
      <w:r>
        <w:rPr>
          <w:rFonts w:hint="eastAsia" w:hAnsi="宋体" w:cs="宋体"/>
          <w:b/>
          <w:color w:val="auto"/>
          <w:sz w:val="21"/>
          <w:szCs w:val="21"/>
        </w:rPr>
        <w:t>。</w:t>
      </w:r>
    </w:p>
    <w:p w14:paraId="4843A990">
      <w:pPr>
        <w:pStyle w:val="18"/>
        <w:tabs>
          <w:tab w:val="left" w:pos="312"/>
        </w:tabs>
        <w:spacing w:line="360" w:lineRule="auto"/>
        <w:ind w:firstLine="422" w:firstLineChars="200"/>
        <w:rPr>
          <w:rFonts w:hAnsi="宋体"/>
          <w:b/>
          <w:color w:val="auto"/>
          <w:sz w:val="21"/>
          <w:szCs w:val="21"/>
          <w:u w:val="single"/>
        </w:rPr>
      </w:pPr>
      <w:r>
        <w:rPr>
          <w:rFonts w:hint="eastAsia" w:hAnsi="宋体"/>
          <w:b/>
          <w:color w:val="auto"/>
          <w:sz w:val="21"/>
          <w:szCs w:val="21"/>
          <w:u w:val="single"/>
        </w:rPr>
        <w:t>2.以上材料属于复印件的扫描件的，必须加盖供应商电子公章，否则响应文件按无效响应处理。</w:t>
      </w:r>
    </w:p>
    <w:p w14:paraId="56921014">
      <w:pPr>
        <w:pStyle w:val="18"/>
        <w:spacing w:line="360" w:lineRule="auto"/>
        <w:ind w:firstLine="630" w:firstLineChars="300"/>
        <w:rPr>
          <w:rFonts w:hAnsi="宋体" w:cs="宋体"/>
          <w:color w:val="auto"/>
          <w:kern w:val="0"/>
          <w:sz w:val="21"/>
          <w:szCs w:val="21"/>
        </w:rPr>
      </w:pPr>
      <w:r>
        <w:rPr>
          <w:rFonts w:hint="eastAsia" w:hAnsi="宋体" w:cs="宋体"/>
          <w:color w:val="auto"/>
          <w:kern w:val="0"/>
          <w:sz w:val="21"/>
          <w:szCs w:val="21"/>
        </w:rPr>
        <w:t>8.1.2报价文件</w:t>
      </w:r>
    </w:p>
    <w:p w14:paraId="7C893118">
      <w:pPr>
        <w:pStyle w:val="18"/>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（1）磋商函及磋商函附录</w:t>
      </w:r>
    </w:p>
    <w:p w14:paraId="51C70FF4">
      <w:pPr>
        <w:pStyle w:val="18"/>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（2）竞标人基本情况表</w:t>
      </w:r>
    </w:p>
    <w:p w14:paraId="7901AB75">
      <w:pPr>
        <w:pStyle w:val="18"/>
        <w:spacing w:line="360" w:lineRule="auto"/>
        <w:ind w:firstLine="420" w:firstLineChars="200"/>
        <w:rPr>
          <w:rFonts w:hAnsi="宋体" w:cs="宋体"/>
          <w:color w:val="auto"/>
          <w:kern w:val="0"/>
          <w:sz w:val="21"/>
          <w:szCs w:val="21"/>
        </w:rPr>
      </w:pPr>
      <w:r>
        <w:rPr>
          <w:rFonts w:hint="eastAsia" w:hAnsi="宋体" w:cs="宋体"/>
          <w:color w:val="auto"/>
          <w:kern w:val="0"/>
          <w:sz w:val="21"/>
          <w:szCs w:val="21"/>
        </w:rPr>
        <w:t>（3）已标价工程量清单</w:t>
      </w:r>
    </w:p>
    <w:p w14:paraId="1A9CCED1">
      <w:pPr>
        <w:pStyle w:val="53"/>
        <w:spacing w:line="360" w:lineRule="auto"/>
        <w:rPr>
          <w:rFonts w:hAnsi="宋体"/>
          <w:bCs/>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p w14:paraId="1FDB7D64">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8.1.3商务技术文件</w:t>
      </w:r>
    </w:p>
    <w:p w14:paraId="23332017">
      <w:pPr>
        <w:spacing w:line="360" w:lineRule="auto"/>
        <w:ind w:firstLine="413" w:firstLineChars="196"/>
        <w:rPr>
          <w:rFonts w:ascii="宋体" w:hAnsi="宋体"/>
          <w:b/>
          <w:color w:val="auto"/>
          <w:sz w:val="21"/>
          <w:szCs w:val="21"/>
        </w:rPr>
      </w:pPr>
      <w:r>
        <w:rPr>
          <w:rFonts w:hint="eastAsia" w:ascii="宋体" w:hAnsi="宋体"/>
          <w:b/>
          <w:color w:val="auto"/>
          <w:sz w:val="21"/>
          <w:szCs w:val="21"/>
        </w:rPr>
        <w:t>8</w:t>
      </w:r>
      <w:r>
        <w:rPr>
          <w:rFonts w:ascii="宋体" w:hAnsi="宋体"/>
          <w:b/>
          <w:color w:val="auto"/>
          <w:sz w:val="21"/>
          <w:szCs w:val="21"/>
        </w:rPr>
        <w:t>.1.3.1</w:t>
      </w:r>
      <w:r>
        <w:rPr>
          <w:rFonts w:hint="eastAsia" w:ascii="宋体" w:hAnsi="宋体"/>
          <w:b/>
          <w:color w:val="auto"/>
          <w:sz w:val="21"/>
          <w:szCs w:val="21"/>
        </w:rPr>
        <w:t>商务文件应包括下列内容：</w:t>
      </w:r>
    </w:p>
    <w:p w14:paraId="4DDCDC6B">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（1）无串标行为承诺函</w:t>
      </w:r>
    </w:p>
    <w:p w14:paraId="79F1DBE7">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（2）诚信声明；</w:t>
      </w:r>
    </w:p>
    <w:p w14:paraId="37EBE645">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（3）法定代表人授权委托书和委托代理人身份证扫描件(授权委托代理时提供)；当法定代表人参加投标时，仅需提供法定代表人的身份证扫描件；</w:t>
      </w:r>
    </w:p>
    <w:p w14:paraId="7D28A6BF">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（4）足额缴纳农民工工资的承诺书；</w:t>
      </w:r>
    </w:p>
    <w:p w14:paraId="34D7B336">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（5）安全防护、文明施工措施方案的承诺书；</w:t>
      </w:r>
    </w:p>
    <w:p w14:paraId="2D3A43C6">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（6）中小企业声明函；</w:t>
      </w:r>
    </w:p>
    <w:p w14:paraId="0DDA30BC">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（7）监狱企业证明；</w:t>
      </w:r>
    </w:p>
    <w:p w14:paraId="0142E72A">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（8）残疾人福利性单位声明函；</w:t>
      </w:r>
    </w:p>
    <w:p w14:paraId="5BAFD9E9">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（9）供应商认为评标办法中需提供的其他资料。</w:t>
      </w:r>
    </w:p>
    <w:p w14:paraId="2B4894D7">
      <w:pPr>
        <w:spacing w:line="360" w:lineRule="auto"/>
        <w:ind w:firstLine="413" w:firstLineChars="196"/>
        <w:rPr>
          <w:rFonts w:hAnsi="宋体"/>
          <w:b/>
          <w:color w:val="auto"/>
          <w:kern w:val="0"/>
          <w:sz w:val="21"/>
          <w:szCs w:val="21"/>
        </w:rPr>
      </w:pPr>
      <w:r>
        <w:rPr>
          <w:rFonts w:hint="eastAsia" w:hAnsi="宋体"/>
          <w:b/>
          <w:color w:val="auto"/>
          <w:kern w:val="0"/>
          <w:sz w:val="21"/>
          <w:szCs w:val="21"/>
        </w:rPr>
        <w:t>注：以上（1）～（6）材料须提供，否则视为无效磋商响应文件。</w:t>
      </w:r>
    </w:p>
    <w:p w14:paraId="5AF94FDF">
      <w:pPr>
        <w:spacing w:line="360" w:lineRule="auto"/>
        <w:ind w:firstLine="413" w:firstLineChars="196"/>
        <w:rPr>
          <w:rFonts w:ascii="宋体" w:hAnsi="宋体"/>
          <w:b/>
          <w:color w:val="auto"/>
          <w:sz w:val="21"/>
          <w:szCs w:val="21"/>
        </w:rPr>
      </w:pPr>
      <w:r>
        <w:rPr>
          <w:rFonts w:hint="eastAsia" w:ascii="宋体" w:hAnsi="宋体"/>
          <w:b/>
          <w:color w:val="auto"/>
          <w:sz w:val="21"/>
          <w:szCs w:val="21"/>
        </w:rPr>
        <w:t>8</w:t>
      </w:r>
      <w:r>
        <w:rPr>
          <w:rFonts w:ascii="宋体" w:hAnsi="宋体"/>
          <w:b/>
          <w:color w:val="auto"/>
          <w:sz w:val="21"/>
          <w:szCs w:val="21"/>
        </w:rPr>
        <w:t>.1.3.2</w:t>
      </w:r>
      <w:r>
        <w:rPr>
          <w:rFonts w:hint="eastAsia" w:ascii="宋体" w:hAnsi="宋体"/>
          <w:b/>
          <w:color w:val="auto"/>
          <w:sz w:val="21"/>
          <w:szCs w:val="21"/>
        </w:rPr>
        <w:t>技术文件应包括下列内容：</w:t>
      </w:r>
    </w:p>
    <w:p w14:paraId="7943E874">
      <w:pPr>
        <w:pStyle w:val="18"/>
        <w:spacing w:line="360" w:lineRule="auto"/>
        <w:ind w:firstLine="420" w:firstLineChars="200"/>
        <w:rPr>
          <w:color w:val="auto"/>
          <w:sz w:val="21"/>
          <w:szCs w:val="21"/>
        </w:rPr>
      </w:pPr>
      <w:r>
        <w:rPr>
          <w:rFonts w:hint="eastAsia" w:hAnsi="宋体" w:cs="宋体"/>
          <w:bCs/>
          <w:color w:val="auto"/>
          <w:sz w:val="21"/>
          <w:szCs w:val="21"/>
        </w:rPr>
        <w:t>(1)</w:t>
      </w:r>
      <w:r>
        <w:rPr>
          <w:rFonts w:ascii="Calibri" w:hAnsi="Calibri" w:cs="Calibri"/>
          <w:bCs/>
          <w:color w:val="auto"/>
          <w:sz w:val="21"/>
          <w:szCs w:val="21"/>
        </w:rPr>
        <w:t>主要管理人员表</w:t>
      </w:r>
    </w:p>
    <w:p w14:paraId="26875485">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(2)建设工程项目管理承诺书</w:t>
      </w:r>
    </w:p>
    <w:p w14:paraId="6BE1D20E">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(3)施工组织设计</w:t>
      </w:r>
    </w:p>
    <w:p w14:paraId="01D012B9">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(4)业绩</w:t>
      </w:r>
    </w:p>
    <w:p w14:paraId="4EEF4ED2">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(5)其他资料</w:t>
      </w:r>
    </w:p>
    <w:p w14:paraId="0A119D80">
      <w:pPr>
        <w:spacing w:line="360" w:lineRule="auto"/>
        <w:ind w:firstLine="422" w:firstLineChars="200"/>
        <w:rPr>
          <w:rFonts w:hint="eastAsia" w:hAnsi="宋体"/>
          <w:b/>
          <w:color w:val="auto"/>
          <w:sz w:val="21"/>
          <w:szCs w:val="21"/>
          <w:u w:val="single"/>
        </w:rPr>
      </w:pPr>
      <w:r>
        <w:rPr>
          <w:rFonts w:hint="eastAsia" w:hAnsi="宋体"/>
          <w:b/>
          <w:color w:val="auto"/>
          <w:sz w:val="21"/>
          <w:szCs w:val="21"/>
          <w:u w:val="single"/>
        </w:rPr>
        <w:t>注：以上材料属于复印件的扫描件的，必须加盖供应商电子公章，否则响应文件按无效响应处理。</w:t>
      </w:r>
    </w:p>
    <w:p w14:paraId="59387C71">
      <w:pPr>
        <w:spacing w:line="360" w:lineRule="auto"/>
        <w:ind w:firstLine="420" w:firstLineChars="200"/>
        <w:rPr>
          <w:rFonts w:ascii="宋体" w:hAnsi="宋体" w:cs="宋体"/>
          <w:color w:val="auto"/>
          <w:sz w:val="21"/>
          <w:szCs w:val="21"/>
        </w:rPr>
      </w:pPr>
      <w:r>
        <w:rPr>
          <w:rFonts w:hint="eastAsia" w:ascii="宋体" w:hAnsi="宋体" w:cs="宋体"/>
          <w:bCs/>
          <w:color w:val="auto"/>
          <w:sz w:val="21"/>
          <w:szCs w:val="21"/>
        </w:rPr>
        <w:t>8.2 磋商单位应使用</w:t>
      </w:r>
      <w:r>
        <w:rPr>
          <w:rFonts w:hint="eastAsia" w:ascii="宋体" w:hAnsi="宋体" w:cs="宋体"/>
          <w:color w:val="auto"/>
          <w:sz w:val="21"/>
          <w:szCs w:val="21"/>
        </w:rPr>
        <w:t>《竞争性磋商文件》</w:t>
      </w:r>
      <w:r>
        <w:rPr>
          <w:rFonts w:hint="eastAsia" w:ascii="宋体" w:hAnsi="宋体" w:cs="宋体"/>
          <w:bCs/>
          <w:color w:val="auto"/>
          <w:sz w:val="21"/>
          <w:szCs w:val="21"/>
        </w:rPr>
        <w:t>提供的格式，但表格可以按同样格式扩展，磋商保证金、履约保证金的方式按本须知有关条款的规定可以选择。</w:t>
      </w:r>
    </w:p>
    <w:p w14:paraId="7470DFB1">
      <w:pPr>
        <w:spacing w:line="360" w:lineRule="auto"/>
        <w:rPr>
          <w:rFonts w:ascii="宋体" w:hAnsi="宋体" w:cs="宋体"/>
          <w:b/>
          <w:bCs/>
          <w:color w:val="auto"/>
          <w:sz w:val="21"/>
          <w:szCs w:val="21"/>
        </w:rPr>
      </w:pPr>
      <w:r>
        <w:rPr>
          <w:rFonts w:hint="eastAsia" w:ascii="宋体" w:hAnsi="宋体" w:cs="宋体"/>
          <w:b/>
          <w:bCs/>
          <w:color w:val="auto"/>
          <w:sz w:val="21"/>
          <w:szCs w:val="21"/>
        </w:rPr>
        <w:t>9、磋商货币</w:t>
      </w:r>
    </w:p>
    <w:p w14:paraId="1E08DD48">
      <w:pPr>
        <w:tabs>
          <w:tab w:val="left" w:pos="426"/>
        </w:tabs>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9.1磋商应以人民币报价。</w:t>
      </w:r>
    </w:p>
    <w:p w14:paraId="1438583F">
      <w:pPr>
        <w:spacing w:line="360" w:lineRule="auto"/>
        <w:rPr>
          <w:rFonts w:ascii="宋体" w:hAnsi="宋体" w:cs="宋体"/>
          <w:b/>
          <w:bCs/>
          <w:color w:val="auto"/>
          <w:sz w:val="21"/>
          <w:szCs w:val="21"/>
        </w:rPr>
      </w:pPr>
      <w:r>
        <w:rPr>
          <w:rFonts w:hint="eastAsia" w:ascii="宋体" w:hAnsi="宋体" w:cs="宋体"/>
          <w:b/>
          <w:bCs/>
          <w:color w:val="auto"/>
          <w:sz w:val="21"/>
          <w:szCs w:val="21"/>
        </w:rPr>
        <w:t>10、磋商的有效期</w:t>
      </w:r>
    </w:p>
    <w:p w14:paraId="10BB081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10．1《响应文件》从磋商截止日期后90天内有效。</w:t>
      </w:r>
    </w:p>
    <w:p w14:paraId="6DF1BEB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10．2在特殊情况下，采购代理机构可与磋商供应商协商延长《响应文件》的有效期。</w:t>
      </w:r>
    </w:p>
    <w:p w14:paraId="21B7A7EF">
      <w:pPr>
        <w:spacing w:line="360" w:lineRule="auto"/>
        <w:rPr>
          <w:rFonts w:ascii="宋体" w:hAnsi="宋体" w:cs="宋体"/>
          <w:b/>
          <w:bCs/>
          <w:color w:val="auto"/>
          <w:sz w:val="21"/>
          <w:szCs w:val="21"/>
        </w:rPr>
      </w:pPr>
      <w:r>
        <w:rPr>
          <w:rFonts w:hint="eastAsia" w:ascii="宋体" w:hAnsi="宋体" w:cs="宋体"/>
          <w:b/>
          <w:bCs/>
          <w:color w:val="auto"/>
          <w:sz w:val="21"/>
          <w:szCs w:val="21"/>
        </w:rPr>
        <w:t>11、《响应文件》电子版的编制要求</w:t>
      </w:r>
    </w:p>
    <w:p w14:paraId="2A9F622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1FD9C73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11.2本磋商只接受电子版响应文件，要求见本章前附表 “响应文件电子版要求”。</w:t>
      </w:r>
    </w:p>
    <w:p w14:paraId="30EF4AB9">
      <w:pPr>
        <w:spacing w:line="360" w:lineRule="auto"/>
        <w:ind w:firstLine="420" w:firstLineChars="200"/>
        <w:rPr>
          <w:rFonts w:ascii="宋体" w:hAnsi="宋体" w:cs="宋体"/>
          <w:bCs/>
          <w:color w:val="auto"/>
          <w:sz w:val="21"/>
          <w:szCs w:val="21"/>
        </w:rPr>
      </w:pPr>
      <w:r>
        <w:rPr>
          <w:rFonts w:hint="eastAsia" w:ascii="宋体" w:hAnsi="宋体" w:cs="宋体"/>
          <w:color w:val="auto"/>
          <w:sz w:val="21"/>
          <w:szCs w:val="21"/>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1"/>
          <w:szCs w:val="21"/>
        </w:rPr>
        <w:t>。</w:t>
      </w:r>
    </w:p>
    <w:p w14:paraId="5A5C3BBC">
      <w:pPr>
        <w:spacing w:line="360" w:lineRule="auto"/>
        <w:ind w:firstLine="420" w:firstLineChars="200"/>
        <w:rPr>
          <w:rFonts w:ascii="宋体" w:hAnsi="宋体"/>
          <w:b/>
          <w:color w:val="auto"/>
          <w:sz w:val="21"/>
          <w:szCs w:val="21"/>
        </w:rPr>
      </w:pPr>
      <w:r>
        <w:rPr>
          <w:rFonts w:hint="eastAsia" w:ascii="宋体" w:hAnsi="宋体" w:cs="宋体"/>
          <w:bCs/>
          <w:color w:val="auto"/>
          <w:sz w:val="21"/>
          <w:szCs w:val="21"/>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1"/>
          <w:szCs w:val="21"/>
        </w:rPr>
        <w:t>。</w:t>
      </w:r>
    </w:p>
    <w:p w14:paraId="208ADED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11.5响应文件应避免涂改、行间插字或者删除，否则其响应文件按无效响应处理。</w:t>
      </w:r>
    </w:p>
    <w:p w14:paraId="3A6FAB10">
      <w:pPr>
        <w:spacing w:line="360" w:lineRule="auto"/>
        <w:rPr>
          <w:rFonts w:ascii="宋体" w:hAnsi="宋体" w:cs="宋体"/>
          <w:b/>
          <w:bCs/>
          <w:color w:val="auto"/>
          <w:sz w:val="21"/>
          <w:szCs w:val="21"/>
        </w:rPr>
      </w:pPr>
      <w:r>
        <w:rPr>
          <w:rFonts w:hint="eastAsia" w:ascii="宋体" w:hAnsi="宋体" w:cs="宋体"/>
          <w:b/>
          <w:bCs/>
          <w:color w:val="auto"/>
          <w:sz w:val="21"/>
          <w:szCs w:val="21"/>
        </w:rPr>
        <w:t>12、磋商保证金</w:t>
      </w:r>
    </w:p>
    <w:p w14:paraId="1EB7D5E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12.1磋商单位应按前附表第10项规定数额、方式足额提交磋商保证金，此磋商保证金是《响应文件》的一个组成部分。</w:t>
      </w:r>
    </w:p>
    <w:p w14:paraId="6253CE0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12.2对于未能按要求提交磋商保证金的磋商，采购单位将视为不响应磋商而拒绝。</w:t>
      </w:r>
    </w:p>
    <w:p w14:paraId="3676CDF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12.3未成交磋商供应商的磋商保证金，将在成交通知书发出后5个工作日内予以退还，不计利息。</w:t>
      </w:r>
    </w:p>
    <w:p w14:paraId="3B45276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12.4成交人按要求提交履约保证金并签署合同协议，将合同协议提交1份至采购代理机构后5个工作日内将无息退还其磋商保证金。</w:t>
      </w:r>
    </w:p>
    <w:p w14:paraId="72DAFAF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12.5如磋商供应商有下列情况，将被没收磋商保证金：　　　  </w:t>
      </w:r>
    </w:p>
    <w:p w14:paraId="6E5782E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（1）磋商供应商在其磋商有效期内撤回其《响应文件》；</w:t>
      </w:r>
    </w:p>
    <w:p w14:paraId="763AAE7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（2）成交人未能在规定期限内提交履约保证金或签署合同协议。</w:t>
      </w:r>
      <w:bookmarkStart w:id="84" w:name="_Toc459103902"/>
    </w:p>
    <w:p w14:paraId="352685DB">
      <w:pPr>
        <w:pStyle w:val="53"/>
        <w:spacing w:line="360" w:lineRule="auto"/>
        <w:rPr>
          <w:color w:val="auto"/>
          <w:sz w:val="21"/>
          <w:szCs w:val="21"/>
        </w:rPr>
      </w:pPr>
    </w:p>
    <w:p w14:paraId="41006C9B">
      <w:pPr>
        <w:pStyle w:val="3"/>
        <w:spacing w:before="0" w:after="0" w:line="360" w:lineRule="auto"/>
        <w:rPr>
          <w:rFonts w:ascii="宋体" w:hAnsi="宋体" w:eastAsia="宋体" w:cs="宋体"/>
          <w:color w:val="auto"/>
          <w:sz w:val="21"/>
          <w:szCs w:val="21"/>
        </w:rPr>
      </w:pPr>
      <w:bookmarkStart w:id="85" w:name="_Toc10169"/>
      <w:bookmarkStart w:id="86" w:name="_Toc18688"/>
      <w:bookmarkStart w:id="87" w:name="_Toc4496"/>
      <w:r>
        <w:rPr>
          <w:rFonts w:hint="eastAsia" w:ascii="宋体" w:hAnsi="宋体" w:eastAsia="宋体" w:cs="宋体"/>
          <w:color w:val="auto"/>
          <w:sz w:val="21"/>
          <w:szCs w:val="21"/>
        </w:rPr>
        <w:t>五、《响应文件》的递交</w:t>
      </w:r>
      <w:bookmarkEnd w:id="84"/>
      <w:bookmarkEnd w:id="85"/>
      <w:bookmarkEnd w:id="86"/>
      <w:bookmarkEnd w:id="87"/>
    </w:p>
    <w:p w14:paraId="724562C9">
      <w:pPr>
        <w:spacing w:line="360" w:lineRule="auto"/>
        <w:rPr>
          <w:rFonts w:ascii="宋体" w:hAnsi="宋体" w:cs="宋体"/>
          <w:b/>
          <w:bCs/>
          <w:color w:val="auto"/>
          <w:sz w:val="21"/>
          <w:szCs w:val="21"/>
        </w:rPr>
      </w:pPr>
      <w:r>
        <w:rPr>
          <w:rFonts w:hint="eastAsia" w:ascii="宋体" w:hAnsi="宋体" w:cs="宋体"/>
          <w:b/>
          <w:bCs/>
          <w:color w:val="auto"/>
          <w:sz w:val="21"/>
          <w:szCs w:val="21"/>
        </w:rPr>
        <w:t>13、《响应文件》的密封与标记</w:t>
      </w:r>
    </w:p>
    <w:p w14:paraId="7094BD1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13.1供应商进行电子交易应安装客户端软件“政采云电子交易客户端”，并按照磋商文件和电子交易平台的要求编制并加密响应文件。供应商未按规定加密的响应文件，电子交易平台将拒收并提示。</w:t>
      </w:r>
    </w:p>
    <w:p w14:paraId="0112CC8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13.2 使用“政采云电子交易客户端”需要提前申领 CA 数字证书，申领流程见本项目采购公告。</w:t>
      </w:r>
    </w:p>
    <w:p w14:paraId="76AADBD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13.3为确保网上操作合法、有效和安全，供应商应当在响应文件提交截止时间前完成在“政府采购云平台”的身份认证，确保在电子交易过程中能够对相关数据电文进行加密和使用电子签名。</w:t>
      </w:r>
    </w:p>
    <w:p w14:paraId="08587346">
      <w:pPr>
        <w:spacing w:line="360" w:lineRule="auto"/>
        <w:rPr>
          <w:rFonts w:ascii="宋体" w:hAnsi="宋体" w:cs="宋体"/>
          <w:b/>
          <w:bCs/>
          <w:color w:val="auto"/>
          <w:sz w:val="21"/>
          <w:szCs w:val="21"/>
        </w:rPr>
      </w:pPr>
      <w:r>
        <w:rPr>
          <w:rFonts w:hint="eastAsia" w:ascii="宋体" w:hAnsi="宋体" w:cs="宋体"/>
          <w:b/>
          <w:bCs/>
          <w:color w:val="auto"/>
          <w:sz w:val="21"/>
          <w:szCs w:val="21"/>
        </w:rPr>
        <w:t xml:space="preserve">14、磋商截止时间  </w:t>
      </w:r>
    </w:p>
    <w:p w14:paraId="29C6052A">
      <w:pPr>
        <w:spacing w:line="360" w:lineRule="auto"/>
        <w:ind w:firstLine="420" w:firstLineChars="200"/>
        <w:rPr>
          <w:rFonts w:ascii="宋体" w:hAnsi="宋体" w:cs="宋体"/>
          <w:color w:val="auto"/>
          <w:sz w:val="21"/>
          <w:szCs w:val="21"/>
          <w:u w:val="single"/>
        </w:rPr>
      </w:pPr>
      <w:r>
        <w:rPr>
          <w:rFonts w:hint="eastAsia" w:ascii="宋体" w:hAnsi="宋体" w:cs="宋体"/>
          <w:color w:val="auto"/>
          <w:sz w:val="21"/>
          <w:szCs w:val="21"/>
        </w:rPr>
        <w:t>14.1《响应文件》的递交不得迟于本须知前附表第1</w:t>
      </w:r>
      <w:r>
        <w:rPr>
          <w:rFonts w:hint="eastAsia" w:ascii="宋体" w:hAnsi="宋体" w:cs="宋体"/>
          <w:color w:val="auto"/>
          <w:sz w:val="21"/>
          <w:szCs w:val="21"/>
          <w:lang w:val="en-US" w:eastAsia="zh-CN"/>
        </w:rPr>
        <w:t>2</w:t>
      </w:r>
      <w:r>
        <w:rPr>
          <w:rFonts w:hint="eastAsia" w:ascii="宋体" w:hAnsi="宋体" w:cs="宋体"/>
          <w:color w:val="auto"/>
          <w:sz w:val="21"/>
          <w:szCs w:val="21"/>
        </w:rPr>
        <w:t>项规定的截止时间。</w:t>
      </w:r>
    </w:p>
    <w:p w14:paraId="58E78A8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14.2磋商供应商必须在规定时间内将《响应文件》送到本须知前附表第1</w:t>
      </w:r>
      <w:r>
        <w:rPr>
          <w:rFonts w:hint="eastAsia" w:ascii="宋体" w:hAnsi="宋体" w:cs="宋体"/>
          <w:color w:val="auto"/>
          <w:sz w:val="21"/>
          <w:szCs w:val="21"/>
          <w:lang w:val="en-US" w:eastAsia="zh-CN"/>
        </w:rPr>
        <w:t>2</w:t>
      </w:r>
      <w:r>
        <w:rPr>
          <w:rFonts w:hint="eastAsia" w:ascii="宋体" w:hAnsi="宋体" w:cs="宋体"/>
          <w:color w:val="auto"/>
          <w:sz w:val="21"/>
          <w:szCs w:val="21"/>
        </w:rPr>
        <w:t>项规定地点，</w:t>
      </w:r>
      <w:r>
        <w:rPr>
          <w:rFonts w:hint="eastAsia" w:hAnsi="宋体" w:cs="宋体"/>
          <w:color w:val="auto"/>
          <w:sz w:val="21"/>
          <w:szCs w:val="21"/>
        </w:rPr>
        <w:t>采购代理机构不可视情况延长提交响应文件的截止时间，</w:t>
      </w:r>
      <w:r>
        <w:rPr>
          <w:rFonts w:hint="eastAsia" w:ascii="宋体" w:hAnsi="宋体" w:cs="宋体"/>
          <w:color w:val="auto"/>
          <w:sz w:val="21"/>
          <w:szCs w:val="21"/>
        </w:rPr>
        <w:t>超过磋商截止时间送达的《响应文件》将不予受理。</w:t>
      </w:r>
    </w:p>
    <w:p w14:paraId="159AAB2B">
      <w:pPr>
        <w:spacing w:line="360" w:lineRule="auto"/>
        <w:ind w:firstLine="420" w:firstLineChars="200"/>
        <w:rPr>
          <w:rFonts w:hAnsi="宋体" w:cs="宋体"/>
          <w:color w:val="auto"/>
          <w:sz w:val="21"/>
          <w:szCs w:val="21"/>
        </w:rPr>
      </w:pPr>
      <w:r>
        <w:rPr>
          <w:rFonts w:hint="eastAsia" w:ascii="宋体" w:hAnsi="宋体" w:cs="宋体"/>
          <w:color w:val="auto"/>
          <w:sz w:val="21"/>
          <w:szCs w:val="21"/>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0BE743C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14.4电子交易平台收到响应文件，将妥善保存并即时向供应商发出确认回执通知。在响应文件提交截止时间前，除供应商补充、修改或者撤回响应文件外，任何单位和个人不得解密或提取响应文件。</w:t>
      </w:r>
    </w:p>
    <w:p w14:paraId="7D1C79F1">
      <w:pPr>
        <w:spacing w:line="360" w:lineRule="auto"/>
        <w:ind w:firstLine="420" w:firstLineChars="200"/>
        <w:rPr>
          <w:color w:val="auto"/>
          <w:sz w:val="21"/>
          <w:szCs w:val="21"/>
        </w:rPr>
      </w:pPr>
      <w:r>
        <w:rPr>
          <w:rFonts w:hint="eastAsia" w:ascii="宋体" w:hAnsi="宋体" w:cs="宋体"/>
          <w:color w:val="auto"/>
          <w:sz w:val="21"/>
          <w:szCs w:val="21"/>
        </w:rPr>
        <w:t>14.5响应文件提交截止时间止提交响应文件的供应商不足 3 家时，电子响应文件由代理机构在广西“政采云”平台操作退回，除此之外采购人和采购代理机构对已提交的电子响应文件概不退回。</w:t>
      </w:r>
    </w:p>
    <w:p w14:paraId="78AC6CDB">
      <w:pPr>
        <w:pStyle w:val="3"/>
        <w:spacing w:before="0" w:after="0" w:line="360" w:lineRule="auto"/>
        <w:rPr>
          <w:rFonts w:ascii="宋体" w:hAnsi="宋体" w:eastAsia="宋体" w:cs="宋体"/>
          <w:color w:val="auto"/>
          <w:sz w:val="21"/>
          <w:szCs w:val="21"/>
        </w:rPr>
      </w:pPr>
      <w:bookmarkStart w:id="88" w:name="_Toc459103903"/>
    </w:p>
    <w:p w14:paraId="70B8A1B8">
      <w:pPr>
        <w:pStyle w:val="3"/>
        <w:spacing w:before="0" w:after="0" w:line="360" w:lineRule="auto"/>
        <w:rPr>
          <w:rFonts w:ascii="宋体" w:hAnsi="宋体" w:eastAsia="宋体" w:cs="宋体"/>
          <w:color w:val="auto"/>
          <w:sz w:val="21"/>
          <w:szCs w:val="21"/>
        </w:rPr>
      </w:pPr>
      <w:bookmarkStart w:id="89" w:name="_Toc31911"/>
      <w:bookmarkStart w:id="90" w:name="_Toc10612"/>
      <w:bookmarkStart w:id="91" w:name="_Toc31321"/>
      <w:r>
        <w:rPr>
          <w:rFonts w:hint="eastAsia" w:ascii="宋体" w:hAnsi="宋体" w:eastAsia="宋体" w:cs="宋体"/>
          <w:color w:val="auto"/>
          <w:sz w:val="21"/>
          <w:szCs w:val="21"/>
        </w:rPr>
        <w:t>六、竞争性磋商与评标</w:t>
      </w:r>
      <w:bookmarkEnd w:id="88"/>
      <w:bookmarkEnd w:id="89"/>
      <w:bookmarkEnd w:id="90"/>
      <w:bookmarkEnd w:id="91"/>
    </w:p>
    <w:p w14:paraId="3331F5CA">
      <w:pPr>
        <w:spacing w:line="360" w:lineRule="auto"/>
        <w:rPr>
          <w:rFonts w:ascii="宋体" w:hAnsi="宋体" w:cs="宋体"/>
          <w:b/>
          <w:bCs/>
          <w:color w:val="auto"/>
          <w:sz w:val="21"/>
          <w:szCs w:val="21"/>
        </w:rPr>
      </w:pPr>
      <w:r>
        <w:rPr>
          <w:rFonts w:hint="eastAsia" w:ascii="宋体" w:hAnsi="宋体" w:cs="宋体"/>
          <w:b/>
          <w:bCs/>
          <w:color w:val="auto"/>
          <w:sz w:val="21"/>
          <w:szCs w:val="21"/>
        </w:rPr>
        <w:t>15.响应文件的开启</w:t>
      </w:r>
    </w:p>
    <w:p w14:paraId="3564104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15.1响应文件由磋商小组或者采购代理机构在“供应商须知前附表”规定的时间开启。</w:t>
      </w:r>
    </w:p>
    <w:p w14:paraId="0473F8A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15.2响应文件解密</w:t>
      </w:r>
    </w:p>
    <w:p w14:paraId="1B615748">
      <w:pPr>
        <w:spacing w:line="360" w:lineRule="auto"/>
        <w:ind w:firstLine="420" w:firstLineChars="200"/>
        <w:rPr>
          <w:rFonts w:ascii="宋体" w:hAnsi="宋体" w:cs="宋体"/>
          <w:color w:val="auto"/>
          <w:sz w:val="21"/>
          <w:szCs w:val="21"/>
        </w:rPr>
      </w:pPr>
      <w:r>
        <w:rPr>
          <w:rFonts w:ascii="宋体" w:hAnsi="宋体" w:cs="宋体"/>
          <w:color w:val="auto"/>
          <w:sz w:val="21"/>
          <w:szCs w:val="21"/>
        </w:rPr>
        <w:t>采购代理机构将在“供应商须知前附表”规定的时间通过电子交易平台组织响应文件开启， 采购机构依托电子交易平台发起</w:t>
      </w:r>
      <w:r>
        <w:rPr>
          <w:rFonts w:hint="eastAsia" w:ascii="宋体" w:hAnsi="宋体" w:cs="宋体"/>
          <w:color w:val="auto"/>
          <w:sz w:val="21"/>
          <w:szCs w:val="21"/>
        </w:rPr>
        <w:t>【开始解密】</w:t>
      </w:r>
      <w:r>
        <w:rPr>
          <w:rFonts w:ascii="宋体" w:hAnsi="宋体" w:cs="宋体"/>
          <w:color w:val="auto"/>
          <w:sz w:val="21"/>
          <w:szCs w:val="21"/>
        </w:rPr>
        <w:t>指令，供应商的法定代表人或其委托代理人须携带加密时所用的 CA 锁按平台提示和采购文件的规定登录到</w:t>
      </w:r>
      <w:r>
        <w:rPr>
          <w:rFonts w:hint="eastAsia" w:ascii="宋体" w:hAnsi="宋体" w:cs="宋体"/>
          <w:color w:val="auto"/>
          <w:sz w:val="21"/>
          <w:szCs w:val="21"/>
        </w:rPr>
        <w:t>广西“政采云”</w:t>
      </w:r>
      <w:r>
        <w:rPr>
          <w:rFonts w:ascii="宋体" w:hAnsi="宋体" w:cs="宋体"/>
          <w:color w:val="auto"/>
          <w:sz w:val="21"/>
          <w:szCs w:val="21"/>
        </w:rPr>
        <w:t xml:space="preserve">平台电子开标大厅签到并在发起解密指令之时起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1"/>
          <w:szCs w:val="21"/>
        </w:rPr>
        <w:t>导致代理机构无法联系到投标人在</w:t>
      </w:r>
      <w:r>
        <w:rPr>
          <w:rFonts w:ascii="宋体" w:hAnsi="宋体" w:cs="宋体"/>
          <w:color w:val="auto"/>
          <w:sz w:val="21"/>
          <w:szCs w:val="21"/>
        </w:rPr>
        <w:t xml:space="preserve">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w:t>
      </w:r>
      <w:r>
        <w:rPr>
          <w:rFonts w:hint="eastAsia" w:ascii="宋体" w:hAnsi="宋体" w:cs="宋体"/>
          <w:color w:val="auto"/>
          <w:sz w:val="21"/>
          <w:szCs w:val="21"/>
        </w:rPr>
        <w:t>的，均视为无效投标</w:t>
      </w:r>
      <w:r>
        <w:rPr>
          <w:rFonts w:ascii="宋体" w:hAnsi="宋体" w:cs="宋体"/>
          <w:color w:val="auto"/>
          <w:sz w:val="21"/>
          <w:szCs w:val="21"/>
        </w:rPr>
        <w:t xml:space="preserve">。（解密异常情况处理：详见本章 </w:t>
      </w:r>
      <w:r>
        <w:rPr>
          <w:rFonts w:hint="eastAsia" w:ascii="宋体" w:hAnsi="宋体" w:cs="宋体"/>
          <w:color w:val="auto"/>
          <w:sz w:val="21"/>
          <w:szCs w:val="21"/>
        </w:rPr>
        <w:t>15.3</w:t>
      </w:r>
      <w:r>
        <w:rPr>
          <w:rFonts w:ascii="宋体" w:hAnsi="宋体" w:cs="宋体"/>
          <w:color w:val="auto"/>
          <w:sz w:val="21"/>
          <w:szCs w:val="21"/>
        </w:rPr>
        <w:t xml:space="preserve"> 电子交易活动的中止。） </w:t>
      </w:r>
    </w:p>
    <w:p w14:paraId="5B45D085">
      <w:pPr>
        <w:spacing w:line="360" w:lineRule="auto"/>
        <w:ind w:firstLine="420" w:firstLineChars="200"/>
        <w:rPr>
          <w:rFonts w:ascii="宋体" w:hAnsi="宋体" w:cs="宋体"/>
          <w:color w:val="auto"/>
          <w:sz w:val="21"/>
          <w:szCs w:val="21"/>
        </w:rPr>
      </w:pPr>
      <w:r>
        <w:rPr>
          <w:rFonts w:ascii="宋体" w:hAnsi="宋体" w:cs="宋体"/>
          <w:color w:val="auto"/>
          <w:sz w:val="21"/>
          <w:szCs w:val="21"/>
        </w:rPr>
        <w:t>如供应商成功解密响应文件，但未在</w:t>
      </w:r>
      <w:r>
        <w:rPr>
          <w:rFonts w:hint="eastAsia" w:ascii="宋体" w:hAnsi="宋体" w:cs="宋体"/>
          <w:color w:val="auto"/>
          <w:sz w:val="21"/>
          <w:szCs w:val="21"/>
        </w:rPr>
        <w:t>广西“政采云”</w:t>
      </w:r>
      <w:r>
        <w:rPr>
          <w:rFonts w:ascii="宋体" w:hAnsi="宋体" w:cs="宋体"/>
          <w:color w:val="auto"/>
          <w:sz w:val="21"/>
          <w:szCs w:val="21"/>
        </w:rPr>
        <w:t>电子开标大厅参加谈判的，视同认可</w:t>
      </w:r>
      <w:r>
        <w:rPr>
          <w:rFonts w:hint="eastAsia" w:ascii="宋体" w:hAnsi="宋体" w:cs="宋体"/>
          <w:color w:val="auto"/>
          <w:sz w:val="21"/>
          <w:szCs w:val="21"/>
        </w:rPr>
        <w:t>磋商</w:t>
      </w:r>
      <w:r>
        <w:rPr>
          <w:rFonts w:ascii="宋体" w:hAnsi="宋体" w:cs="宋体"/>
          <w:color w:val="auto"/>
          <w:sz w:val="21"/>
          <w:szCs w:val="21"/>
        </w:rPr>
        <w:t>过程和结果，由此产生的后果由供应商自行负责。参与</w:t>
      </w:r>
      <w:r>
        <w:rPr>
          <w:rFonts w:hint="eastAsia" w:ascii="宋体" w:hAnsi="宋体" w:cs="宋体"/>
          <w:color w:val="auto"/>
          <w:sz w:val="21"/>
          <w:szCs w:val="21"/>
        </w:rPr>
        <w:t>磋商</w:t>
      </w:r>
      <w:r>
        <w:rPr>
          <w:rFonts w:ascii="宋体" w:hAnsi="宋体" w:cs="宋体"/>
          <w:color w:val="auto"/>
          <w:sz w:val="21"/>
          <w:szCs w:val="21"/>
        </w:rPr>
        <w:t>的供应商不足3 家的，不得</w:t>
      </w:r>
      <w:r>
        <w:rPr>
          <w:rFonts w:hint="eastAsia" w:ascii="宋体" w:hAnsi="宋体" w:cs="宋体"/>
          <w:color w:val="auto"/>
          <w:sz w:val="21"/>
          <w:szCs w:val="21"/>
        </w:rPr>
        <w:t>继续磋商</w:t>
      </w:r>
      <w:r>
        <w:rPr>
          <w:rFonts w:ascii="宋体" w:hAnsi="宋体" w:cs="宋体"/>
          <w:color w:val="auto"/>
          <w:sz w:val="21"/>
          <w:szCs w:val="21"/>
        </w:rPr>
        <w:t>。</w:t>
      </w:r>
    </w:p>
    <w:p w14:paraId="054A58F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15.3电子交易活动的中止</w:t>
      </w:r>
    </w:p>
    <w:p w14:paraId="37D6DF1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采购过程中出现以下情形，导致电子交易平台无法正常运行， 或者无法保证电子交易的公平、公正和安全时，采购机构可中止电子交易活动： </w:t>
      </w:r>
    </w:p>
    <w:p w14:paraId="15B071A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（1）电子交易平台发生故障而无法登录访问的； </w:t>
      </w:r>
    </w:p>
    <w:p w14:paraId="16CD937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（2）电子交易平台应用或数据库出现错误，不能进行正常操作的； </w:t>
      </w:r>
    </w:p>
    <w:p w14:paraId="2FA5E88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（3）电子交易平台发现严重安全漏洞，有潜在泄密危险的； </w:t>
      </w:r>
    </w:p>
    <w:p w14:paraId="3D7452F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（4）病毒发作导致不能进行正常操作的； </w:t>
      </w:r>
    </w:p>
    <w:p w14:paraId="0ABFDBD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（5）其他无法保证电子交易的公平、公正和安全的情况 </w:t>
      </w:r>
    </w:p>
    <w:p w14:paraId="2DF49E6F">
      <w:pPr>
        <w:spacing w:line="360" w:lineRule="auto"/>
        <w:ind w:firstLine="420" w:firstLineChars="200"/>
        <w:rPr>
          <w:color w:val="auto"/>
          <w:sz w:val="21"/>
          <w:szCs w:val="21"/>
        </w:rPr>
      </w:pPr>
      <w:r>
        <w:rPr>
          <w:rFonts w:hint="eastAsia" w:ascii="宋体" w:hAnsi="宋体" w:cs="宋体"/>
          <w:color w:val="auto"/>
          <w:sz w:val="21"/>
          <w:szCs w:val="21"/>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66515B71">
      <w:pPr>
        <w:spacing w:line="360" w:lineRule="auto"/>
        <w:rPr>
          <w:rFonts w:ascii="宋体" w:hAnsi="宋体" w:cs="宋体"/>
          <w:b/>
          <w:bCs/>
          <w:color w:val="auto"/>
          <w:sz w:val="21"/>
          <w:szCs w:val="21"/>
        </w:rPr>
      </w:pPr>
      <w:r>
        <w:rPr>
          <w:rFonts w:hint="eastAsia" w:ascii="宋体" w:hAnsi="宋体" w:cs="宋体"/>
          <w:b/>
          <w:bCs/>
          <w:color w:val="auto"/>
          <w:sz w:val="21"/>
          <w:szCs w:val="21"/>
        </w:rPr>
        <w:t>16、磋商</w:t>
      </w:r>
    </w:p>
    <w:p w14:paraId="0EAB6D8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16.1磋商时间及地点：截标后为与磋商供应商的磋商时间：</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 xml:space="preserve"> 4 </w:t>
      </w:r>
      <w:r>
        <w:rPr>
          <w:rFonts w:hint="eastAsia" w:ascii="宋体" w:hAnsi="宋体" w:cs="宋体"/>
          <w:color w:val="auto"/>
          <w:sz w:val="21"/>
          <w:szCs w:val="21"/>
          <w:lang w:eastAsia="zh-CN"/>
        </w:rPr>
        <w:t>日</w:t>
      </w:r>
      <w:r>
        <w:rPr>
          <w:rFonts w:hint="eastAsia" w:ascii="宋体" w:hAnsi="宋体" w:cs="宋体"/>
          <w:color w:val="auto"/>
          <w:sz w:val="21"/>
          <w:szCs w:val="21"/>
        </w:rPr>
        <w:t xml:space="preserve"> 09 时 00 分 ，磋商地点为广西“政采云”平台电子开标大厅。</w:t>
      </w:r>
    </w:p>
    <w:p w14:paraId="531361A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14:paraId="5E23F673">
      <w:pPr>
        <w:pStyle w:val="25"/>
        <w:spacing w:line="360" w:lineRule="auto"/>
        <w:ind w:firstLine="420" w:firstLineChars="200"/>
        <w:rPr>
          <w:color w:val="auto"/>
          <w:sz w:val="21"/>
          <w:szCs w:val="21"/>
        </w:rPr>
      </w:pPr>
      <w:r>
        <w:rPr>
          <w:rFonts w:hint="eastAsia" w:ascii="宋体" w:hAnsi="宋体" w:cs="宋体"/>
          <w:color w:val="auto"/>
          <w:sz w:val="21"/>
          <w:szCs w:val="21"/>
        </w:rPr>
        <w:t>16.3</w:t>
      </w:r>
      <w:r>
        <w:rPr>
          <w:rFonts w:hint="eastAsia"/>
          <w:color w:val="auto"/>
          <w:sz w:val="21"/>
          <w:szCs w:val="21"/>
        </w:rPr>
        <w:t>评审专家应当遵守评审工作纪律，不得泄露评审情况和评审中获悉的商业秘密。</w:t>
      </w:r>
    </w:p>
    <w:p w14:paraId="09A6200C">
      <w:pPr>
        <w:spacing w:line="360" w:lineRule="auto"/>
        <w:ind w:firstLine="420" w:firstLineChars="200"/>
        <w:rPr>
          <w:color w:val="auto"/>
          <w:sz w:val="21"/>
          <w:szCs w:val="21"/>
        </w:rPr>
      </w:pPr>
      <w:r>
        <w:rPr>
          <w:rFonts w:hint="eastAsia" w:ascii="宋体" w:hAnsi="宋体" w:cs="宋体"/>
          <w:color w:val="auto"/>
          <w:sz w:val="21"/>
          <w:szCs w:val="21"/>
        </w:rPr>
        <w:t>16.4</w:t>
      </w:r>
      <w:r>
        <w:rPr>
          <w:rFonts w:hint="eastAsia"/>
          <w:color w:val="auto"/>
          <w:sz w:val="21"/>
          <w:szCs w:val="21"/>
        </w:rPr>
        <w:t>磋商小组成员应当按照客观、公正、审慎的原则，根据磋商文件规定的评审程序、评审方法和评审标准进行独立评审，</w:t>
      </w:r>
      <w:r>
        <w:rPr>
          <w:rFonts w:hint="eastAsia" w:ascii="宋体" w:hAnsi="宋体" w:cs="宋体"/>
          <w:color w:val="auto"/>
          <w:sz w:val="21"/>
          <w:szCs w:val="21"/>
        </w:rPr>
        <w:t>在整个磋商过程中，磋商小组将负责对全部《响应文件》进行审查、磋商及评标工作。</w:t>
      </w:r>
    </w:p>
    <w:p w14:paraId="009CCB1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16.5采购代理机构将按照提交首次响应文件的顺序在线上通知，通知磋商时，若某供应商不在通知现场时，该供应商排序到最后磋商，按照签到的顺序由其下一位供应商先参与磋商。 </w:t>
      </w:r>
    </w:p>
    <w:p w14:paraId="66D7897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1F6F469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1C3C41F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16.8最终磋商结束后，磋商小组不得再与磋商供应商进行任何形式的商谈。</w:t>
      </w:r>
    </w:p>
    <w:p w14:paraId="4512654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16.9磋商的任何一方不得透露与磋商有关的其他磋商供应商的技术资料、价格和其他信息。</w:t>
      </w:r>
    </w:p>
    <w:p w14:paraId="3B3DC78F">
      <w:pPr>
        <w:spacing w:line="360" w:lineRule="auto"/>
        <w:rPr>
          <w:rFonts w:ascii="宋体" w:hAnsi="宋体" w:cs="宋体"/>
          <w:b/>
          <w:bCs/>
          <w:color w:val="auto"/>
          <w:sz w:val="21"/>
          <w:szCs w:val="21"/>
        </w:rPr>
      </w:pPr>
      <w:r>
        <w:rPr>
          <w:rFonts w:hint="eastAsia" w:ascii="宋体" w:hAnsi="宋体" w:cs="宋体"/>
          <w:b/>
          <w:bCs/>
          <w:color w:val="auto"/>
          <w:sz w:val="21"/>
          <w:szCs w:val="21"/>
        </w:rPr>
        <w:t>17、评标</w:t>
      </w:r>
    </w:p>
    <w:p w14:paraId="35D7527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17.1本采购项目的评标依据为《竞争性磋商文件》和《响应文件》。</w:t>
      </w:r>
    </w:p>
    <w:p w14:paraId="660289A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17.2评标工作将采取</w:t>
      </w:r>
      <w:r>
        <w:rPr>
          <w:rFonts w:hint="eastAsia" w:ascii="宋体" w:hAnsi="宋体" w:cs="宋体"/>
          <w:color w:val="auto"/>
          <w:sz w:val="21"/>
          <w:szCs w:val="21"/>
          <w:u w:val="single"/>
        </w:rPr>
        <w:t>封闭方式</w:t>
      </w:r>
      <w:r>
        <w:rPr>
          <w:rFonts w:hint="eastAsia" w:ascii="宋体" w:hAnsi="宋体" w:cs="宋体"/>
          <w:color w:val="auto"/>
          <w:sz w:val="21"/>
          <w:szCs w:val="21"/>
        </w:rPr>
        <w:t>进行，磋商小组成员和有关工作人员不得透露对《响应文件》的评审、比较和成交人的确定情况以及与评标有关的其他情况。</w:t>
      </w:r>
    </w:p>
    <w:p w14:paraId="3D65CBF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17.3磋商供应商在评标过程中，所进行的力图影响评标结果公正性的活动，将可能导致其成交资格被取消。</w:t>
      </w:r>
    </w:p>
    <w:p w14:paraId="754BA61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17.4磋商小组成员按照客观、公正、审慎的原则，根据磋商文件规定的评审程序、评审方法和评审标准进行独立评审。</w:t>
      </w:r>
    </w:p>
    <w:p w14:paraId="1D61E22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17.4.1响应文件线上资格评审。资格评审分为资格性审查和符合性审查。</w:t>
      </w:r>
    </w:p>
    <w:p w14:paraId="3FAD33F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广西“政采云”平台已与“信用中国”和“中国政府采购网”平台做接口，磋商小组可直接在线查询）。如果供应商不具备竞标资格，不满足磋商文件所规定的资格标准或提供资格证明文件不全的，其竞标将被拒绝。</w:t>
      </w:r>
    </w:p>
    <w:p w14:paraId="5EE1042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645A82A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 出现下列情况之一的，视为未实质性响应磋商文件的响应文件，按无效响应处理。</w:t>
      </w:r>
    </w:p>
    <w:p w14:paraId="2619D8E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① 响应文件未按本须知第8条、第11条规定进行编制、签署、盖章的；</w:t>
      </w:r>
    </w:p>
    <w:p w14:paraId="60F58E2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② 未按本须知第8条规定提交必须提供且有效的证明文件的；</w:t>
      </w:r>
    </w:p>
    <w:p w14:paraId="73C097C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③ 未按有关要求提交或足额提交磋商保证金的；</w:t>
      </w:r>
    </w:p>
    <w:p w14:paraId="0D721BA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④ 磋商有效期不满足磋商文件要求的；</w:t>
      </w:r>
    </w:p>
    <w:p w14:paraId="381C4F5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⑤ 响应文件的关键内容字迹模糊、无法辨认的；</w:t>
      </w:r>
    </w:p>
    <w:p w14:paraId="2AD9049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⑥供应商提交的是可选择的报价的，或最后报价超过采购预算价的；</w:t>
      </w:r>
    </w:p>
    <w:p w14:paraId="52A4176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⑦竞标内容与采购内容及要求存在重大偏离或保留的（如严重背离采购需求、合同协议要求等）；</w:t>
      </w:r>
    </w:p>
    <w:p w14:paraId="19C1757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⑧ 响应文件中提供虚假或失实资料的；</w:t>
      </w:r>
    </w:p>
    <w:p w14:paraId="56AD5F2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⑨ 不符合有关法律、法规和磋商文件中规定的其他实质性条款。</w:t>
      </w:r>
    </w:p>
    <w:p w14:paraId="27F1B19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17.4.2澄清有关问题。</w:t>
      </w:r>
    </w:p>
    <w:p w14:paraId="369136F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88D3B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7F6D4F2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(3)响应文件如果出现计算或表达上的错误，修正错误的原则如下：</w:t>
      </w:r>
    </w:p>
    <w:p w14:paraId="242F855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① 响应文件中《竞标函附录》与《竞标函》内容不一致的，以《竞标函附录》为准。</w:t>
      </w:r>
    </w:p>
    <w:p w14:paraId="2FF243F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② 响应文件的大写金额和小写金额不一致的，以大写金额为准；</w:t>
      </w:r>
    </w:p>
    <w:p w14:paraId="4B7B8E4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③ 总价金额与按单价汇总金额不一致的，以单价金额计算结果为准；</w:t>
      </w:r>
    </w:p>
    <w:p w14:paraId="4B7C465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④ 单价金额小数点有明显错位的，应以总价为准，并修改单价；</w:t>
      </w:r>
    </w:p>
    <w:p w14:paraId="487BAA63">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⑤ 对不同文字文本响应文件的解释发生异议的，以中文文本为准。</w:t>
      </w:r>
    </w:p>
    <w:p w14:paraId="668C8A4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4E75271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17.4.3磋商过程。</w:t>
      </w:r>
    </w:p>
    <w:p w14:paraId="2BC83DF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(1)磋商小组所有成员集中与单一供应商分别进行磋商（最多三轮），磋商的内容包括技术条件、商务性条件及磋商小组认为需要磋商的内容。</w:t>
      </w:r>
    </w:p>
    <w:p w14:paraId="4F0DFA3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(2)在磋商过程中，磋商小组可以根据磋商文件和磋商情况实质性变动项目需求中的技术、服务要求以及合同草案条款，但不得变动磋商文件中的其他内容。实质性变动的内容，须经采购人代表确认。</w:t>
      </w:r>
    </w:p>
    <w:p w14:paraId="184AD3C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(3)对磋商文件作出的实质性变动是磋商文件的有效组成部分，磋商小组应当及时以在线询标/澄清形式同时通知所有参加磋商的供应商。</w:t>
      </w:r>
    </w:p>
    <w:p w14:paraId="6834777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(4)供应商应当按照磋商文件的变动情况和磋商小组的要求重新提交应答文件，并由其法定代表人或委托代理人签名或盖电子公章。由授权代表签字的，应当附法定代表人授权书。</w:t>
      </w:r>
    </w:p>
    <w:p w14:paraId="6787094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(5)供应商未在通知的时间内到达现场参加磋商的，或未提交书面说明退出磋商的，或未在规定时间内提交在线应答文件和最后报价的，视为供应商自动放弃磋商。</w:t>
      </w:r>
    </w:p>
    <w:p w14:paraId="4FED072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(6)最终磋商结束后，磋商小组不得再与供应商进行任何形式的商谈。磋商的任何一方不得透露与磋商有关的其他供应商的技术资料、价格和其他信息。</w:t>
      </w:r>
    </w:p>
    <w:p w14:paraId="6E2FFD3B">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17.4.4磋商小组对竞标人资格性和竞标文件符合性审查。磋商小组只接受通过资格性和符合性审查竞标人在规定时间（20分钟）内进行磋商最终总报价。</w:t>
      </w:r>
    </w:p>
    <w:p w14:paraId="09036583">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17.4.5比较与评价。经磋商确定最终采购需求和提交最后报价的供应商后，由磋商小组采用综合评分法（详见第八章）对提交最后报价的供应商的响应文件和最后报价进行综合评分。</w:t>
      </w:r>
    </w:p>
    <w:p w14:paraId="4E71ED7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17.4.6推荐成交候选人名单及编写评审报告。磋商小组根据综合评分情况，按照评分办法的成交标准及成交候选人推荐原则依次推荐成交候选人名单，并根据磋商过程和结果编写评审报告。</w:t>
      </w:r>
    </w:p>
    <w:p w14:paraId="6D2FE733">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17.5评审会纪律</w:t>
      </w:r>
    </w:p>
    <w:p w14:paraId="771BAB93">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17.5.1评审过程的保密性。磋商小组成员、有关工作人员及其他知情人不得透露对响应文件评审、比较、成交候选人的推荐情况以及与评审有关的其他情况。</w:t>
      </w:r>
    </w:p>
    <w:p w14:paraId="35139BA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17.5.2在磋商评审期间，供应商试图影响采购人和磋商小组的任何活动，将导致其报价被拒绝，并承担相应的法律责任。</w:t>
      </w:r>
    </w:p>
    <w:p w14:paraId="7B9EAE6C">
      <w:pPr>
        <w:pStyle w:val="18"/>
        <w:spacing w:line="360" w:lineRule="auto"/>
        <w:rPr>
          <w:rFonts w:hAnsi="宋体" w:cs="宋体"/>
          <w:b/>
          <w:bCs/>
          <w:color w:val="auto"/>
          <w:sz w:val="21"/>
          <w:szCs w:val="21"/>
        </w:rPr>
      </w:pPr>
      <w:r>
        <w:rPr>
          <w:rFonts w:hint="eastAsia" w:hAnsi="宋体" w:cs="宋体"/>
          <w:b/>
          <w:bCs/>
          <w:color w:val="auto"/>
          <w:sz w:val="21"/>
          <w:szCs w:val="21"/>
        </w:rPr>
        <w:t>18、拒绝接收</w:t>
      </w:r>
    </w:p>
    <w:p w14:paraId="062221A2">
      <w:pPr>
        <w:pStyle w:val="18"/>
        <w:spacing w:line="360" w:lineRule="auto"/>
        <w:ind w:firstLine="420" w:firstLineChars="200"/>
        <w:rPr>
          <w:rFonts w:hAnsi="宋体" w:cs="宋体"/>
          <w:color w:val="auto"/>
          <w:sz w:val="21"/>
          <w:szCs w:val="21"/>
        </w:rPr>
      </w:pPr>
      <w:r>
        <w:rPr>
          <w:rFonts w:hint="eastAsia" w:hAnsi="宋体" w:cs="宋体"/>
          <w:color w:val="auto"/>
          <w:sz w:val="21"/>
          <w:szCs w:val="21"/>
        </w:rPr>
        <w:t>18.1属下列情形之一的，采购机构应当拒绝接收磋商供应商的响应文件：</w:t>
      </w:r>
    </w:p>
    <w:p w14:paraId="571D91A4">
      <w:pPr>
        <w:pStyle w:val="18"/>
        <w:spacing w:line="360" w:lineRule="auto"/>
        <w:ind w:firstLine="420" w:firstLineChars="200"/>
        <w:rPr>
          <w:rFonts w:hAnsi="宋体" w:cs="宋体"/>
          <w:color w:val="auto"/>
          <w:sz w:val="21"/>
          <w:szCs w:val="21"/>
        </w:rPr>
      </w:pPr>
      <w:r>
        <w:rPr>
          <w:rFonts w:hint="eastAsia" w:hAnsi="宋体" w:cs="宋体"/>
          <w:color w:val="auto"/>
          <w:sz w:val="21"/>
          <w:szCs w:val="21"/>
        </w:rPr>
        <w:t>（1）在本章第14.1项规定的投标截止时间之后送达的；</w:t>
      </w:r>
    </w:p>
    <w:p w14:paraId="5BFBA48D">
      <w:pPr>
        <w:pStyle w:val="18"/>
        <w:spacing w:line="360" w:lineRule="auto"/>
        <w:ind w:firstLine="420" w:firstLineChars="200"/>
        <w:rPr>
          <w:rFonts w:hAnsi="宋体" w:cs="宋体"/>
          <w:color w:val="auto"/>
          <w:sz w:val="21"/>
          <w:szCs w:val="21"/>
        </w:rPr>
      </w:pPr>
      <w:r>
        <w:rPr>
          <w:rFonts w:hint="eastAsia" w:hAnsi="宋体" w:cs="宋体"/>
          <w:color w:val="auto"/>
          <w:sz w:val="21"/>
          <w:szCs w:val="21"/>
        </w:rPr>
        <w:t>（2）未送达至本章第14.1项指定的递交响应文件地点的；</w:t>
      </w:r>
    </w:p>
    <w:p w14:paraId="6B85977E">
      <w:pPr>
        <w:pStyle w:val="55"/>
        <w:spacing w:line="360" w:lineRule="auto"/>
        <w:outlineLvl w:val="3"/>
        <w:rPr>
          <w:rFonts w:hAnsi="宋体" w:cs="宋体"/>
          <w:b/>
          <w:color w:val="auto"/>
          <w:sz w:val="21"/>
          <w:szCs w:val="21"/>
        </w:rPr>
      </w:pPr>
      <w:r>
        <w:rPr>
          <w:rFonts w:hint="eastAsia" w:hAnsi="宋体" w:cs="宋体"/>
          <w:b/>
          <w:color w:val="auto"/>
          <w:sz w:val="21"/>
          <w:szCs w:val="21"/>
        </w:rPr>
        <w:t>19、无效的响应文件</w:t>
      </w:r>
    </w:p>
    <w:p w14:paraId="1B8ADDAA">
      <w:pPr>
        <w:widowControl/>
        <w:spacing w:line="360" w:lineRule="auto"/>
        <w:ind w:firstLine="420"/>
        <w:jc w:val="left"/>
        <w:rPr>
          <w:rFonts w:ascii="宋体" w:hAnsi="宋体" w:cs="宋体"/>
          <w:color w:val="auto"/>
          <w:sz w:val="21"/>
          <w:szCs w:val="21"/>
        </w:rPr>
      </w:pPr>
      <w:r>
        <w:rPr>
          <w:rFonts w:hint="eastAsia" w:ascii="宋体" w:hAnsi="宋体" w:cs="宋体"/>
          <w:color w:val="auto"/>
          <w:sz w:val="21"/>
          <w:szCs w:val="21"/>
        </w:rPr>
        <w:t>19.1响应文件如有下列情况之一，将会在评标中视为无效文件处理：</w:t>
      </w:r>
    </w:p>
    <w:p w14:paraId="0FB4C36B">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未按照磋商文件规定要求密封、签署、盖章的；</w:t>
      </w:r>
    </w:p>
    <w:p w14:paraId="2AB2153C">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不具备磋商文件中规定资格要求的；</w:t>
      </w:r>
    </w:p>
    <w:p w14:paraId="24187664">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未交应交磋商保证金的或未按磋商文件要求缴纳磋商保证金的；</w:t>
      </w:r>
    </w:p>
    <w:p w14:paraId="5DD600B5">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磋商供应商报价超出了采购预算价的；</w:t>
      </w:r>
    </w:p>
    <w:p w14:paraId="025EA677">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不符磋商文件中规定的其它实质性要求并且在磋商规定内时间无法说明和补充的；</w:t>
      </w:r>
    </w:p>
    <w:p w14:paraId="6312E042">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未按磋商文件中提出实质性要求和条件作出完全响应的；</w:t>
      </w:r>
    </w:p>
    <w:p w14:paraId="30988CD6">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不同供应商的响应文件由同一单位或者个人编制的；</w:t>
      </w:r>
    </w:p>
    <w:p w14:paraId="489DD349">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不同供应商委托同一单位或者个人办理竞标事宜的；</w:t>
      </w:r>
    </w:p>
    <w:p w14:paraId="17B900C3">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不同供应商的响应文件异常一致或者磋商报价呈规律性差异；</w:t>
      </w:r>
    </w:p>
    <w:p w14:paraId="2219D43F">
      <w:pPr>
        <w:widowControl/>
        <w:numPr>
          <w:ilvl w:val="0"/>
          <w:numId w:val="6"/>
        </w:numPr>
        <w:spacing w:line="360" w:lineRule="auto"/>
        <w:jc w:val="left"/>
        <w:rPr>
          <w:rFonts w:ascii="宋体" w:hAnsi="宋体" w:cs="宋体"/>
          <w:bCs/>
          <w:color w:val="auto"/>
          <w:sz w:val="21"/>
          <w:szCs w:val="21"/>
        </w:rPr>
      </w:pPr>
      <w:r>
        <w:rPr>
          <w:rFonts w:hint="eastAsia" w:ascii="宋体" w:hAnsi="宋体" w:cs="宋体"/>
          <w:bCs/>
          <w:color w:val="auto"/>
          <w:sz w:val="21"/>
          <w:szCs w:val="21"/>
        </w:rPr>
        <w:t>不同供应商的磋商保证金从同一单位或者个人的银行账户转；</w:t>
      </w:r>
    </w:p>
    <w:p w14:paraId="1462BE41">
      <w:pPr>
        <w:widowControl/>
        <w:numPr>
          <w:ilvl w:val="0"/>
          <w:numId w:val="6"/>
        </w:numPr>
        <w:spacing w:line="360" w:lineRule="auto"/>
        <w:jc w:val="left"/>
        <w:rPr>
          <w:color w:val="auto"/>
          <w:sz w:val="21"/>
          <w:szCs w:val="21"/>
        </w:rPr>
      </w:pPr>
      <w:r>
        <w:rPr>
          <w:rFonts w:hint="eastAsia" w:ascii="宋体" w:hAnsi="宋体" w:cs="宋体"/>
          <w:bCs/>
          <w:color w:val="auto"/>
          <w:sz w:val="21"/>
          <w:szCs w:val="21"/>
          <w:lang w:val="en-US" w:eastAsia="zh-CN"/>
        </w:rPr>
        <w:t>不同供应商报名的IP地址一致的；</w:t>
      </w:r>
    </w:p>
    <w:p w14:paraId="070C2EF7">
      <w:pPr>
        <w:pStyle w:val="55"/>
        <w:spacing w:line="360" w:lineRule="auto"/>
        <w:outlineLvl w:val="3"/>
        <w:rPr>
          <w:rFonts w:hAnsi="宋体" w:cs="宋体"/>
          <w:b/>
          <w:color w:val="auto"/>
          <w:sz w:val="21"/>
          <w:szCs w:val="21"/>
        </w:rPr>
      </w:pPr>
      <w:r>
        <w:rPr>
          <w:rFonts w:hint="eastAsia" w:hAnsi="宋体" w:cs="宋体"/>
          <w:b/>
          <w:color w:val="auto"/>
          <w:sz w:val="21"/>
          <w:szCs w:val="21"/>
        </w:rPr>
        <w:t>20、废标</w:t>
      </w:r>
    </w:p>
    <w:p w14:paraId="3DA21DD5">
      <w:pPr>
        <w:pStyle w:val="18"/>
        <w:spacing w:line="360" w:lineRule="auto"/>
        <w:rPr>
          <w:rFonts w:hAnsi="宋体" w:cs="宋体"/>
          <w:color w:val="auto"/>
          <w:sz w:val="21"/>
          <w:szCs w:val="21"/>
        </w:rPr>
      </w:pPr>
      <w:r>
        <w:rPr>
          <w:rFonts w:hint="eastAsia" w:hAnsi="宋体" w:cs="宋体"/>
          <w:color w:val="auto"/>
          <w:kern w:val="0"/>
          <w:sz w:val="21"/>
          <w:szCs w:val="21"/>
        </w:rPr>
        <w:t>　　</w:t>
      </w:r>
      <w:r>
        <w:rPr>
          <w:rFonts w:hint="eastAsia" w:hAnsi="宋体" w:cs="宋体"/>
          <w:b/>
          <w:bCs/>
          <w:color w:val="auto"/>
          <w:sz w:val="21"/>
          <w:szCs w:val="21"/>
        </w:rPr>
        <w:t>20.1磋商采购项目出现下列情形之一的，采购代理机构将予以废标：</w:t>
      </w:r>
    </w:p>
    <w:p w14:paraId="017CD14F">
      <w:pPr>
        <w:pStyle w:val="18"/>
        <w:spacing w:line="360" w:lineRule="auto"/>
        <w:ind w:firstLine="420"/>
        <w:rPr>
          <w:rFonts w:hAnsi="宋体" w:cs="宋体"/>
          <w:color w:val="auto"/>
          <w:sz w:val="21"/>
          <w:szCs w:val="21"/>
        </w:rPr>
      </w:pPr>
      <w:r>
        <w:rPr>
          <w:rFonts w:hint="eastAsia" w:hAnsi="宋体" w:cs="宋体"/>
          <w:color w:val="auto"/>
          <w:sz w:val="21"/>
          <w:szCs w:val="21"/>
        </w:rPr>
        <w:t>(1)出现影响采购公正的违法、违规行为的；</w:t>
      </w:r>
    </w:p>
    <w:p w14:paraId="436130B5">
      <w:pPr>
        <w:pStyle w:val="18"/>
        <w:spacing w:line="360" w:lineRule="auto"/>
        <w:ind w:firstLine="420"/>
        <w:rPr>
          <w:rFonts w:hAnsi="宋体" w:cs="宋体"/>
          <w:color w:val="auto"/>
          <w:sz w:val="21"/>
          <w:szCs w:val="21"/>
        </w:rPr>
      </w:pPr>
      <w:r>
        <w:rPr>
          <w:rFonts w:hint="eastAsia" w:hAnsi="宋体" w:cs="宋体"/>
          <w:color w:val="auto"/>
          <w:sz w:val="21"/>
          <w:szCs w:val="21"/>
        </w:rPr>
        <w:t>(2)所有服务商的报价均超过了采购预算，采购人不能支付的；</w:t>
      </w:r>
    </w:p>
    <w:p w14:paraId="1E917AC1">
      <w:pPr>
        <w:pStyle w:val="18"/>
        <w:spacing w:line="360" w:lineRule="auto"/>
        <w:ind w:firstLine="420"/>
        <w:rPr>
          <w:rFonts w:hAnsi="宋体" w:cs="宋体"/>
          <w:color w:val="auto"/>
          <w:sz w:val="21"/>
          <w:szCs w:val="21"/>
        </w:rPr>
      </w:pPr>
      <w:r>
        <w:rPr>
          <w:rFonts w:hint="eastAsia" w:hAnsi="宋体" w:cs="宋体"/>
          <w:color w:val="auto"/>
          <w:sz w:val="21"/>
          <w:szCs w:val="21"/>
        </w:rPr>
        <w:t>(3)因重大变故，采购任务取消的；</w:t>
      </w:r>
    </w:p>
    <w:p w14:paraId="64A3EB0C">
      <w:pPr>
        <w:pStyle w:val="18"/>
        <w:spacing w:line="360" w:lineRule="auto"/>
        <w:ind w:firstLine="420"/>
        <w:rPr>
          <w:rFonts w:hAnsi="宋体" w:cs="宋体"/>
          <w:color w:val="auto"/>
          <w:sz w:val="21"/>
          <w:szCs w:val="21"/>
        </w:rPr>
      </w:pPr>
      <w:r>
        <w:rPr>
          <w:rFonts w:hint="eastAsia" w:hAnsi="宋体" w:cs="宋体"/>
          <w:color w:val="auto"/>
          <w:sz w:val="21"/>
          <w:szCs w:val="21"/>
        </w:rPr>
        <w:t>(4)磋商文件存在不合理条款的，竞争性磋商公告时间及程序不符合规定的；</w:t>
      </w:r>
    </w:p>
    <w:p w14:paraId="04ABBC27">
      <w:pPr>
        <w:pStyle w:val="18"/>
        <w:spacing w:line="360" w:lineRule="auto"/>
        <w:ind w:firstLine="420"/>
        <w:rPr>
          <w:rFonts w:hAnsi="宋体" w:cs="宋体"/>
          <w:color w:val="auto"/>
          <w:sz w:val="21"/>
          <w:szCs w:val="21"/>
        </w:rPr>
      </w:pPr>
      <w:r>
        <w:rPr>
          <w:rFonts w:hint="eastAsia" w:hAnsi="宋体" w:cs="宋体"/>
          <w:color w:val="auto"/>
          <w:sz w:val="21"/>
          <w:szCs w:val="21"/>
        </w:rPr>
        <w:t>20.2如本次项目废标后，采购代理机构将把废标理由通知所有磋商供应商。</w:t>
      </w:r>
    </w:p>
    <w:p w14:paraId="056D5786">
      <w:pPr>
        <w:pStyle w:val="55"/>
        <w:spacing w:line="360" w:lineRule="auto"/>
        <w:outlineLvl w:val="3"/>
        <w:rPr>
          <w:rFonts w:hAnsi="宋体" w:cs="宋体"/>
          <w:b/>
          <w:color w:val="auto"/>
          <w:sz w:val="21"/>
          <w:szCs w:val="21"/>
        </w:rPr>
      </w:pPr>
      <w:r>
        <w:rPr>
          <w:rFonts w:hint="eastAsia" w:hAnsi="宋体" w:cs="宋体"/>
          <w:b/>
          <w:color w:val="auto"/>
          <w:sz w:val="21"/>
          <w:szCs w:val="21"/>
        </w:rPr>
        <w:t>21、重新招标</w:t>
      </w:r>
    </w:p>
    <w:p w14:paraId="727787A2">
      <w:pPr>
        <w:pStyle w:val="18"/>
        <w:spacing w:line="360" w:lineRule="auto"/>
        <w:ind w:firstLine="420" w:firstLineChars="200"/>
        <w:rPr>
          <w:rFonts w:hAnsi="宋体" w:cs="宋体"/>
          <w:color w:val="auto"/>
          <w:sz w:val="21"/>
          <w:szCs w:val="21"/>
        </w:rPr>
      </w:pPr>
      <w:r>
        <w:rPr>
          <w:rFonts w:hint="eastAsia" w:hAnsi="宋体" w:cs="宋体"/>
          <w:color w:val="auto"/>
          <w:sz w:val="21"/>
          <w:szCs w:val="21"/>
        </w:rPr>
        <w:t>21</w:t>
      </w:r>
      <w:r>
        <w:rPr>
          <w:rFonts w:hAnsi="宋体" w:cs="宋体"/>
          <w:color w:val="auto"/>
          <w:sz w:val="21"/>
          <w:szCs w:val="21"/>
        </w:rPr>
        <w:t>.1 经磋商小组评审后，认为所有竞标均不符合竞争性磋商采购文件要求，可以否决所有竞标。所有竞标被否决后，采购人将依法重新招标。</w:t>
      </w:r>
    </w:p>
    <w:p w14:paraId="424E1C1F">
      <w:pPr>
        <w:spacing w:line="360" w:lineRule="auto"/>
        <w:ind w:firstLine="420" w:firstLineChars="200"/>
        <w:rPr>
          <w:color w:val="auto"/>
          <w:sz w:val="21"/>
          <w:szCs w:val="21"/>
        </w:rPr>
      </w:pPr>
      <w:r>
        <w:rPr>
          <w:rFonts w:hint="eastAsia" w:hAnsi="宋体" w:cs="宋体"/>
          <w:color w:val="auto"/>
          <w:sz w:val="21"/>
          <w:szCs w:val="21"/>
        </w:rPr>
        <w:t>21</w:t>
      </w:r>
      <w:r>
        <w:rPr>
          <w:rFonts w:hAnsi="宋体" w:cs="宋体"/>
          <w:color w:val="auto"/>
          <w:sz w:val="21"/>
          <w:szCs w:val="21"/>
        </w:rPr>
        <w:t>.2重新招标后竞标人仍少于三个或者所有竞标被否决的，属于必须审批或核准的工程建设项目，经原审批或核准部门批准后不再进行招标</w:t>
      </w:r>
      <w:bookmarkStart w:id="92" w:name="_Toc459103904"/>
      <w:r>
        <w:rPr>
          <w:rFonts w:hint="eastAsia" w:hAnsi="宋体" w:cs="宋体"/>
          <w:color w:val="auto"/>
          <w:sz w:val="21"/>
          <w:szCs w:val="21"/>
        </w:rPr>
        <w:t>。</w:t>
      </w:r>
    </w:p>
    <w:p w14:paraId="2509BF98">
      <w:pPr>
        <w:pStyle w:val="3"/>
        <w:spacing w:before="0" w:after="0" w:line="360" w:lineRule="auto"/>
        <w:rPr>
          <w:rFonts w:ascii="宋体" w:hAnsi="宋体" w:eastAsia="宋体" w:cs="宋体"/>
          <w:color w:val="auto"/>
          <w:sz w:val="21"/>
          <w:szCs w:val="21"/>
        </w:rPr>
      </w:pPr>
      <w:bookmarkStart w:id="93" w:name="_Toc26860"/>
      <w:bookmarkStart w:id="94" w:name="_Toc14112"/>
      <w:bookmarkStart w:id="95" w:name="_Toc14035"/>
      <w:r>
        <w:rPr>
          <w:rFonts w:hint="eastAsia" w:ascii="宋体" w:hAnsi="宋体" w:eastAsia="宋体" w:cs="宋体"/>
          <w:color w:val="auto"/>
          <w:sz w:val="21"/>
          <w:szCs w:val="21"/>
        </w:rPr>
        <w:t>七、签订合同</w:t>
      </w:r>
      <w:bookmarkEnd w:id="92"/>
      <w:bookmarkEnd w:id="93"/>
      <w:bookmarkEnd w:id="94"/>
      <w:bookmarkEnd w:id="95"/>
    </w:p>
    <w:p w14:paraId="7C115E33">
      <w:pPr>
        <w:pStyle w:val="18"/>
        <w:spacing w:line="360" w:lineRule="auto"/>
        <w:outlineLvl w:val="2"/>
        <w:rPr>
          <w:rFonts w:hAnsi="宋体" w:cs="宋体"/>
          <w:b/>
          <w:color w:val="auto"/>
          <w:sz w:val="21"/>
          <w:szCs w:val="21"/>
        </w:rPr>
      </w:pPr>
      <w:bookmarkStart w:id="96" w:name="_Toc7205"/>
      <w:bookmarkStart w:id="97" w:name="_Toc8218"/>
      <w:bookmarkStart w:id="98" w:name="_Toc15500"/>
      <w:bookmarkStart w:id="99" w:name="_Toc24201"/>
      <w:r>
        <w:rPr>
          <w:rFonts w:hint="eastAsia" w:hAnsi="宋体" w:cs="宋体"/>
          <w:b/>
          <w:color w:val="auto"/>
          <w:sz w:val="21"/>
          <w:szCs w:val="21"/>
        </w:rPr>
        <w:t>22.成交结果</w:t>
      </w:r>
      <w:bookmarkEnd w:id="96"/>
      <w:r>
        <w:rPr>
          <w:rFonts w:hint="eastAsia" w:hAnsi="宋体" w:cs="宋体"/>
          <w:b/>
          <w:color w:val="auto"/>
          <w:sz w:val="21"/>
          <w:szCs w:val="21"/>
        </w:rPr>
        <w:t>公告</w:t>
      </w:r>
      <w:bookmarkEnd w:id="97"/>
      <w:bookmarkEnd w:id="98"/>
      <w:bookmarkEnd w:id="99"/>
    </w:p>
    <w:p w14:paraId="69A680C5">
      <w:pPr>
        <w:pStyle w:val="18"/>
        <w:spacing w:line="360" w:lineRule="auto"/>
        <w:ind w:firstLine="420" w:firstLineChars="200"/>
        <w:outlineLvl w:val="2"/>
        <w:rPr>
          <w:rFonts w:hAnsi="宋体" w:cs="宋体"/>
          <w:bCs/>
          <w:color w:val="auto"/>
          <w:sz w:val="21"/>
          <w:szCs w:val="21"/>
        </w:rPr>
      </w:pPr>
      <w:bookmarkStart w:id="100" w:name="_Toc5678"/>
      <w:bookmarkStart w:id="101" w:name="_Toc21832"/>
      <w:bookmarkStart w:id="102" w:name="_Toc25195"/>
      <w:bookmarkStart w:id="103" w:name="_Toc3945"/>
      <w:r>
        <w:rPr>
          <w:rFonts w:hint="eastAsia" w:hAnsi="宋体" w:cs="宋体"/>
          <w:bCs/>
          <w:color w:val="auto"/>
          <w:sz w:val="21"/>
          <w:szCs w:val="21"/>
        </w:rPr>
        <w:t>22.1采购代理机构在磋商工作完成后2日内将磋商报告送采购人，采购人确认后，成交结果公告将在发布本项目竞争性磋商公告的同一网站上发布。</w:t>
      </w:r>
      <w:bookmarkEnd w:id="100"/>
      <w:bookmarkEnd w:id="101"/>
      <w:bookmarkEnd w:id="102"/>
      <w:bookmarkEnd w:id="103"/>
    </w:p>
    <w:p w14:paraId="4AADB288">
      <w:pPr>
        <w:pStyle w:val="18"/>
        <w:spacing w:line="360" w:lineRule="auto"/>
        <w:ind w:firstLine="420"/>
        <w:rPr>
          <w:rFonts w:hAnsi="宋体" w:cs="宋体"/>
          <w:bCs/>
          <w:color w:val="auto"/>
          <w:sz w:val="21"/>
          <w:szCs w:val="21"/>
        </w:rPr>
      </w:pPr>
      <w:bookmarkStart w:id="104" w:name="_Toc29884"/>
      <w:r>
        <w:rPr>
          <w:rFonts w:hint="eastAsia" w:hAnsi="宋体" w:cs="宋体"/>
          <w:bCs/>
          <w:color w:val="auto"/>
          <w:sz w:val="21"/>
          <w:szCs w:val="21"/>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6CEBD65">
      <w:pPr>
        <w:pStyle w:val="18"/>
        <w:spacing w:line="360" w:lineRule="auto"/>
        <w:ind w:firstLine="420"/>
        <w:rPr>
          <w:rFonts w:hAnsi="宋体" w:cs="宋体"/>
          <w:bCs/>
          <w:color w:val="auto"/>
          <w:sz w:val="21"/>
          <w:szCs w:val="21"/>
        </w:rPr>
      </w:pPr>
      <w:r>
        <w:rPr>
          <w:rFonts w:hint="eastAsia" w:hAnsi="宋体" w:cs="宋体"/>
          <w:bCs/>
          <w:color w:val="auto"/>
          <w:sz w:val="21"/>
          <w:szCs w:val="21"/>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5BA575D3">
      <w:pPr>
        <w:pStyle w:val="18"/>
        <w:spacing w:line="360" w:lineRule="auto"/>
        <w:ind w:firstLine="420"/>
        <w:rPr>
          <w:rFonts w:hAnsi="宋体" w:cs="宋体"/>
          <w:bCs/>
          <w:color w:val="auto"/>
          <w:sz w:val="21"/>
          <w:szCs w:val="21"/>
        </w:rPr>
      </w:pPr>
      <w:r>
        <w:rPr>
          <w:rFonts w:hint="eastAsia" w:hAnsi="宋体" w:cs="宋体"/>
          <w:color w:val="auto"/>
          <w:sz w:val="21"/>
          <w:szCs w:val="21"/>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1"/>
          <w:szCs w:val="21"/>
        </w:rPr>
        <w:t>。</w:t>
      </w:r>
      <w:r>
        <w:rPr>
          <w:rFonts w:hint="eastAsia" w:hAnsi="宋体" w:cs="宋体"/>
          <w:color w:val="auto"/>
          <w:sz w:val="21"/>
          <w:szCs w:val="21"/>
        </w:rPr>
        <w:t>采购人或受托代理机构</w:t>
      </w:r>
      <w:r>
        <w:rPr>
          <w:rFonts w:hint="eastAsia" w:hAnsi="宋体" w:cs="宋体"/>
          <w:bCs/>
          <w:color w:val="auto"/>
          <w:sz w:val="21"/>
          <w:szCs w:val="21"/>
        </w:rPr>
        <w:t>在收到磋商供应商的书面质疑后7个工作日内做出答复，但答复的内容不得涉及商业秘密。</w:t>
      </w:r>
      <w:bookmarkEnd w:id="104"/>
    </w:p>
    <w:p w14:paraId="22E6ACF5">
      <w:pPr>
        <w:pStyle w:val="18"/>
        <w:spacing w:line="360" w:lineRule="auto"/>
        <w:ind w:firstLine="420"/>
        <w:rPr>
          <w:rFonts w:hAnsi="宋体" w:cs="宋体"/>
          <w:color w:val="auto"/>
          <w:sz w:val="21"/>
          <w:szCs w:val="21"/>
        </w:rPr>
      </w:pPr>
      <w:r>
        <w:rPr>
          <w:rFonts w:hint="eastAsia" w:hAnsi="宋体" w:cs="宋体"/>
          <w:color w:val="auto"/>
          <w:sz w:val="21"/>
          <w:szCs w:val="21"/>
        </w:rPr>
        <w:t>22.5质疑和投诉书面要求:</w:t>
      </w:r>
    </w:p>
    <w:p w14:paraId="3866DF46">
      <w:pPr>
        <w:pStyle w:val="18"/>
        <w:numPr>
          <w:ilvl w:val="0"/>
          <w:numId w:val="7"/>
        </w:numPr>
        <w:spacing w:line="360" w:lineRule="auto"/>
        <w:ind w:firstLine="420"/>
        <w:rPr>
          <w:rFonts w:hAnsi="宋体" w:cs="宋体"/>
          <w:color w:val="auto"/>
          <w:sz w:val="21"/>
          <w:szCs w:val="21"/>
        </w:rPr>
      </w:pPr>
      <w:r>
        <w:rPr>
          <w:rFonts w:hint="eastAsia" w:hAnsi="宋体" w:cs="宋体"/>
          <w:color w:val="auto"/>
          <w:sz w:val="21"/>
          <w:szCs w:val="21"/>
        </w:rPr>
        <w:t>质疑人或投诉人的单位名称或姓名、详细地址、邮政编码、联系电话等；</w:t>
      </w:r>
    </w:p>
    <w:p w14:paraId="006E0A26">
      <w:pPr>
        <w:pStyle w:val="18"/>
        <w:numPr>
          <w:ilvl w:val="0"/>
          <w:numId w:val="7"/>
        </w:numPr>
        <w:spacing w:line="360" w:lineRule="auto"/>
        <w:ind w:firstLine="420"/>
        <w:rPr>
          <w:rFonts w:hAnsi="宋体" w:cs="宋体"/>
          <w:color w:val="auto"/>
          <w:sz w:val="21"/>
          <w:szCs w:val="21"/>
        </w:rPr>
      </w:pPr>
      <w:r>
        <w:rPr>
          <w:rFonts w:hint="eastAsia" w:hAnsi="宋体" w:cs="宋体"/>
          <w:color w:val="auto"/>
          <w:sz w:val="21"/>
          <w:szCs w:val="21"/>
        </w:rPr>
        <w:t>被质疑人或被投诉人的单位名称或姓名等；</w:t>
      </w:r>
    </w:p>
    <w:p w14:paraId="38131760">
      <w:pPr>
        <w:pStyle w:val="18"/>
        <w:numPr>
          <w:ilvl w:val="0"/>
          <w:numId w:val="7"/>
        </w:numPr>
        <w:spacing w:line="360" w:lineRule="auto"/>
        <w:ind w:firstLine="420"/>
        <w:rPr>
          <w:rFonts w:hAnsi="宋体" w:cs="宋体"/>
          <w:color w:val="auto"/>
          <w:sz w:val="21"/>
          <w:szCs w:val="21"/>
        </w:rPr>
      </w:pPr>
      <w:r>
        <w:rPr>
          <w:rFonts w:hint="eastAsia" w:hAnsi="宋体" w:cs="宋体"/>
          <w:color w:val="auto"/>
          <w:sz w:val="21"/>
          <w:szCs w:val="21"/>
        </w:rPr>
        <w:t>质疑或投诉的事实及理由；</w:t>
      </w:r>
    </w:p>
    <w:p w14:paraId="3C3E92BE">
      <w:pPr>
        <w:pStyle w:val="18"/>
        <w:numPr>
          <w:ilvl w:val="0"/>
          <w:numId w:val="7"/>
        </w:numPr>
        <w:spacing w:line="360" w:lineRule="auto"/>
        <w:ind w:firstLine="420"/>
        <w:rPr>
          <w:rFonts w:hAnsi="宋体" w:cs="宋体"/>
          <w:color w:val="auto"/>
          <w:sz w:val="21"/>
          <w:szCs w:val="21"/>
        </w:rPr>
      </w:pPr>
      <w:r>
        <w:rPr>
          <w:rFonts w:hint="eastAsia" w:hAnsi="宋体" w:cs="宋体"/>
          <w:color w:val="auto"/>
          <w:sz w:val="21"/>
          <w:szCs w:val="21"/>
        </w:rPr>
        <w:t>有关违规违法的情况和有效证明材料；</w:t>
      </w:r>
    </w:p>
    <w:p w14:paraId="60825851">
      <w:pPr>
        <w:pStyle w:val="18"/>
        <w:numPr>
          <w:ilvl w:val="0"/>
          <w:numId w:val="7"/>
        </w:numPr>
        <w:spacing w:line="360" w:lineRule="auto"/>
        <w:ind w:firstLine="420"/>
        <w:rPr>
          <w:rFonts w:hAnsi="宋体" w:cs="宋体"/>
          <w:color w:val="auto"/>
          <w:sz w:val="21"/>
          <w:szCs w:val="21"/>
        </w:rPr>
      </w:pPr>
      <w:r>
        <w:rPr>
          <w:rFonts w:hint="eastAsia" w:hAnsi="宋体" w:cs="宋体"/>
          <w:color w:val="auto"/>
          <w:sz w:val="21"/>
          <w:szCs w:val="21"/>
        </w:rPr>
        <w:t>质疑人或投诉人的签章及质疑或投诉时间；</w:t>
      </w:r>
    </w:p>
    <w:p w14:paraId="76D6B412">
      <w:pPr>
        <w:pStyle w:val="18"/>
        <w:numPr>
          <w:ilvl w:val="0"/>
          <w:numId w:val="7"/>
        </w:numPr>
        <w:spacing w:line="360" w:lineRule="auto"/>
        <w:ind w:firstLine="420"/>
        <w:rPr>
          <w:rFonts w:hAnsi="宋体" w:cs="宋体"/>
          <w:color w:val="auto"/>
          <w:sz w:val="21"/>
          <w:szCs w:val="21"/>
        </w:rPr>
      </w:pPr>
      <w:r>
        <w:rPr>
          <w:rFonts w:hint="eastAsia" w:hAnsi="宋体" w:cs="宋体"/>
          <w:color w:val="auto"/>
          <w:sz w:val="21"/>
          <w:szCs w:val="21"/>
        </w:rPr>
        <w:t>质疑书递交方式：质疑人的法定代表人凭本人身份证原件或授权委托代理人凭法定代表人授权委托书原件和本人身份证原件同时持质疑书原件递交至广西昌海项目管理有限公司。</w:t>
      </w:r>
    </w:p>
    <w:p w14:paraId="0CCB5E3D">
      <w:pPr>
        <w:pStyle w:val="18"/>
        <w:numPr>
          <w:ilvl w:val="0"/>
          <w:numId w:val="7"/>
        </w:numPr>
        <w:spacing w:line="360" w:lineRule="auto"/>
        <w:ind w:firstLine="420"/>
        <w:rPr>
          <w:rFonts w:hAnsi="宋体" w:cs="宋体"/>
          <w:bCs/>
          <w:color w:val="auto"/>
          <w:sz w:val="21"/>
          <w:szCs w:val="21"/>
        </w:rPr>
      </w:pPr>
      <w:r>
        <w:rPr>
          <w:rFonts w:hint="eastAsia" w:hAnsi="宋体" w:cs="宋体"/>
          <w:color w:val="auto"/>
          <w:sz w:val="21"/>
          <w:szCs w:val="21"/>
        </w:rPr>
        <w:t>如不按规定质疑或投诉的，视为无效投诉，不予采理。</w:t>
      </w:r>
    </w:p>
    <w:p w14:paraId="0EAB492B">
      <w:pPr>
        <w:pStyle w:val="18"/>
        <w:spacing w:line="360" w:lineRule="auto"/>
        <w:ind w:firstLine="420" w:firstLineChars="200"/>
        <w:outlineLvl w:val="2"/>
        <w:rPr>
          <w:rFonts w:hAnsi="宋体" w:cs="宋体"/>
          <w:b/>
          <w:bCs/>
          <w:color w:val="auto"/>
          <w:sz w:val="21"/>
          <w:szCs w:val="21"/>
        </w:rPr>
      </w:pPr>
      <w:bookmarkStart w:id="105" w:name="_Toc15621"/>
      <w:bookmarkStart w:id="106" w:name="_Toc28263"/>
      <w:bookmarkStart w:id="107" w:name="_Toc10355"/>
      <w:bookmarkStart w:id="108" w:name="_Toc13103"/>
      <w:r>
        <w:rPr>
          <w:rFonts w:hint="eastAsia" w:hAnsi="宋体" w:cs="宋体"/>
          <w:bCs/>
          <w:color w:val="auto"/>
          <w:sz w:val="21"/>
          <w:szCs w:val="21"/>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105"/>
      <w:bookmarkEnd w:id="106"/>
      <w:bookmarkEnd w:id="107"/>
      <w:bookmarkEnd w:id="108"/>
    </w:p>
    <w:p w14:paraId="0252EF47">
      <w:pPr>
        <w:spacing w:line="360" w:lineRule="auto"/>
        <w:rPr>
          <w:rFonts w:ascii="宋体" w:hAnsi="宋体" w:cs="宋体"/>
          <w:b/>
          <w:bCs/>
          <w:color w:val="auto"/>
          <w:sz w:val="21"/>
          <w:szCs w:val="21"/>
        </w:rPr>
      </w:pPr>
      <w:r>
        <w:rPr>
          <w:rFonts w:hint="eastAsia" w:ascii="宋体" w:hAnsi="宋体" w:cs="宋体"/>
          <w:b/>
          <w:bCs/>
          <w:color w:val="auto"/>
          <w:sz w:val="21"/>
          <w:szCs w:val="21"/>
        </w:rPr>
        <w:t>23、成交通知</w:t>
      </w:r>
    </w:p>
    <w:p w14:paraId="7D2FABF8">
      <w:pPr>
        <w:pStyle w:val="18"/>
        <w:spacing w:line="360" w:lineRule="auto"/>
        <w:ind w:firstLine="420" w:firstLineChars="200"/>
        <w:outlineLvl w:val="2"/>
        <w:rPr>
          <w:rFonts w:hAnsi="宋体" w:cs="宋体"/>
          <w:bCs/>
          <w:color w:val="auto"/>
          <w:sz w:val="21"/>
          <w:szCs w:val="21"/>
        </w:rPr>
      </w:pPr>
      <w:bookmarkStart w:id="109" w:name="_Toc22954"/>
      <w:bookmarkStart w:id="110" w:name="_Toc30837"/>
      <w:bookmarkStart w:id="111" w:name="_Toc14422"/>
      <w:bookmarkStart w:id="112" w:name="_Toc14176"/>
      <w:r>
        <w:rPr>
          <w:rFonts w:hint="eastAsia" w:hAnsi="宋体" w:cs="宋体"/>
          <w:bCs/>
          <w:color w:val="auto"/>
          <w:sz w:val="21"/>
          <w:szCs w:val="21"/>
        </w:rPr>
        <w:t>23.1采购代理机构在发布成交公告的同时，采购代理机构向成交人发出中标（成交）通知书。</w:t>
      </w:r>
      <w:bookmarkEnd w:id="109"/>
      <w:bookmarkEnd w:id="110"/>
      <w:bookmarkEnd w:id="111"/>
      <w:bookmarkEnd w:id="112"/>
    </w:p>
    <w:p w14:paraId="1B3E5821">
      <w:pPr>
        <w:pStyle w:val="18"/>
        <w:spacing w:line="360" w:lineRule="auto"/>
        <w:ind w:firstLine="420" w:firstLineChars="200"/>
        <w:outlineLvl w:val="2"/>
        <w:rPr>
          <w:rFonts w:hAnsi="宋体" w:cs="宋体"/>
          <w:bCs/>
          <w:color w:val="auto"/>
          <w:sz w:val="21"/>
          <w:szCs w:val="21"/>
        </w:rPr>
      </w:pPr>
      <w:bookmarkStart w:id="113" w:name="_Toc31020"/>
      <w:bookmarkStart w:id="114" w:name="_Toc4008"/>
      <w:bookmarkStart w:id="115" w:name="_Toc18109"/>
      <w:bookmarkStart w:id="116" w:name="_Toc28429"/>
      <w:r>
        <w:rPr>
          <w:rFonts w:hint="eastAsia" w:hAnsi="宋体" w:cs="宋体"/>
          <w:bCs/>
          <w:color w:val="auto"/>
          <w:sz w:val="21"/>
          <w:szCs w:val="21"/>
        </w:rPr>
        <w:t>23.2对未通过资格审查的竞标人，采购人或采购机构应当告知其未通过的原因；采用综合评分办法评审的，采购人或采购机构还应当告知未成交人本人的评审得分与排序。</w:t>
      </w:r>
      <w:bookmarkEnd w:id="113"/>
      <w:bookmarkEnd w:id="114"/>
      <w:bookmarkEnd w:id="115"/>
    </w:p>
    <w:p w14:paraId="2C427C16">
      <w:pPr>
        <w:pStyle w:val="18"/>
        <w:spacing w:line="360" w:lineRule="auto"/>
        <w:ind w:firstLine="420" w:firstLineChars="200"/>
        <w:outlineLvl w:val="2"/>
        <w:rPr>
          <w:rFonts w:hAnsi="宋体" w:cs="宋体"/>
          <w:bCs/>
          <w:color w:val="auto"/>
          <w:sz w:val="21"/>
          <w:szCs w:val="21"/>
        </w:rPr>
      </w:pPr>
      <w:bookmarkStart w:id="117" w:name="_Toc32275"/>
      <w:bookmarkStart w:id="118" w:name="_Toc2548"/>
      <w:bookmarkStart w:id="119" w:name="_Toc4770"/>
      <w:r>
        <w:rPr>
          <w:rFonts w:hint="eastAsia" w:hAnsi="宋体" w:cs="宋体"/>
          <w:bCs/>
          <w:color w:val="auto"/>
          <w:sz w:val="21"/>
          <w:szCs w:val="21"/>
        </w:rPr>
        <w:t>23.3采购代理机构无义务向落标的磋商供应商解释落标原因和退还《响应文件》。</w:t>
      </w:r>
      <w:bookmarkEnd w:id="116"/>
      <w:bookmarkEnd w:id="117"/>
      <w:bookmarkEnd w:id="118"/>
      <w:bookmarkEnd w:id="119"/>
    </w:p>
    <w:p w14:paraId="6F22D3EF">
      <w:pPr>
        <w:pStyle w:val="18"/>
        <w:spacing w:line="360" w:lineRule="auto"/>
        <w:outlineLvl w:val="2"/>
        <w:rPr>
          <w:rFonts w:hAnsi="宋体" w:cs="宋体"/>
          <w:bCs/>
          <w:color w:val="auto"/>
          <w:sz w:val="21"/>
          <w:szCs w:val="21"/>
        </w:rPr>
      </w:pPr>
      <w:bookmarkStart w:id="120" w:name="_Toc16088"/>
      <w:bookmarkStart w:id="121" w:name="_Toc31161"/>
      <w:bookmarkStart w:id="122" w:name="_Toc6035"/>
      <w:bookmarkStart w:id="123" w:name="_Toc4129"/>
      <w:bookmarkStart w:id="124" w:name="_Toc17903"/>
      <w:r>
        <w:rPr>
          <w:rFonts w:hint="eastAsia" w:hAnsi="宋体" w:cs="宋体"/>
          <w:b/>
          <w:color w:val="auto"/>
          <w:sz w:val="21"/>
          <w:szCs w:val="21"/>
        </w:rPr>
        <w:t>24.合同授予标准</w:t>
      </w:r>
      <w:bookmarkEnd w:id="120"/>
      <w:bookmarkEnd w:id="121"/>
      <w:bookmarkEnd w:id="122"/>
      <w:bookmarkEnd w:id="123"/>
    </w:p>
    <w:p w14:paraId="7FF67892">
      <w:pPr>
        <w:pStyle w:val="18"/>
        <w:spacing w:line="360" w:lineRule="auto"/>
        <w:ind w:firstLine="420" w:firstLineChars="200"/>
        <w:outlineLvl w:val="2"/>
        <w:rPr>
          <w:rFonts w:hAnsi="宋体" w:cs="宋体"/>
          <w:bCs/>
          <w:color w:val="auto"/>
          <w:sz w:val="21"/>
          <w:szCs w:val="21"/>
        </w:rPr>
      </w:pPr>
      <w:bookmarkStart w:id="125" w:name="_Toc9490"/>
      <w:bookmarkStart w:id="126" w:name="_Toc192"/>
      <w:bookmarkStart w:id="127" w:name="_Toc27654"/>
      <w:r>
        <w:rPr>
          <w:rFonts w:hint="eastAsia" w:hAnsi="宋体" w:cs="宋体"/>
          <w:bCs/>
          <w:color w:val="auto"/>
          <w:sz w:val="21"/>
          <w:szCs w:val="21"/>
        </w:rPr>
        <w:t>24.1合同将授予被确定为实质上响应《竞争性磋商文件》要求，评标认为具备履行合同能力，获得综合评分最高的磋商供应商。</w:t>
      </w:r>
      <w:bookmarkEnd w:id="124"/>
      <w:bookmarkEnd w:id="125"/>
      <w:bookmarkEnd w:id="126"/>
      <w:bookmarkEnd w:id="127"/>
    </w:p>
    <w:p w14:paraId="3A58B4A9">
      <w:pPr>
        <w:pStyle w:val="18"/>
        <w:spacing w:line="360" w:lineRule="auto"/>
        <w:ind w:firstLine="420" w:firstLineChars="200"/>
        <w:outlineLvl w:val="2"/>
        <w:rPr>
          <w:rFonts w:hAnsi="宋体" w:cs="宋体"/>
          <w:bCs/>
          <w:color w:val="auto"/>
          <w:sz w:val="21"/>
          <w:szCs w:val="21"/>
        </w:rPr>
      </w:pPr>
      <w:bookmarkStart w:id="128" w:name="_Toc22962"/>
      <w:bookmarkStart w:id="129" w:name="_Toc24416"/>
      <w:bookmarkStart w:id="130" w:name="_Toc30610"/>
      <w:bookmarkStart w:id="131" w:name="_Toc25873"/>
      <w:r>
        <w:rPr>
          <w:rFonts w:hint="eastAsia" w:hAnsi="宋体" w:cs="宋体"/>
          <w:bCs/>
          <w:color w:val="auto"/>
          <w:sz w:val="21"/>
          <w:szCs w:val="21"/>
        </w:rPr>
        <w:t>24.2采购人应按照评标报告中推荐的成交候选人顺序确定成交人，也可授权磋商小组直接确定成交人。</w:t>
      </w:r>
      <w:bookmarkEnd w:id="128"/>
      <w:r>
        <w:rPr>
          <w:rFonts w:hint="eastAsia" w:hAnsi="宋体" w:cs="宋体"/>
          <w:bCs/>
          <w:color w:val="auto"/>
          <w:sz w:val="21"/>
          <w:szCs w:val="21"/>
        </w:rPr>
        <w:t>本项目授权磋商小组直接确定成交供应商。</w:t>
      </w:r>
      <w:bookmarkEnd w:id="129"/>
      <w:bookmarkEnd w:id="130"/>
      <w:bookmarkEnd w:id="131"/>
    </w:p>
    <w:p w14:paraId="7FFCB216">
      <w:pPr>
        <w:spacing w:line="360" w:lineRule="auto"/>
        <w:rPr>
          <w:rFonts w:ascii="宋体" w:hAnsi="宋体" w:cs="宋体"/>
          <w:b/>
          <w:bCs/>
          <w:color w:val="auto"/>
          <w:sz w:val="21"/>
          <w:szCs w:val="21"/>
        </w:rPr>
      </w:pPr>
      <w:r>
        <w:rPr>
          <w:rFonts w:hint="eastAsia" w:ascii="宋体" w:hAnsi="宋体" w:cs="宋体"/>
          <w:b/>
          <w:bCs/>
          <w:color w:val="auto"/>
          <w:sz w:val="21"/>
          <w:szCs w:val="21"/>
        </w:rPr>
        <w:t>25、签订合同</w:t>
      </w:r>
    </w:p>
    <w:p w14:paraId="69C46DFA">
      <w:pPr>
        <w:pStyle w:val="18"/>
        <w:spacing w:line="360" w:lineRule="auto"/>
        <w:ind w:firstLine="420" w:firstLineChars="200"/>
        <w:rPr>
          <w:rFonts w:hAnsi="宋体" w:cs="宋体"/>
          <w:color w:val="auto"/>
          <w:sz w:val="21"/>
          <w:szCs w:val="21"/>
        </w:rPr>
      </w:pPr>
      <w:bookmarkStart w:id="132" w:name="_Toc459103905"/>
      <w:r>
        <w:rPr>
          <w:rFonts w:hint="eastAsia" w:hAnsi="宋体" w:cs="宋体"/>
          <w:color w:val="auto"/>
          <w:sz w:val="21"/>
          <w:szCs w:val="21"/>
        </w:rPr>
        <w:t>25.1成交人领取成交通知书后，按成交通知书中规定的时间、地点与采购人签订合同。</w:t>
      </w:r>
    </w:p>
    <w:p w14:paraId="7DE8B6E3">
      <w:pPr>
        <w:pStyle w:val="18"/>
        <w:spacing w:line="360" w:lineRule="auto"/>
        <w:ind w:firstLine="420" w:firstLineChars="200"/>
        <w:rPr>
          <w:rFonts w:hAnsi="宋体" w:cs="宋体"/>
          <w:color w:val="auto"/>
          <w:sz w:val="21"/>
          <w:szCs w:val="21"/>
        </w:rPr>
      </w:pPr>
      <w:r>
        <w:rPr>
          <w:rFonts w:hint="eastAsia" w:hAnsi="宋体" w:cs="宋体"/>
          <w:color w:val="auto"/>
          <w:sz w:val="21"/>
          <w:szCs w:val="21"/>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2355F53F">
      <w:pPr>
        <w:pStyle w:val="18"/>
        <w:spacing w:line="360" w:lineRule="auto"/>
        <w:ind w:firstLine="420" w:firstLineChars="200"/>
        <w:rPr>
          <w:rFonts w:hAnsi="宋体" w:cs="宋体"/>
          <w:color w:val="auto"/>
          <w:sz w:val="21"/>
          <w:szCs w:val="21"/>
        </w:rPr>
      </w:pPr>
      <w:r>
        <w:rPr>
          <w:rFonts w:hint="eastAsia" w:hAnsi="宋体" w:cs="宋体"/>
          <w:color w:val="auto"/>
          <w:sz w:val="21"/>
          <w:szCs w:val="21"/>
        </w:rPr>
        <w:t>25.3成交人因不可抗力或者自身原因不能履行政府采购合同的，采购人可以确定排名第二位的成交候选人并与其签订政府采购合同，以此类推，也可以重新开展政府采购活动。</w:t>
      </w:r>
    </w:p>
    <w:p w14:paraId="2A36E2E2">
      <w:pPr>
        <w:pStyle w:val="18"/>
        <w:spacing w:line="360" w:lineRule="auto"/>
        <w:ind w:firstLine="420" w:firstLineChars="200"/>
        <w:rPr>
          <w:rFonts w:hAnsi="宋体" w:cs="宋体"/>
          <w:color w:val="auto"/>
          <w:sz w:val="21"/>
          <w:szCs w:val="21"/>
        </w:rPr>
      </w:pPr>
      <w:r>
        <w:rPr>
          <w:rFonts w:hint="eastAsia" w:hAnsi="宋体" w:cs="宋体"/>
          <w:color w:val="auto"/>
          <w:sz w:val="21"/>
          <w:szCs w:val="21"/>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32F59A7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804EC89">
      <w:pPr>
        <w:spacing w:line="360" w:lineRule="auto"/>
        <w:ind w:firstLine="420" w:firstLineChars="200"/>
        <w:rPr>
          <w:rFonts w:ascii="宋体" w:hAnsi="宋体" w:cs="宋体"/>
          <w:b/>
          <w:bCs/>
          <w:color w:val="auto"/>
          <w:sz w:val="21"/>
          <w:szCs w:val="21"/>
        </w:rPr>
      </w:pPr>
      <w:r>
        <w:rPr>
          <w:rFonts w:hint="eastAsia" w:ascii="宋体" w:hAnsi="宋体" w:cs="宋体"/>
          <w:color w:val="auto"/>
          <w:sz w:val="21"/>
          <w:szCs w:val="21"/>
        </w:rPr>
        <w:t>25.6</w:t>
      </w:r>
      <w:r>
        <w:rPr>
          <w:rFonts w:hint="eastAsia" w:ascii="宋体" w:hAnsi="宋体" w:cs="宋体"/>
          <w:b/>
          <w:bCs/>
          <w:color w:val="auto"/>
          <w:sz w:val="21"/>
          <w:szCs w:val="21"/>
        </w:rPr>
        <w:t>采购人和成交人应当在竞标有效期内以及《成交通知书》发出之日起10日内，最长不超过15日，根据《竞争性磋商文件》和成交人的《响应文件》等内容签订采购合同，在线签订须携带有效 CA 证书加盖单位电子公章。</w:t>
      </w:r>
    </w:p>
    <w:p w14:paraId="3D0D0E0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2EBA14E4">
      <w:pPr>
        <w:pStyle w:val="18"/>
        <w:spacing w:line="360" w:lineRule="auto"/>
        <w:outlineLvl w:val="2"/>
        <w:rPr>
          <w:rFonts w:hAnsi="宋体" w:cs="宋体"/>
          <w:b/>
          <w:color w:val="auto"/>
          <w:sz w:val="21"/>
          <w:szCs w:val="21"/>
        </w:rPr>
      </w:pPr>
      <w:bookmarkStart w:id="133" w:name="_Toc29514"/>
      <w:bookmarkStart w:id="134" w:name="_Toc8743"/>
      <w:bookmarkStart w:id="135" w:name="_Toc17460"/>
      <w:r>
        <w:rPr>
          <w:rFonts w:hint="eastAsia" w:hAnsi="宋体" w:cs="宋体"/>
          <w:b/>
          <w:color w:val="auto"/>
          <w:sz w:val="21"/>
          <w:szCs w:val="21"/>
        </w:rPr>
        <w:t>26.合同履行中的追加</w:t>
      </w:r>
      <w:bookmarkEnd w:id="133"/>
      <w:bookmarkEnd w:id="134"/>
      <w:bookmarkEnd w:id="135"/>
    </w:p>
    <w:p w14:paraId="15268898">
      <w:pPr>
        <w:pStyle w:val="18"/>
        <w:spacing w:line="360" w:lineRule="auto"/>
        <w:ind w:firstLine="420" w:firstLineChars="200"/>
        <w:rPr>
          <w:rFonts w:hAnsi="宋体" w:cs="宋体"/>
          <w:color w:val="auto"/>
          <w:sz w:val="21"/>
          <w:szCs w:val="21"/>
        </w:rPr>
      </w:pPr>
      <w:r>
        <w:rPr>
          <w:rFonts w:hint="eastAsia" w:hAnsi="宋体" w:cs="宋体"/>
          <w:color w:val="auto"/>
          <w:sz w:val="21"/>
          <w:szCs w:val="21"/>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1705141F">
      <w:pPr>
        <w:spacing w:line="360" w:lineRule="auto"/>
        <w:rPr>
          <w:rFonts w:ascii="宋体" w:hAnsi="宋体" w:cs="宋体"/>
          <w:b/>
          <w:bCs/>
          <w:color w:val="auto"/>
          <w:sz w:val="21"/>
          <w:szCs w:val="21"/>
        </w:rPr>
      </w:pPr>
      <w:r>
        <w:rPr>
          <w:rFonts w:hint="eastAsia" w:ascii="宋体" w:hAnsi="宋体" w:cs="宋体"/>
          <w:b/>
          <w:bCs/>
          <w:color w:val="auto"/>
          <w:sz w:val="21"/>
          <w:szCs w:val="21"/>
        </w:rPr>
        <w:t>27.农民工工资保障金</w:t>
      </w:r>
    </w:p>
    <w:p w14:paraId="59079D14">
      <w:pPr>
        <w:pStyle w:val="3"/>
        <w:spacing w:before="0" w:after="0" w:line="360" w:lineRule="auto"/>
        <w:ind w:firstLine="420" w:firstLineChars="200"/>
        <w:jc w:val="both"/>
        <w:rPr>
          <w:rFonts w:ascii="宋体" w:hAnsi="宋体" w:eastAsia="宋体" w:cs="宋体"/>
          <w:b w:val="0"/>
          <w:color w:val="auto"/>
          <w:sz w:val="21"/>
          <w:szCs w:val="21"/>
        </w:rPr>
      </w:pPr>
      <w:bookmarkStart w:id="136" w:name="_Toc7438"/>
      <w:bookmarkStart w:id="137" w:name="_Toc1774"/>
      <w:r>
        <w:rPr>
          <w:rFonts w:hint="eastAsia" w:ascii="宋体" w:hAnsi="宋体" w:eastAsia="宋体" w:cs="宋体"/>
          <w:b w:val="0"/>
          <w:color w:val="auto"/>
          <w:sz w:val="21"/>
          <w:szCs w:val="21"/>
        </w:rPr>
        <w:t>27.1按《保障农民工工资支付条例（中华人民共和国国务院令第724号）》和《工程建设领域农民工工资专用账户管理暂行办法（人社部发【2021】53号）》的文件执行。</w:t>
      </w:r>
      <w:bookmarkEnd w:id="136"/>
      <w:bookmarkEnd w:id="137"/>
    </w:p>
    <w:p w14:paraId="76214ECE">
      <w:pPr>
        <w:pStyle w:val="3"/>
        <w:spacing w:before="0" w:after="0" w:line="360" w:lineRule="auto"/>
        <w:rPr>
          <w:rFonts w:hint="eastAsia" w:ascii="宋体" w:hAnsi="宋体" w:eastAsia="宋体" w:cs="宋体"/>
          <w:color w:val="auto"/>
          <w:sz w:val="21"/>
          <w:szCs w:val="21"/>
        </w:rPr>
      </w:pPr>
      <w:bookmarkStart w:id="138" w:name="_Toc8240"/>
      <w:bookmarkStart w:id="139" w:name="_Toc22085"/>
    </w:p>
    <w:p w14:paraId="6B8E9020">
      <w:pPr>
        <w:pStyle w:val="3"/>
        <w:spacing w:before="0" w:after="0" w:line="360" w:lineRule="auto"/>
        <w:rPr>
          <w:rFonts w:ascii="宋体" w:hAnsi="宋体" w:eastAsia="宋体" w:cs="宋体"/>
          <w:color w:val="auto"/>
          <w:sz w:val="21"/>
          <w:szCs w:val="21"/>
        </w:rPr>
      </w:pPr>
      <w:r>
        <w:rPr>
          <w:rFonts w:hint="eastAsia" w:ascii="宋体" w:hAnsi="宋体" w:eastAsia="宋体" w:cs="宋体"/>
          <w:color w:val="auto"/>
          <w:sz w:val="21"/>
          <w:szCs w:val="21"/>
        </w:rPr>
        <w:t>八、其他事项</w:t>
      </w:r>
      <w:bookmarkEnd w:id="132"/>
      <w:bookmarkEnd w:id="138"/>
      <w:bookmarkEnd w:id="139"/>
    </w:p>
    <w:p w14:paraId="687DD670">
      <w:pPr>
        <w:spacing w:line="360" w:lineRule="auto"/>
        <w:rPr>
          <w:rFonts w:ascii="宋体" w:hAnsi="宋体" w:cs="宋体"/>
          <w:b/>
          <w:bCs/>
          <w:color w:val="auto"/>
          <w:sz w:val="21"/>
          <w:szCs w:val="21"/>
        </w:rPr>
      </w:pPr>
      <w:r>
        <w:rPr>
          <w:rFonts w:hint="eastAsia" w:ascii="宋体" w:hAnsi="宋体" w:cs="宋体"/>
          <w:b/>
          <w:bCs/>
          <w:color w:val="auto"/>
          <w:sz w:val="21"/>
          <w:szCs w:val="21"/>
        </w:rPr>
        <w:t>28、解释权</w:t>
      </w:r>
    </w:p>
    <w:p w14:paraId="69644D5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28.1本《竞争性磋商文件》是根据国家有关法律、法规以及政府采购管理有关规定和参照国际惯例编制，解释权属本采购代理机构。</w:t>
      </w:r>
    </w:p>
    <w:p w14:paraId="73F30549">
      <w:pPr>
        <w:spacing w:line="360" w:lineRule="auto"/>
        <w:rPr>
          <w:rFonts w:ascii="宋体" w:hAnsi="宋体" w:cs="宋体"/>
          <w:b/>
          <w:color w:val="auto"/>
          <w:sz w:val="21"/>
          <w:szCs w:val="21"/>
        </w:rPr>
      </w:pPr>
      <w:r>
        <w:rPr>
          <w:rFonts w:hint="eastAsia" w:ascii="宋体" w:hAnsi="宋体" w:cs="宋体"/>
          <w:b/>
          <w:color w:val="auto"/>
          <w:sz w:val="21"/>
          <w:szCs w:val="21"/>
        </w:rPr>
        <w:t>29、代理服务费</w:t>
      </w:r>
    </w:p>
    <w:p w14:paraId="41E5753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r>
        <w:rPr>
          <w:rFonts w:hint="eastAsia" w:ascii="宋体" w:hAnsi="宋体" w:cs="宋体"/>
          <w:color w:val="auto"/>
          <w:sz w:val="21"/>
          <w:szCs w:val="21"/>
          <w:lang w:eastAsia="zh-CN"/>
        </w:rPr>
        <w:t>。</w:t>
      </w:r>
    </w:p>
    <w:p w14:paraId="2183503A">
      <w:pPr>
        <w:spacing w:line="360" w:lineRule="auto"/>
        <w:rPr>
          <w:rFonts w:ascii="宋体" w:hAnsi="宋体" w:cs="宋体"/>
          <w:b/>
          <w:bCs/>
          <w:color w:val="auto"/>
          <w:sz w:val="21"/>
          <w:szCs w:val="21"/>
        </w:rPr>
      </w:pPr>
      <w:r>
        <w:rPr>
          <w:rFonts w:hint="eastAsia" w:ascii="宋体" w:hAnsi="宋体" w:cs="宋体"/>
          <w:b/>
          <w:color w:val="auto"/>
          <w:sz w:val="21"/>
          <w:szCs w:val="21"/>
        </w:rPr>
        <w:t>30、</w:t>
      </w:r>
      <w:r>
        <w:rPr>
          <w:rFonts w:hint="eastAsia" w:ascii="宋体" w:hAnsi="宋体" w:cs="宋体"/>
          <w:b/>
          <w:bCs/>
          <w:color w:val="auto"/>
          <w:sz w:val="21"/>
          <w:szCs w:val="21"/>
        </w:rPr>
        <w:t>有关事宜</w:t>
      </w:r>
    </w:p>
    <w:p w14:paraId="3299593E">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30.1所有与本磋商文件有关的函电请按下列通讯地址联系：</w:t>
      </w:r>
    </w:p>
    <w:p w14:paraId="162C379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30.1.1采购代理机构：</w:t>
      </w:r>
    </w:p>
    <w:p w14:paraId="5AA684F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采购代理机构：广西昌海项目管理有限公司</w:t>
      </w:r>
    </w:p>
    <w:p w14:paraId="5F515A0B">
      <w:pPr>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cs="宋体"/>
          <w:bCs/>
          <w:color w:val="auto"/>
          <w:sz w:val="21"/>
          <w:szCs w:val="21"/>
        </w:rPr>
        <w:t>地 址：</w:t>
      </w:r>
      <w:r>
        <w:rPr>
          <w:rFonts w:hint="eastAsia" w:ascii="宋体" w:hAnsi="宋体" w:cs="宋体"/>
          <w:bCs/>
          <w:color w:val="auto"/>
          <w:sz w:val="21"/>
          <w:szCs w:val="21"/>
          <w:lang w:eastAsia="zh-CN"/>
        </w:rPr>
        <w:t>贺州市八步区城东新区安置回建地C地块152号</w:t>
      </w:r>
    </w:p>
    <w:p w14:paraId="23FF69C4">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项目联系人：</w:t>
      </w:r>
      <w:r>
        <w:rPr>
          <w:rFonts w:hint="eastAsia" w:ascii="宋体" w:hAnsi="宋体" w:cs="宋体"/>
          <w:color w:val="auto"/>
          <w:sz w:val="21"/>
          <w:szCs w:val="21"/>
          <w:lang w:eastAsia="zh-CN"/>
        </w:rPr>
        <w:t>何丽丽</w:t>
      </w:r>
    </w:p>
    <w:p w14:paraId="7D148E1D">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联系电话：18777408502</w:t>
      </w:r>
    </w:p>
    <w:p w14:paraId="7200FDC8">
      <w:pPr>
        <w:spacing w:line="360" w:lineRule="auto"/>
        <w:ind w:right="-192" w:firstLine="420" w:firstLineChars="200"/>
        <w:rPr>
          <w:rFonts w:ascii="宋体" w:hAnsi="宋体" w:cs="宋体"/>
          <w:color w:val="auto"/>
          <w:sz w:val="21"/>
          <w:szCs w:val="21"/>
        </w:rPr>
      </w:pPr>
      <w:r>
        <w:rPr>
          <w:rFonts w:hint="eastAsia" w:ascii="宋体" w:hAnsi="宋体" w:cs="宋体"/>
          <w:color w:val="auto"/>
          <w:sz w:val="21"/>
          <w:szCs w:val="21"/>
        </w:rPr>
        <w:t>30.1.2监督机构</w:t>
      </w:r>
    </w:p>
    <w:p w14:paraId="6359156F">
      <w:pPr>
        <w:spacing w:line="360" w:lineRule="auto"/>
        <w:ind w:right="-192" w:firstLine="420" w:firstLineChars="200"/>
        <w:rPr>
          <w:rFonts w:ascii="宋体" w:hAnsi="宋体" w:cs="宋体"/>
          <w:color w:val="auto"/>
          <w:sz w:val="21"/>
          <w:szCs w:val="21"/>
        </w:rPr>
      </w:pPr>
      <w:r>
        <w:rPr>
          <w:rFonts w:hint="eastAsia" w:ascii="宋体" w:hAnsi="宋体" w:cs="宋体"/>
          <w:color w:val="auto"/>
          <w:sz w:val="21"/>
          <w:szCs w:val="21"/>
        </w:rPr>
        <w:t>监督单位全称：贺州市平桂区政府采购管理办公室</w:t>
      </w:r>
    </w:p>
    <w:p w14:paraId="7722D238">
      <w:pPr>
        <w:spacing w:line="360" w:lineRule="auto"/>
        <w:ind w:right="-192" w:firstLine="420" w:firstLineChars="200"/>
        <w:rPr>
          <w:rFonts w:ascii="宋体" w:hAnsi="宋体" w:cs="宋体"/>
          <w:color w:val="auto"/>
          <w:sz w:val="21"/>
          <w:szCs w:val="21"/>
        </w:rPr>
      </w:pPr>
      <w:r>
        <w:rPr>
          <w:rFonts w:hint="eastAsia" w:ascii="宋体" w:hAnsi="宋体" w:cs="宋体"/>
          <w:color w:val="auto"/>
          <w:sz w:val="21"/>
          <w:szCs w:val="21"/>
        </w:rPr>
        <w:t xml:space="preserve">电话：0774-8832896 </w:t>
      </w:r>
    </w:p>
    <w:p w14:paraId="268C9AE1">
      <w:pPr>
        <w:pStyle w:val="18"/>
        <w:spacing w:line="360" w:lineRule="auto"/>
        <w:jc w:val="center"/>
        <w:outlineLvl w:val="0"/>
        <w:rPr>
          <w:rFonts w:hAnsi="宋体" w:eastAsia="黑体"/>
          <w:color w:val="auto"/>
          <w:szCs w:val="21"/>
        </w:rPr>
      </w:pPr>
      <w:r>
        <w:rPr>
          <w:rFonts w:hAnsi="宋体"/>
          <w:b/>
          <w:color w:val="auto"/>
          <w:sz w:val="21"/>
          <w:szCs w:val="21"/>
        </w:rPr>
        <w:br w:type="page"/>
      </w:r>
      <w:bookmarkStart w:id="140" w:name="_Toc14828"/>
      <w:bookmarkStart w:id="141" w:name="_Toc439163592"/>
      <w:bookmarkStart w:id="142" w:name="_Toc24729"/>
      <w:bookmarkStart w:id="143" w:name="_Toc17066"/>
      <w:bookmarkStart w:id="144" w:name="_Toc430095341"/>
      <w:bookmarkStart w:id="145" w:name="_Toc351203480"/>
      <w:bookmarkStart w:id="146" w:name="_Toc389065255"/>
      <w:bookmarkStart w:id="147" w:name="_Toc373227552"/>
      <w:bookmarkStart w:id="148" w:name="_Toc440877583"/>
      <w:bookmarkStart w:id="149" w:name="_Toc296503025"/>
      <w:bookmarkStart w:id="150" w:name="_Toc296890982"/>
      <w:bookmarkStart w:id="151" w:name="_Toc373478199"/>
      <w:bookmarkStart w:id="152" w:name="_Toc406071080"/>
      <w:r>
        <w:rPr>
          <w:rFonts w:hAnsi="宋体"/>
          <w:b/>
          <w:color w:val="auto"/>
          <w:sz w:val="28"/>
          <w:szCs w:val="28"/>
        </w:rPr>
        <w:t>第</w:t>
      </w:r>
      <w:r>
        <w:rPr>
          <w:rFonts w:hint="eastAsia" w:hAnsi="宋体"/>
          <w:b/>
          <w:color w:val="auto"/>
          <w:sz w:val="28"/>
          <w:szCs w:val="28"/>
        </w:rPr>
        <w:t>三</w:t>
      </w:r>
      <w:r>
        <w:rPr>
          <w:rFonts w:hAnsi="宋体"/>
          <w:b/>
          <w:color w:val="auto"/>
          <w:sz w:val="28"/>
          <w:szCs w:val="28"/>
        </w:rPr>
        <w:t>章  合同条款及格式</w:t>
      </w:r>
      <w:bookmarkEnd w:id="140"/>
      <w:bookmarkEnd w:id="141"/>
      <w:bookmarkEnd w:id="142"/>
      <w:bookmarkEnd w:id="143"/>
    </w:p>
    <w:bookmarkEnd w:id="144"/>
    <w:bookmarkEnd w:id="145"/>
    <w:bookmarkEnd w:id="146"/>
    <w:bookmarkEnd w:id="147"/>
    <w:bookmarkEnd w:id="148"/>
    <w:bookmarkEnd w:id="149"/>
    <w:bookmarkEnd w:id="150"/>
    <w:bookmarkEnd w:id="151"/>
    <w:bookmarkEnd w:id="152"/>
    <w:p w14:paraId="168242C9">
      <w:pPr>
        <w:keepNext/>
        <w:keepLines/>
        <w:spacing w:before="340" w:after="330" w:line="400" w:lineRule="exact"/>
        <w:jc w:val="center"/>
        <w:outlineLvl w:val="1"/>
        <w:rPr>
          <w:rFonts w:ascii="宋体" w:hAnsi="宋体"/>
          <w:b/>
          <w:bCs/>
          <w:color w:val="auto"/>
          <w:kern w:val="44"/>
          <w:sz w:val="44"/>
          <w:szCs w:val="21"/>
        </w:rPr>
      </w:pPr>
      <w:bookmarkStart w:id="153" w:name="_Toc6351"/>
      <w:bookmarkStart w:id="154" w:name="_Toc19639"/>
      <w:bookmarkStart w:id="155" w:name="_Toc2210"/>
      <w:bookmarkStart w:id="156" w:name="_Toc351203652"/>
      <w:r>
        <w:rPr>
          <w:rFonts w:hint="eastAsia" w:ascii="黑体" w:hAnsi="宋体"/>
          <w:b/>
          <w:bCs/>
          <w:color w:val="auto"/>
          <w:kern w:val="44"/>
          <w:sz w:val="28"/>
          <w:szCs w:val="28"/>
        </w:rPr>
        <w:t>第一部分 合同协议书</w:t>
      </w:r>
      <w:bookmarkEnd w:id="153"/>
      <w:bookmarkEnd w:id="154"/>
      <w:bookmarkEnd w:id="155"/>
    </w:p>
    <w:p w14:paraId="2A2CB538">
      <w:pPr>
        <w:spacing w:line="400" w:lineRule="exact"/>
        <w:rPr>
          <w:rFonts w:ascii="宋体" w:hAnsi="宋体"/>
          <w:color w:val="auto"/>
          <w:szCs w:val="21"/>
          <w:u w:val="single"/>
        </w:rPr>
      </w:pPr>
      <w:r>
        <w:rPr>
          <w:rFonts w:ascii="宋体" w:hAnsi="宋体"/>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6DF0AEA0">
      <w:pPr>
        <w:spacing w:line="400" w:lineRule="exact"/>
        <w:rPr>
          <w:rFonts w:ascii="宋体" w:hAnsi="宋体"/>
          <w:color w:val="auto"/>
          <w:szCs w:val="21"/>
          <w:u w:val="single"/>
        </w:rPr>
      </w:pPr>
      <w:r>
        <w:rPr>
          <w:rFonts w:ascii="宋体" w:hAnsi="宋体"/>
          <w:color w:val="auto"/>
          <w:szCs w:val="21"/>
        </w:rPr>
        <w:t>承包人（全称）：</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p>
    <w:p w14:paraId="7DEFF82C">
      <w:pPr>
        <w:spacing w:line="400" w:lineRule="exact"/>
        <w:rPr>
          <w:rFonts w:ascii="宋体" w:hAnsi="宋体"/>
          <w:color w:val="auto"/>
          <w:szCs w:val="21"/>
        </w:rPr>
      </w:pPr>
    </w:p>
    <w:p w14:paraId="60376603">
      <w:pPr>
        <w:spacing w:line="400" w:lineRule="exact"/>
        <w:rPr>
          <w:rFonts w:ascii="宋体" w:hAnsi="宋体"/>
          <w:color w:val="auto"/>
          <w:szCs w:val="21"/>
        </w:rPr>
      </w:pPr>
      <w:r>
        <w:rPr>
          <w:rFonts w:ascii="宋体" w:hAnsi="宋体"/>
          <w:color w:val="auto"/>
          <w:szCs w:val="21"/>
        </w:rPr>
        <w:t>根据《中华人民共和国</w:t>
      </w:r>
      <w:r>
        <w:rPr>
          <w:rFonts w:hint="eastAsia" w:ascii="宋体" w:hAnsi="宋体"/>
          <w:color w:val="auto"/>
          <w:szCs w:val="21"/>
        </w:rPr>
        <w:t>民法典</w:t>
      </w:r>
      <w:r>
        <w:rPr>
          <w:rFonts w:ascii="宋体" w:hAnsi="宋体"/>
          <w:color w:val="auto"/>
          <w:szCs w:val="21"/>
        </w:rPr>
        <w:t>》、《中华人民共和国建筑法》及有关法律规定，遵循平等、自愿、公平和诚实信用的原则，双方就</w:t>
      </w:r>
      <w:r>
        <w:rPr>
          <w:rFonts w:hint="eastAsia" w:ascii="宋体" w:hAnsi="宋体"/>
          <w:color w:val="auto"/>
          <w:szCs w:val="21"/>
          <w:u w:val="single"/>
          <w:lang w:eastAsia="zh-CN"/>
        </w:rPr>
        <w:t>路花至白面山公路工程（一期）</w:t>
      </w:r>
      <w:r>
        <w:rPr>
          <w:rFonts w:ascii="宋体" w:hAnsi="宋体"/>
          <w:color w:val="auto"/>
          <w:szCs w:val="21"/>
        </w:rPr>
        <w:t>施工及有关事项协商一致，共同达成如下协议：</w:t>
      </w:r>
    </w:p>
    <w:p w14:paraId="1B98DF57">
      <w:pPr>
        <w:spacing w:line="400" w:lineRule="exact"/>
        <w:outlineLvl w:val="2"/>
        <w:rPr>
          <w:rFonts w:ascii="宋体" w:hAnsi="宋体"/>
          <w:b/>
          <w:bCs/>
          <w:color w:val="auto"/>
          <w:szCs w:val="21"/>
        </w:rPr>
      </w:pPr>
      <w:bookmarkStart w:id="157" w:name="_Toc23058"/>
      <w:r>
        <w:rPr>
          <w:rFonts w:ascii="宋体" w:hAnsi="宋体"/>
          <w:b/>
          <w:bCs/>
          <w:color w:val="auto"/>
          <w:szCs w:val="21"/>
        </w:rPr>
        <w:t>一</w:t>
      </w:r>
      <w:r>
        <w:rPr>
          <w:rFonts w:hint="eastAsia" w:ascii="宋体" w:hAnsi="宋体"/>
          <w:b/>
          <w:bCs/>
          <w:color w:val="auto"/>
          <w:szCs w:val="21"/>
        </w:rPr>
        <w:t>．</w:t>
      </w:r>
      <w:r>
        <w:rPr>
          <w:rFonts w:ascii="宋体" w:hAnsi="宋体"/>
          <w:b/>
          <w:bCs/>
          <w:color w:val="auto"/>
          <w:szCs w:val="21"/>
        </w:rPr>
        <w:t>工程概况</w:t>
      </w:r>
      <w:bookmarkEnd w:id="157"/>
    </w:p>
    <w:p w14:paraId="64A44235">
      <w:pPr>
        <w:spacing w:line="400" w:lineRule="exact"/>
        <w:rPr>
          <w:rFonts w:ascii="宋体" w:hAnsi="宋体"/>
          <w:color w:val="auto"/>
          <w:szCs w:val="21"/>
          <w:u w:val="single"/>
        </w:rPr>
      </w:pPr>
      <w:r>
        <w:rPr>
          <w:rFonts w:ascii="宋体" w:hAnsi="宋体"/>
          <w:bCs/>
          <w:color w:val="auto"/>
          <w:szCs w:val="21"/>
        </w:rPr>
        <w:t>1.</w:t>
      </w:r>
      <w:r>
        <w:rPr>
          <w:rFonts w:hint="eastAsia" w:ascii="宋体" w:hAnsi="宋体"/>
          <w:bCs/>
          <w:color w:val="auto"/>
          <w:szCs w:val="21"/>
        </w:rPr>
        <w:t xml:space="preserve"> </w:t>
      </w:r>
      <w:r>
        <w:rPr>
          <w:rFonts w:ascii="宋体" w:hAnsi="宋体"/>
          <w:bCs/>
          <w:color w:val="auto"/>
          <w:szCs w:val="21"/>
        </w:rPr>
        <w:t>工程名称</w:t>
      </w:r>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ascii="宋体" w:hAnsi="宋体"/>
          <w:color w:val="auto"/>
          <w:szCs w:val="21"/>
        </w:rPr>
        <w:t>。</w:t>
      </w:r>
    </w:p>
    <w:p w14:paraId="7405590F">
      <w:pPr>
        <w:spacing w:line="400" w:lineRule="exact"/>
        <w:rPr>
          <w:rFonts w:ascii="宋体" w:hAnsi="宋体"/>
          <w:bCs/>
          <w:color w:val="auto"/>
          <w:szCs w:val="21"/>
        </w:rPr>
      </w:pPr>
      <w:r>
        <w:rPr>
          <w:rFonts w:ascii="宋体" w:hAnsi="宋体"/>
          <w:bCs/>
          <w:color w:val="auto"/>
          <w:szCs w:val="21"/>
        </w:rPr>
        <w:t>2.</w:t>
      </w:r>
      <w:r>
        <w:rPr>
          <w:rFonts w:hint="eastAsia" w:ascii="宋体" w:hAnsi="宋体"/>
          <w:bCs/>
          <w:color w:val="auto"/>
          <w:szCs w:val="21"/>
        </w:rPr>
        <w:t xml:space="preserve"> </w:t>
      </w:r>
      <w:r>
        <w:rPr>
          <w:rFonts w:ascii="宋体" w:hAnsi="宋体"/>
          <w:bCs/>
          <w:color w:val="auto"/>
          <w:szCs w:val="21"/>
        </w:rPr>
        <w:t>工程地点：</w:t>
      </w:r>
      <w:r>
        <w:rPr>
          <w:rFonts w:hint="eastAsia" w:ascii="宋体" w:hAnsi="宋体"/>
          <w:color w:val="auto"/>
          <w:szCs w:val="21"/>
          <w:u w:val="single"/>
        </w:rPr>
        <w:t xml:space="preserve">           </w:t>
      </w:r>
      <w:r>
        <w:rPr>
          <w:rFonts w:hint="eastAsia" w:cs="宋体"/>
          <w:color w:val="auto"/>
          <w:u w:val="single"/>
        </w:rPr>
        <w:t xml:space="preserve">   </w:t>
      </w:r>
      <w:r>
        <w:rPr>
          <w:rFonts w:ascii="宋体" w:hAnsi="宋体"/>
          <w:color w:val="auto"/>
          <w:szCs w:val="21"/>
        </w:rPr>
        <w:t>。</w:t>
      </w:r>
    </w:p>
    <w:p w14:paraId="29E63078">
      <w:pPr>
        <w:spacing w:line="400" w:lineRule="exact"/>
        <w:rPr>
          <w:rFonts w:ascii="宋体" w:hAnsi="宋体"/>
          <w:bCs/>
          <w:color w:val="auto"/>
          <w:szCs w:val="21"/>
        </w:rPr>
      </w:pPr>
      <w:r>
        <w:rPr>
          <w:rFonts w:ascii="宋体" w:hAnsi="宋体"/>
          <w:bCs/>
          <w:color w:val="auto"/>
          <w:szCs w:val="21"/>
        </w:rPr>
        <w:t>3.</w:t>
      </w:r>
      <w:r>
        <w:rPr>
          <w:rFonts w:hint="eastAsia" w:ascii="宋体" w:hAnsi="宋体"/>
          <w:bCs/>
          <w:color w:val="auto"/>
          <w:szCs w:val="21"/>
        </w:rPr>
        <w:t xml:space="preserve"> </w:t>
      </w:r>
      <w:r>
        <w:rPr>
          <w:rFonts w:ascii="宋体" w:hAnsi="宋体"/>
          <w:bCs/>
          <w:color w:val="auto"/>
          <w:szCs w:val="21"/>
        </w:rPr>
        <w:t>工程立项批准文号：</w:t>
      </w:r>
      <w:r>
        <w:rPr>
          <w:rFonts w:hint="eastAsia" w:ascii="宋体" w:hAnsi="宋体"/>
          <w:color w:val="auto"/>
          <w:szCs w:val="21"/>
          <w:u w:val="single"/>
        </w:rPr>
        <w:t xml:space="preserve">               </w:t>
      </w:r>
      <w:r>
        <w:rPr>
          <w:rFonts w:ascii="宋体" w:hAnsi="宋体"/>
          <w:bCs/>
          <w:color w:val="auto"/>
          <w:szCs w:val="21"/>
        </w:rPr>
        <w:t>。</w:t>
      </w:r>
    </w:p>
    <w:p w14:paraId="001C76BC">
      <w:pPr>
        <w:spacing w:line="400" w:lineRule="exact"/>
        <w:rPr>
          <w:rFonts w:ascii="宋体" w:hAnsi="宋体"/>
          <w:bCs/>
          <w:color w:val="auto"/>
          <w:szCs w:val="21"/>
        </w:rPr>
      </w:pPr>
      <w:r>
        <w:rPr>
          <w:rFonts w:ascii="宋体" w:hAnsi="宋体"/>
          <w:bCs/>
          <w:color w:val="auto"/>
          <w:szCs w:val="21"/>
        </w:rPr>
        <w:t>4.</w:t>
      </w:r>
      <w:r>
        <w:rPr>
          <w:rFonts w:hint="eastAsia" w:ascii="宋体" w:hAnsi="宋体"/>
          <w:bCs/>
          <w:color w:val="auto"/>
          <w:szCs w:val="21"/>
        </w:rPr>
        <w:t xml:space="preserve"> </w:t>
      </w:r>
      <w:r>
        <w:rPr>
          <w:rFonts w:ascii="宋体" w:hAnsi="宋体"/>
          <w:bCs/>
          <w:color w:val="auto"/>
          <w:szCs w:val="21"/>
        </w:rPr>
        <w:t>资金来源：</w:t>
      </w:r>
      <w:r>
        <w:rPr>
          <w:rFonts w:hint="eastAsia" w:ascii="宋体" w:hAnsi="宋体"/>
          <w:bCs/>
          <w:color w:val="auto"/>
          <w:szCs w:val="21"/>
          <w:u w:val="single"/>
        </w:rPr>
        <w:t xml:space="preserve">          </w:t>
      </w:r>
      <w:r>
        <w:rPr>
          <w:rFonts w:ascii="宋体" w:hAnsi="宋体"/>
          <w:bCs/>
          <w:color w:val="auto"/>
          <w:szCs w:val="21"/>
        </w:rPr>
        <w:t>。</w:t>
      </w:r>
    </w:p>
    <w:p w14:paraId="454AEB32">
      <w:pPr>
        <w:spacing w:line="400" w:lineRule="exact"/>
        <w:rPr>
          <w:rFonts w:ascii="宋体" w:hAnsi="宋体"/>
          <w:bCs/>
          <w:color w:val="auto"/>
          <w:szCs w:val="21"/>
        </w:rPr>
      </w:pPr>
      <w:r>
        <w:rPr>
          <w:rFonts w:ascii="宋体" w:hAnsi="宋体"/>
          <w:bCs/>
          <w:color w:val="auto"/>
          <w:szCs w:val="21"/>
        </w:rPr>
        <w:t>5.</w:t>
      </w:r>
      <w:r>
        <w:rPr>
          <w:rFonts w:hint="eastAsia" w:ascii="宋体" w:hAnsi="宋体"/>
          <w:bCs/>
          <w:color w:val="auto"/>
          <w:szCs w:val="21"/>
        </w:rPr>
        <w:t xml:space="preserve"> </w:t>
      </w:r>
      <w:r>
        <w:rPr>
          <w:rFonts w:ascii="宋体" w:hAnsi="宋体"/>
          <w:bCs/>
          <w:color w:val="auto"/>
          <w:szCs w:val="21"/>
        </w:rPr>
        <w:t>工程内容：</w:t>
      </w:r>
      <w:r>
        <w:rPr>
          <w:rFonts w:hint="eastAsia" w:ascii="宋体" w:hAnsi="宋体" w:cs="Verdana"/>
          <w:color w:val="auto"/>
          <w:szCs w:val="21"/>
          <w:u w:val="single"/>
        </w:rPr>
        <w:t xml:space="preserve">                                </w:t>
      </w:r>
      <w:r>
        <w:rPr>
          <w:rFonts w:hint="eastAsia" w:ascii="宋体" w:hAnsi="宋体"/>
          <w:bCs/>
          <w:color w:val="auto"/>
          <w:szCs w:val="21"/>
        </w:rPr>
        <w:t>。</w:t>
      </w:r>
    </w:p>
    <w:p w14:paraId="48261C57">
      <w:pPr>
        <w:spacing w:line="400" w:lineRule="exact"/>
        <w:rPr>
          <w:rFonts w:ascii="宋体" w:hAnsi="宋体"/>
          <w:bCs/>
          <w:color w:val="auto"/>
          <w:szCs w:val="21"/>
          <w:highlight w:val="red"/>
        </w:rPr>
      </w:pPr>
      <w:r>
        <w:rPr>
          <w:rFonts w:ascii="宋体" w:hAnsi="宋体"/>
          <w:bCs/>
          <w:color w:val="auto"/>
          <w:szCs w:val="21"/>
        </w:rPr>
        <w:t>6.</w:t>
      </w:r>
      <w:r>
        <w:rPr>
          <w:rFonts w:hint="eastAsia" w:ascii="宋体" w:hAnsi="宋体"/>
          <w:bCs/>
          <w:color w:val="auto"/>
          <w:szCs w:val="21"/>
        </w:rPr>
        <w:t xml:space="preserve"> </w:t>
      </w:r>
      <w:r>
        <w:rPr>
          <w:rFonts w:ascii="宋体" w:hAnsi="宋体"/>
          <w:bCs/>
          <w:color w:val="auto"/>
          <w:szCs w:val="21"/>
        </w:rPr>
        <w:t>工程承包范围：</w:t>
      </w:r>
      <w:r>
        <w:rPr>
          <w:rFonts w:hint="eastAsia" w:ascii="宋体" w:hAnsi="宋体" w:cs="Verdana"/>
          <w:color w:val="auto"/>
          <w:szCs w:val="21"/>
          <w:u w:val="single"/>
        </w:rPr>
        <w:t xml:space="preserve">                               </w:t>
      </w:r>
      <w:r>
        <w:rPr>
          <w:rFonts w:ascii="宋体" w:hAnsi="宋体"/>
          <w:color w:val="auto"/>
          <w:szCs w:val="21"/>
        </w:rPr>
        <w:t>。</w:t>
      </w:r>
    </w:p>
    <w:p w14:paraId="1400D5A9">
      <w:pPr>
        <w:spacing w:line="400" w:lineRule="exact"/>
        <w:outlineLvl w:val="2"/>
        <w:rPr>
          <w:rFonts w:ascii="宋体" w:hAnsi="宋体"/>
          <w:b/>
          <w:bCs/>
          <w:color w:val="auto"/>
          <w:szCs w:val="21"/>
        </w:rPr>
      </w:pPr>
      <w:bookmarkStart w:id="158" w:name="_Toc5602"/>
      <w:r>
        <w:rPr>
          <w:rFonts w:ascii="宋体" w:hAnsi="宋体"/>
          <w:b/>
          <w:bCs/>
          <w:color w:val="auto"/>
          <w:szCs w:val="21"/>
        </w:rPr>
        <w:t>二</w:t>
      </w:r>
      <w:r>
        <w:rPr>
          <w:rFonts w:hint="eastAsia" w:ascii="宋体" w:hAnsi="宋体"/>
          <w:b/>
          <w:bCs/>
          <w:color w:val="auto"/>
          <w:szCs w:val="21"/>
        </w:rPr>
        <w:t>．</w:t>
      </w:r>
      <w:r>
        <w:rPr>
          <w:rFonts w:ascii="宋体" w:hAnsi="宋体"/>
          <w:b/>
          <w:bCs/>
          <w:color w:val="auto"/>
          <w:szCs w:val="21"/>
        </w:rPr>
        <w:t>合同工期</w:t>
      </w:r>
      <w:bookmarkEnd w:id="158"/>
    </w:p>
    <w:p w14:paraId="37B5E9FF">
      <w:pPr>
        <w:spacing w:line="400" w:lineRule="exact"/>
        <w:rPr>
          <w:rFonts w:ascii="宋体" w:hAnsi="宋体"/>
          <w:color w:val="auto"/>
          <w:szCs w:val="21"/>
        </w:rPr>
      </w:pPr>
      <w:r>
        <w:rPr>
          <w:rFonts w:ascii="宋体" w:hAnsi="宋体"/>
          <w:color w:val="auto"/>
          <w:szCs w:val="21"/>
        </w:rPr>
        <w:t>计划开工日期：</w:t>
      </w:r>
      <w:r>
        <w:rPr>
          <w:rFonts w:ascii="宋体" w:hAnsi="宋体"/>
          <w:color w:val="auto"/>
          <w:szCs w:val="21"/>
          <w:u w:val="single"/>
        </w:rPr>
        <w:t></w:t>
      </w:r>
      <w:r>
        <w:rPr>
          <w:rFonts w:ascii="宋体" w:hAnsi="宋体"/>
          <w:color w:val="auto"/>
          <w:szCs w:val="21"/>
        </w:rPr>
        <w:t>年</w:t>
      </w:r>
      <w:r>
        <w:rPr>
          <w:rFonts w:ascii="宋体" w:hAnsi="宋体"/>
          <w:color w:val="auto"/>
          <w:szCs w:val="21"/>
          <w:u w:val="single"/>
        </w:rPr>
        <w:t></w:t>
      </w:r>
      <w:r>
        <w:rPr>
          <w:rFonts w:ascii="宋体" w:hAnsi="宋体"/>
          <w:color w:val="auto"/>
          <w:szCs w:val="21"/>
        </w:rPr>
        <w:t>月</w:t>
      </w:r>
      <w:r>
        <w:rPr>
          <w:rFonts w:ascii="宋体" w:hAnsi="宋体"/>
          <w:color w:val="auto"/>
          <w:szCs w:val="21"/>
          <w:u w:val="single"/>
        </w:rPr>
        <w:t></w:t>
      </w:r>
      <w:r>
        <w:rPr>
          <w:rFonts w:ascii="宋体" w:hAnsi="宋体"/>
          <w:color w:val="auto"/>
          <w:szCs w:val="21"/>
        </w:rPr>
        <w:t>日。</w:t>
      </w:r>
    </w:p>
    <w:p w14:paraId="38F837B9">
      <w:pPr>
        <w:spacing w:line="400" w:lineRule="exact"/>
        <w:rPr>
          <w:rFonts w:ascii="宋体" w:hAnsi="宋体"/>
          <w:color w:val="auto"/>
          <w:szCs w:val="21"/>
        </w:rPr>
      </w:pPr>
      <w:r>
        <w:rPr>
          <w:rFonts w:ascii="宋体" w:hAnsi="宋体"/>
          <w:color w:val="auto"/>
          <w:szCs w:val="21"/>
        </w:rPr>
        <w:t>计划竣工日期：</w:t>
      </w:r>
      <w:r>
        <w:rPr>
          <w:rFonts w:ascii="宋体" w:hAnsi="宋体"/>
          <w:color w:val="auto"/>
          <w:szCs w:val="21"/>
          <w:u w:val="single"/>
        </w:rPr>
        <w:t></w:t>
      </w:r>
      <w:r>
        <w:rPr>
          <w:rFonts w:ascii="宋体" w:hAnsi="宋体"/>
          <w:color w:val="auto"/>
          <w:szCs w:val="21"/>
        </w:rPr>
        <w:t>年</w:t>
      </w:r>
      <w:r>
        <w:rPr>
          <w:rFonts w:ascii="宋体" w:hAnsi="宋体"/>
          <w:color w:val="auto"/>
          <w:szCs w:val="21"/>
          <w:u w:val="single"/>
        </w:rPr>
        <w:t></w:t>
      </w:r>
      <w:r>
        <w:rPr>
          <w:rFonts w:ascii="宋体" w:hAnsi="宋体"/>
          <w:color w:val="auto"/>
          <w:szCs w:val="21"/>
        </w:rPr>
        <w:t>月</w:t>
      </w:r>
      <w:r>
        <w:rPr>
          <w:rFonts w:ascii="宋体" w:hAnsi="宋体"/>
          <w:color w:val="auto"/>
          <w:szCs w:val="21"/>
          <w:u w:val="single"/>
        </w:rPr>
        <w:t></w:t>
      </w:r>
      <w:r>
        <w:rPr>
          <w:rFonts w:ascii="宋体" w:hAnsi="宋体"/>
          <w:color w:val="auto"/>
          <w:szCs w:val="21"/>
        </w:rPr>
        <w:t>日。</w:t>
      </w:r>
    </w:p>
    <w:p w14:paraId="0E6394A3">
      <w:pPr>
        <w:spacing w:line="400" w:lineRule="exact"/>
        <w:rPr>
          <w:rFonts w:ascii="宋体" w:hAnsi="宋体"/>
          <w:color w:val="auto"/>
          <w:szCs w:val="21"/>
        </w:rPr>
      </w:pPr>
      <w:r>
        <w:rPr>
          <w:rFonts w:ascii="宋体" w:hAnsi="宋体"/>
          <w:color w:val="auto"/>
          <w:szCs w:val="21"/>
        </w:rPr>
        <w:t>工期总日历天数：</w:t>
      </w:r>
      <w:r>
        <w:rPr>
          <w:rFonts w:hint="eastAsia" w:ascii="宋体" w:hAnsi="宋体"/>
          <w:color w:val="auto"/>
          <w:szCs w:val="21"/>
          <w:u w:val="single"/>
        </w:rPr>
        <w:t xml:space="preserve">          </w:t>
      </w:r>
      <w:r>
        <w:rPr>
          <w:rFonts w:ascii="宋体" w:hAnsi="宋体"/>
          <w:color w:val="auto"/>
          <w:szCs w:val="21"/>
        </w:rPr>
        <w:t>天。工期总日历天数与根据前述计划开竣工日期计算的工期天数不一致的，以工期总日历天数为准。</w:t>
      </w:r>
    </w:p>
    <w:p w14:paraId="4E9BF21A">
      <w:pPr>
        <w:spacing w:line="400" w:lineRule="exact"/>
        <w:outlineLvl w:val="2"/>
        <w:rPr>
          <w:rFonts w:ascii="宋体" w:hAnsi="宋体"/>
          <w:b/>
          <w:bCs/>
          <w:color w:val="auto"/>
          <w:szCs w:val="21"/>
        </w:rPr>
      </w:pPr>
      <w:bookmarkStart w:id="159" w:name="_Toc17306"/>
      <w:r>
        <w:rPr>
          <w:rFonts w:ascii="宋体" w:hAnsi="宋体"/>
          <w:b/>
          <w:bCs/>
          <w:color w:val="auto"/>
          <w:szCs w:val="21"/>
        </w:rPr>
        <w:t>三</w:t>
      </w:r>
      <w:r>
        <w:rPr>
          <w:rFonts w:hint="eastAsia" w:ascii="宋体" w:hAnsi="宋体"/>
          <w:b/>
          <w:bCs/>
          <w:color w:val="auto"/>
          <w:szCs w:val="21"/>
        </w:rPr>
        <w:t>．</w:t>
      </w:r>
      <w:r>
        <w:rPr>
          <w:rFonts w:ascii="宋体" w:hAnsi="宋体"/>
          <w:b/>
          <w:bCs/>
          <w:color w:val="auto"/>
          <w:szCs w:val="21"/>
        </w:rPr>
        <w:t>质量标准</w:t>
      </w:r>
      <w:bookmarkEnd w:id="159"/>
    </w:p>
    <w:p w14:paraId="68D3217E">
      <w:pPr>
        <w:spacing w:line="400" w:lineRule="exact"/>
        <w:rPr>
          <w:rFonts w:ascii="宋体" w:hAnsi="宋体"/>
          <w:color w:val="auto"/>
          <w:szCs w:val="21"/>
        </w:rPr>
      </w:pPr>
      <w:r>
        <w:rPr>
          <w:rFonts w:ascii="宋体" w:hAnsi="宋体"/>
          <w:color w:val="auto"/>
          <w:szCs w:val="21"/>
        </w:rPr>
        <w:t>工程质量</w:t>
      </w:r>
      <w:r>
        <w:rPr>
          <w:rFonts w:hint="eastAsia" w:ascii="宋体" w:hAnsi="宋体"/>
          <w:color w:val="auto"/>
          <w:szCs w:val="21"/>
          <w:u w:val="single"/>
        </w:rPr>
        <w:t>合格</w:t>
      </w:r>
      <w:r>
        <w:rPr>
          <w:rFonts w:ascii="宋体" w:hAnsi="宋体"/>
          <w:color w:val="auto"/>
          <w:szCs w:val="21"/>
        </w:rPr>
        <w:t>。</w:t>
      </w:r>
    </w:p>
    <w:p w14:paraId="6D205542">
      <w:pPr>
        <w:spacing w:line="400" w:lineRule="exact"/>
        <w:outlineLvl w:val="2"/>
        <w:rPr>
          <w:rFonts w:ascii="宋体" w:hAnsi="宋体"/>
          <w:b/>
          <w:bCs/>
          <w:color w:val="auto"/>
          <w:szCs w:val="21"/>
        </w:rPr>
      </w:pPr>
      <w:bookmarkStart w:id="160" w:name="_Toc14116"/>
      <w:r>
        <w:rPr>
          <w:rFonts w:ascii="宋体" w:hAnsi="宋体"/>
          <w:b/>
          <w:bCs/>
          <w:color w:val="auto"/>
          <w:szCs w:val="21"/>
        </w:rPr>
        <w:t>四</w:t>
      </w:r>
      <w:r>
        <w:rPr>
          <w:rFonts w:hint="eastAsia" w:ascii="宋体" w:hAnsi="宋体"/>
          <w:b/>
          <w:bCs/>
          <w:color w:val="auto"/>
          <w:szCs w:val="21"/>
        </w:rPr>
        <w:t>．</w:t>
      </w:r>
      <w:r>
        <w:rPr>
          <w:rFonts w:ascii="宋体" w:hAnsi="宋体"/>
          <w:b/>
          <w:bCs/>
          <w:color w:val="auto"/>
          <w:szCs w:val="21"/>
        </w:rPr>
        <w:t>签约合同价与合同价格形式</w:t>
      </w:r>
      <w:bookmarkEnd w:id="160"/>
    </w:p>
    <w:p w14:paraId="438DEF40">
      <w:pPr>
        <w:spacing w:line="400" w:lineRule="exact"/>
        <w:rPr>
          <w:rFonts w:ascii="宋体" w:hAnsi="宋体"/>
          <w:color w:val="auto"/>
          <w:szCs w:val="21"/>
        </w:rPr>
      </w:pPr>
      <w:r>
        <w:rPr>
          <w:rFonts w:ascii="宋体" w:hAnsi="宋体"/>
          <w:color w:val="auto"/>
          <w:szCs w:val="21"/>
        </w:rPr>
        <w:t>1.签约合同价为：</w:t>
      </w:r>
    </w:p>
    <w:p w14:paraId="1E0C0F96">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p>
    <w:p w14:paraId="29B92429">
      <w:pPr>
        <w:spacing w:line="400" w:lineRule="exact"/>
        <w:rPr>
          <w:rFonts w:ascii="宋体" w:hAnsi="宋体"/>
          <w:color w:val="auto"/>
          <w:szCs w:val="21"/>
        </w:rPr>
      </w:pPr>
      <w:r>
        <w:rPr>
          <w:rFonts w:ascii="宋体" w:hAnsi="宋体"/>
          <w:color w:val="auto"/>
          <w:szCs w:val="21"/>
        </w:rPr>
        <w:t>其中：</w:t>
      </w:r>
    </w:p>
    <w:p w14:paraId="0D3557E7">
      <w:pPr>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安全文明施工费：</w:t>
      </w:r>
    </w:p>
    <w:p w14:paraId="11229396">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p>
    <w:p w14:paraId="191AA616">
      <w:pPr>
        <w:spacing w:line="400" w:lineRule="exact"/>
        <w:rPr>
          <w:rFonts w:ascii="宋体" w:hAnsi="宋体"/>
          <w:color w:val="auto"/>
          <w:szCs w:val="21"/>
        </w:rPr>
      </w:pPr>
      <w:r>
        <w:rPr>
          <w:rFonts w:ascii="宋体" w:hAnsi="宋体"/>
          <w:color w:val="auto"/>
          <w:szCs w:val="21"/>
        </w:rPr>
        <w:t>（2）建安劳保费：</w:t>
      </w:r>
    </w:p>
    <w:p w14:paraId="6EF660CF">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p>
    <w:p w14:paraId="0EFA178E">
      <w:pPr>
        <w:spacing w:line="400" w:lineRule="exact"/>
        <w:rPr>
          <w:rFonts w:ascii="宋体" w:hAnsi="宋体"/>
          <w:color w:val="auto"/>
          <w:szCs w:val="21"/>
        </w:rPr>
      </w:pPr>
      <w:r>
        <w:rPr>
          <w:rFonts w:ascii="宋体" w:hAnsi="宋体"/>
          <w:color w:val="auto"/>
          <w:szCs w:val="21"/>
        </w:rPr>
        <w:t>（3）材料和工程设备暂估价金额：</w:t>
      </w:r>
    </w:p>
    <w:p w14:paraId="3AC6F7E0">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p>
    <w:p w14:paraId="2DCF2D68">
      <w:pPr>
        <w:spacing w:line="400" w:lineRule="exact"/>
        <w:rPr>
          <w:rFonts w:ascii="宋体" w:hAnsi="宋体"/>
          <w:color w:val="auto"/>
          <w:szCs w:val="21"/>
        </w:rPr>
      </w:pPr>
      <w:r>
        <w:rPr>
          <w:rFonts w:ascii="宋体" w:hAnsi="宋体"/>
          <w:color w:val="auto"/>
          <w:szCs w:val="21"/>
        </w:rPr>
        <w:t>（4）专业工程暂估价金额：</w:t>
      </w:r>
    </w:p>
    <w:p w14:paraId="3CCF62A3">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p>
    <w:p w14:paraId="63233C75">
      <w:pPr>
        <w:spacing w:line="400" w:lineRule="exact"/>
        <w:rPr>
          <w:rFonts w:ascii="宋体" w:hAnsi="宋体"/>
          <w:color w:val="auto"/>
          <w:szCs w:val="21"/>
        </w:rPr>
      </w:pPr>
      <w:r>
        <w:rPr>
          <w:rFonts w:ascii="宋体" w:hAnsi="宋体"/>
          <w:color w:val="auto"/>
          <w:szCs w:val="21"/>
        </w:rPr>
        <w:t>（5）暂列金额：</w:t>
      </w:r>
    </w:p>
    <w:p w14:paraId="288346AC">
      <w:pPr>
        <w:spacing w:line="400" w:lineRule="exact"/>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p>
    <w:p w14:paraId="011D1F06">
      <w:pPr>
        <w:spacing w:line="400" w:lineRule="exact"/>
        <w:rPr>
          <w:rFonts w:ascii="宋体" w:hAnsi="宋体"/>
          <w:color w:val="auto"/>
          <w:szCs w:val="21"/>
        </w:rPr>
      </w:pPr>
      <w:r>
        <w:rPr>
          <w:rFonts w:ascii="宋体" w:hAnsi="宋体"/>
          <w:color w:val="auto"/>
          <w:szCs w:val="21"/>
        </w:rPr>
        <w:t xml:space="preserve">2.合同价格形式：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p>
    <w:p w14:paraId="617B075D">
      <w:pPr>
        <w:spacing w:line="400" w:lineRule="exact"/>
        <w:outlineLvl w:val="2"/>
        <w:rPr>
          <w:rFonts w:ascii="宋体" w:hAnsi="宋体"/>
          <w:b/>
          <w:bCs/>
          <w:color w:val="auto"/>
          <w:szCs w:val="21"/>
        </w:rPr>
      </w:pPr>
      <w:bookmarkStart w:id="161" w:name="_Toc17892"/>
      <w:r>
        <w:rPr>
          <w:rFonts w:ascii="宋体" w:hAnsi="宋体"/>
          <w:b/>
          <w:bCs/>
          <w:color w:val="auto"/>
          <w:szCs w:val="21"/>
        </w:rPr>
        <w:t>五</w:t>
      </w:r>
      <w:r>
        <w:rPr>
          <w:rFonts w:hint="eastAsia" w:ascii="宋体" w:hAnsi="宋体"/>
          <w:b/>
          <w:bCs/>
          <w:color w:val="auto"/>
          <w:szCs w:val="21"/>
        </w:rPr>
        <w:t>．</w:t>
      </w:r>
      <w:r>
        <w:rPr>
          <w:rFonts w:ascii="宋体" w:hAnsi="宋体"/>
          <w:b/>
          <w:bCs/>
          <w:color w:val="auto"/>
          <w:szCs w:val="21"/>
        </w:rPr>
        <w:t>项目经理</w:t>
      </w:r>
      <w:bookmarkEnd w:id="161"/>
    </w:p>
    <w:p w14:paraId="053C33B9">
      <w:pPr>
        <w:spacing w:line="400" w:lineRule="exact"/>
        <w:rPr>
          <w:rFonts w:ascii="宋体" w:hAnsi="宋体"/>
          <w:color w:val="auto"/>
          <w:szCs w:val="21"/>
        </w:rPr>
      </w:pPr>
      <w:r>
        <w:rPr>
          <w:rFonts w:ascii="宋体" w:hAnsi="宋体"/>
          <w:color w:val="auto"/>
          <w:szCs w:val="21"/>
        </w:rPr>
        <w:t>承包人项目经理：</w:t>
      </w:r>
      <w:r>
        <w:rPr>
          <w:rFonts w:ascii="宋体" w:hAnsi="宋体"/>
          <w:color w:val="auto"/>
          <w:szCs w:val="21"/>
          <w:u w:val="single"/>
        </w:rPr>
        <w:t>                     </w:t>
      </w:r>
      <w:r>
        <w:rPr>
          <w:rFonts w:ascii="宋体" w:hAnsi="宋体"/>
          <w:color w:val="auto"/>
          <w:szCs w:val="21"/>
        </w:rPr>
        <w:t>。</w:t>
      </w:r>
    </w:p>
    <w:p w14:paraId="733F0325">
      <w:pPr>
        <w:spacing w:line="400" w:lineRule="exact"/>
        <w:outlineLvl w:val="2"/>
        <w:rPr>
          <w:rFonts w:ascii="宋体" w:hAnsi="宋体"/>
          <w:b/>
          <w:bCs/>
          <w:color w:val="auto"/>
          <w:szCs w:val="21"/>
        </w:rPr>
      </w:pPr>
      <w:bookmarkStart w:id="162" w:name="_Toc32573"/>
      <w:r>
        <w:rPr>
          <w:rFonts w:ascii="宋体" w:hAnsi="宋体"/>
          <w:b/>
          <w:bCs/>
          <w:color w:val="auto"/>
          <w:szCs w:val="21"/>
        </w:rPr>
        <w:t>六</w:t>
      </w:r>
      <w:r>
        <w:rPr>
          <w:rFonts w:hint="eastAsia" w:ascii="宋体" w:hAnsi="宋体"/>
          <w:b/>
          <w:bCs/>
          <w:color w:val="auto"/>
          <w:szCs w:val="21"/>
        </w:rPr>
        <w:t>．</w:t>
      </w:r>
      <w:r>
        <w:rPr>
          <w:rFonts w:ascii="宋体" w:hAnsi="宋体"/>
          <w:b/>
          <w:bCs/>
          <w:color w:val="auto"/>
          <w:szCs w:val="21"/>
        </w:rPr>
        <w:t>合同文件构成</w:t>
      </w:r>
      <w:bookmarkEnd w:id="162"/>
    </w:p>
    <w:p w14:paraId="004FFEE7">
      <w:pPr>
        <w:spacing w:line="400" w:lineRule="exact"/>
        <w:rPr>
          <w:rFonts w:ascii="宋体" w:hAnsi="宋体"/>
          <w:bCs/>
          <w:color w:val="auto"/>
          <w:szCs w:val="21"/>
        </w:rPr>
      </w:pPr>
      <w:r>
        <w:rPr>
          <w:rFonts w:ascii="宋体" w:hAnsi="宋体"/>
          <w:bCs/>
          <w:color w:val="auto"/>
          <w:szCs w:val="21"/>
        </w:rPr>
        <w:t>本协议书与下列文件一起构成合同文件：</w:t>
      </w:r>
    </w:p>
    <w:p w14:paraId="705F0516">
      <w:pPr>
        <w:autoSpaceDE w:val="0"/>
        <w:autoSpaceDN w:val="0"/>
        <w:adjustRightInd w:val="0"/>
        <w:spacing w:line="40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成交</w:t>
      </w:r>
      <w:r>
        <w:rPr>
          <w:rFonts w:ascii="宋体" w:hAnsi="宋体"/>
          <w:color w:val="auto"/>
          <w:szCs w:val="21"/>
        </w:rPr>
        <w:t>通知书；</w:t>
      </w:r>
    </w:p>
    <w:p w14:paraId="20BC255C">
      <w:pPr>
        <w:autoSpaceDE w:val="0"/>
        <w:autoSpaceDN w:val="0"/>
        <w:adjustRightInd w:val="0"/>
        <w:spacing w:line="400" w:lineRule="exact"/>
        <w:jc w:val="left"/>
        <w:rPr>
          <w:rFonts w:ascii="宋体" w:hAnsi="宋体"/>
          <w:color w:val="auto"/>
          <w:szCs w:val="21"/>
        </w:rPr>
      </w:pPr>
      <w:r>
        <w:rPr>
          <w:rFonts w:ascii="宋体" w:hAnsi="宋体"/>
          <w:color w:val="auto"/>
          <w:szCs w:val="21"/>
        </w:rPr>
        <w:t>（2）</w:t>
      </w:r>
      <w:r>
        <w:rPr>
          <w:rFonts w:hint="eastAsia" w:ascii="宋体" w:hAnsi="宋体"/>
          <w:color w:val="auto"/>
          <w:szCs w:val="21"/>
        </w:rPr>
        <w:t>竞标</w:t>
      </w:r>
      <w:r>
        <w:rPr>
          <w:rFonts w:ascii="宋体" w:hAnsi="宋体"/>
          <w:color w:val="auto"/>
          <w:szCs w:val="21"/>
        </w:rPr>
        <w:t xml:space="preserve">函及其附录； </w:t>
      </w:r>
    </w:p>
    <w:p w14:paraId="18FF31B3">
      <w:pPr>
        <w:autoSpaceDE w:val="0"/>
        <w:autoSpaceDN w:val="0"/>
        <w:adjustRightInd w:val="0"/>
        <w:spacing w:line="400" w:lineRule="exact"/>
        <w:jc w:val="left"/>
        <w:rPr>
          <w:rFonts w:ascii="宋体" w:hAnsi="宋体"/>
          <w:color w:val="auto"/>
          <w:szCs w:val="21"/>
        </w:rPr>
      </w:pPr>
      <w:r>
        <w:rPr>
          <w:rFonts w:ascii="宋体" w:hAnsi="宋体"/>
          <w:color w:val="auto"/>
          <w:szCs w:val="21"/>
        </w:rPr>
        <w:t>（3）专用合同条款及其附件；</w:t>
      </w:r>
    </w:p>
    <w:p w14:paraId="016A8DD0">
      <w:pPr>
        <w:autoSpaceDE w:val="0"/>
        <w:autoSpaceDN w:val="0"/>
        <w:adjustRightInd w:val="0"/>
        <w:spacing w:line="400" w:lineRule="exact"/>
        <w:jc w:val="left"/>
        <w:rPr>
          <w:rFonts w:ascii="宋体" w:hAnsi="宋体"/>
          <w:color w:val="auto"/>
          <w:szCs w:val="21"/>
        </w:rPr>
      </w:pPr>
      <w:r>
        <w:rPr>
          <w:rFonts w:ascii="宋体" w:hAnsi="宋体"/>
          <w:color w:val="auto"/>
          <w:szCs w:val="21"/>
        </w:rPr>
        <w:t>（4）通用合同条款；</w:t>
      </w:r>
    </w:p>
    <w:p w14:paraId="0CAFF95D">
      <w:pPr>
        <w:autoSpaceDE w:val="0"/>
        <w:autoSpaceDN w:val="0"/>
        <w:adjustRightInd w:val="0"/>
        <w:spacing w:line="400" w:lineRule="exact"/>
        <w:jc w:val="left"/>
        <w:rPr>
          <w:rFonts w:ascii="宋体" w:hAnsi="宋体"/>
          <w:color w:val="auto"/>
          <w:szCs w:val="21"/>
        </w:rPr>
      </w:pPr>
      <w:r>
        <w:rPr>
          <w:rFonts w:ascii="宋体" w:hAnsi="宋体"/>
          <w:color w:val="auto"/>
          <w:szCs w:val="21"/>
        </w:rPr>
        <w:t>（5）技术标准和要求；</w:t>
      </w:r>
    </w:p>
    <w:p w14:paraId="5B10EA04">
      <w:pPr>
        <w:autoSpaceDE w:val="0"/>
        <w:autoSpaceDN w:val="0"/>
        <w:adjustRightInd w:val="0"/>
        <w:spacing w:line="400" w:lineRule="exact"/>
        <w:jc w:val="left"/>
        <w:rPr>
          <w:rFonts w:ascii="宋体" w:hAnsi="宋体"/>
          <w:color w:val="auto"/>
          <w:szCs w:val="21"/>
        </w:rPr>
      </w:pPr>
      <w:r>
        <w:rPr>
          <w:rFonts w:ascii="宋体" w:hAnsi="宋体"/>
          <w:color w:val="auto"/>
          <w:szCs w:val="21"/>
        </w:rPr>
        <w:t xml:space="preserve">（6）已标价工程量清单或预算书； </w:t>
      </w:r>
    </w:p>
    <w:p w14:paraId="7FFB5AA5">
      <w:pPr>
        <w:autoSpaceDE w:val="0"/>
        <w:autoSpaceDN w:val="0"/>
        <w:adjustRightInd w:val="0"/>
        <w:spacing w:line="400" w:lineRule="exact"/>
        <w:jc w:val="left"/>
        <w:rPr>
          <w:rFonts w:ascii="宋体" w:hAnsi="宋体"/>
          <w:color w:val="auto"/>
          <w:szCs w:val="21"/>
        </w:rPr>
      </w:pPr>
      <w:r>
        <w:rPr>
          <w:rFonts w:ascii="宋体" w:hAnsi="宋体"/>
          <w:color w:val="auto"/>
          <w:szCs w:val="21"/>
        </w:rPr>
        <w:t>（7）图纸；</w:t>
      </w:r>
    </w:p>
    <w:p w14:paraId="636BCF60">
      <w:pPr>
        <w:autoSpaceDE w:val="0"/>
        <w:autoSpaceDN w:val="0"/>
        <w:adjustRightInd w:val="0"/>
        <w:spacing w:line="400" w:lineRule="exact"/>
        <w:jc w:val="left"/>
        <w:rPr>
          <w:rFonts w:ascii="宋体" w:hAnsi="宋体"/>
          <w:color w:val="auto"/>
          <w:szCs w:val="21"/>
        </w:rPr>
      </w:pPr>
      <w:r>
        <w:rPr>
          <w:rFonts w:ascii="宋体" w:hAnsi="宋体"/>
          <w:color w:val="auto"/>
          <w:szCs w:val="21"/>
        </w:rPr>
        <w:t>（8）其他合同文件。</w:t>
      </w:r>
    </w:p>
    <w:p w14:paraId="4C8C766B">
      <w:pPr>
        <w:autoSpaceDE w:val="0"/>
        <w:autoSpaceDN w:val="0"/>
        <w:adjustRightInd w:val="0"/>
        <w:spacing w:line="400" w:lineRule="exact"/>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05048E99">
      <w:pPr>
        <w:autoSpaceDE w:val="0"/>
        <w:autoSpaceDN w:val="0"/>
        <w:adjustRightInd w:val="0"/>
        <w:spacing w:line="400" w:lineRule="exact"/>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048382C1">
      <w:pPr>
        <w:autoSpaceDE w:val="0"/>
        <w:autoSpaceDN w:val="0"/>
        <w:adjustRightInd w:val="0"/>
        <w:spacing w:line="400" w:lineRule="exact"/>
        <w:jc w:val="left"/>
        <w:outlineLvl w:val="2"/>
        <w:rPr>
          <w:rFonts w:ascii="宋体" w:hAnsi="宋体"/>
          <w:b/>
          <w:bCs/>
          <w:color w:val="auto"/>
          <w:szCs w:val="21"/>
        </w:rPr>
      </w:pPr>
      <w:bookmarkStart w:id="163" w:name="_Toc32084"/>
      <w:r>
        <w:rPr>
          <w:rFonts w:ascii="宋体" w:hAnsi="宋体"/>
          <w:b/>
          <w:bCs/>
          <w:color w:val="auto"/>
          <w:szCs w:val="21"/>
        </w:rPr>
        <w:t>七</w:t>
      </w:r>
      <w:r>
        <w:rPr>
          <w:rFonts w:hint="eastAsia" w:ascii="宋体" w:hAnsi="宋体"/>
          <w:b/>
          <w:bCs/>
          <w:color w:val="auto"/>
          <w:szCs w:val="21"/>
        </w:rPr>
        <w:t>．</w:t>
      </w:r>
      <w:r>
        <w:rPr>
          <w:rFonts w:ascii="宋体" w:hAnsi="宋体"/>
          <w:b/>
          <w:bCs/>
          <w:color w:val="auto"/>
          <w:szCs w:val="21"/>
        </w:rPr>
        <w:t>承诺</w:t>
      </w:r>
      <w:bookmarkEnd w:id="163"/>
    </w:p>
    <w:p w14:paraId="1EBC2D72">
      <w:pPr>
        <w:spacing w:line="400" w:lineRule="exact"/>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7CAC6694">
      <w:pPr>
        <w:spacing w:line="400" w:lineRule="exact"/>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6375F0A5">
      <w:pPr>
        <w:spacing w:line="400" w:lineRule="exact"/>
        <w:rPr>
          <w:rFonts w:ascii="宋体" w:hAnsi="宋体"/>
          <w:bCs/>
          <w:color w:val="auto"/>
          <w:szCs w:val="21"/>
        </w:rPr>
      </w:pPr>
      <w:r>
        <w:rPr>
          <w:rFonts w:ascii="宋体" w:hAnsi="宋体"/>
          <w:bCs/>
          <w:color w:val="auto"/>
          <w:szCs w:val="21"/>
        </w:rPr>
        <w:t>3.发包人和承包人通过招投标形式签订合同的，双方理解并承诺不再就同一工程另行签订与合同实质性内容相背离的协议。</w:t>
      </w:r>
    </w:p>
    <w:p w14:paraId="7E3C7B29">
      <w:pPr>
        <w:spacing w:line="400" w:lineRule="exact"/>
        <w:outlineLvl w:val="2"/>
        <w:rPr>
          <w:rFonts w:ascii="宋体" w:hAnsi="宋体"/>
          <w:b/>
          <w:bCs/>
          <w:color w:val="auto"/>
          <w:szCs w:val="21"/>
        </w:rPr>
      </w:pPr>
      <w:bookmarkStart w:id="164" w:name="_Toc13274"/>
      <w:r>
        <w:rPr>
          <w:rFonts w:ascii="宋体" w:hAnsi="宋体"/>
          <w:b/>
          <w:bCs/>
          <w:color w:val="auto"/>
          <w:szCs w:val="21"/>
        </w:rPr>
        <w:t>八</w:t>
      </w:r>
      <w:r>
        <w:rPr>
          <w:rFonts w:hint="eastAsia" w:ascii="宋体" w:hAnsi="宋体"/>
          <w:b/>
          <w:bCs/>
          <w:color w:val="auto"/>
          <w:szCs w:val="21"/>
        </w:rPr>
        <w:t>．</w:t>
      </w:r>
      <w:r>
        <w:rPr>
          <w:rFonts w:ascii="宋体" w:hAnsi="宋体"/>
          <w:b/>
          <w:bCs/>
          <w:color w:val="auto"/>
          <w:szCs w:val="21"/>
        </w:rPr>
        <w:t>词语含义</w:t>
      </w:r>
      <w:bookmarkEnd w:id="164"/>
    </w:p>
    <w:p w14:paraId="402912DA">
      <w:pPr>
        <w:spacing w:line="400" w:lineRule="exact"/>
        <w:rPr>
          <w:rFonts w:ascii="宋体" w:hAnsi="宋体"/>
          <w:bCs/>
          <w:color w:val="auto"/>
          <w:szCs w:val="21"/>
        </w:rPr>
      </w:pPr>
      <w:r>
        <w:rPr>
          <w:rFonts w:ascii="宋体" w:hAnsi="宋体"/>
          <w:bCs/>
          <w:color w:val="auto"/>
          <w:szCs w:val="21"/>
        </w:rPr>
        <w:t>本协议书中词语含义与第二部分通用合同条款中赋予的含义相同。</w:t>
      </w:r>
    </w:p>
    <w:p w14:paraId="0F09F73A">
      <w:pPr>
        <w:spacing w:line="400" w:lineRule="exact"/>
        <w:outlineLvl w:val="2"/>
        <w:rPr>
          <w:rFonts w:ascii="宋体" w:hAnsi="宋体"/>
          <w:b/>
          <w:bCs/>
          <w:color w:val="auto"/>
          <w:szCs w:val="21"/>
        </w:rPr>
      </w:pPr>
      <w:bookmarkStart w:id="165" w:name="_Toc12378"/>
      <w:r>
        <w:rPr>
          <w:rFonts w:ascii="宋体" w:hAnsi="宋体"/>
          <w:b/>
          <w:bCs/>
          <w:color w:val="auto"/>
          <w:szCs w:val="21"/>
        </w:rPr>
        <w:t>九</w:t>
      </w:r>
      <w:r>
        <w:rPr>
          <w:rFonts w:hint="eastAsia" w:ascii="宋体" w:hAnsi="宋体"/>
          <w:b/>
          <w:bCs/>
          <w:color w:val="auto"/>
          <w:szCs w:val="21"/>
        </w:rPr>
        <w:t>．</w:t>
      </w:r>
      <w:r>
        <w:rPr>
          <w:rFonts w:ascii="宋体" w:hAnsi="宋体"/>
          <w:b/>
          <w:bCs/>
          <w:color w:val="auto"/>
          <w:szCs w:val="21"/>
        </w:rPr>
        <w:t>签订时间</w:t>
      </w:r>
      <w:bookmarkEnd w:id="165"/>
    </w:p>
    <w:p w14:paraId="55AFD381">
      <w:pPr>
        <w:spacing w:line="400" w:lineRule="exact"/>
        <w:rPr>
          <w:rFonts w:ascii="宋体" w:hAnsi="宋体"/>
          <w:bCs/>
          <w:color w:val="auto"/>
          <w:szCs w:val="21"/>
        </w:rPr>
      </w:pPr>
      <w:r>
        <w:rPr>
          <w:rFonts w:ascii="宋体" w:hAnsi="宋体"/>
          <w:bCs/>
          <w:color w:val="auto"/>
          <w:szCs w:val="21"/>
        </w:rPr>
        <w:t>本合同于</w:t>
      </w:r>
      <w:r>
        <w:rPr>
          <w:rFonts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p>
    <w:p w14:paraId="01CE006E">
      <w:pPr>
        <w:spacing w:line="400" w:lineRule="exact"/>
        <w:outlineLvl w:val="2"/>
        <w:rPr>
          <w:rFonts w:ascii="宋体" w:hAnsi="宋体"/>
          <w:b/>
          <w:bCs/>
          <w:color w:val="auto"/>
          <w:szCs w:val="21"/>
        </w:rPr>
      </w:pPr>
      <w:bookmarkStart w:id="166" w:name="_Toc851"/>
      <w:r>
        <w:rPr>
          <w:rFonts w:ascii="宋体" w:hAnsi="宋体"/>
          <w:b/>
          <w:bCs/>
          <w:color w:val="auto"/>
          <w:szCs w:val="21"/>
        </w:rPr>
        <w:t>十</w:t>
      </w:r>
      <w:r>
        <w:rPr>
          <w:rFonts w:hint="eastAsia" w:ascii="宋体" w:hAnsi="宋体"/>
          <w:b/>
          <w:bCs/>
          <w:color w:val="auto"/>
          <w:szCs w:val="21"/>
        </w:rPr>
        <w:t>．</w:t>
      </w:r>
      <w:r>
        <w:rPr>
          <w:rFonts w:ascii="宋体" w:hAnsi="宋体"/>
          <w:b/>
          <w:bCs/>
          <w:color w:val="auto"/>
          <w:szCs w:val="21"/>
        </w:rPr>
        <w:t>签订地点</w:t>
      </w:r>
      <w:bookmarkEnd w:id="166"/>
    </w:p>
    <w:p w14:paraId="45983116">
      <w:pPr>
        <w:spacing w:line="400" w:lineRule="exact"/>
        <w:rPr>
          <w:rFonts w:ascii="宋体" w:hAnsi="宋体"/>
          <w:bCs/>
          <w:color w:val="auto"/>
          <w:szCs w:val="21"/>
        </w:rPr>
      </w:pPr>
      <w:r>
        <w:rPr>
          <w:rFonts w:ascii="宋体" w:hAnsi="宋体"/>
          <w:bCs/>
          <w:color w:val="auto"/>
          <w:szCs w:val="21"/>
        </w:rPr>
        <w:t>本合同在</w:t>
      </w:r>
      <w:r>
        <w:rPr>
          <w:rFonts w:ascii="宋体" w:hAnsi="宋体"/>
          <w:bCs/>
          <w:color w:val="auto"/>
          <w:szCs w:val="21"/>
          <w:u w:val="single"/>
        </w:rPr>
        <w:t xml:space="preserve">                     </w:t>
      </w:r>
      <w:r>
        <w:rPr>
          <w:rFonts w:ascii="宋体" w:hAnsi="宋体"/>
          <w:bCs/>
          <w:color w:val="auto"/>
          <w:szCs w:val="21"/>
        </w:rPr>
        <w:t>签订。</w:t>
      </w:r>
    </w:p>
    <w:p w14:paraId="797EF333">
      <w:pPr>
        <w:spacing w:line="400" w:lineRule="exact"/>
        <w:outlineLvl w:val="2"/>
        <w:rPr>
          <w:rFonts w:ascii="宋体" w:hAnsi="宋体"/>
          <w:b/>
          <w:bCs/>
          <w:color w:val="auto"/>
          <w:szCs w:val="21"/>
        </w:rPr>
      </w:pPr>
      <w:bookmarkStart w:id="167" w:name="_Toc30446"/>
      <w:r>
        <w:rPr>
          <w:rFonts w:ascii="宋体" w:hAnsi="宋体"/>
          <w:b/>
          <w:bCs/>
          <w:color w:val="auto"/>
          <w:szCs w:val="21"/>
        </w:rPr>
        <w:t>十一</w:t>
      </w:r>
      <w:r>
        <w:rPr>
          <w:rFonts w:hint="eastAsia" w:ascii="宋体" w:hAnsi="宋体"/>
          <w:b/>
          <w:bCs/>
          <w:color w:val="auto"/>
          <w:szCs w:val="21"/>
        </w:rPr>
        <w:t>．</w:t>
      </w:r>
      <w:r>
        <w:rPr>
          <w:rFonts w:ascii="宋体" w:hAnsi="宋体"/>
          <w:b/>
          <w:bCs/>
          <w:color w:val="auto"/>
          <w:szCs w:val="21"/>
        </w:rPr>
        <w:t>补充协议</w:t>
      </w:r>
      <w:bookmarkEnd w:id="167"/>
    </w:p>
    <w:p w14:paraId="7F79FA9B">
      <w:pPr>
        <w:spacing w:line="400" w:lineRule="exact"/>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38A3929E">
      <w:pPr>
        <w:spacing w:line="400" w:lineRule="exact"/>
        <w:outlineLvl w:val="2"/>
        <w:rPr>
          <w:rFonts w:ascii="宋体" w:hAnsi="宋体"/>
          <w:b/>
          <w:bCs/>
          <w:color w:val="auto"/>
          <w:szCs w:val="21"/>
        </w:rPr>
      </w:pPr>
      <w:bookmarkStart w:id="168" w:name="_Toc17595"/>
      <w:r>
        <w:rPr>
          <w:rFonts w:ascii="宋体" w:hAnsi="宋体"/>
          <w:b/>
          <w:bCs/>
          <w:color w:val="auto"/>
          <w:szCs w:val="21"/>
        </w:rPr>
        <w:t>十二</w:t>
      </w:r>
      <w:r>
        <w:rPr>
          <w:rFonts w:hint="eastAsia" w:ascii="宋体" w:hAnsi="宋体"/>
          <w:b/>
          <w:bCs/>
          <w:color w:val="auto"/>
          <w:szCs w:val="21"/>
        </w:rPr>
        <w:t>．</w:t>
      </w:r>
      <w:r>
        <w:rPr>
          <w:rFonts w:ascii="宋体" w:hAnsi="宋体"/>
          <w:b/>
          <w:bCs/>
          <w:color w:val="auto"/>
          <w:szCs w:val="21"/>
        </w:rPr>
        <w:t>合同生效</w:t>
      </w:r>
      <w:bookmarkEnd w:id="168"/>
    </w:p>
    <w:p w14:paraId="03DF1DEC">
      <w:pPr>
        <w:spacing w:line="400" w:lineRule="exact"/>
        <w:rPr>
          <w:rFonts w:ascii="宋体" w:hAnsi="宋体"/>
          <w:bCs/>
          <w:color w:val="auto"/>
          <w:szCs w:val="21"/>
        </w:rPr>
      </w:pPr>
      <w:r>
        <w:rPr>
          <w:rFonts w:ascii="宋体" w:hAnsi="宋体"/>
          <w:bCs/>
          <w:color w:val="auto"/>
          <w:szCs w:val="21"/>
        </w:rPr>
        <w:t>本合同自</w:t>
      </w:r>
      <w:r>
        <w:rPr>
          <w:rFonts w:ascii="宋体" w:hAnsi="宋体"/>
          <w:bCs/>
          <w:color w:val="auto"/>
          <w:szCs w:val="21"/>
          <w:u w:val="single"/>
        </w:rPr>
        <w:t xml:space="preserve">                                   </w:t>
      </w:r>
      <w:r>
        <w:rPr>
          <w:rFonts w:ascii="宋体" w:hAnsi="宋体"/>
          <w:bCs/>
          <w:color w:val="auto"/>
          <w:szCs w:val="21"/>
        </w:rPr>
        <w:t>生效。</w:t>
      </w:r>
    </w:p>
    <w:p w14:paraId="12A1D3DC">
      <w:pPr>
        <w:spacing w:line="400" w:lineRule="exact"/>
        <w:outlineLvl w:val="2"/>
        <w:rPr>
          <w:rFonts w:ascii="宋体" w:hAnsi="宋体"/>
          <w:b/>
          <w:bCs/>
          <w:color w:val="auto"/>
          <w:szCs w:val="21"/>
        </w:rPr>
      </w:pPr>
      <w:bookmarkStart w:id="169" w:name="_Toc22247"/>
      <w:r>
        <w:rPr>
          <w:rFonts w:ascii="宋体" w:hAnsi="宋体"/>
          <w:b/>
          <w:bCs/>
          <w:color w:val="auto"/>
          <w:szCs w:val="21"/>
        </w:rPr>
        <w:t>十三</w:t>
      </w:r>
      <w:r>
        <w:rPr>
          <w:rFonts w:hint="eastAsia" w:ascii="宋体" w:hAnsi="宋体"/>
          <w:b/>
          <w:bCs/>
          <w:color w:val="auto"/>
          <w:szCs w:val="21"/>
        </w:rPr>
        <w:t>．</w:t>
      </w:r>
      <w:r>
        <w:rPr>
          <w:rFonts w:ascii="宋体" w:hAnsi="宋体"/>
          <w:b/>
          <w:bCs/>
          <w:color w:val="auto"/>
          <w:szCs w:val="21"/>
        </w:rPr>
        <w:t>合同份数</w:t>
      </w:r>
      <w:bookmarkEnd w:id="169"/>
    </w:p>
    <w:p w14:paraId="28A434BF">
      <w:pPr>
        <w:spacing w:line="400" w:lineRule="exact"/>
        <w:rPr>
          <w:rFonts w:ascii="宋体" w:hAnsi="宋体"/>
          <w:bCs/>
          <w:color w:val="auto"/>
          <w:szCs w:val="21"/>
        </w:rPr>
      </w:pPr>
      <w:r>
        <w:rPr>
          <w:rFonts w:ascii="宋体" w:hAnsi="宋体"/>
          <w:bCs/>
          <w:color w:val="auto"/>
          <w:szCs w:val="21"/>
        </w:rPr>
        <w:t>本合同一式</w:t>
      </w:r>
      <w:r>
        <w:rPr>
          <w:rFonts w:ascii="宋体" w:hAnsi="宋体"/>
          <w:bCs/>
          <w:color w:val="auto"/>
          <w:szCs w:val="21"/>
          <w:u w:val="single"/>
        </w:rPr>
        <w:t xml:space="preserve">    </w:t>
      </w:r>
      <w:r>
        <w:rPr>
          <w:rFonts w:ascii="宋体" w:hAnsi="宋体"/>
          <w:bCs/>
          <w:color w:val="auto"/>
          <w:szCs w:val="21"/>
        </w:rPr>
        <w:t>份，均具有同等法律效力，发包人执</w:t>
      </w:r>
      <w:r>
        <w:rPr>
          <w:rFonts w:ascii="宋体" w:hAnsi="宋体"/>
          <w:bCs/>
          <w:color w:val="auto"/>
          <w:szCs w:val="21"/>
          <w:u w:val="single"/>
        </w:rPr>
        <w:t xml:space="preserve">    </w:t>
      </w:r>
      <w:r>
        <w:rPr>
          <w:rFonts w:ascii="宋体" w:hAnsi="宋体"/>
          <w:bCs/>
          <w:color w:val="auto"/>
          <w:szCs w:val="21"/>
        </w:rPr>
        <w:t>份，承包人执</w:t>
      </w:r>
      <w:r>
        <w:rPr>
          <w:rFonts w:ascii="宋体" w:hAnsi="宋体"/>
          <w:bCs/>
          <w:color w:val="auto"/>
          <w:szCs w:val="21"/>
          <w:u w:val="single"/>
        </w:rPr>
        <w:t xml:space="preserve">    </w:t>
      </w:r>
      <w:r>
        <w:rPr>
          <w:rFonts w:ascii="宋体" w:hAnsi="宋体"/>
          <w:bCs/>
          <w:color w:val="auto"/>
          <w:szCs w:val="21"/>
        </w:rPr>
        <w:t>份。</w:t>
      </w:r>
    </w:p>
    <w:p w14:paraId="58855C7D">
      <w:pPr>
        <w:spacing w:line="400" w:lineRule="exact"/>
        <w:rPr>
          <w:rFonts w:ascii="宋体" w:hAnsi="宋体"/>
          <w:bCs/>
          <w:color w:val="auto"/>
          <w:szCs w:val="21"/>
        </w:rPr>
      </w:pPr>
    </w:p>
    <w:p w14:paraId="1281C8B9">
      <w:pPr>
        <w:spacing w:line="400" w:lineRule="exact"/>
        <w:rPr>
          <w:rFonts w:ascii="宋体" w:hAnsi="宋体"/>
          <w:color w:val="auto"/>
          <w:szCs w:val="21"/>
        </w:rPr>
      </w:pPr>
    </w:p>
    <w:p w14:paraId="6288C4AA">
      <w:pPr>
        <w:spacing w:line="400" w:lineRule="exact"/>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（公章或电子签章）</w:t>
      </w:r>
      <w:r>
        <w:rPr>
          <w:rFonts w:ascii="宋体" w:hAnsi="宋体"/>
          <w:color w:val="auto"/>
          <w:szCs w:val="21"/>
        </w:rPr>
        <w:t xml:space="preserve">                            承包人：  </w:t>
      </w:r>
      <w:r>
        <w:rPr>
          <w:rFonts w:hint="eastAsia" w:ascii="宋体" w:hAnsi="宋体"/>
          <w:color w:val="auto"/>
          <w:szCs w:val="21"/>
        </w:rPr>
        <w:t>（公章或电子签章）</w:t>
      </w:r>
    </w:p>
    <w:p w14:paraId="3CC54CE0">
      <w:pPr>
        <w:spacing w:line="400" w:lineRule="exact"/>
        <w:rPr>
          <w:rFonts w:ascii="宋体" w:hAnsi="宋体"/>
          <w:color w:val="auto"/>
          <w:szCs w:val="21"/>
          <w:u w:val="single"/>
        </w:rPr>
      </w:pPr>
    </w:p>
    <w:p w14:paraId="5CC7B925">
      <w:pPr>
        <w:spacing w:line="400" w:lineRule="exact"/>
        <w:rPr>
          <w:rFonts w:ascii="宋体" w:hAnsi="宋体"/>
          <w:color w:val="auto"/>
          <w:szCs w:val="21"/>
        </w:rPr>
      </w:pPr>
      <w:r>
        <w:rPr>
          <w:rFonts w:ascii="宋体" w:hAnsi="宋体"/>
          <w:color w:val="auto"/>
          <w:szCs w:val="21"/>
        </w:rPr>
        <w:t>法定代表人或其委托代理人：                    法定代表人或其委托代理人：</w:t>
      </w:r>
    </w:p>
    <w:p w14:paraId="5455C509">
      <w:pPr>
        <w:spacing w:line="400" w:lineRule="exact"/>
        <w:rPr>
          <w:rFonts w:ascii="宋体" w:hAnsi="宋体"/>
          <w:color w:val="auto"/>
          <w:szCs w:val="21"/>
        </w:rPr>
      </w:pPr>
      <w:r>
        <w:rPr>
          <w:rFonts w:ascii="宋体" w:hAnsi="宋体"/>
          <w:color w:val="auto"/>
          <w:szCs w:val="21"/>
        </w:rPr>
        <w:t>（</w:t>
      </w:r>
      <w:r>
        <w:rPr>
          <w:rFonts w:hint="eastAsia" w:ascii="宋体" w:hAnsi="宋体"/>
          <w:color w:val="auto"/>
          <w:szCs w:val="21"/>
        </w:rPr>
        <w:t>签字或签章</w:t>
      </w:r>
      <w:r>
        <w:rPr>
          <w:rFonts w:ascii="宋体" w:hAnsi="宋体"/>
          <w:color w:val="auto"/>
          <w:szCs w:val="21"/>
        </w:rPr>
        <w:t>）                                     （</w:t>
      </w:r>
      <w:r>
        <w:rPr>
          <w:rFonts w:hint="eastAsia" w:ascii="宋体" w:hAnsi="宋体"/>
          <w:color w:val="auto"/>
          <w:szCs w:val="21"/>
        </w:rPr>
        <w:t>签字或签章</w:t>
      </w:r>
      <w:r>
        <w:rPr>
          <w:rFonts w:ascii="宋体" w:hAnsi="宋体"/>
          <w:color w:val="auto"/>
          <w:szCs w:val="21"/>
        </w:rPr>
        <w:t>）</w:t>
      </w:r>
    </w:p>
    <w:p w14:paraId="10069799">
      <w:pPr>
        <w:spacing w:line="400" w:lineRule="exact"/>
        <w:rPr>
          <w:rFonts w:ascii="宋体" w:hAnsi="宋体"/>
          <w:color w:val="auto"/>
          <w:szCs w:val="21"/>
          <w:u w:val="single"/>
        </w:rPr>
      </w:pPr>
    </w:p>
    <w:p w14:paraId="4D6B2374">
      <w:pPr>
        <w:tabs>
          <w:tab w:val="left" w:pos="4410"/>
        </w:tabs>
        <w:spacing w:line="400" w:lineRule="exact"/>
        <w:rPr>
          <w:rFonts w:ascii="宋体" w:hAnsi="宋体"/>
          <w:color w:val="auto"/>
          <w:szCs w:val="21"/>
        </w:rPr>
      </w:pPr>
      <w:r>
        <w:rPr>
          <w:rFonts w:ascii="宋体" w:hAnsi="宋体"/>
          <w:color w:val="auto"/>
          <w:szCs w:val="21"/>
        </w:rPr>
        <w:t>组织机构代码：</w:t>
      </w:r>
      <w:r>
        <w:rPr>
          <w:rFonts w:ascii="宋体" w:hAnsi="宋体"/>
          <w:color w:val="auto"/>
          <w:szCs w:val="21"/>
          <w:u w:val="single"/>
        </w:rPr>
        <w:t xml:space="preserve">       </w:t>
      </w:r>
      <w:r>
        <w:rPr>
          <w:rFonts w:ascii="宋体" w:hAnsi="宋体"/>
          <w:color w:val="auto"/>
          <w:szCs w:val="21"/>
        </w:rPr>
        <w:t xml:space="preserve">                  组织机构代码：</w:t>
      </w:r>
      <w:r>
        <w:rPr>
          <w:rFonts w:ascii="宋体" w:hAnsi="宋体"/>
          <w:color w:val="auto"/>
          <w:szCs w:val="21"/>
          <w:u w:val="single"/>
        </w:rPr>
        <w:t xml:space="preserve">          </w:t>
      </w:r>
      <w:r>
        <w:rPr>
          <w:rFonts w:ascii="宋体" w:hAnsi="宋体"/>
          <w:color w:val="auto"/>
          <w:szCs w:val="21"/>
        </w:rPr>
        <w:t xml:space="preserve"> </w:t>
      </w:r>
    </w:p>
    <w:p w14:paraId="15FED28C">
      <w:pPr>
        <w:spacing w:line="400" w:lineRule="exact"/>
        <w:rPr>
          <w:rFonts w:ascii="宋体" w:hAnsi="宋体"/>
          <w:color w:val="auto"/>
          <w:szCs w:val="21"/>
        </w:rPr>
      </w:pPr>
      <w:r>
        <w:rPr>
          <w:rFonts w:ascii="宋体" w:hAnsi="宋体"/>
          <w:color w:val="auto"/>
          <w:szCs w:val="21"/>
        </w:rPr>
        <w:t>地  址：</w:t>
      </w:r>
      <w:r>
        <w:rPr>
          <w:rFonts w:ascii="宋体" w:hAnsi="宋体"/>
          <w:color w:val="auto"/>
          <w:szCs w:val="21"/>
          <w:u w:val="single"/>
        </w:rPr>
        <w:t xml:space="preserve">     </w:t>
      </w:r>
      <w:r>
        <w:rPr>
          <w:rFonts w:ascii="宋体" w:hAnsi="宋体"/>
          <w:color w:val="auto"/>
          <w:szCs w:val="21"/>
        </w:rPr>
        <w:t xml:space="preserve">                  地  址：</w:t>
      </w:r>
      <w:r>
        <w:rPr>
          <w:rFonts w:ascii="宋体" w:hAnsi="宋体"/>
          <w:color w:val="auto"/>
          <w:szCs w:val="21"/>
          <w:u w:val="single"/>
        </w:rPr>
        <w:t xml:space="preserve">       </w:t>
      </w:r>
    </w:p>
    <w:p w14:paraId="2E34D244">
      <w:pPr>
        <w:spacing w:line="400" w:lineRule="exact"/>
        <w:rPr>
          <w:rFonts w:ascii="宋体" w:hAnsi="宋体"/>
          <w:color w:val="auto"/>
          <w:szCs w:val="21"/>
        </w:rPr>
      </w:pPr>
      <w:r>
        <w:rPr>
          <w:rFonts w:ascii="宋体" w:hAnsi="宋体"/>
          <w:color w:val="auto"/>
          <w:szCs w:val="21"/>
        </w:rPr>
        <w:t>邮政编码：</w:t>
      </w:r>
      <w:r>
        <w:rPr>
          <w:rFonts w:ascii="宋体" w:hAnsi="宋体"/>
          <w:color w:val="auto"/>
          <w:szCs w:val="21"/>
          <w:u w:val="single"/>
        </w:rPr>
        <w:t xml:space="preserve">      </w:t>
      </w:r>
      <w:r>
        <w:rPr>
          <w:rFonts w:ascii="宋体" w:hAnsi="宋体"/>
          <w:color w:val="auto"/>
          <w:szCs w:val="21"/>
        </w:rPr>
        <w:t xml:space="preserve">                 邮政编码：</w:t>
      </w:r>
      <w:r>
        <w:rPr>
          <w:rFonts w:ascii="宋体" w:hAnsi="宋体"/>
          <w:color w:val="auto"/>
          <w:szCs w:val="21"/>
          <w:u w:val="single"/>
        </w:rPr>
        <w:t xml:space="preserve">   </w:t>
      </w:r>
    </w:p>
    <w:p w14:paraId="5AF99870">
      <w:pPr>
        <w:spacing w:line="400" w:lineRule="exac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      </w:t>
      </w:r>
      <w:r>
        <w:rPr>
          <w:rFonts w:ascii="宋体" w:hAnsi="宋体"/>
          <w:color w:val="auto"/>
          <w:szCs w:val="21"/>
        </w:rPr>
        <w:t xml:space="preserve">                  法定代表人：</w:t>
      </w:r>
      <w:r>
        <w:rPr>
          <w:rFonts w:ascii="宋体" w:hAnsi="宋体"/>
          <w:color w:val="auto"/>
          <w:szCs w:val="21"/>
          <w:u w:val="single"/>
        </w:rPr>
        <w:t xml:space="preserve">             </w:t>
      </w:r>
    </w:p>
    <w:p w14:paraId="58E98ABB">
      <w:pPr>
        <w:spacing w:line="400" w:lineRule="exact"/>
        <w:rPr>
          <w:rFonts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 xml:space="preserve">                  委托代理人：</w:t>
      </w:r>
      <w:r>
        <w:rPr>
          <w:rFonts w:ascii="宋体" w:hAnsi="宋体"/>
          <w:color w:val="auto"/>
          <w:szCs w:val="21"/>
          <w:u w:val="single"/>
        </w:rPr>
        <w:t xml:space="preserve">             </w:t>
      </w:r>
    </w:p>
    <w:p w14:paraId="14C5ED9F">
      <w:pPr>
        <w:spacing w:line="400" w:lineRule="exact"/>
        <w:rPr>
          <w:rFonts w:ascii="宋体" w:hAnsi="宋体"/>
          <w:color w:val="auto"/>
          <w:szCs w:val="21"/>
        </w:rPr>
      </w:pPr>
      <w:r>
        <w:rPr>
          <w:rFonts w:ascii="宋体" w:hAnsi="宋体"/>
          <w:color w:val="auto"/>
          <w:szCs w:val="21"/>
        </w:rPr>
        <w:t>电  话：</w:t>
      </w:r>
      <w:r>
        <w:rPr>
          <w:rFonts w:ascii="宋体" w:hAnsi="宋体"/>
          <w:color w:val="auto"/>
          <w:szCs w:val="21"/>
          <w:u w:val="single"/>
        </w:rPr>
        <w:t xml:space="preserve">   </w:t>
      </w:r>
      <w:r>
        <w:rPr>
          <w:rFonts w:ascii="宋体" w:hAnsi="宋体"/>
          <w:color w:val="auto"/>
          <w:szCs w:val="21"/>
        </w:rPr>
        <w:t xml:space="preserve">                  电  话：</w:t>
      </w:r>
      <w:r>
        <w:rPr>
          <w:rFonts w:ascii="宋体" w:hAnsi="宋体"/>
          <w:color w:val="auto"/>
          <w:szCs w:val="21"/>
          <w:u w:val="single"/>
        </w:rPr>
        <w:t xml:space="preserve">     </w:t>
      </w:r>
    </w:p>
    <w:p w14:paraId="7CBBAA04">
      <w:pPr>
        <w:spacing w:line="400" w:lineRule="exact"/>
        <w:rPr>
          <w:rFonts w:ascii="宋体" w:hAnsi="宋体"/>
          <w:color w:val="auto"/>
          <w:szCs w:val="21"/>
        </w:rPr>
      </w:pPr>
      <w:r>
        <w:rPr>
          <w:rFonts w:ascii="宋体" w:hAnsi="宋体"/>
          <w:color w:val="auto"/>
          <w:szCs w:val="21"/>
        </w:rPr>
        <w:t>传  真：</w:t>
      </w:r>
      <w:r>
        <w:rPr>
          <w:rFonts w:ascii="宋体" w:hAnsi="宋体"/>
          <w:color w:val="auto"/>
          <w:szCs w:val="21"/>
          <w:u w:val="single"/>
        </w:rPr>
        <w:t xml:space="preserve">   </w:t>
      </w:r>
      <w:r>
        <w:rPr>
          <w:rFonts w:ascii="宋体" w:hAnsi="宋体"/>
          <w:color w:val="auto"/>
          <w:szCs w:val="21"/>
        </w:rPr>
        <w:t xml:space="preserve">                  传  真：</w:t>
      </w:r>
      <w:r>
        <w:rPr>
          <w:rFonts w:ascii="宋体" w:hAnsi="宋体"/>
          <w:color w:val="auto"/>
          <w:szCs w:val="21"/>
          <w:u w:val="single"/>
        </w:rPr>
        <w:t xml:space="preserve">     </w:t>
      </w:r>
    </w:p>
    <w:p w14:paraId="39D6680F">
      <w:pPr>
        <w:spacing w:line="400" w:lineRule="exact"/>
        <w:rPr>
          <w:rFonts w:ascii="宋体" w:hAnsi="宋体"/>
          <w:color w:val="auto"/>
          <w:szCs w:val="21"/>
        </w:rPr>
      </w:pPr>
      <w:r>
        <w:rPr>
          <w:rFonts w:ascii="宋体" w:hAnsi="宋体"/>
          <w:color w:val="auto"/>
          <w:szCs w:val="21"/>
        </w:rPr>
        <w:t>电子信箱：</w:t>
      </w:r>
      <w:r>
        <w:rPr>
          <w:rFonts w:ascii="宋体" w:hAnsi="宋体"/>
          <w:color w:val="auto"/>
          <w:szCs w:val="21"/>
          <w:u w:val="single"/>
        </w:rPr>
        <w:t xml:space="preserve">                 </w:t>
      </w:r>
      <w:r>
        <w:rPr>
          <w:rFonts w:ascii="宋体" w:hAnsi="宋体"/>
          <w:color w:val="auto"/>
          <w:szCs w:val="21"/>
        </w:rPr>
        <w:t xml:space="preserve">                  电子信箱：</w:t>
      </w:r>
      <w:r>
        <w:rPr>
          <w:rFonts w:ascii="宋体" w:hAnsi="宋体"/>
          <w:color w:val="auto"/>
          <w:szCs w:val="21"/>
          <w:u w:val="single"/>
        </w:rPr>
        <w:t xml:space="preserve">   </w:t>
      </w:r>
    </w:p>
    <w:p w14:paraId="1B907480">
      <w:pPr>
        <w:spacing w:line="400" w:lineRule="exact"/>
        <w:rPr>
          <w:rFonts w:ascii="宋体" w:hAnsi="宋体"/>
          <w:color w:val="auto"/>
          <w:szCs w:val="21"/>
        </w:rPr>
      </w:pPr>
      <w:r>
        <w:rPr>
          <w:rFonts w:ascii="宋体" w:hAnsi="宋体"/>
          <w:color w:val="auto"/>
          <w:szCs w:val="21"/>
        </w:rPr>
        <w:t>开户银行：</w:t>
      </w:r>
      <w:r>
        <w:rPr>
          <w:rFonts w:ascii="宋体" w:hAnsi="宋体"/>
          <w:color w:val="auto"/>
          <w:szCs w:val="21"/>
          <w:u w:val="single"/>
        </w:rPr>
        <w:t xml:space="preserve">   </w:t>
      </w:r>
      <w:r>
        <w:rPr>
          <w:rFonts w:ascii="宋体" w:hAnsi="宋体"/>
          <w:color w:val="auto"/>
          <w:szCs w:val="21"/>
        </w:rPr>
        <w:t xml:space="preserve">                  开户银行：</w:t>
      </w:r>
      <w:r>
        <w:rPr>
          <w:rFonts w:ascii="宋体" w:hAnsi="宋体"/>
          <w:color w:val="auto"/>
          <w:szCs w:val="21"/>
          <w:u w:val="single"/>
        </w:rPr>
        <w:t xml:space="preserve">   </w:t>
      </w:r>
    </w:p>
    <w:p w14:paraId="39E907BF">
      <w:pPr>
        <w:spacing w:line="400" w:lineRule="exact"/>
        <w:rPr>
          <w:rFonts w:ascii="宋体" w:hAnsi="宋体"/>
          <w:color w:val="auto"/>
          <w:szCs w:val="21"/>
          <w:u w:val="single"/>
        </w:rPr>
      </w:pPr>
      <w:r>
        <w:rPr>
          <w:rFonts w:ascii="宋体" w:hAnsi="宋体"/>
          <w:color w:val="auto"/>
          <w:szCs w:val="21"/>
        </w:rPr>
        <w:t>账  号：</w:t>
      </w:r>
      <w:r>
        <w:rPr>
          <w:rFonts w:ascii="宋体" w:hAnsi="宋体"/>
          <w:color w:val="auto"/>
          <w:szCs w:val="21"/>
          <w:u w:val="single"/>
        </w:rPr>
        <w:t xml:space="preserve">       </w:t>
      </w:r>
      <w:r>
        <w:rPr>
          <w:rFonts w:ascii="宋体" w:hAnsi="宋体"/>
          <w:color w:val="auto"/>
          <w:szCs w:val="21"/>
        </w:rPr>
        <w:t xml:space="preserve">                  账  号：</w:t>
      </w:r>
      <w:r>
        <w:rPr>
          <w:rFonts w:ascii="宋体" w:hAnsi="宋体"/>
          <w:color w:val="auto"/>
          <w:szCs w:val="21"/>
          <w:u w:val="single"/>
        </w:rPr>
        <w:t xml:space="preserve">     </w:t>
      </w:r>
    </w:p>
    <w:p w14:paraId="32A83634">
      <w:pPr>
        <w:widowControl/>
        <w:spacing w:line="400" w:lineRule="exact"/>
        <w:jc w:val="left"/>
        <w:rPr>
          <w:rFonts w:ascii="宋体" w:hAnsi="宋体"/>
          <w:color w:val="auto"/>
          <w:szCs w:val="21"/>
          <w:u w:val="single"/>
        </w:rPr>
      </w:pPr>
    </w:p>
    <w:p w14:paraId="52690D15">
      <w:pPr>
        <w:widowControl/>
        <w:spacing w:line="400" w:lineRule="exact"/>
        <w:jc w:val="left"/>
        <w:rPr>
          <w:rFonts w:ascii="宋体" w:hAnsi="宋体"/>
          <w:color w:val="auto"/>
          <w:szCs w:val="21"/>
          <w:u w:val="single"/>
        </w:rPr>
      </w:pPr>
    </w:p>
    <w:p w14:paraId="000AEBBF">
      <w:pPr>
        <w:widowControl/>
        <w:spacing w:line="400" w:lineRule="exact"/>
        <w:jc w:val="left"/>
        <w:rPr>
          <w:rFonts w:ascii="宋体" w:hAnsi="宋体"/>
          <w:color w:val="auto"/>
          <w:szCs w:val="21"/>
          <w:u w:val="single"/>
        </w:rPr>
      </w:pPr>
    </w:p>
    <w:p w14:paraId="2C6E42DB">
      <w:pPr>
        <w:widowControl/>
        <w:spacing w:line="400" w:lineRule="exact"/>
        <w:jc w:val="left"/>
        <w:rPr>
          <w:rFonts w:ascii="宋体" w:hAnsi="宋体"/>
          <w:color w:val="auto"/>
          <w:szCs w:val="21"/>
          <w:u w:val="single"/>
        </w:rPr>
      </w:pPr>
    </w:p>
    <w:p w14:paraId="40045B70">
      <w:pPr>
        <w:widowControl/>
        <w:spacing w:line="400" w:lineRule="exact"/>
        <w:jc w:val="left"/>
        <w:rPr>
          <w:rFonts w:ascii="宋体" w:hAnsi="宋体"/>
          <w:color w:val="auto"/>
          <w:szCs w:val="21"/>
          <w:u w:val="single"/>
        </w:rPr>
      </w:pPr>
    </w:p>
    <w:p w14:paraId="0D5102C4">
      <w:pPr>
        <w:widowControl/>
        <w:spacing w:line="400" w:lineRule="exact"/>
        <w:jc w:val="left"/>
        <w:rPr>
          <w:rFonts w:ascii="宋体" w:hAnsi="宋体"/>
          <w:color w:val="auto"/>
          <w:szCs w:val="21"/>
          <w:u w:val="single"/>
        </w:rPr>
      </w:pPr>
    </w:p>
    <w:p w14:paraId="00281286">
      <w:pPr>
        <w:widowControl/>
        <w:spacing w:line="400" w:lineRule="exact"/>
        <w:jc w:val="left"/>
        <w:rPr>
          <w:rFonts w:ascii="宋体" w:hAnsi="宋体"/>
          <w:color w:val="auto"/>
          <w:szCs w:val="21"/>
          <w:u w:val="single"/>
        </w:rPr>
      </w:pPr>
    </w:p>
    <w:p w14:paraId="1EB3DB4B">
      <w:pPr>
        <w:widowControl/>
        <w:spacing w:line="400" w:lineRule="exact"/>
        <w:jc w:val="left"/>
        <w:rPr>
          <w:rFonts w:ascii="宋体" w:hAnsi="宋体"/>
          <w:color w:val="auto"/>
          <w:szCs w:val="21"/>
          <w:u w:val="single"/>
        </w:rPr>
      </w:pPr>
    </w:p>
    <w:p w14:paraId="1242B453">
      <w:pPr>
        <w:widowControl/>
        <w:spacing w:line="400" w:lineRule="exact"/>
        <w:jc w:val="left"/>
        <w:rPr>
          <w:rFonts w:ascii="宋体" w:hAnsi="宋体"/>
          <w:color w:val="auto"/>
          <w:szCs w:val="21"/>
          <w:u w:val="single"/>
        </w:rPr>
      </w:pPr>
    </w:p>
    <w:p w14:paraId="5648546F">
      <w:pPr>
        <w:widowControl/>
        <w:spacing w:line="400" w:lineRule="exact"/>
        <w:jc w:val="left"/>
        <w:rPr>
          <w:rFonts w:ascii="宋体" w:hAnsi="宋体"/>
          <w:color w:val="auto"/>
          <w:szCs w:val="21"/>
          <w:u w:val="single"/>
        </w:rPr>
      </w:pPr>
    </w:p>
    <w:p w14:paraId="01D9956E">
      <w:pPr>
        <w:widowControl/>
        <w:spacing w:line="400" w:lineRule="exact"/>
        <w:jc w:val="left"/>
        <w:rPr>
          <w:rFonts w:ascii="宋体" w:hAnsi="宋体"/>
          <w:color w:val="auto"/>
          <w:szCs w:val="21"/>
          <w:u w:val="single"/>
        </w:rPr>
      </w:pPr>
    </w:p>
    <w:p w14:paraId="4A521C19">
      <w:pPr>
        <w:widowControl/>
        <w:spacing w:line="400" w:lineRule="exact"/>
        <w:jc w:val="left"/>
        <w:rPr>
          <w:rFonts w:ascii="宋体" w:hAnsi="宋体"/>
          <w:color w:val="auto"/>
          <w:szCs w:val="21"/>
          <w:u w:val="single"/>
        </w:rPr>
      </w:pPr>
    </w:p>
    <w:p w14:paraId="3795D94B">
      <w:pPr>
        <w:widowControl/>
        <w:spacing w:line="400" w:lineRule="exact"/>
        <w:jc w:val="left"/>
        <w:rPr>
          <w:rFonts w:ascii="宋体" w:hAnsi="宋体"/>
          <w:color w:val="auto"/>
          <w:szCs w:val="21"/>
          <w:u w:val="single"/>
        </w:rPr>
      </w:pPr>
    </w:p>
    <w:p w14:paraId="3C7845EE">
      <w:pPr>
        <w:widowControl/>
        <w:spacing w:line="400" w:lineRule="exact"/>
        <w:jc w:val="left"/>
        <w:rPr>
          <w:rFonts w:ascii="宋体" w:hAnsi="宋体"/>
          <w:color w:val="auto"/>
          <w:szCs w:val="21"/>
          <w:u w:val="single"/>
        </w:rPr>
      </w:pPr>
    </w:p>
    <w:p w14:paraId="1780A417">
      <w:pPr>
        <w:widowControl/>
        <w:spacing w:line="400" w:lineRule="exact"/>
        <w:jc w:val="left"/>
        <w:rPr>
          <w:rFonts w:ascii="宋体" w:hAnsi="宋体"/>
          <w:color w:val="auto"/>
          <w:szCs w:val="21"/>
          <w:u w:val="single"/>
        </w:rPr>
      </w:pPr>
    </w:p>
    <w:p w14:paraId="2B639931">
      <w:pPr>
        <w:rPr>
          <w:rFonts w:ascii="黑体" w:hAnsi="宋体"/>
          <w:b/>
          <w:bCs/>
          <w:color w:val="auto"/>
          <w:kern w:val="44"/>
          <w:sz w:val="28"/>
          <w:szCs w:val="28"/>
        </w:rPr>
      </w:pPr>
      <w:bookmarkStart w:id="170" w:name="_Toc468214919"/>
      <w:bookmarkStart w:id="171" w:name="_Toc395382492"/>
      <w:bookmarkStart w:id="172" w:name="_Toc389065256"/>
      <w:bookmarkStart w:id="173" w:name="_Toc468214034"/>
      <w:r>
        <w:rPr>
          <w:rFonts w:hint="eastAsia" w:ascii="黑体" w:hAnsi="宋体"/>
          <w:b/>
          <w:bCs/>
          <w:color w:val="auto"/>
          <w:kern w:val="44"/>
          <w:sz w:val="28"/>
          <w:szCs w:val="28"/>
        </w:rPr>
        <w:br w:type="page"/>
      </w:r>
    </w:p>
    <w:bookmarkEnd w:id="170"/>
    <w:bookmarkEnd w:id="171"/>
    <w:bookmarkEnd w:id="172"/>
    <w:bookmarkEnd w:id="173"/>
    <w:p w14:paraId="53B40AB1">
      <w:pPr>
        <w:spacing w:before="260" w:after="260" w:line="416" w:lineRule="auto"/>
        <w:jc w:val="center"/>
        <w:outlineLvl w:val="1"/>
        <w:rPr>
          <w:rFonts w:ascii="宋体" w:hAnsi="宋体"/>
          <w:b/>
          <w:bCs/>
          <w:color w:val="auto"/>
          <w:kern w:val="0"/>
          <w:sz w:val="28"/>
          <w:szCs w:val="32"/>
        </w:rPr>
      </w:pPr>
      <w:bookmarkStart w:id="174" w:name="_Toc9069"/>
      <w:bookmarkStart w:id="175" w:name="_Toc464849994"/>
      <w:bookmarkStart w:id="176" w:name="_Toc3416"/>
      <w:r>
        <w:rPr>
          <w:rFonts w:ascii="宋体" w:hAnsi="宋体"/>
          <w:b/>
          <w:bCs/>
          <w:color w:val="auto"/>
          <w:kern w:val="0"/>
          <w:sz w:val="28"/>
          <w:szCs w:val="32"/>
        </w:rPr>
        <w:t>第二部分 通用合同条款</w:t>
      </w:r>
      <w:bookmarkEnd w:id="174"/>
      <w:bookmarkEnd w:id="175"/>
      <w:bookmarkEnd w:id="176"/>
      <w:bookmarkStart w:id="177" w:name="_Toc337558727"/>
    </w:p>
    <w:p w14:paraId="4080B4CE">
      <w:pPr>
        <w:spacing w:beforeLines="50" w:afterLines="50" w:line="600" w:lineRule="exact"/>
        <w:jc w:val="center"/>
        <w:rPr>
          <w:rFonts w:ascii="宋体" w:hAnsi="宋体" w:cs="宋体"/>
          <w:b/>
          <w:bCs/>
          <w:color w:val="auto"/>
          <w:sz w:val="24"/>
        </w:rPr>
      </w:pPr>
      <w:bookmarkStart w:id="178" w:name="_Toc11627"/>
      <w:bookmarkStart w:id="179" w:name="_Toc9143"/>
      <w:bookmarkStart w:id="180" w:name="_Toc351203495"/>
      <w:bookmarkStart w:id="181" w:name="_Toc406522042"/>
      <w:r>
        <w:rPr>
          <w:rFonts w:hint="eastAsia" w:ascii="宋体" w:hAnsi="宋体" w:cs="宋体"/>
          <w:b/>
          <w:bCs/>
          <w:color w:val="auto"/>
          <w:sz w:val="24"/>
        </w:rPr>
        <w:t>采用《建设工程施工合同（示范文本）》（GF—2017—0201）。</w:t>
      </w:r>
    </w:p>
    <w:bookmarkEnd w:id="177"/>
    <w:bookmarkEnd w:id="178"/>
    <w:bookmarkEnd w:id="179"/>
    <w:bookmarkEnd w:id="180"/>
    <w:bookmarkEnd w:id="181"/>
    <w:p w14:paraId="55F834B5">
      <w:pPr>
        <w:spacing w:before="260" w:after="260" w:line="416" w:lineRule="auto"/>
        <w:jc w:val="center"/>
        <w:outlineLvl w:val="1"/>
        <w:rPr>
          <w:rFonts w:ascii="宋体" w:hAnsi="宋体"/>
          <w:b/>
          <w:bCs/>
          <w:color w:val="auto"/>
          <w:kern w:val="0"/>
          <w:sz w:val="28"/>
          <w:szCs w:val="32"/>
        </w:rPr>
      </w:pPr>
      <w:bookmarkStart w:id="182" w:name="_Toc8825"/>
      <w:bookmarkStart w:id="183" w:name="_Toc464849995"/>
      <w:bookmarkStart w:id="184" w:name="_Toc2632"/>
      <w:bookmarkStart w:id="185" w:name="_Toc406522212"/>
      <w:bookmarkStart w:id="186" w:name="_Toc25702"/>
      <w:bookmarkStart w:id="187" w:name="_Toc17433"/>
      <w:r>
        <w:rPr>
          <w:rFonts w:ascii="宋体" w:hAnsi="宋体"/>
          <w:b/>
          <w:bCs/>
          <w:color w:val="auto"/>
          <w:kern w:val="0"/>
          <w:sz w:val="28"/>
          <w:szCs w:val="32"/>
        </w:rPr>
        <w:t>第三部分 专用合同条款</w:t>
      </w:r>
      <w:bookmarkEnd w:id="182"/>
      <w:bookmarkEnd w:id="183"/>
      <w:bookmarkEnd w:id="184"/>
      <w:bookmarkEnd w:id="185"/>
      <w:bookmarkEnd w:id="186"/>
      <w:bookmarkEnd w:id="187"/>
    </w:p>
    <w:p w14:paraId="35ABC972">
      <w:pPr>
        <w:tabs>
          <w:tab w:val="left" w:pos="3677"/>
        </w:tabs>
        <w:spacing w:line="400" w:lineRule="exact"/>
        <w:outlineLvl w:val="0"/>
        <w:rPr>
          <w:rFonts w:ascii="宋体" w:hAnsi="宋体" w:cs="宋体"/>
          <w:b/>
          <w:bCs/>
          <w:color w:val="auto"/>
          <w:kern w:val="0"/>
          <w:szCs w:val="21"/>
        </w:rPr>
      </w:pPr>
      <w:bookmarkStart w:id="188" w:name="_Toc12037"/>
      <w:bookmarkStart w:id="189" w:name="_Toc9213"/>
      <w:bookmarkStart w:id="190" w:name="_Toc28358"/>
      <w:bookmarkStart w:id="191" w:name="_Toc351203633"/>
      <w:bookmarkStart w:id="192" w:name="_Toc6546"/>
      <w:bookmarkStart w:id="193" w:name="_Toc449531040"/>
      <w:bookmarkStart w:id="194" w:name="_Toc19067"/>
      <w:bookmarkStart w:id="195" w:name="_Toc406522213"/>
      <w:bookmarkStart w:id="196" w:name="_Toc10017"/>
      <w:bookmarkStart w:id="197" w:name="_Toc464849996"/>
      <w:bookmarkStart w:id="198" w:name="_Toc406522216"/>
      <w:bookmarkStart w:id="199" w:name="_Toc22669"/>
      <w:bookmarkStart w:id="200" w:name="_Toc28541"/>
      <w:bookmarkStart w:id="201" w:name="_Toc449531043"/>
      <w:r>
        <w:rPr>
          <w:rFonts w:hint="eastAsia" w:ascii="宋体" w:hAnsi="宋体" w:cs="宋体"/>
          <w:b/>
          <w:bCs/>
          <w:color w:val="auto"/>
          <w:kern w:val="0"/>
          <w:szCs w:val="21"/>
        </w:rPr>
        <w:t>1</w:t>
      </w:r>
      <w:bookmarkStart w:id="202" w:name="_Toc296346657"/>
      <w:bookmarkStart w:id="203" w:name="_Toc297120456"/>
      <w:bookmarkStart w:id="204" w:name="_Toc292559866"/>
      <w:bookmarkStart w:id="205" w:name="_Toc296891196"/>
      <w:bookmarkStart w:id="206" w:name="_Toc296890984"/>
      <w:bookmarkStart w:id="207" w:name="_Toc296503156"/>
      <w:bookmarkStart w:id="208" w:name="_Toc296347155"/>
      <w:bookmarkStart w:id="209" w:name="_Toc296944495"/>
      <w:bookmarkStart w:id="210" w:name="_Toc292559361"/>
      <w:bookmarkStart w:id="211" w:name="_Toc297048342"/>
      <w:r>
        <w:rPr>
          <w:rFonts w:hint="eastAsia" w:ascii="宋体" w:hAnsi="宋体" w:cs="宋体"/>
          <w:b/>
          <w:bCs/>
          <w:color w:val="auto"/>
          <w:kern w:val="0"/>
          <w:szCs w:val="21"/>
        </w:rPr>
        <w:t>. 一般约定</w:t>
      </w:r>
      <w:bookmarkEnd w:id="188"/>
      <w:bookmarkEnd w:id="189"/>
      <w:bookmarkEnd w:id="190"/>
      <w:bookmarkEnd w:id="191"/>
      <w:bookmarkEnd w:id="192"/>
      <w:bookmarkEnd w:id="193"/>
      <w:bookmarkEnd w:id="194"/>
      <w:bookmarkEnd w:id="195"/>
      <w:bookmarkEnd w:id="196"/>
      <w:bookmarkEnd w:id="197"/>
    </w:p>
    <w:bookmarkEnd w:id="202"/>
    <w:bookmarkEnd w:id="203"/>
    <w:bookmarkEnd w:id="204"/>
    <w:bookmarkEnd w:id="205"/>
    <w:bookmarkEnd w:id="206"/>
    <w:bookmarkEnd w:id="207"/>
    <w:bookmarkEnd w:id="208"/>
    <w:bookmarkEnd w:id="209"/>
    <w:bookmarkEnd w:id="210"/>
    <w:bookmarkEnd w:id="211"/>
    <w:p w14:paraId="1ECC959E">
      <w:pPr>
        <w:tabs>
          <w:tab w:val="left" w:pos="3677"/>
        </w:tabs>
        <w:spacing w:line="400" w:lineRule="exact"/>
        <w:outlineLvl w:val="0"/>
        <w:rPr>
          <w:rFonts w:ascii="宋体" w:hAnsi="宋体" w:cs="宋体"/>
          <w:b/>
          <w:bCs/>
          <w:color w:val="auto"/>
          <w:kern w:val="0"/>
          <w:szCs w:val="21"/>
        </w:rPr>
      </w:pPr>
      <w:bookmarkStart w:id="212" w:name="_Toc31576"/>
      <w:bookmarkStart w:id="213" w:name="_Toc10850"/>
      <w:bookmarkStart w:id="214" w:name="_Toc464849997"/>
      <w:bookmarkStart w:id="215" w:name="_Toc12949"/>
      <w:bookmarkStart w:id="216" w:name="_Toc449531041"/>
      <w:bookmarkStart w:id="217" w:name="_Toc26804"/>
      <w:bookmarkStart w:id="218" w:name="_Toc15062"/>
      <w:bookmarkStart w:id="219" w:name="_Toc23291"/>
      <w:bookmarkStart w:id="220" w:name="_Toc406522214"/>
      <w:r>
        <w:rPr>
          <w:rFonts w:hint="eastAsia" w:ascii="宋体" w:hAnsi="宋体" w:cs="宋体"/>
          <w:b/>
          <w:bCs/>
          <w:color w:val="auto"/>
          <w:kern w:val="0"/>
          <w:szCs w:val="21"/>
        </w:rPr>
        <w:t>1.1 词语定义</w:t>
      </w:r>
      <w:bookmarkEnd w:id="212"/>
      <w:bookmarkEnd w:id="213"/>
      <w:bookmarkEnd w:id="214"/>
      <w:bookmarkEnd w:id="215"/>
      <w:bookmarkEnd w:id="216"/>
      <w:bookmarkEnd w:id="217"/>
      <w:bookmarkEnd w:id="218"/>
      <w:bookmarkEnd w:id="219"/>
      <w:bookmarkEnd w:id="220"/>
    </w:p>
    <w:p w14:paraId="2B19F744">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1.1.1合同</w:t>
      </w:r>
    </w:p>
    <w:p w14:paraId="67904C57">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1.1.1.10其他合同文件包括：</w:t>
      </w:r>
      <w:r>
        <w:rPr>
          <w:rFonts w:hint="eastAsia" w:ascii="宋体" w:hAnsi="宋体" w:cs="宋体"/>
          <w:color w:val="auto"/>
          <w:kern w:val="0"/>
          <w:szCs w:val="21"/>
          <w:u w:val="single"/>
        </w:rPr>
        <w:t xml:space="preserve">  竞标文件及其附件，采购文件（含补充通知和答疑），农民工工资保证金缴纳证明；履行合同过程中双方法定代表人（或双方工地代表人）书面确认的对合同内容有实质性影响的会议纪要、签证、设计变更等资料  </w:t>
      </w:r>
      <w:r>
        <w:rPr>
          <w:rFonts w:hint="eastAsia" w:ascii="宋体" w:hAnsi="宋体" w:cs="宋体"/>
          <w:color w:val="auto"/>
          <w:kern w:val="0"/>
          <w:szCs w:val="21"/>
        </w:rPr>
        <w:t>。</w:t>
      </w:r>
    </w:p>
    <w:p w14:paraId="4D1A775C">
      <w:pPr>
        <w:spacing w:line="400" w:lineRule="exact"/>
        <w:ind w:firstLine="420" w:firstLineChars="200"/>
        <w:rPr>
          <w:rFonts w:ascii="宋体" w:hAnsi="宋体" w:cs="宋体"/>
          <w:color w:val="auto"/>
          <w:szCs w:val="21"/>
        </w:rPr>
      </w:pPr>
      <w:r>
        <w:rPr>
          <w:rFonts w:hint="eastAsia" w:ascii="宋体" w:hAnsi="宋体" w:cs="宋体"/>
          <w:color w:val="auto"/>
          <w:szCs w:val="21"/>
        </w:rPr>
        <w:t>1.1.2 合同当事人及其他相关方</w:t>
      </w:r>
    </w:p>
    <w:p w14:paraId="38ECDA0C">
      <w:pPr>
        <w:spacing w:line="400" w:lineRule="exact"/>
        <w:ind w:firstLine="420" w:firstLineChars="200"/>
        <w:rPr>
          <w:rFonts w:ascii="宋体" w:hAnsi="宋体" w:cs="宋体"/>
          <w:color w:val="auto"/>
          <w:szCs w:val="21"/>
        </w:rPr>
      </w:pPr>
      <w:r>
        <w:rPr>
          <w:rFonts w:hint="eastAsia" w:ascii="宋体" w:hAnsi="宋体" w:cs="宋体"/>
          <w:color w:val="auto"/>
          <w:szCs w:val="21"/>
        </w:rPr>
        <w:t>1.1.2.4监理人：</w:t>
      </w:r>
    </w:p>
    <w:p w14:paraId="16C54405">
      <w:pPr>
        <w:spacing w:line="400" w:lineRule="exact"/>
        <w:ind w:firstLine="420" w:firstLineChars="2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 xml:space="preserve">                                             </w:t>
      </w:r>
      <w:r>
        <w:rPr>
          <w:rFonts w:hint="eastAsia" w:ascii="宋体" w:hAnsi="宋体" w:cs="宋体"/>
          <w:color w:val="auto"/>
          <w:szCs w:val="21"/>
        </w:rPr>
        <w:t>；</w:t>
      </w:r>
    </w:p>
    <w:p w14:paraId="05C5CD1B">
      <w:pPr>
        <w:spacing w:line="400" w:lineRule="exact"/>
        <w:ind w:firstLine="420" w:firstLineChars="200"/>
        <w:rPr>
          <w:rFonts w:ascii="宋体" w:hAnsi="宋体" w:cs="宋体"/>
          <w:color w:val="auto"/>
          <w:szCs w:val="21"/>
        </w:rPr>
      </w:pPr>
      <w:r>
        <w:rPr>
          <w:rFonts w:hint="eastAsia" w:ascii="宋体" w:hAnsi="宋体" w:cs="宋体"/>
          <w:color w:val="auto"/>
          <w:szCs w:val="21"/>
        </w:rPr>
        <w:t>资质类别和等级：</w:t>
      </w:r>
      <w:r>
        <w:rPr>
          <w:rFonts w:hint="eastAsia" w:ascii="宋体" w:hAnsi="宋体" w:cs="宋体"/>
          <w:color w:val="auto"/>
          <w:szCs w:val="21"/>
          <w:u w:val="single"/>
        </w:rPr>
        <w:t xml:space="preserve">                                       </w:t>
      </w:r>
      <w:r>
        <w:rPr>
          <w:rFonts w:hint="eastAsia" w:ascii="宋体" w:hAnsi="宋体" w:cs="宋体"/>
          <w:color w:val="auto"/>
          <w:szCs w:val="21"/>
        </w:rPr>
        <w:t>；</w:t>
      </w:r>
    </w:p>
    <w:p w14:paraId="63923977">
      <w:pPr>
        <w:spacing w:line="400" w:lineRule="exact"/>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w:t>
      </w:r>
    </w:p>
    <w:p w14:paraId="1BC55F68">
      <w:pPr>
        <w:spacing w:line="400" w:lineRule="exact"/>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w:t>
      </w:r>
    </w:p>
    <w:p w14:paraId="70E41C85">
      <w:pPr>
        <w:spacing w:line="400" w:lineRule="exact"/>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rPr>
        <w:t>。</w:t>
      </w:r>
    </w:p>
    <w:p w14:paraId="52D958D5">
      <w:pPr>
        <w:spacing w:line="400" w:lineRule="exact"/>
        <w:ind w:firstLine="420" w:firstLineChars="200"/>
        <w:rPr>
          <w:rFonts w:ascii="宋体" w:hAnsi="宋体" w:cs="宋体"/>
          <w:color w:val="auto"/>
          <w:szCs w:val="21"/>
        </w:rPr>
      </w:pPr>
      <w:r>
        <w:rPr>
          <w:rFonts w:hint="eastAsia" w:ascii="宋体" w:hAnsi="宋体" w:cs="宋体"/>
          <w:color w:val="auto"/>
          <w:szCs w:val="21"/>
        </w:rPr>
        <w:t>1.1.2.5 设计人：</w:t>
      </w:r>
    </w:p>
    <w:p w14:paraId="0E560BC8">
      <w:pPr>
        <w:spacing w:line="400" w:lineRule="exact"/>
        <w:ind w:firstLine="420" w:firstLineChars="2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 xml:space="preserve">                                             </w:t>
      </w:r>
      <w:r>
        <w:rPr>
          <w:rFonts w:hint="eastAsia" w:ascii="宋体" w:hAnsi="宋体" w:cs="宋体"/>
          <w:color w:val="auto"/>
          <w:szCs w:val="21"/>
        </w:rPr>
        <w:t>；</w:t>
      </w:r>
    </w:p>
    <w:p w14:paraId="21005DB7">
      <w:pPr>
        <w:spacing w:line="400" w:lineRule="exact"/>
        <w:ind w:firstLine="420" w:firstLineChars="200"/>
        <w:rPr>
          <w:rFonts w:ascii="宋体" w:hAnsi="宋体" w:cs="宋体"/>
          <w:color w:val="auto"/>
          <w:szCs w:val="21"/>
        </w:rPr>
      </w:pPr>
      <w:r>
        <w:rPr>
          <w:rFonts w:hint="eastAsia" w:ascii="宋体" w:hAnsi="宋体" w:cs="宋体"/>
          <w:color w:val="auto"/>
          <w:szCs w:val="21"/>
        </w:rPr>
        <w:t>资质类别和等级：</w:t>
      </w:r>
      <w:r>
        <w:rPr>
          <w:rFonts w:hint="eastAsia" w:ascii="宋体" w:hAnsi="宋体" w:cs="宋体"/>
          <w:color w:val="auto"/>
          <w:szCs w:val="21"/>
          <w:u w:val="single"/>
        </w:rPr>
        <w:t xml:space="preserve">                                       </w:t>
      </w:r>
      <w:r>
        <w:rPr>
          <w:rFonts w:hint="eastAsia" w:ascii="宋体" w:hAnsi="宋体" w:cs="宋体"/>
          <w:color w:val="auto"/>
          <w:szCs w:val="21"/>
        </w:rPr>
        <w:t>；</w:t>
      </w:r>
    </w:p>
    <w:p w14:paraId="648E96E1">
      <w:pPr>
        <w:spacing w:line="400" w:lineRule="exact"/>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w:t>
      </w:r>
    </w:p>
    <w:p w14:paraId="1F2F3DEB">
      <w:pPr>
        <w:spacing w:line="400" w:lineRule="exact"/>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w:t>
      </w:r>
    </w:p>
    <w:p w14:paraId="5B3AF8FF">
      <w:pPr>
        <w:spacing w:line="400" w:lineRule="exact"/>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rPr>
        <w:t>。</w:t>
      </w:r>
    </w:p>
    <w:p w14:paraId="5F3207CB">
      <w:pPr>
        <w:spacing w:line="400" w:lineRule="exact"/>
        <w:ind w:firstLine="420" w:firstLineChars="200"/>
        <w:rPr>
          <w:rFonts w:ascii="宋体" w:hAnsi="宋体" w:cs="宋体"/>
          <w:color w:val="auto"/>
          <w:szCs w:val="21"/>
        </w:rPr>
      </w:pPr>
      <w:r>
        <w:rPr>
          <w:rFonts w:hint="eastAsia" w:ascii="宋体" w:hAnsi="宋体" w:cs="宋体"/>
          <w:color w:val="auto"/>
          <w:szCs w:val="21"/>
        </w:rPr>
        <w:t>1.1.3 工程和设备</w:t>
      </w:r>
    </w:p>
    <w:p w14:paraId="72EEFA09">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 xml:space="preserve">1.1.3.7 作为施工现场组成部分的其他场所包括： </w:t>
      </w:r>
      <w:r>
        <w:rPr>
          <w:rFonts w:hint="eastAsia" w:ascii="宋体" w:hAnsi="宋体" w:cs="宋体"/>
          <w:color w:val="auto"/>
          <w:szCs w:val="21"/>
          <w:u w:val="single"/>
        </w:rPr>
        <w:t xml:space="preserve">   工人宿舍、项目经理办公室、监理项目部、材料仓库等其他临时设施（详见施工平面图）   </w:t>
      </w:r>
      <w:r>
        <w:rPr>
          <w:rFonts w:hint="eastAsia" w:ascii="宋体" w:hAnsi="宋体" w:cs="宋体"/>
          <w:color w:val="auto"/>
          <w:szCs w:val="21"/>
        </w:rPr>
        <w:t xml:space="preserve">。 </w:t>
      </w:r>
    </w:p>
    <w:p w14:paraId="747768B3">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1.1.3.9 永久占地包括：</w:t>
      </w:r>
      <w:r>
        <w:rPr>
          <w:rFonts w:hint="eastAsia" w:ascii="宋体" w:hAnsi="宋体" w:cs="宋体"/>
          <w:color w:val="auto"/>
          <w:szCs w:val="21"/>
          <w:u w:val="single"/>
        </w:rPr>
        <w:t xml:space="preserve">  </w:t>
      </w:r>
      <w:r>
        <w:rPr>
          <w:rFonts w:hint="eastAsia" w:ascii="宋体" w:hAnsi="宋体" w:cs="宋体"/>
          <w:color w:val="auto"/>
          <w:kern w:val="0"/>
          <w:szCs w:val="21"/>
          <w:u w:val="single"/>
        </w:rPr>
        <w:t xml:space="preserve"> 依据设计图纸确定</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438F9B09">
      <w:pPr>
        <w:spacing w:line="400" w:lineRule="exact"/>
        <w:ind w:firstLine="420" w:firstLineChars="200"/>
        <w:rPr>
          <w:rFonts w:ascii="宋体" w:hAnsi="宋体" w:cs="宋体"/>
          <w:color w:val="auto"/>
          <w:szCs w:val="21"/>
        </w:rPr>
      </w:pPr>
      <w:r>
        <w:rPr>
          <w:rFonts w:hint="eastAsia" w:ascii="宋体" w:hAnsi="宋体" w:cs="宋体"/>
          <w:color w:val="auto"/>
          <w:kern w:val="0"/>
          <w:szCs w:val="21"/>
        </w:rPr>
        <w:t>1.1.3.10 临时占地包括：</w:t>
      </w:r>
      <w:r>
        <w:rPr>
          <w:rFonts w:hint="eastAsia" w:ascii="宋体" w:hAnsi="宋体" w:cs="宋体"/>
          <w:color w:val="auto"/>
          <w:szCs w:val="21"/>
          <w:u w:val="single"/>
        </w:rPr>
        <w:t xml:space="preserve">  </w:t>
      </w:r>
      <w:r>
        <w:rPr>
          <w:rFonts w:hint="eastAsia" w:ascii="宋体" w:hAnsi="宋体" w:cs="宋体"/>
          <w:color w:val="auto"/>
          <w:kern w:val="0"/>
          <w:szCs w:val="21"/>
          <w:u w:val="single"/>
        </w:rPr>
        <w:t>工人宿舍、项目经理办公室、监理项目部、材料仓库等其他临时设施（详见施工平面图）</w:t>
      </w:r>
      <w:r>
        <w:rPr>
          <w:rFonts w:hint="eastAsia" w:ascii="宋体" w:hAnsi="宋体" w:cs="宋体"/>
          <w:color w:val="auto"/>
          <w:szCs w:val="21"/>
          <w:u w:val="single"/>
        </w:rPr>
        <w:t xml:space="preserve">    </w:t>
      </w:r>
      <w:r>
        <w:rPr>
          <w:rFonts w:hint="eastAsia" w:ascii="宋体" w:hAnsi="宋体" w:cs="宋体"/>
          <w:color w:val="auto"/>
          <w:kern w:val="0"/>
          <w:szCs w:val="21"/>
        </w:rPr>
        <w:t>。</w:t>
      </w:r>
    </w:p>
    <w:p w14:paraId="41FB175A">
      <w:pPr>
        <w:tabs>
          <w:tab w:val="left" w:pos="3677"/>
        </w:tabs>
        <w:spacing w:line="400" w:lineRule="exact"/>
        <w:outlineLvl w:val="0"/>
        <w:rPr>
          <w:rFonts w:ascii="宋体" w:hAnsi="宋体" w:cs="宋体"/>
          <w:b/>
          <w:bCs/>
          <w:color w:val="auto"/>
          <w:kern w:val="0"/>
          <w:szCs w:val="21"/>
        </w:rPr>
      </w:pPr>
      <w:bookmarkStart w:id="221" w:name="_Toc406522215"/>
      <w:bookmarkStart w:id="222" w:name="_Toc2905"/>
      <w:bookmarkStart w:id="223" w:name="_Toc4225"/>
      <w:bookmarkStart w:id="224" w:name="_Toc464849998"/>
      <w:bookmarkStart w:id="225" w:name="_Toc31293"/>
      <w:bookmarkStart w:id="226" w:name="_Toc18567"/>
      <w:bookmarkStart w:id="227" w:name="_Toc23067"/>
      <w:bookmarkStart w:id="228" w:name="_Toc5237"/>
      <w:bookmarkStart w:id="229" w:name="_Toc449531042"/>
      <w:r>
        <w:rPr>
          <w:rFonts w:hint="eastAsia" w:ascii="宋体" w:hAnsi="宋体" w:cs="宋体"/>
          <w:b/>
          <w:bCs/>
          <w:color w:val="auto"/>
          <w:kern w:val="0"/>
          <w:szCs w:val="21"/>
        </w:rPr>
        <w:t>1.3法律</w:t>
      </w:r>
      <w:bookmarkEnd w:id="221"/>
      <w:bookmarkEnd w:id="222"/>
      <w:bookmarkEnd w:id="223"/>
      <w:bookmarkEnd w:id="224"/>
      <w:bookmarkEnd w:id="225"/>
      <w:bookmarkEnd w:id="226"/>
      <w:bookmarkEnd w:id="227"/>
      <w:bookmarkEnd w:id="228"/>
      <w:bookmarkEnd w:id="229"/>
      <w:r>
        <w:rPr>
          <w:rFonts w:hint="eastAsia" w:ascii="宋体" w:hAnsi="宋体" w:cs="宋体"/>
          <w:b/>
          <w:bCs/>
          <w:color w:val="auto"/>
          <w:kern w:val="0"/>
          <w:szCs w:val="21"/>
        </w:rPr>
        <w:t xml:space="preserve"> </w:t>
      </w:r>
    </w:p>
    <w:p w14:paraId="66B351E4">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适用于合同的其他规范性文件：</w:t>
      </w:r>
      <w:r>
        <w:rPr>
          <w:rFonts w:hint="eastAsia" w:ascii="宋体" w:hAnsi="宋体" w:cs="宋体"/>
          <w:color w:val="auto"/>
          <w:szCs w:val="21"/>
          <w:u w:val="single"/>
        </w:rPr>
        <w:t xml:space="preserve">   工程所在地的政府及相关主管部门制定的规范性文件   </w:t>
      </w:r>
      <w:r>
        <w:rPr>
          <w:rFonts w:hint="eastAsia" w:ascii="宋体" w:hAnsi="宋体" w:cs="宋体"/>
          <w:color w:val="auto"/>
          <w:szCs w:val="21"/>
        </w:rPr>
        <w:t>。</w:t>
      </w:r>
    </w:p>
    <w:p w14:paraId="58A7DE90">
      <w:pPr>
        <w:tabs>
          <w:tab w:val="left" w:pos="3677"/>
        </w:tabs>
        <w:spacing w:line="400" w:lineRule="exact"/>
        <w:outlineLvl w:val="0"/>
        <w:rPr>
          <w:rFonts w:ascii="宋体" w:hAnsi="宋体" w:cs="宋体"/>
          <w:b/>
          <w:bCs/>
          <w:color w:val="auto"/>
          <w:kern w:val="0"/>
          <w:szCs w:val="21"/>
        </w:rPr>
      </w:pPr>
      <w:bookmarkStart w:id="230" w:name="_Toc28060"/>
      <w:bookmarkStart w:id="231" w:name="_Toc464849999"/>
      <w:bookmarkStart w:id="232" w:name="_Toc26128"/>
      <w:bookmarkStart w:id="233" w:name="_Toc13367"/>
      <w:bookmarkStart w:id="234" w:name="_Toc6404"/>
      <w:r>
        <w:rPr>
          <w:rFonts w:hint="eastAsia" w:ascii="宋体" w:hAnsi="宋体" w:cs="宋体"/>
          <w:b/>
          <w:bCs/>
          <w:color w:val="auto"/>
          <w:kern w:val="0"/>
          <w:szCs w:val="21"/>
        </w:rPr>
        <w:t>1.4 标准和规范</w:t>
      </w:r>
      <w:bookmarkEnd w:id="198"/>
      <w:bookmarkEnd w:id="199"/>
      <w:bookmarkEnd w:id="200"/>
      <w:bookmarkEnd w:id="201"/>
      <w:bookmarkEnd w:id="230"/>
      <w:bookmarkEnd w:id="231"/>
      <w:bookmarkEnd w:id="232"/>
      <w:bookmarkEnd w:id="233"/>
      <w:bookmarkEnd w:id="234"/>
    </w:p>
    <w:p w14:paraId="786BA8C5">
      <w:pPr>
        <w:spacing w:line="400" w:lineRule="exact"/>
        <w:ind w:firstLine="420" w:firstLineChars="200"/>
        <w:rPr>
          <w:rFonts w:ascii="宋体" w:hAnsi="宋体" w:cs="宋体"/>
          <w:color w:val="auto"/>
          <w:szCs w:val="21"/>
        </w:rPr>
      </w:pPr>
      <w:r>
        <w:rPr>
          <w:rFonts w:hint="eastAsia" w:ascii="宋体" w:hAnsi="宋体" w:cs="宋体"/>
          <w:color w:val="auto"/>
          <w:szCs w:val="21"/>
        </w:rPr>
        <w:t>1.4.1适用于工程的标准规范包括：</w:t>
      </w:r>
      <w:r>
        <w:rPr>
          <w:rFonts w:hint="eastAsia" w:ascii="宋体" w:hAnsi="宋体" w:cs="宋体"/>
          <w:color w:val="auto"/>
          <w:szCs w:val="21"/>
          <w:u w:val="single"/>
        </w:rPr>
        <w:t xml:space="preserve">   </w:t>
      </w:r>
      <w:r>
        <w:rPr>
          <w:rFonts w:hint="eastAsia" w:ascii="宋体" w:hAnsi="宋体" w:cs="宋体"/>
          <w:color w:val="auto"/>
          <w:kern w:val="0"/>
          <w:szCs w:val="21"/>
          <w:u w:val="single"/>
        </w:rPr>
        <w:t>国家现行的施工规范、验收规范、验收标准</w:t>
      </w:r>
      <w:r>
        <w:rPr>
          <w:rFonts w:hint="eastAsia" w:ascii="宋体" w:hAnsi="宋体" w:cs="宋体"/>
          <w:color w:val="auto"/>
          <w:szCs w:val="21"/>
          <w:u w:val="single"/>
        </w:rPr>
        <w:t xml:space="preserve">    </w:t>
      </w:r>
      <w:r>
        <w:rPr>
          <w:rFonts w:hint="eastAsia" w:ascii="宋体" w:hAnsi="宋体" w:cs="宋体"/>
          <w:color w:val="auto"/>
          <w:szCs w:val="21"/>
        </w:rPr>
        <w:t>。</w:t>
      </w:r>
    </w:p>
    <w:p w14:paraId="5A03A74B">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1.4.2 发包人提供国外标准、规范的名称：</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2B365A8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发包人提供国外标准、规范的份数：</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4C5FC1E8">
      <w:pPr>
        <w:spacing w:line="400" w:lineRule="exact"/>
        <w:ind w:firstLine="420" w:firstLineChars="200"/>
        <w:rPr>
          <w:rFonts w:ascii="宋体" w:hAnsi="宋体" w:cs="宋体"/>
          <w:color w:val="auto"/>
          <w:szCs w:val="21"/>
        </w:rPr>
      </w:pPr>
      <w:r>
        <w:rPr>
          <w:rFonts w:hint="eastAsia" w:ascii="宋体" w:hAnsi="宋体" w:cs="宋体"/>
          <w:color w:val="auto"/>
          <w:kern w:val="0"/>
          <w:szCs w:val="21"/>
        </w:rPr>
        <w:t>发包人提供国外标准、规范的名称：</w:t>
      </w:r>
      <w:r>
        <w:rPr>
          <w:rFonts w:hint="eastAsia" w:ascii="宋体" w:hAnsi="宋体" w:cs="宋体"/>
          <w:color w:val="auto"/>
          <w:szCs w:val="21"/>
          <w:u w:val="single"/>
        </w:rPr>
        <w:t xml:space="preserve">     无     </w:t>
      </w:r>
      <w:r>
        <w:rPr>
          <w:rFonts w:hint="eastAsia" w:ascii="宋体" w:hAnsi="宋体" w:cs="宋体"/>
          <w:color w:val="auto"/>
          <w:kern w:val="0"/>
          <w:szCs w:val="21"/>
        </w:rPr>
        <w:t>。</w:t>
      </w:r>
    </w:p>
    <w:p w14:paraId="09E5B983">
      <w:pPr>
        <w:spacing w:line="400" w:lineRule="exact"/>
        <w:ind w:firstLine="420" w:firstLineChars="200"/>
        <w:rPr>
          <w:rFonts w:ascii="宋体" w:hAnsi="宋体" w:cs="宋体"/>
          <w:color w:val="auto"/>
          <w:szCs w:val="21"/>
        </w:rPr>
      </w:pPr>
      <w:r>
        <w:rPr>
          <w:rFonts w:hint="eastAsia" w:ascii="宋体" w:hAnsi="宋体" w:cs="宋体"/>
          <w:color w:val="auto"/>
          <w:szCs w:val="21"/>
        </w:rPr>
        <w:t>1.4.3发包人对工程的技术标准和功能要求的特殊要求：</w:t>
      </w:r>
      <w:r>
        <w:rPr>
          <w:rFonts w:hint="eastAsia" w:ascii="宋体" w:hAnsi="宋体" w:cs="宋体"/>
          <w:color w:val="auto"/>
          <w:szCs w:val="21"/>
          <w:u w:val="single"/>
        </w:rPr>
        <w:t xml:space="preserve">     无    </w:t>
      </w:r>
      <w:r>
        <w:rPr>
          <w:rFonts w:hint="eastAsia" w:ascii="宋体" w:hAnsi="宋体" w:cs="宋体"/>
          <w:color w:val="auto"/>
          <w:szCs w:val="21"/>
        </w:rPr>
        <w:t>。</w:t>
      </w:r>
    </w:p>
    <w:p w14:paraId="0D0BC020">
      <w:pPr>
        <w:tabs>
          <w:tab w:val="left" w:pos="3677"/>
        </w:tabs>
        <w:spacing w:line="400" w:lineRule="exact"/>
        <w:outlineLvl w:val="0"/>
        <w:rPr>
          <w:rFonts w:ascii="宋体" w:hAnsi="宋体" w:cs="宋体"/>
          <w:b/>
          <w:bCs/>
          <w:color w:val="auto"/>
          <w:kern w:val="0"/>
          <w:szCs w:val="21"/>
        </w:rPr>
      </w:pPr>
      <w:bookmarkStart w:id="235" w:name="_Toc23167"/>
      <w:bookmarkStart w:id="236" w:name="_Toc449531044"/>
      <w:bookmarkStart w:id="237" w:name="_Toc464850000"/>
      <w:bookmarkStart w:id="238" w:name="_Toc24821"/>
      <w:bookmarkStart w:id="239" w:name="_Toc22213"/>
      <w:bookmarkStart w:id="240" w:name="_Toc30136"/>
      <w:bookmarkStart w:id="241" w:name="_Toc8238"/>
      <w:bookmarkStart w:id="242" w:name="_Toc20923"/>
      <w:bookmarkStart w:id="243" w:name="_Toc406522217"/>
      <w:r>
        <w:rPr>
          <w:rFonts w:hint="eastAsia" w:ascii="宋体" w:hAnsi="宋体" w:cs="宋体"/>
          <w:b/>
          <w:bCs/>
          <w:color w:val="auto"/>
          <w:kern w:val="0"/>
          <w:szCs w:val="21"/>
        </w:rPr>
        <w:t>1.5 合同文件的优先顺序</w:t>
      </w:r>
      <w:bookmarkEnd w:id="235"/>
      <w:bookmarkEnd w:id="236"/>
      <w:bookmarkEnd w:id="237"/>
      <w:bookmarkEnd w:id="238"/>
      <w:bookmarkEnd w:id="239"/>
      <w:bookmarkEnd w:id="240"/>
      <w:bookmarkEnd w:id="241"/>
      <w:bookmarkEnd w:id="242"/>
      <w:bookmarkEnd w:id="243"/>
    </w:p>
    <w:p w14:paraId="26494AC6">
      <w:pPr>
        <w:spacing w:line="400" w:lineRule="exact"/>
        <w:ind w:firstLine="420" w:firstLineChars="200"/>
        <w:rPr>
          <w:rFonts w:ascii="宋体" w:hAnsi="宋体" w:cs="宋体"/>
          <w:color w:val="auto"/>
          <w:szCs w:val="21"/>
        </w:rPr>
      </w:pPr>
      <w:bookmarkStart w:id="244" w:name="_Toc6970"/>
      <w:bookmarkStart w:id="245" w:name="_Toc449531045"/>
      <w:bookmarkStart w:id="246" w:name="_Toc7249"/>
      <w:bookmarkStart w:id="247" w:name="_Toc406522218"/>
      <w:bookmarkStart w:id="248" w:name="_Toc464850001"/>
      <w:r>
        <w:rPr>
          <w:rFonts w:ascii="宋体" w:hAnsi="宋体" w:cs="宋体"/>
          <w:color w:val="auto"/>
          <w:szCs w:val="21"/>
        </w:rPr>
        <w:t>合同文件组成及优先顺序为：</w:t>
      </w:r>
    </w:p>
    <w:p w14:paraId="39B672E5">
      <w:pPr>
        <w:spacing w:line="400" w:lineRule="exact"/>
        <w:ind w:firstLine="420" w:firstLineChars="200"/>
        <w:rPr>
          <w:rFonts w:ascii="宋体" w:hAnsi="宋体" w:cs="宋体"/>
          <w:color w:val="auto"/>
          <w:szCs w:val="21"/>
        </w:rPr>
      </w:pPr>
      <w:r>
        <w:rPr>
          <w:rFonts w:hint="eastAsia" w:ascii="宋体" w:hAnsi="宋体" w:cs="宋体"/>
          <w:color w:val="auto"/>
          <w:szCs w:val="21"/>
        </w:rPr>
        <w:t>（1）合同协议书；</w:t>
      </w:r>
    </w:p>
    <w:p w14:paraId="38BE2900">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2</w:t>
      </w:r>
      <w:r>
        <w:rPr>
          <w:rFonts w:ascii="宋体" w:hAnsi="宋体" w:cs="宋体"/>
          <w:color w:val="auto"/>
          <w:szCs w:val="21"/>
        </w:rPr>
        <w:t>）成交通知书；</w:t>
      </w:r>
    </w:p>
    <w:p w14:paraId="730960F3">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磋商</w:t>
      </w:r>
      <w:r>
        <w:rPr>
          <w:rFonts w:ascii="宋体" w:hAnsi="宋体" w:cs="宋体"/>
          <w:color w:val="auto"/>
          <w:szCs w:val="21"/>
        </w:rPr>
        <w:t>函及其附录</w:t>
      </w:r>
      <w:r>
        <w:rPr>
          <w:rFonts w:hint="eastAsia" w:ascii="宋体" w:hAnsi="宋体" w:cs="宋体"/>
          <w:color w:val="auto"/>
          <w:szCs w:val="21"/>
        </w:rPr>
        <w:t>；</w:t>
      </w:r>
    </w:p>
    <w:p w14:paraId="3D460797">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4</w:t>
      </w:r>
      <w:r>
        <w:rPr>
          <w:rFonts w:ascii="宋体" w:hAnsi="宋体" w:cs="宋体"/>
          <w:color w:val="auto"/>
          <w:szCs w:val="21"/>
        </w:rPr>
        <w:t>）专用合同条款及其附件；</w:t>
      </w:r>
    </w:p>
    <w:p w14:paraId="02A2A18D">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5</w:t>
      </w:r>
      <w:r>
        <w:rPr>
          <w:rFonts w:ascii="宋体" w:hAnsi="宋体" w:cs="宋体"/>
          <w:color w:val="auto"/>
          <w:szCs w:val="21"/>
        </w:rPr>
        <w:t>）通用合同条款；</w:t>
      </w:r>
    </w:p>
    <w:p w14:paraId="1D371FAE">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6</w:t>
      </w:r>
      <w:r>
        <w:rPr>
          <w:rFonts w:ascii="宋体" w:hAnsi="宋体" w:cs="宋体"/>
          <w:color w:val="auto"/>
          <w:szCs w:val="21"/>
        </w:rPr>
        <w:t>）技术标准和要求；</w:t>
      </w:r>
    </w:p>
    <w:p w14:paraId="1E6C1ACD">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7</w:t>
      </w:r>
      <w:r>
        <w:rPr>
          <w:rFonts w:ascii="宋体" w:hAnsi="宋体" w:cs="宋体"/>
          <w:color w:val="auto"/>
          <w:szCs w:val="21"/>
        </w:rPr>
        <w:t>）已标价工程量清单或预算书；</w:t>
      </w:r>
    </w:p>
    <w:p w14:paraId="45CF6212">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8</w:t>
      </w:r>
      <w:r>
        <w:rPr>
          <w:rFonts w:ascii="宋体" w:hAnsi="宋体" w:cs="宋体"/>
          <w:color w:val="auto"/>
          <w:szCs w:val="21"/>
        </w:rPr>
        <w:t>）图纸；</w:t>
      </w:r>
    </w:p>
    <w:p w14:paraId="276425C0">
      <w:pPr>
        <w:spacing w:line="400" w:lineRule="exact"/>
        <w:ind w:firstLine="420" w:firstLineChars="200"/>
        <w:rPr>
          <w:rFonts w:ascii="宋体" w:hAnsi="宋体" w:cs="宋体"/>
          <w:color w:val="auto"/>
          <w:szCs w:val="21"/>
        </w:rPr>
      </w:pPr>
      <w:r>
        <w:rPr>
          <w:rFonts w:ascii="宋体" w:hAnsi="宋体" w:cs="宋体"/>
          <w:color w:val="auto"/>
          <w:szCs w:val="21"/>
        </w:rPr>
        <w:t>（</w:t>
      </w:r>
      <w:r>
        <w:rPr>
          <w:rFonts w:hint="eastAsia" w:ascii="宋体" w:hAnsi="宋体" w:cs="宋体"/>
          <w:color w:val="auto"/>
          <w:szCs w:val="21"/>
        </w:rPr>
        <w:t>9</w:t>
      </w:r>
      <w:r>
        <w:rPr>
          <w:rFonts w:ascii="宋体" w:hAnsi="宋体" w:cs="宋体"/>
          <w:color w:val="auto"/>
          <w:szCs w:val="21"/>
        </w:rPr>
        <w:t>）其他合同文件。</w:t>
      </w:r>
    </w:p>
    <w:p w14:paraId="3C8FD0D0">
      <w:pPr>
        <w:spacing w:line="400" w:lineRule="exact"/>
        <w:ind w:firstLine="420" w:firstLineChars="200"/>
        <w:rPr>
          <w:rFonts w:ascii="宋体" w:hAnsi="宋体" w:cs="宋体"/>
          <w:color w:val="auto"/>
          <w:szCs w:val="21"/>
        </w:rPr>
      </w:pPr>
      <w:r>
        <w:rPr>
          <w:rFonts w:hint="eastAsia" w:ascii="宋体" w:hAnsi="宋体" w:cs="宋体"/>
          <w:color w:val="auto"/>
          <w:szCs w:val="21"/>
        </w:rPr>
        <w:t>（10）《公路工程机械台班费用定额》（JTG/T 3833-2018）及其配套的费用定额。</w:t>
      </w:r>
    </w:p>
    <w:p w14:paraId="329D8E9A">
      <w:pPr>
        <w:spacing w:line="400" w:lineRule="exact"/>
        <w:ind w:firstLine="420" w:firstLineChars="200"/>
        <w:rPr>
          <w:rFonts w:ascii="宋体" w:hAnsi="宋体" w:cs="宋体"/>
          <w:color w:val="auto"/>
          <w:szCs w:val="21"/>
        </w:rPr>
      </w:pPr>
      <w:r>
        <w:rPr>
          <w:rFonts w:ascii="宋体" w:hAnsi="宋体" w:cs="宋体"/>
          <w:color w:val="auto"/>
          <w:szCs w:val="21"/>
        </w:rPr>
        <w:t>说明：</w:t>
      </w:r>
      <w:r>
        <w:rPr>
          <w:rFonts w:hint="eastAsia" w:ascii="宋体" w:hAnsi="宋体" w:cs="宋体"/>
          <w:color w:val="auto"/>
          <w:szCs w:val="21"/>
        </w:rPr>
        <w:t>（6）、（7）</w:t>
      </w:r>
      <w:r>
        <w:rPr>
          <w:rFonts w:ascii="宋体" w:hAnsi="宋体" w:cs="宋体"/>
          <w:color w:val="auto"/>
          <w:szCs w:val="21"/>
        </w:rPr>
        <w:t>、</w:t>
      </w: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（9）</w:t>
      </w:r>
      <w:r>
        <w:rPr>
          <w:rFonts w:ascii="宋体" w:hAnsi="宋体" w:cs="宋体"/>
          <w:color w:val="auto"/>
          <w:szCs w:val="21"/>
        </w:rPr>
        <w:t>填空内容分别限于技术标准和要求、图纸、已标价工程量清单</w:t>
      </w:r>
      <w:r>
        <w:rPr>
          <w:rFonts w:hint="eastAsia" w:ascii="宋体" w:hAnsi="宋体" w:cs="宋体"/>
          <w:color w:val="auto"/>
          <w:szCs w:val="21"/>
        </w:rPr>
        <w:t>或预算书、</w:t>
      </w:r>
      <w:r>
        <w:rPr>
          <w:rFonts w:ascii="宋体" w:hAnsi="宋体" w:cs="宋体"/>
          <w:color w:val="auto"/>
          <w:szCs w:val="21"/>
        </w:rPr>
        <w:t>其他合同文件</w:t>
      </w:r>
      <w:r>
        <w:rPr>
          <w:rFonts w:hint="eastAsia" w:ascii="宋体" w:hAnsi="宋体" w:cs="宋体"/>
          <w:color w:val="auto"/>
          <w:szCs w:val="21"/>
        </w:rPr>
        <w:t>四</w:t>
      </w:r>
      <w:r>
        <w:rPr>
          <w:rFonts w:ascii="宋体" w:hAnsi="宋体" w:cs="宋体"/>
          <w:color w:val="auto"/>
          <w:szCs w:val="21"/>
        </w:rPr>
        <w:t>者之一</w:t>
      </w:r>
      <w:r>
        <w:rPr>
          <w:rFonts w:hint="eastAsia" w:ascii="宋体" w:hAnsi="宋体" w:cs="宋体"/>
          <w:color w:val="auto"/>
          <w:szCs w:val="21"/>
        </w:rPr>
        <w:t>，其优先顺序可根据采取的不同合同方式由双方约定</w:t>
      </w:r>
      <w:r>
        <w:rPr>
          <w:rFonts w:ascii="宋体" w:hAnsi="宋体" w:cs="宋体"/>
          <w:color w:val="auto"/>
          <w:szCs w:val="21"/>
        </w:rPr>
        <w:t>。</w:t>
      </w:r>
    </w:p>
    <w:p w14:paraId="4B52CD62">
      <w:pPr>
        <w:tabs>
          <w:tab w:val="left" w:pos="3677"/>
        </w:tabs>
        <w:spacing w:line="400" w:lineRule="exact"/>
        <w:outlineLvl w:val="0"/>
        <w:rPr>
          <w:rFonts w:ascii="宋体" w:hAnsi="宋体" w:cs="宋体"/>
          <w:color w:val="auto"/>
          <w:kern w:val="0"/>
          <w:szCs w:val="21"/>
        </w:rPr>
      </w:pPr>
      <w:bookmarkStart w:id="249" w:name="_Toc5994"/>
      <w:bookmarkStart w:id="250" w:name="_Toc30154"/>
      <w:bookmarkStart w:id="251" w:name="_Toc8712"/>
      <w:bookmarkStart w:id="252" w:name="_Toc23221"/>
      <w:r>
        <w:rPr>
          <w:rFonts w:hint="eastAsia" w:ascii="宋体" w:hAnsi="宋体" w:cs="宋体"/>
          <w:b/>
          <w:bCs/>
          <w:color w:val="auto"/>
          <w:kern w:val="0"/>
          <w:szCs w:val="21"/>
        </w:rPr>
        <w:t>1.6 图纸和承包人文件</w:t>
      </w:r>
      <w:bookmarkEnd w:id="244"/>
      <w:bookmarkEnd w:id="245"/>
      <w:bookmarkEnd w:id="246"/>
      <w:bookmarkEnd w:id="247"/>
      <w:bookmarkEnd w:id="248"/>
      <w:bookmarkEnd w:id="249"/>
      <w:bookmarkEnd w:id="250"/>
      <w:bookmarkEnd w:id="251"/>
      <w:bookmarkEnd w:id="252"/>
      <w:r>
        <w:rPr>
          <w:rFonts w:hint="eastAsia" w:ascii="宋体" w:hAnsi="宋体" w:cs="宋体"/>
          <w:color w:val="auto"/>
          <w:kern w:val="0"/>
          <w:szCs w:val="21"/>
        </w:rPr>
        <w:tab/>
      </w:r>
    </w:p>
    <w:p w14:paraId="798A32C7">
      <w:pPr>
        <w:spacing w:line="400" w:lineRule="exact"/>
        <w:ind w:firstLine="420" w:firstLineChars="200"/>
        <w:rPr>
          <w:rFonts w:ascii="宋体" w:hAnsi="宋体" w:cs="宋体"/>
          <w:color w:val="auto"/>
          <w:szCs w:val="21"/>
        </w:rPr>
      </w:pPr>
      <w:r>
        <w:rPr>
          <w:rFonts w:hint="eastAsia" w:ascii="宋体" w:hAnsi="宋体" w:cs="宋体"/>
          <w:color w:val="auto"/>
          <w:szCs w:val="21"/>
        </w:rPr>
        <w:t>1.6.1 图纸的提供</w:t>
      </w:r>
    </w:p>
    <w:p w14:paraId="7573AE88">
      <w:pPr>
        <w:spacing w:line="400" w:lineRule="exact"/>
        <w:ind w:firstLine="420" w:firstLineChars="200"/>
        <w:rPr>
          <w:rFonts w:ascii="宋体" w:hAnsi="宋体" w:cs="宋体"/>
          <w:color w:val="auto"/>
          <w:szCs w:val="21"/>
        </w:rPr>
      </w:pPr>
      <w:r>
        <w:rPr>
          <w:rFonts w:hint="eastAsia" w:ascii="宋体" w:hAnsi="宋体" w:cs="宋体"/>
          <w:color w:val="auto"/>
          <w:szCs w:val="21"/>
        </w:rPr>
        <w:t>发包人向承包人提供图纸的期限：</w:t>
      </w:r>
      <w:r>
        <w:rPr>
          <w:rFonts w:hint="eastAsia" w:ascii="宋体" w:hAnsi="宋体" w:cs="宋体"/>
          <w:color w:val="auto"/>
          <w:szCs w:val="21"/>
          <w:u w:val="single"/>
        </w:rPr>
        <w:t xml:space="preserve">   合同签订后7天内    </w:t>
      </w:r>
      <w:r>
        <w:rPr>
          <w:rFonts w:hint="eastAsia" w:ascii="宋体" w:hAnsi="宋体" w:cs="宋体"/>
          <w:color w:val="auto"/>
          <w:szCs w:val="21"/>
        </w:rPr>
        <w:t>；</w:t>
      </w:r>
    </w:p>
    <w:p w14:paraId="49EEE122">
      <w:pPr>
        <w:spacing w:line="400" w:lineRule="exact"/>
        <w:ind w:firstLine="420" w:firstLineChars="200"/>
        <w:rPr>
          <w:rFonts w:ascii="宋体" w:hAnsi="宋体" w:cs="宋体"/>
          <w:color w:val="auto"/>
          <w:szCs w:val="21"/>
        </w:rPr>
      </w:pPr>
      <w:r>
        <w:rPr>
          <w:rFonts w:hint="eastAsia" w:ascii="宋体" w:hAnsi="宋体" w:cs="宋体"/>
          <w:color w:val="auto"/>
          <w:szCs w:val="21"/>
        </w:rPr>
        <w:t>发包人向承包人提供图纸的数量：</w:t>
      </w:r>
      <w:r>
        <w:rPr>
          <w:rFonts w:hint="eastAsia" w:ascii="宋体" w:hAnsi="宋体" w:cs="宋体"/>
          <w:color w:val="auto"/>
          <w:szCs w:val="21"/>
          <w:u w:val="single"/>
        </w:rPr>
        <w:t xml:space="preserve">  </w:t>
      </w:r>
      <w:r>
        <w:rPr>
          <w:rFonts w:hint="eastAsia" w:ascii="宋体" w:hAnsi="宋体" w:cs="宋体"/>
          <w:color w:val="auto"/>
          <w:kern w:val="0"/>
          <w:szCs w:val="21"/>
          <w:u w:val="single"/>
        </w:rPr>
        <w:t xml:space="preserve"> </w:t>
      </w:r>
      <w:r>
        <w:rPr>
          <w:rFonts w:hint="eastAsia" w:ascii="宋体" w:hAnsi="宋体" w:cs="宋体"/>
          <w:color w:val="auto"/>
          <w:szCs w:val="21"/>
          <w:u w:val="single"/>
        </w:rPr>
        <w:t xml:space="preserve">三套，承包人需要增加图纸套数的，发包人应代为复制，复制费用由承包人承担  </w:t>
      </w:r>
      <w:r>
        <w:rPr>
          <w:rFonts w:hint="eastAsia" w:ascii="宋体" w:hAnsi="宋体" w:cs="宋体"/>
          <w:color w:val="auto"/>
          <w:szCs w:val="21"/>
        </w:rPr>
        <w:t>；</w:t>
      </w:r>
    </w:p>
    <w:p w14:paraId="0702460A">
      <w:pPr>
        <w:spacing w:line="400" w:lineRule="exact"/>
        <w:ind w:firstLine="420" w:firstLineChars="200"/>
        <w:rPr>
          <w:rFonts w:ascii="宋体" w:hAnsi="宋体" w:cs="宋体"/>
          <w:color w:val="auto"/>
          <w:szCs w:val="21"/>
        </w:rPr>
      </w:pPr>
      <w:r>
        <w:rPr>
          <w:rFonts w:hint="eastAsia" w:ascii="宋体" w:hAnsi="宋体" w:cs="宋体"/>
          <w:color w:val="auto"/>
          <w:szCs w:val="21"/>
        </w:rPr>
        <w:t>发包人向承包人提供图纸的内容：</w:t>
      </w:r>
      <w:r>
        <w:rPr>
          <w:rFonts w:hint="eastAsia" w:ascii="宋体" w:hAnsi="宋体" w:cs="宋体"/>
          <w:color w:val="auto"/>
          <w:szCs w:val="21"/>
          <w:u w:val="single"/>
        </w:rPr>
        <w:t xml:space="preserve">  </w:t>
      </w:r>
      <w:r>
        <w:rPr>
          <w:rFonts w:hint="eastAsia" w:ascii="宋体" w:hAnsi="宋体" w:cs="宋体"/>
          <w:color w:val="auto"/>
          <w:kern w:val="0"/>
          <w:szCs w:val="21"/>
          <w:u w:val="single"/>
        </w:rPr>
        <w:t xml:space="preserve">  本合同发包内容中的全部图纸</w:t>
      </w:r>
      <w:r>
        <w:rPr>
          <w:rFonts w:hint="eastAsia" w:ascii="宋体" w:hAnsi="宋体" w:cs="宋体"/>
          <w:color w:val="auto"/>
          <w:szCs w:val="21"/>
          <w:u w:val="single"/>
        </w:rPr>
        <w:t xml:space="preserve">   </w:t>
      </w:r>
      <w:r>
        <w:rPr>
          <w:rFonts w:hint="eastAsia" w:ascii="宋体" w:hAnsi="宋体" w:cs="宋体"/>
          <w:color w:val="auto"/>
          <w:szCs w:val="21"/>
        </w:rPr>
        <w:t>。</w:t>
      </w:r>
    </w:p>
    <w:p w14:paraId="6F70B4C5">
      <w:pPr>
        <w:spacing w:line="400" w:lineRule="exact"/>
        <w:ind w:firstLine="420" w:firstLineChars="200"/>
        <w:rPr>
          <w:rFonts w:ascii="宋体" w:hAnsi="宋体" w:cs="宋体"/>
          <w:color w:val="auto"/>
          <w:szCs w:val="21"/>
        </w:rPr>
      </w:pPr>
      <w:r>
        <w:rPr>
          <w:rFonts w:hint="eastAsia" w:ascii="宋体" w:hAnsi="宋体" w:cs="宋体"/>
          <w:color w:val="auto"/>
          <w:szCs w:val="21"/>
        </w:rPr>
        <w:t>1.6.4 承包人文件</w:t>
      </w:r>
    </w:p>
    <w:p w14:paraId="30D57FF5">
      <w:pPr>
        <w:spacing w:line="400" w:lineRule="exact"/>
        <w:ind w:firstLine="420" w:firstLineChars="200"/>
        <w:rPr>
          <w:rFonts w:ascii="宋体" w:hAnsi="宋体" w:cs="宋体"/>
          <w:color w:val="auto"/>
          <w:szCs w:val="21"/>
        </w:rPr>
      </w:pPr>
      <w:r>
        <w:rPr>
          <w:rFonts w:hint="eastAsia" w:ascii="宋体" w:hAnsi="宋体" w:cs="宋体"/>
          <w:color w:val="auto"/>
          <w:szCs w:val="21"/>
        </w:rPr>
        <w:t>需要由承包人提供的文件，包括：</w:t>
      </w:r>
      <w:r>
        <w:rPr>
          <w:rFonts w:hint="eastAsia" w:ascii="宋体" w:hAnsi="宋体" w:cs="宋体"/>
          <w:color w:val="auto"/>
          <w:szCs w:val="21"/>
          <w:u w:val="single"/>
        </w:rPr>
        <w:t xml:space="preserve">  报建程序所需要的所有资料；开工前3天应提供完善的施工组织设计和安全专项方案  </w:t>
      </w:r>
      <w:r>
        <w:rPr>
          <w:rFonts w:hint="eastAsia" w:ascii="宋体" w:hAnsi="宋体" w:cs="宋体"/>
          <w:color w:val="auto"/>
          <w:szCs w:val="21"/>
        </w:rPr>
        <w:t>；</w:t>
      </w:r>
    </w:p>
    <w:p w14:paraId="29E67A0E">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承包人提供的文件的期限为：</w:t>
      </w:r>
      <w:r>
        <w:rPr>
          <w:rFonts w:hint="eastAsia" w:ascii="宋体" w:hAnsi="宋体" w:cs="宋体"/>
          <w:color w:val="auto"/>
          <w:szCs w:val="21"/>
          <w:u w:val="single"/>
        </w:rPr>
        <w:t xml:space="preserve">  报建手续开始前7天内   </w:t>
      </w:r>
      <w:r>
        <w:rPr>
          <w:rFonts w:hint="eastAsia" w:ascii="宋体" w:hAnsi="宋体" w:cs="宋体"/>
          <w:color w:val="auto"/>
          <w:szCs w:val="21"/>
        </w:rPr>
        <w:t>；</w:t>
      </w:r>
    </w:p>
    <w:p w14:paraId="6E5BF1DD">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承包人提供的文件的数量为：</w:t>
      </w:r>
      <w:r>
        <w:rPr>
          <w:rFonts w:hint="eastAsia" w:ascii="宋体" w:hAnsi="宋体" w:cs="宋体"/>
          <w:color w:val="auto"/>
          <w:szCs w:val="21"/>
          <w:u w:val="single"/>
        </w:rPr>
        <w:t xml:space="preserve">  按实提供    </w:t>
      </w:r>
      <w:r>
        <w:rPr>
          <w:rFonts w:hint="eastAsia" w:ascii="宋体" w:hAnsi="宋体" w:cs="宋体"/>
          <w:color w:val="auto"/>
          <w:szCs w:val="21"/>
        </w:rPr>
        <w:t>；</w:t>
      </w:r>
    </w:p>
    <w:p w14:paraId="0704ED4E">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承包人提供的文件的形式为：</w:t>
      </w:r>
      <w:r>
        <w:rPr>
          <w:rFonts w:hint="eastAsia" w:ascii="宋体" w:hAnsi="宋体" w:cs="宋体"/>
          <w:color w:val="auto"/>
          <w:szCs w:val="21"/>
          <w:u w:val="single"/>
        </w:rPr>
        <w:t xml:space="preserve">  书面及电子文档形式   </w:t>
      </w:r>
      <w:r>
        <w:rPr>
          <w:rFonts w:hint="eastAsia" w:ascii="宋体" w:hAnsi="宋体" w:cs="宋体"/>
          <w:color w:val="auto"/>
          <w:szCs w:val="21"/>
        </w:rPr>
        <w:t>；</w:t>
      </w:r>
    </w:p>
    <w:p w14:paraId="47E32169">
      <w:pPr>
        <w:spacing w:line="400" w:lineRule="exact"/>
        <w:ind w:firstLine="420" w:firstLineChars="200"/>
        <w:rPr>
          <w:rFonts w:ascii="宋体" w:hAnsi="宋体" w:cs="宋体"/>
          <w:color w:val="auto"/>
          <w:szCs w:val="21"/>
        </w:rPr>
      </w:pPr>
      <w:r>
        <w:rPr>
          <w:rFonts w:hint="eastAsia" w:ascii="宋体" w:hAnsi="宋体" w:cs="宋体"/>
          <w:color w:val="auto"/>
          <w:szCs w:val="21"/>
        </w:rPr>
        <w:t>发包人审批承包人文件的期限：</w:t>
      </w:r>
      <w:r>
        <w:rPr>
          <w:rFonts w:hint="eastAsia" w:ascii="宋体" w:hAnsi="宋体" w:cs="宋体"/>
          <w:color w:val="auto"/>
          <w:szCs w:val="21"/>
          <w:u w:val="single"/>
        </w:rPr>
        <w:t xml:space="preserve">  收到承包人提供的文件后14天   </w:t>
      </w:r>
      <w:r>
        <w:rPr>
          <w:rFonts w:hint="eastAsia" w:ascii="宋体" w:hAnsi="宋体" w:cs="宋体"/>
          <w:color w:val="auto"/>
          <w:szCs w:val="21"/>
        </w:rPr>
        <w:t>。</w:t>
      </w:r>
    </w:p>
    <w:p w14:paraId="6645AF03">
      <w:pPr>
        <w:spacing w:line="400" w:lineRule="exact"/>
        <w:ind w:firstLine="420" w:firstLineChars="200"/>
        <w:rPr>
          <w:rFonts w:ascii="宋体" w:hAnsi="宋体" w:cs="宋体"/>
          <w:color w:val="auto"/>
          <w:szCs w:val="21"/>
        </w:rPr>
      </w:pPr>
      <w:r>
        <w:rPr>
          <w:rFonts w:hint="eastAsia" w:ascii="宋体" w:hAnsi="宋体" w:cs="宋体"/>
          <w:color w:val="auto"/>
          <w:szCs w:val="21"/>
        </w:rPr>
        <w:t>1.6.5 现场图纸准备</w:t>
      </w:r>
    </w:p>
    <w:p w14:paraId="30F96A28">
      <w:pPr>
        <w:spacing w:line="400" w:lineRule="exact"/>
        <w:ind w:firstLine="420" w:firstLineChars="200"/>
        <w:rPr>
          <w:rFonts w:ascii="宋体" w:hAnsi="宋体" w:cs="宋体"/>
          <w:color w:val="auto"/>
          <w:szCs w:val="21"/>
        </w:rPr>
      </w:pPr>
      <w:r>
        <w:rPr>
          <w:rFonts w:hint="eastAsia" w:ascii="宋体" w:hAnsi="宋体" w:cs="宋体"/>
          <w:color w:val="auto"/>
          <w:szCs w:val="21"/>
        </w:rPr>
        <w:t>关于现场图纸准备的约定：</w:t>
      </w:r>
      <w:r>
        <w:rPr>
          <w:rFonts w:hint="eastAsia" w:ascii="宋体" w:hAnsi="宋体" w:cs="宋体"/>
          <w:color w:val="auto"/>
          <w:szCs w:val="21"/>
          <w:u w:val="single"/>
        </w:rPr>
        <w:t xml:space="preserve">  </w:t>
      </w:r>
      <w:r>
        <w:rPr>
          <w:rFonts w:hint="eastAsia" w:ascii="宋体" w:hAnsi="宋体" w:cs="宋体"/>
          <w:color w:val="auto"/>
          <w:kern w:val="0"/>
          <w:szCs w:val="21"/>
          <w:u w:val="single"/>
        </w:rPr>
        <w:t>执行通用条款</w:t>
      </w:r>
      <w:r>
        <w:rPr>
          <w:rFonts w:hint="eastAsia" w:ascii="宋体" w:hAnsi="宋体" w:cs="宋体"/>
          <w:color w:val="auto"/>
          <w:szCs w:val="21"/>
          <w:u w:val="single"/>
        </w:rPr>
        <w:t xml:space="preserve">  </w:t>
      </w:r>
      <w:r>
        <w:rPr>
          <w:rFonts w:hint="eastAsia" w:ascii="宋体" w:hAnsi="宋体" w:cs="宋体"/>
          <w:color w:val="auto"/>
          <w:szCs w:val="21"/>
        </w:rPr>
        <w:t>。</w:t>
      </w:r>
    </w:p>
    <w:p w14:paraId="6D6166EF">
      <w:pPr>
        <w:tabs>
          <w:tab w:val="left" w:pos="3677"/>
        </w:tabs>
        <w:spacing w:line="400" w:lineRule="exact"/>
        <w:outlineLvl w:val="0"/>
        <w:rPr>
          <w:rFonts w:ascii="宋体" w:hAnsi="宋体" w:cs="宋体"/>
          <w:b/>
          <w:bCs/>
          <w:color w:val="auto"/>
          <w:kern w:val="0"/>
          <w:szCs w:val="21"/>
        </w:rPr>
      </w:pPr>
      <w:bookmarkStart w:id="253" w:name="_Toc464850002"/>
      <w:bookmarkStart w:id="254" w:name="_Toc9027"/>
      <w:bookmarkStart w:id="255" w:name="_Toc1322"/>
      <w:bookmarkStart w:id="256" w:name="_Toc21383"/>
      <w:bookmarkStart w:id="257" w:name="_Toc6129"/>
      <w:bookmarkStart w:id="258" w:name="_Toc2129"/>
      <w:bookmarkStart w:id="259" w:name="_Toc16498"/>
      <w:bookmarkStart w:id="260" w:name="_Toc406522219"/>
      <w:bookmarkStart w:id="261" w:name="_Toc449531046"/>
      <w:r>
        <w:rPr>
          <w:rFonts w:hint="eastAsia" w:ascii="宋体" w:hAnsi="宋体" w:cs="宋体"/>
          <w:b/>
          <w:bCs/>
          <w:color w:val="auto"/>
          <w:kern w:val="0"/>
          <w:szCs w:val="21"/>
        </w:rPr>
        <w:t>1.7 联络</w:t>
      </w:r>
      <w:bookmarkEnd w:id="253"/>
      <w:bookmarkEnd w:id="254"/>
      <w:bookmarkEnd w:id="255"/>
      <w:bookmarkEnd w:id="256"/>
      <w:bookmarkEnd w:id="257"/>
      <w:bookmarkEnd w:id="258"/>
      <w:bookmarkEnd w:id="259"/>
      <w:bookmarkEnd w:id="260"/>
      <w:bookmarkEnd w:id="261"/>
    </w:p>
    <w:p w14:paraId="7B8145A9">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1.7.1发包人和承包人应当在</w:t>
      </w:r>
      <w:r>
        <w:rPr>
          <w:rFonts w:hint="eastAsia" w:ascii="宋体" w:hAnsi="宋体" w:eastAsia="微软雅黑" w:cs="宋体"/>
          <w:color w:val="auto"/>
          <w:szCs w:val="21"/>
          <w:u w:val="single"/>
        </w:rPr>
        <w:t>7</w:t>
      </w:r>
      <w:r>
        <w:rPr>
          <w:rFonts w:hint="eastAsia" w:ascii="宋体" w:hAnsi="宋体" w:cs="宋体"/>
          <w:color w:val="auto"/>
          <w:kern w:val="0"/>
          <w:szCs w:val="21"/>
        </w:rPr>
        <w:t>天内将与合同有关的通知、批准、证明、证书、指示、指令、要求、请求、同意、意见、确定和决定等书面函件送达对方当事人。</w:t>
      </w:r>
    </w:p>
    <w:p w14:paraId="0F07A019">
      <w:pPr>
        <w:adjustRightInd w:val="0"/>
        <w:spacing w:line="360" w:lineRule="auto"/>
        <w:ind w:firstLine="420" w:firstLineChars="200"/>
        <w:textAlignment w:val="baseline"/>
        <w:rPr>
          <w:rFonts w:ascii="宋体" w:hAnsi="宋体" w:cs="Arial"/>
          <w:color w:val="auto"/>
          <w:kern w:val="0"/>
          <w:szCs w:val="21"/>
        </w:rPr>
      </w:pPr>
      <w:bookmarkStart w:id="262" w:name="_Toc449531047"/>
      <w:bookmarkStart w:id="263" w:name="_Toc464850003"/>
      <w:bookmarkStart w:id="264" w:name="_Toc224"/>
      <w:bookmarkStart w:id="265" w:name="_Toc8989"/>
      <w:bookmarkStart w:id="266" w:name="_Toc406522220"/>
      <w:r>
        <w:rPr>
          <w:rFonts w:ascii="宋体" w:hAnsi="宋体" w:cs="Arial"/>
          <w:color w:val="auto"/>
          <w:kern w:val="0"/>
          <w:szCs w:val="21"/>
        </w:rPr>
        <w:t>1.7.2 发包人接收文件的地点：</w:t>
      </w:r>
      <w:r>
        <w:rPr>
          <w:rFonts w:hint="eastAsia" w:ascii="宋体" w:hAnsi="宋体" w:cs="Arial"/>
          <w:color w:val="auto"/>
          <w:kern w:val="0"/>
          <w:szCs w:val="21"/>
          <w:u w:val="single"/>
        </w:rPr>
        <w:t xml:space="preserve">  签订合同时约定  </w:t>
      </w:r>
      <w:r>
        <w:rPr>
          <w:rFonts w:ascii="宋体" w:hAnsi="宋体" w:cs="Arial"/>
          <w:color w:val="auto"/>
          <w:kern w:val="0"/>
          <w:szCs w:val="21"/>
        </w:rPr>
        <w:t>；</w:t>
      </w:r>
    </w:p>
    <w:p w14:paraId="4C1F1E0F">
      <w:pPr>
        <w:adjustRightInd w:val="0"/>
        <w:spacing w:line="360" w:lineRule="auto"/>
        <w:ind w:firstLine="420" w:firstLineChars="200"/>
        <w:textAlignment w:val="baseline"/>
        <w:rPr>
          <w:rFonts w:ascii="宋体" w:hAnsi="宋体" w:cs="Arial"/>
          <w:color w:val="auto"/>
          <w:kern w:val="0"/>
          <w:szCs w:val="21"/>
        </w:rPr>
      </w:pPr>
      <w:r>
        <w:rPr>
          <w:rFonts w:hint="eastAsia" w:ascii="宋体" w:hAnsi="宋体" w:cs="Arial"/>
          <w:color w:val="auto"/>
          <w:kern w:val="0"/>
          <w:szCs w:val="21"/>
        </w:rPr>
        <w:t>发包人指定的接收人为：</w:t>
      </w:r>
      <w:r>
        <w:rPr>
          <w:rFonts w:hint="eastAsia" w:ascii="宋体" w:hAnsi="宋体" w:cs="Arial"/>
          <w:color w:val="auto"/>
          <w:kern w:val="0"/>
          <w:szCs w:val="21"/>
          <w:u w:val="single"/>
        </w:rPr>
        <w:t xml:space="preserve">  签订合同时约定  </w:t>
      </w:r>
      <w:r>
        <w:rPr>
          <w:rFonts w:hint="eastAsia" w:ascii="宋体" w:hAnsi="宋体" w:cs="Arial"/>
          <w:color w:val="auto"/>
          <w:kern w:val="0"/>
          <w:szCs w:val="21"/>
        </w:rPr>
        <w:t>。</w:t>
      </w:r>
    </w:p>
    <w:p w14:paraId="7D3468CF">
      <w:pPr>
        <w:adjustRightInd w:val="0"/>
        <w:spacing w:line="360" w:lineRule="auto"/>
        <w:ind w:firstLine="420" w:firstLineChars="200"/>
        <w:textAlignment w:val="baseline"/>
        <w:rPr>
          <w:rFonts w:ascii="宋体" w:hAnsi="宋体" w:cs="Arial"/>
          <w:color w:val="auto"/>
          <w:kern w:val="0"/>
          <w:szCs w:val="21"/>
        </w:rPr>
      </w:pPr>
      <w:r>
        <w:rPr>
          <w:rFonts w:hint="eastAsia" w:ascii="宋体" w:hAnsi="宋体" w:cs="Arial"/>
          <w:color w:val="auto"/>
          <w:kern w:val="0"/>
          <w:szCs w:val="21"/>
        </w:rPr>
        <w:t>承包人接收文件的地点：</w:t>
      </w:r>
      <w:r>
        <w:rPr>
          <w:rFonts w:hint="eastAsia" w:ascii="宋体" w:hAnsi="宋体" w:cs="Arial"/>
          <w:color w:val="auto"/>
          <w:kern w:val="0"/>
          <w:szCs w:val="21"/>
          <w:u w:val="single"/>
        </w:rPr>
        <w:t xml:space="preserve">  项目所在地承包人项目部  </w:t>
      </w:r>
      <w:r>
        <w:rPr>
          <w:rFonts w:hint="eastAsia" w:ascii="宋体" w:hAnsi="宋体" w:cs="Arial"/>
          <w:color w:val="auto"/>
          <w:kern w:val="0"/>
          <w:szCs w:val="21"/>
        </w:rPr>
        <w:t>；</w:t>
      </w:r>
    </w:p>
    <w:p w14:paraId="69AC5D02">
      <w:pPr>
        <w:adjustRightInd w:val="0"/>
        <w:spacing w:line="360" w:lineRule="auto"/>
        <w:ind w:firstLine="420" w:firstLineChars="200"/>
        <w:textAlignment w:val="baseline"/>
        <w:rPr>
          <w:rFonts w:ascii="宋体" w:hAnsi="宋体" w:cs="Arial"/>
          <w:color w:val="auto"/>
          <w:kern w:val="0"/>
          <w:szCs w:val="21"/>
        </w:rPr>
      </w:pPr>
      <w:r>
        <w:rPr>
          <w:rFonts w:hint="eastAsia" w:ascii="宋体" w:hAnsi="宋体" w:cs="Arial"/>
          <w:color w:val="auto"/>
          <w:kern w:val="0"/>
          <w:szCs w:val="21"/>
        </w:rPr>
        <w:t>承包人指定的接收人为：</w:t>
      </w:r>
      <w:r>
        <w:rPr>
          <w:rFonts w:hint="eastAsia" w:ascii="宋体" w:hAnsi="宋体" w:cs="Arial"/>
          <w:color w:val="auto"/>
          <w:kern w:val="0"/>
          <w:szCs w:val="21"/>
          <w:u w:val="single"/>
        </w:rPr>
        <w:t xml:space="preserve">  承包人项目经理  </w:t>
      </w:r>
      <w:r>
        <w:rPr>
          <w:rFonts w:hint="eastAsia" w:ascii="宋体" w:hAnsi="宋体" w:cs="Arial"/>
          <w:color w:val="auto"/>
          <w:kern w:val="0"/>
          <w:szCs w:val="21"/>
        </w:rPr>
        <w:t>。</w:t>
      </w:r>
    </w:p>
    <w:p w14:paraId="2824E733">
      <w:pPr>
        <w:adjustRightInd w:val="0"/>
        <w:spacing w:line="360" w:lineRule="auto"/>
        <w:ind w:firstLine="420" w:firstLineChars="200"/>
        <w:textAlignment w:val="baseline"/>
        <w:rPr>
          <w:rFonts w:ascii="宋体" w:hAnsi="宋体" w:cs="Arial"/>
          <w:color w:val="auto"/>
          <w:kern w:val="0"/>
          <w:szCs w:val="21"/>
        </w:rPr>
      </w:pPr>
      <w:r>
        <w:rPr>
          <w:rFonts w:hint="eastAsia" w:ascii="宋体" w:hAnsi="宋体" w:cs="Arial"/>
          <w:color w:val="auto"/>
          <w:kern w:val="0"/>
          <w:szCs w:val="21"/>
        </w:rPr>
        <w:t>监理人接收文件的地点：</w:t>
      </w:r>
      <w:r>
        <w:rPr>
          <w:rFonts w:hint="eastAsia" w:ascii="宋体" w:hAnsi="宋体" w:cs="Arial"/>
          <w:color w:val="auto"/>
          <w:kern w:val="0"/>
          <w:szCs w:val="21"/>
          <w:u w:val="single"/>
        </w:rPr>
        <w:t xml:space="preserve">  项目所在地监理人办公室  </w:t>
      </w:r>
      <w:r>
        <w:rPr>
          <w:rFonts w:hint="eastAsia" w:ascii="宋体" w:hAnsi="宋体" w:cs="Arial"/>
          <w:color w:val="auto"/>
          <w:kern w:val="0"/>
          <w:szCs w:val="21"/>
        </w:rPr>
        <w:t>；</w:t>
      </w:r>
    </w:p>
    <w:p w14:paraId="07570799">
      <w:pPr>
        <w:adjustRightInd w:val="0"/>
        <w:spacing w:line="360" w:lineRule="auto"/>
        <w:ind w:firstLine="420" w:firstLineChars="200"/>
        <w:textAlignment w:val="baseline"/>
        <w:rPr>
          <w:rFonts w:ascii="宋体" w:hAnsi="宋体" w:cs="Arial"/>
          <w:color w:val="auto"/>
          <w:kern w:val="0"/>
          <w:szCs w:val="21"/>
        </w:rPr>
      </w:pPr>
      <w:r>
        <w:rPr>
          <w:rFonts w:hint="eastAsia" w:ascii="宋体" w:hAnsi="宋体" w:cs="Arial"/>
          <w:color w:val="auto"/>
          <w:kern w:val="0"/>
          <w:szCs w:val="21"/>
        </w:rPr>
        <w:t>监理人指定的接收人为：</w:t>
      </w:r>
      <w:r>
        <w:rPr>
          <w:rFonts w:hint="eastAsia" w:ascii="宋体" w:hAnsi="宋体" w:cs="Arial"/>
          <w:color w:val="auto"/>
          <w:kern w:val="0"/>
          <w:szCs w:val="21"/>
          <w:u w:val="single"/>
        </w:rPr>
        <w:t xml:space="preserve">  总监理工程师  </w:t>
      </w:r>
      <w:r>
        <w:rPr>
          <w:rFonts w:hint="eastAsia" w:ascii="宋体" w:hAnsi="宋体" w:cs="Arial"/>
          <w:color w:val="auto"/>
          <w:kern w:val="0"/>
          <w:szCs w:val="21"/>
        </w:rPr>
        <w:t>。</w:t>
      </w:r>
    </w:p>
    <w:p w14:paraId="0E423051">
      <w:pPr>
        <w:tabs>
          <w:tab w:val="left" w:pos="3677"/>
        </w:tabs>
        <w:spacing w:line="400" w:lineRule="exact"/>
        <w:outlineLvl w:val="0"/>
        <w:rPr>
          <w:rFonts w:ascii="宋体" w:hAnsi="宋体" w:cs="宋体"/>
          <w:b/>
          <w:bCs/>
          <w:color w:val="auto"/>
          <w:kern w:val="0"/>
          <w:szCs w:val="21"/>
        </w:rPr>
      </w:pPr>
      <w:bookmarkStart w:id="267" w:name="_Toc17588"/>
      <w:bookmarkStart w:id="268" w:name="_Toc21885"/>
      <w:bookmarkStart w:id="269" w:name="_Toc23768"/>
      <w:bookmarkStart w:id="270" w:name="_Toc1726"/>
      <w:r>
        <w:rPr>
          <w:rFonts w:hint="eastAsia" w:ascii="宋体" w:hAnsi="宋体" w:cs="宋体"/>
          <w:b/>
          <w:bCs/>
          <w:color w:val="auto"/>
          <w:kern w:val="0"/>
          <w:szCs w:val="21"/>
        </w:rPr>
        <w:t>1.10 交通运输</w:t>
      </w:r>
      <w:bookmarkEnd w:id="262"/>
      <w:bookmarkEnd w:id="263"/>
      <w:bookmarkEnd w:id="264"/>
      <w:bookmarkEnd w:id="265"/>
      <w:bookmarkEnd w:id="266"/>
      <w:bookmarkEnd w:id="267"/>
      <w:bookmarkEnd w:id="268"/>
      <w:bookmarkEnd w:id="269"/>
      <w:bookmarkEnd w:id="270"/>
    </w:p>
    <w:p w14:paraId="1A832B9B">
      <w:pPr>
        <w:spacing w:line="400" w:lineRule="exact"/>
        <w:ind w:firstLine="420" w:firstLineChars="200"/>
        <w:rPr>
          <w:rFonts w:ascii="宋体" w:hAnsi="宋体" w:cs="宋体"/>
          <w:color w:val="auto"/>
          <w:szCs w:val="21"/>
        </w:rPr>
      </w:pPr>
      <w:r>
        <w:rPr>
          <w:rFonts w:hint="eastAsia" w:ascii="宋体" w:hAnsi="宋体" w:cs="宋体"/>
          <w:color w:val="auto"/>
          <w:szCs w:val="21"/>
        </w:rPr>
        <w:t>1</w:t>
      </w:r>
      <w:bookmarkStart w:id="271" w:name="_Toc303539100"/>
      <w:bookmarkStart w:id="272" w:name="_Toc304295521"/>
      <w:bookmarkStart w:id="273" w:name="_Toc300934943"/>
      <w:bookmarkStart w:id="274" w:name="_Toc318581155"/>
      <w:bookmarkStart w:id="275" w:name="_Toc312677986"/>
      <w:r>
        <w:rPr>
          <w:rFonts w:hint="eastAsia" w:ascii="宋体" w:hAnsi="宋体" w:cs="宋体"/>
          <w:color w:val="auto"/>
          <w:szCs w:val="21"/>
        </w:rPr>
        <w:t>.10.1 出入现场的权利</w:t>
      </w:r>
    </w:p>
    <w:p w14:paraId="508B84FF">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关于出入现场的权利的约定：</w:t>
      </w:r>
      <w:r>
        <w:rPr>
          <w:rFonts w:hint="eastAsia" w:ascii="宋体" w:hAnsi="宋体" w:cs="宋体"/>
          <w:color w:val="auto"/>
          <w:kern w:val="0"/>
          <w:szCs w:val="21"/>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ascii="宋体" w:hAnsi="宋体" w:cs="宋体"/>
          <w:color w:val="auto"/>
          <w:szCs w:val="21"/>
          <w:u w:val="single"/>
        </w:rPr>
        <w:t xml:space="preserve"> </w:t>
      </w:r>
      <w:r>
        <w:rPr>
          <w:rFonts w:hint="eastAsia" w:ascii="宋体" w:hAnsi="宋体" w:cs="宋体"/>
          <w:color w:val="auto"/>
          <w:szCs w:val="21"/>
        </w:rPr>
        <w:t>。</w:t>
      </w:r>
    </w:p>
    <w:bookmarkEnd w:id="271"/>
    <w:bookmarkEnd w:id="272"/>
    <w:bookmarkEnd w:id="273"/>
    <w:bookmarkEnd w:id="274"/>
    <w:bookmarkEnd w:id="275"/>
    <w:p w14:paraId="67EC1C04">
      <w:pPr>
        <w:adjustRightInd w:val="0"/>
        <w:spacing w:line="360" w:lineRule="auto"/>
        <w:ind w:firstLine="420" w:firstLineChars="200"/>
        <w:jc w:val="left"/>
        <w:textAlignment w:val="baseline"/>
        <w:rPr>
          <w:rFonts w:ascii="宋体" w:hAnsi="宋体" w:cs="Arial"/>
          <w:color w:val="auto"/>
          <w:kern w:val="0"/>
          <w:szCs w:val="21"/>
        </w:rPr>
      </w:pPr>
      <w:bookmarkStart w:id="276" w:name="_Toc449531048"/>
      <w:bookmarkStart w:id="277" w:name="_Toc464850004"/>
      <w:bookmarkStart w:id="278" w:name="_Toc406522221"/>
      <w:bookmarkStart w:id="279" w:name="_Toc5590"/>
      <w:bookmarkStart w:id="280" w:name="_Toc21276"/>
      <w:bookmarkStart w:id="281" w:name="_Toc351203634"/>
      <w:bookmarkStart w:id="282" w:name="_Toc406522222"/>
      <w:r>
        <w:rPr>
          <w:rFonts w:ascii="宋体" w:hAnsi="宋体" w:cs="Arial"/>
          <w:color w:val="auto"/>
          <w:kern w:val="0"/>
          <w:szCs w:val="21"/>
        </w:rPr>
        <w:t>1</w:t>
      </w:r>
      <w:bookmarkStart w:id="283" w:name="_Toc304295522"/>
      <w:bookmarkStart w:id="284" w:name="_Toc318581156"/>
      <w:bookmarkStart w:id="285" w:name="_Toc300934944"/>
      <w:bookmarkStart w:id="286" w:name="_Toc303539101"/>
      <w:bookmarkStart w:id="287" w:name="_Toc312677987"/>
      <w:r>
        <w:rPr>
          <w:rFonts w:ascii="宋体" w:hAnsi="宋体" w:cs="Arial"/>
          <w:color w:val="auto"/>
          <w:kern w:val="0"/>
          <w:szCs w:val="21"/>
        </w:rPr>
        <w:t>.10.3 场内交通</w:t>
      </w:r>
    </w:p>
    <w:p w14:paraId="23157F01">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关于场外交通和场内交通的边界的约定：</w:t>
      </w:r>
      <w:r>
        <w:rPr>
          <w:rFonts w:hint="eastAsia" w:ascii="宋体" w:hAnsi="宋体" w:cs="Arial"/>
          <w:color w:val="auto"/>
          <w:kern w:val="0"/>
          <w:szCs w:val="21"/>
          <w:u w:val="single"/>
        </w:rPr>
        <w:t xml:space="preserve">  以建筑红线为界  </w:t>
      </w:r>
      <w:r>
        <w:rPr>
          <w:rFonts w:ascii="宋体" w:hAnsi="宋体" w:cs="Arial"/>
          <w:color w:val="auto"/>
          <w:kern w:val="0"/>
          <w:szCs w:val="21"/>
        </w:rPr>
        <w:t>。</w:t>
      </w:r>
    </w:p>
    <w:p w14:paraId="2971CD4F">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关于发包人向承包人免费提供满足工程施工需要的场内道路和交通设施的约定：</w:t>
      </w:r>
      <w:r>
        <w:rPr>
          <w:rFonts w:hint="eastAsia" w:ascii="宋体" w:hAnsi="宋体" w:cs="Arial"/>
          <w:color w:val="auto"/>
          <w:kern w:val="0"/>
          <w:szCs w:val="21"/>
          <w:u w:val="single"/>
        </w:rPr>
        <w:t xml:space="preserve"> 施工现场内临时道路由承包人负责建设并承担相关费用 </w:t>
      </w:r>
      <w:r>
        <w:rPr>
          <w:rFonts w:ascii="宋体" w:hAnsi="宋体" w:cs="Arial"/>
          <w:color w:val="auto"/>
          <w:kern w:val="0"/>
          <w:szCs w:val="21"/>
        </w:rPr>
        <w:t>。</w:t>
      </w:r>
      <w:bookmarkEnd w:id="283"/>
      <w:bookmarkEnd w:id="284"/>
      <w:bookmarkEnd w:id="285"/>
      <w:bookmarkEnd w:id="286"/>
      <w:bookmarkEnd w:id="287"/>
      <w:bookmarkStart w:id="288" w:name="_Toc318581157"/>
    </w:p>
    <w:p w14:paraId="07CFA0DE">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1.10.4</w:t>
      </w:r>
      <w:r>
        <w:rPr>
          <w:rFonts w:hint="eastAsia" w:ascii="宋体" w:hAnsi="宋体" w:cs="Arial"/>
          <w:color w:val="auto"/>
          <w:kern w:val="0"/>
          <w:szCs w:val="21"/>
        </w:rPr>
        <w:t xml:space="preserve"> </w:t>
      </w:r>
      <w:r>
        <w:rPr>
          <w:rFonts w:ascii="宋体" w:hAnsi="宋体" w:cs="Arial"/>
          <w:color w:val="auto"/>
          <w:kern w:val="0"/>
          <w:szCs w:val="21"/>
        </w:rPr>
        <w:t>超大件和超重件的运输</w:t>
      </w:r>
    </w:p>
    <w:p w14:paraId="6A568728">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运输超大件或超重件所需的道路和桥梁临时加固改造费用和其他有关费用由</w:t>
      </w:r>
      <w:r>
        <w:rPr>
          <w:rFonts w:hint="eastAsia" w:ascii="宋体" w:hAnsi="宋体" w:cs="Arial"/>
          <w:color w:val="auto"/>
          <w:kern w:val="0"/>
          <w:szCs w:val="21"/>
          <w:u w:val="single"/>
        </w:rPr>
        <w:t xml:space="preserve"> 承包人 </w:t>
      </w:r>
      <w:r>
        <w:rPr>
          <w:rFonts w:ascii="宋体" w:hAnsi="宋体" w:cs="Arial"/>
          <w:color w:val="auto"/>
          <w:kern w:val="0"/>
          <w:szCs w:val="21"/>
        </w:rPr>
        <w:t>承担。</w:t>
      </w:r>
    </w:p>
    <w:bookmarkEnd w:id="288"/>
    <w:p w14:paraId="7191D68E">
      <w:pPr>
        <w:tabs>
          <w:tab w:val="left" w:pos="3677"/>
        </w:tabs>
        <w:spacing w:line="400" w:lineRule="exact"/>
        <w:outlineLvl w:val="0"/>
        <w:rPr>
          <w:rFonts w:ascii="宋体" w:hAnsi="宋体" w:cs="宋体"/>
          <w:b/>
          <w:bCs/>
          <w:color w:val="auto"/>
          <w:kern w:val="0"/>
          <w:szCs w:val="21"/>
        </w:rPr>
      </w:pPr>
      <w:bookmarkStart w:id="289" w:name="_Toc18758"/>
      <w:bookmarkStart w:id="290" w:name="_Toc25632"/>
      <w:bookmarkStart w:id="291" w:name="_Toc17034"/>
      <w:bookmarkStart w:id="292" w:name="_Toc28435"/>
      <w:r>
        <w:rPr>
          <w:rFonts w:hint="eastAsia" w:ascii="宋体" w:hAnsi="宋体" w:cs="宋体"/>
          <w:b/>
          <w:bCs/>
          <w:color w:val="auto"/>
          <w:kern w:val="0"/>
          <w:szCs w:val="21"/>
        </w:rPr>
        <w:t>1.11 知识产权</w:t>
      </w:r>
      <w:bookmarkEnd w:id="276"/>
      <w:bookmarkEnd w:id="277"/>
      <w:bookmarkEnd w:id="278"/>
      <w:bookmarkEnd w:id="279"/>
      <w:bookmarkEnd w:id="280"/>
      <w:bookmarkEnd w:id="289"/>
      <w:bookmarkEnd w:id="290"/>
      <w:bookmarkEnd w:id="291"/>
      <w:bookmarkEnd w:id="292"/>
    </w:p>
    <w:p w14:paraId="5CE71708">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1.11.1</w:t>
      </w:r>
      <w:r>
        <w:rPr>
          <w:rFonts w:hint="eastAsia" w:ascii="宋体" w:hAnsi="宋体" w:cs="Arial"/>
          <w:color w:val="auto"/>
          <w:kern w:val="0"/>
          <w:szCs w:val="21"/>
        </w:rPr>
        <w:t xml:space="preserve"> </w:t>
      </w:r>
      <w:r>
        <w:rPr>
          <w:rFonts w:ascii="宋体" w:hAnsi="宋体" w:cs="Arial"/>
          <w:color w:val="auto"/>
          <w:kern w:val="0"/>
          <w:szCs w:val="21"/>
        </w:rPr>
        <w:t>关于发包人提供给承包人的图纸、发包人为实施工程自行编制或委托编制的技术规范以及反映发包人关于合同要求或其他类似性质的文件的著作权的归属</w:t>
      </w:r>
      <w:r>
        <w:rPr>
          <w:rFonts w:hint="eastAsia" w:ascii="宋体" w:hAnsi="宋体" w:cs="Arial"/>
          <w:color w:val="auto"/>
          <w:kern w:val="0"/>
          <w:szCs w:val="21"/>
        </w:rPr>
        <w:t>：</w:t>
      </w:r>
      <w:r>
        <w:rPr>
          <w:rFonts w:hint="eastAsia" w:ascii="宋体" w:hAnsi="宋体" w:cs="Arial"/>
          <w:color w:val="auto"/>
          <w:kern w:val="0"/>
          <w:szCs w:val="21"/>
          <w:u w:val="single"/>
        </w:rPr>
        <w:t xml:space="preserve">归属发包人所有，承包人不得向其他人转借、出售或泄露与本项目有关的上述文件资料情况 </w:t>
      </w:r>
      <w:r>
        <w:rPr>
          <w:rFonts w:ascii="宋体" w:hAnsi="宋体" w:cs="Arial"/>
          <w:color w:val="auto"/>
          <w:kern w:val="0"/>
          <w:szCs w:val="21"/>
        </w:rPr>
        <w:t>。</w:t>
      </w:r>
    </w:p>
    <w:p w14:paraId="300C73C3">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关于发包人提供的上述文件的使用限制的要求：</w:t>
      </w:r>
      <w:r>
        <w:rPr>
          <w:rFonts w:hint="eastAsia" w:ascii="宋体" w:hAnsi="宋体" w:cs="Arial"/>
          <w:color w:val="auto"/>
          <w:kern w:val="0"/>
          <w:szCs w:val="21"/>
          <w:u w:val="single"/>
        </w:rPr>
        <w:t xml:space="preserve">  仅使用于本项目的建设  </w:t>
      </w:r>
      <w:r>
        <w:rPr>
          <w:rFonts w:ascii="宋体" w:hAnsi="宋体" w:cs="Arial"/>
          <w:color w:val="auto"/>
          <w:kern w:val="0"/>
          <w:szCs w:val="21"/>
        </w:rPr>
        <w:t>。</w:t>
      </w:r>
    </w:p>
    <w:p w14:paraId="063EA7E8">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1.11.2 关于承包人为实施工程所编制文件的著作权的归属：</w:t>
      </w:r>
      <w:r>
        <w:rPr>
          <w:rFonts w:hint="eastAsia" w:ascii="宋体" w:hAnsi="宋体" w:cs="Arial"/>
          <w:color w:val="auto"/>
          <w:kern w:val="0"/>
          <w:szCs w:val="21"/>
          <w:u w:val="single"/>
        </w:rPr>
        <w:t xml:space="preserve">  按通用合同条款执行  </w:t>
      </w:r>
      <w:r>
        <w:rPr>
          <w:rFonts w:ascii="宋体" w:hAnsi="宋体" w:cs="Arial"/>
          <w:color w:val="auto"/>
          <w:kern w:val="0"/>
          <w:szCs w:val="21"/>
        </w:rPr>
        <w:t>。</w:t>
      </w:r>
    </w:p>
    <w:p w14:paraId="5090E4AC">
      <w:pPr>
        <w:adjustRightInd w:val="0"/>
        <w:spacing w:line="360" w:lineRule="auto"/>
        <w:ind w:firstLine="420" w:firstLineChars="200"/>
        <w:textAlignment w:val="baseline"/>
        <w:rPr>
          <w:rFonts w:ascii="宋体" w:hAnsi="宋体" w:cs="Arial"/>
          <w:color w:val="auto"/>
          <w:kern w:val="0"/>
          <w:szCs w:val="21"/>
          <w:u w:val="single"/>
        </w:rPr>
      </w:pPr>
      <w:r>
        <w:rPr>
          <w:rFonts w:ascii="宋体" w:hAnsi="宋体" w:cs="Arial"/>
          <w:color w:val="auto"/>
          <w:kern w:val="0"/>
          <w:szCs w:val="21"/>
        </w:rPr>
        <w:t>关于承包人提供的上述文件的使用限制的要求：</w:t>
      </w:r>
      <w:r>
        <w:rPr>
          <w:rFonts w:hint="eastAsia" w:ascii="宋体" w:hAnsi="宋体" w:cs="Arial"/>
          <w:color w:val="auto"/>
          <w:kern w:val="0"/>
          <w:szCs w:val="21"/>
          <w:u w:val="single"/>
        </w:rPr>
        <w:t xml:space="preserve">  按通用合同条款执行  </w:t>
      </w:r>
      <w:r>
        <w:rPr>
          <w:rFonts w:ascii="宋体" w:hAnsi="宋体" w:cs="Arial"/>
          <w:color w:val="auto"/>
          <w:kern w:val="0"/>
          <w:szCs w:val="21"/>
        </w:rPr>
        <w:t>。</w:t>
      </w:r>
    </w:p>
    <w:p w14:paraId="77D2E51A">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1.11.4 承包人在施工过程中所采用的专利、专有技术、技术秘密的使用费的承担方式：</w:t>
      </w:r>
      <w:r>
        <w:rPr>
          <w:rFonts w:hint="eastAsia" w:ascii="宋体" w:hAnsi="宋体" w:cs="Arial"/>
          <w:color w:val="auto"/>
          <w:kern w:val="0"/>
          <w:szCs w:val="21"/>
          <w:u w:val="single"/>
        </w:rPr>
        <w:t>由承包人承担，已包含在签约合同价中，发包人不再另行支付</w:t>
      </w:r>
      <w:r>
        <w:rPr>
          <w:rFonts w:ascii="宋体" w:hAnsi="宋体" w:cs="Arial"/>
          <w:color w:val="auto"/>
          <w:kern w:val="0"/>
          <w:szCs w:val="21"/>
        </w:rPr>
        <w:t>。</w:t>
      </w:r>
    </w:p>
    <w:p w14:paraId="04B2D85E">
      <w:pPr>
        <w:tabs>
          <w:tab w:val="left" w:pos="3677"/>
        </w:tabs>
        <w:spacing w:line="400" w:lineRule="exact"/>
        <w:outlineLvl w:val="0"/>
        <w:rPr>
          <w:rFonts w:ascii="宋体" w:hAnsi="宋体" w:cs="宋体"/>
          <w:b/>
          <w:bCs/>
          <w:color w:val="auto"/>
          <w:kern w:val="0"/>
          <w:szCs w:val="21"/>
        </w:rPr>
      </w:pPr>
      <w:bookmarkStart w:id="293" w:name="_Toc24336"/>
      <w:bookmarkStart w:id="294" w:name="_Toc4097"/>
      <w:bookmarkStart w:id="295" w:name="_Toc16325"/>
      <w:bookmarkStart w:id="296" w:name="_Toc3478"/>
      <w:r>
        <w:rPr>
          <w:rFonts w:hint="eastAsia" w:ascii="宋体" w:hAnsi="宋体" w:cs="宋体"/>
          <w:b/>
          <w:bCs/>
          <w:color w:val="auto"/>
          <w:kern w:val="0"/>
          <w:szCs w:val="21"/>
        </w:rPr>
        <w:t>1.13工程量清单错误的修正</w:t>
      </w:r>
      <w:bookmarkEnd w:id="293"/>
      <w:bookmarkEnd w:id="294"/>
      <w:bookmarkEnd w:id="295"/>
      <w:bookmarkEnd w:id="296"/>
    </w:p>
    <w:p w14:paraId="5F989735">
      <w:pPr>
        <w:adjustRightInd w:val="0"/>
        <w:spacing w:line="360" w:lineRule="auto"/>
        <w:ind w:firstLine="420" w:firstLineChars="200"/>
        <w:textAlignment w:val="baseline"/>
        <w:rPr>
          <w:rFonts w:ascii="宋体" w:hAnsi="宋体" w:cs="Arial"/>
          <w:color w:val="auto"/>
          <w:kern w:val="0"/>
          <w:szCs w:val="21"/>
        </w:rPr>
      </w:pPr>
      <w:bookmarkStart w:id="297" w:name="_Toc464850005"/>
      <w:bookmarkStart w:id="298" w:name="_Toc449531050"/>
      <w:bookmarkStart w:id="299" w:name="_Toc11959"/>
      <w:bookmarkStart w:id="300" w:name="_Toc4592"/>
      <w:r>
        <w:rPr>
          <w:rFonts w:ascii="宋体" w:hAnsi="宋体" w:cs="Arial"/>
          <w:color w:val="auto"/>
          <w:kern w:val="0"/>
          <w:szCs w:val="21"/>
        </w:rPr>
        <w:t>出现工程量清单工程量偏差时，是否调整合同价格：</w:t>
      </w:r>
      <w:r>
        <w:rPr>
          <w:rFonts w:hint="eastAsia" w:ascii="宋体" w:hAnsi="宋体" w:cs="Arial"/>
          <w:color w:val="auto"/>
          <w:kern w:val="0"/>
          <w:szCs w:val="21"/>
          <w:u w:val="single"/>
        </w:rPr>
        <w:t>是，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后执行。由于招标工程量清单项目多列或重复列项的，按照投标人投标综合单价确定单价，并调整合同价格。除以上情况之外出现工程量清单错误的，不调整合同价格。</w:t>
      </w:r>
    </w:p>
    <w:p w14:paraId="3399EDF3">
      <w:pPr>
        <w:adjustRightInd w:val="0"/>
        <w:spacing w:line="360" w:lineRule="auto"/>
        <w:ind w:firstLine="420" w:firstLineChars="200"/>
        <w:textAlignment w:val="baseline"/>
        <w:rPr>
          <w:rFonts w:ascii="宋体" w:hAnsi="宋体" w:cs="Arial"/>
          <w:color w:val="auto"/>
          <w:kern w:val="0"/>
          <w:szCs w:val="21"/>
          <w:u w:val="single"/>
        </w:rPr>
      </w:pPr>
      <w:r>
        <w:rPr>
          <w:rFonts w:ascii="宋体" w:hAnsi="宋体" w:cs="Arial"/>
          <w:color w:val="auto"/>
          <w:kern w:val="0"/>
          <w:szCs w:val="21"/>
        </w:rPr>
        <w:t>允许调整合同价格的工程量偏差范围及其调整办法：</w:t>
      </w:r>
      <w:r>
        <w:rPr>
          <w:rFonts w:hint="eastAsia" w:ascii="宋体" w:hAnsi="宋体" w:cs="Arial"/>
          <w:color w:val="auto"/>
          <w:kern w:val="0"/>
          <w:szCs w:val="21"/>
          <w:u w:val="single"/>
        </w:rPr>
        <w:t xml:space="preserve"> 按《建设工程工程量清单计价规范（GB50500-2013）》及其广西实施细则、《关于调整建设工程定额人工费及有关费率的通知》（桂建标〔2018〕19号）等规定。同时，调整工程价款的，必须执行贺州市有关规定办理报批。不按该规定办理报批调增工程价款的，调增项目不得纳入工程结算 。</w:t>
      </w:r>
    </w:p>
    <w:p w14:paraId="5D601DA7">
      <w:pPr>
        <w:tabs>
          <w:tab w:val="left" w:pos="3677"/>
        </w:tabs>
        <w:spacing w:line="400" w:lineRule="exact"/>
        <w:outlineLvl w:val="0"/>
        <w:rPr>
          <w:rFonts w:ascii="宋体" w:hAnsi="宋体" w:cs="宋体"/>
          <w:b/>
          <w:bCs/>
          <w:color w:val="auto"/>
          <w:kern w:val="0"/>
          <w:szCs w:val="21"/>
        </w:rPr>
      </w:pPr>
      <w:bookmarkStart w:id="301" w:name="_Toc31647"/>
      <w:bookmarkStart w:id="302" w:name="_Toc22718"/>
      <w:bookmarkStart w:id="303" w:name="_Toc8097"/>
      <w:bookmarkStart w:id="304" w:name="_Toc15396"/>
      <w:r>
        <w:rPr>
          <w:rFonts w:hint="eastAsia" w:ascii="宋体" w:hAnsi="宋体" w:cs="宋体"/>
          <w:b/>
          <w:bCs/>
          <w:color w:val="auto"/>
          <w:kern w:val="0"/>
          <w:szCs w:val="21"/>
        </w:rPr>
        <w:t>2</w:t>
      </w:r>
      <w:bookmarkStart w:id="305" w:name="_Toc296890985"/>
      <w:bookmarkStart w:id="306" w:name="_Toc296891197"/>
      <w:bookmarkStart w:id="307" w:name="_Toc296944496"/>
      <w:bookmarkStart w:id="308" w:name="_Toc292559362"/>
      <w:bookmarkStart w:id="309" w:name="_Toc297048343"/>
      <w:bookmarkStart w:id="310" w:name="_Toc296503157"/>
      <w:bookmarkStart w:id="311" w:name="_Toc297120457"/>
      <w:bookmarkStart w:id="312" w:name="_Toc296346658"/>
      <w:bookmarkStart w:id="313" w:name="_Toc296347156"/>
      <w:bookmarkStart w:id="314" w:name="_Toc292559867"/>
      <w:r>
        <w:rPr>
          <w:rFonts w:hint="eastAsia" w:ascii="宋体" w:hAnsi="宋体" w:cs="宋体"/>
          <w:b/>
          <w:bCs/>
          <w:color w:val="auto"/>
          <w:kern w:val="0"/>
          <w:szCs w:val="21"/>
        </w:rPr>
        <w:t>. 发包人</w:t>
      </w:r>
      <w:bookmarkEnd w:id="281"/>
      <w:bookmarkEnd w:id="282"/>
      <w:bookmarkEnd w:id="297"/>
      <w:bookmarkEnd w:id="298"/>
      <w:bookmarkEnd w:id="299"/>
      <w:bookmarkEnd w:id="300"/>
      <w:bookmarkEnd w:id="301"/>
      <w:bookmarkEnd w:id="302"/>
      <w:bookmarkEnd w:id="303"/>
      <w:bookmarkEnd w:id="304"/>
    </w:p>
    <w:bookmarkEnd w:id="305"/>
    <w:bookmarkEnd w:id="306"/>
    <w:bookmarkEnd w:id="307"/>
    <w:bookmarkEnd w:id="308"/>
    <w:bookmarkEnd w:id="309"/>
    <w:bookmarkEnd w:id="310"/>
    <w:bookmarkEnd w:id="311"/>
    <w:bookmarkEnd w:id="312"/>
    <w:bookmarkEnd w:id="313"/>
    <w:bookmarkEnd w:id="314"/>
    <w:p w14:paraId="4A8BBDD8">
      <w:pPr>
        <w:tabs>
          <w:tab w:val="left" w:pos="3677"/>
        </w:tabs>
        <w:spacing w:line="400" w:lineRule="exact"/>
        <w:outlineLvl w:val="0"/>
        <w:rPr>
          <w:rFonts w:ascii="宋体" w:hAnsi="宋体" w:cs="宋体"/>
          <w:b/>
          <w:bCs/>
          <w:color w:val="auto"/>
          <w:kern w:val="0"/>
          <w:szCs w:val="21"/>
        </w:rPr>
      </w:pPr>
      <w:bookmarkStart w:id="315" w:name="_Toc2456"/>
      <w:bookmarkStart w:id="316" w:name="_Toc464850006"/>
      <w:bookmarkStart w:id="317" w:name="_Toc2550"/>
      <w:bookmarkStart w:id="318" w:name="_Toc449531051"/>
      <w:bookmarkStart w:id="319" w:name="_Toc406522223"/>
      <w:bookmarkStart w:id="320" w:name="_Toc32525"/>
      <w:bookmarkStart w:id="321" w:name="_Toc19290"/>
      <w:bookmarkStart w:id="322" w:name="_Toc27107"/>
      <w:bookmarkStart w:id="323" w:name="_Toc9354"/>
      <w:r>
        <w:rPr>
          <w:rFonts w:hint="eastAsia" w:ascii="宋体" w:hAnsi="宋体" w:cs="宋体"/>
          <w:b/>
          <w:bCs/>
          <w:color w:val="auto"/>
          <w:kern w:val="0"/>
          <w:szCs w:val="21"/>
        </w:rPr>
        <w:t>2.2 发包人代表</w:t>
      </w:r>
      <w:bookmarkEnd w:id="315"/>
      <w:bookmarkEnd w:id="316"/>
      <w:bookmarkEnd w:id="317"/>
      <w:bookmarkEnd w:id="318"/>
      <w:bookmarkEnd w:id="319"/>
      <w:bookmarkEnd w:id="320"/>
      <w:bookmarkEnd w:id="321"/>
      <w:bookmarkEnd w:id="322"/>
      <w:bookmarkEnd w:id="323"/>
    </w:p>
    <w:p w14:paraId="191A0529">
      <w:pPr>
        <w:spacing w:line="400" w:lineRule="exact"/>
        <w:ind w:firstLine="420" w:firstLineChars="200"/>
        <w:rPr>
          <w:rFonts w:ascii="宋体" w:hAnsi="宋体" w:cs="宋体"/>
          <w:color w:val="auto"/>
          <w:szCs w:val="21"/>
        </w:rPr>
      </w:pPr>
      <w:r>
        <w:rPr>
          <w:rFonts w:hint="eastAsia" w:ascii="宋体" w:hAnsi="宋体" w:cs="宋体"/>
          <w:color w:val="auto"/>
          <w:szCs w:val="21"/>
        </w:rPr>
        <w:t>发包人代表：</w:t>
      </w:r>
    </w:p>
    <w:p w14:paraId="0662AAB3">
      <w:pPr>
        <w:spacing w:line="400" w:lineRule="exact"/>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w:t>
      </w:r>
    </w:p>
    <w:p w14:paraId="237131F3">
      <w:pPr>
        <w:spacing w:line="400" w:lineRule="exact"/>
        <w:ind w:firstLine="420" w:firstLineChars="200"/>
        <w:rPr>
          <w:rFonts w:ascii="宋体" w:hAnsi="宋体" w:cs="宋体"/>
          <w:color w:val="auto"/>
          <w:szCs w:val="21"/>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w:t>
      </w:r>
    </w:p>
    <w:p w14:paraId="5F016E24">
      <w:pPr>
        <w:spacing w:line="400" w:lineRule="exact"/>
        <w:ind w:firstLine="420" w:firstLineChars="200"/>
        <w:rPr>
          <w:rFonts w:ascii="宋体" w:hAnsi="宋体" w:cs="宋体"/>
          <w:color w:val="auto"/>
          <w:szCs w:val="21"/>
        </w:rPr>
      </w:pPr>
      <w:r>
        <w:rPr>
          <w:rFonts w:hint="eastAsia" w:ascii="宋体" w:hAnsi="宋体" w:cs="宋体"/>
          <w:color w:val="auto"/>
          <w:szCs w:val="21"/>
        </w:rPr>
        <w:t>职    务：</w:t>
      </w:r>
      <w:r>
        <w:rPr>
          <w:rFonts w:hint="eastAsia" w:ascii="宋体" w:hAnsi="宋体" w:cs="宋体"/>
          <w:color w:val="auto"/>
          <w:szCs w:val="21"/>
          <w:u w:val="single"/>
        </w:rPr>
        <w:t xml:space="preserve">                                       </w:t>
      </w:r>
      <w:r>
        <w:rPr>
          <w:rFonts w:hint="eastAsia" w:ascii="宋体" w:hAnsi="宋体" w:cs="宋体"/>
          <w:color w:val="auto"/>
          <w:szCs w:val="21"/>
        </w:rPr>
        <w:t>；</w:t>
      </w:r>
    </w:p>
    <w:p w14:paraId="2AD11803">
      <w:pPr>
        <w:spacing w:line="400" w:lineRule="exact"/>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w:t>
      </w:r>
    </w:p>
    <w:p w14:paraId="1B3BBF81">
      <w:pPr>
        <w:spacing w:line="400" w:lineRule="exact"/>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w:t>
      </w:r>
    </w:p>
    <w:p w14:paraId="39DEB1A4">
      <w:pPr>
        <w:spacing w:line="400" w:lineRule="exact"/>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rPr>
        <w:t>。</w:t>
      </w:r>
    </w:p>
    <w:p w14:paraId="7E3C9272">
      <w:pPr>
        <w:spacing w:line="400" w:lineRule="exact"/>
        <w:ind w:firstLine="420" w:firstLineChars="200"/>
        <w:rPr>
          <w:rFonts w:ascii="宋体" w:hAnsi="宋体" w:cs="宋体"/>
          <w:color w:val="auto"/>
          <w:szCs w:val="21"/>
        </w:rPr>
      </w:pPr>
      <w:r>
        <w:rPr>
          <w:rFonts w:hint="eastAsia" w:ascii="宋体" w:hAnsi="宋体" w:cs="宋体"/>
          <w:color w:val="auto"/>
          <w:szCs w:val="21"/>
        </w:rPr>
        <w:t>发包人对发包人代表的授权范围如下：</w:t>
      </w:r>
      <w:r>
        <w:rPr>
          <w:rFonts w:hint="eastAsia" w:ascii="宋体" w:hAnsi="宋体" w:cs="宋体"/>
          <w:color w:val="auto"/>
          <w:szCs w:val="21"/>
          <w:u w:val="single"/>
        </w:rPr>
        <w:t xml:space="preserve">以发包人签署予发包人代表的授权委托书的授权范围为准 </w:t>
      </w:r>
      <w:r>
        <w:rPr>
          <w:rFonts w:hint="eastAsia" w:ascii="宋体" w:hAnsi="宋体" w:cs="宋体"/>
          <w:color w:val="auto"/>
          <w:szCs w:val="21"/>
        </w:rPr>
        <w:t>。</w:t>
      </w:r>
      <w:bookmarkStart w:id="324" w:name="_Toc406522224"/>
      <w:bookmarkStart w:id="325" w:name="_Toc449531052"/>
      <w:bookmarkStart w:id="326" w:name="_Toc31637"/>
      <w:bookmarkStart w:id="327" w:name="_Toc17067"/>
    </w:p>
    <w:p w14:paraId="267115C0">
      <w:pPr>
        <w:tabs>
          <w:tab w:val="left" w:pos="3677"/>
        </w:tabs>
        <w:spacing w:line="400" w:lineRule="exact"/>
        <w:outlineLvl w:val="0"/>
        <w:rPr>
          <w:rFonts w:ascii="宋体" w:hAnsi="宋体" w:cs="宋体"/>
          <w:b/>
          <w:bCs/>
          <w:color w:val="auto"/>
          <w:kern w:val="0"/>
          <w:szCs w:val="21"/>
        </w:rPr>
      </w:pPr>
      <w:bookmarkStart w:id="328" w:name="_Toc27130"/>
      <w:bookmarkStart w:id="329" w:name="_Toc9445"/>
      <w:bookmarkStart w:id="330" w:name="_Toc12408"/>
      <w:bookmarkStart w:id="331" w:name="_Toc18454"/>
      <w:bookmarkStart w:id="332" w:name="_Toc464850007"/>
      <w:r>
        <w:rPr>
          <w:rFonts w:hint="eastAsia" w:ascii="宋体" w:hAnsi="宋体" w:cs="宋体"/>
          <w:b/>
          <w:bCs/>
          <w:color w:val="auto"/>
          <w:kern w:val="0"/>
          <w:szCs w:val="21"/>
        </w:rPr>
        <w:t>2.4 施工现场、施工条件和基础资料的提供</w:t>
      </w:r>
      <w:bookmarkEnd w:id="324"/>
      <w:bookmarkEnd w:id="325"/>
      <w:bookmarkEnd w:id="326"/>
      <w:bookmarkEnd w:id="327"/>
      <w:bookmarkEnd w:id="328"/>
      <w:bookmarkEnd w:id="329"/>
      <w:bookmarkEnd w:id="330"/>
      <w:bookmarkEnd w:id="331"/>
      <w:bookmarkEnd w:id="332"/>
    </w:p>
    <w:p w14:paraId="5B973CCA">
      <w:pPr>
        <w:spacing w:line="400" w:lineRule="exact"/>
        <w:ind w:firstLine="420" w:firstLineChars="200"/>
        <w:rPr>
          <w:rFonts w:ascii="宋体" w:hAnsi="宋体" w:cs="宋体"/>
          <w:color w:val="auto"/>
          <w:szCs w:val="21"/>
        </w:rPr>
      </w:pPr>
      <w:r>
        <w:rPr>
          <w:rFonts w:hint="eastAsia" w:ascii="宋体" w:hAnsi="宋体" w:cs="宋体"/>
          <w:color w:val="auto"/>
          <w:szCs w:val="21"/>
        </w:rPr>
        <w:t>2.4.1 提供施工现场</w:t>
      </w:r>
    </w:p>
    <w:p w14:paraId="437BAB66">
      <w:pPr>
        <w:spacing w:line="400" w:lineRule="exact"/>
        <w:ind w:firstLine="420" w:firstLineChars="200"/>
        <w:rPr>
          <w:rFonts w:ascii="宋体" w:hAnsi="宋体" w:cs="宋体"/>
          <w:color w:val="auto"/>
          <w:szCs w:val="21"/>
        </w:rPr>
      </w:pPr>
      <w:r>
        <w:rPr>
          <w:rFonts w:hint="eastAsia" w:ascii="宋体" w:hAnsi="宋体" w:cs="宋体"/>
          <w:color w:val="auto"/>
          <w:szCs w:val="21"/>
        </w:rPr>
        <w:t>关于发包人移交施工现场的期限要求：</w:t>
      </w:r>
      <w:r>
        <w:rPr>
          <w:rFonts w:hint="eastAsia" w:ascii="宋体" w:hAnsi="宋体" w:cs="宋体"/>
          <w:color w:val="auto"/>
          <w:kern w:val="0"/>
          <w:szCs w:val="21"/>
          <w:u w:val="single"/>
        </w:rPr>
        <w:t>按通用合同条款执行</w:t>
      </w:r>
      <w:r>
        <w:rPr>
          <w:rFonts w:hint="eastAsia" w:ascii="宋体" w:hAnsi="宋体" w:cs="宋体"/>
          <w:color w:val="auto"/>
          <w:szCs w:val="21"/>
        </w:rPr>
        <w:t>。</w:t>
      </w:r>
    </w:p>
    <w:p w14:paraId="560B3B41">
      <w:pPr>
        <w:spacing w:line="400" w:lineRule="exact"/>
        <w:ind w:firstLine="420" w:firstLineChars="200"/>
        <w:rPr>
          <w:rFonts w:ascii="宋体" w:hAnsi="宋体" w:cs="宋体"/>
          <w:color w:val="auto"/>
          <w:szCs w:val="21"/>
        </w:rPr>
      </w:pPr>
      <w:r>
        <w:rPr>
          <w:rFonts w:hint="eastAsia" w:ascii="宋体" w:hAnsi="宋体" w:cs="宋体"/>
          <w:color w:val="auto"/>
          <w:szCs w:val="21"/>
        </w:rPr>
        <w:t>2.4.2 提供施工条件</w:t>
      </w:r>
    </w:p>
    <w:p w14:paraId="466A917D">
      <w:pPr>
        <w:spacing w:line="400" w:lineRule="exact"/>
        <w:ind w:firstLine="420" w:firstLineChars="200"/>
        <w:rPr>
          <w:rFonts w:ascii="宋体" w:hAnsi="宋体" w:cs="宋体"/>
          <w:color w:val="auto"/>
          <w:kern w:val="0"/>
          <w:szCs w:val="21"/>
        </w:rPr>
      </w:pPr>
      <w:r>
        <w:rPr>
          <w:rFonts w:hint="eastAsia" w:ascii="宋体" w:hAnsi="宋体" w:cs="宋体"/>
          <w:color w:val="auto"/>
          <w:szCs w:val="21"/>
        </w:rPr>
        <w:t>关于发包人应负责提供施工所需要的条件，包括：</w:t>
      </w:r>
      <w:r>
        <w:rPr>
          <w:rFonts w:hint="eastAsia" w:ascii="宋体" w:hAnsi="宋体" w:cs="宋体"/>
          <w:color w:val="auto"/>
          <w:kern w:val="0"/>
          <w:szCs w:val="21"/>
          <w:u w:val="single"/>
        </w:rPr>
        <w:t>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w:t>
      </w:r>
      <w:r>
        <w:rPr>
          <w:rFonts w:hint="eastAsia" w:ascii="宋体" w:hAnsi="宋体" w:cs="宋体"/>
          <w:color w:val="auto"/>
          <w:kern w:val="0"/>
          <w:szCs w:val="21"/>
        </w:rPr>
        <w:t>。</w:t>
      </w:r>
      <w:bookmarkStart w:id="333" w:name="_Toc406522225"/>
      <w:bookmarkStart w:id="334" w:name="_Toc15007"/>
      <w:bookmarkStart w:id="335" w:name="_Toc16075"/>
      <w:bookmarkStart w:id="336" w:name="_Toc449531053"/>
    </w:p>
    <w:p w14:paraId="71FCBC97">
      <w:pPr>
        <w:tabs>
          <w:tab w:val="left" w:pos="3677"/>
        </w:tabs>
        <w:spacing w:line="400" w:lineRule="exact"/>
        <w:outlineLvl w:val="0"/>
        <w:rPr>
          <w:rFonts w:ascii="宋体" w:hAnsi="宋体" w:cs="宋体"/>
          <w:b/>
          <w:bCs/>
          <w:color w:val="auto"/>
          <w:kern w:val="0"/>
          <w:szCs w:val="21"/>
        </w:rPr>
      </w:pPr>
      <w:bookmarkStart w:id="337" w:name="_Toc10671"/>
      <w:bookmarkStart w:id="338" w:name="_Toc17301"/>
      <w:bookmarkStart w:id="339" w:name="_Toc30198"/>
      <w:bookmarkStart w:id="340" w:name="_Toc699"/>
      <w:r>
        <w:rPr>
          <w:rFonts w:hint="eastAsia" w:ascii="宋体" w:hAnsi="宋体" w:cs="宋体"/>
          <w:b/>
          <w:bCs/>
          <w:color w:val="auto"/>
          <w:kern w:val="0"/>
          <w:szCs w:val="21"/>
        </w:rPr>
        <w:t>2.5 资金来源证明及支付担保</w:t>
      </w:r>
      <w:bookmarkEnd w:id="333"/>
      <w:bookmarkEnd w:id="334"/>
      <w:bookmarkEnd w:id="335"/>
      <w:bookmarkEnd w:id="336"/>
      <w:bookmarkEnd w:id="337"/>
      <w:bookmarkEnd w:id="338"/>
      <w:bookmarkEnd w:id="339"/>
      <w:bookmarkEnd w:id="340"/>
    </w:p>
    <w:p w14:paraId="3606401B">
      <w:pPr>
        <w:adjustRightInd w:val="0"/>
        <w:spacing w:line="360" w:lineRule="auto"/>
        <w:ind w:firstLine="420" w:firstLineChars="200"/>
        <w:textAlignment w:val="baseline"/>
        <w:rPr>
          <w:rFonts w:ascii="宋体" w:hAnsi="宋体" w:cs="Arial"/>
          <w:color w:val="auto"/>
          <w:kern w:val="0"/>
          <w:szCs w:val="21"/>
        </w:rPr>
      </w:pPr>
      <w:bookmarkStart w:id="341" w:name="_Toc10313"/>
      <w:bookmarkStart w:id="342" w:name="_Toc449531054"/>
      <w:bookmarkStart w:id="343" w:name="_Toc32122"/>
      <w:bookmarkStart w:id="344" w:name="_Toc406522226"/>
      <w:bookmarkStart w:id="345" w:name="_Toc464850008"/>
      <w:bookmarkStart w:id="346" w:name="_Toc351203635"/>
      <w:r>
        <w:rPr>
          <w:rFonts w:ascii="宋体" w:hAnsi="宋体" w:cs="Arial"/>
          <w:color w:val="auto"/>
          <w:kern w:val="0"/>
          <w:szCs w:val="21"/>
        </w:rPr>
        <w:t>发包人提供资金来源证明的期限要求：</w:t>
      </w:r>
      <w:r>
        <w:rPr>
          <w:rFonts w:hint="eastAsia" w:ascii="宋体" w:hAnsi="宋体" w:cs="Arial"/>
          <w:color w:val="auto"/>
          <w:kern w:val="0"/>
          <w:szCs w:val="21"/>
          <w:u w:val="single"/>
        </w:rPr>
        <w:t xml:space="preserve">  否  </w:t>
      </w:r>
      <w:r>
        <w:rPr>
          <w:rFonts w:ascii="宋体" w:hAnsi="宋体" w:cs="Arial"/>
          <w:color w:val="auto"/>
          <w:kern w:val="0"/>
          <w:szCs w:val="21"/>
        </w:rPr>
        <w:t>。</w:t>
      </w:r>
    </w:p>
    <w:p w14:paraId="31D0B3F2">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发包人是否提供支付担保：</w:t>
      </w:r>
      <w:r>
        <w:rPr>
          <w:rFonts w:hint="eastAsia" w:ascii="宋体" w:hAnsi="宋体" w:cs="Arial"/>
          <w:color w:val="auto"/>
          <w:kern w:val="0"/>
          <w:szCs w:val="21"/>
          <w:u w:val="single"/>
        </w:rPr>
        <w:t xml:space="preserve">  否  </w:t>
      </w:r>
      <w:r>
        <w:rPr>
          <w:rFonts w:ascii="宋体" w:hAnsi="宋体" w:cs="Arial"/>
          <w:color w:val="auto"/>
          <w:kern w:val="0"/>
          <w:szCs w:val="21"/>
        </w:rPr>
        <w:t>。</w:t>
      </w:r>
    </w:p>
    <w:p w14:paraId="38E71DE9">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发包人提供支付担保的形式：</w:t>
      </w:r>
      <w:r>
        <w:rPr>
          <w:rFonts w:hint="eastAsia" w:ascii="宋体" w:hAnsi="宋体" w:cs="Arial"/>
          <w:color w:val="auto"/>
          <w:kern w:val="0"/>
          <w:szCs w:val="21"/>
          <w:u w:val="single"/>
        </w:rPr>
        <w:t xml:space="preserve">  否  </w:t>
      </w:r>
      <w:r>
        <w:rPr>
          <w:rFonts w:ascii="宋体" w:hAnsi="宋体" w:cs="Arial"/>
          <w:color w:val="auto"/>
          <w:kern w:val="0"/>
          <w:szCs w:val="21"/>
        </w:rPr>
        <w:t>。</w:t>
      </w:r>
    </w:p>
    <w:p w14:paraId="0A237740">
      <w:pPr>
        <w:tabs>
          <w:tab w:val="left" w:pos="3677"/>
        </w:tabs>
        <w:spacing w:line="400" w:lineRule="exact"/>
        <w:outlineLvl w:val="0"/>
        <w:rPr>
          <w:rFonts w:ascii="宋体" w:hAnsi="宋体" w:cs="宋体"/>
          <w:b/>
          <w:bCs/>
          <w:color w:val="auto"/>
          <w:kern w:val="0"/>
          <w:szCs w:val="21"/>
        </w:rPr>
      </w:pPr>
      <w:bookmarkStart w:id="347" w:name="_Toc24577"/>
      <w:bookmarkStart w:id="348" w:name="_Toc526"/>
      <w:bookmarkStart w:id="349" w:name="_Toc3006"/>
      <w:bookmarkStart w:id="350" w:name="_Toc28767"/>
      <w:r>
        <w:rPr>
          <w:rFonts w:hint="eastAsia" w:ascii="宋体" w:hAnsi="宋体" w:cs="宋体"/>
          <w:b/>
          <w:bCs/>
          <w:color w:val="auto"/>
          <w:kern w:val="0"/>
          <w:szCs w:val="21"/>
        </w:rPr>
        <w:t>3</w:t>
      </w:r>
      <w:bookmarkStart w:id="351" w:name="_Toc296503158"/>
      <w:bookmarkStart w:id="352" w:name="_Toc297048344"/>
      <w:bookmarkStart w:id="353" w:name="_Toc296891198"/>
      <w:bookmarkStart w:id="354" w:name="_Toc292559363"/>
      <w:bookmarkStart w:id="355" w:name="_Toc296347157"/>
      <w:bookmarkStart w:id="356" w:name="_Toc297120458"/>
      <w:bookmarkStart w:id="357" w:name="_Toc292559868"/>
      <w:bookmarkStart w:id="358" w:name="_Toc296890986"/>
      <w:bookmarkStart w:id="359" w:name="_Toc296944497"/>
      <w:bookmarkStart w:id="360" w:name="_Toc296346659"/>
      <w:r>
        <w:rPr>
          <w:rFonts w:hint="eastAsia" w:ascii="宋体" w:hAnsi="宋体" w:cs="宋体"/>
          <w:b/>
          <w:bCs/>
          <w:color w:val="auto"/>
          <w:kern w:val="0"/>
          <w:szCs w:val="21"/>
        </w:rPr>
        <w:t>. 承包人</w:t>
      </w:r>
      <w:bookmarkEnd w:id="341"/>
      <w:bookmarkEnd w:id="342"/>
      <w:bookmarkEnd w:id="343"/>
      <w:bookmarkEnd w:id="344"/>
      <w:bookmarkEnd w:id="345"/>
      <w:bookmarkEnd w:id="346"/>
      <w:bookmarkEnd w:id="347"/>
      <w:bookmarkEnd w:id="348"/>
      <w:bookmarkEnd w:id="349"/>
      <w:bookmarkEnd w:id="350"/>
    </w:p>
    <w:bookmarkEnd w:id="351"/>
    <w:bookmarkEnd w:id="352"/>
    <w:bookmarkEnd w:id="353"/>
    <w:bookmarkEnd w:id="354"/>
    <w:bookmarkEnd w:id="355"/>
    <w:bookmarkEnd w:id="356"/>
    <w:bookmarkEnd w:id="357"/>
    <w:bookmarkEnd w:id="358"/>
    <w:bookmarkEnd w:id="359"/>
    <w:bookmarkEnd w:id="360"/>
    <w:p w14:paraId="346CE315">
      <w:pPr>
        <w:tabs>
          <w:tab w:val="left" w:pos="3677"/>
        </w:tabs>
        <w:spacing w:line="400" w:lineRule="exact"/>
        <w:outlineLvl w:val="0"/>
        <w:rPr>
          <w:rFonts w:ascii="宋体" w:hAnsi="宋体" w:cs="宋体"/>
          <w:b/>
          <w:bCs/>
          <w:color w:val="auto"/>
          <w:kern w:val="0"/>
          <w:szCs w:val="21"/>
        </w:rPr>
      </w:pPr>
      <w:bookmarkStart w:id="361" w:name="_Toc16085"/>
      <w:bookmarkStart w:id="362" w:name="_Toc11911"/>
      <w:bookmarkStart w:id="363" w:name="_Toc449531055"/>
      <w:bookmarkStart w:id="364" w:name="_Toc17646"/>
      <w:bookmarkStart w:id="365" w:name="_Toc17431"/>
      <w:bookmarkStart w:id="366" w:name="_Toc3820"/>
      <w:bookmarkStart w:id="367" w:name="_Toc5355"/>
      <w:bookmarkStart w:id="368" w:name="_Toc406522227"/>
      <w:bookmarkStart w:id="369" w:name="_Toc464850009"/>
      <w:r>
        <w:rPr>
          <w:rFonts w:hint="eastAsia" w:ascii="宋体" w:hAnsi="宋体" w:cs="宋体"/>
          <w:b/>
          <w:bCs/>
          <w:color w:val="auto"/>
          <w:kern w:val="0"/>
          <w:szCs w:val="21"/>
        </w:rPr>
        <w:t>3.1 承包人的一般义务</w:t>
      </w:r>
      <w:bookmarkEnd w:id="361"/>
      <w:bookmarkEnd w:id="362"/>
      <w:bookmarkEnd w:id="363"/>
      <w:bookmarkEnd w:id="364"/>
      <w:bookmarkEnd w:id="365"/>
      <w:bookmarkEnd w:id="366"/>
      <w:bookmarkEnd w:id="367"/>
      <w:bookmarkEnd w:id="368"/>
      <w:bookmarkEnd w:id="369"/>
    </w:p>
    <w:p w14:paraId="2692EDD1">
      <w:pPr>
        <w:spacing w:line="400" w:lineRule="exact"/>
        <w:ind w:firstLine="420" w:firstLineChars="200"/>
        <w:rPr>
          <w:rFonts w:ascii="宋体" w:hAnsi="宋体" w:cs="宋体"/>
          <w:color w:val="auto"/>
          <w:szCs w:val="21"/>
        </w:rPr>
      </w:pPr>
      <w:r>
        <w:rPr>
          <w:rFonts w:hint="eastAsia" w:ascii="宋体" w:hAnsi="宋体" w:cs="宋体"/>
          <w:color w:val="auto"/>
          <w:kern w:val="0"/>
          <w:szCs w:val="21"/>
        </w:rPr>
        <w:t>（9）</w:t>
      </w:r>
      <w:r>
        <w:rPr>
          <w:rFonts w:hint="eastAsia" w:ascii="宋体" w:hAnsi="宋体" w:cs="宋体"/>
          <w:color w:val="auto"/>
          <w:szCs w:val="21"/>
        </w:rPr>
        <w:t>承包人提交的竣工资料的内容：</w:t>
      </w:r>
      <w:r>
        <w:rPr>
          <w:rFonts w:hint="eastAsia" w:ascii="宋体" w:hAnsi="宋体" w:cs="宋体"/>
          <w:color w:val="auto"/>
          <w:kern w:val="0"/>
          <w:szCs w:val="21"/>
          <w:u w:val="single"/>
        </w:rPr>
        <w:t xml:space="preserve">工程施工技术资料、工程质量资料、工程检验评定资料、竣工图，项目所在地建设主管部门规定的其他应交资料 </w:t>
      </w:r>
      <w:r>
        <w:rPr>
          <w:rFonts w:hint="eastAsia" w:ascii="宋体" w:hAnsi="宋体" w:cs="宋体"/>
          <w:color w:val="auto"/>
          <w:kern w:val="0"/>
          <w:szCs w:val="21"/>
        </w:rPr>
        <w:t>。</w:t>
      </w:r>
    </w:p>
    <w:p w14:paraId="7831FB48">
      <w:pPr>
        <w:spacing w:line="400" w:lineRule="exact"/>
        <w:ind w:firstLine="420" w:firstLineChars="200"/>
        <w:rPr>
          <w:rFonts w:ascii="宋体" w:hAnsi="宋体" w:cs="宋体"/>
          <w:color w:val="auto"/>
          <w:szCs w:val="21"/>
        </w:rPr>
      </w:pPr>
      <w:r>
        <w:rPr>
          <w:rFonts w:hint="eastAsia" w:ascii="宋体" w:hAnsi="宋体" w:cs="宋体"/>
          <w:color w:val="auto"/>
          <w:szCs w:val="21"/>
        </w:rPr>
        <w:t>承包人需要提交的竣工资料套数：</w:t>
      </w:r>
      <w:r>
        <w:rPr>
          <w:rFonts w:hint="eastAsia" w:ascii="宋体" w:hAnsi="宋体" w:cs="宋体"/>
          <w:color w:val="auto"/>
          <w:szCs w:val="21"/>
          <w:u w:val="single"/>
        </w:rPr>
        <w:t xml:space="preserve">   四套   </w:t>
      </w:r>
      <w:r>
        <w:rPr>
          <w:rFonts w:hint="eastAsia" w:ascii="宋体" w:hAnsi="宋体" w:cs="宋体"/>
          <w:color w:val="auto"/>
          <w:szCs w:val="21"/>
        </w:rPr>
        <w:t>。</w:t>
      </w:r>
    </w:p>
    <w:p w14:paraId="7F9AE8DF">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承包人提交的竣工资料的费用承担：</w:t>
      </w:r>
      <w:r>
        <w:rPr>
          <w:rFonts w:hint="eastAsia" w:ascii="宋体" w:hAnsi="宋体" w:cs="宋体"/>
          <w:color w:val="auto"/>
          <w:szCs w:val="21"/>
          <w:u w:val="single"/>
        </w:rPr>
        <w:t xml:space="preserve">    </w:t>
      </w:r>
      <w:r>
        <w:rPr>
          <w:rFonts w:hint="eastAsia" w:ascii="宋体" w:hAnsi="宋体" w:cs="宋体"/>
          <w:color w:val="auto"/>
          <w:kern w:val="0"/>
          <w:szCs w:val="21"/>
          <w:u w:val="single"/>
        </w:rPr>
        <w:t xml:space="preserve">由承包人承担   </w:t>
      </w:r>
      <w:r>
        <w:rPr>
          <w:rFonts w:hint="eastAsia" w:ascii="宋体" w:hAnsi="宋体" w:cs="宋体"/>
          <w:color w:val="auto"/>
          <w:szCs w:val="21"/>
          <w:u w:val="single"/>
        </w:rPr>
        <w:t xml:space="preserve"> </w:t>
      </w:r>
      <w:r>
        <w:rPr>
          <w:rFonts w:hint="eastAsia" w:ascii="宋体" w:hAnsi="宋体" w:cs="宋体"/>
          <w:color w:val="auto"/>
          <w:szCs w:val="21"/>
        </w:rPr>
        <w:t>。</w:t>
      </w:r>
    </w:p>
    <w:p w14:paraId="6479648E">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承包人提交的竣工资料移交时间：</w:t>
      </w:r>
      <w:r>
        <w:rPr>
          <w:rFonts w:hint="eastAsia" w:ascii="宋体" w:hAnsi="宋体" w:cs="宋体"/>
          <w:color w:val="auto"/>
          <w:szCs w:val="21"/>
          <w:u w:val="single"/>
        </w:rPr>
        <w:t xml:space="preserve">    竣工验收合格之日起30天内  </w:t>
      </w:r>
      <w:r>
        <w:rPr>
          <w:rFonts w:hint="eastAsia" w:ascii="宋体" w:hAnsi="宋体" w:cs="宋体"/>
          <w:color w:val="auto"/>
          <w:szCs w:val="21"/>
        </w:rPr>
        <w:t>。</w:t>
      </w:r>
    </w:p>
    <w:p w14:paraId="7BB502A3">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承包人提交的竣工资料形式要求：</w:t>
      </w:r>
      <w:r>
        <w:rPr>
          <w:rFonts w:hint="eastAsia" w:ascii="宋体" w:hAnsi="宋体" w:cs="宋体"/>
          <w:color w:val="auto"/>
          <w:szCs w:val="21"/>
          <w:u w:val="single"/>
        </w:rPr>
        <w:t xml:space="preserve">  书面及电子文档   </w:t>
      </w:r>
      <w:r>
        <w:rPr>
          <w:rFonts w:hint="eastAsia" w:ascii="宋体" w:hAnsi="宋体" w:cs="宋体"/>
          <w:color w:val="auto"/>
          <w:szCs w:val="21"/>
        </w:rPr>
        <w:t>。</w:t>
      </w:r>
    </w:p>
    <w:p w14:paraId="454FA5EB">
      <w:pPr>
        <w:spacing w:line="400" w:lineRule="exact"/>
        <w:ind w:firstLine="420" w:firstLineChars="200"/>
        <w:rPr>
          <w:rFonts w:ascii="宋体" w:hAnsi="宋体" w:cs="宋体"/>
          <w:color w:val="auto"/>
          <w:szCs w:val="21"/>
        </w:rPr>
      </w:pPr>
      <w:r>
        <w:rPr>
          <w:rFonts w:hint="eastAsia" w:ascii="宋体" w:hAnsi="宋体" w:cs="宋体"/>
          <w:color w:val="auto"/>
          <w:kern w:val="0"/>
          <w:szCs w:val="21"/>
        </w:rPr>
        <w:t>（10）承包人应履行的其他义务：</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5CCFCFBB">
      <w:pPr>
        <w:tabs>
          <w:tab w:val="left" w:pos="3677"/>
        </w:tabs>
        <w:spacing w:line="400" w:lineRule="exact"/>
        <w:outlineLvl w:val="0"/>
        <w:rPr>
          <w:rFonts w:ascii="宋体" w:hAnsi="宋体" w:cs="宋体"/>
          <w:b/>
          <w:bCs/>
          <w:color w:val="auto"/>
          <w:kern w:val="0"/>
          <w:szCs w:val="21"/>
        </w:rPr>
      </w:pPr>
      <w:bookmarkStart w:id="370" w:name="_Toc31817"/>
      <w:bookmarkStart w:id="371" w:name="_Toc31713"/>
      <w:bookmarkStart w:id="372" w:name="_Toc20170"/>
      <w:bookmarkStart w:id="373" w:name="_Toc406522228"/>
      <w:bookmarkStart w:id="374" w:name="_Toc19329"/>
      <w:bookmarkStart w:id="375" w:name="_Toc2178"/>
      <w:bookmarkStart w:id="376" w:name="_Toc449531056"/>
      <w:bookmarkStart w:id="377" w:name="_Toc464850010"/>
      <w:bookmarkStart w:id="378" w:name="_Toc9675"/>
      <w:r>
        <w:rPr>
          <w:rFonts w:hint="eastAsia" w:ascii="宋体" w:hAnsi="宋体" w:cs="宋体"/>
          <w:b/>
          <w:bCs/>
          <w:color w:val="auto"/>
          <w:kern w:val="0"/>
          <w:szCs w:val="21"/>
        </w:rPr>
        <w:t>3.2 项目经理</w:t>
      </w:r>
      <w:bookmarkEnd w:id="370"/>
      <w:bookmarkEnd w:id="371"/>
      <w:bookmarkEnd w:id="372"/>
      <w:bookmarkEnd w:id="373"/>
      <w:bookmarkEnd w:id="374"/>
      <w:bookmarkEnd w:id="375"/>
      <w:bookmarkEnd w:id="376"/>
      <w:bookmarkEnd w:id="377"/>
      <w:bookmarkEnd w:id="378"/>
    </w:p>
    <w:p w14:paraId="380A2C7B">
      <w:pPr>
        <w:spacing w:line="400" w:lineRule="exact"/>
        <w:ind w:firstLine="420" w:firstLineChars="200"/>
        <w:rPr>
          <w:rFonts w:ascii="宋体" w:hAnsi="宋体" w:cs="宋体"/>
          <w:color w:val="auto"/>
          <w:szCs w:val="21"/>
        </w:rPr>
      </w:pPr>
      <w:r>
        <w:rPr>
          <w:rFonts w:hint="eastAsia" w:ascii="宋体" w:hAnsi="宋体" w:cs="宋体"/>
          <w:color w:val="auto"/>
          <w:kern w:val="0"/>
          <w:szCs w:val="21"/>
        </w:rPr>
        <w:t xml:space="preserve">3.2.1 </w:t>
      </w:r>
      <w:r>
        <w:rPr>
          <w:rFonts w:hint="eastAsia" w:ascii="宋体" w:hAnsi="宋体" w:cs="宋体"/>
          <w:color w:val="auto"/>
          <w:szCs w:val="21"/>
        </w:rPr>
        <w:t>项目经理：</w:t>
      </w:r>
    </w:p>
    <w:p w14:paraId="7DAB225B">
      <w:pPr>
        <w:spacing w:line="400" w:lineRule="exact"/>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w:t>
      </w:r>
    </w:p>
    <w:p w14:paraId="477BBECA">
      <w:pPr>
        <w:spacing w:line="400" w:lineRule="exact"/>
        <w:ind w:firstLine="420" w:firstLineChars="200"/>
        <w:rPr>
          <w:rFonts w:ascii="宋体" w:hAnsi="宋体" w:cs="宋体"/>
          <w:color w:val="auto"/>
          <w:szCs w:val="21"/>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w:t>
      </w:r>
    </w:p>
    <w:p w14:paraId="2C42A771">
      <w:pPr>
        <w:spacing w:line="400" w:lineRule="exact"/>
        <w:ind w:firstLine="420" w:firstLineChars="200"/>
        <w:rPr>
          <w:rFonts w:ascii="宋体" w:hAnsi="宋体" w:cs="宋体"/>
          <w:color w:val="auto"/>
          <w:szCs w:val="21"/>
        </w:rPr>
      </w:pPr>
      <w:r>
        <w:rPr>
          <w:rFonts w:hint="eastAsia" w:ascii="宋体" w:hAnsi="宋体" w:cs="宋体"/>
          <w:color w:val="auto"/>
          <w:szCs w:val="21"/>
        </w:rPr>
        <w:t>建造师执业资格等级：</w:t>
      </w:r>
      <w:r>
        <w:rPr>
          <w:rFonts w:hint="eastAsia" w:ascii="宋体" w:hAnsi="宋体" w:cs="宋体"/>
          <w:color w:val="auto"/>
          <w:szCs w:val="21"/>
          <w:u w:val="single"/>
        </w:rPr>
        <w:t xml:space="preserve">                             </w:t>
      </w:r>
      <w:r>
        <w:rPr>
          <w:rFonts w:hint="eastAsia" w:ascii="宋体" w:hAnsi="宋体" w:cs="宋体"/>
          <w:color w:val="auto"/>
          <w:szCs w:val="21"/>
        </w:rPr>
        <w:t>；</w:t>
      </w:r>
    </w:p>
    <w:p w14:paraId="2524D84C">
      <w:pPr>
        <w:spacing w:line="400" w:lineRule="exact"/>
        <w:ind w:firstLine="420" w:firstLineChars="200"/>
        <w:rPr>
          <w:rFonts w:ascii="宋体" w:hAnsi="宋体" w:cs="宋体"/>
          <w:color w:val="auto"/>
          <w:szCs w:val="21"/>
        </w:rPr>
      </w:pPr>
      <w:r>
        <w:rPr>
          <w:rFonts w:hint="eastAsia" w:ascii="宋体" w:hAnsi="宋体" w:cs="宋体"/>
          <w:color w:val="auto"/>
          <w:szCs w:val="21"/>
        </w:rPr>
        <w:t>建造师注册证书号：</w:t>
      </w:r>
      <w:r>
        <w:rPr>
          <w:rFonts w:hint="eastAsia" w:ascii="宋体" w:hAnsi="宋体" w:cs="宋体"/>
          <w:color w:val="auto"/>
          <w:szCs w:val="21"/>
          <w:u w:val="single"/>
        </w:rPr>
        <w:t xml:space="preserve">                               </w:t>
      </w:r>
      <w:r>
        <w:rPr>
          <w:rFonts w:hint="eastAsia" w:ascii="宋体" w:hAnsi="宋体" w:cs="宋体"/>
          <w:color w:val="auto"/>
          <w:szCs w:val="21"/>
        </w:rPr>
        <w:t>；</w:t>
      </w:r>
    </w:p>
    <w:p w14:paraId="2373ED55">
      <w:pPr>
        <w:spacing w:line="400" w:lineRule="exact"/>
        <w:ind w:firstLine="420" w:firstLineChars="200"/>
        <w:rPr>
          <w:rFonts w:ascii="宋体" w:hAnsi="宋体" w:cs="宋体"/>
          <w:color w:val="auto"/>
          <w:szCs w:val="21"/>
        </w:rPr>
      </w:pPr>
      <w:r>
        <w:rPr>
          <w:rFonts w:hint="eastAsia" w:ascii="宋体" w:hAnsi="宋体" w:cs="宋体"/>
          <w:color w:val="auto"/>
          <w:szCs w:val="21"/>
        </w:rPr>
        <w:t>建造师执业印章号：</w:t>
      </w:r>
      <w:r>
        <w:rPr>
          <w:rFonts w:hint="eastAsia" w:ascii="宋体" w:hAnsi="宋体" w:cs="宋体"/>
          <w:color w:val="auto"/>
          <w:szCs w:val="21"/>
          <w:u w:val="single"/>
        </w:rPr>
        <w:t xml:space="preserve">                               </w:t>
      </w:r>
      <w:r>
        <w:rPr>
          <w:rFonts w:hint="eastAsia" w:ascii="宋体" w:hAnsi="宋体" w:cs="宋体"/>
          <w:color w:val="auto"/>
          <w:szCs w:val="21"/>
        </w:rPr>
        <w:t>；</w:t>
      </w:r>
    </w:p>
    <w:p w14:paraId="7A3F9542">
      <w:pPr>
        <w:spacing w:line="400" w:lineRule="exact"/>
        <w:ind w:firstLine="420" w:firstLineChars="200"/>
        <w:rPr>
          <w:rFonts w:ascii="宋体" w:hAnsi="宋体" w:cs="宋体"/>
          <w:color w:val="auto"/>
          <w:szCs w:val="21"/>
        </w:rPr>
      </w:pPr>
      <w:r>
        <w:rPr>
          <w:rFonts w:hint="eastAsia" w:ascii="宋体" w:hAnsi="宋体" w:cs="宋体"/>
          <w:color w:val="auto"/>
          <w:szCs w:val="21"/>
        </w:rPr>
        <w:t>安全生产考核合格证书号：</w:t>
      </w:r>
      <w:r>
        <w:rPr>
          <w:rFonts w:hint="eastAsia" w:ascii="宋体" w:hAnsi="宋体" w:cs="宋体"/>
          <w:color w:val="auto"/>
          <w:szCs w:val="21"/>
          <w:u w:val="single"/>
        </w:rPr>
        <w:t xml:space="preserve">                         </w:t>
      </w:r>
      <w:r>
        <w:rPr>
          <w:rFonts w:hint="eastAsia" w:ascii="宋体" w:hAnsi="宋体" w:cs="宋体"/>
          <w:color w:val="auto"/>
          <w:szCs w:val="21"/>
        </w:rPr>
        <w:t>；</w:t>
      </w:r>
    </w:p>
    <w:p w14:paraId="6767C2FD">
      <w:pPr>
        <w:spacing w:line="400" w:lineRule="exact"/>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w:t>
      </w:r>
    </w:p>
    <w:p w14:paraId="7F1E9F39">
      <w:pPr>
        <w:spacing w:line="400" w:lineRule="exact"/>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xml:space="preserve">                               </w:t>
      </w:r>
      <w:r>
        <w:rPr>
          <w:rFonts w:hint="eastAsia" w:ascii="宋体" w:hAnsi="宋体" w:cs="宋体"/>
          <w:color w:val="auto"/>
          <w:szCs w:val="21"/>
        </w:rPr>
        <w:t>；</w:t>
      </w:r>
    </w:p>
    <w:p w14:paraId="129FBA41">
      <w:pPr>
        <w:spacing w:line="400" w:lineRule="exact"/>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xml:space="preserve">                               </w:t>
      </w:r>
      <w:r>
        <w:rPr>
          <w:rFonts w:hint="eastAsia" w:ascii="宋体" w:hAnsi="宋体" w:cs="宋体"/>
          <w:color w:val="auto"/>
          <w:szCs w:val="21"/>
        </w:rPr>
        <w:t>；</w:t>
      </w:r>
    </w:p>
    <w:p w14:paraId="3AD0DB83">
      <w:pPr>
        <w:spacing w:line="400" w:lineRule="exact"/>
        <w:ind w:firstLine="420" w:firstLineChars="200"/>
        <w:rPr>
          <w:rFonts w:ascii="宋体" w:hAnsi="宋体" w:cs="宋体"/>
          <w:color w:val="auto"/>
          <w:szCs w:val="21"/>
        </w:rPr>
      </w:pPr>
      <w:r>
        <w:rPr>
          <w:rFonts w:hint="eastAsia" w:ascii="宋体" w:hAnsi="宋体" w:cs="宋体"/>
          <w:color w:val="auto"/>
          <w:szCs w:val="21"/>
        </w:rPr>
        <w:t>承包人对项目经理的授权范围如下：</w:t>
      </w:r>
      <w:r>
        <w:rPr>
          <w:rFonts w:hint="eastAsia" w:ascii="宋体" w:hAnsi="宋体" w:cs="宋体"/>
          <w:color w:val="auto"/>
          <w:szCs w:val="21"/>
          <w:u w:val="single"/>
        </w:rPr>
        <w:t>仅限于本项目施工过程的施工管理和签署经过单位审核与本项目相关的资料，不得代表单位借款和赊购材料，在末取得单位的书面授权时，不得代表单位签订任何文件资料</w:t>
      </w:r>
      <w:r>
        <w:rPr>
          <w:rFonts w:hint="eastAsia" w:ascii="宋体" w:hAnsi="宋体" w:cs="宋体"/>
          <w:color w:val="auto"/>
          <w:szCs w:val="21"/>
        </w:rPr>
        <w:t>。</w:t>
      </w:r>
    </w:p>
    <w:p w14:paraId="1C412687">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关于项目经理每月在施工现场的时间要求：</w:t>
      </w:r>
      <w:r>
        <w:rPr>
          <w:rFonts w:hint="eastAsia" w:ascii="宋体" w:hAnsi="宋体" w:cs="宋体"/>
          <w:color w:val="auto"/>
          <w:szCs w:val="21"/>
          <w:u w:val="single"/>
        </w:rPr>
        <w:t>项目经理每月在岗带班时间不得少于当月施工时间的80%</w:t>
      </w:r>
      <w:r>
        <w:rPr>
          <w:rFonts w:hint="eastAsia" w:ascii="宋体" w:hAnsi="宋体" w:cs="宋体"/>
          <w:color w:val="auto"/>
          <w:kern w:val="0"/>
          <w:szCs w:val="21"/>
          <w:u w:val="single"/>
        </w:rPr>
        <w:t>，竞标文件有承诺高于此要求的，按竞标文件执行。</w:t>
      </w:r>
    </w:p>
    <w:p w14:paraId="151ACFB5">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承包人未提交劳动合同，以及没有为项目经理缴纳社会保险证明的违约责任：</w:t>
      </w:r>
      <w:r>
        <w:rPr>
          <w:rFonts w:hint="eastAsia" w:ascii="宋体" w:hAnsi="宋体" w:cs="Arial"/>
          <w:color w:val="auto"/>
          <w:kern w:val="0"/>
          <w:szCs w:val="21"/>
          <w:u w:val="single"/>
        </w:rPr>
        <w:t>处以3万元罚款，责令限期提交劳动合同并补缴社会保险</w:t>
      </w:r>
      <w:r>
        <w:rPr>
          <w:rFonts w:ascii="宋体" w:hAnsi="宋体" w:cs="Arial"/>
          <w:color w:val="auto"/>
          <w:kern w:val="0"/>
          <w:szCs w:val="21"/>
        </w:rPr>
        <w:t>。</w:t>
      </w:r>
    </w:p>
    <w:p w14:paraId="582DF545">
      <w:pPr>
        <w:spacing w:line="400" w:lineRule="exact"/>
        <w:ind w:firstLine="420" w:firstLineChars="200"/>
        <w:rPr>
          <w:rFonts w:ascii="宋体" w:hAnsi="宋体" w:cs="宋体"/>
          <w:color w:val="auto"/>
          <w:szCs w:val="21"/>
          <w:u w:val="single"/>
        </w:rPr>
      </w:pPr>
      <w:r>
        <w:rPr>
          <w:rFonts w:hint="eastAsia" w:ascii="宋体" w:hAnsi="宋体" w:cs="宋体"/>
          <w:color w:val="auto"/>
          <w:kern w:val="0"/>
          <w:szCs w:val="21"/>
        </w:rPr>
        <w:t>项目经理未经批准，擅自离开施工现场的违约责任：</w:t>
      </w:r>
      <w:r>
        <w:rPr>
          <w:rFonts w:hint="eastAsia" w:ascii="宋体" w:hAnsi="宋体" w:cs="宋体"/>
          <w:color w:val="auto"/>
          <w:szCs w:val="21"/>
          <w:u w:val="single"/>
        </w:rPr>
        <w:t>项目经理每月在岗带班时间不得少于当月施工时间的80%。未经发包人同意或正当理由，项目经理每月在岗带班时间少于当月施工时间80%的，少在岗带班一天，发包人有权处违约金2000元/日（人民币</w:t>
      </w:r>
      <w:r>
        <w:rPr>
          <w:rFonts w:hint="eastAsia" w:ascii="宋体" w:hAnsi="宋体" w:cs="宋体"/>
          <w:color w:val="auto"/>
          <w:szCs w:val="21"/>
          <w:u w:val="single"/>
          <w:lang w:eastAsia="zh-CN"/>
        </w:rPr>
        <w:t>）</w:t>
      </w:r>
      <w:r>
        <w:rPr>
          <w:rFonts w:hint="eastAsia" w:ascii="宋体" w:hAnsi="宋体" w:cs="宋体"/>
          <w:color w:val="auto"/>
          <w:szCs w:val="21"/>
        </w:rPr>
        <w:t>。</w:t>
      </w:r>
    </w:p>
    <w:p w14:paraId="316E2A34">
      <w:pPr>
        <w:spacing w:line="400" w:lineRule="exact"/>
        <w:ind w:firstLine="420" w:firstLineChars="200"/>
        <w:rPr>
          <w:rFonts w:ascii="宋体" w:hAnsi="宋体" w:cs="宋体"/>
          <w:color w:val="auto"/>
          <w:szCs w:val="21"/>
        </w:rPr>
      </w:pPr>
      <w:r>
        <w:rPr>
          <w:rFonts w:hint="eastAsia" w:ascii="宋体" w:hAnsi="宋体" w:cs="宋体"/>
          <w:color w:val="auto"/>
          <w:szCs w:val="21"/>
        </w:rPr>
        <w:t>3.2.3 承包人擅自更换项目经理的违约责任：</w:t>
      </w:r>
      <w:r>
        <w:rPr>
          <w:rFonts w:hint="eastAsia" w:ascii="宋体" w:hAnsi="宋体" w:cs="宋体"/>
          <w:color w:val="auto"/>
          <w:szCs w:val="21"/>
          <w:u w:val="single"/>
        </w:rPr>
        <w:t>承包人项目经理必须与承包人竞标时所承诺的人员一致，并在（开工日期）前到任。在监理人向承包人颁发竣工证明材料前，项目经理不得同时兼任其他任何项目的项目经理</w:t>
      </w:r>
      <w:r>
        <w:rPr>
          <w:rFonts w:hint="eastAsia" w:ascii="宋体" w:hAnsi="宋体" w:cs="宋体"/>
          <w:color w:val="auto"/>
          <w:kern w:val="0"/>
          <w:szCs w:val="21"/>
          <w:u w:val="single"/>
        </w:rPr>
        <w:t>（符合桂建管</w:t>
      </w:r>
      <w:r>
        <w:rPr>
          <w:rFonts w:hint="eastAsia" w:ascii="宋体" w:hAnsi="宋体" w:cs="宋体"/>
          <w:color w:val="auto"/>
          <w:szCs w:val="21"/>
          <w:u w:val="single"/>
        </w:rPr>
        <w:t>﹝2013﹞</w:t>
      </w:r>
      <w:r>
        <w:rPr>
          <w:rFonts w:hint="eastAsia" w:ascii="宋体" w:hAnsi="宋体" w:cs="宋体"/>
          <w:color w:val="auto"/>
          <w:kern w:val="0"/>
          <w:szCs w:val="21"/>
          <w:u w:val="single"/>
        </w:rPr>
        <w:t>17号和</w:t>
      </w:r>
      <w:r>
        <w:rPr>
          <w:rFonts w:hint="eastAsia" w:ascii="宋体" w:hAnsi="宋体" w:cs="宋体"/>
          <w:color w:val="auto"/>
          <w:szCs w:val="21"/>
          <w:u w:val="single"/>
        </w:rPr>
        <w:t>桂建管﹝2014﹞25号</w:t>
      </w:r>
      <w:r>
        <w:rPr>
          <w:rFonts w:hint="eastAsia" w:ascii="宋体" w:hAnsi="宋体" w:cs="宋体"/>
          <w:color w:val="auto"/>
          <w:kern w:val="0"/>
          <w:szCs w:val="21"/>
          <w:u w:val="single"/>
        </w:rPr>
        <w:t>文除外）</w:t>
      </w:r>
      <w:r>
        <w:rPr>
          <w:rFonts w:hint="eastAsia" w:ascii="宋体" w:hAnsi="宋体" w:cs="宋体"/>
          <w:color w:val="auto"/>
          <w:szCs w:val="21"/>
          <w:u w:val="single"/>
        </w:rPr>
        <w:t>。未经发包人书面同意，承包人擅自更换项目经理的视为违约，违约金处3000元/人•次（人民币）</w:t>
      </w:r>
      <w:r>
        <w:rPr>
          <w:rFonts w:hint="eastAsia" w:ascii="宋体" w:hAnsi="宋体" w:cs="宋体"/>
          <w:color w:val="auto"/>
          <w:szCs w:val="21"/>
        </w:rPr>
        <w:t>。</w:t>
      </w:r>
    </w:p>
    <w:p w14:paraId="320ECDCB">
      <w:pPr>
        <w:spacing w:line="400" w:lineRule="exact"/>
        <w:ind w:firstLine="420" w:firstLineChars="200"/>
        <w:rPr>
          <w:rFonts w:ascii="宋体" w:hAnsi="宋体" w:cs="宋体"/>
          <w:color w:val="auto"/>
          <w:szCs w:val="21"/>
        </w:rPr>
      </w:pPr>
      <w:r>
        <w:rPr>
          <w:rFonts w:hint="eastAsia" w:ascii="宋体" w:hAnsi="宋体" w:cs="宋体"/>
          <w:color w:val="auto"/>
          <w:szCs w:val="21"/>
        </w:rPr>
        <w:t>3.2.4 承包人无正当理由拒绝更换项目经理的违约责任：</w:t>
      </w:r>
      <w:r>
        <w:rPr>
          <w:rFonts w:hint="eastAsia" w:ascii="宋体" w:hAnsi="宋体" w:cs="宋体"/>
          <w:color w:val="auto"/>
          <w:szCs w:val="21"/>
          <w:u w:val="single"/>
        </w:rPr>
        <w:t>因承包人项目经理不称职，发包人要求调换而未及时调换的，视为承包人违约，必须向发包人交纳处罚金3000元/人•次（人民币）</w:t>
      </w:r>
      <w:r>
        <w:rPr>
          <w:rFonts w:hint="eastAsia" w:ascii="宋体" w:hAnsi="宋体" w:cs="宋体"/>
          <w:color w:val="auto"/>
          <w:szCs w:val="21"/>
        </w:rPr>
        <w:t>。</w:t>
      </w:r>
    </w:p>
    <w:p w14:paraId="4B29517C">
      <w:pPr>
        <w:tabs>
          <w:tab w:val="left" w:pos="3677"/>
        </w:tabs>
        <w:spacing w:line="400" w:lineRule="exact"/>
        <w:outlineLvl w:val="0"/>
        <w:rPr>
          <w:rFonts w:ascii="宋体" w:hAnsi="宋体" w:cs="宋体"/>
          <w:b/>
          <w:bCs/>
          <w:color w:val="auto"/>
          <w:kern w:val="0"/>
          <w:szCs w:val="21"/>
        </w:rPr>
      </w:pPr>
      <w:bookmarkStart w:id="379" w:name="_Toc481"/>
      <w:bookmarkStart w:id="380" w:name="_Toc373478356"/>
      <w:bookmarkStart w:id="381" w:name="_Toc27858"/>
      <w:bookmarkStart w:id="382" w:name="_Toc389065275"/>
      <w:bookmarkStart w:id="383" w:name="_Toc395382511"/>
      <w:bookmarkStart w:id="384" w:name="_Toc373227709"/>
      <w:bookmarkStart w:id="385" w:name="_Toc464850011"/>
      <w:bookmarkStart w:id="386" w:name="_Toc31955"/>
      <w:bookmarkStart w:id="387" w:name="_Toc6868"/>
      <w:bookmarkStart w:id="388" w:name="_Toc406522229"/>
      <w:bookmarkStart w:id="389" w:name="_Toc14833"/>
      <w:bookmarkStart w:id="390" w:name="_Toc449531057"/>
      <w:bookmarkStart w:id="391" w:name="_Toc28805"/>
      <w:r>
        <w:rPr>
          <w:rFonts w:hint="eastAsia" w:ascii="宋体" w:hAnsi="宋体" w:cs="宋体"/>
          <w:b/>
          <w:bCs/>
          <w:color w:val="auto"/>
          <w:kern w:val="0"/>
          <w:szCs w:val="21"/>
        </w:rPr>
        <w:t>3.3 承包人人员</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4FA99EB9">
      <w:pPr>
        <w:spacing w:line="400" w:lineRule="exact"/>
        <w:ind w:firstLine="420" w:firstLineChars="200"/>
        <w:rPr>
          <w:rFonts w:ascii="宋体" w:hAnsi="宋体" w:eastAsia="微软雅黑" w:cs="宋体"/>
          <w:color w:val="auto"/>
          <w:szCs w:val="21"/>
        </w:rPr>
      </w:pPr>
      <w:r>
        <w:rPr>
          <w:rFonts w:hint="eastAsia" w:ascii="宋体" w:hAnsi="宋体" w:cs="宋体"/>
          <w:color w:val="auto"/>
          <w:szCs w:val="21"/>
        </w:rPr>
        <w:t>3.3.1 承包人提交项目管理机构及施工现场管理人员安排报告的期限：</w:t>
      </w:r>
      <w:r>
        <w:rPr>
          <w:rFonts w:hint="eastAsia" w:ascii="宋体" w:hAnsi="宋体" w:cs="宋体"/>
          <w:color w:val="auto"/>
          <w:szCs w:val="21"/>
          <w:u w:val="single"/>
        </w:rPr>
        <w:t>开工时间前7天日。项目管理机构的主要人员必须是竞标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ascii="宋体" w:hAnsi="宋体" w:eastAsia="微软雅黑" w:cs="宋体"/>
          <w:color w:val="auto"/>
          <w:szCs w:val="21"/>
        </w:rPr>
        <w:t>。</w:t>
      </w:r>
    </w:p>
    <w:p w14:paraId="7B25189B">
      <w:pPr>
        <w:spacing w:line="400" w:lineRule="exact"/>
        <w:ind w:firstLine="420" w:firstLineChars="200"/>
        <w:rPr>
          <w:rFonts w:ascii="宋体" w:hAnsi="宋体" w:cs="宋体"/>
          <w:color w:val="auto"/>
          <w:szCs w:val="21"/>
        </w:rPr>
      </w:pPr>
      <w:r>
        <w:rPr>
          <w:rFonts w:hint="eastAsia" w:ascii="宋体" w:hAnsi="宋体" w:cs="宋体"/>
          <w:color w:val="auto"/>
          <w:szCs w:val="21"/>
        </w:rPr>
        <w:t>3.3.3 承包人无正当理由拒绝撤换主要施工管理人员的违约责任：</w:t>
      </w:r>
      <w:r>
        <w:rPr>
          <w:rFonts w:hint="eastAsia" w:ascii="宋体" w:hAnsi="宋体" w:cs="宋体"/>
          <w:color w:val="auto"/>
          <w:szCs w:val="21"/>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ascii="宋体" w:hAnsi="宋体" w:cs="宋体"/>
          <w:color w:val="auto"/>
          <w:szCs w:val="21"/>
        </w:rPr>
        <w:t>。</w:t>
      </w:r>
    </w:p>
    <w:p w14:paraId="276E9055">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3.3.4 承包人主要施工管理人员离开施工现场的批准要求：</w:t>
      </w:r>
      <w:r>
        <w:rPr>
          <w:rFonts w:hint="eastAsia" w:ascii="宋体" w:hAnsi="宋体" w:cs="宋体"/>
          <w:color w:val="auto"/>
          <w:kern w:val="0"/>
          <w:szCs w:val="21"/>
          <w:u w:val="single"/>
        </w:rPr>
        <w:t>由总监理工程师批准，发包人认可后方可离开</w:t>
      </w:r>
      <w:r>
        <w:rPr>
          <w:rFonts w:hint="eastAsia" w:ascii="宋体" w:hAnsi="宋体" w:cs="宋体"/>
          <w:color w:val="auto"/>
          <w:szCs w:val="21"/>
        </w:rPr>
        <w:t>。</w:t>
      </w:r>
    </w:p>
    <w:p w14:paraId="2DB3E55F">
      <w:pPr>
        <w:spacing w:line="400" w:lineRule="exact"/>
        <w:ind w:firstLine="420" w:firstLineChars="200"/>
        <w:rPr>
          <w:rFonts w:ascii="宋体" w:hAnsi="宋体" w:cs="宋体"/>
          <w:color w:val="auto"/>
          <w:szCs w:val="21"/>
        </w:rPr>
      </w:pPr>
      <w:r>
        <w:rPr>
          <w:rFonts w:hint="eastAsia" w:ascii="宋体" w:hAnsi="宋体" w:cs="宋体"/>
          <w:color w:val="auto"/>
          <w:szCs w:val="21"/>
        </w:rPr>
        <w:t>3.3.5 承包人擅自更换主要施工管理人员的违约责任：</w:t>
      </w:r>
      <w:r>
        <w:rPr>
          <w:rFonts w:hint="eastAsia" w:ascii="宋体" w:hAnsi="宋体" w:cs="宋体"/>
          <w:color w:val="auto"/>
          <w:szCs w:val="21"/>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ascii="宋体" w:hAnsi="宋体" w:cs="宋体"/>
          <w:color w:val="auto"/>
          <w:szCs w:val="21"/>
        </w:rPr>
        <w:t>。</w:t>
      </w:r>
    </w:p>
    <w:p w14:paraId="09F1C2EF">
      <w:pPr>
        <w:spacing w:line="400" w:lineRule="exact"/>
        <w:ind w:firstLine="420" w:firstLineChars="200"/>
        <w:rPr>
          <w:rFonts w:ascii="宋体" w:hAnsi="宋体" w:cs="宋体"/>
          <w:color w:val="auto"/>
          <w:szCs w:val="21"/>
        </w:rPr>
      </w:pPr>
      <w:r>
        <w:rPr>
          <w:rFonts w:hint="eastAsia" w:ascii="宋体" w:hAnsi="宋体" w:cs="宋体"/>
          <w:color w:val="auto"/>
          <w:szCs w:val="21"/>
        </w:rPr>
        <w:t>承包人主要施工管理人员擅自离开施工现场的违约责任：</w:t>
      </w:r>
      <w:r>
        <w:rPr>
          <w:rFonts w:hint="eastAsia" w:ascii="宋体" w:hAnsi="宋体" w:cs="宋体"/>
          <w:color w:val="auto"/>
          <w:szCs w:val="21"/>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ascii="宋体" w:hAnsi="宋体" w:cs="宋体"/>
          <w:color w:val="auto"/>
          <w:szCs w:val="21"/>
        </w:rPr>
        <w:t>。</w:t>
      </w:r>
    </w:p>
    <w:p w14:paraId="1A2FBD55">
      <w:pPr>
        <w:tabs>
          <w:tab w:val="left" w:pos="3677"/>
        </w:tabs>
        <w:spacing w:line="400" w:lineRule="exact"/>
        <w:outlineLvl w:val="0"/>
        <w:rPr>
          <w:rFonts w:ascii="宋体" w:hAnsi="宋体" w:cs="宋体"/>
          <w:b/>
          <w:bCs/>
          <w:color w:val="auto"/>
          <w:kern w:val="0"/>
          <w:szCs w:val="21"/>
        </w:rPr>
      </w:pPr>
      <w:bookmarkStart w:id="392" w:name="_Toc28213"/>
      <w:bookmarkStart w:id="393" w:name="_Toc1597"/>
      <w:bookmarkStart w:id="394" w:name="_Toc20288"/>
      <w:bookmarkStart w:id="395" w:name="_Toc464850012"/>
      <w:bookmarkStart w:id="396" w:name="_Toc17337"/>
      <w:bookmarkStart w:id="397" w:name="_Toc449531058"/>
      <w:bookmarkStart w:id="398" w:name="_Toc24853"/>
      <w:bookmarkStart w:id="399" w:name="_Toc8054"/>
      <w:bookmarkStart w:id="400" w:name="_Toc406522230"/>
      <w:r>
        <w:rPr>
          <w:rFonts w:hint="eastAsia" w:ascii="宋体" w:hAnsi="宋体" w:cs="宋体"/>
          <w:b/>
          <w:bCs/>
          <w:color w:val="auto"/>
          <w:kern w:val="0"/>
          <w:szCs w:val="21"/>
        </w:rPr>
        <w:t>3</w:t>
      </w:r>
      <w:bookmarkStart w:id="401" w:name="_Toc303539102"/>
      <w:bookmarkStart w:id="402" w:name="_Toc296346660"/>
      <w:bookmarkStart w:id="403" w:name="_Toc300934945"/>
      <w:bookmarkStart w:id="404" w:name="_Toc296890987"/>
      <w:bookmarkStart w:id="405" w:name="_Toc312677988"/>
      <w:bookmarkStart w:id="406" w:name="_Toc292559364"/>
      <w:bookmarkStart w:id="407" w:name="_Toc297216151"/>
      <w:bookmarkStart w:id="408" w:name="_Toc296944498"/>
      <w:bookmarkStart w:id="409" w:name="_Toc304295523"/>
      <w:bookmarkStart w:id="410" w:name="_Toc296891199"/>
      <w:bookmarkStart w:id="411" w:name="_Toc292559869"/>
      <w:bookmarkStart w:id="412" w:name="_Toc297123492"/>
      <w:bookmarkStart w:id="413" w:name="_Toc296347158"/>
      <w:bookmarkStart w:id="414" w:name="_Toc297120459"/>
      <w:bookmarkStart w:id="415" w:name="_Toc296503159"/>
      <w:bookmarkStart w:id="416" w:name="_Toc297048345"/>
      <w:r>
        <w:rPr>
          <w:rFonts w:hint="eastAsia" w:ascii="宋体" w:hAnsi="宋体" w:cs="宋体"/>
          <w:b/>
          <w:bCs/>
          <w:color w:val="auto"/>
          <w:kern w:val="0"/>
          <w:szCs w:val="21"/>
        </w:rPr>
        <w:t>.5 分包</w:t>
      </w:r>
      <w:bookmarkEnd w:id="392"/>
      <w:bookmarkEnd w:id="393"/>
      <w:bookmarkEnd w:id="394"/>
      <w:bookmarkEnd w:id="395"/>
      <w:bookmarkEnd w:id="396"/>
      <w:bookmarkEnd w:id="397"/>
      <w:bookmarkEnd w:id="398"/>
      <w:bookmarkEnd w:id="399"/>
      <w:bookmarkEnd w:id="400"/>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11CE991E">
      <w:pPr>
        <w:adjustRightInd w:val="0"/>
        <w:spacing w:line="360" w:lineRule="auto"/>
        <w:ind w:firstLine="420" w:firstLineChars="200"/>
        <w:textAlignment w:val="baseline"/>
        <w:rPr>
          <w:rFonts w:ascii="宋体" w:hAnsi="宋体" w:cs="Arial"/>
          <w:color w:val="auto"/>
          <w:kern w:val="0"/>
          <w:szCs w:val="21"/>
        </w:rPr>
      </w:pPr>
      <w:bookmarkStart w:id="417" w:name="_Toc318581159"/>
      <w:bookmarkStart w:id="418" w:name="_Toc312677990"/>
      <w:r>
        <w:rPr>
          <w:rFonts w:ascii="宋体" w:hAnsi="宋体" w:cs="Arial"/>
          <w:color w:val="auto"/>
          <w:kern w:val="0"/>
          <w:szCs w:val="21"/>
        </w:rPr>
        <w:t>3</w:t>
      </w:r>
      <w:bookmarkStart w:id="419" w:name="_Toc296891200"/>
      <w:bookmarkStart w:id="420" w:name="_Toc296503160"/>
      <w:bookmarkStart w:id="421" w:name="_Toc303539103"/>
      <w:bookmarkStart w:id="422" w:name="_Toc297216152"/>
      <w:bookmarkStart w:id="423" w:name="_Toc296347159"/>
      <w:bookmarkStart w:id="424" w:name="_Toc312677989"/>
      <w:bookmarkStart w:id="425" w:name="_Toc296890988"/>
      <w:bookmarkStart w:id="426" w:name="_Toc297048346"/>
      <w:bookmarkStart w:id="427" w:name="_Toc318581158"/>
      <w:bookmarkStart w:id="428" w:name="_Toc297120460"/>
      <w:bookmarkStart w:id="429" w:name="_Toc297123493"/>
      <w:bookmarkStart w:id="430" w:name="_Toc304295524"/>
      <w:bookmarkStart w:id="431" w:name="_Toc296944499"/>
      <w:bookmarkStart w:id="432" w:name="_Toc300934946"/>
      <w:bookmarkStart w:id="433" w:name="_Toc296346661"/>
      <w:bookmarkStart w:id="434" w:name="_Toc292559365"/>
      <w:bookmarkStart w:id="435" w:name="_Toc292559870"/>
      <w:r>
        <w:rPr>
          <w:rFonts w:ascii="宋体" w:hAnsi="宋体" w:cs="Arial"/>
          <w:color w:val="auto"/>
          <w:kern w:val="0"/>
          <w:szCs w:val="21"/>
        </w:rPr>
        <w:t>.5.1 分包的一般约定</w:t>
      </w:r>
    </w:p>
    <w:p w14:paraId="184B158A">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禁止分包的工程包括：</w:t>
      </w:r>
      <w:r>
        <w:rPr>
          <w:rFonts w:hint="eastAsia" w:ascii="宋体" w:hAnsi="宋体" w:cs="Arial"/>
          <w:color w:val="auto"/>
          <w:kern w:val="0"/>
          <w:szCs w:val="21"/>
          <w:u w:val="single"/>
        </w:rPr>
        <w:t xml:space="preserve">  本项目禁止分包  </w:t>
      </w:r>
      <w:r>
        <w:rPr>
          <w:rFonts w:ascii="宋体" w:hAnsi="宋体" w:cs="Arial"/>
          <w:color w:val="auto"/>
          <w:kern w:val="0"/>
          <w:szCs w:val="21"/>
        </w:rPr>
        <w:t>。</w:t>
      </w:r>
    </w:p>
    <w:p w14:paraId="7A110E70">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主体结构、关键性工作的范围：</w:t>
      </w:r>
      <w:r>
        <w:rPr>
          <w:rFonts w:hint="eastAsia" w:ascii="宋体" w:hAnsi="宋体" w:cs="Arial"/>
          <w:color w:val="auto"/>
          <w:kern w:val="0"/>
          <w:szCs w:val="21"/>
          <w:u w:val="single"/>
        </w:rPr>
        <w:t xml:space="preserve">  无  </w:t>
      </w:r>
      <w:r>
        <w:rPr>
          <w:rFonts w:ascii="宋体" w:hAnsi="宋体" w:cs="Arial"/>
          <w:color w:val="auto"/>
          <w:kern w:val="0"/>
          <w:szCs w:val="21"/>
        </w:rPr>
        <w: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42A1679">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3.5.2</w:t>
      </w:r>
      <w:r>
        <w:rPr>
          <w:rFonts w:hint="eastAsia" w:ascii="宋体" w:hAnsi="宋体" w:cs="Arial"/>
          <w:color w:val="auto"/>
          <w:kern w:val="0"/>
          <w:szCs w:val="21"/>
        </w:rPr>
        <w:t xml:space="preserve"> </w:t>
      </w:r>
      <w:r>
        <w:rPr>
          <w:rFonts w:ascii="宋体" w:hAnsi="宋体" w:cs="Arial"/>
          <w:color w:val="auto"/>
          <w:kern w:val="0"/>
          <w:szCs w:val="21"/>
        </w:rPr>
        <w:t>分包的确定</w:t>
      </w:r>
    </w:p>
    <w:p w14:paraId="4E7FCB45">
      <w:pPr>
        <w:adjustRightInd w:val="0"/>
        <w:spacing w:line="360" w:lineRule="auto"/>
        <w:ind w:firstLine="420" w:firstLineChars="200"/>
        <w:textAlignment w:val="baseline"/>
        <w:rPr>
          <w:rFonts w:ascii="宋体" w:hAnsi="宋体" w:cs="Arial"/>
          <w:color w:val="auto"/>
          <w:kern w:val="0"/>
          <w:szCs w:val="21"/>
          <w:u w:val="single"/>
        </w:rPr>
      </w:pPr>
      <w:r>
        <w:rPr>
          <w:rFonts w:ascii="宋体" w:hAnsi="宋体" w:cs="Arial"/>
          <w:color w:val="auto"/>
          <w:kern w:val="0"/>
          <w:szCs w:val="21"/>
        </w:rPr>
        <w:t>允许分包的专业工程包括：</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34B8AE3B">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其他关于分包的约定：</w:t>
      </w:r>
    </w:p>
    <w:p w14:paraId="4809A27A">
      <w:pPr>
        <w:spacing w:line="400" w:lineRule="exact"/>
        <w:ind w:firstLine="420" w:firstLineChars="200"/>
        <w:rPr>
          <w:rFonts w:ascii="宋体" w:hAnsi="宋体" w:cs="宋体"/>
          <w:color w:val="auto"/>
          <w:szCs w:val="21"/>
        </w:rPr>
      </w:pPr>
      <w:r>
        <w:rPr>
          <w:rFonts w:hint="eastAsia" w:ascii="宋体" w:hAnsi="宋体" w:cs="宋体"/>
          <w:color w:val="auto"/>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23878BCD">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（2）在相关分包合同签订并报送有关建设行政主管部门备案后7天内，承包人应当将一份副本提交给监理人，承包人应保障分包工作不得再次分包。</w:t>
      </w:r>
    </w:p>
    <w:p w14:paraId="22242A5E">
      <w:pPr>
        <w:spacing w:line="400" w:lineRule="exact"/>
        <w:ind w:firstLine="420" w:firstLineChars="200"/>
        <w:rPr>
          <w:rFonts w:ascii="宋体" w:hAnsi="宋体" w:cs="宋体"/>
          <w:color w:val="auto"/>
          <w:szCs w:val="21"/>
        </w:rPr>
      </w:pPr>
      <w:r>
        <w:rPr>
          <w:rFonts w:hint="eastAsia" w:ascii="宋体" w:hAnsi="宋体" w:cs="宋体"/>
          <w:color w:val="auto"/>
          <w:szCs w:val="21"/>
        </w:rPr>
        <w:t>（3）未经承包人和监理人审批同意的分包工程和分包人，承包人有权拒绝验收分包工程和支付相应款项，由此引起的发包人费用增加和(或)延误的工期由发包人承担。</w:t>
      </w:r>
    </w:p>
    <w:p w14:paraId="3DBAAD12">
      <w:pPr>
        <w:spacing w:line="400" w:lineRule="exact"/>
        <w:ind w:firstLine="420" w:firstLineChars="200"/>
        <w:rPr>
          <w:rFonts w:ascii="宋体" w:hAnsi="宋体" w:cs="宋体"/>
          <w:color w:val="auto"/>
          <w:szCs w:val="21"/>
        </w:rPr>
      </w:pPr>
      <w:r>
        <w:rPr>
          <w:rFonts w:hint="eastAsia" w:ascii="宋体" w:hAnsi="宋体" w:cs="宋体"/>
          <w:color w:val="auto"/>
          <w:szCs w:val="21"/>
        </w:rPr>
        <w:t>（4）承包人有以下情况之一者，发包人有权解除合同，：</w:t>
      </w:r>
    </w:p>
    <w:p w14:paraId="6B5AAF58">
      <w:pPr>
        <w:spacing w:line="400" w:lineRule="exact"/>
        <w:ind w:firstLine="420" w:firstLineChars="200"/>
        <w:rPr>
          <w:rFonts w:ascii="宋体" w:hAnsi="宋体" w:cs="宋体"/>
          <w:color w:val="auto"/>
          <w:szCs w:val="21"/>
        </w:rPr>
      </w:pPr>
      <w:r>
        <w:rPr>
          <w:rFonts w:hint="eastAsia" w:ascii="宋体" w:hAnsi="宋体" w:cs="宋体"/>
          <w:color w:val="auto"/>
          <w:szCs w:val="21"/>
        </w:rPr>
        <w:t>①个人承包工程，包括本人单位及外单位人员承包，发包人不承认其个人拥有任何资质等级及营业许可资格。</w:t>
      </w:r>
    </w:p>
    <w:p w14:paraId="3710E3E3">
      <w:pPr>
        <w:spacing w:line="400" w:lineRule="exact"/>
        <w:ind w:firstLine="420" w:firstLineChars="200"/>
        <w:rPr>
          <w:rFonts w:ascii="宋体" w:hAnsi="宋体" w:cs="宋体"/>
          <w:color w:val="auto"/>
          <w:szCs w:val="21"/>
        </w:rPr>
      </w:pPr>
      <w:r>
        <w:rPr>
          <w:rFonts w:hint="eastAsia" w:ascii="宋体" w:hAnsi="宋体" w:cs="宋体"/>
          <w:color w:val="auto"/>
          <w:szCs w:val="21"/>
        </w:rPr>
        <w:t>②几个人联合承包工程，就地组织暗分包队伍，不具备完成本工程的技术、机械能力，被发包人判定为没有能力履行的承包人。</w:t>
      </w:r>
    </w:p>
    <w:p w14:paraId="759E0288">
      <w:pPr>
        <w:spacing w:line="400" w:lineRule="exact"/>
        <w:ind w:firstLine="420" w:firstLineChars="200"/>
        <w:rPr>
          <w:rFonts w:ascii="宋体" w:hAnsi="宋体" w:cs="宋体"/>
          <w:color w:val="auto"/>
          <w:szCs w:val="21"/>
        </w:rPr>
      </w:pPr>
      <w:r>
        <w:rPr>
          <w:rFonts w:hint="eastAsia" w:ascii="宋体" w:hAnsi="宋体" w:cs="宋体"/>
          <w:color w:val="auto"/>
          <w:szCs w:val="21"/>
        </w:rPr>
        <w:t>③就地转包全部的工程，以谋取高额转让费、管理费的承包人。</w:t>
      </w:r>
    </w:p>
    <w:p w14:paraId="33F99C8B">
      <w:pPr>
        <w:spacing w:line="400" w:lineRule="exact"/>
        <w:ind w:firstLine="420" w:firstLineChars="200"/>
        <w:rPr>
          <w:rFonts w:ascii="宋体" w:hAnsi="宋体" w:cs="宋体"/>
          <w:color w:val="auto"/>
          <w:szCs w:val="21"/>
        </w:rPr>
      </w:pPr>
      <w:r>
        <w:rPr>
          <w:rFonts w:hint="eastAsia" w:ascii="宋体" w:hAnsi="宋体" w:cs="宋体"/>
          <w:color w:val="auto"/>
          <w:szCs w:val="21"/>
        </w:rPr>
        <w:t>④承包人有部分分包现象（其中包括冒充承包人下属单位的挂勾单位，凭口头协议参与施工的分包人及其他暗分包个体户），一经发现核实，发包人将采取驱逐该暗分包人措施。</w:t>
      </w:r>
    </w:p>
    <w:p w14:paraId="66256DB4">
      <w:pPr>
        <w:spacing w:line="400" w:lineRule="exact"/>
        <w:ind w:firstLine="420" w:firstLineChars="200"/>
        <w:rPr>
          <w:rFonts w:ascii="宋体" w:hAnsi="宋体" w:cs="宋体"/>
          <w:color w:val="auto"/>
          <w:szCs w:val="21"/>
        </w:rPr>
      </w:pPr>
      <w:r>
        <w:rPr>
          <w:rFonts w:hint="eastAsia" w:ascii="宋体" w:hAnsi="宋体" w:cs="宋体"/>
          <w:color w:val="auto"/>
          <w:szCs w:val="21"/>
        </w:rPr>
        <w:t>3.5.4 分包合同价款</w:t>
      </w:r>
    </w:p>
    <w:p w14:paraId="743E5B05">
      <w:pPr>
        <w:spacing w:line="400" w:lineRule="exact"/>
        <w:ind w:firstLine="420" w:firstLineChars="200"/>
        <w:rPr>
          <w:rFonts w:ascii="宋体" w:hAnsi="宋体" w:cs="宋体"/>
          <w:color w:val="auto"/>
          <w:szCs w:val="21"/>
        </w:rPr>
      </w:pPr>
      <w:r>
        <w:rPr>
          <w:rFonts w:hint="eastAsia" w:ascii="宋体" w:hAnsi="宋体" w:cs="宋体"/>
          <w:color w:val="auto"/>
          <w:szCs w:val="21"/>
        </w:rPr>
        <w:t>关于分包合同价款支付的约定：</w:t>
      </w:r>
      <w:r>
        <w:rPr>
          <w:rFonts w:hint="eastAsia" w:ascii="宋体" w:hAnsi="宋体" w:cs="宋体"/>
          <w:color w:val="auto"/>
          <w:szCs w:val="21"/>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417"/>
    <w:bookmarkEnd w:id="418"/>
    <w:p w14:paraId="084E3973">
      <w:pPr>
        <w:tabs>
          <w:tab w:val="left" w:pos="3677"/>
        </w:tabs>
        <w:spacing w:line="400" w:lineRule="exact"/>
        <w:outlineLvl w:val="0"/>
        <w:rPr>
          <w:rFonts w:ascii="宋体" w:hAnsi="宋体" w:cs="宋体"/>
          <w:b/>
          <w:bCs/>
          <w:color w:val="auto"/>
          <w:kern w:val="0"/>
          <w:szCs w:val="21"/>
        </w:rPr>
      </w:pPr>
      <w:bookmarkStart w:id="436" w:name="_Toc15894"/>
      <w:bookmarkStart w:id="437" w:name="_Toc406522231"/>
      <w:bookmarkStart w:id="438" w:name="_Toc464850013"/>
      <w:bookmarkStart w:id="439" w:name="_Toc4051"/>
      <w:bookmarkStart w:id="440" w:name="_Toc27008"/>
      <w:bookmarkStart w:id="441" w:name="_Toc449531059"/>
      <w:bookmarkStart w:id="442" w:name="_Toc17573"/>
      <w:bookmarkStart w:id="443" w:name="_Toc24717"/>
      <w:bookmarkStart w:id="444" w:name="_Toc2496"/>
      <w:r>
        <w:rPr>
          <w:rFonts w:hint="eastAsia" w:ascii="宋体" w:hAnsi="宋体" w:cs="宋体"/>
          <w:b/>
          <w:bCs/>
          <w:color w:val="auto"/>
          <w:kern w:val="0"/>
          <w:szCs w:val="21"/>
        </w:rPr>
        <w:t>3.6 工程照管与成品、半成品保护</w:t>
      </w:r>
      <w:bookmarkEnd w:id="436"/>
      <w:bookmarkEnd w:id="437"/>
      <w:bookmarkEnd w:id="438"/>
      <w:bookmarkEnd w:id="439"/>
      <w:bookmarkEnd w:id="440"/>
      <w:bookmarkEnd w:id="441"/>
      <w:bookmarkEnd w:id="442"/>
      <w:bookmarkEnd w:id="443"/>
      <w:bookmarkEnd w:id="444"/>
    </w:p>
    <w:p w14:paraId="30E2AFA7">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承包人负责照管工程及工程相关的材料、工程设备的起始时间：</w:t>
      </w:r>
      <w:r>
        <w:rPr>
          <w:rFonts w:hint="eastAsia" w:ascii="宋体" w:hAnsi="宋体" w:cs="宋体"/>
          <w:color w:val="auto"/>
          <w:kern w:val="0"/>
          <w:szCs w:val="21"/>
          <w:u w:val="single"/>
        </w:rPr>
        <w:t xml:space="preserve"> 设备、人员进场至验收交付使用前由承包人负责保修，无其他特殊要求的，费用由承包人承担</w:t>
      </w:r>
      <w:r>
        <w:rPr>
          <w:rFonts w:hint="eastAsia" w:ascii="宋体" w:hAnsi="宋体" w:cs="宋体"/>
          <w:color w:val="auto"/>
          <w:kern w:val="0"/>
          <w:szCs w:val="21"/>
        </w:rPr>
        <w:t>。</w:t>
      </w:r>
    </w:p>
    <w:p w14:paraId="11279447">
      <w:pPr>
        <w:tabs>
          <w:tab w:val="left" w:pos="3677"/>
        </w:tabs>
        <w:spacing w:line="400" w:lineRule="exact"/>
        <w:outlineLvl w:val="0"/>
        <w:rPr>
          <w:rFonts w:ascii="宋体" w:hAnsi="宋体" w:cs="宋体"/>
          <w:b/>
          <w:bCs/>
          <w:color w:val="auto"/>
          <w:kern w:val="0"/>
          <w:szCs w:val="21"/>
        </w:rPr>
      </w:pPr>
      <w:bookmarkStart w:id="445" w:name="_Toc16307"/>
      <w:bookmarkStart w:id="446" w:name="_Toc32277"/>
      <w:bookmarkStart w:id="447" w:name="_Toc464850014"/>
      <w:bookmarkStart w:id="448" w:name="_Toc28188"/>
      <w:bookmarkStart w:id="449" w:name="_Toc5934"/>
      <w:bookmarkStart w:id="450" w:name="_Toc406522232"/>
      <w:bookmarkStart w:id="451" w:name="_Toc449531060"/>
      <w:bookmarkStart w:id="452" w:name="_Toc31429"/>
      <w:bookmarkStart w:id="453" w:name="_Toc25429"/>
      <w:r>
        <w:rPr>
          <w:rFonts w:hint="eastAsia" w:ascii="宋体" w:hAnsi="宋体" w:cs="宋体"/>
          <w:b/>
          <w:bCs/>
          <w:color w:val="auto"/>
          <w:kern w:val="0"/>
          <w:szCs w:val="21"/>
        </w:rPr>
        <w:t>3.7 履约担保</w:t>
      </w:r>
      <w:bookmarkEnd w:id="445"/>
      <w:bookmarkEnd w:id="446"/>
      <w:bookmarkEnd w:id="447"/>
      <w:bookmarkEnd w:id="448"/>
      <w:bookmarkEnd w:id="449"/>
      <w:bookmarkEnd w:id="450"/>
      <w:bookmarkEnd w:id="451"/>
      <w:bookmarkEnd w:id="452"/>
      <w:bookmarkEnd w:id="453"/>
    </w:p>
    <w:p w14:paraId="2A49210D">
      <w:pPr>
        <w:adjustRightInd w:val="0"/>
        <w:spacing w:line="400" w:lineRule="exact"/>
        <w:ind w:firstLine="420" w:firstLineChars="200"/>
        <w:textAlignment w:val="baseline"/>
        <w:rPr>
          <w:rFonts w:ascii="宋体" w:hAnsi="宋体" w:cs="宋体"/>
          <w:color w:val="auto"/>
          <w:kern w:val="0"/>
          <w:szCs w:val="21"/>
          <w:u w:val="single"/>
        </w:rPr>
      </w:pPr>
      <w:r>
        <w:rPr>
          <w:rFonts w:hint="eastAsia" w:ascii="宋体" w:hAnsi="宋体" w:cs="宋体"/>
          <w:color w:val="auto"/>
          <w:kern w:val="0"/>
          <w:szCs w:val="21"/>
        </w:rPr>
        <w:t>承包人提供履约担保的形式、金额及期限：无</w:t>
      </w:r>
    </w:p>
    <w:p w14:paraId="2233F329">
      <w:pPr>
        <w:adjustRightInd w:val="0"/>
        <w:spacing w:line="400" w:lineRule="exact"/>
        <w:ind w:firstLine="420" w:firstLineChars="200"/>
        <w:textAlignment w:val="baseline"/>
        <w:rPr>
          <w:rFonts w:ascii="宋体" w:hAnsi="宋体" w:cs="宋体"/>
          <w:color w:val="auto"/>
          <w:kern w:val="0"/>
          <w:szCs w:val="21"/>
          <w:u w:val="single"/>
        </w:rPr>
      </w:pPr>
      <w:r>
        <w:rPr>
          <w:rFonts w:hint="eastAsia" w:ascii="宋体" w:hAnsi="宋体" w:cs="宋体"/>
          <w:color w:val="auto"/>
          <w:kern w:val="0"/>
          <w:szCs w:val="21"/>
          <w:u w:val="single"/>
        </w:rPr>
        <w:t>承包人在成交后7个工作日内，按 （各市住房城乡建设行政主管部门规定） 规定将农民工工资保障金存入帐户。工程竣工验收结算经审定后，按照规定程序，将农民工工资保障金没有使用或剩余的金额退还给承包人。</w:t>
      </w:r>
    </w:p>
    <w:p w14:paraId="4D4819E5">
      <w:pPr>
        <w:tabs>
          <w:tab w:val="left" w:pos="3677"/>
        </w:tabs>
        <w:spacing w:line="400" w:lineRule="exact"/>
        <w:outlineLvl w:val="0"/>
        <w:rPr>
          <w:rFonts w:ascii="宋体" w:hAnsi="宋体" w:cs="宋体"/>
          <w:b/>
          <w:bCs/>
          <w:color w:val="auto"/>
          <w:kern w:val="0"/>
          <w:szCs w:val="21"/>
        </w:rPr>
      </w:pPr>
      <w:bookmarkStart w:id="454" w:name="_Toc464850015"/>
      <w:bookmarkStart w:id="455" w:name="_Toc14340"/>
      <w:bookmarkStart w:id="456" w:name="_Toc449531061"/>
      <w:bookmarkStart w:id="457" w:name="_Toc24760"/>
      <w:bookmarkStart w:id="458" w:name="_Toc11825"/>
      <w:bookmarkStart w:id="459" w:name="_Toc15669"/>
      <w:bookmarkStart w:id="460" w:name="_Toc351203636"/>
      <w:bookmarkStart w:id="461" w:name="_Toc26626"/>
      <w:bookmarkStart w:id="462" w:name="_Toc11433"/>
      <w:bookmarkStart w:id="463" w:name="_Toc406522233"/>
      <w:r>
        <w:rPr>
          <w:rFonts w:hint="eastAsia" w:ascii="宋体" w:hAnsi="宋体" w:cs="宋体"/>
          <w:b/>
          <w:bCs/>
          <w:color w:val="auto"/>
          <w:kern w:val="0"/>
          <w:szCs w:val="21"/>
        </w:rPr>
        <w:t>4</w:t>
      </w:r>
      <w:bookmarkStart w:id="464" w:name="_Toc292559366"/>
      <w:bookmarkStart w:id="465" w:name="_Toc296503162"/>
      <w:bookmarkStart w:id="466" w:name="_Toc296890990"/>
      <w:bookmarkStart w:id="467" w:name="_Toc267251413"/>
      <w:bookmarkStart w:id="468" w:name="_Toc296944501"/>
      <w:bookmarkStart w:id="469" w:name="_Toc297120462"/>
      <w:bookmarkStart w:id="470" w:name="_Toc292559871"/>
      <w:bookmarkStart w:id="471" w:name="_Toc296891202"/>
      <w:bookmarkStart w:id="472" w:name="_Toc297048348"/>
      <w:bookmarkStart w:id="473" w:name="_Toc296346663"/>
      <w:bookmarkStart w:id="474" w:name="_Toc296347161"/>
      <w:r>
        <w:rPr>
          <w:rFonts w:hint="eastAsia" w:ascii="宋体" w:hAnsi="宋体" w:cs="宋体"/>
          <w:b/>
          <w:bCs/>
          <w:color w:val="auto"/>
          <w:kern w:val="0"/>
          <w:szCs w:val="21"/>
        </w:rPr>
        <w:t>. 监</w:t>
      </w:r>
      <w:bookmarkEnd w:id="464"/>
      <w:bookmarkEnd w:id="465"/>
      <w:bookmarkEnd w:id="466"/>
      <w:bookmarkEnd w:id="467"/>
      <w:bookmarkEnd w:id="468"/>
      <w:bookmarkEnd w:id="469"/>
      <w:bookmarkEnd w:id="470"/>
      <w:bookmarkEnd w:id="471"/>
      <w:bookmarkEnd w:id="472"/>
      <w:bookmarkEnd w:id="473"/>
      <w:bookmarkEnd w:id="474"/>
      <w:r>
        <w:rPr>
          <w:rFonts w:hint="eastAsia" w:ascii="宋体" w:hAnsi="宋体" w:cs="宋体"/>
          <w:b/>
          <w:bCs/>
          <w:color w:val="auto"/>
          <w:kern w:val="0"/>
          <w:szCs w:val="21"/>
        </w:rPr>
        <w:t>理人</w:t>
      </w:r>
      <w:bookmarkEnd w:id="454"/>
      <w:bookmarkEnd w:id="455"/>
      <w:bookmarkEnd w:id="456"/>
      <w:bookmarkEnd w:id="457"/>
      <w:bookmarkEnd w:id="458"/>
      <w:bookmarkEnd w:id="459"/>
      <w:bookmarkEnd w:id="460"/>
      <w:bookmarkEnd w:id="461"/>
      <w:bookmarkEnd w:id="462"/>
      <w:bookmarkEnd w:id="463"/>
    </w:p>
    <w:p w14:paraId="2BDED16F">
      <w:pPr>
        <w:tabs>
          <w:tab w:val="left" w:pos="3677"/>
        </w:tabs>
        <w:spacing w:line="400" w:lineRule="exact"/>
        <w:outlineLvl w:val="0"/>
        <w:rPr>
          <w:rFonts w:ascii="宋体" w:hAnsi="宋体" w:cs="宋体"/>
          <w:b/>
          <w:bCs/>
          <w:color w:val="auto"/>
          <w:kern w:val="0"/>
          <w:szCs w:val="21"/>
        </w:rPr>
      </w:pPr>
      <w:bookmarkStart w:id="475" w:name="_Toc79"/>
      <w:bookmarkStart w:id="476" w:name="_Toc449531062"/>
      <w:bookmarkStart w:id="477" w:name="_Toc21851"/>
      <w:bookmarkStart w:id="478" w:name="_Toc16588"/>
      <w:bookmarkStart w:id="479" w:name="_Toc7122"/>
      <w:bookmarkStart w:id="480" w:name="_Toc406522234"/>
      <w:bookmarkStart w:id="481" w:name="_Toc7377"/>
      <w:bookmarkStart w:id="482" w:name="_Toc464850016"/>
      <w:bookmarkStart w:id="483" w:name="_Toc27701"/>
      <w:r>
        <w:rPr>
          <w:rFonts w:hint="eastAsia" w:ascii="宋体" w:hAnsi="宋体" w:cs="宋体"/>
          <w:b/>
          <w:bCs/>
          <w:color w:val="auto"/>
          <w:kern w:val="0"/>
          <w:szCs w:val="21"/>
        </w:rPr>
        <w:t>4.1监理人的一般规定</w:t>
      </w:r>
      <w:bookmarkEnd w:id="475"/>
      <w:bookmarkEnd w:id="476"/>
      <w:bookmarkEnd w:id="477"/>
      <w:bookmarkEnd w:id="478"/>
      <w:bookmarkEnd w:id="479"/>
      <w:bookmarkEnd w:id="480"/>
      <w:bookmarkEnd w:id="481"/>
      <w:bookmarkEnd w:id="482"/>
      <w:bookmarkEnd w:id="483"/>
    </w:p>
    <w:p w14:paraId="4382A7C3">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关于监理人的监理内容：</w:t>
      </w:r>
      <w:r>
        <w:rPr>
          <w:rFonts w:hint="eastAsia" w:ascii="宋体" w:hAnsi="宋体" w:cs="Arial"/>
          <w:color w:val="auto"/>
          <w:kern w:val="0"/>
          <w:szCs w:val="21"/>
          <w:u w:val="single"/>
        </w:rPr>
        <w:t xml:space="preserve">  按本工程的监理合同中的有关条款</w:t>
      </w:r>
      <w:r>
        <w:rPr>
          <w:rFonts w:ascii="宋体" w:hAnsi="宋体" w:cs="Arial"/>
          <w:color w:val="auto"/>
          <w:kern w:val="0"/>
          <w:szCs w:val="21"/>
        </w:rPr>
        <w:t>。</w:t>
      </w:r>
    </w:p>
    <w:p w14:paraId="40ECC49D">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关于监理人的监理权限：</w:t>
      </w:r>
      <w:r>
        <w:rPr>
          <w:rFonts w:hint="eastAsia" w:ascii="宋体" w:hAnsi="宋体" w:cs="Arial"/>
          <w:color w:val="auto"/>
          <w:kern w:val="0"/>
          <w:szCs w:val="21"/>
          <w:u w:val="single"/>
        </w:rPr>
        <w:t xml:space="preserve">  按本工程的监理合同中的有关条款</w:t>
      </w:r>
      <w:r>
        <w:rPr>
          <w:rFonts w:ascii="宋体" w:hAnsi="宋体" w:cs="Arial"/>
          <w:color w:val="auto"/>
          <w:kern w:val="0"/>
          <w:szCs w:val="21"/>
        </w:rPr>
        <w:t xml:space="preserve">。 </w:t>
      </w:r>
    </w:p>
    <w:p w14:paraId="36F54E30">
      <w:pPr>
        <w:spacing w:line="400" w:lineRule="exact"/>
        <w:ind w:firstLine="420" w:firstLineChars="200"/>
        <w:rPr>
          <w:rFonts w:ascii="宋体" w:hAnsi="宋体" w:cs="宋体"/>
          <w:color w:val="auto"/>
          <w:szCs w:val="21"/>
        </w:rPr>
      </w:pPr>
      <w:r>
        <w:rPr>
          <w:rFonts w:hint="eastAsia" w:ascii="宋体" w:hAnsi="宋体" w:cs="宋体"/>
          <w:color w:val="auto"/>
          <w:szCs w:val="21"/>
        </w:rPr>
        <w:t>关于监理人在施工现场的办公场所、生活场所的提供和费用承担的约定：</w:t>
      </w:r>
      <w:r>
        <w:rPr>
          <w:rFonts w:hint="eastAsia" w:ascii="宋体" w:hAnsi="宋体" w:cs="宋体"/>
          <w:color w:val="auto"/>
          <w:kern w:val="0"/>
          <w:szCs w:val="21"/>
          <w:u w:val="single"/>
        </w:rPr>
        <w:t>承包人免费提供</w:t>
      </w:r>
      <w:r>
        <w:rPr>
          <w:rFonts w:hint="eastAsia" w:ascii="宋体" w:hAnsi="宋体" w:cs="宋体"/>
          <w:color w:val="auto"/>
          <w:szCs w:val="21"/>
        </w:rPr>
        <w:t>。</w:t>
      </w:r>
    </w:p>
    <w:p w14:paraId="25A4E24B">
      <w:pPr>
        <w:tabs>
          <w:tab w:val="left" w:pos="3677"/>
        </w:tabs>
        <w:spacing w:line="400" w:lineRule="exact"/>
        <w:outlineLvl w:val="0"/>
        <w:rPr>
          <w:rFonts w:ascii="宋体" w:hAnsi="宋体" w:cs="宋体"/>
          <w:b/>
          <w:bCs/>
          <w:color w:val="auto"/>
          <w:kern w:val="0"/>
          <w:szCs w:val="21"/>
        </w:rPr>
      </w:pPr>
      <w:bookmarkStart w:id="484" w:name="_Toc406522235"/>
      <w:bookmarkStart w:id="485" w:name="_Toc24797"/>
      <w:bookmarkStart w:id="486" w:name="_Toc23627"/>
      <w:bookmarkStart w:id="487" w:name="_Toc464850017"/>
      <w:bookmarkStart w:id="488" w:name="_Toc29669"/>
      <w:bookmarkStart w:id="489" w:name="_Toc30966"/>
      <w:bookmarkStart w:id="490" w:name="_Toc4522"/>
      <w:bookmarkStart w:id="491" w:name="_Toc30481"/>
      <w:bookmarkStart w:id="492" w:name="_Toc449531063"/>
      <w:r>
        <w:rPr>
          <w:rFonts w:hint="eastAsia" w:ascii="宋体" w:hAnsi="宋体" w:cs="宋体"/>
          <w:b/>
          <w:bCs/>
          <w:color w:val="auto"/>
          <w:kern w:val="0"/>
          <w:szCs w:val="21"/>
        </w:rPr>
        <w:t>4.2 监理人员</w:t>
      </w:r>
      <w:bookmarkEnd w:id="484"/>
      <w:bookmarkEnd w:id="485"/>
      <w:bookmarkEnd w:id="486"/>
      <w:bookmarkEnd w:id="487"/>
      <w:bookmarkEnd w:id="488"/>
      <w:bookmarkEnd w:id="489"/>
      <w:bookmarkEnd w:id="490"/>
      <w:bookmarkEnd w:id="491"/>
      <w:bookmarkEnd w:id="492"/>
    </w:p>
    <w:p w14:paraId="46EA0B60">
      <w:pPr>
        <w:spacing w:line="400" w:lineRule="exact"/>
        <w:ind w:firstLine="420" w:firstLineChars="200"/>
        <w:rPr>
          <w:rFonts w:ascii="宋体" w:hAnsi="宋体" w:cs="宋体"/>
          <w:color w:val="auto"/>
          <w:szCs w:val="21"/>
        </w:rPr>
      </w:pPr>
      <w:r>
        <w:rPr>
          <w:rFonts w:hint="eastAsia" w:ascii="宋体" w:hAnsi="宋体" w:cs="宋体"/>
          <w:color w:val="auto"/>
          <w:szCs w:val="21"/>
        </w:rPr>
        <w:t>总监理工程师：</w:t>
      </w:r>
    </w:p>
    <w:p w14:paraId="15050F87">
      <w:pPr>
        <w:spacing w:line="400" w:lineRule="exact"/>
        <w:ind w:firstLine="420" w:firstLineChars="20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w:t>
      </w:r>
    </w:p>
    <w:p w14:paraId="51C5AB00">
      <w:pPr>
        <w:spacing w:line="400" w:lineRule="exact"/>
        <w:ind w:firstLine="420" w:firstLineChars="200"/>
        <w:rPr>
          <w:rFonts w:ascii="宋体" w:hAnsi="宋体" w:cs="宋体"/>
          <w:color w:val="auto"/>
          <w:szCs w:val="21"/>
        </w:rPr>
      </w:pPr>
      <w:r>
        <w:rPr>
          <w:rFonts w:hint="eastAsia" w:ascii="宋体" w:hAnsi="宋体" w:cs="宋体"/>
          <w:color w:val="auto"/>
          <w:szCs w:val="21"/>
        </w:rPr>
        <w:t>职    务：</w:t>
      </w:r>
      <w:r>
        <w:rPr>
          <w:rFonts w:hint="eastAsia" w:ascii="宋体" w:hAnsi="宋体" w:cs="宋体"/>
          <w:color w:val="auto"/>
          <w:szCs w:val="21"/>
          <w:u w:val="single"/>
        </w:rPr>
        <w:t>   </w:t>
      </w:r>
      <w:r>
        <w:rPr>
          <w:rFonts w:hint="eastAsia" w:ascii="宋体" w:hAnsi="宋体" w:cs="宋体"/>
          <w:color w:val="auto"/>
          <w:szCs w:val="21"/>
        </w:rPr>
        <w:t>；</w:t>
      </w:r>
    </w:p>
    <w:p w14:paraId="2A967D7F">
      <w:pPr>
        <w:spacing w:line="400" w:lineRule="exact"/>
        <w:ind w:firstLine="420" w:firstLineChars="200"/>
        <w:rPr>
          <w:rFonts w:ascii="宋体" w:hAnsi="宋体" w:cs="宋体"/>
          <w:color w:val="auto"/>
          <w:szCs w:val="21"/>
        </w:rPr>
      </w:pPr>
      <w:r>
        <w:rPr>
          <w:rFonts w:hint="eastAsia" w:ascii="宋体" w:hAnsi="宋体" w:cs="宋体"/>
          <w:color w:val="auto"/>
          <w:szCs w:val="21"/>
        </w:rPr>
        <w:t>监理工程师执业资格证书号：</w:t>
      </w:r>
      <w:r>
        <w:rPr>
          <w:rFonts w:hint="eastAsia" w:ascii="宋体" w:hAnsi="宋体" w:cs="宋体"/>
          <w:color w:val="auto"/>
          <w:szCs w:val="21"/>
          <w:u w:val="single"/>
        </w:rPr>
        <w:t> </w:t>
      </w:r>
      <w:r>
        <w:rPr>
          <w:rFonts w:hint="eastAsia" w:ascii="宋体" w:hAnsi="宋体" w:cs="宋体"/>
          <w:color w:val="auto"/>
          <w:szCs w:val="21"/>
        </w:rPr>
        <w:t>；</w:t>
      </w:r>
    </w:p>
    <w:p w14:paraId="722B8345">
      <w:pPr>
        <w:spacing w:line="400" w:lineRule="exact"/>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single"/>
        </w:rPr>
        <w:t>   </w:t>
      </w:r>
      <w:r>
        <w:rPr>
          <w:rFonts w:hint="eastAsia" w:ascii="宋体" w:hAnsi="宋体" w:cs="宋体"/>
          <w:color w:val="auto"/>
          <w:szCs w:val="21"/>
        </w:rPr>
        <w:t>；</w:t>
      </w:r>
    </w:p>
    <w:p w14:paraId="2B2C360D">
      <w:pPr>
        <w:spacing w:line="400" w:lineRule="exact"/>
        <w:ind w:firstLine="420" w:firstLineChars="200"/>
        <w:rPr>
          <w:rFonts w:ascii="宋体" w:hAnsi="宋体" w:cs="宋体"/>
          <w:color w:val="auto"/>
          <w:szCs w:val="21"/>
        </w:rPr>
      </w:pPr>
      <w:r>
        <w:rPr>
          <w:rFonts w:hint="eastAsia" w:ascii="宋体" w:hAnsi="宋体" w:cs="宋体"/>
          <w:color w:val="auto"/>
          <w:szCs w:val="21"/>
        </w:rPr>
        <w:t>电子信箱：</w:t>
      </w:r>
      <w:r>
        <w:rPr>
          <w:rFonts w:hint="eastAsia" w:ascii="宋体" w:hAnsi="宋体" w:cs="宋体"/>
          <w:color w:val="auto"/>
          <w:szCs w:val="21"/>
          <w:u w:val="single"/>
        </w:rPr>
        <w:t>   </w:t>
      </w:r>
      <w:r>
        <w:rPr>
          <w:rFonts w:hint="eastAsia" w:ascii="宋体" w:hAnsi="宋体" w:cs="宋体"/>
          <w:color w:val="auto"/>
          <w:szCs w:val="21"/>
        </w:rPr>
        <w:t>；</w:t>
      </w:r>
    </w:p>
    <w:p w14:paraId="16C9BCEC">
      <w:pPr>
        <w:spacing w:line="400" w:lineRule="exact"/>
        <w:ind w:firstLine="420" w:firstLineChars="200"/>
        <w:rPr>
          <w:rFonts w:ascii="宋体" w:hAnsi="宋体" w:cs="宋体"/>
          <w:color w:val="auto"/>
          <w:szCs w:val="21"/>
        </w:rPr>
      </w:pPr>
      <w:r>
        <w:rPr>
          <w:rFonts w:hint="eastAsia" w:ascii="宋体" w:hAnsi="宋体" w:cs="宋体"/>
          <w:color w:val="auto"/>
          <w:szCs w:val="21"/>
        </w:rPr>
        <w:t>通信地址：</w:t>
      </w:r>
      <w:r>
        <w:rPr>
          <w:rFonts w:hint="eastAsia" w:ascii="宋体" w:hAnsi="宋体" w:cs="宋体"/>
          <w:color w:val="auto"/>
          <w:szCs w:val="21"/>
          <w:u w:val="single"/>
        </w:rPr>
        <w:t>   </w:t>
      </w:r>
      <w:r>
        <w:rPr>
          <w:rFonts w:hint="eastAsia" w:ascii="宋体" w:hAnsi="宋体" w:cs="宋体"/>
          <w:color w:val="auto"/>
          <w:szCs w:val="21"/>
        </w:rPr>
        <w:t>；</w:t>
      </w:r>
    </w:p>
    <w:p w14:paraId="6EA1C043">
      <w:pPr>
        <w:spacing w:line="400" w:lineRule="exact"/>
        <w:ind w:firstLine="420" w:firstLineChars="200"/>
        <w:rPr>
          <w:rFonts w:ascii="宋体" w:hAnsi="宋体" w:cs="宋体"/>
          <w:color w:val="auto"/>
          <w:szCs w:val="21"/>
        </w:rPr>
      </w:pPr>
      <w:r>
        <w:rPr>
          <w:rFonts w:hint="eastAsia" w:ascii="宋体" w:hAnsi="宋体" w:cs="宋体"/>
          <w:color w:val="auto"/>
          <w:szCs w:val="21"/>
        </w:rPr>
        <w:t>关于监理人的其他约定：</w:t>
      </w:r>
      <w:r>
        <w:rPr>
          <w:rFonts w:hint="eastAsia" w:ascii="宋体" w:hAnsi="宋体" w:cs="宋体"/>
          <w:color w:val="auto"/>
          <w:szCs w:val="21"/>
          <w:u w:val="single"/>
        </w:rPr>
        <w:t>   </w:t>
      </w:r>
      <w:r>
        <w:rPr>
          <w:rFonts w:hint="eastAsia" w:ascii="宋体" w:hAnsi="宋体" w:cs="宋体"/>
          <w:color w:val="auto"/>
          <w:szCs w:val="21"/>
        </w:rPr>
        <w:t>。</w:t>
      </w:r>
    </w:p>
    <w:p w14:paraId="0B006FE6">
      <w:pPr>
        <w:tabs>
          <w:tab w:val="left" w:pos="3677"/>
        </w:tabs>
        <w:spacing w:line="400" w:lineRule="exact"/>
        <w:outlineLvl w:val="0"/>
        <w:rPr>
          <w:rFonts w:ascii="宋体" w:hAnsi="宋体" w:cs="宋体"/>
          <w:b/>
          <w:bCs/>
          <w:color w:val="auto"/>
          <w:kern w:val="0"/>
          <w:szCs w:val="21"/>
        </w:rPr>
      </w:pPr>
      <w:bookmarkStart w:id="493" w:name="_Toc23733"/>
      <w:bookmarkStart w:id="494" w:name="_Toc406522236"/>
      <w:bookmarkStart w:id="495" w:name="_Toc12234"/>
      <w:bookmarkStart w:id="496" w:name="_Toc464850018"/>
      <w:bookmarkStart w:id="497" w:name="_Toc14793"/>
      <w:bookmarkStart w:id="498" w:name="_Toc449531064"/>
      <w:bookmarkStart w:id="499" w:name="_Toc24274"/>
      <w:bookmarkStart w:id="500" w:name="_Toc6776"/>
      <w:bookmarkStart w:id="501" w:name="_Toc32416"/>
      <w:r>
        <w:rPr>
          <w:rFonts w:hint="eastAsia" w:ascii="宋体" w:hAnsi="宋体" w:cs="宋体"/>
          <w:b/>
          <w:bCs/>
          <w:color w:val="auto"/>
          <w:kern w:val="0"/>
          <w:szCs w:val="21"/>
        </w:rPr>
        <w:t>4.4 商定或确定</w:t>
      </w:r>
      <w:bookmarkEnd w:id="493"/>
      <w:bookmarkEnd w:id="494"/>
      <w:bookmarkEnd w:id="495"/>
      <w:bookmarkEnd w:id="496"/>
      <w:bookmarkEnd w:id="497"/>
      <w:bookmarkEnd w:id="498"/>
      <w:bookmarkEnd w:id="499"/>
      <w:bookmarkEnd w:id="500"/>
      <w:bookmarkEnd w:id="501"/>
    </w:p>
    <w:p w14:paraId="03F57E27">
      <w:pPr>
        <w:spacing w:line="400" w:lineRule="exact"/>
        <w:ind w:firstLine="420" w:firstLineChars="200"/>
        <w:rPr>
          <w:rFonts w:ascii="宋体" w:hAnsi="宋体" w:cs="宋体"/>
          <w:color w:val="auto"/>
          <w:szCs w:val="21"/>
        </w:rPr>
      </w:pPr>
      <w:bookmarkStart w:id="502" w:name="_Toc267251418"/>
      <w:r>
        <w:rPr>
          <w:rFonts w:hint="eastAsia" w:ascii="宋体" w:hAnsi="宋体" w:cs="宋体"/>
          <w:color w:val="auto"/>
          <w:szCs w:val="21"/>
        </w:rPr>
        <w:t>在发包人和承包人不能通过协商达成一致意见时，发包人授权监理人对以下事项进行确定：</w:t>
      </w:r>
    </w:p>
    <w:p w14:paraId="35EB0368">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szCs w:val="21"/>
          <w:u w:val="single"/>
        </w:rPr>
        <w:t xml:space="preserve">        无                         </w:t>
      </w:r>
      <w:r>
        <w:rPr>
          <w:rFonts w:hint="eastAsia" w:ascii="宋体" w:hAnsi="宋体" w:cs="宋体"/>
          <w:color w:val="auto"/>
          <w:szCs w:val="21"/>
        </w:rPr>
        <w:t>；</w:t>
      </w:r>
    </w:p>
    <w:p w14:paraId="6AC72C68">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u w:val="single"/>
        </w:rPr>
        <w:t xml:space="preserve">                                   </w:t>
      </w:r>
      <w:r>
        <w:rPr>
          <w:rFonts w:hint="eastAsia" w:ascii="宋体" w:hAnsi="宋体" w:cs="宋体"/>
          <w:color w:val="auto"/>
          <w:szCs w:val="21"/>
        </w:rPr>
        <w:t>；</w:t>
      </w:r>
    </w:p>
    <w:p w14:paraId="170FD52B">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szCs w:val="21"/>
          <w:u w:val="single"/>
        </w:rPr>
        <w:t xml:space="preserve">                                   </w:t>
      </w:r>
      <w:r>
        <w:rPr>
          <w:rFonts w:hint="eastAsia" w:ascii="宋体" w:hAnsi="宋体" w:cs="宋体"/>
          <w:color w:val="auto"/>
          <w:szCs w:val="21"/>
        </w:rPr>
        <w:t>。</w:t>
      </w:r>
    </w:p>
    <w:p w14:paraId="72FD4C00">
      <w:pPr>
        <w:tabs>
          <w:tab w:val="left" w:pos="3677"/>
        </w:tabs>
        <w:spacing w:line="400" w:lineRule="exact"/>
        <w:outlineLvl w:val="0"/>
        <w:rPr>
          <w:rFonts w:ascii="宋体" w:hAnsi="宋体" w:cs="宋体"/>
          <w:b/>
          <w:bCs/>
          <w:color w:val="auto"/>
          <w:kern w:val="0"/>
          <w:szCs w:val="21"/>
        </w:rPr>
      </w:pPr>
      <w:bookmarkStart w:id="503" w:name="_Toc406522237"/>
      <w:bookmarkStart w:id="504" w:name="_Toc27678"/>
      <w:bookmarkStart w:id="505" w:name="_Toc1810"/>
      <w:bookmarkStart w:id="506" w:name="_Toc11094"/>
      <w:bookmarkStart w:id="507" w:name="_Toc15963"/>
      <w:bookmarkStart w:id="508" w:name="_Toc12628"/>
      <w:bookmarkStart w:id="509" w:name="_Toc464850019"/>
      <w:bookmarkStart w:id="510" w:name="_Toc3187"/>
      <w:bookmarkStart w:id="511" w:name="_Toc449531065"/>
      <w:bookmarkStart w:id="512" w:name="_Toc351203637"/>
      <w:r>
        <w:rPr>
          <w:rFonts w:hint="eastAsia" w:ascii="宋体" w:hAnsi="宋体" w:cs="宋体"/>
          <w:b/>
          <w:bCs/>
          <w:color w:val="auto"/>
          <w:kern w:val="0"/>
          <w:szCs w:val="21"/>
        </w:rPr>
        <w:t>5</w:t>
      </w:r>
      <w:bookmarkEnd w:id="502"/>
      <w:bookmarkStart w:id="513" w:name="_Toc296503163"/>
      <w:bookmarkStart w:id="514" w:name="_Toc297120463"/>
      <w:bookmarkStart w:id="515" w:name="_Toc296944502"/>
      <w:bookmarkStart w:id="516" w:name="_Toc297048349"/>
      <w:bookmarkStart w:id="517" w:name="_Toc292559872"/>
      <w:bookmarkStart w:id="518" w:name="_Toc296890991"/>
      <w:bookmarkStart w:id="519" w:name="_Toc296347162"/>
      <w:bookmarkStart w:id="520" w:name="_Toc292559367"/>
      <w:bookmarkStart w:id="521" w:name="_Toc296891203"/>
      <w:bookmarkStart w:id="522" w:name="_Toc296346664"/>
      <w:r>
        <w:rPr>
          <w:rFonts w:hint="eastAsia" w:ascii="宋体" w:hAnsi="宋体" w:cs="宋体"/>
          <w:b/>
          <w:bCs/>
          <w:color w:val="auto"/>
          <w:kern w:val="0"/>
          <w:szCs w:val="21"/>
        </w:rPr>
        <w:t>. 工程质量</w:t>
      </w:r>
      <w:bookmarkEnd w:id="503"/>
      <w:bookmarkEnd w:id="504"/>
      <w:bookmarkEnd w:id="505"/>
      <w:bookmarkEnd w:id="506"/>
      <w:bookmarkEnd w:id="507"/>
      <w:bookmarkEnd w:id="508"/>
      <w:bookmarkEnd w:id="509"/>
      <w:bookmarkEnd w:id="510"/>
      <w:bookmarkEnd w:id="511"/>
      <w:bookmarkEnd w:id="512"/>
    </w:p>
    <w:p w14:paraId="5791C60C">
      <w:pPr>
        <w:tabs>
          <w:tab w:val="left" w:pos="3677"/>
        </w:tabs>
        <w:spacing w:line="400" w:lineRule="exact"/>
        <w:outlineLvl w:val="0"/>
        <w:rPr>
          <w:rFonts w:ascii="宋体" w:hAnsi="宋体" w:cs="宋体"/>
          <w:b/>
          <w:bCs/>
          <w:color w:val="auto"/>
          <w:kern w:val="0"/>
          <w:szCs w:val="21"/>
        </w:rPr>
      </w:pPr>
      <w:bookmarkStart w:id="523" w:name="_Toc11575"/>
      <w:bookmarkStart w:id="524" w:name="_Toc9269"/>
      <w:bookmarkStart w:id="525" w:name="_Toc29010"/>
      <w:bookmarkStart w:id="526" w:name="_Toc29177"/>
      <w:bookmarkStart w:id="527" w:name="_Toc449531066"/>
      <w:bookmarkStart w:id="528" w:name="_Toc22578"/>
      <w:bookmarkStart w:id="529" w:name="_Toc406522238"/>
      <w:bookmarkStart w:id="530" w:name="_Toc464850020"/>
      <w:bookmarkStart w:id="531" w:name="_Toc32663"/>
      <w:r>
        <w:rPr>
          <w:rFonts w:hint="eastAsia" w:ascii="宋体" w:hAnsi="宋体" w:cs="宋体"/>
          <w:b/>
          <w:bCs/>
          <w:color w:val="auto"/>
          <w:kern w:val="0"/>
          <w:szCs w:val="21"/>
        </w:rPr>
        <w:t>5.1 质量要求</w:t>
      </w:r>
      <w:bookmarkEnd w:id="523"/>
      <w:bookmarkEnd w:id="524"/>
      <w:bookmarkEnd w:id="525"/>
      <w:bookmarkEnd w:id="526"/>
      <w:bookmarkEnd w:id="527"/>
      <w:bookmarkEnd w:id="528"/>
      <w:bookmarkEnd w:id="529"/>
      <w:bookmarkEnd w:id="530"/>
      <w:bookmarkEnd w:id="531"/>
    </w:p>
    <w:p w14:paraId="6E069841">
      <w:pPr>
        <w:adjustRightInd w:val="0"/>
        <w:spacing w:line="360" w:lineRule="auto"/>
        <w:ind w:firstLine="420" w:firstLineChars="200"/>
        <w:jc w:val="left"/>
        <w:textAlignment w:val="baseline"/>
        <w:rPr>
          <w:rFonts w:ascii="宋体" w:hAnsi="宋体" w:cs="Arial"/>
          <w:color w:val="auto"/>
          <w:kern w:val="0"/>
          <w:szCs w:val="21"/>
          <w:u w:val="single"/>
        </w:rPr>
      </w:pPr>
      <w:bookmarkStart w:id="532" w:name="_Toc464850021"/>
      <w:bookmarkStart w:id="533" w:name="_Toc406522239"/>
      <w:bookmarkStart w:id="534" w:name="_Toc3131"/>
      <w:bookmarkStart w:id="535" w:name="_Toc449531067"/>
      <w:bookmarkStart w:id="536" w:name="_Toc29458"/>
      <w:bookmarkStart w:id="537" w:name="_Toc300934949"/>
      <w:bookmarkStart w:id="538" w:name="_Toc297216155"/>
      <w:bookmarkStart w:id="539" w:name="_Toc297123496"/>
      <w:bookmarkStart w:id="540" w:name="_Toc304295527"/>
      <w:bookmarkStart w:id="541" w:name="_Toc318581164"/>
      <w:bookmarkStart w:id="542" w:name="_Toc312677997"/>
      <w:bookmarkStart w:id="543" w:name="_Toc303539106"/>
      <w:r>
        <w:rPr>
          <w:rFonts w:ascii="宋体" w:hAnsi="宋体" w:cs="Arial"/>
          <w:color w:val="auto"/>
          <w:kern w:val="0"/>
          <w:szCs w:val="21"/>
        </w:rPr>
        <w:t>5.1.1 特殊质量标准和要求：</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5ED326EF">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关于工程奖项的约定：</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4D2C57BD">
      <w:pPr>
        <w:tabs>
          <w:tab w:val="left" w:pos="3677"/>
        </w:tabs>
        <w:spacing w:line="400" w:lineRule="exact"/>
        <w:outlineLvl w:val="0"/>
        <w:rPr>
          <w:rFonts w:ascii="宋体" w:hAnsi="宋体" w:cs="宋体"/>
          <w:b/>
          <w:bCs/>
          <w:color w:val="auto"/>
          <w:kern w:val="0"/>
          <w:szCs w:val="21"/>
        </w:rPr>
      </w:pPr>
      <w:bookmarkStart w:id="544" w:name="_Toc20036"/>
      <w:bookmarkStart w:id="545" w:name="_Toc21213"/>
      <w:bookmarkStart w:id="546" w:name="_Toc15827"/>
      <w:bookmarkStart w:id="547" w:name="_Toc14371"/>
      <w:r>
        <w:rPr>
          <w:rFonts w:hint="eastAsia" w:ascii="宋体" w:hAnsi="宋体" w:cs="宋体"/>
          <w:b/>
          <w:bCs/>
          <w:color w:val="auto"/>
          <w:kern w:val="0"/>
          <w:szCs w:val="21"/>
        </w:rPr>
        <w:t>5.3 隐蔽工程检查</w:t>
      </w:r>
      <w:bookmarkEnd w:id="532"/>
      <w:bookmarkEnd w:id="533"/>
      <w:bookmarkEnd w:id="534"/>
      <w:bookmarkEnd w:id="535"/>
      <w:bookmarkEnd w:id="536"/>
      <w:bookmarkEnd w:id="544"/>
      <w:bookmarkEnd w:id="545"/>
      <w:bookmarkEnd w:id="546"/>
      <w:bookmarkEnd w:id="547"/>
    </w:p>
    <w:p w14:paraId="5951C199">
      <w:pPr>
        <w:adjustRightInd w:val="0"/>
        <w:spacing w:line="360" w:lineRule="auto"/>
        <w:ind w:firstLine="420" w:firstLineChars="200"/>
        <w:jc w:val="left"/>
        <w:textAlignment w:val="baseline"/>
        <w:rPr>
          <w:rFonts w:ascii="宋体" w:hAnsi="宋体" w:cs="宋体"/>
          <w:color w:val="auto"/>
          <w:szCs w:val="21"/>
        </w:rPr>
      </w:pPr>
      <w:r>
        <w:rPr>
          <w:rFonts w:ascii="宋体" w:hAnsi="宋体" w:cs="宋体"/>
          <w:color w:val="auto"/>
          <w:szCs w:val="21"/>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380A3B8">
      <w:pPr>
        <w:spacing w:line="400" w:lineRule="exact"/>
        <w:ind w:firstLine="420" w:firstLineChars="200"/>
        <w:rPr>
          <w:rFonts w:ascii="宋体" w:hAnsi="宋体" w:cs="宋体"/>
          <w:color w:val="auto"/>
          <w:szCs w:val="21"/>
        </w:rPr>
      </w:pPr>
      <w:r>
        <w:rPr>
          <w:rFonts w:hint="eastAsia" w:ascii="宋体" w:hAnsi="宋体" w:cs="宋体"/>
          <w:color w:val="auto"/>
          <w:szCs w:val="21"/>
        </w:rPr>
        <w:t>监理人不能按时进行检查时，应提前</w:t>
      </w:r>
      <w:r>
        <w:rPr>
          <w:rFonts w:hint="eastAsia" w:ascii="宋体" w:hAnsi="宋体" w:cs="宋体"/>
          <w:color w:val="auto"/>
          <w:szCs w:val="21"/>
          <w:u w:val="single"/>
        </w:rPr>
        <w:t xml:space="preserve">  12  </w:t>
      </w:r>
      <w:r>
        <w:rPr>
          <w:rFonts w:hint="eastAsia" w:ascii="宋体" w:hAnsi="宋体" w:cs="宋体"/>
          <w:color w:val="auto"/>
          <w:szCs w:val="21"/>
        </w:rPr>
        <w:t>小时提交书面延期要求。</w:t>
      </w:r>
    </w:p>
    <w:p w14:paraId="4AF504EE">
      <w:pPr>
        <w:spacing w:line="400" w:lineRule="exact"/>
        <w:ind w:firstLine="420" w:firstLineChars="200"/>
        <w:rPr>
          <w:rFonts w:ascii="宋体" w:hAnsi="宋体" w:cs="宋体"/>
          <w:color w:val="auto"/>
          <w:szCs w:val="21"/>
        </w:rPr>
      </w:pPr>
      <w:r>
        <w:rPr>
          <w:rFonts w:hint="eastAsia" w:ascii="宋体" w:hAnsi="宋体" w:cs="宋体"/>
          <w:color w:val="auto"/>
          <w:szCs w:val="21"/>
        </w:rPr>
        <w:t>关于延期最长不得超过：</w:t>
      </w:r>
      <w:r>
        <w:rPr>
          <w:rFonts w:hint="eastAsia" w:ascii="宋体" w:hAnsi="宋体" w:cs="宋体"/>
          <w:color w:val="auto"/>
          <w:szCs w:val="21"/>
          <w:u w:val="single"/>
        </w:rPr>
        <w:t xml:space="preserve"> 24 </w:t>
      </w:r>
      <w:r>
        <w:rPr>
          <w:rFonts w:hint="eastAsia" w:ascii="宋体" w:hAnsi="宋体" w:cs="宋体"/>
          <w:color w:val="auto"/>
          <w:szCs w:val="21"/>
        </w:rPr>
        <w:t>小时。</w:t>
      </w:r>
    </w:p>
    <w:p w14:paraId="3061455E">
      <w:pPr>
        <w:tabs>
          <w:tab w:val="left" w:pos="3677"/>
        </w:tabs>
        <w:spacing w:line="400" w:lineRule="exact"/>
        <w:outlineLvl w:val="0"/>
        <w:rPr>
          <w:rFonts w:ascii="宋体" w:hAnsi="宋体" w:cs="宋体"/>
          <w:b/>
          <w:bCs/>
          <w:color w:val="auto"/>
          <w:kern w:val="0"/>
          <w:szCs w:val="21"/>
        </w:rPr>
      </w:pPr>
      <w:bookmarkStart w:id="548" w:name="_Toc18624"/>
      <w:bookmarkStart w:id="549" w:name="_Toc449531068"/>
      <w:bookmarkStart w:id="550" w:name="_Toc16957"/>
      <w:bookmarkStart w:id="551" w:name="_Toc11833"/>
      <w:bookmarkStart w:id="552" w:name="_Toc406522240"/>
      <w:bookmarkStart w:id="553" w:name="_Toc30893"/>
      <w:bookmarkStart w:id="554" w:name="_Toc351203638"/>
      <w:bookmarkStart w:id="555" w:name="_Toc12545"/>
      <w:bookmarkStart w:id="556" w:name="_Toc464850022"/>
      <w:bookmarkStart w:id="557" w:name="_Toc6185"/>
      <w:r>
        <w:rPr>
          <w:rFonts w:hint="eastAsia" w:ascii="宋体" w:hAnsi="宋体" w:cs="宋体"/>
          <w:b/>
          <w:bCs/>
          <w:color w:val="auto"/>
          <w:kern w:val="0"/>
          <w:szCs w:val="21"/>
        </w:rPr>
        <w:t>6. 安全文明施工与环境保护</w:t>
      </w:r>
      <w:bookmarkEnd w:id="548"/>
      <w:bookmarkEnd w:id="549"/>
      <w:bookmarkEnd w:id="550"/>
      <w:bookmarkEnd w:id="551"/>
      <w:bookmarkEnd w:id="552"/>
      <w:bookmarkEnd w:id="553"/>
      <w:bookmarkEnd w:id="554"/>
      <w:bookmarkEnd w:id="555"/>
      <w:bookmarkEnd w:id="556"/>
      <w:bookmarkEnd w:id="557"/>
    </w:p>
    <w:p w14:paraId="70C9C952">
      <w:pPr>
        <w:tabs>
          <w:tab w:val="left" w:pos="3677"/>
        </w:tabs>
        <w:spacing w:line="400" w:lineRule="exact"/>
        <w:outlineLvl w:val="0"/>
        <w:rPr>
          <w:rFonts w:ascii="宋体" w:hAnsi="宋体" w:cs="宋体"/>
          <w:b/>
          <w:bCs/>
          <w:color w:val="auto"/>
          <w:kern w:val="0"/>
          <w:szCs w:val="21"/>
        </w:rPr>
      </w:pPr>
      <w:bookmarkStart w:id="558" w:name="_Toc7717"/>
      <w:bookmarkStart w:id="559" w:name="_Toc25960"/>
      <w:bookmarkStart w:id="560" w:name="_Toc28509"/>
      <w:bookmarkStart w:id="561" w:name="_Toc406522241"/>
      <w:bookmarkStart w:id="562" w:name="_Toc449531069"/>
      <w:bookmarkStart w:id="563" w:name="_Toc464850023"/>
      <w:bookmarkStart w:id="564" w:name="_Toc21916"/>
      <w:bookmarkStart w:id="565" w:name="_Toc23657"/>
      <w:bookmarkStart w:id="566" w:name="_Toc16211"/>
      <w:r>
        <w:rPr>
          <w:rFonts w:hint="eastAsia" w:ascii="宋体" w:hAnsi="宋体" w:cs="宋体"/>
          <w:b/>
          <w:bCs/>
          <w:color w:val="auto"/>
          <w:kern w:val="0"/>
          <w:szCs w:val="21"/>
        </w:rPr>
        <w:t>6.1安全文明施工</w:t>
      </w:r>
      <w:bookmarkEnd w:id="558"/>
      <w:bookmarkEnd w:id="559"/>
      <w:bookmarkEnd w:id="560"/>
      <w:bookmarkEnd w:id="561"/>
      <w:bookmarkEnd w:id="562"/>
      <w:bookmarkEnd w:id="563"/>
      <w:bookmarkEnd w:id="564"/>
      <w:bookmarkEnd w:id="565"/>
      <w:bookmarkEnd w:id="566"/>
    </w:p>
    <w:p w14:paraId="1491858C">
      <w:pPr>
        <w:spacing w:line="400" w:lineRule="exact"/>
        <w:ind w:firstLine="420" w:firstLineChars="200"/>
        <w:rPr>
          <w:rFonts w:ascii="宋体" w:hAnsi="宋体" w:cs="宋体"/>
          <w:color w:val="auto"/>
          <w:szCs w:val="21"/>
        </w:rPr>
      </w:pPr>
      <w:r>
        <w:rPr>
          <w:rFonts w:hint="eastAsia" w:ascii="宋体" w:hAnsi="宋体" w:cs="宋体"/>
          <w:color w:val="auto"/>
          <w:szCs w:val="21"/>
        </w:rPr>
        <w:t>6.1.1 项目安全生产的达标目标及相应事项的约定：</w:t>
      </w:r>
      <w:r>
        <w:rPr>
          <w:rFonts w:hint="eastAsia" w:ascii="宋体" w:hAnsi="宋体" w:cs="宋体"/>
          <w:color w:val="auto"/>
          <w:kern w:val="0"/>
          <w:szCs w:val="21"/>
          <w:u w:val="single"/>
        </w:rPr>
        <w:t>要求达到《建筑施工安全检查标准》（JGJ59-2011）的标准和符合《广西壮族自治区建设工程安全文明施工费使用管理细则》（桂建质【2015】16号文）的要求</w:t>
      </w:r>
      <w:r>
        <w:rPr>
          <w:rFonts w:hint="eastAsia" w:ascii="宋体" w:hAnsi="宋体" w:cs="宋体"/>
          <w:color w:val="auto"/>
          <w:szCs w:val="21"/>
        </w:rPr>
        <w:t>。</w:t>
      </w:r>
    </w:p>
    <w:p w14:paraId="2CC66674">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w:t>
      </w:r>
      <w:r>
        <w:rPr>
          <w:rFonts w:hint="eastAsia" w:ascii="宋体" w:hAnsi="宋体" w:cs="Arial"/>
          <w:color w:val="auto"/>
          <w:kern w:val="0"/>
          <w:szCs w:val="21"/>
        </w:rPr>
        <w:t>安全文明施工</w:t>
      </w:r>
      <w:r>
        <w:rPr>
          <w:rFonts w:ascii="宋体" w:hAnsi="宋体" w:cs="Arial"/>
          <w:color w:val="auto"/>
          <w:kern w:val="0"/>
          <w:szCs w:val="21"/>
        </w:rPr>
        <w:t>奖项的约定：</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754FCABC">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6.1.4 关于治安保卫的特别约定：</w:t>
      </w:r>
      <w:r>
        <w:rPr>
          <w:rFonts w:hint="eastAsia" w:ascii="宋体" w:hAnsi="宋体" w:cs="宋体"/>
          <w:color w:val="auto"/>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3CED4B97">
      <w:pPr>
        <w:spacing w:line="400" w:lineRule="exact"/>
        <w:ind w:firstLine="420" w:firstLineChars="200"/>
        <w:rPr>
          <w:rFonts w:ascii="宋体" w:hAnsi="宋体" w:cs="宋体"/>
          <w:color w:val="auto"/>
          <w:szCs w:val="21"/>
        </w:rPr>
      </w:pPr>
      <w:r>
        <w:rPr>
          <w:rFonts w:hint="eastAsia" w:ascii="宋体" w:hAnsi="宋体" w:cs="宋体"/>
          <w:color w:val="auto"/>
          <w:szCs w:val="21"/>
        </w:rPr>
        <w:t>关于编制施工场地治安管理计划的约定：</w:t>
      </w:r>
      <w:r>
        <w:rPr>
          <w:rFonts w:hint="eastAsia" w:ascii="宋体" w:hAnsi="宋体" w:cs="宋体"/>
          <w:color w:val="auto"/>
          <w:kern w:val="0"/>
          <w:szCs w:val="21"/>
          <w:u w:val="single"/>
        </w:rPr>
        <w:t xml:space="preserve">   开工前3天提供</w:t>
      </w:r>
      <w:r>
        <w:rPr>
          <w:rFonts w:hint="eastAsia" w:ascii="宋体" w:hAnsi="宋体" w:cs="宋体"/>
          <w:color w:val="auto"/>
          <w:szCs w:val="21"/>
        </w:rPr>
        <w:t>。</w:t>
      </w:r>
    </w:p>
    <w:p w14:paraId="71D1C1DD">
      <w:pPr>
        <w:spacing w:line="400" w:lineRule="exact"/>
        <w:ind w:firstLine="420" w:firstLineChars="200"/>
        <w:rPr>
          <w:rFonts w:ascii="宋体" w:hAnsi="宋体" w:cs="宋体"/>
          <w:color w:val="auto"/>
          <w:szCs w:val="21"/>
        </w:rPr>
      </w:pPr>
      <w:r>
        <w:rPr>
          <w:rFonts w:hint="eastAsia" w:ascii="宋体" w:hAnsi="宋体" w:cs="宋体"/>
          <w:color w:val="auto"/>
          <w:szCs w:val="21"/>
        </w:rPr>
        <w:t>6.1.5 文明施工</w:t>
      </w:r>
    </w:p>
    <w:p w14:paraId="439ABFB2">
      <w:pPr>
        <w:spacing w:line="400" w:lineRule="exact"/>
        <w:ind w:firstLine="420" w:firstLineChars="200"/>
        <w:rPr>
          <w:rFonts w:ascii="宋体" w:hAnsi="宋体" w:cs="宋体"/>
          <w:color w:val="auto"/>
          <w:szCs w:val="21"/>
        </w:rPr>
      </w:pPr>
      <w:r>
        <w:rPr>
          <w:rFonts w:hint="eastAsia" w:ascii="宋体" w:hAnsi="宋体" w:cs="宋体"/>
          <w:color w:val="auto"/>
          <w:szCs w:val="21"/>
        </w:rPr>
        <w:t>合同当事人对文明施工的要求：</w:t>
      </w:r>
      <w:r>
        <w:rPr>
          <w:rFonts w:hint="eastAsia" w:ascii="宋体" w:hAnsi="宋体" w:cs="宋体"/>
          <w:color w:val="auto"/>
          <w:kern w:val="0"/>
          <w:szCs w:val="21"/>
          <w:u w:val="single"/>
        </w:rPr>
        <w:t>要求达到《建筑施工现场环境与卫生标准》（JGJ146-2004）的标准和符合《广西壮族自治区建设工程安全文明施工费使用管理细则》（桂建质【2015】16号文）的要求</w:t>
      </w:r>
      <w:r>
        <w:rPr>
          <w:rFonts w:hint="eastAsia" w:ascii="宋体" w:hAnsi="宋体" w:cs="宋体"/>
          <w:color w:val="auto"/>
          <w:szCs w:val="21"/>
        </w:rPr>
        <w:t>。</w:t>
      </w:r>
    </w:p>
    <w:p w14:paraId="7DE2727E">
      <w:pPr>
        <w:spacing w:line="400" w:lineRule="exact"/>
        <w:ind w:firstLine="420" w:firstLineChars="200"/>
        <w:rPr>
          <w:rFonts w:ascii="宋体" w:hAnsi="宋体" w:cs="宋体"/>
          <w:color w:val="auto"/>
          <w:szCs w:val="21"/>
        </w:rPr>
      </w:pPr>
      <w:r>
        <w:rPr>
          <w:rFonts w:hint="eastAsia" w:ascii="宋体" w:hAnsi="宋体" w:cs="宋体"/>
          <w:color w:val="auto"/>
          <w:szCs w:val="21"/>
        </w:rPr>
        <w:t>6.1.6 关于安全文明施工费支付比例和支付期限的约定：</w:t>
      </w:r>
    </w:p>
    <w:p w14:paraId="0D7D6BA1">
      <w:pPr>
        <w:autoSpaceDE w:val="0"/>
        <w:autoSpaceDN w:val="0"/>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Arial"/>
          <w:color w:val="auto"/>
          <w:kern w:val="0"/>
          <w:szCs w:val="21"/>
        </w:rPr>
        <w:t>（1）</w:t>
      </w:r>
      <w:r>
        <w:rPr>
          <w:rFonts w:ascii="宋体" w:hAnsi="宋体" w:cs="Arial"/>
          <w:color w:val="auto"/>
          <w:kern w:val="0"/>
          <w:szCs w:val="21"/>
        </w:rPr>
        <w:t>本合同价款已包含安全文明施工费</w:t>
      </w:r>
      <w:r>
        <w:rPr>
          <w:rFonts w:ascii="宋体" w:hAnsi="宋体" w:cs="Arial"/>
          <w:color w:val="auto"/>
          <w:kern w:val="0"/>
          <w:szCs w:val="21"/>
          <w:u w:val="single"/>
        </w:rPr>
        <w:t xml:space="preserve">    </w:t>
      </w:r>
      <w:r>
        <w:rPr>
          <w:rFonts w:hint="eastAsia" w:ascii="宋体" w:hAnsi="宋体" w:cs="Arial"/>
          <w:color w:val="auto"/>
          <w:kern w:val="0"/>
          <w:szCs w:val="21"/>
          <w:u w:val="single"/>
        </w:rPr>
        <w:t xml:space="preserve">     </w:t>
      </w:r>
      <w:r>
        <w:rPr>
          <w:rFonts w:ascii="宋体" w:hAnsi="宋体" w:cs="Arial"/>
          <w:color w:val="auto"/>
          <w:kern w:val="0"/>
          <w:szCs w:val="21"/>
          <w:u w:val="single"/>
        </w:rPr>
        <w:t xml:space="preserve">  </w:t>
      </w:r>
      <w:r>
        <w:rPr>
          <w:rFonts w:ascii="宋体" w:hAnsi="宋体" w:cs="Arial"/>
          <w:color w:val="auto"/>
          <w:kern w:val="0"/>
          <w:szCs w:val="21"/>
        </w:rPr>
        <w:t>元</w:t>
      </w:r>
      <w:r>
        <w:rPr>
          <w:rFonts w:hint="eastAsia" w:ascii="宋体" w:hAnsi="宋体" w:cs="Arial"/>
          <w:color w:val="auto"/>
          <w:kern w:val="0"/>
          <w:szCs w:val="21"/>
        </w:rPr>
        <w:t>。</w:t>
      </w:r>
    </w:p>
    <w:p w14:paraId="5DB04D9D">
      <w:pPr>
        <w:autoSpaceDE w:val="0"/>
        <w:autoSpaceDN w:val="0"/>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使用要求：专款专用。具体按</w:t>
      </w:r>
      <w:r>
        <w:rPr>
          <w:rFonts w:hint="eastAsia" w:ascii="宋体" w:hAnsi="宋体" w:cs="Arial"/>
          <w:color w:val="auto"/>
          <w:kern w:val="0"/>
          <w:szCs w:val="21"/>
        </w:rPr>
        <w:t>《广西壮族自治区建设工程安全文明施工费使用管理细则》（桂建质【2015】16号）</w:t>
      </w:r>
      <w:r>
        <w:rPr>
          <w:rFonts w:ascii="宋体" w:hAnsi="宋体" w:cs="Arial"/>
          <w:color w:val="auto"/>
          <w:kern w:val="0"/>
          <w:szCs w:val="21"/>
        </w:rPr>
        <w:t>和</w:t>
      </w:r>
      <w:r>
        <w:rPr>
          <w:rFonts w:ascii="宋体" w:hAnsi="宋体" w:cs="Arial"/>
          <w:color w:val="auto"/>
          <w:kern w:val="0"/>
          <w:szCs w:val="21"/>
          <w:u w:val="single"/>
        </w:rPr>
        <w:t xml:space="preserve"> </w:t>
      </w:r>
      <w:r>
        <w:rPr>
          <w:rFonts w:hint="eastAsia" w:ascii="宋体" w:hAnsi="宋体" w:cs="Arial"/>
          <w:color w:val="auto"/>
          <w:kern w:val="0"/>
          <w:szCs w:val="21"/>
          <w:u w:val="single"/>
        </w:rPr>
        <w:t xml:space="preserve"> </w:t>
      </w:r>
      <w:r>
        <w:rPr>
          <w:rFonts w:ascii="宋体" w:hAnsi="宋体" w:cs="Arial"/>
          <w:color w:val="auto"/>
          <w:kern w:val="0"/>
          <w:szCs w:val="21"/>
          <w:u w:val="single"/>
        </w:rPr>
        <w:t>贺州</w:t>
      </w:r>
      <w:r>
        <w:rPr>
          <w:rFonts w:hint="eastAsia" w:ascii="宋体" w:hAnsi="宋体" w:cs="Arial"/>
          <w:color w:val="auto"/>
          <w:kern w:val="0"/>
          <w:szCs w:val="21"/>
          <w:u w:val="single"/>
        </w:rPr>
        <w:t xml:space="preserve"> </w:t>
      </w:r>
      <w:r>
        <w:rPr>
          <w:rFonts w:ascii="宋体" w:hAnsi="宋体" w:cs="Arial"/>
          <w:color w:val="auto"/>
          <w:kern w:val="0"/>
          <w:szCs w:val="21"/>
          <w:u w:val="single"/>
        </w:rPr>
        <w:t xml:space="preserve"> </w:t>
      </w:r>
      <w:r>
        <w:rPr>
          <w:rFonts w:ascii="宋体" w:hAnsi="宋体" w:cs="Arial"/>
          <w:color w:val="auto"/>
          <w:kern w:val="0"/>
          <w:szCs w:val="21"/>
        </w:rPr>
        <w:t>市相关规定执行</w:t>
      </w:r>
      <w:r>
        <w:rPr>
          <w:rFonts w:hint="eastAsia" w:ascii="宋体" w:hAnsi="宋体" w:cs="Arial"/>
          <w:color w:val="auto"/>
          <w:kern w:val="0"/>
          <w:szCs w:val="21"/>
        </w:rPr>
        <w:t>。</w:t>
      </w:r>
    </w:p>
    <w:p w14:paraId="3B70F198">
      <w:pPr>
        <w:autoSpaceDE w:val="0"/>
        <w:autoSpaceDN w:val="0"/>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Arial"/>
          <w:color w:val="auto"/>
          <w:kern w:val="0"/>
          <w:szCs w:val="21"/>
        </w:rPr>
        <w:t>（3）支付约定：</w:t>
      </w:r>
      <w:r>
        <w:rPr>
          <w:rFonts w:hint="eastAsia" w:ascii="宋体" w:hAnsi="宋体" w:cs="Arial"/>
          <w:color w:val="auto"/>
          <w:kern w:val="0"/>
          <w:szCs w:val="21"/>
          <w:u w:val="single"/>
        </w:rPr>
        <w:t xml:space="preserve">  纳入合同价格支付    </w:t>
      </w:r>
      <w:r>
        <w:rPr>
          <w:rFonts w:ascii="宋体" w:hAnsi="宋体" w:cs="Arial"/>
          <w:color w:val="auto"/>
          <w:kern w:val="0"/>
          <w:szCs w:val="21"/>
        </w:rPr>
        <w:t>。</w:t>
      </w:r>
    </w:p>
    <w:p w14:paraId="7DE003EB">
      <w:pPr>
        <w:tabs>
          <w:tab w:val="left" w:pos="3677"/>
        </w:tabs>
        <w:spacing w:line="400" w:lineRule="exact"/>
        <w:outlineLvl w:val="0"/>
        <w:rPr>
          <w:rFonts w:ascii="宋体" w:hAnsi="宋体" w:cs="宋体"/>
          <w:b/>
          <w:bCs/>
          <w:color w:val="auto"/>
          <w:kern w:val="0"/>
          <w:szCs w:val="21"/>
        </w:rPr>
      </w:pPr>
      <w:bookmarkStart w:id="567" w:name="_Toc28352"/>
      <w:bookmarkStart w:id="568" w:name="_Toc25679"/>
      <w:bookmarkStart w:id="569" w:name="_Toc28322"/>
      <w:bookmarkStart w:id="570" w:name="_Toc27688"/>
      <w:r>
        <w:rPr>
          <w:rFonts w:hint="eastAsia" w:ascii="宋体" w:hAnsi="宋体" w:cs="宋体"/>
          <w:b/>
          <w:bCs/>
          <w:color w:val="auto"/>
          <w:kern w:val="0"/>
          <w:szCs w:val="21"/>
        </w:rPr>
        <w:t>6.3 环境保护</w:t>
      </w:r>
      <w:bookmarkEnd w:id="567"/>
      <w:bookmarkEnd w:id="568"/>
      <w:bookmarkEnd w:id="569"/>
      <w:bookmarkEnd w:id="570"/>
    </w:p>
    <w:p w14:paraId="75692232">
      <w:pPr>
        <w:autoSpaceDE w:val="0"/>
        <w:autoSpaceDN w:val="0"/>
        <w:adjustRightInd w:val="0"/>
        <w:spacing w:line="360" w:lineRule="auto"/>
        <w:ind w:firstLine="420" w:firstLineChars="200"/>
        <w:jc w:val="left"/>
        <w:textAlignment w:val="baseline"/>
        <w:rPr>
          <w:rFonts w:ascii="宋体" w:hAnsi="宋体" w:cs="Arial"/>
          <w:color w:val="auto"/>
          <w:kern w:val="0"/>
          <w:szCs w:val="21"/>
          <w:u w:val="single"/>
        </w:rPr>
      </w:pPr>
      <w:r>
        <w:rPr>
          <w:rFonts w:hint="eastAsia" w:ascii="宋体" w:hAnsi="宋体" w:cs="Arial"/>
          <w:color w:val="auto"/>
          <w:kern w:val="0"/>
          <w:szCs w:val="21"/>
          <w:u w:val="single"/>
        </w:rPr>
        <w:t>因施工需要，经发包人批准，由承包人办理有关施工场地交通、环卫和施工噪音管理等手续，费用由承包人负责。</w:t>
      </w:r>
    </w:p>
    <w:p w14:paraId="5666C0D0">
      <w:pPr>
        <w:autoSpaceDE w:val="0"/>
        <w:autoSpaceDN w:val="0"/>
        <w:adjustRightInd w:val="0"/>
        <w:spacing w:line="360" w:lineRule="auto"/>
        <w:ind w:firstLine="420" w:firstLineChars="200"/>
        <w:jc w:val="left"/>
        <w:textAlignment w:val="baseline"/>
        <w:rPr>
          <w:rFonts w:ascii="宋体" w:hAnsi="宋体" w:cs="Arial"/>
          <w:color w:val="auto"/>
          <w:kern w:val="0"/>
          <w:szCs w:val="21"/>
          <w:u w:val="single"/>
        </w:rPr>
      </w:pPr>
      <w:r>
        <w:rPr>
          <w:rFonts w:hint="eastAsia" w:ascii="宋体" w:hAnsi="宋体" w:cs="Arial"/>
          <w:color w:val="auto"/>
          <w:kern w:val="0"/>
          <w:szCs w:val="21"/>
          <w:u w:val="single"/>
        </w:rPr>
        <w:t>经过城市道路的施工车辆，必须按交警、城管、运输等部门相关规定执行。由于施工车辆造成的道路、环境等污染，其责任和费用均由承包人承担。</w:t>
      </w:r>
    </w:p>
    <w:bookmarkEnd w:id="537"/>
    <w:bookmarkEnd w:id="538"/>
    <w:bookmarkEnd w:id="539"/>
    <w:bookmarkEnd w:id="540"/>
    <w:bookmarkEnd w:id="541"/>
    <w:bookmarkEnd w:id="542"/>
    <w:bookmarkEnd w:id="543"/>
    <w:p w14:paraId="5658A9DD">
      <w:pPr>
        <w:tabs>
          <w:tab w:val="left" w:pos="3677"/>
        </w:tabs>
        <w:spacing w:line="400" w:lineRule="exact"/>
        <w:outlineLvl w:val="0"/>
        <w:rPr>
          <w:rFonts w:ascii="宋体" w:hAnsi="宋体" w:cs="宋体"/>
          <w:b/>
          <w:bCs/>
          <w:color w:val="auto"/>
          <w:kern w:val="0"/>
          <w:szCs w:val="21"/>
        </w:rPr>
      </w:pPr>
      <w:bookmarkStart w:id="571" w:name="_Toc7654"/>
      <w:bookmarkStart w:id="572" w:name="_Toc5162"/>
      <w:bookmarkStart w:id="573" w:name="_Toc351203639"/>
      <w:bookmarkStart w:id="574" w:name="_Toc449531070"/>
      <w:bookmarkStart w:id="575" w:name="_Toc18102"/>
      <w:bookmarkStart w:id="576" w:name="_Toc14138"/>
      <w:bookmarkStart w:id="577" w:name="_Toc31404"/>
      <w:bookmarkStart w:id="578" w:name="_Toc464850024"/>
      <w:bookmarkStart w:id="579" w:name="_Toc406522242"/>
      <w:bookmarkStart w:id="580" w:name="_Toc5982"/>
      <w:r>
        <w:rPr>
          <w:rFonts w:hint="eastAsia" w:ascii="宋体" w:hAnsi="宋体" w:cs="宋体"/>
          <w:b/>
          <w:bCs/>
          <w:color w:val="auto"/>
          <w:kern w:val="0"/>
          <w:szCs w:val="21"/>
        </w:rPr>
        <w:t>7. 工期和进度</w:t>
      </w:r>
      <w:bookmarkEnd w:id="571"/>
      <w:bookmarkEnd w:id="572"/>
      <w:bookmarkEnd w:id="573"/>
      <w:bookmarkEnd w:id="574"/>
      <w:bookmarkEnd w:id="575"/>
      <w:bookmarkEnd w:id="576"/>
      <w:bookmarkEnd w:id="577"/>
      <w:bookmarkEnd w:id="578"/>
      <w:bookmarkEnd w:id="579"/>
      <w:bookmarkEnd w:id="580"/>
    </w:p>
    <w:p w14:paraId="266F3BD4">
      <w:pPr>
        <w:tabs>
          <w:tab w:val="left" w:pos="3677"/>
        </w:tabs>
        <w:spacing w:line="400" w:lineRule="exact"/>
        <w:outlineLvl w:val="0"/>
        <w:rPr>
          <w:rFonts w:ascii="宋体" w:hAnsi="宋体" w:cs="宋体"/>
          <w:b/>
          <w:bCs/>
          <w:color w:val="auto"/>
          <w:kern w:val="0"/>
          <w:szCs w:val="21"/>
        </w:rPr>
      </w:pPr>
      <w:bookmarkStart w:id="581" w:name="_Toc449531071"/>
      <w:bookmarkStart w:id="582" w:name="_Toc464850025"/>
      <w:bookmarkStart w:id="583" w:name="_Toc16715"/>
      <w:bookmarkStart w:id="584" w:name="_Toc14339"/>
      <w:bookmarkStart w:id="585" w:name="_Toc406522243"/>
      <w:bookmarkStart w:id="586" w:name="_Toc8938"/>
      <w:bookmarkStart w:id="587" w:name="_Toc31750"/>
      <w:bookmarkStart w:id="588" w:name="_Toc19222"/>
      <w:bookmarkStart w:id="589" w:name="_Toc15"/>
      <w:r>
        <w:rPr>
          <w:rFonts w:hint="eastAsia" w:ascii="宋体" w:hAnsi="宋体" w:cs="宋体"/>
          <w:b/>
          <w:bCs/>
          <w:color w:val="auto"/>
          <w:kern w:val="0"/>
          <w:szCs w:val="21"/>
        </w:rPr>
        <w:t>7.1 施工组织设计</w:t>
      </w:r>
      <w:bookmarkEnd w:id="581"/>
      <w:bookmarkEnd w:id="582"/>
      <w:bookmarkEnd w:id="583"/>
      <w:bookmarkEnd w:id="584"/>
      <w:bookmarkEnd w:id="585"/>
      <w:bookmarkEnd w:id="586"/>
      <w:bookmarkEnd w:id="587"/>
      <w:bookmarkEnd w:id="588"/>
      <w:bookmarkEnd w:id="589"/>
    </w:p>
    <w:p w14:paraId="7BB0B553">
      <w:pPr>
        <w:spacing w:line="400" w:lineRule="exact"/>
        <w:ind w:firstLine="420" w:firstLineChars="200"/>
        <w:rPr>
          <w:rFonts w:ascii="宋体" w:hAnsi="宋体" w:cs="宋体"/>
          <w:color w:val="auto"/>
          <w:kern w:val="0"/>
          <w:szCs w:val="21"/>
        </w:rPr>
      </w:pPr>
      <w:r>
        <w:rPr>
          <w:rFonts w:hint="eastAsia" w:ascii="宋体" w:hAnsi="宋体" w:cs="宋体"/>
          <w:color w:val="auto"/>
          <w:szCs w:val="21"/>
        </w:rPr>
        <w:t>7.1.1 合</w:t>
      </w:r>
      <w:r>
        <w:rPr>
          <w:rFonts w:hint="eastAsia" w:ascii="宋体" w:hAnsi="宋体" w:cs="宋体"/>
          <w:color w:val="auto"/>
          <w:kern w:val="0"/>
          <w:szCs w:val="21"/>
        </w:rPr>
        <w:t>同当事人约定的施工组织设计应包括的其他内容：</w:t>
      </w:r>
      <w:r>
        <w:rPr>
          <w:rFonts w:hint="eastAsia" w:ascii="宋体" w:hAnsi="宋体" w:cs="宋体"/>
          <w:color w:val="auto"/>
          <w:kern w:val="0"/>
          <w:szCs w:val="21"/>
          <w:u w:val="single"/>
        </w:rPr>
        <w:t>按采购文件约定，采购文件无约定的按通用条款或双方另行约定</w:t>
      </w:r>
      <w:r>
        <w:rPr>
          <w:rFonts w:hint="eastAsia" w:ascii="宋体" w:hAnsi="宋体" w:cs="宋体"/>
          <w:color w:val="auto"/>
          <w:szCs w:val="21"/>
        </w:rPr>
        <w:t>。</w:t>
      </w:r>
    </w:p>
    <w:p w14:paraId="7642DF46">
      <w:pPr>
        <w:spacing w:line="400" w:lineRule="exact"/>
        <w:ind w:firstLine="420" w:firstLineChars="200"/>
        <w:rPr>
          <w:rFonts w:ascii="宋体" w:hAnsi="宋体" w:cs="宋体"/>
          <w:color w:val="auto"/>
          <w:kern w:val="0"/>
          <w:szCs w:val="21"/>
        </w:rPr>
      </w:pPr>
      <w:r>
        <w:rPr>
          <w:rFonts w:hint="eastAsia" w:ascii="宋体" w:hAnsi="宋体" w:cs="宋体"/>
          <w:color w:val="auto"/>
          <w:szCs w:val="21"/>
        </w:rPr>
        <w:t xml:space="preserve">7.1.2 </w:t>
      </w:r>
      <w:r>
        <w:rPr>
          <w:rFonts w:hint="eastAsia" w:ascii="宋体" w:hAnsi="宋体" w:cs="宋体"/>
          <w:color w:val="auto"/>
          <w:kern w:val="0"/>
          <w:szCs w:val="21"/>
        </w:rPr>
        <w:t>施工组织设计的提交和修改</w:t>
      </w:r>
    </w:p>
    <w:p w14:paraId="1E0350B8">
      <w:pPr>
        <w:spacing w:line="400" w:lineRule="exact"/>
        <w:ind w:firstLine="420" w:firstLineChars="200"/>
        <w:rPr>
          <w:rFonts w:ascii="宋体" w:hAnsi="宋体" w:cs="宋体"/>
          <w:color w:val="auto"/>
          <w:szCs w:val="21"/>
        </w:rPr>
      </w:pPr>
      <w:r>
        <w:rPr>
          <w:rFonts w:hint="eastAsia" w:ascii="宋体" w:hAnsi="宋体" w:cs="宋体"/>
          <w:color w:val="auto"/>
          <w:kern w:val="0"/>
          <w:szCs w:val="21"/>
        </w:rPr>
        <w:t>承包人提交详细施工组织设计的期限的约定：</w:t>
      </w:r>
      <w:r>
        <w:rPr>
          <w:rFonts w:hint="eastAsia" w:ascii="宋体" w:hAnsi="宋体" w:cs="宋体"/>
          <w:color w:val="auto"/>
          <w:kern w:val="0"/>
          <w:szCs w:val="21"/>
          <w:u w:val="single"/>
        </w:rPr>
        <w:t xml:space="preserve">  开工前7天  </w:t>
      </w:r>
      <w:r>
        <w:rPr>
          <w:rFonts w:hint="eastAsia" w:ascii="宋体" w:hAnsi="宋体" w:cs="宋体"/>
          <w:color w:val="auto"/>
          <w:szCs w:val="21"/>
        </w:rPr>
        <w:t>。</w:t>
      </w:r>
    </w:p>
    <w:p w14:paraId="43FD9619">
      <w:pPr>
        <w:spacing w:line="400" w:lineRule="exact"/>
        <w:ind w:firstLine="420" w:firstLineChars="200"/>
        <w:rPr>
          <w:rFonts w:ascii="宋体" w:hAnsi="宋体" w:cs="宋体"/>
          <w:color w:val="auto"/>
          <w:szCs w:val="21"/>
        </w:rPr>
      </w:pPr>
      <w:r>
        <w:rPr>
          <w:rFonts w:hint="eastAsia" w:ascii="宋体" w:hAnsi="宋体" w:cs="宋体"/>
          <w:color w:val="auto"/>
          <w:szCs w:val="21"/>
        </w:rPr>
        <w:t>发包人和监理人在收到详细的施工组织设计后确认或提出修改意见的期限：</w:t>
      </w:r>
      <w:r>
        <w:rPr>
          <w:rFonts w:hint="eastAsia" w:ascii="宋体" w:hAnsi="宋体" w:cs="宋体"/>
          <w:color w:val="auto"/>
          <w:kern w:val="0"/>
          <w:szCs w:val="21"/>
          <w:u w:val="single"/>
        </w:rPr>
        <w:t xml:space="preserve">  收到后5天内  </w:t>
      </w:r>
      <w:r>
        <w:rPr>
          <w:rFonts w:hint="eastAsia" w:ascii="宋体" w:hAnsi="宋体" w:cs="宋体"/>
          <w:color w:val="auto"/>
          <w:szCs w:val="21"/>
        </w:rPr>
        <w:t>。</w:t>
      </w:r>
    </w:p>
    <w:p w14:paraId="365C5F37">
      <w:pPr>
        <w:tabs>
          <w:tab w:val="left" w:pos="3677"/>
        </w:tabs>
        <w:spacing w:line="400" w:lineRule="exact"/>
        <w:outlineLvl w:val="0"/>
        <w:rPr>
          <w:rFonts w:ascii="宋体" w:hAnsi="宋体" w:cs="宋体"/>
          <w:b/>
          <w:bCs/>
          <w:color w:val="auto"/>
          <w:kern w:val="0"/>
          <w:szCs w:val="21"/>
        </w:rPr>
      </w:pPr>
      <w:bookmarkStart w:id="590" w:name="_Toc464850026"/>
      <w:bookmarkStart w:id="591" w:name="_Toc449531072"/>
      <w:bookmarkStart w:id="592" w:name="_Toc406522244"/>
      <w:bookmarkStart w:id="593" w:name="_Toc29113"/>
      <w:bookmarkStart w:id="594" w:name="_Toc7596"/>
      <w:bookmarkStart w:id="595" w:name="_Toc17479"/>
      <w:bookmarkStart w:id="596" w:name="_Toc30485"/>
      <w:bookmarkStart w:id="597" w:name="_Toc29122"/>
      <w:bookmarkStart w:id="598" w:name="_Toc2313"/>
      <w:r>
        <w:rPr>
          <w:rFonts w:hint="eastAsia" w:ascii="宋体" w:hAnsi="宋体" w:cs="宋体"/>
          <w:b/>
          <w:bCs/>
          <w:color w:val="auto"/>
          <w:kern w:val="0"/>
          <w:szCs w:val="21"/>
        </w:rPr>
        <w:t>7</w:t>
      </w:r>
      <w:bookmarkStart w:id="599" w:name="_Toc304295541"/>
      <w:bookmarkStart w:id="600" w:name="_Toc297216173"/>
      <w:bookmarkStart w:id="601" w:name="_Toc312677479"/>
      <w:bookmarkStart w:id="602" w:name="_Toc303539123"/>
      <w:bookmarkStart w:id="603" w:name="_Toc300934966"/>
      <w:bookmarkStart w:id="604" w:name="_Toc297123514"/>
      <w:bookmarkStart w:id="605" w:name="_Toc312678005"/>
      <w:r>
        <w:rPr>
          <w:rFonts w:hint="eastAsia" w:ascii="宋体" w:hAnsi="宋体" w:cs="宋体"/>
          <w:b/>
          <w:bCs/>
          <w:color w:val="auto"/>
          <w:kern w:val="0"/>
          <w:szCs w:val="21"/>
        </w:rPr>
        <w:t>.2 施工进度计划</w:t>
      </w:r>
      <w:bookmarkEnd w:id="590"/>
      <w:bookmarkEnd w:id="591"/>
      <w:bookmarkEnd w:id="592"/>
      <w:bookmarkEnd w:id="593"/>
      <w:bookmarkEnd w:id="594"/>
      <w:bookmarkEnd w:id="595"/>
      <w:bookmarkEnd w:id="596"/>
      <w:bookmarkEnd w:id="597"/>
      <w:bookmarkEnd w:id="598"/>
    </w:p>
    <w:p w14:paraId="29C1F46F">
      <w:pPr>
        <w:spacing w:line="400" w:lineRule="exact"/>
        <w:ind w:firstLine="420" w:firstLineChars="200"/>
        <w:rPr>
          <w:rFonts w:ascii="宋体" w:hAnsi="宋体" w:cs="宋体"/>
          <w:color w:val="auto"/>
          <w:szCs w:val="21"/>
        </w:rPr>
      </w:pPr>
      <w:r>
        <w:rPr>
          <w:rFonts w:hint="eastAsia" w:ascii="宋体" w:hAnsi="宋体" w:cs="宋体"/>
          <w:color w:val="auto"/>
          <w:szCs w:val="21"/>
        </w:rPr>
        <w:t>7.2.2 施工进度计划的修订</w:t>
      </w:r>
    </w:p>
    <w:p w14:paraId="45F3EBE3">
      <w:pPr>
        <w:spacing w:line="400" w:lineRule="exact"/>
        <w:ind w:firstLine="420" w:firstLineChars="200"/>
        <w:rPr>
          <w:rFonts w:ascii="宋体" w:hAnsi="宋体" w:cs="宋体"/>
          <w:color w:val="auto"/>
          <w:szCs w:val="21"/>
        </w:rPr>
      </w:pPr>
      <w:r>
        <w:rPr>
          <w:rFonts w:hint="eastAsia" w:ascii="宋体" w:hAnsi="宋体" w:cs="宋体"/>
          <w:color w:val="auto"/>
          <w:szCs w:val="21"/>
        </w:rPr>
        <w:t>发包人和监理人在收到修订的施工进度计划后确认或提出修改意见的期限：</w:t>
      </w:r>
      <w:r>
        <w:rPr>
          <w:rFonts w:hint="eastAsia" w:ascii="宋体" w:hAnsi="宋体" w:cs="宋体"/>
          <w:color w:val="auto"/>
          <w:kern w:val="0"/>
          <w:szCs w:val="21"/>
          <w:u w:val="single"/>
        </w:rPr>
        <w:t>收到后5天内</w:t>
      </w:r>
      <w:r>
        <w:rPr>
          <w:rFonts w:hint="eastAsia" w:ascii="宋体" w:hAnsi="宋体" w:cs="宋体"/>
          <w:color w:val="auto"/>
          <w:szCs w:val="21"/>
        </w:rPr>
        <w:t>。</w:t>
      </w:r>
    </w:p>
    <w:p w14:paraId="44111666">
      <w:pPr>
        <w:tabs>
          <w:tab w:val="left" w:pos="3677"/>
        </w:tabs>
        <w:spacing w:line="400" w:lineRule="exact"/>
        <w:outlineLvl w:val="0"/>
        <w:rPr>
          <w:rFonts w:ascii="宋体" w:hAnsi="宋体" w:cs="宋体"/>
          <w:b/>
          <w:bCs/>
          <w:color w:val="auto"/>
          <w:kern w:val="0"/>
          <w:szCs w:val="21"/>
        </w:rPr>
      </w:pPr>
      <w:bookmarkStart w:id="606" w:name="_Toc449531073"/>
      <w:bookmarkStart w:id="607" w:name="_Toc464850027"/>
      <w:bookmarkStart w:id="608" w:name="_Toc13765"/>
      <w:bookmarkStart w:id="609" w:name="_Toc25113"/>
      <w:bookmarkStart w:id="610" w:name="_Toc3090"/>
      <w:bookmarkStart w:id="611" w:name="_Toc342"/>
      <w:bookmarkStart w:id="612" w:name="_Toc28578"/>
      <w:bookmarkStart w:id="613" w:name="_Toc25104"/>
      <w:bookmarkStart w:id="614" w:name="_Toc406522245"/>
      <w:r>
        <w:rPr>
          <w:rFonts w:hint="eastAsia" w:ascii="宋体" w:hAnsi="宋体" w:cs="宋体"/>
          <w:b/>
          <w:bCs/>
          <w:color w:val="auto"/>
          <w:kern w:val="0"/>
          <w:szCs w:val="21"/>
        </w:rPr>
        <w:t>7.3 开工</w:t>
      </w:r>
      <w:bookmarkEnd w:id="606"/>
      <w:bookmarkEnd w:id="607"/>
      <w:bookmarkEnd w:id="608"/>
      <w:bookmarkEnd w:id="609"/>
      <w:bookmarkEnd w:id="610"/>
      <w:bookmarkEnd w:id="611"/>
      <w:bookmarkEnd w:id="612"/>
      <w:bookmarkEnd w:id="613"/>
      <w:bookmarkEnd w:id="614"/>
    </w:p>
    <w:p w14:paraId="3FA2D5AC">
      <w:pPr>
        <w:spacing w:line="400" w:lineRule="exact"/>
        <w:ind w:firstLine="420" w:firstLineChars="200"/>
        <w:rPr>
          <w:rFonts w:ascii="宋体" w:hAnsi="宋体" w:cs="宋体"/>
          <w:color w:val="auto"/>
          <w:szCs w:val="21"/>
        </w:rPr>
      </w:pPr>
      <w:r>
        <w:rPr>
          <w:rFonts w:hint="eastAsia" w:ascii="宋体" w:hAnsi="宋体" w:cs="宋体"/>
          <w:color w:val="auto"/>
          <w:szCs w:val="21"/>
        </w:rPr>
        <w:t>7.3.1 开工准备</w:t>
      </w:r>
    </w:p>
    <w:p w14:paraId="3348AF3D">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关于承包人提交</w:t>
      </w:r>
      <w:r>
        <w:rPr>
          <w:rFonts w:hint="eastAsia" w:ascii="宋体" w:hAnsi="宋体" w:cs="宋体"/>
          <w:color w:val="auto"/>
          <w:kern w:val="0"/>
          <w:szCs w:val="21"/>
        </w:rPr>
        <w:t>工程开工报审表的期限：</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526A91C3">
      <w:pPr>
        <w:spacing w:line="400" w:lineRule="exact"/>
        <w:ind w:firstLine="420" w:firstLineChars="200"/>
        <w:rPr>
          <w:rFonts w:ascii="宋体" w:hAnsi="宋体" w:cs="宋体"/>
          <w:color w:val="auto"/>
          <w:szCs w:val="21"/>
        </w:rPr>
      </w:pPr>
      <w:r>
        <w:rPr>
          <w:rFonts w:hint="eastAsia" w:ascii="宋体" w:hAnsi="宋体" w:cs="宋体"/>
          <w:color w:val="auto"/>
          <w:szCs w:val="21"/>
        </w:rPr>
        <w:t>关于发包人应完成的其他开工准备工作及期限：</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65E8540D">
      <w:pPr>
        <w:spacing w:line="400" w:lineRule="exact"/>
        <w:ind w:firstLine="420" w:firstLineChars="200"/>
        <w:rPr>
          <w:rFonts w:ascii="宋体" w:hAnsi="宋体" w:cs="宋体"/>
          <w:color w:val="auto"/>
          <w:szCs w:val="21"/>
        </w:rPr>
      </w:pPr>
      <w:r>
        <w:rPr>
          <w:rFonts w:hint="eastAsia" w:ascii="宋体" w:hAnsi="宋体" w:cs="宋体"/>
          <w:color w:val="auto"/>
          <w:szCs w:val="21"/>
        </w:rPr>
        <w:t>关于承包人应完成的其他开工准备工作及期限：</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02F2DF9D">
      <w:pPr>
        <w:spacing w:line="400" w:lineRule="exact"/>
        <w:ind w:firstLine="420" w:firstLineChars="200"/>
        <w:rPr>
          <w:rFonts w:ascii="宋体" w:hAnsi="宋体" w:cs="宋体"/>
          <w:color w:val="auto"/>
          <w:szCs w:val="21"/>
        </w:rPr>
      </w:pPr>
      <w:r>
        <w:rPr>
          <w:rFonts w:hint="eastAsia" w:ascii="宋体" w:hAnsi="宋体" w:cs="宋体"/>
          <w:color w:val="auto"/>
          <w:szCs w:val="21"/>
        </w:rPr>
        <w:t>7.3.2开工通知</w:t>
      </w:r>
    </w:p>
    <w:p w14:paraId="089049EE">
      <w:pPr>
        <w:spacing w:line="400" w:lineRule="exact"/>
        <w:ind w:firstLine="420" w:firstLineChars="200"/>
        <w:rPr>
          <w:rFonts w:ascii="宋体" w:hAnsi="宋体" w:cs="宋体"/>
          <w:color w:val="auto"/>
          <w:szCs w:val="21"/>
        </w:rPr>
      </w:pPr>
      <w:r>
        <w:rPr>
          <w:rFonts w:hint="eastAsia" w:ascii="宋体" w:hAnsi="宋体" w:cs="宋体"/>
          <w:color w:val="auto"/>
          <w:szCs w:val="21"/>
        </w:rPr>
        <w:t>因发包人原因造成监理人未能在计划开工日期之日起</w:t>
      </w:r>
      <w:r>
        <w:rPr>
          <w:rFonts w:hint="eastAsia" w:ascii="宋体" w:hAnsi="宋体" w:cs="宋体"/>
          <w:color w:val="auto"/>
          <w:szCs w:val="21"/>
          <w:u w:val="single"/>
        </w:rPr>
        <w:t xml:space="preserve"> 90 </w:t>
      </w:r>
      <w:r>
        <w:rPr>
          <w:rFonts w:hint="eastAsia" w:ascii="宋体" w:hAnsi="宋体" w:cs="宋体"/>
          <w:color w:val="auto"/>
          <w:szCs w:val="21"/>
        </w:rPr>
        <w:t>天内发出开工通知的，承包人有权提出价格调整要求，或者解除合同。</w:t>
      </w:r>
    </w:p>
    <w:bookmarkEnd w:id="599"/>
    <w:bookmarkEnd w:id="600"/>
    <w:bookmarkEnd w:id="601"/>
    <w:bookmarkEnd w:id="602"/>
    <w:bookmarkEnd w:id="603"/>
    <w:bookmarkEnd w:id="604"/>
    <w:bookmarkEnd w:id="605"/>
    <w:p w14:paraId="51534A18">
      <w:pPr>
        <w:tabs>
          <w:tab w:val="left" w:pos="3677"/>
        </w:tabs>
        <w:spacing w:line="400" w:lineRule="exact"/>
        <w:outlineLvl w:val="0"/>
        <w:rPr>
          <w:rFonts w:ascii="宋体" w:hAnsi="宋体" w:cs="宋体"/>
          <w:b/>
          <w:bCs/>
          <w:color w:val="auto"/>
          <w:kern w:val="0"/>
          <w:szCs w:val="21"/>
        </w:rPr>
      </w:pPr>
      <w:bookmarkStart w:id="615" w:name="_Toc406522246"/>
      <w:bookmarkStart w:id="616" w:name="_Toc28131"/>
      <w:bookmarkStart w:id="617" w:name="_Toc449531074"/>
      <w:bookmarkStart w:id="618" w:name="_Toc8360"/>
      <w:bookmarkStart w:id="619" w:name="_Toc27085"/>
      <w:bookmarkStart w:id="620" w:name="_Toc15222"/>
      <w:bookmarkStart w:id="621" w:name="_Toc26139"/>
      <w:bookmarkStart w:id="622" w:name="_Toc14474"/>
      <w:bookmarkStart w:id="623" w:name="_Toc464850028"/>
      <w:r>
        <w:rPr>
          <w:rFonts w:hint="eastAsia" w:ascii="宋体" w:hAnsi="宋体" w:cs="宋体"/>
          <w:b/>
          <w:bCs/>
          <w:color w:val="auto"/>
          <w:kern w:val="0"/>
          <w:szCs w:val="21"/>
        </w:rPr>
        <w:t>7.4 测量放线</w:t>
      </w:r>
      <w:bookmarkEnd w:id="615"/>
      <w:bookmarkEnd w:id="616"/>
      <w:bookmarkEnd w:id="617"/>
      <w:bookmarkEnd w:id="618"/>
      <w:bookmarkEnd w:id="619"/>
      <w:bookmarkEnd w:id="620"/>
      <w:bookmarkEnd w:id="621"/>
      <w:bookmarkEnd w:id="622"/>
      <w:bookmarkEnd w:id="623"/>
    </w:p>
    <w:p w14:paraId="10D337BD">
      <w:pPr>
        <w:spacing w:line="400" w:lineRule="exact"/>
        <w:ind w:firstLine="420" w:firstLineChars="200"/>
        <w:jc w:val="left"/>
        <w:rPr>
          <w:rFonts w:ascii="宋体" w:hAnsi="宋体" w:cs="宋体"/>
          <w:color w:val="auto"/>
          <w:szCs w:val="21"/>
          <w:u w:val="single"/>
        </w:rPr>
      </w:pPr>
      <w:r>
        <w:rPr>
          <w:rFonts w:hint="eastAsia" w:ascii="宋体" w:hAnsi="宋体" w:cs="宋体"/>
          <w:color w:val="auto"/>
          <w:szCs w:val="21"/>
        </w:rPr>
        <w:t>7.4.1发包人通过监理人向承包人提供测量基准点、基准线和水准点及其书面资料的期限：</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744ACA25">
      <w:pPr>
        <w:tabs>
          <w:tab w:val="left" w:pos="3677"/>
        </w:tabs>
        <w:spacing w:line="400" w:lineRule="exact"/>
        <w:outlineLvl w:val="0"/>
        <w:rPr>
          <w:rFonts w:ascii="宋体" w:hAnsi="宋体" w:cs="宋体"/>
          <w:b/>
          <w:bCs/>
          <w:color w:val="auto"/>
          <w:kern w:val="0"/>
          <w:szCs w:val="21"/>
        </w:rPr>
      </w:pPr>
      <w:bookmarkStart w:id="624" w:name="_Toc27187"/>
      <w:bookmarkStart w:id="625" w:name="_Toc449531075"/>
      <w:bookmarkStart w:id="626" w:name="_Toc464850029"/>
      <w:bookmarkStart w:id="627" w:name="_Toc31313"/>
      <w:bookmarkStart w:id="628" w:name="_Toc9194"/>
      <w:bookmarkStart w:id="629" w:name="_Toc406522247"/>
      <w:bookmarkStart w:id="630" w:name="_Toc14238"/>
      <w:bookmarkStart w:id="631" w:name="_Toc12201"/>
      <w:bookmarkStart w:id="632" w:name="_Toc18189"/>
      <w:r>
        <w:rPr>
          <w:rFonts w:hint="eastAsia" w:ascii="宋体" w:hAnsi="宋体" w:cs="宋体"/>
          <w:b/>
          <w:bCs/>
          <w:color w:val="auto"/>
          <w:kern w:val="0"/>
          <w:szCs w:val="21"/>
        </w:rPr>
        <w:t>7</w:t>
      </w:r>
      <w:bookmarkStart w:id="633" w:name="_Toc297216175"/>
      <w:bookmarkStart w:id="634" w:name="_Toc312678010"/>
      <w:bookmarkStart w:id="635" w:name="_Toc312677484"/>
      <w:bookmarkStart w:id="636" w:name="_Toc304295546"/>
      <w:bookmarkStart w:id="637" w:name="_Toc303539125"/>
      <w:bookmarkStart w:id="638" w:name="_Toc300934968"/>
      <w:bookmarkStart w:id="639" w:name="_Toc297123516"/>
      <w:r>
        <w:rPr>
          <w:rFonts w:hint="eastAsia" w:ascii="宋体" w:hAnsi="宋体" w:cs="宋体"/>
          <w:b/>
          <w:bCs/>
          <w:color w:val="auto"/>
          <w:kern w:val="0"/>
          <w:szCs w:val="21"/>
        </w:rPr>
        <w:t>.5 工期延误</w:t>
      </w:r>
      <w:bookmarkEnd w:id="624"/>
      <w:bookmarkEnd w:id="625"/>
      <w:bookmarkEnd w:id="626"/>
      <w:bookmarkEnd w:id="627"/>
      <w:bookmarkEnd w:id="628"/>
      <w:bookmarkEnd w:id="629"/>
      <w:bookmarkEnd w:id="630"/>
      <w:bookmarkEnd w:id="631"/>
      <w:bookmarkEnd w:id="632"/>
    </w:p>
    <w:bookmarkEnd w:id="633"/>
    <w:bookmarkEnd w:id="634"/>
    <w:bookmarkEnd w:id="635"/>
    <w:bookmarkEnd w:id="636"/>
    <w:bookmarkEnd w:id="637"/>
    <w:bookmarkEnd w:id="638"/>
    <w:bookmarkEnd w:id="639"/>
    <w:p w14:paraId="1ACDDE5A">
      <w:pPr>
        <w:spacing w:line="400" w:lineRule="exact"/>
        <w:ind w:firstLine="420" w:firstLineChars="200"/>
        <w:outlineLvl w:val="0"/>
        <w:rPr>
          <w:rFonts w:ascii="宋体" w:hAnsi="宋体" w:cs="宋体"/>
          <w:color w:val="auto"/>
          <w:szCs w:val="21"/>
        </w:rPr>
      </w:pPr>
      <w:bookmarkStart w:id="640" w:name="_Toc10711"/>
      <w:bookmarkStart w:id="641" w:name="_Toc2105"/>
      <w:bookmarkStart w:id="642" w:name="_Toc14443"/>
      <w:bookmarkStart w:id="643" w:name="_Toc406522248"/>
      <w:bookmarkStart w:id="644" w:name="_Toc9839"/>
      <w:bookmarkStart w:id="645" w:name="_Toc449531076"/>
      <w:bookmarkStart w:id="646" w:name="_Toc8459"/>
      <w:bookmarkStart w:id="647" w:name="_Toc464850030"/>
      <w:bookmarkStart w:id="648" w:name="_Toc2232"/>
      <w:r>
        <w:rPr>
          <w:rFonts w:hint="eastAsia" w:ascii="宋体" w:hAnsi="宋体" w:cs="宋体"/>
          <w:color w:val="auto"/>
          <w:szCs w:val="21"/>
        </w:rPr>
        <w:t>7.5.1 因发包人原因导致工期延误</w:t>
      </w:r>
      <w:bookmarkEnd w:id="640"/>
      <w:bookmarkEnd w:id="641"/>
      <w:bookmarkEnd w:id="642"/>
      <w:bookmarkEnd w:id="643"/>
      <w:bookmarkEnd w:id="644"/>
      <w:bookmarkEnd w:id="645"/>
      <w:bookmarkEnd w:id="646"/>
      <w:bookmarkEnd w:id="647"/>
      <w:bookmarkEnd w:id="648"/>
    </w:p>
    <w:p w14:paraId="5079D1BE">
      <w:pPr>
        <w:spacing w:line="400" w:lineRule="exact"/>
        <w:ind w:firstLine="420" w:firstLineChars="200"/>
        <w:rPr>
          <w:rFonts w:ascii="宋体" w:hAnsi="宋体" w:cs="宋体"/>
          <w:color w:val="auto"/>
          <w:szCs w:val="21"/>
        </w:rPr>
      </w:pPr>
      <w:r>
        <w:rPr>
          <w:rFonts w:hint="eastAsia" w:ascii="宋体" w:hAnsi="宋体" w:cs="宋体"/>
          <w:color w:val="auto"/>
          <w:szCs w:val="21"/>
        </w:rPr>
        <w:t>（7）因发包人原因导致工期延误的其他情形：</w:t>
      </w:r>
      <w:r>
        <w:rPr>
          <w:rFonts w:hint="eastAsia" w:ascii="宋体" w:hAnsi="宋体" w:cs="宋体"/>
          <w:color w:val="auto"/>
          <w:kern w:val="0"/>
          <w:szCs w:val="21"/>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Cs w:val="21"/>
        </w:rPr>
        <w:t>。</w:t>
      </w:r>
    </w:p>
    <w:p w14:paraId="07464F0F">
      <w:pPr>
        <w:spacing w:line="400" w:lineRule="exact"/>
        <w:ind w:firstLine="420" w:firstLineChars="200"/>
        <w:rPr>
          <w:rFonts w:ascii="宋体" w:hAnsi="宋体" w:cs="宋体"/>
          <w:color w:val="auto"/>
          <w:szCs w:val="21"/>
        </w:rPr>
      </w:pPr>
      <w:r>
        <w:rPr>
          <w:rFonts w:hint="eastAsia" w:ascii="宋体" w:hAnsi="宋体" w:cs="宋体"/>
          <w:color w:val="auto"/>
          <w:szCs w:val="21"/>
        </w:rPr>
        <w:t>7</w:t>
      </w:r>
      <w:bookmarkStart w:id="649" w:name="_Toc318581169"/>
      <w:bookmarkStart w:id="650" w:name="_Toc312678012"/>
      <w:bookmarkStart w:id="651" w:name="_Toc312677486"/>
      <w:bookmarkStart w:id="652" w:name="_Toc297123518"/>
      <w:bookmarkStart w:id="653" w:name="_Toc300934970"/>
      <w:bookmarkStart w:id="654" w:name="_Toc303539127"/>
      <w:bookmarkStart w:id="655" w:name="_Toc304295548"/>
      <w:bookmarkStart w:id="656" w:name="_Toc297216177"/>
      <w:r>
        <w:rPr>
          <w:rFonts w:hint="eastAsia" w:ascii="宋体" w:hAnsi="宋体" w:cs="宋体"/>
          <w:color w:val="auto"/>
          <w:szCs w:val="21"/>
        </w:rPr>
        <w:t>.5.2 因承包人原因导致工期延误</w:t>
      </w:r>
    </w:p>
    <w:p w14:paraId="7AF5160B">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双方约定经监理工程师确认，工期相应顺延的情况：</w:t>
      </w:r>
      <w:r>
        <w:rPr>
          <w:rFonts w:hint="eastAsia" w:ascii="宋体" w:hAnsi="宋体" w:cs="Arial"/>
          <w:color w:val="auto"/>
          <w:kern w:val="0"/>
          <w:szCs w:val="21"/>
          <w:u w:val="single"/>
        </w:rPr>
        <w:t xml:space="preserve"> 因发包人原因或不可抗力或不利物质条件造成的工期顺延，其他因承包人原因造成的工期不得相应顺延 </w:t>
      </w:r>
      <w:r>
        <w:rPr>
          <w:rFonts w:ascii="宋体" w:hAnsi="宋体" w:cs="Arial"/>
          <w:color w:val="auto"/>
          <w:kern w:val="0"/>
          <w:szCs w:val="21"/>
        </w:rPr>
        <w:t>。</w:t>
      </w:r>
    </w:p>
    <w:bookmarkEnd w:id="649"/>
    <w:bookmarkEnd w:id="650"/>
    <w:bookmarkEnd w:id="651"/>
    <w:p w14:paraId="27FCD8AE">
      <w:pPr>
        <w:spacing w:line="400" w:lineRule="exact"/>
        <w:ind w:firstLine="420" w:firstLineChars="200"/>
        <w:rPr>
          <w:rFonts w:ascii="宋体" w:hAnsi="宋体" w:cs="宋体"/>
          <w:color w:val="auto"/>
          <w:szCs w:val="21"/>
          <w:u w:val="single"/>
        </w:rPr>
      </w:pPr>
      <w:bookmarkStart w:id="657" w:name="_Toc312677487"/>
      <w:bookmarkStart w:id="658" w:name="_Toc312678013"/>
      <w:bookmarkStart w:id="659" w:name="_Toc318581170"/>
      <w:r>
        <w:rPr>
          <w:rFonts w:hint="eastAsia" w:ascii="宋体" w:hAnsi="宋体" w:cs="宋体"/>
          <w:color w:val="auto"/>
          <w:szCs w:val="21"/>
        </w:rPr>
        <w:t>因承包人原因造成工期延误，逾期竣工违约金的计算方法为：</w:t>
      </w:r>
      <w:r>
        <w:rPr>
          <w:rFonts w:hint="eastAsia" w:ascii="宋体" w:hAnsi="宋体" w:cs="宋体"/>
          <w:color w:val="auto"/>
          <w:szCs w:val="21"/>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318922B">
      <w:pPr>
        <w:spacing w:line="400" w:lineRule="exact"/>
        <w:ind w:firstLine="420" w:firstLineChars="200"/>
        <w:rPr>
          <w:rFonts w:ascii="宋体" w:hAnsi="宋体" w:cs="宋体"/>
          <w:color w:val="auto"/>
          <w:szCs w:val="21"/>
        </w:rPr>
      </w:pPr>
      <w:r>
        <w:rPr>
          <w:rFonts w:hint="eastAsia" w:ascii="宋体" w:hAnsi="宋体" w:cs="宋体"/>
          <w:color w:val="auto"/>
          <w:szCs w:val="21"/>
        </w:rPr>
        <w:t>因承包人原因造成工期延误，逾期竣工违约金的上限：</w:t>
      </w:r>
      <w:r>
        <w:rPr>
          <w:rFonts w:hint="eastAsia" w:ascii="宋体" w:hAnsi="宋体" w:cs="宋体"/>
          <w:color w:val="auto"/>
          <w:szCs w:val="21"/>
          <w:u w:val="single"/>
        </w:rPr>
        <w:t>合同价的5%</w:t>
      </w:r>
      <w:r>
        <w:rPr>
          <w:rFonts w:hint="eastAsia" w:ascii="宋体" w:hAnsi="宋体" w:cs="宋体"/>
          <w:color w:val="auto"/>
          <w:szCs w:val="21"/>
        </w:rPr>
        <w:t>。</w:t>
      </w:r>
    </w:p>
    <w:bookmarkEnd w:id="652"/>
    <w:bookmarkEnd w:id="653"/>
    <w:bookmarkEnd w:id="654"/>
    <w:bookmarkEnd w:id="655"/>
    <w:bookmarkEnd w:id="656"/>
    <w:bookmarkEnd w:id="657"/>
    <w:bookmarkEnd w:id="658"/>
    <w:bookmarkEnd w:id="659"/>
    <w:p w14:paraId="0D5A53D7">
      <w:pPr>
        <w:tabs>
          <w:tab w:val="left" w:pos="3677"/>
        </w:tabs>
        <w:spacing w:line="400" w:lineRule="exact"/>
        <w:outlineLvl w:val="0"/>
        <w:rPr>
          <w:rFonts w:ascii="宋体" w:hAnsi="宋体" w:cs="宋体"/>
          <w:b/>
          <w:bCs/>
          <w:color w:val="auto"/>
          <w:kern w:val="0"/>
          <w:szCs w:val="21"/>
        </w:rPr>
      </w:pPr>
      <w:bookmarkStart w:id="660" w:name="_Toc19476"/>
      <w:bookmarkStart w:id="661" w:name="_Toc406522249"/>
      <w:bookmarkStart w:id="662" w:name="_Toc6087"/>
      <w:bookmarkStart w:id="663" w:name="_Toc17314"/>
      <w:bookmarkStart w:id="664" w:name="_Toc464850031"/>
      <w:bookmarkStart w:id="665" w:name="_Toc19488"/>
      <w:bookmarkStart w:id="666" w:name="_Toc12362"/>
      <w:bookmarkStart w:id="667" w:name="_Toc14622"/>
      <w:bookmarkStart w:id="668" w:name="_Toc449531077"/>
      <w:r>
        <w:rPr>
          <w:rFonts w:hint="eastAsia" w:ascii="宋体" w:hAnsi="宋体" w:cs="宋体"/>
          <w:b/>
          <w:bCs/>
          <w:color w:val="auto"/>
          <w:kern w:val="0"/>
          <w:szCs w:val="21"/>
        </w:rPr>
        <w:t>7</w:t>
      </w:r>
      <w:bookmarkStart w:id="669" w:name="_Toc303539128"/>
      <w:bookmarkStart w:id="670" w:name="_Toc300934971"/>
      <w:bookmarkStart w:id="671" w:name="_Toc304295549"/>
      <w:bookmarkStart w:id="672" w:name="_Toc312678015"/>
      <w:bookmarkStart w:id="673" w:name="_Toc297216178"/>
      <w:bookmarkStart w:id="674" w:name="_Toc297123519"/>
      <w:r>
        <w:rPr>
          <w:rFonts w:hint="eastAsia" w:ascii="宋体" w:hAnsi="宋体" w:cs="宋体"/>
          <w:b/>
          <w:bCs/>
          <w:color w:val="auto"/>
          <w:kern w:val="0"/>
          <w:szCs w:val="21"/>
        </w:rPr>
        <w:t>.6 不</w:t>
      </w:r>
      <w:bookmarkEnd w:id="669"/>
      <w:bookmarkEnd w:id="670"/>
      <w:bookmarkEnd w:id="671"/>
      <w:bookmarkEnd w:id="672"/>
      <w:bookmarkEnd w:id="673"/>
      <w:bookmarkEnd w:id="674"/>
      <w:r>
        <w:rPr>
          <w:rFonts w:hint="eastAsia" w:ascii="宋体" w:hAnsi="宋体" w:cs="宋体"/>
          <w:b/>
          <w:bCs/>
          <w:color w:val="auto"/>
          <w:kern w:val="0"/>
          <w:szCs w:val="21"/>
        </w:rPr>
        <w:t>利物质条件</w:t>
      </w:r>
      <w:bookmarkEnd w:id="660"/>
      <w:bookmarkEnd w:id="661"/>
      <w:bookmarkEnd w:id="662"/>
      <w:bookmarkEnd w:id="663"/>
      <w:bookmarkEnd w:id="664"/>
      <w:bookmarkEnd w:id="665"/>
      <w:bookmarkEnd w:id="666"/>
      <w:bookmarkEnd w:id="667"/>
      <w:bookmarkEnd w:id="668"/>
    </w:p>
    <w:p w14:paraId="4F65C4D7">
      <w:pPr>
        <w:spacing w:line="400" w:lineRule="exact"/>
        <w:ind w:firstLine="420" w:firstLineChars="200"/>
        <w:rPr>
          <w:rFonts w:ascii="宋体" w:hAnsi="宋体" w:cs="宋体"/>
          <w:color w:val="auto"/>
          <w:szCs w:val="21"/>
        </w:rPr>
      </w:pPr>
      <w:bookmarkStart w:id="675" w:name="_Toc297123520"/>
      <w:bookmarkStart w:id="676" w:name="_Toc300934972"/>
      <w:bookmarkStart w:id="677" w:name="_Toc297216179"/>
      <w:bookmarkStart w:id="678" w:name="_Toc318581172"/>
      <w:bookmarkStart w:id="679" w:name="_Toc303539129"/>
      <w:bookmarkStart w:id="680" w:name="_Toc304295550"/>
      <w:bookmarkStart w:id="681" w:name="_Toc312678016"/>
      <w:r>
        <w:rPr>
          <w:rFonts w:hint="eastAsia" w:ascii="宋体" w:hAnsi="宋体" w:cs="宋体"/>
          <w:color w:val="auto"/>
          <w:szCs w:val="21"/>
        </w:rPr>
        <w:t>不利物质条件的其他情形和有关约定：</w:t>
      </w:r>
      <w:r>
        <w:rPr>
          <w:rFonts w:hint="eastAsia" w:ascii="宋体" w:hAnsi="宋体" w:cs="宋体"/>
          <w:color w:val="auto"/>
          <w:szCs w:val="21"/>
          <w:u w:val="single"/>
        </w:rPr>
        <w:t xml:space="preserve">  无  </w:t>
      </w:r>
      <w:r>
        <w:rPr>
          <w:rFonts w:hint="eastAsia" w:ascii="宋体" w:hAnsi="宋体" w:cs="宋体"/>
          <w:color w:val="auto"/>
          <w:szCs w:val="21"/>
        </w:rPr>
        <w:t>。</w:t>
      </w:r>
    </w:p>
    <w:bookmarkEnd w:id="675"/>
    <w:bookmarkEnd w:id="676"/>
    <w:bookmarkEnd w:id="677"/>
    <w:bookmarkEnd w:id="678"/>
    <w:bookmarkEnd w:id="679"/>
    <w:bookmarkEnd w:id="680"/>
    <w:bookmarkEnd w:id="681"/>
    <w:p w14:paraId="5572DA2A">
      <w:pPr>
        <w:tabs>
          <w:tab w:val="left" w:pos="3677"/>
        </w:tabs>
        <w:spacing w:line="400" w:lineRule="exact"/>
        <w:outlineLvl w:val="0"/>
        <w:rPr>
          <w:rFonts w:ascii="宋体" w:hAnsi="宋体" w:cs="宋体"/>
          <w:b/>
          <w:bCs/>
          <w:color w:val="auto"/>
          <w:kern w:val="0"/>
          <w:szCs w:val="21"/>
        </w:rPr>
      </w:pPr>
      <w:bookmarkStart w:id="682" w:name="_Toc406522250"/>
      <w:bookmarkStart w:id="683" w:name="_Toc1882"/>
      <w:bookmarkStart w:id="684" w:name="_Toc25488"/>
      <w:bookmarkStart w:id="685" w:name="_Toc8378"/>
      <w:bookmarkStart w:id="686" w:name="_Toc464850032"/>
      <w:bookmarkStart w:id="687" w:name="_Toc21493"/>
      <w:bookmarkStart w:id="688" w:name="_Toc10369"/>
      <w:bookmarkStart w:id="689" w:name="_Toc8635"/>
      <w:bookmarkStart w:id="690" w:name="_Toc449531078"/>
      <w:r>
        <w:rPr>
          <w:rFonts w:hint="eastAsia" w:ascii="宋体" w:hAnsi="宋体" w:cs="宋体"/>
          <w:b/>
          <w:bCs/>
          <w:color w:val="auto"/>
          <w:kern w:val="0"/>
          <w:szCs w:val="21"/>
        </w:rPr>
        <w:t>7</w:t>
      </w:r>
      <w:bookmarkStart w:id="691" w:name="_Toc297123521"/>
      <w:bookmarkStart w:id="692" w:name="_Toc300934973"/>
      <w:bookmarkStart w:id="693" w:name="_Toc297216180"/>
      <w:bookmarkStart w:id="694" w:name="_Toc304295551"/>
      <w:bookmarkStart w:id="695" w:name="_Toc303539130"/>
      <w:bookmarkStart w:id="696" w:name="_Toc312678017"/>
      <w:r>
        <w:rPr>
          <w:rFonts w:hint="eastAsia" w:ascii="宋体" w:hAnsi="宋体" w:cs="宋体"/>
          <w:b/>
          <w:bCs/>
          <w:color w:val="auto"/>
          <w:kern w:val="0"/>
          <w:szCs w:val="21"/>
        </w:rPr>
        <w:t>.7异常恶劣的气候条件</w:t>
      </w:r>
      <w:bookmarkEnd w:id="682"/>
      <w:bookmarkEnd w:id="683"/>
      <w:bookmarkEnd w:id="684"/>
      <w:bookmarkEnd w:id="685"/>
      <w:bookmarkEnd w:id="686"/>
      <w:bookmarkEnd w:id="687"/>
      <w:bookmarkEnd w:id="688"/>
      <w:bookmarkEnd w:id="689"/>
      <w:bookmarkEnd w:id="690"/>
    </w:p>
    <w:bookmarkEnd w:id="691"/>
    <w:bookmarkEnd w:id="692"/>
    <w:bookmarkEnd w:id="693"/>
    <w:bookmarkEnd w:id="694"/>
    <w:bookmarkEnd w:id="695"/>
    <w:bookmarkEnd w:id="696"/>
    <w:p w14:paraId="0C96AFFE">
      <w:pPr>
        <w:spacing w:line="400" w:lineRule="exact"/>
        <w:ind w:firstLine="420" w:firstLineChars="200"/>
        <w:rPr>
          <w:rFonts w:ascii="宋体" w:hAnsi="宋体" w:cs="宋体"/>
          <w:color w:val="auto"/>
          <w:szCs w:val="21"/>
        </w:rPr>
      </w:pPr>
      <w:r>
        <w:rPr>
          <w:rFonts w:hint="eastAsia" w:ascii="宋体" w:hAnsi="宋体" w:cs="宋体"/>
          <w:color w:val="auto"/>
          <w:szCs w:val="21"/>
        </w:rPr>
        <w:t>发包人和承包人同意以下情形视为异常恶劣的气候条件：</w:t>
      </w:r>
    </w:p>
    <w:p w14:paraId="55BE0B5A">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双方另行确定                   </w:t>
      </w:r>
      <w:r>
        <w:rPr>
          <w:rFonts w:hint="eastAsia" w:ascii="宋体" w:hAnsi="宋体" w:cs="宋体"/>
          <w:color w:val="auto"/>
          <w:szCs w:val="21"/>
        </w:rPr>
        <w:t>；</w:t>
      </w:r>
    </w:p>
    <w:p w14:paraId="4617A75F">
      <w:pPr>
        <w:spacing w:line="40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 xml:space="preserve">                                          </w:t>
      </w:r>
      <w:r>
        <w:rPr>
          <w:rFonts w:hint="eastAsia" w:ascii="宋体" w:hAnsi="宋体" w:cs="宋体"/>
          <w:color w:val="auto"/>
          <w:szCs w:val="21"/>
        </w:rPr>
        <w:t>；</w:t>
      </w:r>
    </w:p>
    <w:p w14:paraId="7A3FB782">
      <w:pPr>
        <w:spacing w:line="400" w:lineRule="exact"/>
        <w:ind w:firstLine="420" w:firstLineChars="2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 xml:space="preserve">                                          </w:t>
      </w:r>
      <w:r>
        <w:rPr>
          <w:rFonts w:hint="eastAsia" w:ascii="宋体" w:hAnsi="宋体" w:cs="宋体"/>
          <w:color w:val="auto"/>
          <w:szCs w:val="21"/>
        </w:rPr>
        <w:t>。</w:t>
      </w:r>
    </w:p>
    <w:p w14:paraId="07E1F148">
      <w:pPr>
        <w:tabs>
          <w:tab w:val="left" w:pos="3677"/>
        </w:tabs>
        <w:spacing w:line="400" w:lineRule="exact"/>
        <w:outlineLvl w:val="0"/>
        <w:rPr>
          <w:rFonts w:ascii="宋体" w:hAnsi="宋体" w:cs="宋体"/>
          <w:b/>
          <w:bCs/>
          <w:color w:val="auto"/>
          <w:kern w:val="0"/>
          <w:szCs w:val="21"/>
        </w:rPr>
      </w:pPr>
      <w:bookmarkStart w:id="697" w:name="_Toc449531079"/>
      <w:bookmarkStart w:id="698" w:name="_Toc23882"/>
      <w:bookmarkStart w:id="699" w:name="_Toc464850033"/>
      <w:bookmarkStart w:id="700" w:name="_Toc12969"/>
      <w:bookmarkStart w:id="701" w:name="_Toc406522251"/>
      <w:bookmarkStart w:id="702" w:name="_Toc21906"/>
      <w:bookmarkStart w:id="703" w:name="_Toc9423"/>
      <w:bookmarkStart w:id="704" w:name="_Toc8596"/>
      <w:bookmarkStart w:id="705" w:name="_Toc16797"/>
      <w:r>
        <w:rPr>
          <w:rFonts w:hint="eastAsia" w:ascii="宋体" w:hAnsi="宋体" w:cs="宋体"/>
          <w:b/>
          <w:bCs/>
          <w:color w:val="auto"/>
          <w:kern w:val="0"/>
          <w:szCs w:val="21"/>
        </w:rPr>
        <w:t>7.9 提前竣工的奖励</w:t>
      </w:r>
      <w:bookmarkEnd w:id="697"/>
      <w:bookmarkEnd w:id="698"/>
      <w:bookmarkEnd w:id="699"/>
      <w:bookmarkEnd w:id="700"/>
      <w:bookmarkEnd w:id="701"/>
      <w:bookmarkEnd w:id="702"/>
      <w:bookmarkEnd w:id="703"/>
      <w:bookmarkEnd w:id="704"/>
      <w:bookmarkEnd w:id="705"/>
    </w:p>
    <w:p w14:paraId="14B99A25">
      <w:pPr>
        <w:adjustRightInd w:val="0"/>
        <w:spacing w:line="360" w:lineRule="auto"/>
        <w:ind w:firstLine="420" w:firstLineChars="200"/>
        <w:jc w:val="left"/>
        <w:textAlignment w:val="baseline"/>
        <w:rPr>
          <w:rFonts w:ascii="宋体" w:hAnsi="宋体" w:cs="Arial"/>
          <w:color w:val="auto"/>
          <w:kern w:val="0"/>
          <w:szCs w:val="21"/>
        </w:rPr>
      </w:pPr>
      <w:bookmarkStart w:id="706" w:name="_Toc25089"/>
      <w:bookmarkStart w:id="707" w:name="_Toc464850034"/>
      <w:bookmarkStart w:id="708" w:name="_Toc25043"/>
      <w:bookmarkStart w:id="709" w:name="_Toc449531080"/>
      <w:bookmarkStart w:id="710" w:name="_Toc406522252"/>
      <w:bookmarkStart w:id="711" w:name="_Toc351203640"/>
      <w:r>
        <w:rPr>
          <w:rFonts w:ascii="宋体" w:hAnsi="宋体" w:cs="Arial"/>
          <w:color w:val="auto"/>
          <w:kern w:val="0"/>
          <w:szCs w:val="21"/>
        </w:rPr>
        <w:t>7.9.2提前竣工</w:t>
      </w:r>
      <w:r>
        <w:rPr>
          <w:rFonts w:hint="eastAsia" w:ascii="宋体" w:hAnsi="宋体" w:cs="Arial"/>
          <w:color w:val="auto"/>
          <w:kern w:val="0"/>
          <w:szCs w:val="21"/>
        </w:rPr>
        <w:t>（赶工）增加费</w:t>
      </w:r>
      <w:r>
        <w:rPr>
          <w:rFonts w:ascii="宋体" w:hAnsi="宋体" w:cs="Arial"/>
          <w:color w:val="auto"/>
          <w:kern w:val="0"/>
          <w:szCs w:val="21"/>
        </w:rPr>
        <w:t>的</w:t>
      </w:r>
      <w:r>
        <w:rPr>
          <w:rFonts w:hint="eastAsia" w:ascii="宋体" w:hAnsi="宋体" w:cs="Arial"/>
          <w:color w:val="auto"/>
          <w:kern w:val="0"/>
          <w:szCs w:val="21"/>
        </w:rPr>
        <w:t>计算方法</w:t>
      </w:r>
      <w:r>
        <w:rPr>
          <w:rFonts w:ascii="宋体" w:hAnsi="宋体" w:cs="Arial"/>
          <w:color w:val="auto"/>
          <w:kern w:val="0"/>
          <w:szCs w:val="21"/>
        </w:rPr>
        <w:t>：</w:t>
      </w:r>
      <w:r>
        <w:rPr>
          <w:rFonts w:hint="eastAsia" w:ascii="宋体" w:hAnsi="宋体" w:cs="Arial"/>
          <w:color w:val="auto"/>
          <w:kern w:val="0"/>
          <w:szCs w:val="21"/>
          <w:u w:val="single"/>
        </w:rPr>
        <w:t xml:space="preserve">  </w:t>
      </w:r>
      <w:r>
        <w:rPr>
          <w:rFonts w:ascii="宋体" w:hAnsi="宋体" w:cs="Arial"/>
          <w:color w:val="auto"/>
          <w:kern w:val="0"/>
          <w:szCs w:val="21"/>
          <w:u w:val="single"/>
        </w:rPr>
        <w:t>无</w:t>
      </w:r>
      <w:r>
        <w:rPr>
          <w:rFonts w:hint="eastAsia" w:ascii="宋体" w:hAnsi="宋体" w:cs="Arial"/>
          <w:color w:val="auto"/>
          <w:kern w:val="0"/>
          <w:szCs w:val="21"/>
          <w:u w:val="single"/>
        </w:rPr>
        <w:t xml:space="preserve">  </w:t>
      </w:r>
      <w:r>
        <w:rPr>
          <w:rFonts w:ascii="宋体" w:hAnsi="宋体" w:cs="Arial"/>
          <w:color w:val="auto"/>
          <w:kern w:val="0"/>
          <w:szCs w:val="21"/>
        </w:rPr>
        <w:t>。</w:t>
      </w:r>
    </w:p>
    <w:p w14:paraId="25703DE5">
      <w:pPr>
        <w:tabs>
          <w:tab w:val="left" w:pos="3677"/>
        </w:tabs>
        <w:spacing w:line="400" w:lineRule="exact"/>
        <w:outlineLvl w:val="0"/>
        <w:rPr>
          <w:rFonts w:ascii="宋体" w:hAnsi="宋体" w:cs="宋体"/>
          <w:b/>
          <w:bCs/>
          <w:color w:val="auto"/>
          <w:kern w:val="0"/>
          <w:szCs w:val="21"/>
        </w:rPr>
      </w:pPr>
      <w:bookmarkStart w:id="712" w:name="_Toc4547"/>
      <w:bookmarkStart w:id="713" w:name="_Toc25139"/>
      <w:bookmarkStart w:id="714" w:name="_Toc777"/>
      <w:bookmarkStart w:id="715" w:name="_Toc6238"/>
      <w:r>
        <w:rPr>
          <w:rFonts w:hint="eastAsia" w:ascii="宋体" w:hAnsi="宋体" w:cs="宋体"/>
          <w:b/>
          <w:bCs/>
          <w:color w:val="auto"/>
          <w:kern w:val="0"/>
          <w:szCs w:val="21"/>
        </w:rPr>
        <w:t>8. 材料与设备</w:t>
      </w:r>
      <w:bookmarkEnd w:id="706"/>
      <w:bookmarkEnd w:id="707"/>
      <w:bookmarkEnd w:id="708"/>
      <w:bookmarkEnd w:id="709"/>
      <w:bookmarkEnd w:id="710"/>
      <w:bookmarkEnd w:id="711"/>
      <w:bookmarkEnd w:id="712"/>
      <w:bookmarkEnd w:id="713"/>
      <w:bookmarkEnd w:id="714"/>
      <w:bookmarkEnd w:id="715"/>
    </w:p>
    <w:p w14:paraId="71159E93">
      <w:pPr>
        <w:tabs>
          <w:tab w:val="left" w:pos="3677"/>
        </w:tabs>
        <w:spacing w:line="400" w:lineRule="exact"/>
        <w:outlineLvl w:val="0"/>
        <w:rPr>
          <w:rFonts w:ascii="宋体" w:hAnsi="宋体" w:cs="宋体"/>
          <w:b/>
          <w:bCs/>
          <w:color w:val="auto"/>
          <w:kern w:val="0"/>
          <w:szCs w:val="21"/>
        </w:rPr>
      </w:pPr>
      <w:bookmarkStart w:id="716" w:name="_Toc373478379"/>
      <w:bookmarkStart w:id="717" w:name="_Toc436861372"/>
      <w:bookmarkStart w:id="718" w:name="_Toc32496"/>
      <w:bookmarkStart w:id="719" w:name="_Toc463614976"/>
      <w:bookmarkStart w:id="720" w:name="_Toc10471"/>
      <w:bookmarkStart w:id="721" w:name="_Toc373227732"/>
      <w:bookmarkStart w:id="722" w:name="_Toc389065298"/>
      <w:bookmarkStart w:id="723" w:name="_Toc10260"/>
      <w:bookmarkStart w:id="724" w:name="_Toc4962"/>
      <w:r>
        <w:rPr>
          <w:rFonts w:ascii="宋体" w:hAnsi="宋体" w:cs="宋体"/>
          <w:b/>
          <w:bCs/>
          <w:color w:val="auto"/>
          <w:kern w:val="0"/>
          <w:szCs w:val="21"/>
        </w:rPr>
        <w:t>8.2</w:t>
      </w:r>
      <w:r>
        <w:rPr>
          <w:rFonts w:hint="eastAsia" w:ascii="宋体" w:hAnsi="宋体" w:cs="宋体"/>
          <w:b/>
          <w:bCs/>
          <w:color w:val="auto"/>
          <w:kern w:val="0"/>
          <w:szCs w:val="21"/>
        </w:rPr>
        <w:t xml:space="preserve"> </w:t>
      </w:r>
      <w:r>
        <w:rPr>
          <w:rFonts w:ascii="宋体" w:hAnsi="宋体" w:cs="宋体"/>
          <w:b/>
          <w:bCs/>
          <w:color w:val="auto"/>
          <w:kern w:val="0"/>
          <w:szCs w:val="21"/>
        </w:rPr>
        <w:t>承包人采购材料与工程设备</w:t>
      </w:r>
      <w:bookmarkEnd w:id="716"/>
      <w:bookmarkEnd w:id="717"/>
      <w:bookmarkEnd w:id="718"/>
      <w:bookmarkEnd w:id="719"/>
      <w:bookmarkEnd w:id="720"/>
      <w:bookmarkEnd w:id="721"/>
      <w:bookmarkEnd w:id="722"/>
      <w:bookmarkEnd w:id="723"/>
      <w:bookmarkEnd w:id="724"/>
    </w:p>
    <w:bookmarkEnd w:id="513"/>
    <w:bookmarkEnd w:id="514"/>
    <w:bookmarkEnd w:id="515"/>
    <w:bookmarkEnd w:id="516"/>
    <w:bookmarkEnd w:id="517"/>
    <w:bookmarkEnd w:id="518"/>
    <w:bookmarkEnd w:id="519"/>
    <w:bookmarkEnd w:id="520"/>
    <w:bookmarkEnd w:id="521"/>
    <w:bookmarkEnd w:id="522"/>
    <w:p w14:paraId="63CE1E3D">
      <w:pPr>
        <w:autoSpaceDE w:val="0"/>
        <w:autoSpaceDN w:val="0"/>
        <w:adjustRightInd w:val="0"/>
        <w:spacing w:line="360" w:lineRule="auto"/>
        <w:ind w:firstLine="420" w:firstLineChars="200"/>
        <w:jc w:val="left"/>
        <w:textAlignment w:val="baseline"/>
        <w:rPr>
          <w:rFonts w:ascii="Arial" w:hAnsi="Arial" w:cs="Arial"/>
          <w:color w:val="auto"/>
          <w:kern w:val="0"/>
          <w:szCs w:val="20"/>
        </w:rPr>
      </w:pPr>
      <w:bookmarkStart w:id="725" w:name="_Toc17486"/>
      <w:bookmarkStart w:id="726" w:name="_Toc23295"/>
      <w:bookmarkStart w:id="727" w:name="_Toc406522253"/>
      <w:bookmarkStart w:id="728" w:name="_Toc449531081"/>
      <w:bookmarkStart w:id="729" w:name="_Toc464850035"/>
      <w:r>
        <w:rPr>
          <w:rFonts w:ascii="Arial" w:hAnsi="Arial" w:cs="Arial"/>
          <w:color w:val="auto"/>
          <w:kern w:val="0"/>
          <w:szCs w:val="20"/>
        </w:rPr>
        <w:t>除</w:t>
      </w:r>
      <w:r>
        <w:rPr>
          <w:rFonts w:hint="eastAsia" w:ascii="Arial" w:hAnsi="Arial" w:cs="Arial"/>
          <w:color w:val="auto"/>
          <w:kern w:val="0"/>
          <w:szCs w:val="20"/>
        </w:rPr>
        <w:t>已标价工程量清单</w:t>
      </w:r>
      <w:r>
        <w:rPr>
          <w:rFonts w:ascii="Arial" w:hAnsi="Arial" w:cs="Arial"/>
          <w:color w:val="auto"/>
          <w:kern w:val="0"/>
          <w:szCs w:val="20"/>
        </w:rPr>
        <w:t>《发包人</w:t>
      </w:r>
      <w:r>
        <w:rPr>
          <w:rFonts w:hint="eastAsia" w:ascii="Arial" w:hAnsi="Arial" w:cs="Arial"/>
          <w:color w:val="auto"/>
          <w:kern w:val="0"/>
          <w:szCs w:val="20"/>
        </w:rPr>
        <w:t>提供主要</w:t>
      </w:r>
      <w:r>
        <w:rPr>
          <w:rFonts w:ascii="Arial" w:hAnsi="Arial" w:cs="Arial"/>
          <w:color w:val="auto"/>
          <w:kern w:val="0"/>
          <w:szCs w:val="20"/>
        </w:rPr>
        <w:t>材料</w:t>
      </w:r>
      <w:r>
        <w:rPr>
          <w:rFonts w:hint="eastAsia" w:ascii="Arial" w:hAnsi="Arial" w:cs="Arial"/>
          <w:color w:val="auto"/>
          <w:kern w:val="0"/>
          <w:szCs w:val="20"/>
        </w:rPr>
        <w:t>和工程</w:t>
      </w:r>
      <w:r>
        <w:rPr>
          <w:rFonts w:ascii="Arial" w:hAnsi="Arial" w:cs="Arial"/>
          <w:color w:val="auto"/>
          <w:kern w:val="0"/>
          <w:szCs w:val="20"/>
        </w:rPr>
        <w:t>设备一览表》</w:t>
      </w:r>
      <w:r>
        <w:rPr>
          <w:rFonts w:hint="eastAsia" w:ascii="Arial" w:hAnsi="Arial" w:cs="Arial"/>
          <w:color w:val="auto"/>
          <w:kern w:val="0"/>
          <w:szCs w:val="20"/>
        </w:rPr>
        <w:t>（表-21）</w:t>
      </w:r>
      <w:r>
        <w:rPr>
          <w:rFonts w:ascii="Arial" w:hAnsi="Arial" w:cs="Arial"/>
          <w:color w:val="auto"/>
          <w:kern w:val="0"/>
          <w:szCs w:val="20"/>
        </w:rPr>
        <w:t>中明确的材料、工程设备外，由承包人负责材料和工程设备的采购、运输和保管。</w:t>
      </w:r>
      <w:r>
        <w:rPr>
          <w:rFonts w:hint="eastAsia" w:ascii="Arial" w:hAnsi="Arial" w:cs="Arial"/>
          <w:color w:val="auto"/>
          <w:kern w:val="0"/>
          <w:szCs w:val="20"/>
        </w:rPr>
        <w:t>《</w:t>
      </w:r>
      <w:r>
        <w:rPr>
          <w:rFonts w:ascii="Arial" w:hAnsi="Arial" w:cs="Arial"/>
          <w:color w:val="auto"/>
          <w:kern w:val="0"/>
          <w:szCs w:val="20"/>
        </w:rPr>
        <w:t>承包人提供主要材料和工程设备一览表</w:t>
      </w:r>
      <w:r>
        <w:rPr>
          <w:rFonts w:hint="eastAsia" w:ascii="Arial" w:hAnsi="Arial" w:cs="Arial"/>
          <w:color w:val="auto"/>
          <w:kern w:val="0"/>
          <w:szCs w:val="20"/>
        </w:rPr>
        <w:t>》（表-22）见已标价工程量清单。</w:t>
      </w:r>
    </w:p>
    <w:p w14:paraId="4E78F73E">
      <w:pPr>
        <w:autoSpaceDE w:val="0"/>
        <w:autoSpaceDN w:val="0"/>
        <w:adjustRightInd w:val="0"/>
        <w:spacing w:line="360" w:lineRule="auto"/>
        <w:ind w:firstLine="420" w:firstLineChars="200"/>
        <w:jc w:val="left"/>
        <w:textAlignment w:val="baseline"/>
        <w:rPr>
          <w:rFonts w:ascii="Arial" w:hAnsi="Arial" w:cs="Arial"/>
          <w:color w:val="auto"/>
          <w:kern w:val="0"/>
          <w:szCs w:val="21"/>
        </w:rPr>
      </w:pPr>
      <w:r>
        <w:rPr>
          <w:rFonts w:hint="eastAsia" w:ascii="Arial" w:hAnsi="Arial" w:cs="Arial"/>
          <w:color w:val="auto"/>
          <w:kern w:val="0"/>
          <w:szCs w:val="21"/>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3AC6C9DE">
      <w:pPr>
        <w:tabs>
          <w:tab w:val="left" w:pos="3677"/>
        </w:tabs>
        <w:spacing w:line="400" w:lineRule="exact"/>
        <w:outlineLvl w:val="0"/>
        <w:rPr>
          <w:rFonts w:ascii="宋体" w:hAnsi="宋体" w:cs="宋体"/>
          <w:b/>
          <w:bCs/>
          <w:color w:val="auto"/>
          <w:kern w:val="0"/>
          <w:szCs w:val="21"/>
        </w:rPr>
      </w:pPr>
      <w:bookmarkStart w:id="730" w:name="_Toc16988"/>
      <w:bookmarkStart w:id="731" w:name="_Toc22410"/>
      <w:bookmarkStart w:id="732" w:name="_Toc1588"/>
      <w:bookmarkStart w:id="733" w:name="_Toc12528"/>
      <w:r>
        <w:rPr>
          <w:rFonts w:hint="eastAsia" w:ascii="宋体" w:hAnsi="宋体" w:cs="宋体"/>
          <w:b/>
          <w:bCs/>
          <w:color w:val="auto"/>
          <w:kern w:val="0"/>
          <w:szCs w:val="21"/>
        </w:rPr>
        <w:t>8</w:t>
      </w:r>
      <w:bookmarkStart w:id="734" w:name="_Toc296891207"/>
      <w:bookmarkStart w:id="735" w:name="_Toc280868654"/>
      <w:bookmarkStart w:id="736" w:name="_Toc296890995"/>
      <w:bookmarkStart w:id="737" w:name="_Toc300934979"/>
      <w:bookmarkStart w:id="738" w:name="_Toc296347166"/>
      <w:bookmarkStart w:id="739" w:name="_Toc297216186"/>
      <w:bookmarkStart w:id="740" w:name="_Toc292559372"/>
      <w:bookmarkStart w:id="741" w:name="_Toc296503167"/>
      <w:bookmarkStart w:id="742" w:name="_Toc297120467"/>
      <w:bookmarkStart w:id="743" w:name="_Toc312678019"/>
      <w:bookmarkStart w:id="744" w:name="_Toc297123527"/>
      <w:bookmarkStart w:id="745" w:name="_Toc304295556"/>
      <w:bookmarkStart w:id="746" w:name="_Toc312677493"/>
      <w:bookmarkStart w:id="747" w:name="_Toc297048353"/>
      <w:bookmarkStart w:id="748" w:name="_Toc303539136"/>
      <w:bookmarkStart w:id="749" w:name="_Toc296944506"/>
      <w:bookmarkStart w:id="750" w:name="_Toc292559877"/>
      <w:bookmarkStart w:id="751" w:name="_Toc296346668"/>
      <w:bookmarkStart w:id="752" w:name="_Toc280868656"/>
      <w:bookmarkStart w:id="753" w:name="_Toc267251424"/>
      <w:bookmarkStart w:id="754" w:name="_Toc280868655"/>
      <w:r>
        <w:rPr>
          <w:rFonts w:hint="eastAsia" w:ascii="宋体" w:hAnsi="宋体" w:cs="宋体"/>
          <w:b/>
          <w:bCs/>
          <w:color w:val="auto"/>
          <w:kern w:val="0"/>
          <w:szCs w:val="21"/>
        </w:rPr>
        <w:t>.4材料与工程设备的保管与使用</w:t>
      </w:r>
      <w:bookmarkEnd w:id="725"/>
      <w:bookmarkEnd w:id="726"/>
      <w:bookmarkEnd w:id="727"/>
      <w:bookmarkEnd w:id="728"/>
      <w:bookmarkEnd w:id="729"/>
      <w:bookmarkEnd w:id="730"/>
      <w:bookmarkEnd w:id="731"/>
      <w:bookmarkEnd w:id="732"/>
      <w:bookmarkEnd w:id="733"/>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0F062024">
      <w:pPr>
        <w:spacing w:line="400" w:lineRule="exact"/>
        <w:ind w:firstLine="420" w:firstLineChars="200"/>
        <w:rPr>
          <w:rFonts w:ascii="宋体" w:hAnsi="宋体" w:cs="宋体"/>
          <w:color w:val="auto"/>
          <w:szCs w:val="21"/>
        </w:rPr>
      </w:pPr>
      <w:r>
        <w:rPr>
          <w:rFonts w:hint="eastAsia" w:ascii="宋体" w:hAnsi="宋体" w:cs="宋体"/>
          <w:color w:val="auto"/>
          <w:szCs w:val="21"/>
        </w:rPr>
        <w:t>8</w:t>
      </w:r>
      <w:bookmarkStart w:id="755" w:name="_Toc292559373"/>
      <w:bookmarkStart w:id="756" w:name="_Toc292559878"/>
      <w:bookmarkStart w:id="757" w:name="_Toc296891208"/>
      <w:bookmarkStart w:id="758" w:name="_Toc318581173"/>
      <w:bookmarkStart w:id="759" w:name="_Toc297123528"/>
      <w:bookmarkStart w:id="760" w:name="_Toc312677494"/>
      <w:bookmarkStart w:id="761" w:name="_Toc303539137"/>
      <w:bookmarkStart w:id="762" w:name="_Toc300934980"/>
      <w:bookmarkStart w:id="763" w:name="_Toc297048354"/>
      <w:bookmarkStart w:id="764" w:name="_Toc296503168"/>
      <w:bookmarkStart w:id="765" w:name="_Toc312678020"/>
      <w:bookmarkStart w:id="766" w:name="_Toc296944507"/>
      <w:bookmarkStart w:id="767" w:name="_Toc304295557"/>
      <w:bookmarkStart w:id="768" w:name="_Toc297120468"/>
      <w:bookmarkStart w:id="769" w:name="_Toc296346669"/>
      <w:bookmarkStart w:id="770" w:name="_Toc296890996"/>
      <w:bookmarkStart w:id="771" w:name="_Toc297216187"/>
      <w:bookmarkStart w:id="772" w:name="_Toc296347167"/>
      <w:r>
        <w:rPr>
          <w:rFonts w:hint="eastAsia" w:ascii="宋体" w:hAnsi="宋体" w:cs="宋体"/>
          <w:color w:val="auto"/>
          <w:szCs w:val="21"/>
        </w:rPr>
        <w:t>.4.1发包人供应的材料设备的保管费用的承担：</w:t>
      </w:r>
      <w:r>
        <w:rPr>
          <w:rFonts w:hint="eastAsia" w:ascii="宋体" w:hAnsi="宋体" w:cs="宋体"/>
          <w:color w:val="auto"/>
          <w:kern w:val="0"/>
          <w:szCs w:val="21"/>
          <w:u w:val="single"/>
        </w:rPr>
        <w:t>由承包人承担</w:t>
      </w:r>
      <w:r>
        <w:rPr>
          <w:rFonts w:hint="eastAsia" w:ascii="宋体" w:hAnsi="宋体" w:cs="宋体"/>
          <w:color w:val="auto"/>
          <w:szCs w:val="21"/>
        </w:rPr>
        <w:t>。</w:t>
      </w:r>
      <w:bookmarkEnd w:id="755"/>
      <w:bookmarkEnd w:id="756"/>
    </w:p>
    <w:p w14:paraId="4F3F87D3">
      <w:pPr>
        <w:tabs>
          <w:tab w:val="left" w:pos="3677"/>
        </w:tabs>
        <w:spacing w:line="400" w:lineRule="exact"/>
        <w:outlineLvl w:val="0"/>
        <w:rPr>
          <w:rFonts w:ascii="宋体" w:hAnsi="宋体" w:cs="宋体"/>
          <w:b/>
          <w:bCs/>
          <w:color w:val="auto"/>
          <w:kern w:val="0"/>
          <w:szCs w:val="21"/>
        </w:rPr>
      </w:pPr>
      <w:bookmarkStart w:id="773" w:name="_Toc6025"/>
      <w:bookmarkStart w:id="774" w:name="_Toc11971"/>
      <w:bookmarkStart w:id="775" w:name="_Toc464850036"/>
      <w:bookmarkStart w:id="776" w:name="_Toc5317"/>
      <w:bookmarkStart w:id="777" w:name="_Toc18214"/>
      <w:bookmarkStart w:id="778" w:name="_Toc7478"/>
      <w:bookmarkStart w:id="779" w:name="_Toc449531082"/>
      <w:bookmarkStart w:id="780" w:name="_Toc4772"/>
      <w:bookmarkStart w:id="781" w:name="_Toc406522254"/>
      <w:r>
        <w:rPr>
          <w:rFonts w:hint="eastAsia" w:ascii="宋体" w:hAnsi="宋体" w:cs="宋体"/>
          <w:b/>
          <w:bCs/>
          <w:color w:val="auto"/>
          <w:kern w:val="0"/>
          <w:szCs w:val="21"/>
        </w:rPr>
        <w:t>8.6 样品</w:t>
      </w:r>
      <w:bookmarkEnd w:id="773"/>
      <w:bookmarkEnd w:id="774"/>
      <w:bookmarkEnd w:id="775"/>
      <w:bookmarkEnd w:id="776"/>
      <w:bookmarkEnd w:id="777"/>
      <w:bookmarkEnd w:id="778"/>
      <w:bookmarkEnd w:id="779"/>
      <w:bookmarkEnd w:id="780"/>
      <w:bookmarkEnd w:id="781"/>
    </w:p>
    <w:p w14:paraId="685DA804">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8.6.1</w:t>
      </w:r>
      <w:r>
        <w:rPr>
          <w:rFonts w:hint="eastAsia" w:ascii="宋体" w:hAnsi="宋体" w:cs="宋体"/>
          <w:color w:val="auto"/>
          <w:kern w:val="0"/>
          <w:szCs w:val="21"/>
        </w:rPr>
        <w:tab/>
      </w:r>
      <w:r>
        <w:rPr>
          <w:rFonts w:hint="eastAsia" w:ascii="宋体" w:hAnsi="宋体" w:cs="宋体"/>
          <w:color w:val="auto"/>
          <w:kern w:val="0"/>
          <w:szCs w:val="21"/>
        </w:rPr>
        <w:t>样品的报送与封存</w:t>
      </w:r>
    </w:p>
    <w:p w14:paraId="26F61ACE">
      <w:pPr>
        <w:tabs>
          <w:tab w:val="left" w:pos="3677"/>
        </w:tabs>
        <w:spacing w:line="400" w:lineRule="exact"/>
        <w:ind w:firstLine="420" w:firstLineChars="200"/>
        <w:outlineLvl w:val="0"/>
        <w:rPr>
          <w:rFonts w:hAnsi="宋体" w:cs="宋体"/>
          <w:color w:val="auto"/>
          <w:kern w:val="0"/>
          <w:szCs w:val="21"/>
          <w:u w:val="single"/>
        </w:rPr>
      </w:pPr>
      <w:bookmarkStart w:id="782" w:name="_Toc29011"/>
      <w:bookmarkStart w:id="783" w:name="_Toc2483"/>
      <w:bookmarkStart w:id="784" w:name="_Toc29032"/>
      <w:bookmarkStart w:id="785" w:name="_Toc464850037"/>
      <w:bookmarkStart w:id="786" w:name="_Toc16505"/>
      <w:r>
        <w:rPr>
          <w:rFonts w:hint="eastAsia" w:hAnsi="宋体" w:cs="宋体"/>
          <w:color w:val="auto"/>
          <w:kern w:val="0"/>
          <w:szCs w:val="21"/>
        </w:rPr>
        <w:t>需要承包人报送样品的材料或工程设备，样品的种类、名称、规格、数量要求：</w:t>
      </w:r>
      <w:bookmarkStart w:id="787" w:name="_Toc20358"/>
      <w:bookmarkStart w:id="788" w:name="_Toc3327"/>
      <w:bookmarkStart w:id="789" w:name="_Toc449531083"/>
      <w:bookmarkStart w:id="790" w:name="_Toc406522255"/>
      <w:r>
        <w:rPr>
          <w:rFonts w:hint="eastAsia" w:hAnsi="宋体" w:cs="宋体"/>
          <w:color w:val="auto"/>
          <w:kern w:val="0"/>
          <w:szCs w:val="21"/>
          <w:u w:val="single"/>
        </w:rPr>
        <w:t>主要材料涉及品种、款式、颜色等方面内容的，承包人应提交准备合格的材料样品送发包人选定 。</w:t>
      </w:r>
      <w:bookmarkEnd w:id="782"/>
      <w:bookmarkEnd w:id="783"/>
      <w:bookmarkEnd w:id="784"/>
      <w:bookmarkEnd w:id="785"/>
      <w:bookmarkEnd w:id="786"/>
    </w:p>
    <w:p w14:paraId="05B4936A">
      <w:pPr>
        <w:tabs>
          <w:tab w:val="left" w:pos="3677"/>
        </w:tabs>
        <w:spacing w:line="400" w:lineRule="exact"/>
        <w:outlineLvl w:val="0"/>
        <w:rPr>
          <w:rFonts w:ascii="宋体" w:hAnsi="宋体" w:cs="宋体"/>
          <w:b/>
          <w:bCs/>
          <w:color w:val="auto"/>
          <w:kern w:val="0"/>
          <w:szCs w:val="21"/>
        </w:rPr>
      </w:pPr>
      <w:bookmarkStart w:id="791" w:name="_Toc464850038"/>
      <w:bookmarkStart w:id="792" w:name="_Toc15191"/>
      <w:bookmarkStart w:id="793" w:name="_Toc16393"/>
      <w:bookmarkStart w:id="794" w:name="_Toc4560"/>
      <w:bookmarkStart w:id="795" w:name="_Toc14009"/>
      <w:r>
        <w:rPr>
          <w:rFonts w:hint="eastAsia" w:ascii="宋体" w:hAnsi="宋体" w:cs="宋体"/>
          <w:b/>
          <w:bCs/>
          <w:color w:val="auto"/>
          <w:kern w:val="0"/>
          <w:szCs w:val="21"/>
        </w:rPr>
        <w:t>8.8 施工设备和临时设施</w:t>
      </w:r>
      <w:bookmarkEnd w:id="787"/>
      <w:bookmarkEnd w:id="788"/>
      <w:bookmarkEnd w:id="789"/>
      <w:bookmarkEnd w:id="790"/>
      <w:bookmarkEnd w:id="791"/>
      <w:bookmarkEnd w:id="792"/>
      <w:bookmarkEnd w:id="793"/>
      <w:bookmarkEnd w:id="794"/>
      <w:bookmarkEnd w:id="795"/>
    </w:p>
    <w:p w14:paraId="7E4E1FE7">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8.8.1 承包人提供的施工设备和临时设施</w:t>
      </w:r>
    </w:p>
    <w:p w14:paraId="2654EFDB">
      <w:pPr>
        <w:spacing w:line="400" w:lineRule="exact"/>
        <w:ind w:firstLine="420" w:firstLineChars="200"/>
        <w:rPr>
          <w:rFonts w:ascii="宋体" w:hAnsi="宋体" w:cs="宋体"/>
          <w:color w:val="auto"/>
          <w:szCs w:val="21"/>
        </w:rPr>
      </w:pPr>
      <w:r>
        <w:rPr>
          <w:rFonts w:hint="eastAsia" w:ascii="宋体" w:hAnsi="宋体" w:cs="宋体"/>
          <w:color w:val="auto"/>
          <w:szCs w:val="21"/>
        </w:rPr>
        <w:t>除专用合同条款另有约定的其他独立承包人和监理人指示的他人提供条件外，承包人运入施工场地的所有施工设备以及在施工场地建设的临时设施仅限于用于合同工程。</w:t>
      </w:r>
    </w:p>
    <w:p w14:paraId="16D154BA">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关于修建临时设施费用承担的约定： </w:t>
      </w:r>
    </w:p>
    <w:p w14:paraId="62E19B70">
      <w:pPr>
        <w:spacing w:line="400" w:lineRule="exact"/>
        <w:ind w:firstLine="420" w:firstLineChars="200"/>
        <w:rPr>
          <w:rFonts w:ascii="宋体" w:hAnsi="宋体" w:cs="宋体"/>
          <w:color w:val="auto"/>
          <w:szCs w:val="21"/>
          <w:u w:val="single"/>
        </w:rPr>
      </w:pPr>
      <w:r>
        <w:rPr>
          <w:rFonts w:hint="eastAsia" w:ascii="宋体" w:hAnsi="宋体" w:cs="宋体"/>
          <w:color w:val="auto"/>
          <w:szCs w:val="21"/>
          <w:u w:val="single"/>
        </w:rPr>
        <w:t>①承包人的临时用地（含项目部驻地等）租用费（含拆迁补偿）、临时用地的环保、恢复、临时用地的青苗补偿及地面附着物拆除等费用均由承包人负责，以上费用在竞标报价中综合考虑。</w:t>
      </w:r>
    </w:p>
    <w:p w14:paraId="195890AC">
      <w:pPr>
        <w:spacing w:line="400" w:lineRule="exact"/>
        <w:ind w:firstLine="420" w:firstLineChars="200"/>
        <w:rPr>
          <w:rFonts w:ascii="宋体" w:hAnsi="宋体" w:cs="宋体"/>
          <w:color w:val="auto"/>
          <w:szCs w:val="21"/>
          <w:u w:val="single"/>
        </w:rPr>
      </w:pPr>
      <w:r>
        <w:rPr>
          <w:rFonts w:hint="eastAsia" w:ascii="宋体" w:hAnsi="宋体" w:cs="宋体"/>
          <w:color w:val="auto"/>
          <w:szCs w:val="21"/>
          <w:u w:val="single"/>
        </w:rPr>
        <w:t>②承包人负责合同实施期间其合同段内临时交通道路（含场内外连接公共交通道路）和交通设施的修建、维修、养护和交通管理工作，并承担一切费用。</w:t>
      </w:r>
    </w:p>
    <w:p w14:paraId="2B6E0CA8">
      <w:pPr>
        <w:spacing w:line="400" w:lineRule="exact"/>
        <w:ind w:firstLine="420" w:firstLineChars="200"/>
        <w:rPr>
          <w:rFonts w:ascii="宋体" w:hAnsi="宋体" w:cs="宋体"/>
          <w:color w:val="auto"/>
          <w:szCs w:val="21"/>
          <w:u w:val="single"/>
        </w:rPr>
      </w:pPr>
      <w:r>
        <w:rPr>
          <w:rFonts w:hint="eastAsia" w:ascii="宋体" w:hAnsi="宋体" w:cs="宋体"/>
          <w:color w:val="auto"/>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74878B9">
      <w:pPr>
        <w:autoSpaceDE w:val="0"/>
        <w:autoSpaceDN w:val="0"/>
        <w:adjustRightIn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8.8.2 发包人提供的施工设备和临时设施</w:t>
      </w:r>
    </w:p>
    <w:p w14:paraId="1436CACD">
      <w:pPr>
        <w:autoSpaceDE w:val="0"/>
        <w:autoSpaceDN w:val="0"/>
        <w:adjustRightIn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发包人提供的施工设备和临时设施：</w:t>
      </w:r>
      <w:r>
        <w:rPr>
          <w:rFonts w:hint="eastAsia" w:ascii="宋体" w:hAnsi="宋体" w:cs="宋体"/>
          <w:color w:val="auto"/>
          <w:kern w:val="0"/>
          <w:szCs w:val="21"/>
          <w:u w:val="single"/>
        </w:rPr>
        <w:t xml:space="preserve">  双方另行约定  </w:t>
      </w:r>
      <w:r>
        <w:rPr>
          <w:rFonts w:hint="eastAsia" w:ascii="宋体" w:hAnsi="宋体" w:cs="宋体"/>
          <w:color w:val="auto"/>
          <w:kern w:val="0"/>
          <w:szCs w:val="21"/>
        </w:rPr>
        <w:t>。</w:t>
      </w:r>
    </w:p>
    <w:p w14:paraId="2F435D43">
      <w:pPr>
        <w:autoSpaceDE w:val="0"/>
        <w:autoSpaceDN w:val="0"/>
        <w:adjustRightIn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发包人提供的施工设备和临时设施的运行、维护、拆除、清运费用的承担人：</w:t>
      </w:r>
      <w:r>
        <w:rPr>
          <w:rFonts w:hint="eastAsia" w:ascii="宋体" w:hAnsi="宋体" w:cs="宋体"/>
          <w:color w:val="auto"/>
          <w:kern w:val="0"/>
          <w:szCs w:val="21"/>
          <w:u w:val="single"/>
        </w:rPr>
        <w:t xml:space="preserve">  承包人  </w:t>
      </w:r>
      <w:r>
        <w:rPr>
          <w:rFonts w:hint="eastAsia" w:ascii="宋体" w:hAnsi="宋体" w:cs="宋体"/>
          <w:color w:val="auto"/>
          <w:kern w:val="0"/>
          <w:szCs w:val="21"/>
        </w:rPr>
        <w:t>。</w:t>
      </w:r>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540CD8A1">
      <w:pPr>
        <w:tabs>
          <w:tab w:val="left" w:pos="3677"/>
        </w:tabs>
        <w:spacing w:line="400" w:lineRule="exact"/>
        <w:outlineLvl w:val="0"/>
        <w:rPr>
          <w:rFonts w:ascii="宋体" w:hAnsi="宋体" w:cs="宋体"/>
          <w:b/>
          <w:bCs/>
          <w:color w:val="auto"/>
          <w:kern w:val="0"/>
          <w:szCs w:val="21"/>
        </w:rPr>
      </w:pPr>
      <w:bookmarkStart w:id="796" w:name="_Toc410"/>
      <w:bookmarkStart w:id="797" w:name="_Toc28962"/>
      <w:bookmarkStart w:id="798" w:name="_Toc449531084"/>
      <w:bookmarkStart w:id="799" w:name="_Toc351203641"/>
      <w:bookmarkStart w:id="800" w:name="_Toc805"/>
      <w:bookmarkStart w:id="801" w:name="_Toc25752"/>
      <w:bookmarkStart w:id="802" w:name="_Toc27554"/>
      <w:bookmarkStart w:id="803" w:name="_Toc406522256"/>
      <w:bookmarkStart w:id="804" w:name="_Toc464850039"/>
      <w:bookmarkStart w:id="805" w:name="_Toc19033"/>
      <w:r>
        <w:rPr>
          <w:rFonts w:hint="eastAsia" w:ascii="宋体" w:hAnsi="宋体" w:cs="宋体"/>
          <w:b/>
          <w:bCs/>
          <w:color w:val="auto"/>
          <w:kern w:val="0"/>
          <w:szCs w:val="21"/>
        </w:rPr>
        <w:t>9</w:t>
      </w:r>
      <w:bookmarkEnd w:id="752"/>
      <w:bookmarkEnd w:id="753"/>
      <w:bookmarkEnd w:id="754"/>
      <w:bookmarkStart w:id="806" w:name="_Toc304295559"/>
      <w:bookmarkStart w:id="807" w:name="_Toc300934982"/>
      <w:bookmarkStart w:id="808" w:name="_Toc297123533"/>
      <w:bookmarkStart w:id="809" w:name="_Toc312677495"/>
      <w:bookmarkStart w:id="810" w:name="_Toc312678021"/>
      <w:bookmarkStart w:id="811" w:name="_Toc297216192"/>
      <w:bookmarkStart w:id="812" w:name="_Toc303539139"/>
      <w:bookmarkStart w:id="813" w:name="_Toc297048359"/>
      <w:bookmarkStart w:id="814" w:name="_Toc296346674"/>
      <w:bookmarkStart w:id="815" w:name="_Toc267251427"/>
      <w:bookmarkStart w:id="816" w:name="_Toc297120473"/>
      <w:bookmarkStart w:id="817" w:name="_Toc292559378"/>
      <w:bookmarkStart w:id="818" w:name="_Toc296891213"/>
      <w:bookmarkStart w:id="819" w:name="_Toc296891001"/>
      <w:bookmarkStart w:id="820" w:name="_Toc296347172"/>
      <w:bookmarkStart w:id="821" w:name="_Toc267251428"/>
      <w:bookmarkStart w:id="822" w:name="_Toc296944512"/>
      <w:bookmarkStart w:id="823" w:name="_Toc296503173"/>
      <w:bookmarkStart w:id="824" w:name="_Toc292559883"/>
      <w:r>
        <w:rPr>
          <w:rFonts w:hint="eastAsia" w:ascii="宋体" w:hAnsi="宋体" w:cs="宋体"/>
          <w:b/>
          <w:bCs/>
          <w:color w:val="auto"/>
          <w:kern w:val="0"/>
          <w:szCs w:val="21"/>
        </w:rPr>
        <w:t>. 试验与检验</w:t>
      </w:r>
      <w:bookmarkEnd w:id="796"/>
      <w:bookmarkEnd w:id="797"/>
      <w:bookmarkEnd w:id="798"/>
      <w:bookmarkEnd w:id="799"/>
      <w:bookmarkEnd w:id="800"/>
      <w:bookmarkEnd w:id="801"/>
      <w:bookmarkEnd w:id="802"/>
      <w:bookmarkEnd w:id="803"/>
      <w:bookmarkEnd w:id="804"/>
      <w:bookmarkEnd w:id="805"/>
    </w:p>
    <w:bookmarkEnd w:id="806"/>
    <w:bookmarkEnd w:id="807"/>
    <w:bookmarkEnd w:id="808"/>
    <w:bookmarkEnd w:id="809"/>
    <w:bookmarkEnd w:id="810"/>
    <w:bookmarkEnd w:id="811"/>
    <w:bookmarkEnd w:id="812"/>
    <w:p w14:paraId="453FE3E0">
      <w:pPr>
        <w:tabs>
          <w:tab w:val="left" w:pos="3677"/>
        </w:tabs>
        <w:spacing w:line="400" w:lineRule="exact"/>
        <w:outlineLvl w:val="0"/>
        <w:rPr>
          <w:rFonts w:ascii="宋体" w:hAnsi="宋体" w:cs="宋体"/>
          <w:b/>
          <w:bCs/>
          <w:color w:val="auto"/>
          <w:kern w:val="0"/>
          <w:szCs w:val="21"/>
        </w:rPr>
      </w:pPr>
      <w:bookmarkStart w:id="825" w:name="_Toc9577"/>
      <w:bookmarkStart w:id="826" w:name="_Toc406522257"/>
      <w:bookmarkStart w:id="827" w:name="_Toc32410"/>
      <w:bookmarkStart w:id="828" w:name="_Toc14169"/>
      <w:bookmarkStart w:id="829" w:name="_Toc28484"/>
      <w:bookmarkStart w:id="830" w:name="_Toc28328"/>
      <w:bookmarkStart w:id="831" w:name="_Toc32126"/>
      <w:bookmarkStart w:id="832" w:name="_Toc449531085"/>
      <w:bookmarkStart w:id="833" w:name="_Toc464850040"/>
      <w:r>
        <w:rPr>
          <w:rFonts w:hint="eastAsia" w:ascii="宋体" w:hAnsi="宋体" w:cs="宋体"/>
          <w:b/>
          <w:bCs/>
          <w:color w:val="auto"/>
          <w:kern w:val="0"/>
          <w:szCs w:val="21"/>
        </w:rPr>
        <w:t>9</w:t>
      </w:r>
      <w:bookmarkStart w:id="834" w:name="_Toc303539140"/>
      <w:bookmarkStart w:id="835" w:name="_Toc312677496"/>
      <w:bookmarkStart w:id="836" w:name="_Toc304295560"/>
      <w:bookmarkStart w:id="837" w:name="_Toc297216193"/>
      <w:bookmarkStart w:id="838" w:name="_Toc312678022"/>
      <w:bookmarkStart w:id="839" w:name="_Toc300934983"/>
      <w:bookmarkStart w:id="840" w:name="_Toc297123534"/>
      <w:r>
        <w:rPr>
          <w:rFonts w:hint="eastAsia" w:ascii="宋体" w:hAnsi="宋体" w:cs="宋体"/>
          <w:b/>
          <w:bCs/>
          <w:color w:val="auto"/>
          <w:kern w:val="0"/>
          <w:szCs w:val="21"/>
        </w:rPr>
        <w:t>.1试验设备与试验人员</w:t>
      </w:r>
      <w:bookmarkEnd w:id="825"/>
      <w:bookmarkEnd w:id="826"/>
      <w:bookmarkEnd w:id="827"/>
      <w:bookmarkEnd w:id="828"/>
      <w:bookmarkEnd w:id="829"/>
      <w:bookmarkEnd w:id="830"/>
      <w:bookmarkEnd w:id="831"/>
      <w:bookmarkEnd w:id="832"/>
      <w:bookmarkEnd w:id="833"/>
    </w:p>
    <w:bookmarkEnd w:id="834"/>
    <w:bookmarkEnd w:id="835"/>
    <w:bookmarkEnd w:id="836"/>
    <w:bookmarkEnd w:id="837"/>
    <w:bookmarkEnd w:id="838"/>
    <w:bookmarkEnd w:id="839"/>
    <w:bookmarkEnd w:id="840"/>
    <w:p w14:paraId="405131B7">
      <w:pPr>
        <w:spacing w:line="400" w:lineRule="exact"/>
        <w:ind w:firstLine="420" w:firstLineChars="200"/>
        <w:rPr>
          <w:rFonts w:ascii="宋体" w:hAnsi="宋体" w:cs="宋体"/>
          <w:color w:val="auto"/>
          <w:szCs w:val="21"/>
        </w:rPr>
      </w:pPr>
      <w:r>
        <w:rPr>
          <w:rFonts w:hint="eastAsia" w:ascii="宋体" w:hAnsi="宋体" w:cs="宋体"/>
          <w:color w:val="auto"/>
          <w:szCs w:val="21"/>
        </w:rPr>
        <w:t>9</w:t>
      </w:r>
      <w:bookmarkStart w:id="841" w:name="_Toc312677497"/>
      <w:bookmarkStart w:id="842" w:name="_Toc303539141"/>
      <w:bookmarkStart w:id="843" w:name="_Toc300934984"/>
      <w:bookmarkStart w:id="844" w:name="_Toc297216194"/>
      <w:bookmarkStart w:id="845" w:name="_Toc304295561"/>
      <w:bookmarkStart w:id="846" w:name="_Toc297123535"/>
      <w:bookmarkStart w:id="847" w:name="_Toc312678023"/>
      <w:bookmarkStart w:id="848" w:name="_Toc318581174"/>
      <w:r>
        <w:rPr>
          <w:rFonts w:hint="eastAsia" w:ascii="宋体" w:hAnsi="宋体" w:cs="宋体"/>
          <w:color w:val="auto"/>
          <w:szCs w:val="21"/>
        </w:rPr>
        <w:t>.1.2 试验设备</w:t>
      </w:r>
    </w:p>
    <w:p w14:paraId="003F810C">
      <w:pPr>
        <w:spacing w:line="400" w:lineRule="exact"/>
        <w:ind w:firstLine="420" w:firstLineChars="200"/>
        <w:rPr>
          <w:rFonts w:ascii="宋体" w:hAnsi="宋体" w:cs="宋体"/>
          <w:color w:val="auto"/>
          <w:szCs w:val="21"/>
        </w:rPr>
      </w:pPr>
      <w:r>
        <w:rPr>
          <w:rFonts w:hint="eastAsia" w:ascii="宋体" w:hAnsi="宋体" w:cs="宋体"/>
          <w:color w:val="auto"/>
          <w:szCs w:val="21"/>
        </w:rPr>
        <w:t>施工现场需要配置的试验场所：</w:t>
      </w:r>
      <w:bookmarkEnd w:id="841"/>
      <w:bookmarkEnd w:id="842"/>
      <w:bookmarkEnd w:id="843"/>
      <w:bookmarkEnd w:id="844"/>
      <w:bookmarkEnd w:id="845"/>
      <w:bookmarkEnd w:id="846"/>
      <w:bookmarkEnd w:id="847"/>
      <w:bookmarkStart w:id="849" w:name="_Toc312678024"/>
      <w:bookmarkStart w:id="850" w:name="_Toc312677498"/>
      <w:bookmarkStart w:id="851" w:name="_Toc300934985"/>
      <w:bookmarkStart w:id="852" w:name="_Toc304295562"/>
      <w:bookmarkStart w:id="853" w:name="_Toc297216195"/>
      <w:bookmarkStart w:id="854" w:name="_Toc297123536"/>
      <w:bookmarkStart w:id="855" w:name="_Toc303539142"/>
      <w:r>
        <w:rPr>
          <w:rFonts w:hint="eastAsia" w:ascii="宋体" w:hAnsi="宋体" w:cs="宋体"/>
          <w:color w:val="auto"/>
          <w:szCs w:val="21"/>
          <w:u w:val="single"/>
        </w:rPr>
        <w:t xml:space="preserve">  </w:t>
      </w:r>
      <w:r>
        <w:rPr>
          <w:rFonts w:hint="eastAsia" w:ascii="宋体" w:hAnsi="宋体" w:cs="宋体"/>
          <w:color w:val="auto"/>
          <w:kern w:val="0"/>
          <w:szCs w:val="21"/>
          <w:u w:val="single"/>
        </w:rPr>
        <w:t>按有关规定执行</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B10FB4C">
      <w:pPr>
        <w:spacing w:line="400" w:lineRule="exact"/>
        <w:ind w:firstLine="420" w:firstLineChars="200"/>
        <w:rPr>
          <w:rFonts w:ascii="宋体" w:hAnsi="宋体" w:cs="宋体"/>
          <w:color w:val="auto"/>
          <w:szCs w:val="21"/>
        </w:rPr>
      </w:pPr>
      <w:r>
        <w:rPr>
          <w:rFonts w:hint="eastAsia" w:ascii="宋体" w:hAnsi="宋体" w:cs="宋体"/>
          <w:color w:val="auto"/>
          <w:szCs w:val="21"/>
        </w:rPr>
        <w:t>施工现场需要配备的试验设备：</w:t>
      </w:r>
      <w:r>
        <w:rPr>
          <w:rFonts w:hint="eastAsia" w:ascii="宋体" w:hAnsi="宋体" w:cs="宋体"/>
          <w:color w:val="auto"/>
          <w:szCs w:val="21"/>
          <w:u w:val="single"/>
        </w:rPr>
        <w:t xml:space="preserve">  </w:t>
      </w:r>
      <w:r>
        <w:rPr>
          <w:rFonts w:hint="eastAsia" w:ascii="宋体" w:hAnsi="宋体" w:cs="宋体"/>
          <w:color w:val="auto"/>
          <w:kern w:val="0"/>
          <w:szCs w:val="21"/>
          <w:u w:val="single"/>
        </w:rPr>
        <w:t>按有关规定执行</w:t>
      </w:r>
      <w:r>
        <w:rPr>
          <w:rFonts w:hint="eastAsia" w:ascii="宋体" w:hAnsi="宋体" w:cs="宋体"/>
          <w:color w:val="auto"/>
          <w:szCs w:val="21"/>
          <w:u w:val="single"/>
        </w:rPr>
        <w:t xml:space="preserve">   </w:t>
      </w:r>
      <w:r>
        <w:rPr>
          <w:rFonts w:hint="eastAsia" w:ascii="宋体" w:hAnsi="宋体" w:cs="宋体"/>
          <w:color w:val="auto"/>
          <w:szCs w:val="21"/>
        </w:rPr>
        <w:t>。</w:t>
      </w:r>
    </w:p>
    <w:p w14:paraId="24D7ABAE">
      <w:pPr>
        <w:spacing w:line="400" w:lineRule="exact"/>
        <w:ind w:firstLine="420" w:firstLineChars="200"/>
        <w:rPr>
          <w:rFonts w:ascii="宋体" w:hAnsi="宋体" w:cs="宋体"/>
          <w:color w:val="auto"/>
          <w:szCs w:val="21"/>
        </w:rPr>
      </w:pPr>
      <w:r>
        <w:rPr>
          <w:rFonts w:hint="eastAsia" w:ascii="宋体" w:hAnsi="宋体" w:cs="宋体"/>
          <w:color w:val="auto"/>
          <w:szCs w:val="21"/>
        </w:rPr>
        <w:t>施工现场需要具备的其他试验条件：</w:t>
      </w:r>
      <w:r>
        <w:rPr>
          <w:rFonts w:hint="eastAsia" w:ascii="宋体" w:hAnsi="宋体" w:cs="宋体"/>
          <w:color w:val="auto"/>
          <w:szCs w:val="21"/>
          <w:u w:val="single"/>
        </w:rPr>
        <w:t xml:space="preserve">  按有关规定执行   </w:t>
      </w:r>
      <w:r>
        <w:rPr>
          <w:rFonts w:hint="eastAsia" w:ascii="宋体" w:hAnsi="宋体" w:cs="宋体"/>
          <w:color w:val="auto"/>
          <w:szCs w:val="21"/>
        </w:rPr>
        <w:t>。</w:t>
      </w:r>
    </w:p>
    <w:p w14:paraId="2965B1CE">
      <w:pPr>
        <w:tabs>
          <w:tab w:val="left" w:pos="3677"/>
        </w:tabs>
        <w:spacing w:line="400" w:lineRule="exact"/>
        <w:outlineLvl w:val="0"/>
        <w:rPr>
          <w:rFonts w:ascii="宋体" w:hAnsi="宋体" w:cs="宋体"/>
          <w:b/>
          <w:bCs/>
          <w:color w:val="auto"/>
          <w:kern w:val="0"/>
          <w:szCs w:val="21"/>
        </w:rPr>
      </w:pPr>
      <w:bookmarkStart w:id="856" w:name="_Toc464850041"/>
      <w:bookmarkStart w:id="857" w:name="_Toc12965"/>
      <w:bookmarkStart w:id="858" w:name="_Toc6271"/>
      <w:bookmarkStart w:id="859" w:name="_Toc449531086"/>
      <w:bookmarkStart w:id="860" w:name="_Toc406522258"/>
      <w:bookmarkStart w:id="861" w:name="_Toc2007"/>
      <w:bookmarkStart w:id="862" w:name="_Toc1186"/>
      <w:bookmarkStart w:id="863" w:name="_Toc31056"/>
      <w:bookmarkStart w:id="864" w:name="_Toc32745"/>
      <w:r>
        <w:rPr>
          <w:rFonts w:hint="eastAsia" w:ascii="宋体" w:hAnsi="宋体" w:cs="宋体"/>
          <w:b/>
          <w:bCs/>
          <w:color w:val="auto"/>
          <w:kern w:val="0"/>
          <w:szCs w:val="21"/>
        </w:rPr>
        <w:t>9.4 现场工艺试验</w:t>
      </w:r>
      <w:bookmarkEnd w:id="856"/>
      <w:bookmarkEnd w:id="857"/>
      <w:bookmarkEnd w:id="858"/>
      <w:bookmarkEnd w:id="859"/>
      <w:bookmarkEnd w:id="860"/>
      <w:bookmarkEnd w:id="861"/>
      <w:bookmarkEnd w:id="862"/>
      <w:bookmarkEnd w:id="863"/>
      <w:bookmarkEnd w:id="864"/>
      <w:r>
        <w:rPr>
          <w:rFonts w:hint="eastAsia" w:ascii="宋体" w:hAnsi="宋体" w:cs="宋体"/>
          <w:b/>
          <w:bCs/>
          <w:color w:val="auto"/>
          <w:kern w:val="0"/>
          <w:szCs w:val="21"/>
        </w:rPr>
        <w:t xml:space="preserve"> </w:t>
      </w:r>
    </w:p>
    <w:p w14:paraId="306E134C">
      <w:pPr>
        <w:spacing w:line="400" w:lineRule="exact"/>
        <w:ind w:firstLine="420" w:firstLineChars="200"/>
        <w:rPr>
          <w:rFonts w:ascii="宋体" w:hAnsi="宋体" w:cs="宋体"/>
          <w:color w:val="auto"/>
          <w:szCs w:val="21"/>
        </w:rPr>
      </w:pPr>
      <w:r>
        <w:rPr>
          <w:rFonts w:hint="eastAsia" w:ascii="宋体" w:hAnsi="宋体" w:cs="宋体"/>
          <w:color w:val="auto"/>
          <w:szCs w:val="21"/>
        </w:rPr>
        <w:t>现场工艺试验的有关约定：</w:t>
      </w:r>
      <w:r>
        <w:rPr>
          <w:rFonts w:hint="eastAsia" w:ascii="宋体" w:hAnsi="宋体" w:cs="宋体"/>
          <w:color w:val="auto"/>
          <w:szCs w:val="21"/>
          <w:u w:val="single"/>
        </w:rPr>
        <w:t xml:space="preserve">  </w:t>
      </w:r>
      <w:r>
        <w:rPr>
          <w:rFonts w:hint="eastAsia" w:ascii="宋体" w:hAnsi="宋体" w:cs="宋体"/>
          <w:color w:val="auto"/>
          <w:kern w:val="0"/>
          <w:szCs w:val="21"/>
          <w:u w:val="single"/>
        </w:rPr>
        <w:t>按有关规定执行</w:t>
      </w:r>
      <w:r>
        <w:rPr>
          <w:rFonts w:hint="eastAsia" w:ascii="宋体" w:hAnsi="宋体" w:cs="宋体"/>
          <w:color w:val="auto"/>
          <w:szCs w:val="21"/>
          <w:u w:val="single"/>
        </w:rPr>
        <w:t xml:space="preserve">    </w:t>
      </w:r>
      <w:r>
        <w:rPr>
          <w:rFonts w:hint="eastAsia" w:ascii="宋体" w:hAnsi="宋体" w:cs="宋体"/>
          <w:color w:val="auto"/>
          <w:szCs w:val="21"/>
        </w:rPr>
        <w:t>。</w:t>
      </w:r>
    </w:p>
    <w:p w14:paraId="4694F802">
      <w:pPr>
        <w:tabs>
          <w:tab w:val="left" w:pos="3677"/>
        </w:tabs>
        <w:spacing w:line="400" w:lineRule="exact"/>
        <w:outlineLvl w:val="0"/>
        <w:rPr>
          <w:rFonts w:ascii="宋体" w:hAnsi="宋体" w:cs="宋体"/>
          <w:b/>
          <w:bCs/>
          <w:color w:val="auto"/>
          <w:kern w:val="0"/>
          <w:szCs w:val="21"/>
        </w:rPr>
      </w:pPr>
      <w:bookmarkStart w:id="865" w:name="_Toc14058"/>
      <w:bookmarkStart w:id="866" w:name="_Toc30635"/>
      <w:bookmarkStart w:id="867" w:name="_Toc395382541"/>
      <w:bookmarkStart w:id="868" w:name="_Toc20210"/>
      <w:bookmarkStart w:id="869" w:name="_Toc23217"/>
      <w:bookmarkStart w:id="870" w:name="_Toc406420990"/>
      <w:bookmarkStart w:id="871" w:name="_Toc449531087"/>
      <w:bookmarkStart w:id="872" w:name="_Toc464850042"/>
      <w:bookmarkStart w:id="873" w:name="_Toc406522259"/>
      <w:bookmarkStart w:id="874" w:name="_Toc7330"/>
      <w:bookmarkStart w:id="875" w:name="_Toc5717"/>
      <w:bookmarkStart w:id="876" w:name="OLE_LINK1"/>
      <w:r>
        <w:rPr>
          <w:rFonts w:hint="eastAsia" w:ascii="宋体" w:hAnsi="宋体" w:cs="宋体"/>
          <w:b/>
          <w:bCs/>
          <w:color w:val="auto"/>
          <w:kern w:val="0"/>
          <w:szCs w:val="21"/>
        </w:rPr>
        <w:t>9.5 检验费用</w:t>
      </w:r>
      <w:bookmarkEnd w:id="865"/>
      <w:bookmarkEnd w:id="866"/>
      <w:bookmarkEnd w:id="867"/>
      <w:bookmarkEnd w:id="868"/>
      <w:bookmarkEnd w:id="869"/>
      <w:bookmarkEnd w:id="870"/>
      <w:bookmarkEnd w:id="871"/>
      <w:bookmarkEnd w:id="872"/>
      <w:bookmarkEnd w:id="873"/>
      <w:bookmarkEnd w:id="874"/>
      <w:bookmarkEnd w:id="875"/>
    </w:p>
    <w:p w14:paraId="510317C0">
      <w:pPr>
        <w:adjustRightInd w:val="0"/>
        <w:spacing w:line="400" w:lineRule="exact"/>
        <w:ind w:firstLine="420" w:firstLineChars="200"/>
        <w:textAlignment w:val="baseline"/>
        <w:rPr>
          <w:rFonts w:ascii="宋体" w:hAnsi="宋体" w:cs="宋体"/>
          <w:color w:val="auto"/>
          <w:kern w:val="0"/>
          <w:szCs w:val="21"/>
        </w:rPr>
      </w:pPr>
      <w:r>
        <w:rPr>
          <w:rFonts w:hint="eastAsia" w:ascii="宋体" w:hAnsi="宋体" w:cs="宋体"/>
          <w:color w:val="auto"/>
          <w:kern w:val="0"/>
          <w:szCs w:val="21"/>
        </w:rPr>
        <w:t>根据《建设工程质量检测管理办法》（建设部令第141号）以及</w:t>
      </w:r>
      <w:r>
        <w:rPr>
          <w:rFonts w:hint="eastAsia" w:ascii="宋体" w:hAnsi="宋体" w:cs="宋体"/>
          <w:bCs/>
          <w:color w:val="auto"/>
          <w:kern w:val="0"/>
          <w:szCs w:val="21"/>
        </w:rPr>
        <w:t>《广西壮族自治区建设工程质量检测管理规定》（桂建管〔2013〕11号）</w:t>
      </w:r>
      <w:r>
        <w:rPr>
          <w:rFonts w:hint="eastAsia" w:ascii="宋体" w:hAnsi="宋体" w:cs="宋体"/>
          <w:color w:val="auto"/>
          <w:kern w:val="0"/>
          <w:szCs w:val="21"/>
        </w:rPr>
        <w:t>规定，工程质量检测业务由采购人委托有相应资质的检测机构检测。费用从采购人的项目建设经费中支出并直接支付给检测机构，不计入合同价款内。</w:t>
      </w:r>
    </w:p>
    <w:bookmarkEnd w:id="848"/>
    <w:bookmarkEnd w:id="849"/>
    <w:bookmarkEnd w:id="850"/>
    <w:bookmarkEnd w:id="851"/>
    <w:bookmarkEnd w:id="852"/>
    <w:bookmarkEnd w:id="853"/>
    <w:bookmarkEnd w:id="854"/>
    <w:bookmarkEnd w:id="855"/>
    <w:bookmarkEnd w:id="876"/>
    <w:p w14:paraId="56D206A6">
      <w:pPr>
        <w:tabs>
          <w:tab w:val="left" w:pos="3677"/>
        </w:tabs>
        <w:spacing w:line="400" w:lineRule="exact"/>
        <w:outlineLvl w:val="0"/>
        <w:rPr>
          <w:rFonts w:ascii="宋体" w:hAnsi="宋体" w:cs="宋体"/>
          <w:b/>
          <w:bCs/>
          <w:color w:val="auto"/>
          <w:kern w:val="0"/>
          <w:szCs w:val="21"/>
        </w:rPr>
      </w:pPr>
      <w:bookmarkStart w:id="877" w:name="_Toc406522260"/>
      <w:bookmarkStart w:id="878" w:name="_Toc464850043"/>
      <w:bookmarkStart w:id="879" w:name="_Toc1644"/>
      <w:bookmarkStart w:id="880" w:name="_Toc7637"/>
      <w:bookmarkStart w:id="881" w:name="_Toc9510"/>
      <w:bookmarkStart w:id="882" w:name="_Toc351203642"/>
      <w:bookmarkStart w:id="883" w:name="_Toc26142"/>
      <w:bookmarkStart w:id="884" w:name="_Toc449531088"/>
      <w:bookmarkStart w:id="885" w:name="_Toc24517"/>
      <w:bookmarkStart w:id="886" w:name="_Toc9307"/>
      <w:r>
        <w:rPr>
          <w:rFonts w:hint="eastAsia" w:ascii="宋体" w:hAnsi="宋体" w:cs="宋体"/>
          <w:b/>
          <w:bCs/>
          <w:color w:val="auto"/>
          <w:kern w:val="0"/>
          <w:szCs w:val="21"/>
        </w:rPr>
        <w:t>1</w:t>
      </w:r>
      <w:bookmarkEnd w:id="813"/>
      <w:bookmarkEnd w:id="814"/>
      <w:bookmarkEnd w:id="815"/>
      <w:bookmarkEnd w:id="816"/>
      <w:bookmarkEnd w:id="817"/>
      <w:bookmarkEnd w:id="818"/>
      <w:bookmarkEnd w:id="819"/>
      <w:bookmarkEnd w:id="820"/>
      <w:bookmarkEnd w:id="821"/>
      <w:bookmarkEnd w:id="822"/>
      <w:bookmarkEnd w:id="823"/>
      <w:bookmarkEnd w:id="824"/>
      <w:bookmarkStart w:id="887" w:name="_Toc300934989"/>
      <w:bookmarkStart w:id="888" w:name="_Toc304295566"/>
      <w:bookmarkStart w:id="889" w:name="_Toc296944532"/>
      <w:bookmarkStart w:id="890" w:name="_Toc292559903"/>
      <w:bookmarkStart w:id="891" w:name="_Toc297123540"/>
      <w:bookmarkStart w:id="892" w:name="_Toc292559398"/>
      <w:bookmarkStart w:id="893" w:name="_Toc303539146"/>
      <w:bookmarkStart w:id="894" w:name="_Toc296891021"/>
      <w:bookmarkStart w:id="895" w:name="_Toc296347192"/>
      <w:bookmarkStart w:id="896" w:name="_Toc296503193"/>
      <w:bookmarkStart w:id="897" w:name="_Toc297048379"/>
      <w:bookmarkStart w:id="898" w:name="_Toc297120493"/>
      <w:bookmarkStart w:id="899" w:name="_Toc296346694"/>
      <w:bookmarkStart w:id="900" w:name="_Toc297216199"/>
      <w:bookmarkStart w:id="901" w:name="_Toc296891233"/>
      <w:bookmarkStart w:id="902" w:name="_Toc312678025"/>
      <w:bookmarkStart w:id="903" w:name="_Toc312677499"/>
      <w:bookmarkStart w:id="904" w:name="_Toc267251433"/>
      <w:bookmarkStart w:id="905" w:name="_Toc267251441"/>
      <w:bookmarkStart w:id="906" w:name="_Toc267251439"/>
      <w:bookmarkStart w:id="907" w:name="_Toc267251435"/>
      <w:bookmarkStart w:id="908" w:name="_Toc267251440"/>
      <w:bookmarkStart w:id="909" w:name="_Toc267251437"/>
      <w:bookmarkStart w:id="910" w:name="_Toc267251442"/>
      <w:r>
        <w:rPr>
          <w:rFonts w:hint="eastAsia" w:ascii="宋体" w:hAnsi="宋体" w:cs="宋体"/>
          <w:b/>
          <w:bCs/>
          <w:color w:val="auto"/>
          <w:kern w:val="0"/>
          <w:szCs w:val="21"/>
        </w:rPr>
        <w:t>0. 变更</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bookmarkEnd w:id="902"/>
    <w:bookmarkEnd w:id="903"/>
    <w:p w14:paraId="11CBA6D4">
      <w:pPr>
        <w:tabs>
          <w:tab w:val="left" w:pos="3677"/>
        </w:tabs>
        <w:spacing w:line="400" w:lineRule="exact"/>
        <w:outlineLvl w:val="0"/>
        <w:rPr>
          <w:rFonts w:ascii="宋体" w:hAnsi="宋体" w:cs="宋体"/>
          <w:b/>
          <w:bCs/>
          <w:color w:val="auto"/>
          <w:kern w:val="0"/>
          <w:szCs w:val="21"/>
        </w:rPr>
      </w:pPr>
      <w:bookmarkStart w:id="911" w:name="_Toc406522261"/>
      <w:bookmarkStart w:id="912" w:name="_Toc1656"/>
      <w:bookmarkStart w:id="913" w:name="_Toc8681"/>
      <w:bookmarkStart w:id="914" w:name="_Toc449531089"/>
      <w:bookmarkStart w:id="915" w:name="_Toc464850044"/>
      <w:bookmarkStart w:id="916" w:name="_Toc16159"/>
      <w:bookmarkStart w:id="917" w:name="_Toc15798"/>
      <w:bookmarkStart w:id="918" w:name="_Toc31994"/>
      <w:bookmarkStart w:id="919" w:name="_Toc15923"/>
      <w:r>
        <w:rPr>
          <w:rFonts w:hint="eastAsia" w:ascii="宋体" w:hAnsi="宋体" w:cs="宋体"/>
          <w:b/>
          <w:bCs/>
          <w:color w:val="auto"/>
          <w:kern w:val="0"/>
          <w:szCs w:val="21"/>
        </w:rPr>
        <w:t>1</w:t>
      </w:r>
      <w:bookmarkStart w:id="920" w:name="_Toc296503194"/>
      <w:bookmarkStart w:id="921" w:name="_Toc297123541"/>
      <w:bookmarkStart w:id="922" w:name="_Toc296891022"/>
      <w:bookmarkStart w:id="923" w:name="_Toc312677500"/>
      <w:bookmarkStart w:id="924" w:name="_Toc300934990"/>
      <w:bookmarkStart w:id="925" w:name="_Toc297048380"/>
      <w:bookmarkStart w:id="926" w:name="_Toc312678026"/>
      <w:bookmarkStart w:id="927" w:name="_Toc297216200"/>
      <w:bookmarkStart w:id="928" w:name="_Toc297120494"/>
      <w:bookmarkStart w:id="929" w:name="_Toc292559399"/>
      <w:bookmarkStart w:id="930" w:name="_Toc303539147"/>
      <w:bookmarkStart w:id="931" w:name="_Toc296346695"/>
      <w:bookmarkStart w:id="932" w:name="_Toc296347193"/>
      <w:bookmarkStart w:id="933" w:name="_Toc292559904"/>
      <w:bookmarkStart w:id="934" w:name="_Toc296891234"/>
      <w:bookmarkStart w:id="935" w:name="_Toc296944533"/>
      <w:bookmarkStart w:id="936" w:name="_Toc304295567"/>
      <w:r>
        <w:rPr>
          <w:rFonts w:hint="eastAsia" w:ascii="宋体" w:hAnsi="宋体" w:cs="宋体"/>
          <w:b/>
          <w:bCs/>
          <w:color w:val="auto"/>
          <w:kern w:val="0"/>
          <w:szCs w:val="21"/>
        </w:rPr>
        <w:t>0.1变更的范围</w:t>
      </w:r>
      <w:bookmarkEnd w:id="911"/>
      <w:bookmarkEnd w:id="912"/>
      <w:bookmarkEnd w:id="913"/>
      <w:bookmarkEnd w:id="914"/>
      <w:bookmarkEnd w:id="915"/>
      <w:bookmarkEnd w:id="916"/>
      <w:bookmarkEnd w:id="917"/>
      <w:bookmarkEnd w:id="918"/>
      <w:bookmarkEnd w:id="919"/>
    </w:p>
    <w:p w14:paraId="2375E8F7">
      <w:pPr>
        <w:spacing w:line="400" w:lineRule="exact"/>
        <w:ind w:firstLine="420" w:firstLineChars="200"/>
        <w:rPr>
          <w:rFonts w:ascii="宋体" w:hAnsi="宋体" w:cs="宋体"/>
          <w:color w:val="auto"/>
          <w:szCs w:val="21"/>
        </w:rPr>
      </w:pPr>
      <w:r>
        <w:rPr>
          <w:rFonts w:hint="eastAsia" w:ascii="宋体" w:hAnsi="宋体" w:cs="宋体"/>
          <w:color w:val="auto"/>
          <w:szCs w:val="21"/>
        </w:rPr>
        <w:t>关于变更的范围的约定：</w:t>
      </w:r>
      <w:r>
        <w:rPr>
          <w:rFonts w:hint="eastAsia" w:ascii="宋体" w:hAnsi="宋体" w:cs="宋体"/>
          <w:color w:val="auto"/>
          <w:szCs w:val="21"/>
          <w:u w:val="single"/>
        </w:rPr>
        <w:t xml:space="preserve">  </w:t>
      </w:r>
      <w:r>
        <w:rPr>
          <w:rFonts w:hint="eastAsia" w:ascii="宋体" w:hAnsi="宋体" w:cs="宋体"/>
          <w:color w:val="auto"/>
          <w:kern w:val="0"/>
          <w:szCs w:val="21"/>
          <w:u w:val="single"/>
        </w:rPr>
        <w:t>执行通用条款</w:t>
      </w:r>
      <w:r>
        <w:rPr>
          <w:rFonts w:hint="eastAsia" w:ascii="宋体" w:hAnsi="宋体" w:cs="宋体"/>
          <w:color w:val="auto"/>
          <w:szCs w:val="21"/>
          <w:u w:val="single"/>
        </w:rPr>
        <w:t xml:space="preserve">  </w:t>
      </w:r>
      <w:r>
        <w:rPr>
          <w:rFonts w:hint="eastAsia" w:ascii="宋体" w:hAnsi="宋体" w:cs="宋体"/>
          <w:color w:val="auto"/>
          <w:szCs w:val="21"/>
        </w:rPr>
        <w:t>。</w:t>
      </w:r>
    </w:p>
    <w:p w14:paraId="56C07B74">
      <w:pPr>
        <w:tabs>
          <w:tab w:val="left" w:pos="3677"/>
        </w:tabs>
        <w:spacing w:line="400" w:lineRule="exact"/>
        <w:outlineLvl w:val="0"/>
        <w:rPr>
          <w:rFonts w:ascii="宋体" w:hAnsi="宋体" w:cs="宋体"/>
          <w:b/>
          <w:bCs/>
          <w:color w:val="auto"/>
          <w:kern w:val="0"/>
          <w:szCs w:val="21"/>
        </w:rPr>
      </w:pPr>
      <w:bookmarkStart w:id="937" w:name="_Toc8510"/>
      <w:bookmarkStart w:id="938" w:name="_Toc7643"/>
      <w:bookmarkStart w:id="939" w:name="_Toc406522262"/>
      <w:bookmarkStart w:id="940" w:name="_Toc464850045"/>
      <w:bookmarkStart w:id="941" w:name="_Toc373478388"/>
      <w:bookmarkStart w:id="942" w:name="_Toc449531090"/>
      <w:bookmarkStart w:id="943" w:name="_Toc13931"/>
      <w:bookmarkStart w:id="944" w:name="_Toc11787"/>
      <w:bookmarkStart w:id="945" w:name="_Toc395382544"/>
      <w:bookmarkStart w:id="946" w:name="_Toc389065307"/>
      <w:bookmarkStart w:id="947" w:name="_Toc32283"/>
      <w:bookmarkStart w:id="948" w:name="_Toc16470"/>
      <w:bookmarkStart w:id="949" w:name="_Toc373227741"/>
      <w:r>
        <w:rPr>
          <w:rFonts w:hint="eastAsia" w:ascii="宋体" w:hAnsi="宋体" w:cs="宋体"/>
          <w:b/>
          <w:bCs/>
          <w:color w:val="auto"/>
          <w:kern w:val="0"/>
          <w:szCs w:val="21"/>
        </w:rPr>
        <w:t>10.3 变更程序</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626E1514">
      <w:pPr>
        <w:spacing w:line="400" w:lineRule="exact"/>
        <w:ind w:firstLine="420" w:firstLineChars="200"/>
        <w:rPr>
          <w:rFonts w:ascii="宋体" w:hAnsi="宋体" w:cs="宋体"/>
          <w:bCs/>
          <w:color w:val="auto"/>
          <w:szCs w:val="21"/>
        </w:rPr>
      </w:pPr>
      <w:r>
        <w:rPr>
          <w:rFonts w:hint="eastAsia" w:ascii="宋体" w:hAnsi="宋体" w:cs="宋体"/>
          <w:bCs/>
          <w:color w:val="auto"/>
          <w:szCs w:val="21"/>
        </w:rPr>
        <w:t>10.3.1 国有投资项目：</w:t>
      </w:r>
    </w:p>
    <w:p w14:paraId="083D8314">
      <w:pPr>
        <w:spacing w:line="400" w:lineRule="exact"/>
        <w:ind w:firstLine="420" w:firstLineChars="200"/>
        <w:rPr>
          <w:rFonts w:ascii="宋体" w:hAnsi="宋体" w:cs="宋体"/>
          <w:bCs/>
          <w:color w:val="auto"/>
          <w:szCs w:val="21"/>
        </w:rPr>
      </w:pPr>
      <w:r>
        <w:rPr>
          <w:rFonts w:hint="eastAsia" w:ascii="宋体" w:hAnsi="宋体" w:cs="宋体"/>
          <w:bCs/>
          <w:color w:val="auto"/>
          <w:szCs w:val="21"/>
        </w:rPr>
        <w:t>⑴设计变更和工程签证，按各市政府或相关部门的规定办理。属不可抗力（自然灾害、突发事件等）造成变更的，按特事特办原则予以办理。</w:t>
      </w:r>
    </w:p>
    <w:p w14:paraId="661B573B">
      <w:pPr>
        <w:spacing w:line="400" w:lineRule="exact"/>
        <w:ind w:firstLine="420" w:firstLineChars="200"/>
        <w:rPr>
          <w:rFonts w:ascii="宋体" w:hAnsi="宋体" w:cs="宋体"/>
          <w:bCs/>
          <w:color w:val="auto"/>
          <w:szCs w:val="21"/>
        </w:rPr>
      </w:pPr>
      <w:r>
        <w:rPr>
          <w:rFonts w:hint="eastAsia" w:ascii="宋体" w:hAnsi="宋体" w:cs="宋体"/>
          <w:bCs/>
          <w:color w:val="auto"/>
          <w:szCs w:val="21"/>
        </w:rPr>
        <w:t>⑵建设单位在实施项目过程中，若发生单价变动，由建设单位、监理单位、施工单位及其他相关单位共同商定并签字确认。</w:t>
      </w:r>
    </w:p>
    <w:p w14:paraId="251EF099">
      <w:pPr>
        <w:spacing w:line="400" w:lineRule="exact"/>
        <w:ind w:firstLine="420" w:firstLineChars="200"/>
        <w:rPr>
          <w:rFonts w:ascii="宋体" w:hAnsi="宋体" w:cs="宋体"/>
          <w:bCs/>
          <w:color w:val="auto"/>
          <w:szCs w:val="21"/>
        </w:rPr>
      </w:pPr>
      <w:r>
        <w:rPr>
          <w:rFonts w:hint="eastAsia" w:ascii="宋体" w:hAnsi="宋体" w:cs="宋体"/>
          <w:bCs/>
          <w:color w:val="auto"/>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6719D941">
      <w:pPr>
        <w:spacing w:line="400" w:lineRule="exact"/>
        <w:ind w:firstLine="420" w:firstLineChars="200"/>
        <w:rPr>
          <w:rFonts w:ascii="宋体" w:hAnsi="宋体" w:cs="宋体"/>
          <w:bCs/>
          <w:color w:val="auto"/>
          <w:szCs w:val="21"/>
        </w:rPr>
      </w:pPr>
      <w:r>
        <w:rPr>
          <w:rFonts w:hint="eastAsia" w:ascii="宋体" w:hAnsi="宋体" w:cs="宋体"/>
          <w:bCs/>
          <w:color w:val="auto"/>
          <w:szCs w:val="21"/>
        </w:rPr>
        <w:t xml:space="preserve">10.3.2 非国有投资项目： </w:t>
      </w:r>
      <w:r>
        <w:rPr>
          <w:rFonts w:hint="eastAsia" w:ascii="宋体" w:hAnsi="宋体" w:cs="宋体"/>
          <w:bCs/>
          <w:color w:val="auto"/>
          <w:szCs w:val="21"/>
          <w:u w:val="single"/>
        </w:rPr>
        <w:t xml:space="preserve">                            　                  </w:t>
      </w:r>
      <w:r>
        <w:rPr>
          <w:rFonts w:hint="eastAsia" w:ascii="宋体" w:hAnsi="宋体" w:cs="宋体"/>
          <w:bCs/>
          <w:color w:val="auto"/>
          <w:szCs w:val="21"/>
        </w:rPr>
        <w:t>。</w:t>
      </w:r>
    </w:p>
    <w:p w14:paraId="55E49C4F">
      <w:pPr>
        <w:tabs>
          <w:tab w:val="left" w:pos="3677"/>
        </w:tabs>
        <w:spacing w:line="400" w:lineRule="exact"/>
        <w:outlineLvl w:val="0"/>
        <w:rPr>
          <w:rFonts w:ascii="宋体" w:hAnsi="宋体" w:cs="宋体"/>
          <w:b/>
          <w:bCs/>
          <w:color w:val="auto"/>
          <w:kern w:val="0"/>
          <w:szCs w:val="21"/>
        </w:rPr>
      </w:pPr>
      <w:bookmarkStart w:id="950" w:name="_Toc21744"/>
      <w:bookmarkStart w:id="951" w:name="_Toc17695"/>
      <w:bookmarkStart w:id="952" w:name="_Toc14141"/>
      <w:bookmarkStart w:id="953" w:name="_Toc13810"/>
      <w:bookmarkStart w:id="954" w:name="_Toc464850046"/>
      <w:bookmarkStart w:id="955" w:name="_Toc406522263"/>
      <w:bookmarkStart w:id="956" w:name="_Toc27614"/>
      <w:bookmarkStart w:id="957" w:name="_Toc449531091"/>
      <w:bookmarkStart w:id="958" w:name="_Toc25634"/>
      <w:r>
        <w:rPr>
          <w:rFonts w:hint="eastAsia" w:ascii="宋体" w:hAnsi="宋体" w:cs="宋体"/>
          <w:b/>
          <w:bCs/>
          <w:color w:val="auto"/>
          <w:kern w:val="0"/>
          <w:szCs w:val="21"/>
        </w:rPr>
        <w:t>10.4 变更估价</w:t>
      </w:r>
      <w:bookmarkEnd w:id="950"/>
      <w:bookmarkEnd w:id="951"/>
      <w:bookmarkEnd w:id="952"/>
      <w:bookmarkEnd w:id="953"/>
      <w:bookmarkEnd w:id="954"/>
      <w:bookmarkEnd w:id="955"/>
      <w:bookmarkEnd w:id="956"/>
      <w:bookmarkEnd w:id="957"/>
      <w:bookmarkEnd w:id="958"/>
    </w:p>
    <w:p w14:paraId="7F785DDA">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 xml:space="preserve">10.4.1 变更估价原则 </w:t>
      </w:r>
    </w:p>
    <w:p w14:paraId="52DD7805">
      <w:pPr>
        <w:spacing w:line="400" w:lineRule="exact"/>
        <w:ind w:firstLine="420" w:firstLineChars="200"/>
        <w:rPr>
          <w:rFonts w:ascii="宋体" w:hAnsi="宋体" w:cs="宋体"/>
          <w:color w:val="auto"/>
          <w:szCs w:val="21"/>
        </w:rPr>
      </w:pPr>
      <w:r>
        <w:rPr>
          <w:rFonts w:hint="eastAsia" w:ascii="宋体" w:hAnsi="宋体" w:cs="宋体"/>
          <w:color w:val="auto"/>
          <w:szCs w:val="21"/>
        </w:rPr>
        <w:t>关于变更估价的约定:</w:t>
      </w:r>
      <w:r>
        <w:rPr>
          <w:rFonts w:hint="eastAsia" w:ascii="宋体" w:hAnsi="宋体" w:cs="宋体"/>
          <w:color w:val="auto"/>
          <w:szCs w:val="21"/>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无信息的按市场价；无定额可套的，根据市场价格协商确定综合价格；新增项目的单价必须经财政部门审定  </w:t>
      </w:r>
      <w:r>
        <w:rPr>
          <w:rFonts w:hint="eastAsia" w:ascii="宋体" w:hAnsi="宋体" w:cs="宋体"/>
          <w:color w:val="auto"/>
          <w:szCs w:val="21"/>
        </w:rPr>
        <w:t>。</w:t>
      </w:r>
    </w:p>
    <w:p w14:paraId="68989202">
      <w:pPr>
        <w:adjustRightInd w:val="0"/>
        <w:spacing w:line="360" w:lineRule="auto"/>
        <w:ind w:firstLine="420" w:firstLineChars="200"/>
        <w:jc w:val="left"/>
        <w:textAlignment w:val="baseline"/>
        <w:rPr>
          <w:rFonts w:ascii="Arial" w:hAnsi="Arial" w:cs="Arial"/>
          <w:color w:val="auto"/>
          <w:kern w:val="0"/>
          <w:szCs w:val="21"/>
          <w:u w:val="single"/>
        </w:rPr>
      </w:pPr>
      <w:r>
        <w:rPr>
          <w:rFonts w:hint="eastAsia" w:ascii="Arial" w:hAnsi="Arial" w:cs="Arial"/>
          <w:color w:val="auto"/>
          <w:kern w:val="0"/>
          <w:szCs w:val="21"/>
          <w:u w:val="single"/>
        </w:rPr>
        <w:t>工程变更导致实际</w:t>
      </w:r>
      <w:r>
        <w:rPr>
          <w:rFonts w:hint="eastAsia" w:ascii="宋体" w:hAnsi="宋体" w:cs="Arial"/>
          <w:color w:val="auto"/>
          <w:kern w:val="0"/>
          <w:szCs w:val="21"/>
          <w:u w:val="single"/>
        </w:rPr>
        <w:t>完成的变更工程量与已标价清单或预算书中列明的该项目工程量有偏差时，其综合单价的确定按专用条款“1.13工程量清</w:t>
      </w:r>
      <w:r>
        <w:rPr>
          <w:rFonts w:hint="eastAsia" w:ascii="Arial" w:hAnsi="Arial" w:cs="Arial"/>
          <w:color w:val="auto"/>
          <w:kern w:val="0"/>
          <w:szCs w:val="21"/>
          <w:u w:val="single"/>
        </w:rPr>
        <w:t>单错误的修正”执行。</w:t>
      </w:r>
    </w:p>
    <w:p w14:paraId="08DA6417">
      <w:pPr>
        <w:tabs>
          <w:tab w:val="left" w:pos="3677"/>
        </w:tabs>
        <w:spacing w:line="400" w:lineRule="exact"/>
        <w:outlineLvl w:val="0"/>
        <w:rPr>
          <w:rFonts w:ascii="宋体" w:hAnsi="宋体" w:cs="宋体"/>
          <w:b/>
          <w:bCs/>
          <w:color w:val="auto"/>
          <w:kern w:val="0"/>
          <w:szCs w:val="21"/>
        </w:rPr>
      </w:pPr>
      <w:bookmarkStart w:id="959" w:name="_Toc27231"/>
      <w:bookmarkStart w:id="960" w:name="_Toc9249"/>
      <w:bookmarkStart w:id="961" w:name="_Toc449531092"/>
      <w:bookmarkStart w:id="962" w:name="_Toc406522264"/>
      <w:bookmarkStart w:id="963" w:name="_Toc464850047"/>
      <w:bookmarkStart w:id="964" w:name="_Toc11272"/>
      <w:bookmarkStart w:id="965" w:name="_Toc1358"/>
      <w:bookmarkStart w:id="966" w:name="_Toc17103"/>
      <w:bookmarkStart w:id="967" w:name="_Toc20916"/>
      <w:r>
        <w:rPr>
          <w:rFonts w:hint="eastAsia" w:ascii="宋体" w:hAnsi="宋体" w:cs="宋体"/>
          <w:b/>
          <w:bCs/>
          <w:color w:val="auto"/>
          <w:kern w:val="0"/>
          <w:szCs w:val="21"/>
        </w:rPr>
        <w:t>1</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Start w:id="968" w:name="_Toc296891025"/>
      <w:bookmarkStart w:id="969" w:name="_Toc297216203"/>
      <w:bookmarkStart w:id="970" w:name="_Toc296346698"/>
      <w:bookmarkStart w:id="971" w:name="_Toc300934993"/>
      <w:bookmarkStart w:id="972" w:name="_Toc292559402"/>
      <w:bookmarkStart w:id="973" w:name="_Toc292559907"/>
      <w:bookmarkStart w:id="974" w:name="_Toc296347196"/>
      <w:bookmarkStart w:id="975" w:name="_Toc297048383"/>
      <w:bookmarkStart w:id="976" w:name="_Toc303539150"/>
      <w:bookmarkStart w:id="977" w:name="_Toc296944536"/>
      <w:bookmarkStart w:id="978" w:name="_Toc297123544"/>
      <w:bookmarkStart w:id="979" w:name="_Toc296891237"/>
      <w:bookmarkStart w:id="980" w:name="_Toc297120497"/>
      <w:bookmarkStart w:id="981" w:name="_Toc296503197"/>
      <w:bookmarkStart w:id="982" w:name="_Toc312678029"/>
      <w:bookmarkStart w:id="983" w:name="_Toc304295570"/>
      <w:bookmarkStart w:id="984" w:name="_Toc312677503"/>
      <w:r>
        <w:rPr>
          <w:rFonts w:hint="eastAsia" w:ascii="宋体" w:hAnsi="宋体" w:cs="宋体"/>
          <w:b/>
          <w:bCs/>
          <w:color w:val="auto"/>
          <w:kern w:val="0"/>
          <w:szCs w:val="21"/>
        </w:rPr>
        <w:t>0.5承</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Start w:id="985" w:name="_Toc296944542"/>
      <w:bookmarkStart w:id="986" w:name="_Toc292559408"/>
      <w:bookmarkStart w:id="987" w:name="_Toc297048389"/>
      <w:bookmarkStart w:id="988" w:name="_Toc303539151"/>
      <w:bookmarkStart w:id="989" w:name="_Toc296891031"/>
      <w:bookmarkStart w:id="990" w:name="_Toc292559913"/>
      <w:bookmarkStart w:id="991" w:name="_Toc297120503"/>
      <w:bookmarkStart w:id="992" w:name="_Toc296891243"/>
      <w:bookmarkStart w:id="993" w:name="_Toc297123545"/>
      <w:bookmarkStart w:id="994" w:name="_Toc297216204"/>
      <w:bookmarkStart w:id="995" w:name="_Toc296503203"/>
      <w:bookmarkStart w:id="996" w:name="_Toc296346704"/>
      <w:bookmarkStart w:id="997" w:name="_Toc296347202"/>
      <w:bookmarkStart w:id="998" w:name="_Toc300934994"/>
      <w:r>
        <w:rPr>
          <w:rFonts w:hint="eastAsia" w:ascii="宋体" w:hAnsi="宋体" w:cs="宋体"/>
          <w:b/>
          <w:bCs/>
          <w:color w:val="auto"/>
          <w:kern w:val="0"/>
          <w:szCs w:val="21"/>
        </w:rPr>
        <w:t>包人的合理化建议</w:t>
      </w:r>
      <w:bookmarkEnd w:id="959"/>
      <w:bookmarkEnd w:id="960"/>
      <w:bookmarkEnd w:id="961"/>
      <w:bookmarkEnd w:id="962"/>
      <w:bookmarkEnd w:id="963"/>
      <w:bookmarkEnd w:id="964"/>
      <w:bookmarkEnd w:id="965"/>
      <w:bookmarkEnd w:id="966"/>
      <w:bookmarkEnd w:id="967"/>
    </w:p>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4CEF66E9">
      <w:pPr>
        <w:spacing w:line="400" w:lineRule="exact"/>
        <w:ind w:firstLine="420" w:firstLineChars="200"/>
        <w:rPr>
          <w:rFonts w:ascii="宋体" w:hAnsi="宋体" w:cs="宋体"/>
          <w:color w:val="auto"/>
          <w:szCs w:val="21"/>
        </w:rPr>
      </w:pPr>
      <w:r>
        <w:rPr>
          <w:rFonts w:hint="eastAsia" w:ascii="宋体" w:hAnsi="宋体" w:cs="宋体"/>
          <w:color w:val="auto"/>
          <w:szCs w:val="21"/>
        </w:rPr>
        <w:t>监理人审查承包人合理化建议的期限：</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2B1DEAC1">
      <w:pPr>
        <w:spacing w:line="400" w:lineRule="exact"/>
        <w:ind w:firstLine="420" w:firstLineChars="200"/>
        <w:rPr>
          <w:rFonts w:ascii="宋体" w:hAnsi="宋体" w:cs="宋体"/>
          <w:color w:val="auto"/>
          <w:szCs w:val="21"/>
        </w:rPr>
      </w:pPr>
      <w:r>
        <w:rPr>
          <w:rFonts w:hint="eastAsia" w:ascii="宋体" w:hAnsi="宋体" w:cs="宋体"/>
          <w:color w:val="auto"/>
          <w:szCs w:val="21"/>
        </w:rPr>
        <w:t>发包人审批承包人合理化建议的期限：</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6EC7610F">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承</w:t>
      </w:r>
      <w:bookmarkStart w:id="999" w:name="_Toc297216205"/>
      <w:bookmarkStart w:id="1000" w:name="_Toc318581175"/>
      <w:bookmarkStart w:id="1001" w:name="_Toc303539152"/>
      <w:bookmarkStart w:id="1002" w:name="_Toc296891032"/>
      <w:bookmarkStart w:id="1003" w:name="_Toc304295571"/>
      <w:bookmarkStart w:id="1004" w:name="_Toc292559409"/>
      <w:bookmarkStart w:id="1005" w:name="_Toc297120504"/>
      <w:bookmarkStart w:id="1006" w:name="_Toc296346705"/>
      <w:bookmarkStart w:id="1007" w:name="_Toc312678030"/>
      <w:bookmarkStart w:id="1008" w:name="_Toc296944543"/>
      <w:bookmarkStart w:id="1009" w:name="_Toc296347203"/>
      <w:bookmarkStart w:id="1010" w:name="_Toc297048390"/>
      <w:bookmarkStart w:id="1011" w:name="_Toc296891244"/>
      <w:bookmarkStart w:id="1012" w:name="_Toc297123546"/>
      <w:bookmarkStart w:id="1013" w:name="_Toc312677504"/>
      <w:bookmarkStart w:id="1014" w:name="_Toc292559914"/>
      <w:bookmarkStart w:id="1015" w:name="_Toc296503204"/>
      <w:bookmarkStart w:id="1016" w:name="_Toc300934995"/>
      <w:r>
        <w:rPr>
          <w:rFonts w:hint="eastAsia" w:ascii="宋体" w:hAnsi="宋体" w:cs="宋体"/>
          <w:color w:val="auto"/>
          <w:szCs w:val="21"/>
        </w:rPr>
        <w:t>包人提出的合理化建议降低了合同价格或者提高了工程经济效益的奖励的方法和金额为：</w:t>
      </w:r>
      <w:r>
        <w:rPr>
          <w:rFonts w:hint="eastAsia" w:ascii="宋体" w:hAnsi="宋体" w:cs="宋体"/>
          <w:color w:val="auto"/>
          <w:szCs w:val="21"/>
          <w:u w:val="single"/>
        </w:rPr>
        <w:t>无</w:t>
      </w:r>
      <w:r>
        <w:rPr>
          <w:rFonts w:hint="eastAsia" w:ascii="宋体" w:hAnsi="宋体" w:cs="宋体"/>
          <w:color w:val="auto"/>
          <w:szCs w:val="21"/>
        </w:rPr>
        <w:t>。</w:t>
      </w:r>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14:paraId="5B340453">
      <w:pPr>
        <w:tabs>
          <w:tab w:val="left" w:pos="3677"/>
        </w:tabs>
        <w:spacing w:line="400" w:lineRule="exact"/>
        <w:outlineLvl w:val="0"/>
        <w:rPr>
          <w:rFonts w:ascii="宋体" w:hAnsi="宋体" w:cs="宋体"/>
          <w:b/>
          <w:bCs/>
          <w:color w:val="auto"/>
          <w:kern w:val="0"/>
          <w:szCs w:val="21"/>
        </w:rPr>
      </w:pPr>
      <w:bookmarkStart w:id="1017" w:name="_Toc19313"/>
      <w:bookmarkStart w:id="1018" w:name="_Toc406522265"/>
      <w:bookmarkStart w:id="1019" w:name="_Toc30281"/>
      <w:bookmarkStart w:id="1020" w:name="_Toc449531093"/>
      <w:bookmarkStart w:id="1021" w:name="_Toc32146"/>
      <w:bookmarkStart w:id="1022" w:name="_Toc23736"/>
      <w:bookmarkStart w:id="1023" w:name="_Toc24993"/>
      <w:bookmarkStart w:id="1024" w:name="_Toc464850048"/>
      <w:bookmarkStart w:id="1025" w:name="_Toc26493"/>
      <w:r>
        <w:rPr>
          <w:rFonts w:hint="eastAsia" w:ascii="宋体" w:hAnsi="宋体" w:cs="宋体"/>
          <w:b/>
          <w:bCs/>
          <w:color w:val="auto"/>
          <w:kern w:val="0"/>
          <w:szCs w:val="21"/>
        </w:rPr>
        <w:t>1</w:t>
      </w:r>
      <w:bookmarkStart w:id="1026" w:name="_Toc296347198"/>
      <w:bookmarkStart w:id="1027" w:name="_Toc312677507"/>
      <w:bookmarkStart w:id="1028" w:name="_Toc304295574"/>
      <w:bookmarkStart w:id="1029" w:name="_Toc296503199"/>
      <w:bookmarkStart w:id="1030" w:name="_Toc297048385"/>
      <w:bookmarkStart w:id="1031" w:name="_Toc297123548"/>
      <w:bookmarkStart w:id="1032" w:name="_Toc300934997"/>
      <w:bookmarkStart w:id="1033" w:name="_Toc297120499"/>
      <w:bookmarkStart w:id="1034" w:name="_Toc292559909"/>
      <w:bookmarkStart w:id="1035" w:name="_Toc296944538"/>
      <w:bookmarkStart w:id="1036" w:name="_Toc303539154"/>
      <w:bookmarkStart w:id="1037" w:name="_Toc296891239"/>
      <w:bookmarkStart w:id="1038" w:name="_Toc297216207"/>
      <w:bookmarkStart w:id="1039" w:name="_Toc292559404"/>
      <w:bookmarkStart w:id="1040" w:name="_Toc312678033"/>
      <w:bookmarkStart w:id="1041" w:name="_Toc296346700"/>
      <w:bookmarkStart w:id="1042" w:name="_Toc296891027"/>
      <w:r>
        <w:rPr>
          <w:rFonts w:hint="eastAsia" w:ascii="宋体" w:hAnsi="宋体" w:cs="宋体"/>
          <w:b/>
          <w:bCs/>
          <w:color w:val="auto"/>
          <w:kern w:val="0"/>
          <w:szCs w:val="21"/>
        </w:rPr>
        <w:t>0.7 暂估价</w:t>
      </w:r>
      <w:bookmarkEnd w:id="1017"/>
      <w:bookmarkEnd w:id="1018"/>
      <w:bookmarkEnd w:id="1019"/>
      <w:bookmarkEnd w:id="1020"/>
      <w:bookmarkEnd w:id="1021"/>
      <w:bookmarkEnd w:id="1022"/>
      <w:bookmarkEnd w:id="1023"/>
      <w:bookmarkEnd w:id="1024"/>
      <w:bookmarkEnd w:id="1025"/>
    </w:p>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14:paraId="74AA8B13">
      <w:pPr>
        <w:spacing w:line="400" w:lineRule="exact"/>
        <w:ind w:firstLine="420" w:firstLineChars="200"/>
        <w:outlineLvl w:val="0"/>
        <w:rPr>
          <w:rFonts w:ascii="宋体" w:hAnsi="宋体" w:cs="宋体"/>
          <w:color w:val="auto"/>
          <w:kern w:val="0"/>
          <w:szCs w:val="21"/>
        </w:rPr>
      </w:pPr>
      <w:bookmarkStart w:id="1043" w:name="_Toc20569"/>
      <w:bookmarkStart w:id="1044" w:name="_Toc238"/>
      <w:bookmarkStart w:id="1045" w:name="_Toc17116"/>
      <w:bookmarkStart w:id="1046" w:name="_Toc19902"/>
      <w:r>
        <w:rPr>
          <w:rFonts w:hint="eastAsia" w:ascii="宋体" w:hAnsi="宋体" w:cs="宋体"/>
          <w:color w:val="auto"/>
          <w:kern w:val="0"/>
          <w:szCs w:val="21"/>
        </w:rPr>
        <w:t>暂估价材料和工程设备的明细详见已标价工程量清单《材料（工程设备）暂估价格及调整表》（表12-2）和《专业工程暂估价表》（表12-3）。</w:t>
      </w:r>
      <w:bookmarkEnd w:id="1043"/>
      <w:bookmarkEnd w:id="1044"/>
      <w:bookmarkEnd w:id="1045"/>
      <w:bookmarkEnd w:id="1046"/>
    </w:p>
    <w:p w14:paraId="76936393">
      <w:pPr>
        <w:spacing w:line="400" w:lineRule="exact"/>
        <w:ind w:firstLine="420" w:firstLineChars="200"/>
        <w:outlineLvl w:val="0"/>
        <w:rPr>
          <w:rFonts w:ascii="宋体" w:hAnsi="宋体" w:cs="宋体"/>
          <w:color w:val="auto"/>
          <w:szCs w:val="21"/>
        </w:rPr>
      </w:pPr>
      <w:bookmarkStart w:id="1047" w:name="_Toc464850049"/>
      <w:bookmarkStart w:id="1048" w:name="_Toc1969"/>
      <w:bookmarkStart w:id="1049" w:name="_Toc21765"/>
      <w:bookmarkStart w:id="1050" w:name="_Toc19209"/>
      <w:bookmarkStart w:id="1051" w:name="_Toc406419390"/>
      <w:bookmarkStart w:id="1052" w:name="_Toc449531094"/>
      <w:bookmarkStart w:id="1053" w:name="_Toc24944"/>
      <w:bookmarkStart w:id="1054" w:name="_Toc5977"/>
      <w:bookmarkStart w:id="1055" w:name="_Toc4825"/>
      <w:bookmarkStart w:id="1056" w:name="_Toc406522266"/>
      <w:r>
        <w:rPr>
          <w:rFonts w:hint="eastAsia" w:ascii="宋体" w:hAnsi="宋体" w:cs="宋体"/>
          <w:color w:val="auto"/>
          <w:szCs w:val="21"/>
        </w:rPr>
        <w:t>1</w:t>
      </w:r>
      <w:bookmarkStart w:id="1057" w:name="_Toc312678035"/>
      <w:bookmarkStart w:id="1058" w:name="_Toc312677509"/>
      <w:bookmarkStart w:id="1059" w:name="_Toc318581177"/>
      <w:r>
        <w:rPr>
          <w:rFonts w:hint="eastAsia" w:ascii="宋体" w:hAnsi="宋体" w:cs="宋体"/>
          <w:color w:val="auto"/>
          <w:szCs w:val="21"/>
        </w:rPr>
        <w:t>0.7.1 依法必须招标的暂估价项目</w:t>
      </w:r>
      <w:bookmarkEnd w:id="1047"/>
      <w:bookmarkEnd w:id="1048"/>
      <w:bookmarkEnd w:id="1049"/>
      <w:bookmarkEnd w:id="1050"/>
      <w:bookmarkEnd w:id="1051"/>
      <w:bookmarkEnd w:id="1052"/>
      <w:bookmarkEnd w:id="1053"/>
      <w:bookmarkEnd w:id="1054"/>
      <w:bookmarkEnd w:id="1055"/>
      <w:bookmarkEnd w:id="1056"/>
    </w:p>
    <w:bookmarkEnd w:id="1057"/>
    <w:bookmarkEnd w:id="1058"/>
    <w:bookmarkEnd w:id="1059"/>
    <w:p w14:paraId="2FB328FD">
      <w:pPr>
        <w:spacing w:line="400" w:lineRule="exact"/>
        <w:ind w:firstLine="420" w:firstLineChars="200"/>
        <w:rPr>
          <w:rFonts w:ascii="宋体" w:hAnsi="宋体" w:cs="宋体"/>
          <w:color w:val="auto"/>
          <w:szCs w:val="21"/>
        </w:rPr>
      </w:pPr>
      <w:r>
        <w:rPr>
          <w:rFonts w:hint="eastAsia" w:ascii="宋体" w:hAnsi="宋体" w:cs="宋体"/>
          <w:color w:val="auto"/>
          <w:szCs w:val="21"/>
        </w:rPr>
        <w:t>对于依法必须招标的暂估价项目的确认和批准采取第</w:t>
      </w:r>
      <w:r>
        <w:rPr>
          <w:rFonts w:hint="eastAsia" w:ascii="宋体" w:hAnsi="宋体" w:cs="宋体"/>
          <w:color w:val="auto"/>
          <w:szCs w:val="21"/>
          <w:u w:val="single"/>
        </w:rPr>
        <w:t xml:space="preserve">  1  </w:t>
      </w:r>
      <w:r>
        <w:rPr>
          <w:rFonts w:hint="eastAsia" w:ascii="宋体" w:hAnsi="宋体" w:cs="宋体"/>
          <w:color w:val="auto"/>
          <w:szCs w:val="21"/>
        </w:rPr>
        <w:t>种方式确定。</w:t>
      </w:r>
    </w:p>
    <w:p w14:paraId="1E54EB7E">
      <w:pPr>
        <w:spacing w:line="400" w:lineRule="exact"/>
        <w:ind w:firstLine="420" w:firstLineChars="200"/>
        <w:rPr>
          <w:rFonts w:ascii="宋体" w:hAnsi="宋体" w:cs="宋体"/>
          <w:color w:val="auto"/>
          <w:szCs w:val="21"/>
        </w:rPr>
      </w:pPr>
      <w:r>
        <w:rPr>
          <w:rFonts w:hint="eastAsia" w:ascii="宋体" w:hAnsi="宋体" w:cs="宋体"/>
          <w:color w:val="auto"/>
          <w:szCs w:val="21"/>
        </w:rPr>
        <w:t>10.7.2 不属于依法必须招标的暂估价项目</w:t>
      </w:r>
    </w:p>
    <w:p w14:paraId="1DC61FE4">
      <w:pPr>
        <w:spacing w:line="400" w:lineRule="exact"/>
        <w:ind w:firstLine="420" w:firstLineChars="200"/>
        <w:rPr>
          <w:rFonts w:ascii="宋体" w:hAnsi="宋体" w:cs="宋体"/>
          <w:color w:val="auto"/>
          <w:szCs w:val="21"/>
        </w:rPr>
      </w:pPr>
      <w:r>
        <w:rPr>
          <w:rFonts w:hint="eastAsia" w:ascii="宋体" w:hAnsi="宋体" w:cs="宋体"/>
          <w:color w:val="auto"/>
          <w:szCs w:val="21"/>
        </w:rPr>
        <w:t>对于不属于依法必须招标的暂估价项目的确认和批准采取第</w:t>
      </w:r>
      <w:r>
        <w:rPr>
          <w:rFonts w:hint="eastAsia" w:ascii="宋体" w:hAnsi="宋体" w:cs="宋体"/>
          <w:color w:val="auto"/>
          <w:szCs w:val="21"/>
          <w:u w:val="single"/>
        </w:rPr>
        <w:t>2</w:t>
      </w:r>
      <w:r>
        <w:rPr>
          <w:rFonts w:hint="eastAsia" w:ascii="宋体" w:hAnsi="宋体" w:cs="宋体"/>
          <w:color w:val="auto"/>
          <w:szCs w:val="21"/>
        </w:rPr>
        <w:t>种方式确定。</w:t>
      </w:r>
    </w:p>
    <w:p w14:paraId="6E0316F9">
      <w:pPr>
        <w:spacing w:line="400" w:lineRule="exact"/>
        <w:ind w:firstLine="420" w:firstLineChars="200"/>
        <w:rPr>
          <w:rFonts w:ascii="宋体" w:hAnsi="宋体" w:cs="宋体"/>
          <w:color w:val="auto"/>
          <w:kern w:val="0"/>
          <w:szCs w:val="21"/>
        </w:rPr>
      </w:pPr>
      <w:r>
        <w:rPr>
          <w:rFonts w:hint="eastAsia" w:ascii="宋体" w:hAnsi="宋体" w:cs="宋体"/>
          <w:color w:val="auto"/>
          <w:szCs w:val="21"/>
        </w:rPr>
        <w:t>第3种方式：</w:t>
      </w:r>
      <w:r>
        <w:rPr>
          <w:rFonts w:hint="eastAsia" w:ascii="宋体" w:hAnsi="宋体" w:cs="宋体"/>
          <w:color w:val="auto"/>
          <w:kern w:val="0"/>
          <w:szCs w:val="21"/>
        </w:rPr>
        <w:t>承包人直接实施的暂估价项目</w:t>
      </w:r>
    </w:p>
    <w:p w14:paraId="395599C2">
      <w:pPr>
        <w:spacing w:line="400" w:lineRule="exact"/>
        <w:ind w:firstLine="420" w:firstLineChars="200"/>
        <w:rPr>
          <w:rFonts w:ascii="宋体" w:hAnsi="宋体" w:cs="宋体"/>
          <w:color w:val="auto"/>
          <w:szCs w:val="21"/>
        </w:rPr>
      </w:pPr>
      <w:r>
        <w:rPr>
          <w:rFonts w:hint="eastAsia" w:ascii="宋体" w:hAnsi="宋体" w:cs="宋体"/>
          <w:color w:val="auto"/>
          <w:szCs w:val="21"/>
        </w:rPr>
        <w:t>承包人直接实施的暂估价项目的约定：</w:t>
      </w:r>
      <w:r>
        <w:rPr>
          <w:rFonts w:hint="eastAsia" w:ascii="宋体" w:hAnsi="宋体" w:cs="宋体"/>
          <w:color w:val="auto"/>
          <w:szCs w:val="21"/>
          <w:u w:val="single"/>
        </w:rPr>
        <w:t>无</w:t>
      </w:r>
      <w:r>
        <w:rPr>
          <w:rFonts w:hint="eastAsia" w:ascii="宋体" w:hAnsi="宋体" w:cs="宋体"/>
          <w:color w:val="auto"/>
          <w:szCs w:val="21"/>
        </w:rPr>
        <w:t>。</w:t>
      </w:r>
    </w:p>
    <w:p w14:paraId="366A32FC">
      <w:pPr>
        <w:tabs>
          <w:tab w:val="left" w:pos="3677"/>
        </w:tabs>
        <w:spacing w:line="400" w:lineRule="exact"/>
        <w:outlineLvl w:val="0"/>
        <w:rPr>
          <w:rFonts w:ascii="宋体" w:hAnsi="宋体" w:cs="宋体"/>
          <w:b/>
          <w:bCs/>
          <w:color w:val="auto"/>
          <w:kern w:val="0"/>
          <w:szCs w:val="21"/>
        </w:rPr>
      </w:pPr>
      <w:bookmarkStart w:id="1060" w:name="_Toc17730"/>
      <w:bookmarkStart w:id="1061" w:name="_Toc3568"/>
      <w:bookmarkStart w:id="1062" w:name="_Toc449531095"/>
      <w:bookmarkStart w:id="1063" w:name="_Toc29939"/>
      <w:bookmarkStart w:id="1064" w:name="_Toc17996"/>
      <w:bookmarkStart w:id="1065" w:name="_Toc464850050"/>
      <w:bookmarkStart w:id="1066" w:name="_Toc406522267"/>
      <w:bookmarkStart w:id="1067" w:name="_Toc15823"/>
      <w:bookmarkStart w:id="1068" w:name="_Toc6579"/>
      <w:r>
        <w:rPr>
          <w:rFonts w:hint="eastAsia" w:ascii="宋体" w:hAnsi="宋体" w:cs="宋体"/>
          <w:b/>
          <w:bCs/>
          <w:color w:val="auto"/>
          <w:kern w:val="0"/>
          <w:szCs w:val="21"/>
        </w:rPr>
        <w:t>10.8 暂列金额</w:t>
      </w:r>
      <w:bookmarkEnd w:id="1060"/>
      <w:bookmarkEnd w:id="1061"/>
      <w:bookmarkEnd w:id="1062"/>
      <w:bookmarkEnd w:id="1063"/>
      <w:bookmarkEnd w:id="1064"/>
      <w:bookmarkEnd w:id="1065"/>
      <w:bookmarkEnd w:id="1066"/>
      <w:bookmarkEnd w:id="1067"/>
      <w:bookmarkEnd w:id="1068"/>
    </w:p>
    <w:p w14:paraId="7AE22F87">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合同当事人关于暂列金额使用的约定：</w:t>
      </w:r>
      <w:r>
        <w:rPr>
          <w:rFonts w:hint="eastAsia" w:ascii="宋体" w:hAnsi="宋体" w:cs="宋体"/>
          <w:color w:val="auto"/>
          <w:kern w:val="0"/>
          <w:szCs w:val="21"/>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ascii="宋体" w:hAnsi="宋体" w:cs="宋体"/>
          <w:color w:val="auto"/>
          <w:kern w:val="0"/>
          <w:szCs w:val="21"/>
        </w:rPr>
        <w:t>。</w:t>
      </w:r>
    </w:p>
    <w:p w14:paraId="38B7BCEE">
      <w:pPr>
        <w:tabs>
          <w:tab w:val="left" w:pos="3677"/>
        </w:tabs>
        <w:spacing w:line="400" w:lineRule="exact"/>
        <w:outlineLvl w:val="0"/>
        <w:rPr>
          <w:rFonts w:ascii="宋体" w:hAnsi="宋体" w:cs="宋体"/>
          <w:b/>
          <w:bCs/>
          <w:color w:val="auto"/>
          <w:kern w:val="0"/>
          <w:szCs w:val="21"/>
        </w:rPr>
      </w:pPr>
      <w:bookmarkStart w:id="1069" w:name="_Toc449531096"/>
      <w:bookmarkStart w:id="1070" w:name="_Toc351203643"/>
      <w:bookmarkStart w:id="1071" w:name="_Toc18096"/>
      <w:bookmarkStart w:id="1072" w:name="_Toc464850051"/>
      <w:bookmarkStart w:id="1073" w:name="_Toc11650"/>
      <w:bookmarkStart w:id="1074" w:name="_Toc25942"/>
      <w:bookmarkStart w:id="1075" w:name="_Toc406522268"/>
      <w:bookmarkStart w:id="1076" w:name="_Toc27638"/>
      <w:bookmarkStart w:id="1077" w:name="_Toc5518"/>
      <w:bookmarkStart w:id="1078" w:name="_Toc11477"/>
      <w:r>
        <w:rPr>
          <w:rFonts w:hint="eastAsia" w:ascii="宋体" w:hAnsi="宋体" w:cs="宋体"/>
          <w:b/>
          <w:bCs/>
          <w:color w:val="auto"/>
          <w:kern w:val="0"/>
          <w:szCs w:val="21"/>
        </w:rPr>
        <w:t>11. 价格调整</w:t>
      </w:r>
      <w:bookmarkEnd w:id="1069"/>
      <w:bookmarkEnd w:id="1070"/>
      <w:bookmarkEnd w:id="1071"/>
      <w:bookmarkEnd w:id="1072"/>
      <w:bookmarkEnd w:id="1073"/>
      <w:bookmarkEnd w:id="1074"/>
      <w:bookmarkEnd w:id="1075"/>
      <w:bookmarkEnd w:id="1076"/>
      <w:bookmarkEnd w:id="1077"/>
      <w:bookmarkEnd w:id="1078"/>
    </w:p>
    <w:p w14:paraId="07528176">
      <w:pPr>
        <w:tabs>
          <w:tab w:val="left" w:pos="3677"/>
        </w:tabs>
        <w:spacing w:line="400" w:lineRule="exact"/>
        <w:outlineLvl w:val="0"/>
        <w:rPr>
          <w:rFonts w:ascii="宋体" w:hAnsi="宋体" w:cs="宋体"/>
          <w:b/>
          <w:bCs/>
          <w:color w:val="auto"/>
          <w:kern w:val="0"/>
          <w:szCs w:val="21"/>
        </w:rPr>
      </w:pPr>
      <w:bookmarkStart w:id="1079" w:name="_Toc449531097"/>
      <w:bookmarkStart w:id="1080" w:name="_Toc406522269"/>
      <w:bookmarkStart w:id="1081" w:name="_Toc2019"/>
      <w:bookmarkStart w:id="1082" w:name="_Toc464850052"/>
      <w:bookmarkStart w:id="1083" w:name="_Toc30711"/>
      <w:bookmarkStart w:id="1084" w:name="_Toc27256"/>
      <w:bookmarkStart w:id="1085" w:name="_Toc17970"/>
      <w:bookmarkStart w:id="1086" w:name="_Toc26205"/>
      <w:bookmarkStart w:id="1087" w:name="_Toc23537"/>
      <w:bookmarkStart w:id="1088" w:name="_Toc296891241"/>
      <w:bookmarkStart w:id="1089" w:name="_Toc296944540"/>
      <w:bookmarkStart w:id="1090" w:name="_Toc312678039"/>
      <w:bookmarkStart w:id="1091" w:name="_Toc296503201"/>
      <w:bookmarkStart w:id="1092" w:name="_Toc296347200"/>
      <w:bookmarkStart w:id="1093" w:name="_Toc296891029"/>
      <w:bookmarkStart w:id="1094" w:name="_Toc297216209"/>
      <w:bookmarkStart w:id="1095" w:name="_Toc297123550"/>
      <w:bookmarkStart w:id="1096" w:name="_Toc300935000"/>
      <w:bookmarkStart w:id="1097" w:name="_Toc292559911"/>
      <w:bookmarkStart w:id="1098" w:name="_Toc292559406"/>
      <w:bookmarkStart w:id="1099" w:name="_Toc297048387"/>
      <w:bookmarkStart w:id="1100" w:name="_Toc303539157"/>
      <w:bookmarkStart w:id="1101" w:name="_Toc296346702"/>
      <w:bookmarkStart w:id="1102" w:name="_Toc304295577"/>
      <w:bookmarkStart w:id="1103" w:name="_Toc297120501"/>
      <w:r>
        <w:rPr>
          <w:rFonts w:hint="eastAsia" w:ascii="宋体" w:hAnsi="宋体" w:cs="宋体"/>
          <w:b/>
          <w:bCs/>
          <w:color w:val="auto"/>
          <w:kern w:val="0"/>
          <w:szCs w:val="21"/>
        </w:rPr>
        <w:t>11.1 市场价格波动引起的调整</w:t>
      </w:r>
      <w:bookmarkEnd w:id="1079"/>
      <w:bookmarkEnd w:id="1080"/>
      <w:bookmarkEnd w:id="1081"/>
      <w:bookmarkEnd w:id="1082"/>
      <w:bookmarkEnd w:id="1083"/>
      <w:bookmarkEnd w:id="1084"/>
      <w:bookmarkEnd w:id="1085"/>
      <w:bookmarkEnd w:id="1086"/>
      <w:bookmarkEnd w:id="1087"/>
    </w:p>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14:paraId="039C5E93">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市场价格波动是否调整合同价格的约定：</w:t>
      </w:r>
      <w:r>
        <w:rPr>
          <w:rFonts w:hint="eastAsia" w:ascii="宋体" w:hAnsi="宋体" w:cs="宋体"/>
          <w:color w:val="auto"/>
          <w:kern w:val="0"/>
          <w:szCs w:val="21"/>
          <w:u w:val="single"/>
        </w:rPr>
        <w:t>是。物价波动引起合同价格变化的。合同履行期间材料单价涨幅以基准价格为基础超过 5%时，或材料单价跌幅以在已标价工程量清单或预算书中载明的主要材料、工程设备单价为基础超过 5%时，其超过部分据实调整；关于基准价格的约定：招标的工程以招标控制价确定的市场价格确定为基期材料价格；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p>
    <w:p w14:paraId="5FD1300B">
      <w:pPr>
        <w:spacing w:line="400" w:lineRule="exact"/>
        <w:ind w:firstLine="420" w:firstLineChars="200"/>
        <w:rPr>
          <w:rFonts w:ascii="宋体" w:hAnsi="宋体" w:cs="宋体"/>
          <w:color w:val="auto"/>
          <w:szCs w:val="21"/>
        </w:rPr>
      </w:pPr>
      <w:r>
        <w:rPr>
          <w:rFonts w:hint="eastAsia" w:ascii="宋体" w:hAnsi="宋体" w:cs="宋体"/>
          <w:color w:val="auto"/>
          <w:szCs w:val="21"/>
        </w:rPr>
        <w:t>因市场价格波动调整合同价格，采用以下第</w:t>
      </w:r>
      <w:r>
        <w:rPr>
          <w:rFonts w:hint="eastAsia" w:ascii="宋体" w:hAnsi="宋体" w:cs="宋体"/>
          <w:color w:val="auto"/>
          <w:szCs w:val="21"/>
          <w:u w:val="single"/>
        </w:rPr>
        <w:t xml:space="preserve"> 2 </w:t>
      </w:r>
      <w:r>
        <w:rPr>
          <w:rFonts w:hint="eastAsia" w:ascii="宋体" w:hAnsi="宋体" w:cs="宋体"/>
          <w:color w:val="auto"/>
          <w:szCs w:val="21"/>
        </w:rPr>
        <w:t>种方式对合同价格进行调整：</w:t>
      </w:r>
    </w:p>
    <w:p w14:paraId="59C8DE32">
      <w:pPr>
        <w:spacing w:line="400" w:lineRule="exact"/>
        <w:ind w:firstLine="420" w:firstLineChars="200"/>
        <w:rPr>
          <w:rFonts w:ascii="宋体" w:hAnsi="宋体" w:cs="宋体"/>
          <w:color w:val="auto"/>
          <w:szCs w:val="21"/>
        </w:rPr>
      </w:pPr>
      <w:r>
        <w:rPr>
          <w:rFonts w:hint="eastAsia" w:ascii="宋体" w:hAnsi="宋体" w:cs="宋体"/>
          <w:color w:val="auto"/>
          <w:szCs w:val="21"/>
        </w:rPr>
        <w:t>第1种方式：采用价格指数进行价格调整。</w:t>
      </w:r>
    </w:p>
    <w:p w14:paraId="44A682A5">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关于各可调因子、定值和变值权重，以及基本价格指数及其来源的约定：</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4FBA465">
      <w:pPr>
        <w:spacing w:line="400" w:lineRule="exact"/>
        <w:ind w:firstLine="420" w:firstLineChars="200"/>
        <w:rPr>
          <w:rFonts w:ascii="宋体" w:hAnsi="宋体" w:cs="宋体"/>
          <w:color w:val="auto"/>
          <w:szCs w:val="21"/>
        </w:rPr>
      </w:pPr>
      <w:r>
        <w:rPr>
          <w:rFonts w:hint="eastAsia" w:ascii="宋体" w:hAnsi="宋体" w:cs="宋体"/>
          <w:color w:val="auto"/>
          <w:szCs w:val="21"/>
        </w:rPr>
        <w:t>第2种方式：采用造价信息进行价格调整。</w:t>
      </w:r>
    </w:p>
    <w:p w14:paraId="66D8E75A">
      <w:pPr>
        <w:spacing w:line="400" w:lineRule="exact"/>
        <w:ind w:firstLine="420" w:firstLineChars="200"/>
        <w:rPr>
          <w:rFonts w:ascii="宋体" w:hAnsi="宋体" w:cs="宋体"/>
          <w:color w:val="auto"/>
          <w:szCs w:val="21"/>
        </w:rPr>
      </w:pPr>
      <w:r>
        <w:rPr>
          <w:rFonts w:hint="eastAsia" w:ascii="宋体" w:hAnsi="宋体" w:cs="宋体"/>
          <w:color w:val="auto"/>
          <w:szCs w:val="21"/>
        </w:rPr>
        <w:t>（1）允许调整的主要材料（设备）、基期价格、风险系数、竞标报价：详见《承包人提供主要材料和设备一览表》。</w:t>
      </w:r>
    </w:p>
    <w:p w14:paraId="168B05A6">
      <w:pPr>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Arial"/>
          <w:color w:val="auto"/>
          <w:kern w:val="0"/>
          <w:szCs w:val="21"/>
        </w:rPr>
        <w:t>（</w:t>
      </w:r>
      <w:r>
        <w:rPr>
          <w:rFonts w:ascii="宋体" w:hAnsi="宋体" w:cs="Arial"/>
          <w:color w:val="auto"/>
          <w:kern w:val="0"/>
          <w:szCs w:val="21"/>
        </w:rPr>
        <w:t>2</w:t>
      </w:r>
      <w:r>
        <w:rPr>
          <w:rFonts w:hint="eastAsia" w:ascii="宋体" w:hAnsi="宋体" w:cs="Arial"/>
          <w:color w:val="auto"/>
          <w:kern w:val="0"/>
          <w:szCs w:val="21"/>
        </w:rPr>
        <w:t>）主要材料确认价：</w:t>
      </w:r>
    </w:p>
    <w:p w14:paraId="3D849B0A">
      <w:pPr>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Arial"/>
          <w:color w:val="auto"/>
          <w:kern w:val="0"/>
          <w:szCs w:val="21"/>
        </w:rPr>
        <w:t>按施工期间《</w:t>
      </w:r>
      <w:r>
        <w:rPr>
          <w:rFonts w:hint="eastAsia" w:ascii="宋体" w:hAnsi="宋体" w:cs="Arial"/>
          <w:color w:val="auto"/>
          <w:kern w:val="0"/>
          <w:szCs w:val="21"/>
          <w:u w:val="single"/>
        </w:rPr>
        <w:t>贺州</w:t>
      </w:r>
      <w:r>
        <w:rPr>
          <w:rFonts w:hint="eastAsia" w:ascii="宋体" w:hAnsi="宋体" w:cs="Arial"/>
          <w:color w:val="auto"/>
          <w:kern w:val="0"/>
          <w:szCs w:val="21"/>
        </w:rPr>
        <w:t>市建设工程造价信息》加权平均计算，信息价没有的按通用条款规定确定。</w:t>
      </w:r>
    </w:p>
    <w:p w14:paraId="5D9F9F56">
      <w:pPr>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Arial"/>
          <w:color w:val="auto"/>
          <w:kern w:val="0"/>
          <w:szCs w:val="21"/>
        </w:rPr>
        <w:t>（</w:t>
      </w:r>
      <w:r>
        <w:rPr>
          <w:rFonts w:ascii="宋体" w:hAnsi="宋体" w:cs="Arial"/>
          <w:color w:val="auto"/>
          <w:kern w:val="0"/>
          <w:szCs w:val="21"/>
        </w:rPr>
        <w:t>3</w:t>
      </w:r>
      <w:r>
        <w:rPr>
          <w:rFonts w:hint="eastAsia" w:ascii="宋体" w:hAnsi="宋体" w:cs="Arial"/>
          <w:color w:val="auto"/>
          <w:kern w:val="0"/>
          <w:szCs w:val="21"/>
        </w:rPr>
        <w:t>）价差计算方法：</w:t>
      </w:r>
    </w:p>
    <w:p w14:paraId="0DA22C32">
      <w:pPr>
        <w:adjustRightInd w:val="0"/>
        <w:spacing w:line="360" w:lineRule="auto"/>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①《承包人提供主要材料和设备一览表》中载明的材料竞标报价低于基准价格的：合同履行期间材料单价涨幅以基准价格为基础超过约定的风险范围时，或材料单价跌幅以竞标报价为基础超过约定的风险范围时，其超过部分据实调整。</w:t>
      </w:r>
    </w:p>
    <w:p w14:paraId="013AF044">
      <w:pPr>
        <w:adjustRightInd w:val="0"/>
        <w:spacing w:line="360" w:lineRule="auto"/>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②承包人在《承包人提供主要材料和设备一览表》中载明的材料竞标报价高于基准价格的：专用合同条款合同履行期间材料单价跌幅以基准价格为基础超过约定的风险范围时，材料单价涨幅以竞标报价为基础超过约定的风险范围时，其超过部分据实调整。</w:t>
      </w:r>
    </w:p>
    <w:p w14:paraId="7CE41861">
      <w:pPr>
        <w:adjustRightInd w:val="0"/>
        <w:spacing w:line="360" w:lineRule="auto"/>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③承包人在《承包人提供主要材料和设备一览表》中载明的材料单价等于基准单价的：合同履行期间材料单价涨跌幅以基准单价为基础超过约定的风险范围时，其超过部分据实调整。</w:t>
      </w:r>
    </w:p>
    <w:p w14:paraId="06E7AEB2">
      <w:pPr>
        <w:adjustRightInd w:val="0"/>
        <w:spacing w:line="360" w:lineRule="auto"/>
        <w:ind w:firstLine="420" w:firstLineChars="200"/>
        <w:jc w:val="left"/>
        <w:textAlignment w:val="baseline"/>
        <w:rPr>
          <w:rFonts w:ascii="宋体" w:hAnsi="宋体" w:cs="Arial"/>
          <w:color w:val="auto"/>
          <w:kern w:val="0"/>
          <w:szCs w:val="21"/>
        </w:rPr>
      </w:pPr>
      <w:r>
        <w:rPr>
          <w:rFonts w:hint="eastAsia" w:ascii="宋体" w:hAnsi="宋体" w:cs="宋体"/>
          <w:color w:val="auto"/>
          <w:kern w:val="0"/>
          <w:szCs w:val="21"/>
        </w:rPr>
        <w:t>第</w:t>
      </w:r>
      <w:r>
        <w:rPr>
          <w:rFonts w:ascii="宋体" w:hAnsi="宋体" w:cs="宋体"/>
          <w:color w:val="auto"/>
          <w:kern w:val="0"/>
          <w:szCs w:val="21"/>
        </w:rPr>
        <w:t>3</w:t>
      </w:r>
      <w:r>
        <w:rPr>
          <w:rFonts w:hint="eastAsia" w:ascii="宋体" w:hAnsi="宋体" w:cs="宋体"/>
          <w:color w:val="auto"/>
          <w:kern w:val="0"/>
          <w:szCs w:val="21"/>
        </w:rPr>
        <w:t>种方式：</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bookmarkEnd w:id="904"/>
    <w:bookmarkEnd w:id="905"/>
    <w:bookmarkEnd w:id="906"/>
    <w:bookmarkEnd w:id="907"/>
    <w:bookmarkEnd w:id="908"/>
    <w:bookmarkEnd w:id="909"/>
    <w:p w14:paraId="785EC126">
      <w:pPr>
        <w:tabs>
          <w:tab w:val="left" w:pos="3677"/>
        </w:tabs>
        <w:spacing w:line="400" w:lineRule="exact"/>
        <w:outlineLvl w:val="0"/>
        <w:rPr>
          <w:rFonts w:ascii="宋体" w:hAnsi="宋体" w:cs="宋体"/>
          <w:b/>
          <w:bCs/>
          <w:color w:val="auto"/>
          <w:kern w:val="0"/>
          <w:szCs w:val="21"/>
        </w:rPr>
      </w:pPr>
      <w:bookmarkStart w:id="1104" w:name="_Toc296347204"/>
      <w:bookmarkStart w:id="1105" w:name="_Toc297048391"/>
      <w:bookmarkStart w:id="1106" w:name="_Toc296891245"/>
      <w:bookmarkStart w:id="1107" w:name="_Toc296891033"/>
      <w:bookmarkStart w:id="1108" w:name="_Toc297120505"/>
      <w:bookmarkStart w:id="1109" w:name="_Toc296503205"/>
      <w:bookmarkStart w:id="1110" w:name="_Toc292559915"/>
      <w:bookmarkStart w:id="1111" w:name="_Toc292559410"/>
      <w:bookmarkStart w:id="1112" w:name="_Toc296346706"/>
      <w:bookmarkStart w:id="1113" w:name="_Toc296944544"/>
      <w:bookmarkStart w:id="1114" w:name="_Toc449531098"/>
      <w:bookmarkStart w:id="1115" w:name="_Toc24021"/>
      <w:bookmarkStart w:id="1116" w:name="_Toc406522270"/>
      <w:bookmarkStart w:id="1117" w:name="_Toc351203644"/>
      <w:bookmarkStart w:id="1118" w:name="_Toc29378"/>
      <w:bookmarkStart w:id="1119" w:name="_Toc18140"/>
      <w:bookmarkStart w:id="1120" w:name="_Toc25742"/>
      <w:bookmarkStart w:id="1121" w:name="_Toc29730"/>
      <w:bookmarkStart w:id="1122" w:name="_Toc22231"/>
      <w:bookmarkStart w:id="1123" w:name="_Toc464850053"/>
      <w:bookmarkStart w:id="1124" w:name="_Toc303539159"/>
      <w:bookmarkStart w:id="1125" w:name="_Toc297216211"/>
      <w:bookmarkStart w:id="1126" w:name="_Toc312678040"/>
      <w:bookmarkStart w:id="1127" w:name="_Toc300935002"/>
      <w:bookmarkStart w:id="1128" w:name="_Toc304295579"/>
      <w:bookmarkStart w:id="1129" w:name="_Toc297123552"/>
      <w:r>
        <w:rPr>
          <w:rFonts w:hint="eastAsia" w:ascii="宋体" w:hAnsi="宋体" w:cs="宋体"/>
          <w:b/>
          <w:bCs/>
          <w:color w:val="auto"/>
          <w:kern w:val="0"/>
          <w:szCs w:val="21"/>
        </w:rPr>
        <w:t xml:space="preserve">12. </w:t>
      </w:r>
      <w:bookmarkEnd w:id="1104"/>
      <w:bookmarkEnd w:id="1105"/>
      <w:bookmarkEnd w:id="1106"/>
      <w:bookmarkEnd w:id="1107"/>
      <w:bookmarkEnd w:id="1108"/>
      <w:bookmarkEnd w:id="1109"/>
      <w:bookmarkEnd w:id="1110"/>
      <w:bookmarkEnd w:id="1111"/>
      <w:bookmarkEnd w:id="1112"/>
      <w:bookmarkEnd w:id="1113"/>
      <w:r>
        <w:rPr>
          <w:rFonts w:hint="eastAsia" w:ascii="宋体" w:hAnsi="宋体" w:cs="宋体"/>
          <w:b/>
          <w:bCs/>
          <w:color w:val="auto"/>
          <w:kern w:val="0"/>
          <w:szCs w:val="21"/>
        </w:rPr>
        <w:t>合同价格、计量与支付</w:t>
      </w:r>
      <w:bookmarkEnd w:id="1114"/>
      <w:bookmarkEnd w:id="1115"/>
      <w:bookmarkEnd w:id="1116"/>
      <w:bookmarkEnd w:id="1117"/>
      <w:bookmarkEnd w:id="1118"/>
      <w:bookmarkEnd w:id="1119"/>
      <w:bookmarkEnd w:id="1120"/>
      <w:bookmarkEnd w:id="1121"/>
      <w:bookmarkEnd w:id="1122"/>
      <w:bookmarkEnd w:id="1123"/>
    </w:p>
    <w:bookmarkEnd w:id="1124"/>
    <w:bookmarkEnd w:id="1125"/>
    <w:bookmarkEnd w:id="1126"/>
    <w:bookmarkEnd w:id="1127"/>
    <w:bookmarkEnd w:id="1128"/>
    <w:bookmarkEnd w:id="1129"/>
    <w:p w14:paraId="3C297C11">
      <w:pPr>
        <w:tabs>
          <w:tab w:val="left" w:pos="3677"/>
        </w:tabs>
        <w:spacing w:line="400" w:lineRule="exact"/>
        <w:outlineLvl w:val="0"/>
        <w:rPr>
          <w:rFonts w:ascii="宋体" w:hAnsi="宋体" w:cs="宋体"/>
          <w:b/>
          <w:bCs/>
          <w:color w:val="auto"/>
          <w:kern w:val="0"/>
          <w:szCs w:val="21"/>
        </w:rPr>
      </w:pPr>
      <w:bookmarkStart w:id="1130" w:name="_Toc292559411"/>
      <w:bookmarkStart w:id="1131" w:name="_Toc292559916"/>
      <w:bookmarkStart w:id="1132" w:name="_Toc267251461"/>
      <w:bookmarkStart w:id="1133" w:name="_Toc296891034"/>
      <w:bookmarkStart w:id="1134" w:name="_Toc296503206"/>
      <w:bookmarkStart w:id="1135" w:name="_Toc297048392"/>
      <w:bookmarkStart w:id="1136" w:name="_Toc296891246"/>
      <w:bookmarkStart w:id="1137" w:name="_Toc296346707"/>
      <w:bookmarkStart w:id="1138" w:name="_Toc296944545"/>
      <w:bookmarkStart w:id="1139" w:name="_Toc296347205"/>
      <w:bookmarkStart w:id="1140" w:name="_Toc297120506"/>
      <w:bookmarkStart w:id="1141" w:name="_Toc7795"/>
      <w:bookmarkStart w:id="1142" w:name="_Toc4609"/>
      <w:bookmarkStart w:id="1143" w:name="_Toc406421001"/>
      <w:bookmarkStart w:id="1144" w:name="_Toc373227749"/>
      <w:bookmarkStart w:id="1145" w:name="_Toc373478396"/>
      <w:bookmarkStart w:id="1146" w:name="_Toc24923"/>
      <w:bookmarkStart w:id="1147" w:name="_Toc464850054"/>
      <w:bookmarkStart w:id="1148" w:name="_Toc406522271"/>
      <w:bookmarkStart w:id="1149" w:name="_Toc389065314"/>
      <w:bookmarkStart w:id="1150" w:name="_Toc18772"/>
      <w:bookmarkStart w:id="1151" w:name="_Toc395382552"/>
      <w:bookmarkStart w:id="1152" w:name="_Toc28795"/>
      <w:bookmarkStart w:id="1153" w:name="_Toc449531099"/>
      <w:bookmarkStart w:id="1154" w:name="_Toc10899"/>
      <w:bookmarkStart w:id="1155" w:name="_Toc297123553"/>
      <w:bookmarkStart w:id="1156" w:name="_Toc304295580"/>
      <w:bookmarkStart w:id="1157" w:name="_Toc300935003"/>
      <w:bookmarkStart w:id="1158" w:name="_Toc297216212"/>
      <w:bookmarkStart w:id="1159" w:name="_Toc312678041"/>
      <w:bookmarkStart w:id="1160" w:name="_Toc303539160"/>
      <w:bookmarkStart w:id="1161" w:name="_Toc297123554"/>
      <w:bookmarkStart w:id="1162" w:name="_Toc312678042"/>
      <w:bookmarkStart w:id="1163" w:name="_Toc300935004"/>
      <w:bookmarkStart w:id="1164" w:name="_Toc297216213"/>
      <w:bookmarkStart w:id="1165" w:name="_Toc304295581"/>
      <w:bookmarkStart w:id="1166" w:name="_Toc303539161"/>
      <w:bookmarkStart w:id="1167" w:name="_Toc296944546"/>
      <w:bookmarkStart w:id="1168" w:name="_Toc296891035"/>
      <w:bookmarkStart w:id="1169" w:name="_Toc297048393"/>
      <w:bookmarkStart w:id="1170" w:name="_Toc297120507"/>
      <w:bookmarkStart w:id="1171" w:name="_Toc296346708"/>
      <w:bookmarkStart w:id="1172" w:name="_Toc292559412"/>
      <w:bookmarkStart w:id="1173" w:name="_Toc296503207"/>
      <w:bookmarkStart w:id="1174" w:name="_Toc296891247"/>
      <w:bookmarkStart w:id="1175" w:name="_Toc292559917"/>
      <w:bookmarkStart w:id="1176" w:name="_Toc296347206"/>
      <w:r>
        <w:rPr>
          <w:rFonts w:hint="eastAsia" w:ascii="宋体" w:hAnsi="宋体" w:cs="宋体"/>
          <w:b/>
          <w:bCs/>
          <w:color w:val="auto"/>
          <w:kern w:val="0"/>
          <w:szCs w:val="21"/>
        </w:rPr>
        <w:t>12.1 合</w:t>
      </w:r>
      <w:bookmarkEnd w:id="1130"/>
      <w:bookmarkEnd w:id="1131"/>
      <w:bookmarkEnd w:id="1132"/>
      <w:r>
        <w:rPr>
          <w:rFonts w:hint="eastAsia" w:ascii="宋体" w:hAnsi="宋体" w:cs="宋体"/>
          <w:b/>
          <w:bCs/>
          <w:color w:val="auto"/>
          <w:kern w:val="0"/>
          <w:szCs w:val="21"/>
        </w:rPr>
        <w:t>同价</w:t>
      </w:r>
      <w:bookmarkEnd w:id="1133"/>
      <w:bookmarkEnd w:id="1134"/>
      <w:bookmarkEnd w:id="1135"/>
      <w:bookmarkEnd w:id="1136"/>
      <w:bookmarkEnd w:id="1137"/>
      <w:bookmarkEnd w:id="1138"/>
      <w:bookmarkEnd w:id="1139"/>
      <w:bookmarkEnd w:id="1140"/>
      <w:r>
        <w:rPr>
          <w:rFonts w:hint="eastAsia" w:ascii="宋体" w:hAnsi="宋体" w:cs="宋体"/>
          <w:b/>
          <w:bCs/>
          <w:color w:val="auto"/>
          <w:kern w:val="0"/>
          <w:szCs w:val="21"/>
        </w:rPr>
        <w:t>格形式</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bookmarkEnd w:id="1155"/>
    <w:bookmarkEnd w:id="1156"/>
    <w:bookmarkEnd w:id="1157"/>
    <w:bookmarkEnd w:id="1158"/>
    <w:bookmarkEnd w:id="1159"/>
    <w:bookmarkEnd w:id="1160"/>
    <w:p w14:paraId="18BFF159">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本工程采用</w:t>
      </w:r>
      <w:r>
        <w:rPr>
          <w:rFonts w:hint="eastAsia" w:ascii="宋体" w:hAnsi="宋体" w:cs="宋体"/>
          <w:color w:val="auto"/>
          <w:kern w:val="0"/>
          <w:szCs w:val="21"/>
          <w:u w:val="single"/>
        </w:rPr>
        <w:t xml:space="preserve">   （1）   </w:t>
      </w:r>
      <w:r>
        <w:rPr>
          <w:rFonts w:hint="eastAsia" w:ascii="宋体" w:hAnsi="宋体" w:cs="宋体"/>
          <w:color w:val="auto"/>
          <w:kern w:val="0"/>
          <w:szCs w:val="21"/>
        </w:rPr>
        <w:t>合同价格形式。</w:t>
      </w:r>
    </w:p>
    <w:p w14:paraId="4B2EE2A4">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（1）单价合同。</w:t>
      </w:r>
    </w:p>
    <w:p w14:paraId="1DE1AFCD">
      <w:pPr>
        <w:adjustRightInd w:val="0"/>
        <w:snapToGrid w:val="0"/>
        <w:spacing w:line="42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单价合同采用综合单价方式确定，工程量按实际结算。</w:t>
      </w:r>
    </w:p>
    <w:p w14:paraId="5C5CEEBE">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综合单价包含的风险范围：</w:t>
      </w:r>
      <w:r>
        <w:rPr>
          <w:rFonts w:hint="eastAsia" w:ascii="宋体" w:hAnsi="宋体" w:cs="宋体"/>
          <w:color w:val="auto"/>
          <w:kern w:val="0"/>
          <w:szCs w:val="21"/>
          <w:u w:val="single"/>
        </w:rPr>
        <w:t>除工程变更、政策性调整、《承包人提供主要材料和设备一览表》约定的材料、设备价格变动风险以外因素。</w:t>
      </w:r>
    </w:p>
    <w:p w14:paraId="4628139D">
      <w:pPr>
        <w:adjustRightInd w:val="0"/>
        <w:snapToGrid w:val="0"/>
        <w:spacing w:line="400" w:lineRule="exact"/>
        <w:ind w:firstLine="420" w:firstLineChars="200"/>
        <w:textAlignment w:val="baseline"/>
        <w:rPr>
          <w:rFonts w:ascii="宋体" w:hAnsi="宋体" w:cs="宋体"/>
          <w:color w:val="auto"/>
          <w:kern w:val="0"/>
          <w:szCs w:val="21"/>
        </w:rPr>
      </w:pPr>
      <w:r>
        <w:rPr>
          <w:rFonts w:hint="eastAsia" w:ascii="宋体" w:hAnsi="宋体" w:cs="宋体"/>
          <w:color w:val="auto"/>
          <w:kern w:val="0"/>
          <w:szCs w:val="21"/>
        </w:rPr>
        <w:t>风险范围以外合同价格的调整方法：</w:t>
      </w:r>
    </w:p>
    <w:p w14:paraId="1F212152">
      <w:pPr>
        <w:adjustRightInd w:val="0"/>
        <w:snapToGrid w:val="0"/>
        <w:spacing w:line="400" w:lineRule="exact"/>
        <w:ind w:firstLine="420" w:firstLineChars="200"/>
        <w:textAlignment w:val="baseline"/>
        <w:rPr>
          <w:rFonts w:ascii="宋体" w:hAnsi="宋体" w:cs="宋体"/>
          <w:color w:val="auto"/>
          <w:kern w:val="0"/>
          <w:szCs w:val="21"/>
        </w:rPr>
      </w:pPr>
      <w:r>
        <w:rPr>
          <w:rFonts w:hint="eastAsia" w:ascii="宋体" w:hAnsi="宋体" w:cs="宋体"/>
          <w:color w:val="auto"/>
          <w:kern w:val="0"/>
          <w:szCs w:val="21"/>
        </w:rPr>
        <w:t>①工程变更：按10.4.1变更估价原则的约定调整。</w:t>
      </w:r>
    </w:p>
    <w:p w14:paraId="5D22D660">
      <w:pPr>
        <w:adjustRightInd w:val="0"/>
        <w:snapToGrid w:val="0"/>
        <w:spacing w:line="400" w:lineRule="exact"/>
        <w:ind w:firstLine="420" w:firstLineChars="200"/>
        <w:textAlignment w:val="baseline"/>
        <w:rPr>
          <w:rFonts w:ascii="宋体" w:hAnsi="宋体" w:cs="宋体"/>
          <w:color w:val="auto"/>
          <w:kern w:val="0"/>
          <w:szCs w:val="21"/>
        </w:rPr>
      </w:pPr>
      <w:r>
        <w:rPr>
          <w:rFonts w:hint="eastAsia" w:ascii="宋体" w:hAnsi="宋体" w:cs="宋体"/>
          <w:color w:val="auto"/>
          <w:kern w:val="0"/>
          <w:szCs w:val="21"/>
        </w:rPr>
        <w:t>②政策性调整：按自治区建设行政主管部门颁布的文件执行。</w:t>
      </w:r>
    </w:p>
    <w:p w14:paraId="2DB9448F">
      <w:pPr>
        <w:adjustRightInd w:val="0"/>
        <w:snapToGrid w:val="0"/>
        <w:spacing w:line="400" w:lineRule="exact"/>
        <w:ind w:firstLine="420" w:firstLineChars="200"/>
        <w:textAlignment w:val="baseline"/>
        <w:rPr>
          <w:rFonts w:ascii="宋体" w:hAnsi="宋体" w:cs="宋体"/>
          <w:color w:val="auto"/>
          <w:kern w:val="0"/>
          <w:szCs w:val="21"/>
        </w:rPr>
      </w:pPr>
      <w:r>
        <w:rPr>
          <w:rFonts w:hint="eastAsia" w:ascii="宋体" w:hAnsi="宋体" w:cs="宋体"/>
          <w:color w:val="auto"/>
          <w:kern w:val="0"/>
          <w:szCs w:val="21"/>
        </w:rPr>
        <w:t>③材料价格风险：按11.1的约定调整。</w:t>
      </w:r>
    </w:p>
    <w:p w14:paraId="3D24D19B">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④其它：</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6B1BC2CB">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（2）总价合同。</w:t>
      </w:r>
    </w:p>
    <w:p w14:paraId="4E93EA79">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总价包含的风险范围：</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3F861B79">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风险范围以外合同价格的调整方法：</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2FB11BD7">
      <w:pPr>
        <w:adjustRightInd w:val="0"/>
        <w:snapToGri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（3）其他价格方式：</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656EB00B">
      <w:pPr>
        <w:tabs>
          <w:tab w:val="left" w:pos="3677"/>
        </w:tabs>
        <w:spacing w:line="400" w:lineRule="exact"/>
        <w:outlineLvl w:val="0"/>
        <w:rPr>
          <w:rFonts w:ascii="宋体" w:hAnsi="宋体" w:cs="宋体"/>
          <w:b/>
          <w:bCs/>
          <w:color w:val="auto"/>
          <w:kern w:val="0"/>
          <w:szCs w:val="21"/>
        </w:rPr>
      </w:pPr>
      <w:bookmarkStart w:id="1177" w:name="_Toc17396"/>
      <w:bookmarkStart w:id="1178" w:name="_Toc406522272"/>
      <w:bookmarkStart w:id="1179" w:name="_Toc21056"/>
      <w:bookmarkStart w:id="1180" w:name="_Toc13277"/>
      <w:bookmarkStart w:id="1181" w:name="_Toc28787"/>
      <w:bookmarkStart w:id="1182" w:name="_Toc464850055"/>
      <w:bookmarkStart w:id="1183" w:name="_Toc21314"/>
      <w:bookmarkStart w:id="1184" w:name="_Toc5307"/>
      <w:bookmarkStart w:id="1185" w:name="_Toc449531100"/>
      <w:r>
        <w:rPr>
          <w:rFonts w:hint="eastAsia" w:ascii="宋体" w:hAnsi="宋体" w:cs="宋体"/>
          <w:b/>
          <w:bCs/>
          <w:color w:val="auto"/>
          <w:kern w:val="0"/>
          <w:szCs w:val="21"/>
        </w:rPr>
        <w:t>12.2 预付款</w:t>
      </w:r>
      <w:bookmarkEnd w:id="1177"/>
      <w:bookmarkEnd w:id="1178"/>
      <w:bookmarkEnd w:id="1179"/>
      <w:bookmarkEnd w:id="1180"/>
      <w:bookmarkEnd w:id="1181"/>
      <w:bookmarkEnd w:id="1182"/>
      <w:bookmarkEnd w:id="1183"/>
      <w:bookmarkEnd w:id="1184"/>
      <w:bookmarkEnd w:id="1185"/>
    </w:p>
    <w:bookmarkEnd w:id="1161"/>
    <w:bookmarkEnd w:id="1162"/>
    <w:bookmarkEnd w:id="1163"/>
    <w:bookmarkEnd w:id="1164"/>
    <w:bookmarkEnd w:id="1165"/>
    <w:bookmarkEnd w:id="1166"/>
    <w:p w14:paraId="4C428BB8">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12.2.1 预付款的支付</w:t>
      </w:r>
    </w:p>
    <w:p w14:paraId="0CB7A20A">
      <w:pPr>
        <w:spacing w:line="400" w:lineRule="exact"/>
        <w:ind w:firstLine="420" w:firstLineChars="200"/>
        <w:rPr>
          <w:rFonts w:ascii="宋体" w:hAnsi="宋体" w:cs="宋体"/>
          <w:color w:val="auto"/>
          <w:szCs w:val="21"/>
        </w:rPr>
      </w:pPr>
      <w:bookmarkStart w:id="1186" w:name="_Toc406522273"/>
      <w:bookmarkStart w:id="1187" w:name="_Toc449531101"/>
      <w:bookmarkStart w:id="1188" w:name="_Toc25665"/>
      <w:bookmarkStart w:id="1189" w:name="_Toc406419397"/>
      <w:bookmarkStart w:id="1190" w:name="_Toc464850056"/>
      <w:bookmarkStart w:id="1191" w:name="_Toc6486"/>
      <w:r>
        <w:rPr>
          <w:rFonts w:hint="eastAsia" w:ascii="宋体" w:hAnsi="宋体" w:cs="宋体"/>
          <w:color w:val="auto"/>
          <w:szCs w:val="21"/>
        </w:rPr>
        <w:t>预付款支付比例或金额：</w:t>
      </w:r>
      <w:r>
        <w:rPr>
          <w:rFonts w:hint="eastAsia" w:ascii="宋体" w:hAnsi="宋体" w:cs="宋体"/>
          <w:color w:val="auto"/>
          <w:szCs w:val="21"/>
          <w:u w:val="single"/>
        </w:rPr>
        <w:t xml:space="preserve">  为施工部分合同价款的30%  </w:t>
      </w:r>
      <w:r>
        <w:rPr>
          <w:rFonts w:hint="eastAsia" w:ascii="宋体" w:hAnsi="宋体" w:cs="宋体"/>
          <w:color w:val="auto"/>
          <w:szCs w:val="21"/>
        </w:rPr>
        <w:t>。</w:t>
      </w:r>
    </w:p>
    <w:p w14:paraId="6F349171">
      <w:pPr>
        <w:spacing w:line="400" w:lineRule="exact"/>
        <w:ind w:firstLine="420" w:firstLineChars="200"/>
        <w:rPr>
          <w:rFonts w:ascii="宋体" w:hAnsi="宋体" w:cs="宋体"/>
          <w:color w:val="auto"/>
          <w:szCs w:val="21"/>
        </w:rPr>
      </w:pPr>
      <w:r>
        <w:rPr>
          <w:rFonts w:hint="eastAsia" w:ascii="宋体" w:hAnsi="宋体" w:cs="宋体"/>
          <w:color w:val="auto"/>
          <w:szCs w:val="21"/>
        </w:rPr>
        <w:t>预付款支付期限：</w:t>
      </w:r>
      <w:r>
        <w:rPr>
          <w:rFonts w:hint="eastAsia" w:ascii="宋体" w:hAnsi="宋体" w:cs="宋体"/>
          <w:color w:val="auto"/>
          <w:szCs w:val="21"/>
          <w:u w:val="single"/>
        </w:rPr>
        <w:t xml:space="preserve">   进场施工一次性支付给承包人     </w:t>
      </w:r>
      <w:r>
        <w:rPr>
          <w:rFonts w:hint="eastAsia" w:ascii="宋体" w:hAnsi="宋体" w:cs="宋体"/>
          <w:color w:val="auto"/>
          <w:szCs w:val="21"/>
        </w:rPr>
        <w:t>。</w:t>
      </w:r>
    </w:p>
    <w:p w14:paraId="6D3F04DC">
      <w:pPr>
        <w:spacing w:line="420" w:lineRule="exact"/>
        <w:ind w:firstLine="420" w:firstLineChars="200"/>
        <w:rPr>
          <w:rFonts w:ascii="宋体" w:hAnsi="宋体" w:cs="宋体"/>
          <w:color w:val="auto"/>
          <w:szCs w:val="21"/>
        </w:rPr>
      </w:pPr>
      <w:r>
        <w:rPr>
          <w:rFonts w:hint="eastAsia" w:ascii="宋体" w:hAnsi="宋体" w:cs="宋体"/>
          <w:color w:val="auto"/>
          <w:szCs w:val="21"/>
        </w:rPr>
        <w:t>预付款扣回的方式：</w:t>
      </w:r>
      <w:r>
        <w:rPr>
          <w:rFonts w:hint="eastAsia" w:ascii="宋体" w:hAnsi="宋体" w:cs="宋体"/>
          <w:color w:val="auto"/>
          <w:szCs w:val="21"/>
          <w:u w:val="single"/>
        </w:rPr>
        <w:t xml:space="preserve">  发包人支付的工程预付款在承包人完成工程后，承包人申请拨付资金时再全部扣清预付款 </w:t>
      </w:r>
      <w:r>
        <w:rPr>
          <w:rFonts w:hint="eastAsia" w:ascii="宋体" w:hAnsi="宋体" w:cs="宋体"/>
          <w:color w:val="auto"/>
          <w:szCs w:val="21"/>
        </w:rPr>
        <w:t>。</w:t>
      </w:r>
    </w:p>
    <w:p w14:paraId="7CF2A0D4">
      <w:pPr>
        <w:spacing w:line="400" w:lineRule="exact"/>
        <w:ind w:firstLine="420" w:firstLineChars="200"/>
        <w:outlineLvl w:val="0"/>
        <w:rPr>
          <w:rFonts w:ascii="宋体" w:hAnsi="宋体" w:cs="宋体"/>
          <w:color w:val="auto"/>
          <w:szCs w:val="21"/>
        </w:rPr>
      </w:pPr>
      <w:bookmarkStart w:id="1192" w:name="_Toc18208"/>
      <w:bookmarkStart w:id="1193" w:name="_Toc7264"/>
      <w:bookmarkStart w:id="1194" w:name="_Toc31446"/>
      <w:bookmarkStart w:id="1195" w:name="_Toc1777"/>
      <w:r>
        <w:rPr>
          <w:rFonts w:hint="eastAsia" w:ascii="宋体" w:hAnsi="宋体" w:cs="宋体"/>
          <w:color w:val="auto"/>
          <w:szCs w:val="21"/>
        </w:rPr>
        <w:t>12.2.2 预付款担保</w:t>
      </w:r>
      <w:bookmarkEnd w:id="1186"/>
      <w:bookmarkEnd w:id="1187"/>
      <w:bookmarkEnd w:id="1188"/>
      <w:bookmarkEnd w:id="1189"/>
      <w:bookmarkEnd w:id="1190"/>
      <w:bookmarkEnd w:id="1191"/>
      <w:bookmarkEnd w:id="1192"/>
      <w:bookmarkEnd w:id="1193"/>
      <w:bookmarkEnd w:id="1194"/>
      <w:bookmarkEnd w:id="1195"/>
    </w:p>
    <w:p w14:paraId="70B6E642">
      <w:pPr>
        <w:spacing w:line="400" w:lineRule="exact"/>
        <w:ind w:firstLine="420" w:firstLineChars="200"/>
        <w:rPr>
          <w:rFonts w:ascii="宋体" w:hAnsi="宋体" w:cs="宋体"/>
          <w:color w:val="auto"/>
          <w:szCs w:val="21"/>
        </w:rPr>
      </w:pPr>
      <w:r>
        <w:rPr>
          <w:rFonts w:hint="eastAsia" w:ascii="宋体" w:hAnsi="宋体" w:cs="宋体"/>
          <w:color w:val="auto"/>
          <w:szCs w:val="21"/>
        </w:rPr>
        <w:t>承包人提交预付款担保的期限：</w:t>
      </w:r>
      <w:r>
        <w:rPr>
          <w:rFonts w:hint="eastAsia" w:ascii="宋体" w:hAnsi="宋体" w:cs="宋体"/>
          <w:color w:val="auto"/>
          <w:szCs w:val="21"/>
          <w:u w:val="single"/>
        </w:rPr>
        <w:t xml:space="preserve">    无    </w:t>
      </w:r>
      <w:r>
        <w:rPr>
          <w:rFonts w:hint="eastAsia" w:ascii="宋体" w:hAnsi="宋体" w:cs="宋体"/>
          <w:color w:val="auto"/>
          <w:szCs w:val="21"/>
        </w:rPr>
        <w:t>。</w:t>
      </w:r>
    </w:p>
    <w:p w14:paraId="57F0F8A9">
      <w:pPr>
        <w:spacing w:line="400" w:lineRule="exact"/>
        <w:ind w:firstLine="420" w:firstLineChars="200"/>
        <w:rPr>
          <w:rFonts w:ascii="宋体" w:hAnsi="宋体" w:cs="宋体"/>
          <w:color w:val="auto"/>
          <w:szCs w:val="21"/>
        </w:rPr>
      </w:pPr>
      <w:r>
        <w:rPr>
          <w:rFonts w:hint="eastAsia" w:ascii="宋体" w:hAnsi="宋体" w:cs="宋体"/>
          <w:color w:val="auto"/>
          <w:szCs w:val="21"/>
        </w:rPr>
        <w:t>预付款担保的形式为：</w:t>
      </w:r>
      <w:r>
        <w:rPr>
          <w:rFonts w:hint="eastAsia" w:ascii="宋体" w:hAnsi="宋体" w:cs="宋体"/>
          <w:color w:val="auto"/>
          <w:szCs w:val="21"/>
          <w:u w:val="single"/>
        </w:rPr>
        <w:t xml:space="preserve">    无     </w:t>
      </w:r>
      <w:r>
        <w:rPr>
          <w:rFonts w:hint="eastAsia" w:ascii="宋体" w:hAnsi="宋体" w:cs="宋体"/>
          <w:color w:val="auto"/>
          <w:szCs w:val="21"/>
        </w:rPr>
        <w:t>。</w:t>
      </w:r>
    </w:p>
    <w:bookmarkEnd w:id="1167"/>
    <w:bookmarkEnd w:id="1168"/>
    <w:bookmarkEnd w:id="1169"/>
    <w:bookmarkEnd w:id="1170"/>
    <w:bookmarkEnd w:id="1171"/>
    <w:bookmarkEnd w:id="1172"/>
    <w:bookmarkEnd w:id="1173"/>
    <w:bookmarkEnd w:id="1174"/>
    <w:bookmarkEnd w:id="1175"/>
    <w:bookmarkEnd w:id="1176"/>
    <w:p w14:paraId="6C8B4161">
      <w:pPr>
        <w:tabs>
          <w:tab w:val="left" w:pos="3677"/>
        </w:tabs>
        <w:spacing w:line="400" w:lineRule="exact"/>
        <w:outlineLvl w:val="0"/>
        <w:rPr>
          <w:rFonts w:ascii="宋体" w:hAnsi="宋体" w:cs="宋体"/>
          <w:b/>
          <w:bCs/>
          <w:color w:val="auto"/>
          <w:kern w:val="0"/>
          <w:szCs w:val="21"/>
        </w:rPr>
      </w:pPr>
      <w:bookmarkStart w:id="1196" w:name="_Toc16080"/>
      <w:bookmarkStart w:id="1197" w:name="_Toc449531102"/>
      <w:bookmarkStart w:id="1198" w:name="_Toc464850057"/>
      <w:bookmarkStart w:id="1199" w:name="_Toc13746"/>
      <w:bookmarkStart w:id="1200" w:name="_Toc7098"/>
      <w:bookmarkStart w:id="1201" w:name="_Toc29088"/>
      <w:bookmarkStart w:id="1202" w:name="_Toc21527"/>
      <w:bookmarkStart w:id="1203" w:name="_Toc406522274"/>
      <w:bookmarkStart w:id="1204" w:name="_Toc15003"/>
      <w:r>
        <w:rPr>
          <w:rFonts w:hint="eastAsia" w:ascii="宋体" w:hAnsi="宋体" w:cs="宋体"/>
          <w:b/>
          <w:bCs/>
          <w:color w:val="auto"/>
          <w:kern w:val="0"/>
          <w:szCs w:val="21"/>
        </w:rPr>
        <w:t>12.3 计量</w:t>
      </w:r>
      <w:bookmarkEnd w:id="1196"/>
      <w:bookmarkEnd w:id="1197"/>
      <w:bookmarkEnd w:id="1198"/>
      <w:bookmarkEnd w:id="1199"/>
      <w:bookmarkEnd w:id="1200"/>
      <w:bookmarkEnd w:id="1201"/>
      <w:bookmarkEnd w:id="1202"/>
      <w:bookmarkEnd w:id="1203"/>
      <w:bookmarkEnd w:id="1204"/>
    </w:p>
    <w:p w14:paraId="18515CEA">
      <w:pPr>
        <w:adjustRightInd w:val="0"/>
        <w:spacing w:line="400" w:lineRule="exact"/>
        <w:ind w:firstLine="420" w:firstLineChars="200"/>
        <w:jc w:val="left"/>
        <w:textAlignment w:val="baseline"/>
        <w:rPr>
          <w:rFonts w:ascii="宋体" w:hAnsi="宋体" w:cs="宋体"/>
          <w:color w:val="auto"/>
          <w:kern w:val="0"/>
          <w:szCs w:val="21"/>
        </w:rPr>
      </w:pPr>
      <w:bookmarkStart w:id="1205" w:name="_Toc406419399"/>
      <w:r>
        <w:rPr>
          <w:rFonts w:hint="eastAsia" w:ascii="宋体" w:hAnsi="宋体" w:cs="宋体"/>
          <w:color w:val="auto"/>
          <w:kern w:val="0"/>
          <w:szCs w:val="21"/>
        </w:rPr>
        <w:t>12.3.1 计量原则</w:t>
      </w:r>
    </w:p>
    <w:p w14:paraId="50A79D2C">
      <w:pPr>
        <w:adjustRightInd w:val="0"/>
        <w:spacing w:line="400" w:lineRule="exact"/>
        <w:ind w:firstLine="420" w:firstLineChars="200"/>
        <w:jc w:val="left"/>
        <w:textAlignment w:val="baseline"/>
        <w:rPr>
          <w:rFonts w:ascii="宋体" w:hAnsi="宋体" w:cs="宋体"/>
          <w:color w:val="auto"/>
          <w:kern w:val="0"/>
          <w:szCs w:val="21"/>
          <w:u w:val="single"/>
        </w:rPr>
      </w:pPr>
      <w:r>
        <w:rPr>
          <w:rFonts w:hint="eastAsia" w:ascii="宋体" w:hAnsi="宋体" w:cs="宋体"/>
          <w:color w:val="auto"/>
          <w:kern w:val="0"/>
          <w:szCs w:val="21"/>
        </w:rPr>
        <w:t>工程量计算规则：</w:t>
      </w:r>
      <w:r>
        <w:rPr>
          <w:rFonts w:hint="eastAsia" w:ascii="宋体" w:hAnsi="宋体" w:cs="宋体"/>
          <w:color w:val="auto"/>
          <w:kern w:val="0"/>
          <w:szCs w:val="21"/>
          <w:u w:val="single"/>
        </w:rPr>
        <w:t>《公路工程建设项目概算预算编制办法》（JTG 3830-2018）、《公路工程概算定额》（JTG/T 3831-2018）、《公路工程预算定额》（JTG/T 3832-2018）、《公路工程机械台班费用定额》（JTG/T 3833-2018）。</w:t>
      </w:r>
    </w:p>
    <w:p w14:paraId="48F68514">
      <w:pPr>
        <w:spacing w:line="400" w:lineRule="exact"/>
        <w:ind w:firstLine="420" w:firstLineChars="200"/>
        <w:outlineLvl w:val="0"/>
        <w:rPr>
          <w:rFonts w:ascii="宋体" w:hAnsi="宋体" w:cs="宋体"/>
          <w:color w:val="auto"/>
          <w:szCs w:val="21"/>
        </w:rPr>
      </w:pPr>
      <w:bookmarkStart w:id="1206" w:name="_Toc9947"/>
      <w:bookmarkStart w:id="1207" w:name="_Toc3844"/>
      <w:bookmarkStart w:id="1208" w:name="_Toc406522275"/>
      <w:bookmarkStart w:id="1209" w:name="_Toc7186"/>
      <w:bookmarkStart w:id="1210" w:name="_Toc19166"/>
      <w:bookmarkStart w:id="1211" w:name="_Toc23696"/>
      <w:bookmarkStart w:id="1212" w:name="_Toc449531103"/>
      <w:bookmarkStart w:id="1213" w:name="_Toc1695"/>
      <w:bookmarkStart w:id="1214" w:name="_Toc464850058"/>
      <w:r>
        <w:rPr>
          <w:rFonts w:hint="eastAsia" w:ascii="宋体" w:hAnsi="宋体" w:cs="宋体"/>
          <w:color w:val="auto"/>
          <w:szCs w:val="21"/>
        </w:rPr>
        <w:t>12.3.2 计量周期</w:t>
      </w:r>
      <w:bookmarkEnd w:id="1205"/>
      <w:bookmarkEnd w:id="1206"/>
      <w:bookmarkEnd w:id="1207"/>
      <w:bookmarkEnd w:id="1208"/>
      <w:bookmarkEnd w:id="1209"/>
      <w:bookmarkEnd w:id="1210"/>
      <w:bookmarkEnd w:id="1211"/>
      <w:bookmarkEnd w:id="1212"/>
      <w:bookmarkEnd w:id="1213"/>
      <w:bookmarkEnd w:id="1214"/>
    </w:p>
    <w:p w14:paraId="1DB4BC8D">
      <w:pPr>
        <w:spacing w:line="400" w:lineRule="exact"/>
        <w:ind w:firstLine="420" w:firstLineChars="200"/>
        <w:rPr>
          <w:rFonts w:ascii="宋体" w:hAnsi="宋体" w:cs="宋体"/>
          <w:color w:val="auto"/>
          <w:szCs w:val="21"/>
        </w:rPr>
      </w:pPr>
      <w:r>
        <w:rPr>
          <w:rFonts w:hint="eastAsia" w:ascii="宋体" w:hAnsi="宋体" w:cs="宋体"/>
          <w:color w:val="auto"/>
          <w:szCs w:val="21"/>
        </w:rPr>
        <w:t>关于计量周期的约定：</w:t>
      </w:r>
      <w:r>
        <w:rPr>
          <w:rFonts w:hint="eastAsia" w:ascii="宋体" w:hAnsi="宋体" w:cs="宋体"/>
          <w:color w:val="auto"/>
          <w:kern w:val="0"/>
          <w:szCs w:val="21"/>
          <w:u w:val="single"/>
        </w:rPr>
        <w:t>每月25日前</w:t>
      </w:r>
      <w:r>
        <w:rPr>
          <w:rFonts w:hint="eastAsia" w:ascii="宋体" w:hAnsi="宋体" w:cs="宋体"/>
          <w:color w:val="auto"/>
          <w:szCs w:val="21"/>
        </w:rPr>
        <w:t>。</w:t>
      </w:r>
    </w:p>
    <w:p w14:paraId="17CA2C1A">
      <w:pPr>
        <w:spacing w:line="400" w:lineRule="exact"/>
        <w:ind w:firstLine="420" w:firstLineChars="200"/>
        <w:rPr>
          <w:rFonts w:ascii="宋体" w:hAnsi="宋体" w:cs="宋体"/>
          <w:color w:val="auto"/>
          <w:szCs w:val="21"/>
        </w:rPr>
      </w:pPr>
      <w:r>
        <w:rPr>
          <w:rFonts w:hint="eastAsia" w:ascii="宋体" w:hAnsi="宋体" w:cs="宋体"/>
          <w:color w:val="auto"/>
          <w:szCs w:val="21"/>
        </w:rPr>
        <w:t>12.3.3 单价合同的计量</w:t>
      </w:r>
    </w:p>
    <w:p w14:paraId="04053610">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关于单价合同计量的约定：</w:t>
      </w:r>
    </w:p>
    <w:p w14:paraId="1C367DB1">
      <w:pPr>
        <w:adjustRightInd w:val="0"/>
        <w:spacing w:line="360" w:lineRule="auto"/>
        <w:ind w:firstLine="441" w:firstLineChars="210"/>
        <w:textAlignment w:val="baseline"/>
        <w:rPr>
          <w:rFonts w:ascii="宋体" w:hAnsi="宋体" w:cs="Arial"/>
          <w:color w:val="auto"/>
          <w:kern w:val="0"/>
          <w:szCs w:val="21"/>
        </w:rPr>
      </w:pPr>
      <w:r>
        <w:rPr>
          <w:rFonts w:ascii="宋体" w:hAnsi="宋体" w:cs="Arial"/>
          <w:color w:val="auto"/>
          <w:kern w:val="0"/>
          <w:szCs w:val="21"/>
        </w:rPr>
        <w:t>(1) 工程量清单所列的工程量，不能作为承包人按合同履行其责任依据，实际施工中发生的工程量增加或减少并不影响承包人履行合同的责任，工程结算以完成的实际工程量为准。</w:t>
      </w:r>
    </w:p>
    <w:p w14:paraId="1C519B4E">
      <w:pPr>
        <w:adjustRightInd w:val="0"/>
        <w:spacing w:line="360" w:lineRule="auto"/>
        <w:ind w:firstLine="441" w:firstLineChars="210"/>
        <w:textAlignment w:val="baseline"/>
        <w:rPr>
          <w:rFonts w:ascii="宋体" w:hAnsi="宋体" w:cs="Arial"/>
          <w:color w:val="auto"/>
          <w:kern w:val="0"/>
          <w:szCs w:val="21"/>
        </w:rPr>
      </w:pPr>
      <w:r>
        <w:rPr>
          <w:rFonts w:ascii="宋体" w:hAnsi="宋体" w:cs="Arial"/>
          <w:color w:val="auto"/>
          <w:kern w:val="0"/>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74F775A5">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12.3.4 总价合同的计量</w:t>
      </w:r>
    </w:p>
    <w:p w14:paraId="5560197F">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关于总价合同计量的约定：</w:t>
      </w:r>
      <w:r>
        <w:rPr>
          <w:rFonts w:hint="eastAsia" w:ascii="宋体" w:hAnsi="宋体" w:cs="Arial"/>
          <w:color w:val="auto"/>
          <w:kern w:val="0"/>
          <w:szCs w:val="21"/>
        </w:rPr>
        <w:t>除工程变更外，原图纸范围内的工程量不得按实计量。进度款按支付分解表支付，按通用条款</w:t>
      </w:r>
      <w:r>
        <w:rPr>
          <w:rFonts w:ascii="宋体" w:hAnsi="宋体" w:cs="Arial"/>
          <w:color w:val="auto"/>
          <w:kern w:val="0"/>
          <w:szCs w:val="21"/>
        </w:rPr>
        <w:t>第12.3.4项〔总价合同的计量〕约定</w:t>
      </w:r>
      <w:r>
        <w:rPr>
          <w:rFonts w:hint="eastAsia" w:ascii="宋体" w:hAnsi="宋体" w:cs="Arial"/>
          <w:color w:val="auto"/>
          <w:kern w:val="0"/>
          <w:szCs w:val="21"/>
        </w:rPr>
        <w:t>进行计量，但</w:t>
      </w:r>
      <w:r>
        <w:rPr>
          <w:rFonts w:ascii="宋体" w:hAnsi="宋体" w:cs="Arial"/>
          <w:color w:val="auto"/>
          <w:kern w:val="0"/>
          <w:szCs w:val="21"/>
        </w:rPr>
        <w:t>合同价款按照支付分解表进行支付。</w:t>
      </w:r>
    </w:p>
    <w:p w14:paraId="6490CF9E">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12.3.6 其他价格形式合同的计量</w:t>
      </w:r>
    </w:p>
    <w:p w14:paraId="42E2D8D7">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其他价格形式的计量方式和程序：</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36AAE33D">
      <w:pPr>
        <w:tabs>
          <w:tab w:val="left" w:pos="3677"/>
        </w:tabs>
        <w:spacing w:line="400" w:lineRule="exact"/>
        <w:outlineLvl w:val="0"/>
        <w:rPr>
          <w:rFonts w:ascii="宋体" w:hAnsi="宋体" w:cs="宋体"/>
          <w:b/>
          <w:bCs/>
          <w:color w:val="auto"/>
          <w:kern w:val="0"/>
          <w:szCs w:val="21"/>
        </w:rPr>
      </w:pPr>
      <w:bookmarkStart w:id="1215" w:name="_Toc6643"/>
      <w:bookmarkStart w:id="1216" w:name="_Toc10538"/>
      <w:bookmarkStart w:id="1217" w:name="_Toc18547"/>
      <w:bookmarkStart w:id="1218" w:name="_Toc20015"/>
      <w:bookmarkStart w:id="1219" w:name="_Toc464850061"/>
      <w:bookmarkStart w:id="1220" w:name="_Toc296347210"/>
      <w:bookmarkStart w:id="1221" w:name="_Toc296891251"/>
      <w:bookmarkStart w:id="1222" w:name="_Toc300935006"/>
      <w:bookmarkStart w:id="1223" w:name="_Toc303539163"/>
      <w:bookmarkStart w:id="1224" w:name="_Toc292559921"/>
      <w:bookmarkStart w:id="1225" w:name="_Toc296346712"/>
      <w:bookmarkStart w:id="1226" w:name="_Toc297123556"/>
      <w:bookmarkStart w:id="1227" w:name="_Toc296503211"/>
      <w:bookmarkStart w:id="1228" w:name="_Toc292559416"/>
      <w:bookmarkStart w:id="1229" w:name="_Toc296944550"/>
      <w:bookmarkStart w:id="1230" w:name="_Toc297216215"/>
      <w:bookmarkStart w:id="1231" w:name="_Toc297048397"/>
      <w:bookmarkStart w:id="1232" w:name="_Toc297120511"/>
      <w:bookmarkStart w:id="1233" w:name="_Toc296891039"/>
      <w:r>
        <w:rPr>
          <w:rFonts w:hint="eastAsia" w:ascii="宋体" w:hAnsi="宋体" w:cs="宋体"/>
          <w:b/>
          <w:bCs/>
          <w:color w:val="auto"/>
          <w:kern w:val="0"/>
          <w:szCs w:val="21"/>
        </w:rPr>
        <w:t>12.4 工程进度款支付</w:t>
      </w:r>
      <w:bookmarkEnd w:id="1215"/>
      <w:bookmarkEnd w:id="1216"/>
      <w:bookmarkEnd w:id="1217"/>
      <w:bookmarkEnd w:id="1218"/>
      <w:bookmarkEnd w:id="1219"/>
    </w:p>
    <w:p w14:paraId="422A855C">
      <w:pPr>
        <w:adjustRightInd w:val="0"/>
        <w:spacing w:line="360" w:lineRule="auto"/>
        <w:ind w:firstLine="420" w:firstLineChars="200"/>
        <w:jc w:val="left"/>
        <w:textAlignment w:val="baseline"/>
        <w:rPr>
          <w:rFonts w:ascii="宋体" w:hAnsi="宋体" w:cs="Arial"/>
          <w:color w:val="auto"/>
          <w:kern w:val="0"/>
          <w:szCs w:val="21"/>
        </w:rPr>
      </w:pPr>
      <w:bookmarkStart w:id="1234" w:name="_Toc27986"/>
      <w:bookmarkStart w:id="1235" w:name="_Toc449531107"/>
      <w:bookmarkStart w:id="1236" w:name="_Toc406522279"/>
      <w:bookmarkStart w:id="1237" w:name="_Toc406419403"/>
      <w:bookmarkStart w:id="1238" w:name="_Toc17382"/>
      <w:r>
        <w:rPr>
          <w:rFonts w:ascii="宋体" w:hAnsi="宋体" w:cs="Arial"/>
          <w:color w:val="auto"/>
          <w:kern w:val="0"/>
          <w:szCs w:val="21"/>
        </w:rPr>
        <w:t>12.4.1 付款周期</w:t>
      </w:r>
    </w:p>
    <w:p w14:paraId="6D04D56D">
      <w:pPr>
        <w:adjustRightInd w:val="0"/>
        <w:spacing w:line="360" w:lineRule="auto"/>
        <w:ind w:firstLine="420" w:firstLineChars="200"/>
        <w:jc w:val="left"/>
        <w:textAlignment w:val="baseline"/>
        <w:rPr>
          <w:rFonts w:ascii="宋体" w:hAnsi="宋体" w:cs="Arial"/>
          <w:bCs/>
          <w:color w:val="auto"/>
          <w:kern w:val="0"/>
          <w:szCs w:val="21"/>
          <w:u w:val="single"/>
        </w:rPr>
      </w:pPr>
      <w:r>
        <w:rPr>
          <w:rFonts w:ascii="宋体" w:hAnsi="宋体" w:cs="Arial"/>
          <w:color w:val="auto"/>
          <w:kern w:val="0"/>
          <w:szCs w:val="21"/>
        </w:rPr>
        <w:t>关于付款周期的约定：</w:t>
      </w:r>
      <w:r>
        <w:rPr>
          <w:rFonts w:hint="eastAsia" w:ascii="宋体" w:hAnsi="宋体" w:cs="Arial"/>
          <w:color w:val="auto"/>
          <w:kern w:val="0"/>
          <w:szCs w:val="21"/>
        </w:rPr>
        <w:t>甲方在双方签订合同后，支付合同价款的30%给乙方作为工程项目预付款，中间支付按乙方完成工程量达到工程总量80%后，甲方支付合同价款80%，工程完工后验收合格后，支付至合同价款92%，工程报送结算清单及相关材料经财政部门审计后，支付至审计审定价款97%，预留3%质保金，待质保期满后（无息）一次性付清给乙方。</w:t>
      </w:r>
    </w:p>
    <w:p w14:paraId="7E557F88">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12.4.2 进度付款申请单的编制</w:t>
      </w:r>
    </w:p>
    <w:p w14:paraId="4D192FDA">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关于进度付款申请单编制的约定：</w:t>
      </w:r>
      <w:r>
        <w:rPr>
          <w:rFonts w:hint="eastAsia" w:ascii="宋体" w:hAnsi="宋体" w:cs="Arial"/>
          <w:color w:val="auto"/>
          <w:kern w:val="0"/>
          <w:szCs w:val="21"/>
          <w:u w:val="single"/>
        </w:rPr>
        <w:t xml:space="preserve">                                 </w:t>
      </w:r>
      <w:r>
        <w:rPr>
          <w:rFonts w:ascii="宋体" w:hAnsi="宋体" w:cs="Arial"/>
          <w:color w:val="auto"/>
          <w:kern w:val="0"/>
          <w:szCs w:val="21"/>
        </w:rPr>
        <w:t>。</w:t>
      </w:r>
    </w:p>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477EB986">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12.4.3 进度付款申请单的提交</w:t>
      </w:r>
    </w:p>
    <w:p w14:paraId="3025B4B8">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（1）单价合同进度付款申请单提交的约定：</w:t>
      </w:r>
      <w:r>
        <w:rPr>
          <w:rFonts w:hint="eastAsia" w:ascii="宋体" w:hAnsi="宋体" w:cs="Arial"/>
          <w:color w:val="auto"/>
          <w:kern w:val="0"/>
          <w:szCs w:val="21"/>
          <w:u w:val="single"/>
        </w:rPr>
        <w:t xml:space="preserve">  </w:t>
      </w:r>
      <w:r>
        <w:rPr>
          <w:rFonts w:hint="eastAsia" w:ascii="宋体" w:hAnsi="宋体" w:cs="Arial"/>
          <w:bCs/>
          <w:color w:val="auto"/>
          <w:kern w:val="0"/>
          <w:szCs w:val="21"/>
          <w:u w:val="single"/>
        </w:rPr>
        <w:t xml:space="preserve">                    </w:t>
      </w:r>
      <w:r>
        <w:rPr>
          <w:rFonts w:ascii="宋体" w:hAnsi="宋体" w:cs="Arial"/>
          <w:color w:val="auto"/>
          <w:kern w:val="0"/>
          <w:szCs w:val="21"/>
        </w:rPr>
        <w:t>。</w:t>
      </w:r>
    </w:p>
    <w:p w14:paraId="628532E0">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（2）总价合同进度付款申请单提交的约定：</w:t>
      </w:r>
      <w:r>
        <w:rPr>
          <w:rFonts w:hint="eastAsia" w:ascii="宋体" w:hAnsi="宋体" w:cs="Arial"/>
          <w:color w:val="auto"/>
          <w:kern w:val="0"/>
          <w:szCs w:val="21"/>
          <w:u w:val="single"/>
        </w:rPr>
        <w:t xml:space="preserve">                      </w:t>
      </w:r>
      <w:r>
        <w:rPr>
          <w:rFonts w:ascii="宋体" w:hAnsi="宋体" w:cs="Arial"/>
          <w:color w:val="auto"/>
          <w:kern w:val="0"/>
          <w:szCs w:val="21"/>
        </w:rPr>
        <w:t>。</w:t>
      </w:r>
    </w:p>
    <w:p w14:paraId="65A2CA76">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（3）其他价格形式合同进度付款申请单提交的约定：</w:t>
      </w:r>
      <w:r>
        <w:rPr>
          <w:rFonts w:hint="eastAsia" w:ascii="宋体" w:hAnsi="宋体" w:cs="Arial"/>
          <w:color w:val="auto"/>
          <w:kern w:val="0"/>
          <w:szCs w:val="21"/>
          <w:u w:val="single"/>
        </w:rPr>
        <w:t xml:space="preserve">              </w:t>
      </w:r>
      <w:r>
        <w:rPr>
          <w:rFonts w:ascii="宋体" w:hAnsi="宋体" w:cs="Arial"/>
          <w:color w:val="auto"/>
          <w:kern w:val="0"/>
          <w:szCs w:val="21"/>
        </w:rPr>
        <w:t>。</w:t>
      </w:r>
    </w:p>
    <w:p w14:paraId="5DC2432F">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12.4.4 进度款审核和支付</w:t>
      </w:r>
    </w:p>
    <w:p w14:paraId="3DAA9CE0">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（1）监理人审查并报送发包人的期限：</w:t>
      </w:r>
      <w:r>
        <w:rPr>
          <w:rFonts w:hint="eastAsia" w:ascii="宋体" w:hAnsi="宋体" w:cs="Arial"/>
          <w:color w:val="auto"/>
          <w:kern w:val="0"/>
          <w:szCs w:val="21"/>
          <w:u w:val="single"/>
        </w:rPr>
        <w:t xml:space="preserve">  按通用合同条款执行  </w:t>
      </w:r>
      <w:r>
        <w:rPr>
          <w:rFonts w:ascii="宋体" w:hAnsi="宋体" w:cs="Arial"/>
          <w:color w:val="auto"/>
          <w:kern w:val="0"/>
          <w:szCs w:val="21"/>
        </w:rPr>
        <w:t>。</w:t>
      </w:r>
    </w:p>
    <w:p w14:paraId="09C173DA">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发包人完成审批并签发进度款支付证书的期限：</w:t>
      </w:r>
      <w:r>
        <w:rPr>
          <w:rFonts w:hint="eastAsia" w:ascii="宋体" w:hAnsi="宋体" w:cs="Arial"/>
          <w:color w:val="auto"/>
          <w:kern w:val="0"/>
          <w:szCs w:val="21"/>
          <w:u w:val="single"/>
        </w:rPr>
        <w:t xml:space="preserve">  按通用合同条款执行  </w:t>
      </w:r>
      <w:r>
        <w:rPr>
          <w:rFonts w:ascii="宋体" w:hAnsi="宋体" w:cs="Arial"/>
          <w:color w:val="auto"/>
          <w:kern w:val="0"/>
          <w:szCs w:val="21"/>
        </w:rPr>
        <w:t>。</w:t>
      </w:r>
    </w:p>
    <w:p w14:paraId="5EEFFBB6">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（2）发包人支付进度款的期限：</w:t>
      </w:r>
      <w:r>
        <w:rPr>
          <w:rFonts w:hint="eastAsia" w:ascii="宋体" w:hAnsi="宋体" w:cs="Arial"/>
          <w:color w:val="auto"/>
          <w:kern w:val="0"/>
          <w:szCs w:val="21"/>
          <w:u w:val="single"/>
        </w:rPr>
        <w:t xml:space="preserve">  按通用合同条款执行  </w:t>
      </w:r>
      <w:r>
        <w:rPr>
          <w:rFonts w:ascii="宋体" w:hAnsi="宋体" w:cs="Arial"/>
          <w:color w:val="auto"/>
          <w:kern w:val="0"/>
          <w:szCs w:val="21"/>
        </w:rPr>
        <w:t>。</w:t>
      </w:r>
    </w:p>
    <w:p w14:paraId="7607B840">
      <w:pPr>
        <w:adjustRightInd w:val="0"/>
        <w:spacing w:line="360" w:lineRule="auto"/>
        <w:ind w:firstLine="525" w:firstLineChars="250"/>
        <w:jc w:val="left"/>
        <w:textAlignment w:val="baseline"/>
        <w:rPr>
          <w:rFonts w:ascii="宋体" w:hAnsi="宋体" w:cs="Arial"/>
          <w:color w:val="auto"/>
          <w:kern w:val="0"/>
          <w:szCs w:val="21"/>
        </w:rPr>
      </w:pPr>
      <w:r>
        <w:rPr>
          <w:rFonts w:ascii="宋体" w:hAnsi="宋体" w:cs="Arial"/>
          <w:color w:val="auto"/>
          <w:kern w:val="0"/>
          <w:szCs w:val="21"/>
        </w:rPr>
        <w:t>发包人逾期支付进度款的违约金的计算方式：</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78B81242">
      <w:pPr>
        <w:adjustRightInd w:val="0"/>
        <w:spacing w:line="360" w:lineRule="auto"/>
        <w:ind w:firstLine="525" w:firstLineChars="250"/>
        <w:jc w:val="left"/>
        <w:textAlignment w:val="baseline"/>
        <w:rPr>
          <w:rFonts w:ascii="宋体" w:hAnsi="宋体" w:cs="Arial"/>
          <w:color w:val="auto"/>
          <w:kern w:val="0"/>
          <w:szCs w:val="21"/>
        </w:rPr>
      </w:pPr>
      <w:r>
        <w:rPr>
          <w:rFonts w:ascii="宋体" w:hAnsi="宋体" w:cs="Arial"/>
          <w:color w:val="auto"/>
          <w:kern w:val="0"/>
          <w:szCs w:val="21"/>
        </w:rPr>
        <w:t>进度款支付方式：</w:t>
      </w:r>
      <w:r>
        <w:rPr>
          <w:rFonts w:hint="eastAsia" w:ascii="宋体" w:hAnsi="宋体" w:cs="Arial"/>
          <w:color w:val="auto"/>
          <w:kern w:val="0"/>
          <w:szCs w:val="21"/>
          <w:u w:val="single"/>
        </w:rPr>
        <w:t xml:space="preserve">  </w:t>
      </w:r>
      <w:r>
        <w:rPr>
          <w:rFonts w:ascii="宋体" w:hAnsi="宋体" w:cs="Arial"/>
          <w:color w:val="auto"/>
          <w:kern w:val="0"/>
          <w:szCs w:val="21"/>
          <w:u w:val="single"/>
        </w:rPr>
        <w:t>银行转账</w:t>
      </w:r>
      <w:r>
        <w:rPr>
          <w:rFonts w:hint="eastAsia" w:ascii="宋体" w:hAnsi="宋体" w:cs="Arial"/>
          <w:color w:val="auto"/>
          <w:kern w:val="0"/>
          <w:szCs w:val="21"/>
          <w:u w:val="single"/>
        </w:rPr>
        <w:t xml:space="preserve">  </w:t>
      </w:r>
      <w:r>
        <w:rPr>
          <w:rFonts w:ascii="宋体" w:hAnsi="宋体" w:cs="Arial"/>
          <w:color w:val="auto"/>
          <w:kern w:val="0"/>
          <w:szCs w:val="21"/>
        </w:rPr>
        <w:t>。</w:t>
      </w:r>
    </w:p>
    <w:p w14:paraId="67B63EDF">
      <w:pPr>
        <w:adjustRightInd w:val="0"/>
        <w:spacing w:line="360" w:lineRule="auto"/>
        <w:ind w:firstLine="525" w:firstLineChars="250"/>
        <w:jc w:val="left"/>
        <w:textAlignment w:val="baseline"/>
        <w:rPr>
          <w:rFonts w:ascii="宋体" w:hAnsi="宋体" w:cs="Arial"/>
          <w:color w:val="auto"/>
          <w:kern w:val="0"/>
          <w:szCs w:val="21"/>
        </w:rPr>
      </w:pPr>
      <w:r>
        <w:rPr>
          <w:rFonts w:ascii="宋体" w:hAnsi="宋体" w:cs="Arial"/>
          <w:color w:val="auto"/>
          <w:kern w:val="0"/>
          <w:szCs w:val="21"/>
        </w:rPr>
        <w:t>12.4.6 支付分解表的编制</w:t>
      </w:r>
    </w:p>
    <w:p w14:paraId="25A14975">
      <w:pPr>
        <w:adjustRightInd w:val="0"/>
        <w:spacing w:line="360" w:lineRule="auto"/>
        <w:ind w:firstLine="525" w:firstLineChars="250"/>
        <w:jc w:val="left"/>
        <w:textAlignment w:val="baseline"/>
        <w:rPr>
          <w:rFonts w:ascii="宋体" w:hAnsi="宋体" w:cs="Arial"/>
          <w:color w:val="auto"/>
          <w:kern w:val="0"/>
          <w:szCs w:val="21"/>
          <w:u w:val="single"/>
        </w:rPr>
      </w:pPr>
      <w:r>
        <w:rPr>
          <w:rFonts w:ascii="宋体" w:hAnsi="宋体" w:cs="Arial"/>
          <w:color w:val="auto"/>
          <w:kern w:val="0"/>
          <w:szCs w:val="21"/>
        </w:rPr>
        <w:t>2</w:t>
      </w:r>
      <w:r>
        <w:rPr>
          <w:rFonts w:hint="eastAsia" w:ascii="宋体" w:hAnsi="宋体" w:cs="Arial"/>
          <w:color w:val="auto"/>
          <w:kern w:val="0"/>
          <w:szCs w:val="21"/>
        </w:rPr>
        <w:t xml:space="preserve">. </w:t>
      </w:r>
      <w:r>
        <w:rPr>
          <w:rFonts w:ascii="宋体" w:hAnsi="宋体" w:cs="Arial"/>
          <w:color w:val="auto"/>
          <w:kern w:val="0"/>
          <w:szCs w:val="21"/>
        </w:rPr>
        <w:t>总价合同支付分解表的编制与审批：</w:t>
      </w:r>
      <w:r>
        <w:rPr>
          <w:rFonts w:hint="eastAsia" w:ascii="宋体" w:hAnsi="宋体" w:cs="Arial"/>
          <w:color w:val="auto"/>
          <w:kern w:val="0"/>
          <w:szCs w:val="21"/>
          <w:u w:val="single"/>
        </w:rPr>
        <w:t xml:space="preserve">  </w:t>
      </w:r>
      <w:r>
        <w:rPr>
          <w:rFonts w:ascii="宋体" w:hAnsi="宋体" w:cs="Arial"/>
          <w:color w:val="auto"/>
          <w:kern w:val="0"/>
          <w:szCs w:val="21"/>
          <w:u w:val="single"/>
        </w:rPr>
        <w:t>无</w:t>
      </w:r>
      <w:r>
        <w:rPr>
          <w:rFonts w:hint="eastAsia" w:ascii="宋体" w:hAnsi="宋体" w:cs="Arial"/>
          <w:color w:val="auto"/>
          <w:kern w:val="0"/>
          <w:szCs w:val="21"/>
          <w:u w:val="single"/>
        </w:rPr>
        <w:t xml:space="preserve">  </w:t>
      </w:r>
      <w:r>
        <w:rPr>
          <w:rFonts w:ascii="宋体" w:hAnsi="宋体" w:cs="Arial"/>
          <w:color w:val="auto"/>
          <w:kern w:val="0"/>
          <w:szCs w:val="21"/>
        </w:rPr>
        <w:t>。</w:t>
      </w:r>
    </w:p>
    <w:p w14:paraId="04BA28F4">
      <w:pPr>
        <w:adjustRightInd w:val="0"/>
        <w:spacing w:line="360" w:lineRule="auto"/>
        <w:ind w:firstLine="525" w:firstLineChars="250"/>
        <w:jc w:val="left"/>
        <w:textAlignment w:val="baseline"/>
        <w:rPr>
          <w:rFonts w:ascii="宋体" w:hAnsi="宋体" w:cs="Arial"/>
          <w:color w:val="auto"/>
          <w:kern w:val="0"/>
          <w:szCs w:val="21"/>
        </w:rPr>
      </w:pPr>
      <w:r>
        <w:rPr>
          <w:rFonts w:ascii="宋体" w:hAnsi="宋体" w:cs="Arial"/>
          <w:color w:val="auto"/>
          <w:kern w:val="0"/>
          <w:szCs w:val="21"/>
        </w:rPr>
        <w:t>3</w:t>
      </w:r>
      <w:r>
        <w:rPr>
          <w:rFonts w:hint="eastAsia" w:ascii="宋体" w:hAnsi="宋体" w:cs="Arial"/>
          <w:color w:val="auto"/>
          <w:kern w:val="0"/>
          <w:szCs w:val="21"/>
        </w:rPr>
        <w:t xml:space="preserve">. </w:t>
      </w:r>
      <w:r>
        <w:rPr>
          <w:rFonts w:ascii="宋体" w:hAnsi="宋体" w:cs="Arial"/>
          <w:color w:val="auto"/>
          <w:kern w:val="0"/>
          <w:szCs w:val="21"/>
        </w:rPr>
        <w:t>单价合同的总价项目支付分解表的编制与审批：</w:t>
      </w:r>
      <w:r>
        <w:rPr>
          <w:rFonts w:hint="eastAsia" w:ascii="宋体" w:hAnsi="宋体" w:cs="Arial"/>
          <w:color w:val="auto"/>
          <w:kern w:val="0"/>
          <w:szCs w:val="21"/>
        </w:rPr>
        <w:t>总价项目不采用支付分解表的方式计算，而按《《水利工程工程量清单计价规范》（GB50501-2007）》的规定执行。</w:t>
      </w:r>
    </w:p>
    <w:bookmarkEnd w:id="910"/>
    <w:p w14:paraId="229D5A4C">
      <w:pPr>
        <w:tabs>
          <w:tab w:val="left" w:pos="3677"/>
        </w:tabs>
        <w:spacing w:line="400" w:lineRule="exact"/>
        <w:outlineLvl w:val="0"/>
        <w:rPr>
          <w:rFonts w:ascii="宋体" w:hAnsi="宋体" w:cs="宋体"/>
          <w:b/>
          <w:bCs/>
          <w:color w:val="auto"/>
          <w:kern w:val="0"/>
          <w:szCs w:val="21"/>
        </w:rPr>
      </w:pPr>
      <w:bookmarkStart w:id="1239" w:name="_Toc28306"/>
      <w:bookmarkStart w:id="1240" w:name="_Toc464850066"/>
      <w:bookmarkStart w:id="1241" w:name="_Toc29020"/>
      <w:bookmarkStart w:id="1242" w:name="_Toc351203645"/>
      <w:bookmarkStart w:id="1243" w:name="_Toc13649"/>
      <w:bookmarkStart w:id="1244" w:name="_Toc406522281"/>
      <w:bookmarkStart w:id="1245" w:name="_Toc21879"/>
      <w:bookmarkStart w:id="1246" w:name="_Toc32156"/>
      <w:bookmarkStart w:id="1247" w:name="_Toc30665"/>
      <w:bookmarkStart w:id="1248" w:name="_Toc449531109"/>
      <w:bookmarkStart w:id="1249" w:name="_Toc296347218"/>
      <w:bookmarkStart w:id="1250" w:name="_Toc297216223"/>
      <w:bookmarkStart w:id="1251" w:name="_Toc296503219"/>
      <w:bookmarkStart w:id="1252" w:name="_Toc297048405"/>
      <w:bookmarkStart w:id="1253" w:name="_Toc292559929"/>
      <w:bookmarkStart w:id="1254" w:name="_Toc300935015"/>
      <w:bookmarkStart w:id="1255" w:name="_Toc296891047"/>
      <w:bookmarkStart w:id="1256" w:name="_Toc297123564"/>
      <w:bookmarkStart w:id="1257" w:name="_Toc296944558"/>
      <w:bookmarkStart w:id="1258" w:name="_Toc312678053"/>
      <w:bookmarkStart w:id="1259" w:name="_Toc292559424"/>
      <w:bookmarkStart w:id="1260" w:name="_Toc304295593"/>
      <w:bookmarkStart w:id="1261" w:name="_Toc297120519"/>
      <w:bookmarkStart w:id="1262" w:name="_Toc296346720"/>
      <w:bookmarkStart w:id="1263" w:name="_Toc296891259"/>
      <w:bookmarkStart w:id="1264" w:name="_Toc303539172"/>
      <w:r>
        <w:rPr>
          <w:rFonts w:hint="eastAsia" w:ascii="宋体" w:hAnsi="宋体" w:cs="宋体"/>
          <w:b/>
          <w:bCs/>
          <w:color w:val="auto"/>
          <w:kern w:val="0"/>
          <w:szCs w:val="21"/>
        </w:rPr>
        <w:t>13. 验收和工程试车</w:t>
      </w:r>
      <w:bookmarkEnd w:id="1239"/>
      <w:bookmarkEnd w:id="1240"/>
      <w:bookmarkEnd w:id="1241"/>
      <w:bookmarkEnd w:id="1242"/>
      <w:bookmarkEnd w:id="1243"/>
      <w:bookmarkEnd w:id="1244"/>
      <w:bookmarkEnd w:id="1245"/>
      <w:bookmarkEnd w:id="1246"/>
      <w:bookmarkEnd w:id="1247"/>
      <w:bookmarkEnd w:id="1248"/>
    </w:p>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14:paraId="195C1F9A">
      <w:pPr>
        <w:tabs>
          <w:tab w:val="left" w:pos="3677"/>
        </w:tabs>
        <w:spacing w:line="400" w:lineRule="exact"/>
        <w:outlineLvl w:val="0"/>
        <w:rPr>
          <w:rFonts w:ascii="宋体" w:hAnsi="宋体" w:cs="宋体"/>
          <w:b/>
          <w:bCs/>
          <w:color w:val="auto"/>
          <w:kern w:val="0"/>
          <w:szCs w:val="21"/>
        </w:rPr>
      </w:pPr>
      <w:bookmarkStart w:id="1265" w:name="_Toc11219"/>
      <w:bookmarkStart w:id="1266" w:name="_Toc31791"/>
      <w:bookmarkStart w:id="1267" w:name="_Toc1633"/>
      <w:bookmarkStart w:id="1268" w:name="_Toc449531110"/>
      <w:bookmarkStart w:id="1269" w:name="_Toc29544"/>
      <w:bookmarkStart w:id="1270" w:name="_Toc22088"/>
      <w:bookmarkStart w:id="1271" w:name="_Toc28858"/>
      <w:bookmarkStart w:id="1272" w:name="_Toc464850067"/>
      <w:bookmarkStart w:id="1273" w:name="_Toc406522282"/>
      <w:r>
        <w:rPr>
          <w:rFonts w:hint="eastAsia" w:ascii="宋体" w:hAnsi="宋体" w:cs="宋体"/>
          <w:b/>
          <w:bCs/>
          <w:color w:val="auto"/>
          <w:kern w:val="0"/>
          <w:szCs w:val="21"/>
        </w:rPr>
        <w:t>13.1 分部分项工程验收</w:t>
      </w:r>
      <w:bookmarkEnd w:id="1265"/>
      <w:bookmarkEnd w:id="1266"/>
      <w:bookmarkEnd w:id="1267"/>
      <w:bookmarkEnd w:id="1268"/>
      <w:bookmarkEnd w:id="1269"/>
      <w:bookmarkEnd w:id="1270"/>
      <w:bookmarkEnd w:id="1271"/>
      <w:bookmarkEnd w:id="1272"/>
      <w:bookmarkEnd w:id="1273"/>
    </w:p>
    <w:p w14:paraId="3D0472C8">
      <w:pPr>
        <w:spacing w:line="400" w:lineRule="exact"/>
        <w:ind w:firstLine="420" w:firstLineChars="200"/>
        <w:rPr>
          <w:rFonts w:ascii="宋体" w:hAnsi="宋体" w:cs="宋体"/>
          <w:color w:val="auto"/>
          <w:szCs w:val="21"/>
        </w:rPr>
      </w:pPr>
      <w:r>
        <w:rPr>
          <w:rFonts w:hint="eastAsia" w:ascii="宋体" w:hAnsi="宋体" w:cs="宋体"/>
          <w:color w:val="auto"/>
          <w:szCs w:val="21"/>
        </w:rPr>
        <w:t>13.1.2监理人不能按时进行验收时，应提前</w:t>
      </w:r>
      <w:r>
        <w:rPr>
          <w:rFonts w:hint="eastAsia" w:ascii="宋体" w:hAnsi="宋体" w:cs="宋体"/>
          <w:color w:val="auto"/>
          <w:szCs w:val="21"/>
          <w:u w:val="single"/>
        </w:rPr>
        <w:t xml:space="preserve">  12  </w:t>
      </w:r>
      <w:r>
        <w:rPr>
          <w:rFonts w:hint="eastAsia" w:ascii="宋体" w:hAnsi="宋体" w:cs="宋体"/>
          <w:color w:val="auto"/>
          <w:szCs w:val="21"/>
        </w:rPr>
        <w:t>小时提交书面延期要求。</w:t>
      </w:r>
    </w:p>
    <w:p w14:paraId="43935BF3">
      <w:pPr>
        <w:spacing w:line="400" w:lineRule="exact"/>
        <w:ind w:firstLine="420" w:firstLineChars="200"/>
        <w:rPr>
          <w:rFonts w:ascii="宋体" w:hAnsi="宋体" w:cs="宋体"/>
          <w:b/>
          <w:color w:val="auto"/>
          <w:szCs w:val="21"/>
        </w:rPr>
      </w:pPr>
      <w:r>
        <w:rPr>
          <w:rFonts w:hint="eastAsia" w:ascii="宋体" w:hAnsi="宋体" w:cs="宋体"/>
          <w:color w:val="auto"/>
          <w:szCs w:val="21"/>
        </w:rPr>
        <w:t>关于延期最长不得超过：</w:t>
      </w:r>
      <w:r>
        <w:rPr>
          <w:rFonts w:hint="eastAsia" w:ascii="宋体" w:hAnsi="宋体" w:cs="宋体"/>
          <w:color w:val="auto"/>
          <w:szCs w:val="21"/>
          <w:u w:val="single"/>
        </w:rPr>
        <w:t xml:space="preserve">  12  </w:t>
      </w:r>
      <w:r>
        <w:rPr>
          <w:rFonts w:hint="eastAsia" w:ascii="宋体" w:hAnsi="宋体" w:cs="宋体"/>
          <w:color w:val="auto"/>
          <w:szCs w:val="21"/>
        </w:rPr>
        <w:t>小时。</w:t>
      </w:r>
    </w:p>
    <w:p w14:paraId="27BC05C4">
      <w:pPr>
        <w:tabs>
          <w:tab w:val="left" w:pos="3677"/>
        </w:tabs>
        <w:spacing w:line="400" w:lineRule="exact"/>
        <w:outlineLvl w:val="0"/>
        <w:rPr>
          <w:rFonts w:ascii="宋体" w:hAnsi="宋体" w:cs="宋体"/>
          <w:b/>
          <w:bCs/>
          <w:color w:val="auto"/>
          <w:kern w:val="0"/>
          <w:szCs w:val="21"/>
        </w:rPr>
      </w:pPr>
      <w:bookmarkStart w:id="1274" w:name="_Toc28099"/>
      <w:bookmarkStart w:id="1275" w:name="_Toc464850068"/>
      <w:bookmarkStart w:id="1276" w:name="_Toc5029"/>
      <w:bookmarkStart w:id="1277" w:name="_Toc21802"/>
      <w:bookmarkStart w:id="1278" w:name="_Toc6004"/>
      <w:bookmarkStart w:id="1279" w:name="_Toc449531111"/>
      <w:bookmarkStart w:id="1280" w:name="_Toc11279"/>
      <w:bookmarkStart w:id="1281" w:name="_Toc13751"/>
      <w:bookmarkStart w:id="1282" w:name="_Toc406522283"/>
      <w:bookmarkStart w:id="1283" w:name="_Toc297120523"/>
      <w:bookmarkStart w:id="1284" w:name="_Toc304295596"/>
      <w:bookmarkStart w:id="1285" w:name="_Toc297048409"/>
      <w:bookmarkStart w:id="1286" w:name="_Toc292559428"/>
      <w:bookmarkStart w:id="1287" w:name="_Toc296347222"/>
      <w:bookmarkStart w:id="1288" w:name="_Toc296891263"/>
      <w:bookmarkStart w:id="1289" w:name="_Toc303539173"/>
      <w:bookmarkStart w:id="1290" w:name="_Toc292559933"/>
      <w:bookmarkStart w:id="1291" w:name="_Toc296346724"/>
      <w:bookmarkStart w:id="1292" w:name="_Toc300935016"/>
      <w:bookmarkStart w:id="1293" w:name="_Toc312678056"/>
      <w:bookmarkStart w:id="1294" w:name="_Toc296944562"/>
      <w:bookmarkStart w:id="1295" w:name="_Toc297216224"/>
      <w:bookmarkStart w:id="1296" w:name="_Toc297123565"/>
      <w:bookmarkStart w:id="1297" w:name="_Toc296891051"/>
      <w:bookmarkStart w:id="1298" w:name="_Toc296503223"/>
      <w:bookmarkStart w:id="1299" w:name="_Toc267251475"/>
      <w:bookmarkStart w:id="1300" w:name="_Toc267251470"/>
      <w:bookmarkStart w:id="1301" w:name="_Toc267251476"/>
      <w:bookmarkStart w:id="1302" w:name="_Toc267251473"/>
      <w:bookmarkStart w:id="1303" w:name="_Toc267251472"/>
      <w:bookmarkStart w:id="1304" w:name="_Toc267251474"/>
      <w:bookmarkStart w:id="1305" w:name="_Toc267251471"/>
      <w:r>
        <w:rPr>
          <w:rFonts w:hint="eastAsia" w:ascii="宋体" w:hAnsi="宋体" w:cs="宋体"/>
          <w:b/>
          <w:bCs/>
          <w:color w:val="auto"/>
          <w:kern w:val="0"/>
          <w:szCs w:val="21"/>
        </w:rPr>
        <w:t>13.2 竣工验收</w:t>
      </w:r>
      <w:bookmarkEnd w:id="1274"/>
      <w:bookmarkEnd w:id="1275"/>
      <w:bookmarkEnd w:id="1276"/>
      <w:bookmarkEnd w:id="1277"/>
      <w:bookmarkEnd w:id="1278"/>
      <w:bookmarkEnd w:id="1279"/>
      <w:bookmarkEnd w:id="1280"/>
      <w:bookmarkEnd w:id="1281"/>
      <w:bookmarkEnd w:id="1282"/>
    </w:p>
    <w:p w14:paraId="4C7B65C6">
      <w:pPr>
        <w:spacing w:line="400" w:lineRule="exact"/>
        <w:ind w:firstLine="420" w:firstLineChars="200"/>
        <w:rPr>
          <w:rFonts w:ascii="宋体" w:hAnsi="宋体" w:cs="宋体"/>
          <w:color w:val="auto"/>
          <w:szCs w:val="21"/>
        </w:rPr>
      </w:pPr>
      <w:r>
        <w:rPr>
          <w:rFonts w:hint="eastAsia" w:ascii="宋体" w:hAnsi="宋体" w:cs="宋体"/>
          <w:color w:val="auto"/>
          <w:szCs w:val="21"/>
        </w:rPr>
        <w:t>13.2.1竣工验收条件</w:t>
      </w:r>
    </w:p>
    <w:p w14:paraId="5355651E">
      <w:pPr>
        <w:spacing w:line="400" w:lineRule="exact"/>
        <w:ind w:firstLine="420" w:firstLineChars="200"/>
        <w:rPr>
          <w:rFonts w:ascii="宋体" w:hAnsi="宋体" w:cs="宋体"/>
          <w:color w:val="auto"/>
          <w:szCs w:val="21"/>
        </w:rPr>
      </w:pPr>
      <w:r>
        <w:rPr>
          <w:rFonts w:hint="eastAsia" w:ascii="宋体" w:hAnsi="宋体" w:cs="宋体"/>
          <w:color w:val="auto"/>
          <w:szCs w:val="21"/>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u w:val="single"/>
        </w:rPr>
        <w:t xml:space="preserve">                         </w:t>
      </w:r>
      <w:r>
        <w:rPr>
          <w:rFonts w:hint="eastAsia" w:ascii="宋体" w:hAnsi="宋体" w:cs="宋体"/>
          <w:color w:val="auto"/>
          <w:szCs w:val="21"/>
        </w:rPr>
        <w:t>。</w:t>
      </w:r>
    </w:p>
    <w:p w14:paraId="3EDD9C18">
      <w:pPr>
        <w:spacing w:line="400" w:lineRule="exact"/>
        <w:ind w:firstLine="420" w:firstLineChars="200"/>
        <w:rPr>
          <w:rFonts w:ascii="宋体" w:hAnsi="宋体" w:cs="宋体"/>
          <w:color w:val="auto"/>
          <w:szCs w:val="21"/>
        </w:rPr>
      </w:pPr>
      <w:r>
        <w:rPr>
          <w:rFonts w:hint="eastAsia" w:ascii="宋体" w:hAnsi="宋体" w:cs="宋体"/>
          <w:color w:val="auto"/>
          <w:szCs w:val="21"/>
        </w:rPr>
        <w:t>竣工验收资料的份数：</w:t>
      </w:r>
      <w:r>
        <w:rPr>
          <w:rFonts w:hint="eastAsia" w:ascii="宋体" w:hAnsi="宋体" w:cs="宋体"/>
          <w:color w:val="auto"/>
          <w:szCs w:val="21"/>
          <w:u w:val="single"/>
        </w:rPr>
        <w:t xml:space="preserve">  四份    </w:t>
      </w:r>
      <w:r>
        <w:rPr>
          <w:rFonts w:hint="eastAsia" w:ascii="宋体" w:hAnsi="宋体" w:cs="宋体"/>
          <w:color w:val="auto"/>
          <w:szCs w:val="21"/>
        </w:rPr>
        <w:t>。</w:t>
      </w:r>
    </w:p>
    <w:p w14:paraId="585AC23E">
      <w:pPr>
        <w:spacing w:line="400" w:lineRule="exact"/>
        <w:ind w:firstLine="420" w:firstLineChars="200"/>
        <w:rPr>
          <w:rFonts w:ascii="宋体" w:hAnsi="宋体" w:cs="宋体"/>
          <w:color w:val="auto"/>
          <w:szCs w:val="21"/>
        </w:rPr>
      </w:pPr>
      <w:r>
        <w:rPr>
          <w:rFonts w:hint="eastAsia" w:ascii="宋体" w:hAnsi="宋体" w:cs="宋体"/>
          <w:bCs/>
          <w:color w:val="auto"/>
          <w:szCs w:val="21"/>
        </w:rPr>
        <w:t>承包人提供竣工图的约定：</w:t>
      </w:r>
      <w:r>
        <w:rPr>
          <w:rFonts w:hint="eastAsia" w:ascii="宋体" w:hAnsi="宋体" w:cs="宋体"/>
          <w:bCs/>
          <w:color w:val="auto"/>
          <w:szCs w:val="21"/>
          <w:u w:val="single"/>
        </w:rPr>
        <w:t>竣工验收正式通过后5天（工程造价在500万元以下含500万元）、10天（工程造价在500万元至1000万元之间含1000万元）、15天（工程造价在1000万元以上），提供竣工图的数量分别为2套、4套、6套。</w:t>
      </w:r>
    </w:p>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14:paraId="14372844">
      <w:pPr>
        <w:spacing w:line="400" w:lineRule="exact"/>
        <w:ind w:firstLine="420" w:firstLineChars="200"/>
        <w:rPr>
          <w:rFonts w:ascii="宋体" w:hAnsi="宋体" w:cs="宋体"/>
          <w:color w:val="auto"/>
          <w:szCs w:val="21"/>
        </w:rPr>
      </w:pPr>
      <w:bookmarkStart w:id="1306" w:name="_Toc280868704"/>
      <w:bookmarkStart w:id="1307" w:name="_Toc280868705"/>
      <w:bookmarkStart w:id="1308" w:name="_Toc280868706"/>
      <w:bookmarkStart w:id="1309" w:name="_Toc280868707"/>
      <w:bookmarkStart w:id="1310" w:name="_Toc280868708"/>
      <w:bookmarkStart w:id="1311" w:name="_Toc280868709"/>
      <w:r>
        <w:rPr>
          <w:rFonts w:hint="eastAsia" w:ascii="宋体" w:hAnsi="宋体" w:cs="宋体"/>
          <w:color w:val="auto"/>
          <w:szCs w:val="21"/>
        </w:rPr>
        <w:t>13.2.2竣工验收程序</w:t>
      </w:r>
    </w:p>
    <w:bookmarkEnd w:id="1306"/>
    <w:p w14:paraId="51D08619">
      <w:pPr>
        <w:spacing w:line="400" w:lineRule="exact"/>
        <w:ind w:firstLine="420" w:firstLineChars="200"/>
        <w:rPr>
          <w:rFonts w:ascii="宋体" w:hAnsi="宋体" w:cs="宋体"/>
          <w:color w:val="auto"/>
          <w:szCs w:val="21"/>
        </w:rPr>
      </w:pPr>
      <w:r>
        <w:rPr>
          <w:rFonts w:hint="eastAsia" w:ascii="宋体" w:hAnsi="宋体" w:cs="宋体"/>
          <w:color w:val="auto"/>
          <w:kern w:val="0"/>
          <w:szCs w:val="21"/>
        </w:rPr>
        <w:t>关于竣工验收程序的约定：</w:t>
      </w:r>
      <w:r>
        <w:rPr>
          <w:rFonts w:hint="eastAsia" w:ascii="宋体" w:hAnsi="宋体" w:cs="宋体"/>
          <w:color w:val="auto"/>
          <w:kern w:val="0"/>
          <w:szCs w:val="21"/>
          <w:u w:val="single"/>
        </w:rPr>
        <w:t>执行通用条款</w:t>
      </w:r>
      <w:r>
        <w:rPr>
          <w:rFonts w:hint="eastAsia" w:ascii="宋体" w:hAnsi="宋体" w:cs="宋体"/>
          <w:color w:val="auto"/>
          <w:szCs w:val="21"/>
        </w:rPr>
        <w:t>。</w:t>
      </w:r>
    </w:p>
    <w:p w14:paraId="58A382F8">
      <w:pPr>
        <w:spacing w:line="400" w:lineRule="exact"/>
        <w:ind w:firstLine="420" w:firstLineChars="200"/>
        <w:rPr>
          <w:rFonts w:ascii="宋体" w:hAnsi="宋体" w:cs="宋体"/>
          <w:color w:val="auto"/>
          <w:szCs w:val="21"/>
        </w:rPr>
      </w:pPr>
      <w:r>
        <w:rPr>
          <w:rFonts w:hint="eastAsia" w:ascii="宋体" w:hAnsi="宋体" w:cs="宋体"/>
          <w:color w:val="auto"/>
          <w:kern w:val="0"/>
          <w:szCs w:val="21"/>
        </w:rPr>
        <w:t>发包人不按照本项约定组织竣工验收、颁发工程接收证书的违约金的计算方法：</w:t>
      </w:r>
      <w:r>
        <w:rPr>
          <w:rFonts w:hint="eastAsia" w:ascii="宋体" w:hAnsi="宋体" w:cs="宋体"/>
          <w:color w:val="auto"/>
          <w:kern w:val="0"/>
          <w:szCs w:val="21"/>
          <w:u w:val="single"/>
        </w:rPr>
        <w:t>执行通用条款</w:t>
      </w:r>
      <w:r>
        <w:rPr>
          <w:rFonts w:hint="eastAsia" w:ascii="宋体" w:hAnsi="宋体" w:cs="宋体"/>
          <w:color w:val="auto"/>
          <w:szCs w:val="21"/>
        </w:rPr>
        <w:t>。</w:t>
      </w:r>
    </w:p>
    <w:bookmarkEnd w:id="1307"/>
    <w:p w14:paraId="007FEFC6">
      <w:pPr>
        <w:spacing w:line="400" w:lineRule="exact"/>
        <w:ind w:firstLine="420" w:firstLineChars="200"/>
        <w:rPr>
          <w:rFonts w:ascii="宋体" w:hAnsi="宋体" w:cs="宋体"/>
          <w:color w:val="auto"/>
          <w:szCs w:val="21"/>
        </w:rPr>
      </w:pPr>
      <w:r>
        <w:rPr>
          <w:rFonts w:hint="eastAsia" w:ascii="宋体" w:hAnsi="宋体" w:cs="宋体"/>
          <w:color w:val="auto"/>
          <w:szCs w:val="21"/>
        </w:rPr>
        <w:t>13.2.5移交、接收全部与部分工程</w:t>
      </w:r>
    </w:p>
    <w:bookmarkEnd w:id="1308"/>
    <w:p w14:paraId="554452BF">
      <w:pPr>
        <w:spacing w:line="400" w:lineRule="exact"/>
        <w:ind w:firstLine="420" w:firstLineChars="200"/>
        <w:rPr>
          <w:rFonts w:ascii="宋体" w:hAnsi="宋体" w:cs="宋体"/>
          <w:color w:val="auto"/>
          <w:szCs w:val="21"/>
        </w:rPr>
      </w:pPr>
      <w:r>
        <w:rPr>
          <w:rFonts w:hint="eastAsia" w:ascii="宋体" w:hAnsi="宋体" w:cs="宋体"/>
          <w:color w:val="auto"/>
          <w:kern w:val="0"/>
          <w:szCs w:val="21"/>
        </w:rPr>
        <w:t>承包人向发包人移交工程的期限：</w:t>
      </w:r>
      <w:r>
        <w:rPr>
          <w:rFonts w:hint="eastAsia" w:ascii="宋体" w:hAnsi="宋体" w:cs="宋体"/>
          <w:color w:val="auto"/>
          <w:kern w:val="0"/>
          <w:szCs w:val="21"/>
          <w:u w:val="single"/>
        </w:rPr>
        <w:t xml:space="preserve">  按通用合同条款执行  </w:t>
      </w:r>
      <w:r>
        <w:rPr>
          <w:rFonts w:hint="eastAsia" w:ascii="宋体" w:hAnsi="宋体" w:cs="宋体"/>
          <w:color w:val="auto"/>
          <w:szCs w:val="21"/>
        </w:rPr>
        <w:t>。</w:t>
      </w:r>
    </w:p>
    <w:p w14:paraId="0B46A651">
      <w:pPr>
        <w:spacing w:line="400" w:lineRule="exact"/>
        <w:ind w:firstLine="420" w:firstLineChars="200"/>
        <w:rPr>
          <w:rFonts w:ascii="宋体" w:hAnsi="宋体" w:cs="宋体"/>
          <w:color w:val="auto"/>
          <w:szCs w:val="21"/>
          <w:u w:val="single"/>
        </w:rPr>
      </w:pPr>
      <w:r>
        <w:rPr>
          <w:rFonts w:hint="eastAsia" w:ascii="宋体" w:hAnsi="宋体" w:cs="宋体"/>
          <w:color w:val="auto"/>
          <w:kern w:val="0"/>
          <w:szCs w:val="21"/>
        </w:rPr>
        <w:t>发包人未按本合同约定接收全部或部分工程的，违约金的计算方法为：</w:t>
      </w:r>
      <w:r>
        <w:rPr>
          <w:rFonts w:hint="eastAsia" w:ascii="宋体" w:hAnsi="宋体" w:cs="宋体"/>
          <w:color w:val="auto"/>
          <w:kern w:val="0"/>
          <w:szCs w:val="21"/>
          <w:u w:val="single"/>
        </w:rPr>
        <w:t xml:space="preserve">  按通用合同条款执行  </w:t>
      </w:r>
      <w:r>
        <w:rPr>
          <w:rFonts w:hint="eastAsia" w:ascii="宋体" w:hAnsi="宋体" w:cs="宋体"/>
          <w:color w:val="auto"/>
          <w:szCs w:val="21"/>
        </w:rPr>
        <w:t>。</w:t>
      </w:r>
    </w:p>
    <w:bookmarkEnd w:id="1309"/>
    <w:p w14:paraId="0FC9C8E2">
      <w:pPr>
        <w:spacing w:line="400" w:lineRule="exact"/>
        <w:ind w:firstLine="420" w:firstLineChars="200"/>
        <w:rPr>
          <w:rFonts w:ascii="宋体" w:hAnsi="宋体" w:cs="宋体"/>
          <w:color w:val="auto"/>
          <w:szCs w:val="21"/>
        </w:rPr>
      </w:pPr>
      <w:r>
        <w:rPr>
          <w:rFonts w:hint="eastAsia" w:ascii="宋体" w:hAnsi="宋体" w:cs="宋体"/>
          <w:color w:val="auto"/>
          <w:szCs w:val="21"/>
        </w:rPr>
        <w:t>承包人未按时移交工程的，违约金的计算方法为：</w:t>
      </w:r>
      <w:r>
        <w:rPr>
          <w:rFonts w:hint="eastAsia" w:ascii="宋体" w:hAnsi="宋体" w:cs="宋体"/>
          <w:color w:val="auto"/>
          <w:szCs w:val="21"/>
          <w:u w:val="single"/>
        </w:rPr>
        <w:t xml:space="preserve"> </w:t>
      </w:r>
      <w:r>
        <w:rPr>
          <w:rFonts w:hint="eastAsia" w:ascii="宋体" w:hAnsi="宋体" w:cs="宋体"/>
          <w:color w:val="auto"/>
          <w:kern w:val="0"/>
          <w:szCs w:val="21"/>
          <w:u w:val="single"/>
        </w:rPr>
        <w:t xml:space="preserve">   按通用合同条款执行     </w:t>
      </w:r>
      <w:r>
        <w:rPr>
          <w:rFonts w:hint="eastAsia" w:ascii="宋体" w:hAnsi="宋体" w:cs="宋体"/>
          <w:color w:val="auto"/>
          <w:szCs w:val="21"/>
        </w:rPr>
        <w:t>。</w:t>
      </w:r>
    </w:p>
    <w:p w14:paraId="32B58850">
      <w:pPr>
        <w:tabs>
          <w:tab w:val="left" w:pos="3677"/>
        </w:tabs>
        <w:spacing w:line="400" w:lineRule="exact"/>
        <w:outlineLvl w:val="0"/>
        <w:rPr>
          <w:rFonts w:ascii="宋体" w:hAnsi="宋体" w:cs="宋体"/>
          <w:b/>
          <w:bCs/>
          <w:color w:val="auto"/>
          <w:kern w:val="0"/>
          <w:szCs w:val="21"/>
        </w:rPr>
      </w:pPr>
      <w:bookmarkStart w:id="1312" w:name="_Toc5992"/>
      <w:bookmarkStart w:id="1313" w:name="_Toc464850069"/>
      <w:bookmarkStart w:id="1314" w:name="_Toc15566"/>
      <w:bookmarkStart w:id="1315" w:name="_Toc29285"/>
      <w:bookmarkStart w:id="1316" w:name="_Toc449531112"/>
      <w:bookmarkStart w:id="1317" w:name="_Toc406522284"/>
      <w:bookmarkStart w:id="1318" w:name="_Toc14420"/>
      <w:bookmarkStart w:id="1319" w:name="_Toc17448"/>
      <w:bookmarkStart w:id="1320" w:name="_Toc9255"/>
      <w:r>
        <w:rPr>
          <w:rFonts w:hint="eastAsia" w:ascii="宋体" w:hAnsi="宋体" w:cs="宋体"/>
          <w:b/>
          <w:bCs/>
          <w:color w:val="auto"/>
          <w:kern w:val="0"/>
          <w:szCs w:val="21"/>
        </w:rPr>
        <w:t>13.3 工程试车</w:t>
      </w:r>
      <w:bookmarkEnd w:id="1312"/>
      <w:bookmarkEnd w:id="1313"/>
      <w:bookmarkEnd w:id="1314"/>
      <w:bookmarkEnd w:id="1315"/>
      <w:bookmarkEnd w:id="1316"/>
      <w:bookmarkEnd w:id="1317"/>
      <w:bookmarkEnd w:id="1318"/>
      <w:bookmarkEnd w:id="1319"/>
      <w:bookmarkEnd w:id="1320"/>
    </w:p>
    <w:bookmarkEnd w:id="1310"/>
    <w:p w14:paraId="626469B4">
      <w:pPr>
        <w:spacing w:line="400" w:lineRule="exact"/>
        <w:ind w:firstLine="420" w:firstLineChars="200"/>
        <w:outlineLvl w:val="0"/>
        <w:rPr>
          <w:rFonts w:ascii="宋体" w:hAnsi="宋体" w:cs="宋体"/>
          <w:color w:val="auto"/>
          <w:kern w:val="0"/>
          <w:szCs w:val="21"/>
        </w:rPr>
      </w:pPr>
      <w:bookmarkStart w:id="1321" w:name="_Toc12065"/>
      <w:bookmarkStart w:id="1322" w:name="_Toc208"/>
      <w:bookmarkStart w:id="1323" w:name="_Toc5768"/>
      <w:bookmarkStart w:id="1324" w:name="_Toc6003"/>
      <w:bookmarkStart w:id="1325" w:name="_Toc406522285"/>
      <w:bookmarkStart w:id="1326" w:name="_Toc406419409"/>
      <w:bookmarkStart w:id="1327" w:name="_Toc27345"/>
      <w:bookmarkStart w:id="1328" w:name="_Toc1012"/>
      <w:bookmarkStart w:id="1329" w:name="_Toc464850070"/>
      <w:bookmarkStart w:id="1330" w:name="_Toc449531113"/>
      <w:r>
        <w:rPr>
          <w:rFonts w:hint="eastAsia" w:ascii="宋体" w:hAnsi="宋体" w:cs="宋体"/>
          <w:color w:val="auto"/>
          <w:kern w:val="0"/>
          <w:szCs w:val="21"/>
        </w:rPr>
        <w:t>13.3.1 试车程序</w:t>
      </w:r>
      <w:bookmarkEnd w:id="1321"/>
      <w:bookmarkEnd w:id="1322"/>
      <w:bookmarkEnd w:id="1323"/>
      <w:bookmarkEnd w:id="1324"/>
      <w:bookmarkEnd w:id="1325"/>
      <w:bookmarkEnd w:id="1326"/>
      <w:bookmarkEnd w:id="1327"/>
      <w:bookmarkEnd w:id="1328"/>
      <w:bookmarkEnd w:id="1329"/>
      <w:bookmarkEnd w:id="1330"/>
    </w:p>
    <w:p w14:paraId="5C04B88D">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工程试车内容：</w:t>
      </w:r>
      <w:r>
        <w:rPr>
          <w:rFonts w:hint="eastAsia" w:ascii="宋体" w:hAnsi="宋体" w:cs="宋体"/>
          <w:color w:val="auto"/>
          <w:szCs w:val="21"/>
          <w:u w:val="single"/>
        </w:rPr>
        <w:t xml:space="preserve">  无    </w:t>
      </w:r>
      <w:r>
        <w:rPr>
          <w:rFonts w:hint="eastAsia" w:ascii="宋体" w:hAnsi="宋体" w:cs="宋体"/>
          <w:color w:val="auto"/>
          <w:szCs w:val="21"/>
        </w:rPr>
        <w:t>。</w:t>
      </w:r>
    </w:p>
    <w:p w14:paraId="04E13B1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（1）单机无负荷试车费用由</w:t>
      </w:r>
      <w:r>
        <w:rPr>
          <w:rFonts w:hint="eastAsia" w:ascii="宋体" w:hAnsi="宋体" w:cs="宋体"/>
          <w:color w:val="auto"/>
          <w:szCs w:val="21"/>
          <w:u w:val="single"/>
        </w:rPr>
        <w:t xml:space="preserve">              </w:t>
      </w:r>
      <w:r>
        <w:rPr>
          <w:rFonts w:hint="eastAsia" w:ascii="宋体" w:hAnsi="宋体" w:cs="宋体"/>
          <w:color w:val="auto"/>
          <w:kern w:val="0"/>
          <w:szCs w:val="21"/>
        </w:rPr>
        <w:t>承担；</w:t>
      </w:r>
    </w:p>
    <w:p w14:paraId="2F269842">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（2）无负荷联动试车费用由</w:t>
      </w:r>
      <w:r>
        <w:rPr>
          <w:rFonts w:hint="eastAsia" w:ascii="宋体" w:hAnsi="宋体" w:cs="宋体"/>
          <w:color w:val="auto"/>
          <w:szCs w:val="21"/>
          <w:u w:val="single"/>
        </w:rPr>
        <w:t xml:space="preserve">              </w:t>
      </w:r>
      <w:r>
        <w:rPr>
          <w:rFonts w:hint="eastAsia" w:ascii="宋体" w:hAnsi="宋体" w:cs="宋体"/>
          <w:color w:val="auto"/>
          <w:kern w:val="0"/>
          <w:szCs w:val="21"/>
        </w:rPr>
        <w:t>承担。</w:t>
      </w:r>
    </w:p>
    <w:p w14:paraId="7A877712">
      <w:pPr>
        <w:spacing w:line="400" w:lineRule="exact"/>
        <w:ind w:firstLine="420" w:firstLineChars="200"/>
        <w:outlineLvl w:val="0"/>
        <w:rPr>
          <w:rFonts w:ascii="宋体" w:hAnsi="宋体" w:cs="宋体"/>
          <w:color w:val="auto"/>
          <w:kern w:val="0"/>
          <w:szCs w:val="21"/>
        </w:rPr>
      </w:pPr>
      <w:bookmarkStart w:id="1331" w:name="_Toc31968"/>
      <w:bookmarkStart w:id="1332" w:name="_Toc16886"/>
      <w:bookmarkStart w:id="1333" w:name="_Toc449531114"/>
      <w:bookmarkStart w:id="1334" w:name="_Toc22125"/>
      <w:bookmarkStart w:id="1335" w:name="_Toc24121"/>
      <w:bookmarkStart w:id="1336" w:name="_Toc11707"/>
      <w:bookmarkStart w:id="1337" w:name="_Toc406522286"/>
      <w:bookmarkStart w:id="1338" w:name="_Toc406419410"/>
      <w:bookmarkStart w:id="1339" w:name="_Toc464850071"/>
      <w:bookmarkStart w:id="1340" w:name="_Toc10330"/>
      <w:r>
        <w:rPr>
          <w:rFonts w:hint="eastAsia" w:ascii="宋体" w:hAnsi="宋体" w:cs="宋体"/>
          <w:color w:val="auto"/>
          <w:kern w:val="0"/>
          <w:szCs w:val="21"/>
        </w:rPr>
        <w:t>13.3.3 投料试车</w:t>
      </w:r>
      <w:bookmarkEnd w:id="1331"/>
      <w:bookmarkEnd w:id="1332"/>
      <w:bookmarkEnd w:id="1333"/>
      <w:bookmarkEnd w:id="1334"/>
      <w:bookmarkEnd w:id="1335"/>
      <w:bookmarkEnd w:id="1336"/>
      <w:bookmarkEnd w:id="1337"/>
      <w:bookmarkEnd w:id="1338"/>
      <w:bookmarkEnd w:id="1339"/>
      <w:bookmarkEnd w:id="1340"/>
    </w:p>
    <w:p w14:paraId="0B4142F7">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关于投料试车相关事项的约定：</w:t>
      </w:r>
      <w:r>
        <w:rPr>
          <w:rFonts w:hint="eastAsia" w:ascii="宋体" w:hAnsi="宋体" w:cs="宋体"/>
          <w:color w:val="auto"/>
          <w:szCs w:val="21"/>
          <w:u w:val="single"/>
        </w:rPr>
        <w:t xml:space="preserve">   无    </w:t>
      </w:r>
      <w:r>
        <w:rPr>
          <w:rFonts w:hint="eastAsia" w:ascii="宋体" w:hAnsi="宋体" w:cs="宋体"/>
          <w:color w:val="auto"/>
          <w:szCs w:val="21"/>
        </w:rPr>
        <w:t>。</w:t>
      </w:r>
    </w:p>
    <w:p w14:paraId="66EC7578">
      <w:pPr>
        <w:tabs>
          <w:tab w:val="left" w:pos="3677"/>
        </w:tabs>
        <w:spacing w:line="400" w:lineRule="exact"/>
        <w:outlineLvl w:val="0"/>
        <w:rPr>
          <w:rFonts w:ascii="宋体" w:hAnsi="宋体" w:cs="宋体"/>
          <w:b/>
          <w:bCs/>
          <w:color w:val="auto"/>
          <w:kern w:val="0"/>
          <w:szCs w:val="21"/>
        </w:rPr>
      </w:pPr>
      <w:bookmarkStart w:id="1341" w:name="_Toc19518"/>
      <w:bookmarkStart w:id="1342" w:name="_Toc16380"/>
      <w:bookmarkStart w:id="1343" w:name="_Toc449531115"/>
      <w:bookmarkStart w:id="1344" w:name="_Toc26779"/>
      <w:bookmarkStart w:id="1345" w:name="_Toc464850072"/>
      <w:bookmarkStart w:id="1346" w:name="_Toc406522287"/>
      <w:bookmarkStart w:id="1347" w:name="_Toc21109"/>
      <w:bookmarkStart w:id="1348" w:name="_Toc16619"/>
      <w:bookmarkStart w:id="1349" w:name="_Toc15555"/>
      <w:r>
        <w:rPr>
          <w:rFonts w:hint="eastAsia" w:ascii="宋体" w:hAnsi="宋体" w:cs="宋体"/>
          <w:b/>
          <w:bCs/>
          <w:color w:val="auto"/>
          <w:kern w:val="0"/>
          <w:szCs w:val="21"/>
        </w:rPr>
        <w:t>13.6 竣工退场</w:t>
      </w:r>
      <w:bookmarkEnd w:id="1341"/>
      <w:bookmarkEnd w:id="1342"/>
      <w:bookmarkEnd w:id="1343"/>
      <w:bookmarkEnd w:id="1344"/>
      <w:bookmarkEnd w:id="1345"/>
      <w:bookmarkEnd w:id="1346"/>
      <w:bookmarkEnd w:id="1347"/>
      <w:bookmarkEnd w:id="1348"/>
      <w:bookmarkEnd w:id="1349"/>
    </w:p>
    <w:p w14:paraId="09E5CF8F">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13.6.1 竣工退场</w:t>
      </w:r>
    </w:p>
    <w:p w14:paraId="74D3F0B6">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承包人完成竣工退场的期限：</w:t>
      </w:r>
      <w:r>
        <w:rPr>
          <w:rFonts w:hint="eastAsia" w:ascii="宋体" w:hAnsi="宋体" w:cs="宋体"/>
          <w:color w:val="auto"/>
          <w:szCs w:val="21"/>
          <w:u w:val="single"/>
        </w:rPr>
        <w:t xml:space="preserve">  颁发工程接收证明后7天内   </w:t>
      </w:r>
      <w:r>
        <w:rPr>
          <w:rFonts w:hint="eastAsia" w:ascii="宋体" w:hAnsi="宋体" w:cs="宋体"/>
          <w:color w:val="auto"/>
          <w:szCs w:val="21"/>
        </w:rPr>
        <w:t>。</w:t>
      </w:r>
    </w:p>
    <w:p w14:paraId="48C0859F">
      <w:pPr>
        <w:tabs>
          <w:tab w:val="left" w:pos="3677"/>
        </w:tabs>
        <w:spacing w:line="400" w:lineRule="exact"/>
        <w:outlineLvl w:val="0"/>
        <w:rPr>
          <w:rFonts w:ascii="宋体" w:hAnsi="宋体" w:cs="宋体"/>
          <w:b/>
          <w:bCs/>
          <w:color w:val="auto"/>
          <w:kern w:val="0"/>
          <w:szCs w:val="21"/>
        </w:rPr>
      </w:pPr>
      <w:bookmarkStart w:id="1350" w:name="_Toc449531116"/>
      <w:bookmarkStart w:id="1351" w:name="_Toc406522288"/>
      <w:bookmarkStart w:id="1352" w:name="_Toc10197"/>
      <w:bookmarkStart w:id="1353" w:name="_Toc1602"/>
      <w:bookmarkStart w:id="1354" w:name="_Toc464850073"/>
      <w:bookmarkStart w:id="1355" w:name="_Toc11402"/>
      <w:bookmarkStart w:id="1356" w:name="_Toc6850"/>
      <w:bookmarkStart w:id="1357" w:name="_Toc351203646"/>
      <w:bookmarkStart w:id="1358" w:name="_Toc5606"/>
      <w:bookmarkStart w:id="1359" w:name="_Toc11646"/>
      <w:r>
        <w:rPr>
          <w:rFonts w:hint="eastAsia" w:ascii="宋体" w:hAnsi="宋体" w:cs="宋体"/>
          <w:b/>
          <w:bCs/>
          <w:color w:val="auto"/>
          <w:kern w:val="0"/>
          <w:szCs w:val="21"/>
        </w:rPr>
        <w:t>14. 竣工结算</w:t>
      </w:r>
      <w:bookmarkEnd w:id="1350"/>
      <w:bookmarkEnd w:id="1351"/>
      <w:bookmarkEnd w:id="1352"/>
      <w:bookmarkEnd w:id="1353"/>
      <w:bookmarkEnd w:id="1354"/>
      <w:bookmarkEnd w:id="1355"/>
      <w:bookmarkEnd w:id="1356"/>
      <w:bookmarkEnd w:id="1357"/>
      <w:bookmarkEnd w:id="1358"/>
      <w:bookmarkEnd w:id="1359"/>
    </w:p>
    <w:p w14:paraId="716C530A">
      <w:pPr>
        <w:tabs>
          <w:tab w:val="left" w:pos="3677"/>
        </w:tabs>
        <w:spacing w:line="400" w:lineRule="exact"/>
        <w:outlineLvl w:val="0"/>
        <w:rPr>
          <w:rFonts w:ascii="宋体" w:hAnsi="宋体" w:cs="宋体"/>
          <w:b/>
          <w:bCs/>
          <w:color w:val="auto"/>
          <w:kern w:val="0"/>
          <w:szCs w:val="21"/>
        </w:rPr>
      </w:pPr>
      <w:bookmarkStart w:id="1360" w:name="_Toc406522289"/>
      <w:bookmarkStart w:id="1361" w:name="_Toc449531117"/>
      <w:bookmarkStart w:id="1362" w:name="_Toc8588"/>
      <w:bookmarkStart w:id="1363" w:name="_Toc464850074"/>
      <w:bookmarkStart w:id="1364" w:name="_Toc14897"/>
      <w:bookmarkStart w:id="1365" w:name="_Toc6250"/>
      <w:bookmarkStart w:id="1366" w:name="_Toc14896"/>
      <w:bookmarkStart w:id="1367" w:name="_Toc1357"/>
      <w:bookmarkStart w:id="1368" w:name="_Toc27395"/>
      <w:r>
        <w:rPr>
          <w:rFonts w:hint="eastAsia" w:ascii="宋体" w:hAnsi="宋体" w:cs="宋体"/>
          <w:b/>
          <w:bCs/>
          <w:color w:val="auto"/>
          <w:kern w:val="0"/>
          <w:szCs w:val="21"/>
        </w:rPr>
        <w:t>14.1 竣工结算申请</w:t>
      </w:r>
      <w:bookmarkEnd w:id="1360"/>
      <w:bookmarkEnd w:id="1361"/>
      <w:bookmarkEnd w:id="1362"/>
      <w:bookmarkEnd w:id="1363"/>
      <w:bookmarkEnd w:id="1364"/>
      <w:bookmarkEnd w:id="1365"/>
      <w:bookmarkEnd w:id="1366"/>
      <w:bookmarkEnd w:id="1367"/>
      <w:bookmarkEnd w:id="1368"/>
    </w:p>
    <w:p w14:paraId="003EB062">
      <w:pPr>
        <w:spacing w:line="400" w:lineRule="exact"/>
        <w:ind w:firstLine="420" w:firstLineChars="200"/>
        <w:rPr>
          <w:rFonts w:ascii="宋体" w:hAnsi="宋体" w:cs="宋体"/>
          <w:color w:val="auto"/>
          <w:kern w:val="0"/>
          <w:szCs w:val="21"/>
        </w:rPr>
      </w:pPr>
      <w:r>
        <w:rPr>
          <w:rFonts w:hint="eastAsia" w:ascii="宋体" w:hAnsi="宋体" w:cs="宋体"/>
          <w:color w:val="auto"/>
          <w:szCs w:val="21"/>
        </w:rPr>
        <w:t>承包人提交竣工结算申请单的期限：</w:t>
      </w:r>
      <w:r>
        <w:rPr>
          <w:rFonts w:hint="eastAsia" w:ascii="宋体" w:hAnsi="宋体" w:cs="宋体"/>
          <w:color w:val="auto"/>
          <w:szCs w:val="21"/>
          <w:u w:val="single"/>
        </w:rPr>
        <w:t xml:space="preserve">   在项目竣工验收合格后60日内，承包人应将完整的项目结算所需资料报送平桂区财政部门进行结算评审  </w:t>
      </w:r>
      <w:r>
        <w:rPr>
          <w:rFonts w:hint="eastAsia" w:ascii="宋体" w:hAnsi="宋体" w:cs="宋体"/>
          <w:color w:val="auto"/>
          <w:szCs w:val="21"/>
        </w:rPr>
        <w:t>。</w:t>
      </w:r>
    </w:p>
    <w:p w14:paraId="3BB14B89">
      <w:pPr>
        <w:spacing w:line="400" w:lineRule="exact"/>
        <w:ind w:firstLine="420" w:firstLineChars="200"/>
        <w:rPr>
          <w:rFonts w:ascii="宋体" w:hAnsi="宋体" w:cs="宋体"/>
          <w:color w:val="auto"/>
          <w:szCs w:val="21"/>
        </w:rPr>
      </w:pPr>
      <w:r>
        <w:rPr>
          <w:rFonts w:hint="eastAsia" w:ascii="宋体" w:hAnsi="宋体" w:cs="宋体"/>
          <w:color w:val="auto"/>
          <w:szCs w:val="21"/>
        </w:rPr>
        <w:t>竣工结算申请单应包括的内容：</w:t>
      </w:r>
      <w:r>
        <w:rPr>
          <w:rFonts w:hint="eastAsia" w:ascii="宋体" w:hAnsi="宋体" w:cs="宋体"/>
          <w:color w:val="auto"/>
          <w:kern w:val="0"/>
          <w:szCs w:val="21"/>
          <w:u w:val="single"/>
        </w:rPr>
        <w:t>按平桂区财政部门要求提交</w:t>
      </w:r>
      <w:r>
        <w:rPr>
          <w:rFonts w:hint="eastAsia" w:ascii="宋体" w:hAnsi="宋体" w:cs="宋体"/>
          <w:color w:val="auto"/>
          <w:szCs w:val="21"/>
          <w:u w:val="single"/>
        </w:rPr>
        <w:t xml:space="preserve">  </w:t>
      </w:r>
      <w:r>
        <w:rPr>
          <w:rFonts w:hint="eastAsia" w:ascii="宋体" w:hAnsi="宋体" w:cs="宋体"/>
          <w:color w:val="auto"/>
          <w:szCs w:val="21"/>
        </w:rPr>
        <w:t>。</w:t>
      </w:r>
    </w:p>
    <w:p w14:paraId="516971D8">
      <w:pPr>
        <w:tabs>
          <w:tab w:val="left" w:pos="3677"/>
        </w:tabs>
        <w:spacing w:line="400" w:lineRule="exact"/>
        <w:outlineLvl w:val="0"/>
        <w:rPr>
          <w:rFonts w:ascii="宋体" w:hAnsi="宋体" w:cs="宋体"/>
          <w:b/>
          <w:bCs/>
          <w:color w:val="auto"/>
          <w:kern w:val="0"/>
          <w:szCs w:val="21"/>
        </w:rPr>
      </w:pPr>
      <w:bookmarkStart w:id="1369" w:name="_Toc14496"/>
      <w:bookmarkStart w:id="1370" w:name="_Toc16063"/>
      <w:bookmarkStart w:id="1371" w:name="_Toc31535"/>
      <w:bookmarkStart w:id="1372" w:name="_Toc16209"/>
      <w:bookmarkStart w:id="1373" w:name="_Toc406522290"/>
      <w:bookmarkStart w:id="1374" w:name="_Toc449531118"/>
      <w:bookmarkStart w:id="1375" w:name="_Toc15747"/>
      <w:bookmarkStart w:id="1376" w:name="_Toc464850075"/>
      <w:bookmarkStart w:id="1377" w:name="_Toc24465"/>
      <w:r>
        <w:rPr>
          <w:rFonts w:hint="eastAsia" w:ascii="宋体" w:hAnsi="宋体" w:cs="宋体"/>
          <w:b/>
          <w:bCs/>
          <w:color w:val="auto"/>
          <w:kern w:val="0"/>
          <w:szCs w:val="21"/>
        </w:rPr>
        <w:t>14.2 竣工结算审核</w:t>
      </w:r>
      <w:bookmarkEnd w:id="1369"/>
      <w:bookmarkEnd w:id="1370"/>
      <w:bookmarkEnd w:id="1371"/>
      <w:bookmarkEnd w:id="1372"/>
      <w:bookmarkEnd w:id="1373"/>
      <w:bookmarkEnd w:id="1374"/>
      <w:bookmarkEnd w:id="1375"/>
      <w:bookmarkEnd w:id="1376"/>
      <w:bookmarkEnd w:id="1377"/>
    </w:p>
    <w:p w14:paraId="7673F0A4">
      <w:pPr>
        <w:spacing w:line="400" w:lineRule="exact"/>
        <w:ind w:firstLine="420" w:firstLineChars="200"/>
        <w:rPr>
          <w:rFonts w:ascii="宋体" w:hAnsi="宋体" w:cs="宋体"/>
          <w:color w:val="auto"/>
          <w:szCs w:val="21"/>
        </w:rPr>
      </w:pPr>
      <w:r>
        <w:rPr>
          <w:rFonts w:hint="eastAsia" w:ascii="宋体" w:hAnsi="宋体" w:cs="宋体"/>
          <w:color w:val="auto"/>
          <w:szCs w:val="21"/>
        </w:rPr>
        <w:t>发包人审批竣工付款申请单的期限：</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228E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vAlign w:val="center"/>
          </w:tcPr>
          <w:p w14:paraId="1506AF36">
            <w:pPr>
              <w:spacing w:line="400" w:lineRule="exact"/>
              <w:jc w:val="center"/>
              <w:rPr>
                <w:rFonts w:ascii="宋体" w:hAnsi="宋体" w:cs="宋体"/>
                <w:bCs/>
                <w:color w:val="auto"/>
                <w:szCs w:val="21"/>
              </w:rPr>
            </w:pPr>
          </w:p>
        </w:tc>
        <w:tc>
          <w:tcPr>
            <w:tcW w:w="2377" w:type="dxa"/>
            <w:vAlign w:val="center"/>
          </w:tcPr>
          <w:p w14:paraId="68AFE592">
            <w:pPr>
              <w:spacing w:line="400" w:lineRule="exact"/>
              <w:jc w:val="center"/>
              <w:rPr>
                <w:rFonts w:ascii="宋体" w:hAnsi="宋体" w:cs="宋体"/>
                <w:bCs/>
                <w:color w:val="auto"/>
                <w:szCs w:val="21"/>
              </w:rPr>
            </w:pPr>
            <w:r>
              <w:rPr>
                <w:rFonts w:hint="eastAsia" w:ascii="宋体" w:hAnsi="宋体" w:cs="宋体"/>
                <w:bCs/>
                <w:color w:val="auto"/>
                <w:szCs w:val="21"/>
              </w:rPr>
              <w:t>工程竣工结算报告金额</w:t>
            </w:r>
          </w:p>
        </w:tc>
        <w:tc>
          <w:tcPr>
            <w:tcW w:w="5749" w:type="dxa"/>
            <w:vAlign w:val="center"/>
          </w:tcPr>
          <w:p w14:paraId="4793B83A">
            <w:pPr>
              <w:spacing w:line="400" w:lineRule="exact"/>
              <w:jc w:val="center"/>
              <w:rPr>
                <w:rFonts w:ascii="宋体" w:hAnsi="宋体" w:cs="宋体"/>
                <w:bCs/>
                <w:color w:val="auto"/>
                <w:szCs w:val="21"/>
              </w:rPr>
            </w:pPr>
            <w:r>
              <w:rPr>
                <w:rFonts w:hint="eastAsia" w:ascii="宋体" w:hAnsi="宋体" w:cs="宋体"/>
                <w:bCs/>
                <w:color w:val="auto"/>
                <w:szCs w:val="21"/>
              </w:rPr>
              <w:t>发包人审查时间</w:t>
            </w:r>
          </w:p>
        </w:tc>
      </w:tr>
      <w:tr w14:paraId="049C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vAlign w:val="center"/>
          </w:tcPr>
          <w:p w14:paraId="36D2FA21">
            <w:pPr>
              <w:spacing w:line="400" w:lineRule="exact"/>
              <w:jc w:val="center"/>
              <w:rPr>
                <w:rFonts w:ascii="宋体" w:hAnsi="宋体" w:cs="宋体"/>
                <w:bCs/>
                <w:color w:val="auto"/>
                <w:szCs w:val="21"/>
              </w:rPr>
            </w:pPr>
            <w:r>
              <w:rPr>
                <w:rFonts w:hint="eastAsia" w:ascii="宋体" w:hAnsi="宋体" w:cs="宋体"/>
                <w:bCs/>
                <w:color w:val="auto"/>
                <w:szCs w:val="21"/>
              </w:rPr>
              <w:t>1</w:t>
            </w:r>
          </w:p>
        </w:tc>
        <w:tc>
          <w:tcPr>
            <w:tcW w:w="2377" w:type="dxa"/>
            <w:vAlign w:val="center"/>
          </w:tcPr>
          <w:p w14:paraId="4EF85E2A">
            <w:pPr>
              <w:spacing w:line="400" w:lineRule="exact"/>
              <w:rPr>
                <w:rFonts w:ascii="宋体" w:hAnsi="宋体" w:cs="宋体"/>
                <w:bCs/>
                <w:color w:val="auto"/>
                <w:szCs w:val="21"/>
              </w:rPr>
            </w:pPr>
            <w:r>
              <w:rPr>
                <w:rFonts w:hint="eastAsia" w:ascii="宋体" w:hAnsi="宋体" w:cs="宋体"/>
                <w:bCs/>
                <w:color w:val="auto"/>
                <w:szCs w:val="21"/>
              </w:rPr>
              <w:t>500万元以下</w:t>
            </w:r>
          </w:p>
        </w:tc>
        <w:tc>
          <w:tcPr>
            <w:tcW w:w="5749" w:type="dxa"/>
            <w:vAlign w:val="center"/>
          </w:tcPr>
          <w:p w14:paraId="547A4A65">
            <w:pPr>
              <w:spacing w:line="400" w:lineRule="exact"/>
              <w:rPr>
                <w:rFonts w:ascii="宋体" w:hAnsi="宋体" w:cs="宋体"/>
                <w:bCs/>
                <w:color w:val="auto"/>
                <w:szCs w:val="21"/>
              </w:rPr>
            </w:pPr>
            <w:r>
              <w:rPr>
                <w:rFonts w:hint="eastAsia" w:ascii="宋体" w:hAnsi="宋体" w:cs="宋体"/>
                <w:bCs/>
                <w:color w:val="auto"/>
                <w:szCs w:val="21"/>
              </w:rPr>
              <w:t>从接到竣工结算报告和完整的竣工结算资料之日起20天</w:t>
            </w:r>
          </w:p>
        </w:tc>
      </w:tr>
      <w:tr w14:paraId="4BC6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vAlign w:val="center"/>
          </w:tcPr>
          <w:p w14:paraId="1A8662DF">
            <w:pPr>
              <w:spacing w:line="400" w:lineRule="exact"/>
              <w:jc w:val="center"/>
              <w:rPr>
                <w:rFonts w:ascii="宋体" w:hAnsi="宋体" w:cs="宋体"/>
                <w:bCs/>
                <w:color w:val="auto"/>
                <w:szCs w:val="21"/>
              </w:rPr>
            </w:pPr>
            <w:r>
              <w:rPr>
                <w:rFonts w:hint="eastAsia" w:ascii="宋体" w:hAnsi="宋体" w:cs="宋体"/>
                <w:bCs/>
                <w:color w:val="auto"/>
                <w:szCs w:val="21"/>
              </w:rPr>
              <w:t>2</w:t>
            </w:r>
          </w:p>
        </w:tc>
        <w:tc>
          <w:tcPr>
            <w:tcW w:w="2377" w:type="dxa"/>
            <w:vAlign w:val="center"/>
          </w:tcPr>
          <w:p w14:paraId="3182F375">
            <w:pPr>
              <w:spacing w:line="400" w:lineRule="exact"/>
              <w:rPr>
                <w:rFonts w:ascii="宋体" w:hAnsi="宋体" w:cs="宋体"/>
                <w:bCs/>
                <w:color w:val="auto"/>
                <w:szCs w:val="21"/>
              </w:rPr>
            </w:pPr>
            <w:r>
              <w:rPr>
                <w:rFonts w:hint="eastAsia" w:ascii="宋体" w:hAnsi="宋体" w:cs="宋体"/>
                <w:bCs/>
                <w:color w:val="auto"/>
                <w:szCs w:val="21"/>
              </w:rPr>
              <w:t>500万元-2000万元</w:t>
            </w:r>
          </w:p>
        </w:tc>
        <w:tc>
          <w:tcPr>
            <w:tcW w:w="5749" w:type="dxa"/>
            <w:vAlign w:val="center"/>
          </w:tcPr>
          <w:p w14:paraId="6812B582">
            <w:pPr>
              <w:spacing w:line="400" w:lineRule="exact"/>
              <w:rPr>
                <w:rFonts w:ascii="宋体" w:hAnsi="宋体" w:cs="宋体"/>
                <w:bCs/>
                <w:color w:val="auto"/>
                <w:szCs w:val="21"/>
              </w:rPr>
            </w:pPr>
            <w:r>
              <w:rPr>
                <w:rFonts w:hint="eastAsia" w:ascii="宋体" w:hAnsi="宋体" w:cs="宋体"/>
                <w:bCs/>
                <w:color w:val="auto"/>
                <w:szCs w:val="21"/>
              </w:rPr>
              <w:t>从接到竣工结算报告和完整的竣工结算资料之日起30天</w:t>
            </w:r>
          </w:p>
        </w:tc>
      </w:tr>
      <w:tr w14:paraId="75D7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vAlign w:val="center"/>
          </w:tcPr>
          <w:p w14:paraId="1E90EE7F">
            <w:pPr>
              <w:spacing w:line="400" w:lineRule="exact"/>
              <w:jc w:val="center"/>
              <w:rPr>
                <w:rFonts w:ascii="宋体" w:hAnsi="宋体" w:cs="宋体"/>
                <w:bCs/>
                <w:color w:val="auto"/>
                <w:szCs w:val="21"/>
              </w:rPr>
            </w:pPr>
            <w:r>
              <w:rPr>
                <w:rFonts w:hint="eastAsia" w:ascii="宋体" w:hAnsi="宋体" w:cs="宋体"/>
                <w:bCs/>
                <w:color w:val="auto"/>
                <w:szCs w:val="21"/>
              </w:rPr>
              <w:t>3</w:t>
            </w:r>
          </w:p>
        </w:tc>
        <w:tc>
          <w:tcPr>
            <w:tcW w:w="2377" w:type="dxa"/>
            <w:vAlign w:val="center"/>
          </w:tcPr>
          <w:p w14:paraId="44A3A998">
            <w:pPr>
              <w:spacing w:line="400" w:lineRule="exact"/>
              <w:rPr>
                <w:rFonts w:ascii="宋体" w:hAnsi="宋体" w:cs="宋体"/>
                <w:bCs/>
                <w:color w:val="auto"/>
                <w:szCs w:val="21"/>
              </w:rPr>
            </w:pPr>
            <w:r>
              <w:rPr>
                <w:rFonts w:hint="eastAsia" w:ascii="宋体" w:hAnsi="宋体" w:cs="宋体"/>
                <w:bCs/>
                <w:color w:val="auto"/>
                <w:szCs w:val="21"/>
              </w:rPr>
              <w:t>2000万元-5000万元</w:t>
            </w:r>
          </w:p>
        </w:tc>
        <w:tc>
          <w:tcPr>
            <w:tcW w:w="5749" w:type="dxa"/>
            <w:vAlign w:val="center"/>
          </w:tcPr>
          <w:p w14:paraId="50DD4207">
            <w:pPr>
              <w:spacing w:line="400" w:lineRule="exact"/>
              <w:rPr>
                <w:rFonts w:ascii="宋体" w:hAnsi="宋体" w:cs="宋体"/>
                <w:bCs/>
                <w:color w:val="auto"/>
                <w:szCs w:val="21"/>
              </w:rPr>
            </w:pPr>
            <w:r>
              <w:rPr>
                <w:rFonts w:hint="eastAsia" w:ascii="宋体" w:hAnsi="宋体" w:cs="宋体"/>
                <w:bCs/>
                <w:color w:val="auto"/>
                <w:szCs w:val="21"/>
              </w:rPr>
              <w:t>从接到竣工结算报告和完整的竣工结算资料之日起45天</w:t>
            </w:r>
          </w:p>
        </w:tc>
      </w:tr>
      <w:tr w14:paraId="7D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vAlign w:val="center"/>
          </w:tcPr>
          <w:p w14:paraId="58D8BBC4">
            <w:pPr>
              <w:spacing w:line="400" w:lineRule="exact"/>
              <w:jc w:val="center"/>
              <w:rPr>
                <w:rFonts w:ascii="宋体" w:hAnsi="宋体" w:cs="宋体"/>
                <w:bCs/>
                <w:color w:val="auto"/>
                <w:szCs w:val="21"/>
              </w:rPr>
            </w:pPr>
            <w:r>
              <w:rPr>
                <w:rFonts w:hint="eastAsia" w:ascii="宋体" w:hAnsi="宋体" w:cs="宋体"/>
                <w:bCs/>
                <w:color w:val="auto"/>
                <w:szCs w:val="21"/>
              </w:rPr>
              <w:t>4</w:t>
            </w:r>
          </w:p>
        </w:tc>
        <w:tc>
          <w:tcPr>
            <w:tcW w:w="2377" w:type="dxa"/>
            <w:vAlign w:val="center"/>
          </w:tcPr>
          <w:p w14:paraId="144F8C06">
            <w:pPr>
              <w:spacing w:line="400" w:lineRule="exact"/>
              <w:rPr>
                <w:rFonts w:ascii="宋体" w:hAnsi="宋体" w:cs="宋体"/>
                <w:bCs/>
                <w:color w:val="auto"/>
                <w:szCs w:val="21"/>
              </w:rPr>
            </w:pPr>
            <w:r>
              <w:rPr>
                <w:rFonts w:hint="eastAsia" w:ascii="宋体" w:hAnsi="宋体" w:cs="宋体"/>
                <w:bCs/>
                <w:color w:val="auto"/>
                <w:szCs w:val="21"/>
              </w:rPr>
              <w:t>5000万元以上</w:t>
            </w:r>
          </w:p>
        </w:tc>
        <w:tc>
          <w:tcPr>
            <w:tcW w:w="5749" w:type="dxa"/>
            <w:vAlign w:val="center"/>
          </w:tcPr>
          <w:p w14:paraId="0549C33F">
            <w:pPr>
              <w:spacing w:line="400" w:lineRule="exact"/>
              <w:rPr>
                <w:rFonts w:ascii="宋体" w:hAnsi="宋体" w:cs="宋体"/>
                <w:bCs/>
                <w:color w:val="auto"/>
                <w:szCs w:val="21"/>
              </w:rPr>
            </w:pPr>
            <w:r>
              <w:rPr>
                <w:rFonts w:hint="eastAsia" w:ascii="宋体" w:hAnsi="宋体" w:cs="宋体"/>
                <w:bCs/>
                <w:color w:val="auto"/>
                <w:szCs w:val="21"/>
              </w:rPr>
              <w:t>从接到竣工结算报告和完整的竣工结算资料之日起60天</w:t>
            </w:r>
          </w:p>
        </w:tc>
      </w:tr>
    </w:tbl>
    <w:p w14:paraId="7CBF2FDF">
      <w:pPr>
        <w:spacing w:line="400" w:lineRule="exact"/>
        <w:ind w:firstLine="420" w:firstLineChars="200"/>
        <w:rPr>
          <w:rFonts w:ascii="宋体" w:hAnsi="宋体" w:cs="宋体"/>
          <w:color w:val="auto"/>
          <w:szCs w:val="21"/>
        </w:rPr>
      </w:pPr>
      <w:r>
        <w:rPr>
          <w:rFonts w:hint="eastAsia" w:ascii="宋体" w:hAnsi="宋体" w:cs="宋体"/>
          <w:bCs/>
          <w:color w:val="auto"/>
          <w:szCs w:val="21"/>
        </w:rPr>
        <w:t>因承包人提供的结算资料不完整而需要补充或承包人不按时对账耽误时间时，审查时间应相应顺延</w:t>
      </w:r>
      <w:r>
        <w:rPr>
          <w:rFonts w:hint="eastAsia" w:ascii="宋体" w:hAnsi="宋体" w:cs="宋体"/>
          <w:color w:val="auto"/>
          <w:szCs w:val="21"/>
        </w:rPr>
        <w:t>。</w:t>
      </w:r>
    </w:p>
    <w:p w14:paraId="5351D009">
      <w:pPr>
        <w:adjustRightInd w:val="0"/>
        <w:spacing w:line="400" w:lineRule="exact"/>
        <w:ind w:firstLine="411" w:firstLineChars="196"/>
        <w:textAlignment w:val="baseline"/>
        <w:rPr>
          <w:rFonts w:ascii="宋体" w:hAnsi="宋体" w:cs="Arial"/>
          <w:bCs/>
          <w:color w:val="auto"/>
          <w:kern w:val="0"/>
          <w:szCs w:val="21"/>
        </w:rPr>
      </w:pPr>
      <w:bookmarkStart w:id="1378" w:name="_Toc9766"/>
      <w:bookmarkStart w:id="1379" w:name="_Toc406522291"/>
      <w:bookmarkStart w:id="1380" w:name="_Toc449531119"/>
      <w:bookmarkStart w:id="1381" w:name="_Toc84"/>
      <w:bookmarkStart w:id="1382" w:name="_Toc464850076"/>
      <w:r>
        <w:rPr>
          <w:rFonts w:hint="eastAsia" w:ascii="宋体" w:hAnsi="宋体" w:cs="Arial"/>
          <w:bCs/>
          <w:color w:val="auto"/>
          <w:kern w:val="0"/>
          <w:szCs w:val="21"/>
        </w:rPr>
        <w:t>结算审核约定：</w:t>
      </w:r>
    </w:p>
    <w:p w14:paraId="4DCE7C4E">
      <w:pPr>
        <w:adjustRightInd w:val="0"/>
        <w:spacing w:line="400" w:lineRule="exact"/>
        <w:ind w:firstLine="411" w:firstLineChars="196"/>
        <w:textAlignment w:val="baseline"/>
        <w:rPr>
          <w:rFonts w:ascii="宋体" w:hAnsi="宋体" w:cs="Arial"/>
          <w:bCs/>
          <w:color w:val="auto"/>
          <w:kern w:val="0"/>
          <w:szCs w:val="21"/>
          <w:u w:val="single"/>
        </w:rPr>
      </w:pPr>
      <w:r>
        <w:rPr>
          <w:rFonts w:hint="eastAsia" w:ascii="宋体" w:hAnsi="宋体" w:cs="Arial"/>
          <w:bCs/>
          <w:color w:val="auto"/>
          <w:kern w:val="0"/>
          <w:szCs w:val="21"/>
        </w:rPr>
        <w:t>非国有投资项目：</w:t>
      </w:r>
      <w:r>
        <w:rPr>
          <w:rFonts w:ascii="宋体" w:hAnsi="宋体" w:cs="Arial"/>
          <w:bCs/>
          <w:color w:val="auto"/>
          <w:kern w:val="0"/>
          <w:szCs w:val="21"/>
          <w:u w:val="single"/>
        </w:rPr>
        <w:t>1</w:t>
      </w:r>
      <w:r>
        <w:rPr>
          <w:rFonts w:hint="eastAsia" w:ascii="宋体" w:hAnsi="宋体" w:cs="Arial"/>
          <w:bCs/>
          <w:color w:val="auto"/>
          <w:kern w:val="0"/>
          <w:szCs w:val="21"/>
          <w:u w:val="single"/>
        </w:rPr>
        <w:t>、工程竣工验收报告经发包人认可后</w:t>
      </w:r>
      <w:r>
        <w:rPr>
          <w:rFonts w:ascii="宋体" w:hAnsi="宋体" w:cs="Arial"/>
          <w:bCs/>
          <w:color w:val="auto"/>
          <w:kern w:val="0"/>
          <w:szCs w:val="21"/>
          <w:u w:val="single"/>
        </w:rPr>
        <w:t xml:space="preserve">   </w:t>
      </w:r>
      <w:r>
        <w:rPr>
          <w:rFonts w:hint="eastAsia" w:ascii="宋体" w:hAnsi="宋体" w:cs="Arial"/>
          <w:bCs/>
          <w:color w:val="auto"/>
          <w:kern w:val="0"/>
          <w:szCs w:val="21"/>
          <w:u w:val="single"/>
        </w:rPr>
        <w:t>天内，承包人向发包人递交竣工验收合格资料及完整的结算资料和报告，双方按照协议书约定的合同价款及专用条款约定的合同价调整内容，进行工程竣工结算。</w:t>
      </w:r>
      <w:r>
        <w:rPr>
          <w:rFonts w:ascii="宋体" w:hAnsi="宋体" w:cs="Arial"/>
          <w:bCs/>
          <w:color w:val="auto"/>
          <w:kern w:val="0"/>
          <w:szCs w:val="21"/>
          <w:u w:val="single"/>
        </w:rPr>
        <w:t>2</w:t>
      </w:r>
      <w:r>
        <w:rPr>
          <w:rFonts w:hint="eastAsia" w:ascii="宋体" w:hAnsi="宋体" w:cs="Arial"/>
          <w:bCs/>
          <w:color w:val="auto"/>
          <w:kern w:val="0"/>
          <w:szCs w:val="21"/>
          <w:u w:val="single"/>
        </w:rPr>
        <w:t>、发包人收到承包人递交的竣工结算报告及结算资料之日起</w:t>
      </w:r>
      <w:r>
        <w:rPr>
          <w:rFonts w:ascii="宋体" w:hAnsi="宋体" w:cs="Arial"/>
          <w:bCs/>
          <w:color w:val="auto"/>
          <w:kern w:val="0"/>
          <w:szCs w:val="21"/>
          <w:u w:val="single"/>
        </w:rPr>
        <w:t xml:space="preserve">   </w:t>
      </w:r>
      <w:r>
        <w:rPr>
          <w:rFonts w:hint="eastAsia" w:ascii="宋体" w:hAnsi="宋体" w:cs="Arial"/>
          <w:bCs/>
          <w:color w:val="auto"/>
          <w:kern w:val="0"/>
          <w:szCs w:val="21"/>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宋体" w:hAnsi="宋体" w:cs="Arial"/>
          <w:bCs/>
          <w:color w:val="auto"/>
          <w:kern w:val="0"/>
          <w:szCs w:val="21"/>
          <w:u w:val="single"/>
        </w:rPr>
        <w:t xml:space="preserve">  </w:t>
      </w:r>
      <w:r>
        <w:rPr>
          <w:rFonts w:hint="eastAsia" w:ascii="宋体" w:hAnsi="宋体" w:cs="Arial"/>
          <w:bCs/>
          <w:color w:val="auto"/>
          <w:kern w:val="0"/>
          <w:szCs w:val="21"/>
          <w:u w:val="single"/>
        </w:rPr>
        <w:t>天内，按审定后的结算价款，通知经办银行向承包人支付工程竣工结算价款。承包人应根据发包人的需要随时将竣工工程交付发包人。</w:t>
      </w:r>
    </w:p>
    <w:p w14:paraId="6F7DB398">
      <w:pPr>
        <w:adjustRightInd w:val="0"/>
        <w:spacing w:line="400" w:lineRule="exact"/>
        <w:ind w:firstLine="411" w:firstLineChars="196"/>
        <w:textAlignment w:val="baseline"/>
        <w:rPr>
          <w:rFonts w:ascii="宋体" w:hAnsi="宋体" w:cs="Arial"/>
          <w:bCs/>
          <w:color w:val="auto"/>
          <w:kern w:val="0"/>
          <w:szCs w:val="21"/>
          <w:u w:val="single"/>
        </w:rPr>
      </w:pPr>
      <w:r>
        <w:rPr>
          <w:rFonts w:hint="eastAsia" w:ascii="宋体" w:hAnsi="宋体" w:cs="Arial"/>
          <w:bCs/>
          <w:color w:val="auto"/>
          <w:kern w:val="0"/>
          <w:szCs w:val="21"/>
          <w:u w:val="single"/>
        </w:rPr>
        <w:t xml:space="preserve">国有投资项目：（双方结合各地政府或有关部门出台的管理规定进行约定）                    </w:t>
      </w:r>
    </w:p>
    <w:p w14:paraId="5776192B">
      <w:pPr>
        <w:adjustRightInd w:val="0"/>
        <w:spacing w:line="360" w:lineRule="auto"/>
        <w:ind w:firstLine="420" w:firstLineChars="200"/>
        <w:jc w:val="left"/>
        <w:textAlignment w:val="baseline"/>
        <w:rPr>
          <w:rFonts w:ascii="宋体" w:hAnsi="宋体" w:cs="Arial"/>
          <w:color w:val="auto"/>
          <w:kern w:val="0"/>
          <w:szCs w:val="21"/>
        </w:rPr>
      </w:pPr>
      <w:r>
        <w:rPr>
          <w:rFonts w:ascii="宋体" w:hAnsi="宋体" w:cs="Arial"/>
          <w:color w:val="auto"/>
          <w:kern w:val="0"/>
          <w:szCs w:val="21"/>
        </w:rPr>
        <w:t>发包人完成竣工付款的期限：</w:t>
      </w:r>
      <w:r>
        <w:rPr>
          <w:rFonts w:ascii="宋体" w:hAnsi="宋体" w:cs="Arial"/>
          <w:color w:val="auto"/>
          <w:kern w:val="0"/>
          <w:szCs w:val="21"/>
          <w:u w:val="single"/>
        </w:rPr>
        <w:t xml:space="preserve">   </w:t>
      </w:r>
      <w:r>
        <w:rPr>
          <w:rFonts w:hint="eastAsia" w:ascii="宋体" w:hAnsi="宋体" w:cs="Arial"/>
          <w:color w:val="auto"/>
          <w:kern w:val="0"/>
          <w:szCs w:val="21"/>
          <w:u w:val="single"/>
        </w:rPr>
        <w:t>按本专用条款</w:t>
      </w:r>
      <w:r>
        <w:rPr>
          <w:rFonts w:ascii="宋体" w:hAnsi="宋体" w:cs="Arial"/>
          <w:color w:val="auto"/>
          <w:kern w:val="0"/>
          <w:szCs w:val="21"/>
          <w:u w:val="single"/>
        </w:rPr>
        <w:t xml:space="preserve">12.4的约定支付     </w:t>
      </w:r>
      <w:r>
        <w:rPr>
          <w:rFonts w:ascii="宋体" w:hAnsi="宋体" w:cs="Arial"/>
          <w:color w:val="auto"/>
          <w:kern w:val="0"/>
          <w:szCs w:val="21"/>
        </w:rPr>
        <w:t>。</w:t>
      </w:r>
    </w:p>
    <w:p w14:paraId="672A454D">
      <w:pPr>
        <w:adjustRightInd w:val="0"/>
        <w:spacing w:line="360" w:lineRule="auto"/>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关于竣工付款证书异议部分复核的方式和程序：</w:t>
      </w:r>
      <w:r>
        <w:rPr>
          <w:rFonts w:ascii="宋体" w:hAnsi="宋体" w:cs="Arial"/>
          <w:color w:val="auto"/>
          <w:kern w:val="0"/>
          <w:szCs w:val="21"/>
          <w:u w:val="single"/>
        </w:rPr>
        <w:t xml:space="preserve">       </w:t>
      </w:r>
      <w:r>
        <w:rPr>
          <w:rFonts w:hint="eastAsia" w:ascii="宋体" w:hAnsi="宋体" w:cs="Arial"/>
          <w:color w:val="auto"/>
          <w:kern w:val="0"/>
          <w:szCs w:val="21"/>
          <w:u w:val="single"/>
        </w:rPr>
        <w:t>按通用合同条款执行</w:t>
      </w:r>
      <w:r>
        <w:rPr>
          <w:rFonts w:ascii="宋体" w:hAnsi="宋体" w:cs="Arial"/>
          <w:color w:val="auto"/>
          <w:kern w:val="0"/>
          <w:szCs w:val="21"/>
          <w:u w:val="single"/>
        </w:rPr>
        <w:t xml:space="preserve">    </w:t>
      </w:r>
      <w:r>
        <w:rPr>
          <w:rFonts w:ascii="宋体" w:hAnsi="宋体" w:cs="Arial"/>
          <w:color w:val="auto"/>
          <w:kern w:val="0"/>
          <w:szCs w:val="21"/>
        </w:rPr>
        <w:t>。</w:t>
      </w:r>
    </w:p>
    <w:p w14:paraId="70CF6810">
      <w:pPr>
        <w:tabs>
          <w:tab w:val="left" w:pos="3677"/>
        </w:tabs>
        <w:spacing w:line="400" w:lineRule="exact"/>
        <w:outlineLvl w:val="0"/>
        <w:rPr>
          <w:rFonts w:ascii="宋体" w:hAnsi="宋体" w:cs="宋体"/>
          <w:b/>
          <w:bCs/>
          <w:color w:val="auto"/>
          <w:kern w:val="0"/>
          <w:szCs w:val="21"/>
        </w:rPr>
      </w:pPr>
      <w:bookmarkStart w:id="1383" w:name="_Toc5272"/>
      <w:bookmarkStart w:id="1384" w:name="_Toc21024"/>
      <w:bookmarkStart w:id="1385" w:name="_Toc24671"/>
      <w:bookmarkStart w:id="1386" w:name="_Toc14610"/>
      <w:r>
        <w:rPr>
          <w:rFonts w:hint="eastAsia" w:ascii="宋体" w:hAnsi="宋体" w:cs="宋体"/>
          <w:b/>
          <w:bCs/>
          <w:color w:val="auto"/>
          <w:kern w:val="0"/>
          <w:szCs w:val="21"/>
        </w:rPr>
        <w:t>14.4 最终结清</w:t>
      </w:r>
      <w:bookmarkEnd w:id="1378"/>
      <w:bookmarkEnd w:id="1379"/>
      <w:bookmarkEnd w:id="1380"/>
      <w:bookmarkEnd w:id="1381"/>
      <w:bookmarkEnd w:id="1382"/>
      <w:bookmarkEnd w:id="1383"/>
      <w:bookmarkEnd w:id="1384"/>
      <w:bookmarkEnd w:id="1385"/>
      <w:bookmarkEnd w:id="1386"/>
    </w:p>
    <w:p w14:paraId="14277460">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14.4.1 最终结清申请单</w:t>
      </w:r>
    </w:p>
    <w:p w14:paraId="3EEE1BB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承包人提交最终结清申请单的份数：</w:t>
      </w:r>
      <w:r>
        <w:rPr>
          <w:rFonts w:hint="eastAsia" w:ascii="宋体" w:hAnsi="宋体" w:cs="宋体"/>
          <w:color w:val="auto"/>
          <w:szCs w:val="21"/>
          <w:u w:val="single"/>
        </w:rPr>
        <w:t xml:space="preserve">    一式四份       </w:t>
      </w:r>
      <w:r>
        <w:rPr>
          <w:rFonts w:hint="eastAsia" w:ascii="宋体" w:hAnsi="宋体" w:cs="宋体"/>
          <w:color w:val="auto"/>
          <w:szCs w:val="21"/>
        </w:rPr>
        <w:t>。</w:t>
      </w:r>
    </w:p>
    <w:p w14:paraId="6245069D">
      <w:pPr>
        <w:spacing w:line="400" w:lineRule="exact"/>
        <w:ind w:firstLine="420" w:firstLineChars="200"/>
        <w:rPr>
          <w:rFonts w:ascii="宋体" w:hAnsi="宋体" w:cs="宋体"/>
          <w:color w:val="auto"/>
          <w:szCs w:val="21"/>
        </w:rPr>
      </w:pPr>
      <w:r>
        <w:rPr>
          <w:rFonts w:hint="eastAsia" w:ascii="宋体" w:hAnsi="宋体" w:cs="宋体"/>
          <w:color w:val="auto"/>
          <w:kern w:val="0"/>
          <w:szCs w:val="21"/>
        </w:rPr>
        <w:t>承包人提交最终结算申请单的期限：</w:t>
      </w:r>
      <w:r>
        <w:rPr>
          <w:rFonts w:hint="eastAsia" w:ascii="宋体" w:hAnsi="宋体" w:cs="宋体"/>
          <w:color w:val="auto"/>
          <w:szCs w:val="21"/>
          <w:u w:val="single"/>
        </w:rPr>
        <w:t xml:space="preserve">  </w:t>
      </w:r>
      <w:r>
        <w:rPr>
          <w:rFonts w:hint="eastAsia" w:ascii="宋体" w:hAnsi="宋体" w:cs="宋体"/>
          <w:color w:val="auto"/>
          <w:kern w:val="0"/>
          <w:szCs w:val="21"/>
          <w:u w:val="single"/>
        </w:rPr>
        <w:t>执行通用条款</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862CD21">
      <w:pPr>
        <w:spacing w:line="400" w:lineRule="exact"/>
        <w:ind w:firstLine="420" w:firstLineChars="200"/>
        <w:rPr>
          <w:rFonts w:ascii="宋体" w:hAnsi="宋体" w:cs="宋体"/>
          <w:color w:val="auto"/>
          <w:szCs w:val="21"/>
        </w:rPr>
      </w:pPr>
      <w:r>
        <w:rPr>
          <w:rFonts w:hint="eastAsia" w:ascii="宋体" w:hAnsi="宋体" w:cs="宋体"/>
          <w:color w:val="auto"/>
          <w:szCs w:val="21"/>
        </w:rPr>
        <w:t>14.4.2 最终结清证书和支付</w:t>
      </w:r>
    </w:p>
    <w:p w14:paraId="7F6AE1B8">
      <w:pPr>
        <w:spacing w:line="400" w:lineRule="exact"/>
        <w:ind w:firstLine="420" w:firstLineChars="200"/>
        <w:rPr>
          <w:rFonts w:ascii="宋体" w:hAnsi="宋体" w:cs="宋体"/>
          <w:color w:val="auto"/>
          <w:szCs w:val="21"/>
        </w:rPr>
      </w:pPr>
      <w:r>
        <w:rPr>
          <w:rFonts w:hint="eastAsia" w:ascii="宋体" w:hAnsi="宋体" w:cs="宋体"/>
          <w:color w:val="auto"/>
          <w:szCs w:val="21"/>
        </w:rPr>
        <w:t>（1）发包人完成最终结清申请单的审批并颁发最终结清证书的期限：</w:t>
      </w:r>
      <w:r>
        <w:rPr>
          <w:rFonts w:hint="eastAsia" w:ascii="宋体" w:hAnsi="宋体" w:cs="宋体"/>
          <w:color w:val="auto"/>
          <w:szCs w:val="21"/>
          <w:u w:val="single"/>
        </w:rPr>
        <w:t xml:space="preserve"> </w:t>
      </w:r>
      <w:r>
        <w:rPr>
          <w:rFonts w:hint="eastAsia" w:ascii="宋体" w:hAnsi="宋体" w:cs="宋体"/>
          <w:color w:val="auto"/>
          <w:kern w:val="0"/>
          <w:szCs w:val="21"/>
          <w:u w:val="single"/>
        </w:rPr>
        <w:t>执行通用条款</w:t>
      </w:r>
      <w:r>
        <w:rPr>
          <w:rFonts w:hint="eastAsia" w:ascii="宋体" w:hAnsi="宋体" w:cs="宋体"/>
          <w:color w:val="auto"/>
          <w:szCs w:val="21"/>
          <w:u w:val="single"/>
        </w:rPr>
        <w:t xml:space="preserve">  </w:t>
      </w:r>
      <w:r>
        <w:rPr>
          <w:rFonts w:hint="eastAsia" w:ascii="宋体" w:hAnsi="宋体" w:cs="宋体"/>
          <w:color w:val="auto"/>
          <w:szCs w:val="21"/>
        </w:rPr>
        <w:t>。</w:t>
      </w:r>
    </w:p>
    <w:p w14:paraId="588B007B">
      <w:pPr>
        <w:spacing w:line="400" w:lineRule="exact"/>
        <w:ind w:firstLine="420" w:firstLineChars="200"/>
        <w:rPr>
          <w:rFonts w:ascii="宋体" w:hAnsi="宋体" w:cs="宋体"/>
          <w:color w:val="auto"/>
          <w:szCs w:val="21"/>
        </w:rPr>
      </w:pPr>
      <w:r>
        <w:rPr>
          <w:rFonts w:hint="eastAsia" w:ascii="宋体" w:hAnsi="宋体" w:cs="宋体"/>
          <w:color w:val="auto"/>
          <w:szCs w:val="21"/>
        </w:rPr>
        <w:t>（2）发包人完成支付的期限：</w:t>
      </w:r>
      <w:r>
        <w:rPr>
          <w:rFonts w:hint="eastAsia" w:ascii="宋体" w:hAnsi="宋体" w:cs="宋体"/>
          <w:color w:val="auto"/>
          <w:szCs w:val="21"/>
          <w:u w:val="single"/>
        </w:rPr>
        <w:t xml:space="preserve">                         </w:t>
      </w:r>
      <w:r>
        <w:rPr>
          <w:rFonts w:hint="eastAsia" w:ascii="宋体" w:hAnsi="宋体" w:cs="宋体"/>
          <w:color w:val="auto"/>
          <w:szCs w:val="21"/>
        </w:rPr>
        <w:t>。</w:t>
      </w:r>
    </w:p>
    <w:bookmarkEnd w:id="1299"/>
    <w:bookmarkEnd w:id="1300"/>
    <w:bookmarkEnd w:id="1301"/>
    <w:bookmarkEnd w:id="1302"/>
    <w:bookmarkEnd w:id="1303"/>
    <w:bookmarkEnd w:id="1304"/>
    <w:bookmarkEnd w:id="1305"/>
    <w:bookmarkEnd w:id="1311"/>
    <w:p w14:paraId="69643A66">
      <w:pPr>
        <w:tabs>
          <w:tab w:val="left" w:pos="3677"/>
        </w:tabs>
        <w:spacing w:line="400" w:lineRule="exact"/>
        <w:outlineLvl w:val="0"/>
        <w:rPr>
          <w:rFonts w:ascii="宋体" w:hAnsi="宋体" w:cs="宋体"/>
          <w:b/>
          <w:bCs/>
          <w:color w:val="auto"/>
          <w:kern w:val="0"/>
          <w:szCs w:val="21"/>
        </w:rPr>
      </w:pPr>
      <w:bookmarkStart w:id="1387" w:name="_Toc18182"/>
      <w:bookmarkStart w:id="1388" w:name="_Toc7520"/>
      <w:bookmarkStart w:id="1389" w:name="_Toc13700"/>
      <w:bookmarkStart w:id="1390" w:name="_Toc406522292"/>
      <w:bookmarkStart w:id="1391" w:name="_Toc351203647"/>
      <w:bookmarkStart w:id="1392" w:name="_Toc29272"/>
      <w:bookmarkStart w:id="1393" w:name="_Toc449531120"/>
      <w:bookmarkStart w:id="1394" w:name="_Toc464850077"/>
      <w:bookmarkStart w:id="1395" w:name="_Toc7345"/>
      <w:bookmarkStart w:id="1396" w:name="_Toc4563"/>
      <w:bookmarkStart w:id="1397" w:name="_Toc267251483"/>
      <w:bookmarkStart w:id="1398" w:name="_Toc267251482"/>
      <w:bookmarkStart w:id="1399" w:name="_Toc267251484"/>
      <w:bookmarkStart w:id="1400" w:name="_Toc267251485"/>
      <w:bookmarkStart w:id="1401" w:name="_Toc267251489"/>
      <w:bookmarkStart w:id="1402" w:name="_Toc267251486"/>
      <w:bookmarkStart w:id="1403" w:name="_Toc267251490"/>
      <w:bookmarkStart w:id="1404" w:name="_Toc267251488"/>
      <w:bookmarkStart w:id="1405" w:name="_Toc267251493"/>
      <w:bookmarkStart w:id="1406" w:name="_Toc267251495"/>
      <w:bookmarkStart w:id="1407" w:name="_Toc267251499"/>
      <w:bookmarkStart w:id="1408" w:name="_Toc267251496"/>
      <w:bookmarkStart w:id="1409" w:name="_Toc267251501"/>
      <w:bookmarkStart w:id="1410" w:name="_Toc267251492"/>
      <w:bookmarkStart w:id="1411" w:name="_Toc267251503"/>
      <w:bookmarkStart w:id="1412" w:name="_Toc267251498"/>
      <w:bookmarkStart w:id="1413" w:name="_Toc267251497"/>
      <w:bookmarkStart w:id="1414" w:name="_Toc267251494"/>
      <w:bookmarkStart w:id="1415" w:name="_Toc267251502"/>
      <w:bookmarkStart w:id="1416" w:name="_Toc267251491"/>
      <w:bookmarkStart w:id="1417" w:name="_Toc267251504"/>
      <w:bookmarkStart w:id="1418" w:name="_Toc267251506"/>
      <w:bookmarkStart w:id="1419" w:name="_Toc267251507"/>
      <w:bookmarkStart w:id="1420" w:name="_Toc267251508"/>
      <w:bookmarkStart w:id="1421" w:name="_Toc267251510"/>
      <w:bookmarkStart w:id="1422" w:name="_Toc267251513"/>
      <w:bookmarkStart w:id="1423" w:name="_Toc267251509"/>
      <w:bookmarkStart w:id="1424" w:name="_Toc267251515"/>
      <w:bookmarkStart w:id="1425" w:name="_Toc267251511"/>
      <w:bookmarkStart w:id="1426" w:name="_Toc267251514"/>
      <w:r>
        <w:rPr>
          <w:rFonts w:hint="eastAsia" w:ascii="宋体" w:hAnsi="宋体" w:cs="宋体"/>
          <w:b/>
          <w:bCs/>
          <w:color w:val="auto"/>
          <w:kern w:val="0"/>
          <w:szCs w:val="21"/>
        </w:rPr>
        <w:t>15. 缺陷责任期与保修</w:t>
      </w:r>
      <w:bookmarkEnd w:id="1387"/>
      <w:bookmarkEnd w:id="1388"/>
      <w:bookmarkEnd w:id="1389"/>
      <w:bookmarkEnd w:id="1390"/>
      <w:bookmarkEnd w:id="1391"/>
      <w:bookmarkEnd w:id="1392"/>
      <w:bookmarkEnd w:id="1393"/>
      <w:bookmarkEnd w:id="1394"/>
      <w:bookmarkEnd w:id="1395"/>
      <w:bookmarkEnd w:id="1396"/>
    </w:p>
    <w:p w14:paraId="02DEE0F3">
      <w:pPr>
        <w:tabs>
          <w:tab w:val="left" w:pos="3677"/>
        </w:tabs>
        <w:spacing w:line="400" w:lineRule="exact"/>
        <w:outlineLvl w:val="0"/>
        <w:rPr>
          <w:rFonts w:ascii="宋体" w:hAnsi="宋体" w:cs="宋体"/>
          <w:b/>
          <w:bCs/>
          <w:color w:val="auto"/>
          <w:kern w:val="0"/>
          <w:szCs w:val="21"/>
        </w:rPr>
      </w:pPr>
      <w:bookmarkStart w:id="1427" w:name="_Toc24156"/>
      <w:bookmarkStart w:id="1428" w:name="_Toc26688"/>
      <w:bookmarkStart w:id="1429" w:name="_Toc17517"/>
      <w:bookmarkStart w:id="1430" w:name="_Toc5567"/>
      <w:bookmarkStart w:id="1431" w:name="_Toc32363"/>
      <w:bookmarkStart w:id="1432" w:name="_Toc6916"/>
      <w:bookmarkStart w:id="1433" w:name="_Toc449531121"/>
      <w:bookmarkStart w:id="1434" w:name="_Toc464850078"/>
      <w:bookmarkStart w:id="1435" w:name="_Toc406522293"/>
      <w:r>
        <w:rPr>
          <w:rFonts w:hint="eastAsia" w:ascii="宋体" w:hAnsi="宋体" w:cs="宋体"/>
          <w:b/>
          <w:bCs/>
          <w:color w:val="auto"/>
          <w:kern w:val="0"/>
          <w:szCs w:val="21"/>
        </w:rPr>
        <w:t>15.2缺陷责任期</w:t>
      </w:r>
      <w:bookmarkEnd w:id="1397"/>
      <w:bookmarkEnd w:id="1427"/>
      <w:bookmarkEnd w:id="1428"/>
      <w:bookmarkEnd w:id="1429"/>
      <w:bookmarkEnd w:id="1430"/>
      <w:bookmarkEnd w:id="1431"/>
      <w:bookmarkEnd w:id="1432"/>
      <w:bookmarkEnd w:id="1433"/>
      <w:bookmarkEnd w:id="1434"/>
      <w:bookmarkEnd w:id="1435"/>
    </w:p>
    <w:p w14:paraId="0FB11FE8">
      <w:pPr>
        <w:spacing w:line="400" w:lineRule="exact"/>
        <w:ind w:firstLine="420" w:firstLineChars="200"/>
        <w:rPr>
          <w:rFonts w:ascii="宋体" w:hAnsi="宋体" w:cs="宋体"/>
          <w:color w:val="auto"/>
          <w:szCs w:val="21"/>
        </w:rPr>
      </w:pPr>
      <w:r>
        <w:rPr>
          <w:rFonts w:hint="eastAsia" w:ascii="宋体" w:hAnsi="宋体" w:cs="宋体"/>
          <w:color w:val="auto"/>
          <w:szCs w:val="21"/>
        </w:rPr>
        <w:t>缺陷责任期的具体期限：</w:t>
      </w:r>
      <w:r>
        <w:rPr>
          <w:rFonts w:hint="eastAsia" w:ascii="宋体" w:hAnsi="宋体" w:cs="宋体"/>
          <w:color w:val="auto"/>
          <w:szCs w:val="21"/>
          <w:u w:val="single"/>
        </w:rPr>
        <w:t xml:space="preserve">  12个月   </w:t>
      </w:r>
      <w:r>
        <w:rPr>
          <w:rFonts w:hint="eastAsia" w:ascii="宋体" w:hAnsi="宋体" w:cs="宋体"/>
          <w:color w:val="auto"/>
          <w:szCs w:val="21"/>
        </w:rPr>
        <w:t>。在工程项目竣工前，承包人按专用合同条款第</w:t>
      </w:r>
      <w:r>
        <w:rPr>
          <w:rFonts w:ascii="宋体" w:hAnsi="宋体" w:cs="宋体"/>
          <w:color w:val="auto"/>
          <w:szCs w:val="21"/>
        </w:rPr>
        <w:t>3.7条提供履约担保的，发包人不得同时预留工程质量保证金。</w:t>
      </w:r>
    </w:p>
    <w:p w14:paraId="5FB7AC56">
      <w:pPr>
        <w:tabs>
          <w:tab w:val="left" w:pos="3677"/>
        </w:tabs>
        <w:spacing w:line="400" w:lineRule="exact"/>
        <w:outlineLvl w:val="0"/>
        <w:rPr>
          <w:rFonts w:ascii="宋体" w:hAnsi="宋体" w:cs="宋体"/>
          <w:b/>
          <w:bCs/>
          <w:color w:val="auto"/>
          <w:kern w:val="0"/>
          <w:szCs w:val="21"/>
        </w:rPr>
      </w:pPr>
      <w:bookmarkStart w:id="1436" w:name="_Toc21792"/>
      <w:bookmarkStart w:id="1437" w:name="_Toc17798"/>
      <w:bookmarkStart w:id="1438" w:name="_Toc464850079"/>
      <w:bookmarkStart w:id="1439" w:name="_Toc3438"/>
      <w:bookmarkStart w:id="1440" w:name="_Toc406522294"/>
      <w:bookmarkStart w:id="1441" w:name="_Toc449531122"/>
      <w:bookmarkStart w:id="1442" w:name="_Toc28055"/>
      <w:bookmarkStart w:id="1443" w:name="_Toc10746"/>
      <w:r>
        <w:rPr>
          <w:rFonts w:hint="eastAsia" w:ascii="宋体" w:hAnsi="宋体" w:cs="宋体"/>
          <w:b/>
          <w:bCs/>
          <w:color w:val="auto"/>
          <w:kern w:val="0"/>
          <w:szCs w:val="21"/>
        </w:rPr>
        <w:t>15.3 质量保证金</w:t>
      </w:r>
      <w:bookmarkEnd w:id="1436"/>
      <w:bookmarkEnd w:id="1437"/>
      <w:bookmarkEnd w:id="1438"/>
      <w:bookmarkEnd w:id="1439"/>
      <w:bookmarkEnd w:id="1440"/>
      <w:bookmarkEnd w:id="1441"/>
      <w:bookmarkEnd w:id="1442"/>
      <w:bookmarkEnd w:id="1443"/>
    </w:p>
    <w:p w14:paraId="675AB85B">
      <w:pPr>
        <w:spacing w:line="400" w:lineRule="exact"/>
        <w:ind w:firstLine="420" w:firstLineChars="200"/>
        <w:rPr>
          <w:rFonts w:ascii="宋体" w:hAnsi="宋体" w:cs="宋体"/>
          <w:color w:val="auto"/>
          <w:szCs w:val="21"/>
        </w:rPr>
      </w:pPr>
      <w:r>
        <w:rPr>
          <w:rFonts w:hint="eastAsia" w:ascii="宋体" w:hAnsi="宋体" w:cs="宋体"/>
          <w:color w:val="auto"/>
          <w:szCs w:val="21"/>
        </w:rPr>
        <w:t>关于是否扣留质量保证金的约定：</w:t>
      </w:r>
      <w:r>
        <w:rPr>
          <w:rFonts w:hint="eastAsia" w:ascii="宋体" w:hAnsi="宋体" w:cs="宋体"/>
          <w:color w:val="auto"/>
          <w:szCs w:val="21"/>
          <w:u w:val="single"/>
        </w:rPr>
        <w:t xml:space="preserve">    扣留    </w:t>
      </w:r>
      <w:r>
        <w:rPr>
          <w:rFonts w:hint="eastAsia" w:ascii="宋体" w:hAnsi="宋体" w:cs="宋体"/>
          <w:color w:val="auto"/>
          <w:szCs w:val="21"/>
        </w:rPr>
        <w:t>。在工程项目竣工前，承包人按专用合同条款第3.7条提供履约担保的，发包人不得同时预留工程质量保证金。</w:t>
      </w:r>
    </w:p>
    <w:p w14:paraId="50B766B2">
      <w:pPr>
        <w:spacing w:line="400" w:lineRule="exact"/>
        <w:ind w:firstLine="420" w:firstLineChars="200"/>
        <w:rPr>
          <w:rFonts w:ascii="宋体" w:hAnsi="宋体" w:cs="宋体"/>
          <w:color w:val="auto"/>
          <w:szCs w:val="21"/>
        </w:rPr>
      </w:pPr>
      <w:r>
        <w:rPr>
          <w:rFonts w:hint="eastAsia" w:ascii="宋体" w:hAnsi="宋体" w:cs="宋体"/>
          <w:color w:val="auto"/>
          <w:szCs w:val="21"/>
        </w:rPr>
        <w:t>15.3.1 承包人提供质量保证金的方式</w:t>
      </w:r>
    </w:p>
    <w:p w14:paraId="63C13D68">
      <w:pPr>
        <w:spacing w:line="400" w:lineRule="exact"/>
        <w:ind w:firstLine="420" w:firstLineChars="200"/>
        <w:rPr>
          <w:rFonts w:ascii="宋体" w:hAnsi="宋体" w:cs="宋体"/>
          <w:color w:val="auto"/>
          <w:szCs w:val="21"/>
        </w:rPr>
      </w:pPr>
      <w:r>
        <w:rPr>
          <w:rFonts w:hint="eastAsia" w:ascii="宋体" w:hAnsi="宋体" w:cs="宋体"/>
          <w:color w:val="auto"/>
          <w:szCs w:val="21"/>
        </w:rPr>
        <w:t>质量保证金采用以下第</w:t>
      </w:r>
      <w:r>
        <w:rPr>
          <w:rFonts w:hint="eastAsia" w:ascii="宋体" w:hAnsi="宋体" w:cs="宋体"/>
          <w:color w:val="auto"/>
          <w:szCs w:val="21"/>
          <w:u w:val="single"/>
        </w:rPr>
        <w:t xml:space="preserve"> 2 </w:t>
      </w:r>
      <w:r>
        <w:rPr>
          <w:rFonts w:hint="eastAsia" w:ascii="宋体" w:hAnsi="宋体" w:cs="宋体"/>
          <w:color w:val="auto"/>
          <w:szCs w:val="21"/>
        </w:rPr>
        <w:t>种方式：</w:t>
      </w:r>
    </w:p>
    <w:p w14:paraId="30A208AB">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（1）质量保证金保函，保证金额为：</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59F2C311">
      <w:pPr>
        <w:autoSpaceDE w:val="0"/>
        <w:autoSpaceDN w:val="0"/>
        <w:adjustRightInd w:val="0"/>
        <w:spacing w:line="40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bCs/>
          <w:color w:val="auto"/>
          <w:kern w:val="0"/>
          <w:szCs w:val="21"/>
        </w:rPr>
        <w:t>发包人按工程价款结算总额的</w:t>
      </w:r>
      <w:r>
        <w:rPr>
          <w:rFonts w:hint="eastAsia" w:ascii="宋体" w:hAnsi="宋体" w:cs="宋体"/>
          <w:bCs/>
          <w:color w:val="auto"/>
          <w:kern w:val="0"/>
          <w:szCs w:val="21"/>
          <w:u w:val="single"/>
        </w:rPr>
        <w:t xml:space="preserve"> 3 </w:t>
      </w:r>
      <w:r>
        <w:rPr>
          <w:rFonts w:hint="eastAsia" w:ascii="宋体" w:hAnsi="宋体" w:cs="宋体"/>
          <w:bCs/>
          <w:color w:val="auto"/>
          <w:kern w:val="0"/>
          <w:szCs w:val="21"/>
        </w:rPr>
        <w:t>%预留工程质量保修金，待缺陷责任期满后返还</w:t>
      </w:r>
      <w:r>
        <w:rPr>
          <w:rFonts w:hint="eastAsia" w:ascii="宋体" w:hAnsi="宋体" w:cs="宋体"/>
          <w:color w:val="auto"/>
          <w:kern w:val="0"/>
          <w:szCs w:val="21"/>
        </w:rPr>
        <w:t>；</w:t>
      </w:r>
    </w:p>
    <w:p w14:paraId="6F9BCB93">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（3）其他方式:</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654BCD62">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15.3.2 质量保证金的扣留 </w:t>
      </w:r>
    </w:p>
    <w:p w14:paraId="1400620E">
      <w:pPr>
        <w:spacing w:line="400" w:lineRule="exact"/>
        <w:ind w:firstLine="420" w:firstLineChars="200"/>
        <w:rPr>
          <w:rFonts w:ascii="宋体" w:hAnsi="宋体" w:cs="宋体"/>
          <w:color w:val="auto"/>
          <w:szCs w:val="21"/>
        </w:rPr>
      </w:pPr>
      <w:r>
        <w:rPr>
          <w:rFonts w:hint="eastAsia" w:ascii="宋体" w:hAnsi="宋体" w:cs="宋体"/>
          <w:color w:val="auto"/>
          <w:szCs w:val="21"/>
        </w:rPr>
        <w:t>质量保证金的扣留采取以下第</w:t>
      </w:r>
      <w:r>
        <w:rPr>
          <w:rFonts w:hint="eastAsia" w:ascii="宋体" w:hAnsi="宋体" w:cs="宋体"/>
          <w:color w:val="auto"/>
          <w:szCs w:val="21"/>
          <w:u w:val="single"/>
        </w:rPr>
        <w:t xml:space="preserve"> 2 </w:t>
      </w:r>
      <w:r>
        <w:rPr>
          <w:rFonts w:hint="eastAsia" w:ascii="宋体" w:hAnsi="宋体" w:cs="宋体"/>
          <w:color w:val="auto"/>
          <w:szCs w:val="21"/>
        </w:rPr>
        <w:t>种方式：</w:t>
      </w:r>
    </w:p>
    <w:p w14:paraId="70413B1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（1）在支付工程进度款时逐次扣留，在此情形下，质量保证金的计算基数不包括预付款的支付、扣回以及价格调整的金额；</w:t>
      </w:r>
    </w:p>
    <w:p w14:paraId="60477A69">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（2）工程竣工结算时一次性扣留质量保证金；</w:t>
      </w:r>
    </w:p>
    <w:p w14:paraId="5E4D64A9">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（3）其他扣留方式:</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0C215290">
      <w:pPr>
        <w:spacing w:line="400" w:lineRule="exact"/>
        <w:ind w:firstLine="420" w:firstLineChars="200"/>
        <w:rPr>
          <w:rFonts w:ascii="宋体" w:hAnsi="宋体" w:cs="宋体"/>
          <w:color w:val="auto"/>
          <w:szCs w:val="21"/>
        </w:rPr>
      </w:pPr>
      <w:r>
        <w:rPr>
          <w:rFonts w:hint="eastAsia" w:ascii="宋体" w:hAnsi="宋体" w:cs="宋体"/>
          <w:color w:val="auto"/>
          <w:szCs w:val="21"/>
        </w:rPr>
        <w:t>关于质量保证金的补充约定：</w:t>
      </w:r>
      <w:r>
        <w:rPr>
          <w:rFonts w:hint="eastAsia" w:ascii="宋体" w:hAnsi="宋体" w:cs="宋体"/>
          <w:color w:val="auto"/>
          <w:kern w:val="0"/>
          <w:szCs w:val="21"/>
          <w:u w:val="single"/>
        </w:rPr>
        <w:t xml:space="preserve"> 质量保证金的返还：工程交付使用至质量缺陷期满后无工程质量问题的，质量缺陷期满后15个工作日内退还（无息）</w:t>
      </w:r>
      <w:r>
        <w:rPr>
          <w:rFonts w:hint="eastAsia" w:ascii="宋体" w:hAnsi="宋体" w:cs="宋体"/>
          <w:color w:val="auto"/>
          <w:kern w:val="0"/>
          <w:szCs w:val="21"/>
        </w:rPr>
        <w:t>。</w:t>
      </w:r>
    </w:p>
    <w:bookmarkEnd w:id="1398"/>
    <w:bookmarkEnd w:id="1399"/>
    <w:p w14:paraId="5A66EA11">
      <w:pPr>
        <w:tabs>
          <w:tab w:val="left" w:pos="3677"/>
        </w:tabs>
        <w:spacing w:line="400" w:lineRule="exact"/>
        <w:outlineLvl w:val="0"/>
        <w:rPr>
          <w:rFonts w:ascii="宋体" w:hAnsi="宋体" w:cs="宋体"/>
          <w:b/>
          <w:bCs/>
          <w:color w:val="auto"/>
          <w:kern w:val="0"/>
          <w:szCs w:val="21"/>
        </w:rPr>
      </w:pPr>
      <w:bookmarkStart w:id="1444" w:name="_Toc11735"/>
      <w:bookmarkStart w:id="1445" w:name="_Toc13728"/>
      <w:bookmarkStart w:id="1446" w:name="_Toc449531123"/>
      <w:bookmarkStart w:id="1447" w:name="_Toc23639"/>
      <w:bookmarkStart w:id="1448" w:name="_Toc12183"/>
      <w:bookmarkStart w:id="1449" w:name="_Toc31285"/>
      <w:bookmarkStart w:id="1450" w:name="_Toc406522295"/>
      <w:bookmarkStart w:id="1451" w:name="_Toc464850080"/>
      <w:bookmarkStart w:id="1452" w:name="_Toc13812"/>
      <w:r>
        <w:rPr>
          <w:rFonts w:hint="eastAsia" w:ascii="宋体" w:hAnsi="宋体" w:cs="宋体"/>
          <w:b/>
          <w:bCs/>
          <w:color w:val="auto"/>
          <w:kern w:val="0"/>
          <w:szCs w:val="21"/>
        </w:rPr>
        <w:t>15.4保修</w:t>
      </w:r>
      <w:bookmarkEnd w:id="1444"/>
      <w:bookmarkEnd w:id="1445"/>
      <w:bookmarkEnd w:id="1446"/>
      <w:bookmarkEnd w:id="1447"/>
      <w:bookmarkEnd w:id="1448"/>
      <w:bookmarkEnd w:id="1449"/>
      <w:bookmarkEnd w:id="1450"/>
      <w:bookmarkEnd w:id="1451"/>
      <w:bookmarkEnd w:id="1452"/>
    </w:p>
    <w:bookmarkEnd w:id="1400"/>
    <w:p w14:paraId="21FA2900">
      <w:pPr>
        <w:spacing w:line="400" w:lineRule="exact"/>
        <w:ind w:firstLine="420" w:firstLineChars="200"/>
        <w:rPr>
          <w:rFonts w:ascii="宋体" w:hAnsi="宋体" w:cs="宋体"/>
          <w:color w:val="auto"/>
          <w:szCs w:val="21"/>
        </w:rPr>
      </w:pPr>
      <w:r>
        <w:rPr>
          <w:rFonts w:hint="eastAsia" w:ascii="宋体" w:hAnsi="宋体" w:cs="宋体"/>
          <w:color w:val="auto"/>
          <w:szCs w:val="21"/>
        </w:rPr>
        <w:t>15.4.1 保修责任</w:t>
      </w:r>
    </w:p>
    <w:p w14:paraId="4A4A1432">
      <w:pPr>
        <w:spacing w:line="400" w:lineRule="exact"/>
        <w:ind w:firstLine="420" w:firstLineChars="200"/>
        <w:rPr>
          <w:rFonts w:ascii="宋体" w:hAnsi="宋体" w:cs="宋体"/>
          <w:color w:val="auto"/>
          <w:kern w:val="0"/>
          <w:szCs w:val="21"/>
        </w:rPr>
      </w:pPr>
      <w:r>
        <w:rPr>
          <w:rFonts w:hint="eastAsia" w:ascii="宋体" w:hAnsi="宋体" w:cs="宋体"/>
          <w:color w:val="auto"/>
          <w:szCs w:val="21"/>
        </w:rPr>
        <w:t>工程保修期为：</w:t>
      </w:r>
      <w:r>
        <w:rPr>
          <w:rFonts w:hint="eastAsia" w:ascii="宋体" w:hAnsi="宋体" w:cs="宋体"/>
          <w:color w:val="auto"/>
          <w:kern w:val="0"/>
          <w:szCs w:val="21"/>
          <w:u w:val="single"/>
        </w:rPr>
        <w:t>见工程质量保修书</w:t>
      </w:r>
      <w:r>
        <w:rPr>
          <w:rFonts w:hint="eastAsia" w:ascii="宋体" w:hAnsi="宋体" w:cs="宋体"/>
          <w:color w:val="auto"/>
          <w:kern w:val="0"/>
          <w:szCs w:val="21"/>
        </w:rPr>
        <w:t>。</w:t>
      </w:r>
    </w:p>
    <w:p w14:paraId="0D2C1D3D">
      <w:pPr>
        <w:spacing w:line="400" w:lineRule="exact"/>
        <w:ind w:firstLine="420" w:firstLineChars="200"/>
        <w:rPr>
          <w:rFonts w:ascii="宋体" w:hAnsi="宋体" w:cs="宋体"/>
          <w:color w:val="auto"/>
          <w:szCs w:val="21"/>
        </w:rPr>
      </w:pPr>
      <w:r>
        <w:rPr>
          <w:rFonts w:hint="eastAsia" w:ascii="宋体" w:hAnsi="宋体" w:cs="宋体"/>
          <w:color w:val="auto"/>
          <w:szCs w:val="21"/>
        </w:rPr>
        <w:t>15.4.3 修复通知</w:t>
      </w:r>
    </w:p>
    <w:p w14:paraId="23D78F5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承包人收到保修通知并到达工程现场的合理时间：</w:t>
      </w:r>
      <w:r>
        <w:rPr>
          <w:rFonts w:hint="eastAsia" w:ascii="宋体" w:hAnsi="宋体" w:cs="宋体"/>
          <w:color w:val="auto"/>
          <w:kern w:val="0"/>
          <w:szCs w:val="21"/>
          <w:u w:val="single"/>
        </w:rPr>
        <w:t>收到通知后24小时内</w:t>
      </w:r>
      <w:r>
        <w:rPr>
          <w:rFonts w:hint="eastAsia" w:ascii="宋体" w:hAnsi="宋体" w:cs="宋体"/>
          <w:color w:val="auto"/>
          <w:kern w:val="0"/>
          <w:szCs w:val="21"/>
        </w:rPr>
        <w:t>。</w:t>
      </w:r>
    </w:p>
    <w:bookmarkEnd w:id="1401"/>
    <w:bookmarkEnd w:id="1402"/>
    <w:bookmarkEnd w:id="1403"/>
    <w:bookmarkEnd w:id="1404"/>
    <w:p w14:paraId="22532972">
      <w:pPr>
        <w:tabs>
          <w:tab w:val="left" w:pos="3677"/>
        </w:tabs>
        <w:spacing w:line="400" w:lineRule="exact"/>
        <w:outlineLvl w:val="0"/>
        <w:rPr>
          <w:rFonts w:ascii="宋体" w:hAnsi="宋体" w:cs="宋体"/>
          <w:b/>
          <w:bCs/>
          <w:color w:val="auto"/>
          <w:kern w:val="0"/>
          <w:szCs w:val="21"/>
        </w:rPr>
      </w:pPr>
      <w:bookmarkStart w:id="1453" w:name="_Toc32263"/>
      <w:bookmarkStart w:id="1454" w:name="_Toc13199"/>
      <w:bookmarkStart w:id="1455" w:name="_Toc406522296"/>
      <w:bookmarkStart w:id="1456" w:name="_Toc29037"/>
      <w:bookmarkStart w:id="1457" w:name="_Toc4499"/>
      <w:bookmarkStart w:id="1458" w:name="_Toc351203648"/>
      <w:bookmarkStart w:id="1459" w:name="_Toc22171"/>
      <w:bookmarkStart w:id="1460" w:name="_Toc449531124"/>
      <w:bookmarkStart w:id="1461" w:name="_Toc464850081"/>
      <w:bookmarkStart w:id="1462" w:name="_Toc12244"/>
      <w:bookmarkStart w:id="1463" w:name="_Toc280868717"/>
      <w:bookmarkStart w:id="1464" w:name="_Toc280868718"/>
      <w:r>
        <w:rPr>
          <w:rFonts w:hint="eastAsia" w:ascii="宋体" w:hAnsi="宋体" w:cs="宋体"/>
          <w:b/>
          <w:bCs/>
          <w:color w:val="auto"/>
          <w:kern w:val="0"/>
          <w:szCs w:val="21"/>
        </w:rPr>
        <w:t>16. 违约</w:t>
      </w:r>
      <w:bookmarkEnd w:id="1453"/>
      <w:bookmarkEnd w:id="1454"/>
      <w:bookmarkEnd w:id="1455"/>
      <w:bookmarkEnd w:id="1456"/>
      <w:bookmarkEnd w:id="1457"/>
      <w:bookmarkEnd w:id="1458"/>
      <w:bookmarkEnd w:id="1459"/>
      <w:bookmarkEnd w:id="1460"/>
      <w:bookmarkEnd w:id="1461"/>
      <w:bookmarkEnd w:id="1462"/>
    </w:p>
    <w:p w14:paraId="23930A38">
      <w:pPr>
        <w:tabs>
          <w:tab w:val="left" w:pos="3677"/>
        </w:tabs>
        <w:spacing w:line="400" w:lineRule="exact"/>
        <w:outlineLvl w:val="0"/>
        <w:rPr>
          <w:rFonts w:ascii="宋体" w:hAnsi="宋体" w:cs="宋体"/>
          <w:b/>
          <w:bCs/>
          <w:color w:val="auto"/>
          <w:kern w:val="0"/>
          <w:szCs w:val="21"/>
        </w:rPr>
      </w:pPr>
      <w:bookmarkStart w:id="1465" w:name="_Toc464850082"/>
      <w:bookmarkStart w:id="1466" w:name="_Toc21903"/>
      <w:bookmarkStart w:id="1467" w:name="_Toc3942"/>
      <w:bookmarkStart w:id="1468" w:name="_Toc406522297"/>
      <w:bookmarkStart w:id="1469" w:name="_Toc449531125"/>
      <w:bookmarkStart w:id="1470" w:name="_Toc426"/>
      <w:bookmarkStart w:id="1471" w:name="_Toc626"/>
      <w:bookmarkStart w:id="1472" w:name="_Toc23035"/>
      <w:bookmarkStart w:id="1473" w:name="_Toc20675"/>
      <w:r>
        <w:rPr>
          <w:rFonts w:hint="eastAsia" w:ascii="宋体" w:hAnsi="宋体" w:cs="宋体"/>
          <w:b/>
          <w:bCs/>
          <w:color w:val="auto"/>
          <w:kern w:val="0"/>
          <w:szCs w:val="21"/>
        </w:rPr>
        <w:t>16.1 发包人违约</w:t>
      </w:r>
      <w:bookmarkEnd w:id="1465"/>
      <w:bookmarkEnd w:id="1466"/>
      <w:bookmarkEnd w:id="1467"/>
      <w:bookmarkEnd w:id="1468"/>
      <w:bookmarkEnd w:id="1469"/>
      <w:bookmarkEnd w:id="1470"/>
      <w:bookmarkEnd w:id="1471"/>
      <w:bookmarkEnd w:id="1472"/>
      <w:bookmarkEnd w:id="1473"/>
    </w:p>
    <w:p w14:paraId="5DDA14CA">
      <w:pPr>
        <w:spacing w:line="400" w:lineRule="exact"/>
        <w:ind w:firstLine="420" w:firstLineChars="200"/>
        <w:rPr>
          <w:rFonts w:ascii="宋体" w:hAnsi="宋体" w:cs="宋体"/>
          <w:color w:val="auto"/>
          <w:szCs w:val="21"/>
        </w:rPr>
      </w:pPr>
      <w:r>
        <w:rPr>
          <w:rFonts w:hint="eastAsia" w:ascii="宋体" w:hAnsi="宋体" w:cs="宋体"/>
          <w:color w:val="auto"/>
          <w:szCs w:val="21"/>
        </w:rPr>
        <w:t>16.1.1发包人违约的情形</w:t>
      </w:r>
    </w:p>
    <w:p w14:paraId="782CC187">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发包人违约的其他情形：</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2B21A328">
      <w:pPr>
        <w:spacing w:line="400" w:lineRule="exact"/>
        <w:ind w:firstLine="420" w:firstLineChars="200"/>
        <w:outlineLvl w:val="0"/>
        <w:rPr>
          <w:rFonts w:ascii="宋体" w:hAnsi="宋体" w:cs="宋体"/>
          <w:color w:val="auto"/>
          <w:kern w:val="0"/>
          <w:szCs w:val="21"/>
        </w:rPr>
      </w:pPr>
      <w:bookmarkStart w:id="1474" w:name="_Toc9127"/>
      <w:bookmarkStart w:id="1475" w:name="_Toc406419422"/>
      <w:bookmarkStart w:id="1476" w:name="_Toc464850083"/>
      <w:bookmarkStart w:id="1477" w:name="_Toc258"/>
      <w:bookmarkStart w:id="1478" w:name="_Toc23956"/>
      <w:bookmarkStart w:id="1479" w:name="_Toc406522298"/>
      <w:bookmarkStart w:id="1480" w:name="_Toc449531126"/>
      <w:bookmarkStart w:id="1481" w:name="_Toc22374"/>
      <w:bookmarkStart w:id="1482" w:name="_Toc6994"/>
      <w:bookmarkStart w:id="1483" w:name="_Toc12554"/>
      <w:r>
        <w:rPr>
          <w:rFonts w:hint="eastAsia" w:ascii="宋体" w:hAnsi="宋体" w:cs="宋体"/>
          <w:color w:val="auto"/>
          <w:kern w:val="0"/>
          <w:szCs w:val="21"/>
        </w:rPr>
        <w:t>16.1.2 发包人违约的责任</w:t>
      </w:r>
      <w:bookmarkEnd w:id="1474"/>
      <w:bookmarkEnd w:id="1475"/>
      <w:bookmarkEnd w:id="1476"/>
      <w:bookmarkEnd w:id="1477"/>
      <w:bookmarkEnd w:id="1478"/>
      <w:bookmarkEnd w:id="1479"/>
      <w:bookmarkEnd w:id="1480"/>
      <w:bookmarkEnd w:id="1481"/>
      <w:bookmarkEnd w:id="1482"/>
      <w:bookmarkEnd w:id="1483"/>
    </w:p>
    <w:p w14:paraId="45412981">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发包人违约责任的承担方式和计算方法：</w:t>
      </w:r>
    </w:p>
    <w:p w14:paraId="7118C09D">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（1）因发包人原因未能在计划开工日期前7天内下达开工通知的违约责任：</w:t>
      </w:r>
      <w:r>
        <w:rPr>
          <w:rFonts w:hint="eastAsia" w:ascii="宋体" w:hAnsi="宋体" w:cs="宋体"/>
          <w:color w:val="auto"/>
          <w:kern w:val="0"/>
          <w:szCs w:val="21"/>
          <w:u w:val="single"/>
        </w:rPr>
        <w:t>工期顺延</w:t>
      </w:r>
      <w:r>
        <w:rPr>
          <w:rFonts w:hint="eastAsia" w:ascii="宋体" w:hAnsi="宋体" w:cs="宋体"/>
          <w:color w:val="auto"/>
          <w:kern w:val="0"/>
          <w:szCs w:val="21"/>
        </w:rPr>
        <w:t>。</w:t>
      </w:r>
    </w:p>
    <w:p w14:paraId="4A919E35">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（2）因发包人原因未能按合同约定支付合同价款的违约责任：</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0B2E4805">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（3）发包人违反第10.1款〔变更的范围〕第（2）项约定，自行实施被取消的工作或转由他人实施的违约责任：</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11C3F001">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u w:val="single"/>
        </w:rPr>
        <w:t xml:space="preserve">  工期顺延    </w:t>
      </w:r>
      <w:r>
        <w:rPr>
          <w:rFonts w:hint="eastAsia" w:ascii="宋体" w:hAnsi="宋体" w:cs="宋体"/>
          <w:color w:val="auto"/>
          <w:kern w:val="0"/>
          <w:szCs w:val="21"/>
        </w:rPr>
        <w:t>。</w:t>
      </w:r>
    </w:p>
    <w:p w14:paraId="48227E60">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（5）因发包人违反合同约定造成暂停施工的违约责任：</w:t>
      </w:r>
      <w:r>
        <w:rPr>
          <w:rFonts w:hint="eastAsia" w:ascii="宋体" w:hAnsi="宋体" w:cs="宋体"/>
          <w:color w:val="auto"/>
          <w:kern w:val="0"/>
          <w:szCs w:val="21"/>
          <w:u w:val="single"/>
        </w:rPr>
        <w:t>发包人不承担任何费用，不支付承包人合理的利润，工期相应顺延</w:t>
      </w:r>
      <w:r>
        <w:rPr>
          <w:rFonts w:hint="eastAsia" w:ascii="宋体" w:hAnsi="宋体" w:cs="宋体"/>
          <w:color w:val="auto"/>
          <w:kern w:val="0"/>
          <w:szCs w:val="21"/>
        </w:rPr>
        <w:t>。</w:t>
      </w:r>
    </w:p>
    <w:p w14:paraId="13E0ED17">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（6）发包人无正当理由没有在约定期限内发出复工指示，导致承包人无法复工的违约责任：</w:t>
      </w:r>
      <w:r>
        <w:rPr>
          <w:rFonts w:hint="eastAsia" w:ascii="宋体" w:hAnsi="宋体" w:cs="宋体"/>
          <w:color w:val="auto"/>
          <w:kern w:val="0"/>
          <w:szCs w:val="21"/>
          <w:u w:val="single"/>
        </w:rPr>
        <w:t>发包人不承担任何费用，不支付承包人合理的利润，工期相应顺延</w:t>
      </w:r>
      <w:r>
        <w:rPr>
          <w:rFonts w:hint="eastAsia" w:ascii="宋体" w:hAnsi="宋体" w:cs="宋体"/>
          <w:color w:val="auto"/>
          <w:kern w:val="0"/>
          <w:szCs w:val="21"/>
        </w:rPr>
        <w:t>。</w:t>
      </w:r>
    </w:p>
    <w:p w14:paraId="00086C6F">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（7）其他：</w:t>
      </w:r>
      <w:r>
        <w:rPr>
          <w:rFonts w:hint="eastAsia" w:ascii="宋体" w:hAnsi="宋体" w:cs="宋体"/>
          <w:color w:val="auto"/>
          <w:kern w:val="0"/>
          <w:szCs w:val="21"/>
          <w:u w:val="single"/>
        </w:rPr>
        <w:t xml:space="preserve"> 无 </w:t>
      </w:r>
      <w:r>
        <w:rPr>
          <w:rFonts w:hint="eastAsia" w:ascii="宋体" w:hAnsi="宋体" w:cs="宋体"/>
          <w:color w:val="auto"/>
          <w:kern w:val="0"/>
          <w:szCs w:val="21"/>
        </w:rPr>
        <w:t>。</w:t>
      </w:r>
    </w:p>
    <w:p w14:paraId="4966CAE3">
      <w:pPr>
        <w:spacing w:line="400" w:lineRule="exact"/>
        <w:ind w:firstLine="420" w:firstLineChars="200"/>
        <w:rPr>
          <w:rFonts w:ascii="宋体" w:hAnsi="宋体" w:cs="宋体"/>
          <w:color w:val="auto"/>
          <w:szCs w:val="21"/>
        </w:rPr>
      </w:pPr>
      <w:r>
        <w:rPr>
          <w:rFonts w:hint="eastAsia" w:ascii="宋体" w:hAnsi="宋体" w:cs="宋体"/>
          <w:color w:val="auto"/>
          <w:szCs w:val="21"/>
        </w:rPr>
        <w:t>16.1.3 因发包人违约解除合同</w:t>
      </w:r>
    </w:p>
    <w:p w14:paraId="499399E7">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承包人按16.1.1项〔发包人违约的情形〕约定暂停施工满</w:t>
      </w:r>
      <w:r>
        <w:rPr>
          <w:rFonts w:hint="eastAsia" w:ascii="宋体" w:hAnsi="宋体" w:cs="宋体"/>
          <w:color w:val="auto"/>
          <w:kern w:val="0"/>
          <w:szCs w:val="21"/>
          <w:u w:val="single"/>
        </w:rPr>
        <w:t xml:space="preserve"> 84 </w:t>
      </w:r>
      <w:r>
        <w:rPr>
          <w:rFonts w:hint="eastAsia" w:ascii="宋体" w:hAnsi="宋体" w:cs="宋体"/>
          <w:color w:val="auto"/>
          <w:kern w:val="0"/>
          <w:szCs w:val="21"/>
        </w:rPr>
        <w:t>天后发包人仍不纠正其违约行为并致使合同目的不能实现的，承包人有权解除合同。</w:t>
      </w:r>
    </w:p>
    <w:p w14:paraId="72F3B50D">
      <w:pPr>
        <w:tabs>
          <w:tab w:val="left" w:pos="3677"/>
        </w:tabs>
        <w:spacing w:line="400" w:lineRule="exact"/>
        <w:outlineLvl w:val="0"/>
        <w:rPr>
          <w:rFonts w:ascii="宋体" w:hAnsi="宋体" w:cs="宋体"/>
          <w:b/>
          <w:bCs/>
          <w:color w:val="auto"/>
          <w:kern w:val="0"/>
          <w:szCs w:val="21"/>
        </w:rPr>
      </w:pPr>
      <w:bookmarkStart w:id="1484" w:name="_Toc23428"/>
      <w:bookmarkStart w:id="1485" w:name="_Toc449531127"/>
      <w:bookmarkStart w:id="1486" w:name="_Toc406522299"/>
      <w:bookmarkStart w:id="1487" w:name="_Toc15942"/>
      <w:bookmarkStart w:id="1488" w:name="_Toc464850084"/>
      <w:bookmarkStart w:id="1489" w:name="_Toc16898"/>
      <w:bookmarkStart w:id="1490" w:name="_Toc5367"/>
      <w:bookmarkStart w:id="1491" w:name="_Toc11485"/>
      <w:bookmarkStart w:id="1492" w:name="_Toc8648"/>
      <w:r>
        <w:rPr>
          <w:rFonts w:hint="eastAsia" w:ascii="宋体" w:hAnsi="宋体" w:cs="宋体"/>
          <w:b/>
          <w:bCs/>
          <w:color w:val="auto"/>
          <w:kern w:val="0"/>
          <w:szCs w:val="21"/>
        </w:rPr>
        <w:t>16.2 承包人违约</w:t>
      </w:r>
      <w:bookmarkEnd w:id="1484"/>
      <w:bookmarkEnd w:id="1485"/>
      <w:bookmarkEnd w:id="1486"/>
      <w:bookmarkEnd w:id="1487"/>
      <w:bookmarkEnd w:id="1488"/>
      <w:bookmarkEnd w:id="1489"/>
      <w:bookmarkEnd w:id="1490"/>
      <w:bookmarkEnd w:id="1491"/>
      <w:bookmarkEnd w:id="1492"/>
    </w:p>
    <w:p w14:paraId="52CE0EA7">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16.2.1 承包人违约的情形</w:t>
      </w:r>
    </w:p>
    <w:p w14:paraId="4ED2541D">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承包人违约的其他情形：</w:t>
      </w:r>
      <w:r>
        <w:rPr>
          <w:rFonts w:hint="eastAsia" w:ascii="宋体" w:hAnsi="宋体" w:cs="宋体"/>
          <w:color w:val="auto"/>
          <w:kern w:val="0"/>
          <w:szCs w:val="21"/>
          <w:u w:val="single"/>
        </w:rPr>
        <w:t>承包方出现下列情况之一，则项目的建设应视为己被放弃：</w:t>
      </w:r>
    </w:p>
    <w:p w14:paraId="3223E780">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u w:val="single"/>
        </w:rPr>
        <w:t>①书面通知发包方其已终止建设工程，且并不打算重新开始施工；</w:t>
      </w:r>
    </w:p>
    <w:p w14:paraId="2CBBC557">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u w:val="single"/>
        </w:rPr>
        <w:t>②未能在本合同约定的开工日期届满后</w:t>
      </w:r>
      <w:r>
        <w:rPr>
          <w:rFonts w:ascii="宋体" w:hAnsi="宋体" w:cs="宋体"/>
          <w:color w:val="auto"/>
          <w:kern w:val="0"/>
          <w:szCs w:val="21"/>
          <w:u w:val="single"/>
        </w:rPr>
        <w:t>14天内开始建设工程（但因非承包方原因所引起的除外）；</w:t>
      </w:r>
    </w:p>
    <w:p w14:paraId="3A0C2184">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u w:val="single"/>
        </w:rPr>
        <w:t>③未能在任何不可抗力事件结束后</w:t>
      </w:r>
      <w:r>
        <w:rPr>
          <w:rFonts w:ascii="宋体" w:hAnsi="宋体" w:cs="宋体"/>
          <w:color w:val="auto"/>
          <w:kern w:val="0"/>
          <w:szCs w:val="21"/>
          <w:u w:val="single"/>
        </w:rPr>
        <w:t>14天内恢复建设工程施工（但因非承包方原因所引起的除外）；</w:t>
      </w:r>
    </w:p>
    <w:p w14:paraId="5A39F9BB">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u w:val="single"/>
        </w:rPr>
        <w:t>④在完工检查日前停止建设工程或者直接或通过专业分包商从项目场地撤走全部或大部分的工作人员，除非上述行为是为了保持或促进项目建设按合同完成所必须的。</w:t>
      </w:r>
    </w:p>
    <w:p w14:paraId="3B155CE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16.2.2承包人违约的责任</w:t>
      </w:r>
    </w:p>
    <w:p w14:paraId="21C259F7">
      <w:pPr>
        <w:spacing w:line="400" w:lineRule="exact"/>
        <w:ind w:firstLine="420" w:firstLineChars="200"/>
        <w:rPr>
          <w:rFonts w:ascii="宋体" w:hAnsi="宋体" w:cs="宋体"/>
          <w:color w:val="auto"/>
          <w:kern w:val="0"/>
          <w:szCs w:val="21"/>
          <w:u w:val="single"/>
        </w:rPr>
      </w:pPr>
      <w:r>
        <w:rPr>
          <w:rFonts w:hint="eastAsia" w:ascii="宋体" w:hAnsi="宋体" w:cs="宋体"/>
          <w:color w:val="auto"/>
          <w:kern w:val="0"/>
          <w:szCs w:val="21"/>
        </w:rPr>
        <w:t>承包人违约责任的承担方式和计算方法：</w:t>
      </w:r>
    </w:p>
    <w:p w14:paraId="174199B0">
      <w:pPr>
        <w:spacing w:line="400" w:lineRule="exact"/>
        <w:ind w:firstLine="420" w:firstLineChars="200"/>
        <w:rPr>
          <w:rFonts w:ascii="宋体" w:hAnsi="宋体" w:cs="宋体"/>
          <w:color w:val="auto"/>
          <w:szCs w:val="21"/>
        </w:rPr>
      </w:pPr>
      <w:r>
        <w:rPr>
          <w:rFonts w:hint="eastAsia" w:ascii="宋体" w:hAnsi="宋体" w:cs="宋体"/>
          <w:color w:val="auto"/>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45DD4745">
      <w:pPr>
        <w:spacing w:line="400" w:lineRule="exact"/>
        <w:ind w:firstLine="420" w:firstLineChars="200"/>
        <w:rPr>
          <w:rFonts w:ascii="宋体" w:hAnsi="宋体" w:cs="宋体"/>
          <w:color w:val="auto"/>
          <w:szCs w:val="21"/>
        </w:rPr>
      </w:pPr>
      <w:r>
        <w:rPr>
          <w:rFonts w:hint="eastAsia" w:ascii="宋体" w:hAnsi="宋体" w:cs="宋体"/>
          <w:color w:val="auto"/>
          <w:szCs w:val="21"/>
        </w:rPr>
        <w:t>（2）承包人有本合同通用条款第16.2.1（6）条情形的，或经监理人检验认为修复质量不合格而承包人拒绝再进行修补的，发包人将扣除承包人全部质量保修金。</w:t>
      </w:r>
    </w:p>
    <w:p w14:paraId="4772B12B">
      <w:pPr>
        <w:spacing w:line="400" w:lineRule="exact"/>
        <w:ind w:firstLine="420" w:firstLineChars="200"/>
        <w:rPr>
          <w:rFonts w:ascii="宋体" w:hAnsi="宋体" w:cs="宋体"/>
          <w:color w:val="auto"/>
          <w:kern w:val="0"/>
          <w:szCs w:val="21"/>
          <w:u w:val="single"/>
        </w:rPr>
      </w:pPr>
      <w:r>
        <w:rPr>
          <w:rFonts w:hint="eastAsia" w:ascii="宋体" w:hAnsi="宋体" w:cs="宋体"/>
          <w:color w:val="auto"/>
          <w:szCs w:val="21"/>
        </w:rPr>
        <w:t xml:space="preserve">（3）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 </w:t>
      </w:r>
    </w:p>
    <w:p w14:paraId="289651F5">
      <w:pPr>
        <w:spacing w:line="400" w:lineRule="exact"/>
        <w:ind w:firstLine="420" w:firstLineChars="200"/>
        <w:rPr>
          <w:rFonts w:ascii="宋体" w:hAnsi="宋体" w:cs="宋体"/>
          <w:color w:val="auto"/>
          <w:szCs w:val="21"/>
        </w:rPr>
      </w:pPr>
      <w:r>
        <w:rPr>
          <w:rFonts w:hint="eastAsia" w:ascii="宋体" w:hAnsi="宋体" w:cs="宋体"/>
          <w:color w:val="auto"/>
          <w:szCs w:val="21"/>
        </w:rPr>
        <w:t>16.2.3 因承包人违约解除合同</w:t>
      </w:r>
    </w:p>
    <w:p w14:paraId="02B5185A">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关于承包人违约解除合同的特别约定：</w:t>
      </w:r>
      <w:r>
        <w:rPr>
          <w:rFonts w:hint="eastAsia" w:ascii="宋体" w:hAnsi="宋体" w:cs="宋体"/>
          <w:color w:val="auto"/>
          <w:kern w:val="0"/>
          <w:szCs w:val="21"/>
          <w:u w:val="single"/>
        </w:rPr>
        <w:t>承包人有违反以下情况之一的，发包人有权解除合同。</w:t>
      </w:r>
    </w:p>
    <w:p w14:paraId="181AA24B">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(1)承包人无正当理由不按开工通知的要求及时进场组织施工和不按签订协议书时商定的进度计划有效地开展施工准备，造成工期延误的；</w:t>
      </w:r>
    </w:p>
    <w:p w14:paraId="01627D91">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(2)承包人违反本合同通用条款第3.5条规定私自将合同或合同的任何部分或任何权利转让给其他人，或私自将工程或工程的一部分分包出去的；</w:t>
      </w:r>
    </w:p>
    <w:p w14:paraId="3668CF11">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(3)未经监理人批准，承包人私自将已按投标文件承诺进入工地的工程设备、施工设备、临时工程或材料撤离工地的；</w:t>
      </w:r>
    </w:p>
    <w:p w14:paraId="0D02B90C">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(4)由于承包人原因拒绝按合同进度计划及时完成合同规定的工程，而又未采取有效措施赶上进度，造成工期严重延误的；</w:t>
      </w:r>
    </w:p>
    <w:p w14:paraId="64E73D03">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(5)承包人否认合同有效或拒绝履行合同规定的承包人义务，或由于法律、财务等原因导致承包人无法继续履行或实质上已停止履行合同的义务的；</w:t>
      </w:r>
    </w:p>
    <w:p w14:paraId="6813EE03">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(6)合同签订之日起十五日内，承包人无法按合同规定及投标文件的承诺进场经监理工程师认可的全部人员和机械的。</w:t>
      </w:r>
    </w:p>
    <w:p w14:paraId="0DEA2833">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u w:val="single"/>
        </w:rPr>
        <w:t xml:space="preserve">  双方另行协商   </w:t>
      </w:r>
      <w:r>
        <w:rPr>
          <w:rFonts w:hint="eastAsia" w:ascii="宋体" w:hAnsi="宋体" w:cs="宋体"/>
          <w:color w:val="auto"/>
          <w:kern w:val="0"/>
          <w:szCs w:val="21"/>
        </w:rPr>
        <w:t>。　</w:t>
      </w:r>
    </w:p>
    <w:p w14:paraId="748D26E1">
      <w:pPr>
        <w:tabs>
          <w:tab w:val="left" w:pos="3677"/>
        </w:tabs>
        <w:spacing w:line="400" w:lineRule="exact"/>
        <w:outlineLvl w:val="0"/>
        <w:rPr>
          <w:rFonts w:ascii="宋体" w:hAnsi="宋体" w:cs="宋体"/>
          <w:b/>
          <w:bCs/>
          <w:color w:val="auto"/>
          <w:kern w:val="0"/>
          <w:szCs w:val="21"/>
        </w:rPr>
      </w:pPr>
      <w:bookmarkStart w:id="1493" w:name="_Toc30687"/>
      <w:bookmarkStart w:id="1494" w:name="_Toc20719"/>
      <w:bookmarkStart w:id="1495" w:name="_Toc9384"/>
      <w:bookmarkStart w:id="1496" w:name="_Toc31874"/>
      <w:bookmarkStart w:id="1497" w:name="_Toc22084"/>
      <w:bookmarkStart w:id="1498" w:name="_Toc351203649"/>
      <w:bookmarkStart w:id="1499" w:name="_Toc449531128"/>
      <w:bookmarkStart w:id="1500" w:name="_Toc21027"/>
      <w:bookmarkStart w:id="1501" w:name="_Toc406522300"/>
      <w:bookmarkStart w:id="1502" w:name="_Toc464850085"/>
      <w:r>
        <w:rPr>
          <w:rFonts w:hint="eastAsia" w:ascii="宋体" w:hAnsi="宋体" w:cs="宋体"/>
          <w:b/>
          <w:bCs/>
          <w:color w:val="auto"/>
          <w:kern w:val="0"/>
          <w:szCs w:val="21"/>
        </w:rPr>
        <w:t>17. 不可抗力</w:t>
      </w:r>
      <w:bookmarkEnd w:id="1493"/>
      <w:bookmarkEnd w:id="1494"/>
      <w:bookmarkEnd w:id="1495"/>
      <w:bookmarkEnd w:id="1496"/>
      <w:bookmarkEnd w:id="1497"/>
      <w:bookmarkEnd w:id="1498"/>
      <w:bookmarkEnd w:id="1499"/>
      <w:bookmarkEnd w:id="1500"/>
      <w:bookmarkEnd w:id="1501"/>
      <w:bookmarkEnd w:id="1502"/>
      <w:r>
        <w:rPr>
          <w:rFonts w:hint="eastAsia" w:ascii="宋体" w:hAnsi="宋体" w:cs="宋体"/>
          <w:b/>
          <w:bCs/>
          <w:color w:val="auto"/>
          <w:kern w:val="0"/>
          <w:szCs w:val="21"/>
        </w:rPr>
        <w:t xml:space="preserve"> </w:t>
      </w:r>
      <w:bookmarkEnd w:id="1463"/>
    </w:p>
    <w:p w14:paraId="074EFB81">
      <w:pPr>
        <w:tabs>
          <w:tab w:val="left" w:pos="3677"/>
        </w:tabs>
        <w:spacing w:line="400" w:lineRule="exact"/>
        <w:outlineLvl w:val="0"/>
        <w:rPr>
          <w:rFonts w:ascii="宋体" w:hAnsi="宋体" w:cs="宋体"/>
          <w:b/>
          <w:bCs/>
          <w:color w:val="auto"/>
          <w:kern w:val="0"/>
          <w:szCs w:val="21"/>
        </w:rPr>
      </w:pPr>
      <w:bookmarkStart w:id="1503" w:name="_Toc27350"/>
      <w:bookmarkStart w:id="1504" w:name="_Toc4114"/>
      <w:bookmarkStart w:id="1505" w:name="_Toc29365"/>
      <w:bookmarkStart w:id="1506" w:name="_Toc16562"/>
      <w:bookmarkStart w:id="1507" w:name="_Toc9089"/>
      <w:bookmarkStart w:id="1508" w:name="_Toc449531129"/>
      <w:bookmarkStart w:id="1509" w:name="_Toc464850086"/>
      <w:bookmarkStart w:id="1510" w:name="_Toc406522301"/>
      <w:bookmarkStart w:id="1511" w:name="_Toc15533"/>
      <w:r>
        <w:rPr>
          <w:rFonts w:hint="eastAsia" w:ascii="宋体" w:hAnsi="宋体" w:cs="宋体"/>
          <w:b/>
          <w:bCs/>
          <w:color w:val="auto"/>
          <w:kern w:val="0"/>
          <w:szCs w:val="21"/>
        </w:rPr>
        <w:t>17.1 不可抗力的确认</w:t>
      </w:r>
      <w:bookmarkEnd w:id="1503"/>
      <w:bookmarkEnd w:id="1504"/>
      <w:bookmarkEnd w:id="1505"/>
      <w:bookmarkEnd w:id="1506"/>
      <w:bookmarkEnd w:id="1507"/>
      <w:bookmarkEnd w:id="1508"/>
      <w:bookmarkEnd w:id="1509"/>
      <w:bookmarkEnd w:id="1510"/>
      <w:bookmarkEnd w:id="1511"/>
    </w:p>
    <w:p w14:paraId="597C163F">
      <w:pPr>
        <w:spacing w:line="400" w:lineRule="exact"/>
        <w:ind w:firstLine="420" w:firstLineChars="200"/>
        <w:rPr>
          <w:rFonts w:ascii="宋体" w:hAnsi="宋体" w:cs="宋体"/>
          <w:color w:val="auto"/>
          <w:kern w:val="0"/>
          <w:szCs w:val="21"/>
          <w:u w:val="single"/>
        </w:rPr>
      </w:pPr>
      <w:r>
        <w:rPr>
          <w:rFonts w:hint="eastAsia" w:ascii="宋体" w:hAnsi="宋体" w:cs="宋体"/>
          <w:color w:val="auto"/>
          <w:szCs w:val="21"/>
        </w:rPr>
        <w:t>除通用合同条款约定的不可抗力事件之外，视为不可抗力的其他情形：</w:t>
      </w:r>
      <w:r>
        <w:rPr>
          <w:rFonts w:hint="eastAsia" w:ascii="宋体" w:hAnsi="宋体" w:cs="宋体"/>
          <w:color w:val="auto"/>
          <w:kern w:val="0"/>
          <w:szCs w:val="21"/>
          <w:u w:val="single"/>
        </w:rPr>
        <w:t>6 级以上的地震；10级以上的持续 5天的台风；50 年以上未发生过、持续 30 天高温天气；自然原因发生的火灾；其它不可抗力原因</w:t>
      </w:r>
      <w:r>
        <w:rPr>
          <w:rFonts w:hint="eastAsia" w:ascii="宋体" w:hAnsi="宋体" w:cs="宋体"/>
          <w:color w:val="auto"/>
          <w:kern w:val="0"/>
          <w:szCs w:val="21"/>
        </w:rPr>
        <w:t>。</w:t>
      </w:r>
    </w:p>
    <w:p w14:paraId="48C355EF">
      <w:pPr>
        <w:spacing w:line="400" w:lineRule="exact"/>
        <w:ind w:firstLine="420" w:firstLineChars="200"/>
        <w:rPr>
          <w:rFonts w:ascii="宋体" w:hAnsi="宋体" w:cs="宋体"/>
          <w:color w:val="auto"/>
          <w:szCs w:val="21"/>
        </w:rPr>
      </w:pPr>
      <w:r>
        <w:rPr>
          <w:rFonts w:hint="eastAsia" w:ascii="宋体" w:hAnsi="宋体" w:cs="宋体"/>
          <w:color w:val="auto"/>
          <w:szCs w:val="21"/>
        </w:rPr>
        <w:t>17.4 因不可抗力解除合同</w:t>
      </w:r>
    </w:p>
    <w:p w14:paraId="1102DD8C">
      <w:pPr>
        <w:spacing w:line="400" w:lineRule="exact"/>
        <w:ind w:firstLine="420" w:firstLineChars="200"/>
        <w:rPr>
          <w:rFonts w:ascii="宋体" w:hAnsi="宋体" w:cs="宋体"/>
          <w:color w:val="auto"/>
          <w:szCs w:val="21"/>
        </w:rPr>
      </w:pPr>
      <w:r>
        <w:rPr>
          <w:rFonts w:hint="eastAsia" w:ascii="宋体" w:hAnsi="宋体" w:cs="宋体"/>
          <w:color w:val="auto"/>
          <w:szCs w:val="21"/>
        </w:rPr>
        <w:t>合同解除后，发包人应在商定或确定发包人应支付款项后</w:t>
      </w:r>
      <w:r>
        <w:rPr>
          <w:rFonts w:hint="eastAsia" w:ascii="宋体" w:hAnsi="宋体" w:cs="宋体"/>
          <w:color w:val="auto"/>
          <w:szCs w:val="21"/>
          <w:u w:val="single"/>
        </w:rPr>
        <w:t xml:space="preserve">  120  </w:t>
      </w:r>
      <w:r>
        <w:rPr>
          <w:rFonts w:hint="eastAsia" w:ascii="宋体" w:hAnsi="宋体" w:cs="宋体"/>
          <w:color w:val="auto"/>
          <w:szCs w:val="21"/>
        </w:rPr>
        <w:t>天内完成款项的支付。</w:t>
      </w:r>
    </w:p>
    <w:p w14:paraId="36AE5B95">
      <w:pPr>
        <w:tabs>
          <w:tab w:val="left" w:pos="3677"/>
        </w:tabs>
        <w:spacing w:line="400" w:lineRule="exact"/>
        <w:outlineLvl w:val="0"/>
        <w:rPr>
          <w:rFonts w:ascii="宋体" w:hAnsi="宋体" w:cs="宋体"/>
          <w:b/>
          <w:bCs/>
          <w:color w:val="auto"/>
          <w:kern w:val="0"/>
          <w:szCs w:val="21"/>
        </w:rPr>
      </w:pPr>
      <w:bookmarkStart w:id="1512" w:name="_Toc11109"/>
      <w:bookmarkStart w:id="1513" w:name="_Toc21191"/>
      <w:bookmarkStart w:id="1514" w:name="_Toc449531130"/>
      <w:bookmarkStart w:id="1515" w:name="_Toc351203650"/>
      <w:bookmarkStart w:id="1516" w:name="_Toc406522302"/>
      <w:bookmarkStart w:id="1517" w:name="_Toc23198"/>
      <w:bookmarkStart w:id="1518" w:name="_Toc4157"/>
      <w:bookmarkStart w:id="1519" w:name="_Toc5446"/>
      <w:bookmarkStart w:id="1520" w:name="_Toc464850087"/>
      <w:bookmarkStart w:id="1521" w:name="_Toc17644"/>
      <w:r>
        <w:rPr>
          <w:rFonts w:hint="eastAsia" w:ascii="宋体" w:hAnsi="宋体" w:cs="宋体"/>
          <w:b/>
          <w:bCs/>
          <w:color w:val="auto"/>
          <w:kern w:val="0"/>
          <w:szCs w:val="21"/>
        </w:rPr>
        <w:t>18. 保险</w:t>
      </w:r>
      <w:bookmarkEnd w:id="1512"/>
      <w:bookmarkEnd w:id="1513"/>
      <w:bookmarkEnd w:id="1514"/>
      <w:bookmarkEnd w:id="1515"/>
      <w:bookmarkEnd w:id="1516"/>
      <w:bookmarkEnd w:id="1517"/>
      <w:bookmarkEnd w:id="1518"/>
      <w:bookmarkEnd w:id="1519"/>
      <w:bookmarkEnd w:id="1520"/>
      <w:bookmarkEnd w:id="1521"/>
    </w:p>
    <w:bookmarkEnd w:id="1464"/>
    <w:p w14:paraId="1B13598F">
      <w:pPr>
        <w:tabs>
          <w:tab w:val="left" w:pos="3677"/>
        </w:tabs>
        <w:spacing w:line="400" w:lineRule="exact"/>
        <w:outlineLvl w:val="0"/>
        <w:rPr>
          <w:rFonts w:ascii="宋体" w:hAnsi="宋体" w:cs="宋体"/>
          <w:b/>
          <w:bCs/>
          <w:color w:val="auto"/>
          <w:kern w:val="0"/>
          <w:szCs w:val="21"/>
        </w:rPr>
      </w:pPr>
      <w:bookmarkStart w:id="1522" w:name="_Toc23327"/>
      <w:bookmarkStart w:id="1523" w:name="_Toc26744"/>
      <w:bookmarkStart w:id="1524" w:name="_Toc406522303"/>
      <w:bookmarkStart w:id="1525" w:name="_Toc449531131"/>
      <w:bookmarkStart w:id="1526" w:name="_Toc8435"/>
      <w:bookmarkStart w:id="1527" w:name="_Toc464850088"/>
      <w:bookmarkStart w:id="1528" w:name="_Toc30309"/>
      <w:bookmarkStart w:id="1529" w:name="_Toc11268"/>
      <w:bookmarkStart w:id="1530" w:name="_Toc2678"/>
      <w:r>
        <w:rPr>
          <w:rFonts w:hint="eastAsia" w:ascii="宋体" w:hAnsi="宋体" w:cs="宋体"/>
          <w:b/>
          <w:bCs/>
          <w:color w:val="auto"/>
          <w:kern w:val="0"/>
          <w:szCs w:val="21"/>
        </w:rPr>
        <w:t>18.1 工程保险</w:t>
      </w:r>
      <w:bookmarkEnd w:id="1522"/>
      <w:bookmarkEnd w:id="1523"/>
      <w:bookmarkEnd w:id="1524"/>
      <w:bookmarkEnd w:id="1525"/>
      <w:bookmarkEnd w:id="1526"/>
      <w:bookmarkEnd w:id="1527"/>
      <w:bookmarkEnd w:id="1528"/>
      <w:bookmarkEnd w:id="1529"/>
      <w:bookmarkEnd w:id="1530"/>
    </w:p>
    <w:p w14:paraId="71BF1B58">
      <w:pPr>
        <w:spacing w:line="400" w:lineRule="exact"/>
        <w:ind w:firstLine="420" w:firstLineChars="200"/>
        <w:rPr>
          <w:rFonts w:ascii="宋体" w:hAnsi="宋体" w:cs="宋体"/>
          <w:color w:val="auto"/>
          <w:szCs w:val="21"/>
        </w:rPr>
      </w:pPr>
      <w:r>
        <w:rPr>
          <w:rFonts w:hint="eastAsia" w:ascii="宋体" w:hAnsi="宋体" w:cs="宋体"/>
          <w:color w:val="auto"/>
          <w:szCs w:val="21"/>
        </w:rPr>
        <w:t>关于工程保险的特别约定：</w:t>
      </w:r>
      <w:r>
        <w:rPr>
          <w:rFonts w:hint="eastAsia" w:ascii="宋体" w:hAnsi="宋体" w:cs="宋体"/>
          <w:color w:val="auto"/>
          <w:kern w:val="0"/>
          <w:szCs w:val="21"/>
          <w:u w:val="single"/>
        </w:rPr>
        <w:t>按国家相关规定执行</w:t>
      </w:r>
      <w:r>
        <w:rPr>
          <w:rFonts w:hint="eastAsia" w:ascii="宋体" w:hAnsi="宋体" w:cs="宋体"/>
          <w:color w:val="auto"/>
          <w:kern w:val="0"/>
          <w:szCs w:val="21"/>
        </w:rPr>
        <w:t>。</w:t>
      </w:r>
    </w:p>
    <w:p w14:paraId="3F95CD39">
      <w:pPr>
        <w:tabs>
          <w:tab w:val="left" w:pos="3677"/>
        </w:tabs>
        <w:spacing w:line="400" w:lineRule="exact"/>
        <w:outlineLvl w:val="0"/>
        <w:rPr>
          <w:rFonts w:ascii="宋体" w:hAnsi="宋体" w:cs="宋体"/>
          <w:b/>
          <w:bCs/>
          <w:color w:val="auto"/>
          <w:kern w:val="0"/>
          <w:szCs w:val="21"/>
        </w:rPr>
      </w:pPr>
      <w:bookmarkStart w:id="1531" w:name="_Toc464850089"/>
      <w:bookmarkStart w:id="1532" w:name="_Toc449531132"/>
      <w:bookmarkStart w:id="1533" w:name="_Toc17449"/>
      <w:bookmarkStart w:id="1534" w:name="_Toc681"/>
      <w:bookmarkStart w:id="1535" w:name="_Toc406522304"/>
      <w:bookmarkStart w:id="1536" w:name="_Toc12707"/>
      <w:bookmarkStart w:id="1537" w:name="_Toc5030"/>
      <w:bookmarkStart w:id="1538" w:name="_Toc7413"/>
      <w:bookmarkStart w:id="1539" w:name="_Toc458"/>
      <w:r>
        <w:rPr>
          <w:rFonts w:hint="eastAsia" w:ascii="宋体" w:hAnsi="宋体" w:cs="宋体"/>
          <w:b/>
          <w:bCs/>
          <w:color w:val="auto"/>
          <w:kern w:val="0"/>
          <w:szCs w:val="21"/>
        </w:rPr>
        <w:t>18.3 其他保险</w:t>
      </w:r>
      <w:bookmarkEnd w:id="1531"/>
      <w:bookmarkEnd w:id="1532"/>
      <w:bookmarkEnd w:id="1533"/>
      <w:bookmarkEnd w:id="1534"/>
      <w:bookmarkEnd w:id="1535"/>
      <w:bookmarkEnd w:id="1536"/>
      <w:bookmarkEnd w:id="1537"/>
      <w:bookmarkEnd w:id="1538"/>
      <w:bookmarkEnd w:id="1539"/>
    </w:p>
    <w:p w14:paraId="6F5E9B89">
      <w:pPr>
        <w:spacing w:line="400" w:lineRule="exact"/>
        <w:ind w:firstLine="420" w:firstLineChars="200"/>
        <w:rPr>
          <w:rFonts w:ascii="宋体" w:hAnsi="宋体" w:cs="宋体"/>
          <w:color w:val="auto"/>
          <w:kern w:val="0"/>
          <w:szCs w:val="21"/>
        </w:rPr>
      </w:pPr>
      <w:r>
        <w:rPr>
          <w:rFonts w:hint="eastAsia" w:ascii="宋体" w:hAnsi="宋体" w:cs="宋体"/>
          <w:color w:val="auto"/>
          <w:szCs w:val="21"/>
        </w:rPr>
        <w:t>关于其他保险的约定：</w:t>
      </w:r>
      <w:r>
        <w:rPr>
          <w:rFonts w:hint="eastAsia" w:ascii="宋体" w:hAnsi="宋体" w:cs="宋体"/>
          <w:color w:val="auto"/>
          <w:kern w:val="0"/>
          <w:szCs w:val="21"/>
          <w:u w:val="single"/>
        </w:rPr>
        <w:t xml:space="preserve">    按国家相关规定执行        </w:t>
      </w:r>
      <w:r>
        <w:rPr>
          <w:rFonts w:hint="eastAsia" w:ascii="宋体" w:hAnsi="宋体" w:cs="宋体"/>
          <w:color w:val="auto"/>
          <w:kern w:val="0"/>
          <w:szCs w:val="21"/>
        </w:rPr>
        <w:t>。</w:t>
      </w:r>
    </w:p>
    <w:p w14:paraId="5429445D">
      <w:pPr>
        <w:spacing w:line="400" w:lineRule="exact"/>
        <w:ind w:firstLine="420" w:firstLineChars="200"/>
        <w:rPr>
          <w:rFonts w:ascii="宋体" w:hAnsi="宋体" w:cs="宋体"/>
          <w:color w:val="auto"/>
          <w:kern w:val="0"/>
          <w:szCs w:val="21"/>
        </w:rPr>
      </w:pPr>
      <w:r>
        <w:rPr>
          <w:rFonts w:hint="eastAsia" w:ascii="宋体" w:hAnsi="宋体" w:cs="宋体"/>
          <w:color w:val="auto"/>
          <w:szCs w:val="21"/>
        </w:rPr>
        <w:t>承包人是否应为其施工设备等办理财产保险：</w:t>
      </w:r>
      <w:r>
        <w:rPr>
          <w:rFonts w:hint="eastAsia" w:ascii="宋体" w:hAnsi="宋体" w:cs="宋体"/>
          <w:color w:val="auto"/>
          <w:szCs w:val="21"/>
          <w:u w:val="single"/>
        </w:rPr>
        <w:t xml:space="preserve">  按国家相关规定执行    </w:t>
      </w:r>
      <w:r>
        <w:rPr>
          <w:rFonts w:hint="eastAsia" w:ascii="宋体" w:hAnsi="宋体" w:cs="宋体"/>
          <w:color w:val="auto"/>
          <w:szCs w:val="21"/>
        </w:rPr>
        <w:t>。</w:t>
      </w:r>
    </w:p>
    <w:p w14:paraId="636A32A5">
      <w:pPr>
        <w:tabs>
          <w:tab w:val="left" w:pos="3677"/>
        </w:tabs>
        <w:spacing w:line="400" w:lineRule="exact"/>
        <w:outlineLvl w:val="0"/>
        <w:rPr>
          <w:rFonts w:ascii="宋体" w:hAnsi="宋体" w:cs="宋体"/>
          <w:b/>
          <w:bCs/>
          <w:color w:val="auto"/>
          <w:kern w:val="0"/>
          <w:szCs w:val="21"/>
        </w:rPr>
      </w:pPr>
      <w:bookmarkStart w:id="1540" w:name="_Toc11145"/>
      <w:bookmarkStart w:id="1541" w:name="_Toc597"/>
      <w:bookmarkStart w:id="1542" w:name="_Toc406522305"/>
      <w:bookmarkStart w:id="1543" w:name="_Toc3144"/>
      <w:bookmarkStart w:id="1544" w:name="_Toc31924"/>
      <w:bookmarkStart w:id="1545" w:name="_Toc464850090"/>
      <w:bookmarkStart w:id="1546" w:name="_Toc9008"/>
      <w:bookmarkStart w:id="1547" w:name="_Toc7448"/>
      <w:bookmarkStart w:id="1548" w:name="_Toc449531133"/>
      <w:r>
        <w:rPr>
          <w:rFonts w:hint="eastAsia" w:ascii="宋体" w:hAnsi="宋体" w:cs="宋体"/>
          <w:b/>
          <w:bCs/>
          <w:color w:val="auto"/>
          <w:kern w:val="0"/>
          <w:szCs w:val="21"/>
        </w:rPr>
        <w:t>18.7 通知义务</w:t>
      </w:r>
      <w:bookmarkEnd w:id="1540"/>
      <w:bookmarkEnd w:id="1541"/>
      <w:bookmarkEnd w:id="1542"/>
      <w:bookmarkEnd w:id="1543"/>
      <w:bookmarkEnd w:id="1544"/>
      <w:bookmarkEnd w:id="1545"/>
      <w:bookmarkEnd w:id="1546"/>
      <w:bookmarkEnd w:id="1547"/>
      <w:bookmarkEnd w:id="1548"/>
    </w:p>
    <w:p w14:paraId="0A3EF046">
      <w:pPr>
        <w:spacing w:line="400" w:lineRule="exact"/>
        <w:ind w:firstLine="420" w:firstLineChars="200"/>
        <w:rPr>
          <w:rFonts w:ascii="宋体" w:hAnsi="宋体" w:cs="宋体"/>
          <w:color w:val="auto"/>
          <w:szCs w:val="21"/>
        </w:rPr>
      </w:pPr>
      <w:r>
        <w:rPr>
          <w:rFonts w:hint="eastAsia" w:ascii="宋体" w:hAnsi="宋体" w:cs="宋体"/>
          <w:color w:val="auto"/>
          <w:kern w:val="0"/>
          <w:szCs w:val="21"/>
        </w:rPr>
        <w:t>关于变更保险合同时的通知义务的约定：</w:t>
      </w:r>
      <w:r>
        <w:rPr>
          <w:rFonts w:hint="eastAsia" w:ascii="宋体" w:hAnsi="宋体" w:cs="宋体"/>
          <w:color w:val="auto"/>
          <w:szCs w:val="21"/>
          <w:u w:val="single"/>
        </w:rPr>
        <w:t xml:space="preserve">      按国家相关规定执行       </w:t>
      </w:r>
      <w:r>
        <w:rPr>
          <w:rFonts w:hint="eastAsia" w:ascii="宋体" w:hAnsi="宋体" w:cs="宋体"/>
          <w:color w:val="auto"/>
          <w:szCs w:val="21"/>
        </w:rPr>
        <w:t>。</w:t>
      </w:r>
    </w:p>
    <w:bookmarkEnd w:id="1405"/>
    <w:bookmarkEnd w:id="1406"/>
    <w:bookmarkEnd w:id="1407"/>
    <w:bookmarkEnd w:id="1408"/>
    <w:bookmarkEnd w:id="1409"/>
    <w:bookmarkEnd w:id="1410"/>
    <w:bookmarkEnd w:id="1411"/>
    <w:bookmarkEnd w:id="1412"/>
    <w:bookmarkEnd w:id="1413"/>
    <w:bookmarkEnd w:id="1414"/>
    <w:bookmarkEnd w:id="1415"/>
    <w:bookmarkEnd w:id="1416"/>
    <w:p w14:paraId="7CA6EC5F">
      <w:pPr>
        <w:tabs>
          <w:tab w:val="left" w:pos="3677"/>
        </w:tabs>
        <w:spacing w:line="400" w:lineRule="exact"/>
        <w:outlineLvl w:val="0"/>
        <w:rPr>
          <w:rFonts w:ascii="宋体" w:hAnsi="宋体" w:cs="宋体"/>
          <w:b/>
          <w:bCs/>
          <w:color w:val="auto"/>
          <w:kern w:val="0"/>
          <w:szCs w:val="21"/>
        </w:rPr>
      </w:pPr>
      <w:bookmarkStart w:id="1549" w:name="_Toc27541"/>
      <w:bookmarkStart w:id="1550" w:name="_Toc29230"/>
      <w:bookmarkStart w:id="1551" w:name="_Toc2368"/>
      <w:bookmarkStart w:id="1552" w:name="_Toc449531134"/>
      <w:bookmarkStart w:id="1553" w:name="_Toc26896"/>
      <w:bookmarkStart w:id="1554" w:name="_Toc351203651"/>
      <w:bookmarkStart w:id="1555" w:name="_Toc19926"/>
      <w:bookmarkStart w:id="1556" w:name="_Toc406522306"/>
      <w:bookmarkStart w:id="1557" w:name="_Toc464850091"/>
      <w:bookmarkStart w:id="1558" w:name="_Toc15529"/>
      <w:r>
        <w:rPr>
          <w:rFonts w:hint="eastAsia" w:ascii="宋体" w:hAnsi="宋体" w:cs="宋体"/>
          <w:b/>
          <w:bCs/>
          <w:color w:val="auto"/>
          <w:kern w:val="0"/>
          <w:szCs w:val="21"/>
        </w:rPr>
        <w:t>20. 争议解决</w:t>
      </w:r>
      <w:bookmarkEnd w:id="1549"/>
      <w:bookmarkEnd w:id="1550"/>
      <w:bookmarkEnd w:id="1551"/>
      <w:bookmarkEnd w:id="1552"/>
      <w:bookmarkEnd w:id="1553"/>
      <w:bookmarkEnd w:id="1554"/>
      <w:bookmarkEnd w:id="1555"/>
      <w:bookmarkEnd w:id="1556"/>
      <w:bookmarkEnd w:id="1557"/>
      <w:bookmarkEnd w:id="1558"/>
    </w:p>
    <w:bookmarkEnd w:id="1417"/>
    <w:bookmarkEnd w:id="1418"/>
    <w:p w14:paraId="0C987B47">
      <w:pPr>
        <w:tabs>
          <w:tab w:val="left" w:pos="3677"/>
        </w:tabs>
        <w:spacing w:line="400" w:lineRule="exact"/>
        <w:outlineLvl w:val="0"/>
        <w:rPr>
          <w:rFonts w:ascii="宋体" w:hAnsi="宋体" w:cs="宋体"/>
          <w:b/>
          <w:bCs/>
          <w:color w:val="auto"/>
          <w:kern w:val="0"/>
          <w:szCs w:val="21"/>
        </w:rPr>
      </w:pPr>
      <w:bookmarkStart w:id="1559" w:name="_Toc464850092"/>
      <w:bookmarkStart w:id="1560" w:name="_Toc449531135"/>
      <w:bookmarkStart w:id="1561" w:name="_Toc24048"/>
      <w:bookmarkStart w:id="1562" w:name="_Toc28124"/>
      <w:bookmarkStart w:id="1563" w:name="_Toc406522307"/>
      <w:bookmarkStart w:id="1564" w:name="_Toc15075"/>
      <w:bookmarkStart w:id="1565" w:name="_Toc17247"/>
      <w:bookmarkStart w:id="1566" w:name="_Toc26624"/>
      <w:bookmarkStart w:id="1567" w:name="_Toc28417"/>
      <w:r>
        <w:rPr>
          <w:rFonts w:hint="eastAsia" w:ascii="宋体" w:hAnsi="宋体" w:cs="宋体"/>
          <w:b/>
          <w:bCs/>
          <w:color w:val="auto"/>
          <w:kern w:val="0"/>
          <w:szCs w:val="21"/>
        </w:rPr>
        <w:t>20.3 争</w:t>
      </w:r>
      <w:bookmarkEnd w:id="1419"/>
      <w:r>
        <w:rPr>
          <w:rFonts w:hint="eastAsia" w:ascii="宋体" w:hAnsi="宋体" w:cs="宋体"/>
          <w:b/>
          <w:bCs/>
          <w:color w:val="auto"/>
          <w:kern w:val="0"/>
          <w:szCs w:val="21"/>
        </w:rPr>
        <w:t>议评审</w:t>
      </w:r>
      <w:bookmarkEnd w:id="1559"/>
      <w:bookmarkEnd w:id="1560"/>
      <w:bookmarkEnd w:id="1561"/>
      <w:bookmarkEnd w:id="1562"/>
      <w:bookmarkEnd w:id="1563"/>
      <w:bookmarkEnd w:id="1564"/>
      <w:bookmarkEnd w:id="1565"/>
      <w:bookmarkEnd w:id="1566"/>
      <w:bookmarkEnd w:id="1567"/>
    </w:p>
    <w:p w14:paraId="08DE0868">
      <w:pPr>
        <w:spacing w:line="400" w:lineRule="exact"/>
        <w:ind w:firstLine="420" w:firstLineChars="200"/>
        <w:rPr>
          <w:rFonts w:ascii="宋体" w:hAnsi="宋体" w:cs="宋体"/>
          <w:color w:val="auto"/>
          <w:szCs w:val="21"/>
        </w:rPr>
      </w:pPr>
      <w:r>
        <w:rPr>
          <w:rFonts w:hint="eastAsia" w:ascii="宋体" w:hAnsi="宋体" w:cs="宋体"/>
          <w:color w:val="auto"/>
          <w:szCs w:val="21"/>
        </w:rPr>
        <w:t>合同当事人是否同意将工程争议提交争议评审小组决定：</w:t>
      </w:r>
      <w:r>
        <w:rPr>
          <w:rFonts w:hint="eastAsia" w:ascii="宋体" w:hAnsi="宋体" w:cs="宋体"/>
          <w:color w:val="auto"/>
          <w:szCs w:val="21"/>
          <w:u w:val="single"/>
        </w:rPr>
        <w:t xml:space="preserve">   否，双方约定，在履行合同进程中产生争议时，请工程所在地建设行政主管部门进行调解，调解不成时，向工程所在地人民法院起诉 </w:t>
      </w:r>
      <w:r>
        <w:rPr>
          <w:rFonts w:hint="eastAsia" w:ascii="宋体" w:hAnsi="宋体" w:cs="宋体"/>
          <w:color w:val="auto"/>
          <w:szCs w:val="21"/>
        </w:rPr>
        <w:t xml:space="preserve">。  </w:t>
      </w:r>
    </w:p>
    <w:p w14:paraId="4B62697B">
      <w:pPr>
        <w:adjustRightInd w:val="0"/>
        <w:spacing w:line="400" w:lineRule="exact"/>
        <w:ind w:firstLine="420" w:firstLineChars="200"/>
        <w:jc w:val="left"/>
        <w:textAlignment w:val="baseline"/>
        <w:rPr>
          <w:rFonts w:ascii="宋体" w:hAnsi="宋体" w:cs="Arial"/>
          <w:color w:val="auto"/>
          <w:kern w:val="0"/>
          <w:szCs w:val="21"/>
        </w:rPr>
      </w:pPr>
      <w:bookmarkStart w:id="1568" w:name="_Toc15603"/>
      <w:bookmarkStart w:id="1569" w:name="_Toc464850093"/>
      <w:bookmarkStart w:id="1570" w:name="_Toc406522308"/>
      <w:bookmarkStart w:id="1571" w:name="_Toc13317"/>
      <w:bookmarkStart w:id="1572" w:name="_Toc449531136"/>
      <w:r>
        <w:rPr>
          <w:rFonts w:ascii="宋体" w:hAnsi="宋体" w:cs="Arial"/>
          <w:color w:val="auto"/>
          <w:kern w:val="0"/>
          <w:szCs w:val="21"/>
        </w:rPr>
        <w:t>20.3.1 争议评审小组的确定</w:t>
      </w:r>
    </w:p>
    <w:p w14:paraId="4426DDA5">
      <w:pPr>
        <w:adjustRightInd w:val="0"/>
        <w:spacing w:line="400" w:lineRule="exact"/>
        <w:ind w:firstLine="420" w:firstLineChars="200"/>
        <w:jc w:val="left"/>
        <w:textAlignment w:val="baseline"/>
        <w:rPr>
          <w:rFonts w:ascii="宋体" w:hAnsi="宋体" w:cs="Arial"/>
          <w:color w:val="auto"/>
          <w:kern w:val="0"/>
          <w:szCs w:val="21"/>
          <w:u w:val="single"/>
        </w:rPr>
      </w:pPr>
      <w:r>
        <w:rPr>
          <w:rFonts w:ascii="宋体" w:hAnsi="宋体" w:cs="Arial"/>
          <w:color w:val="auto"/>
          <w:kern w:val="0"/>
          <w:szCs w:val="21"/>
        </w:rPr>
        <w:t>争议评审小组成员的确定：</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1FDB87DF">
      <w:pPr>
        <w:adjustRightInd w:val="0"/>
        <w:spacing w:line="400" w:lineRule="exact"/>
        <w:ind w:firstLine="420" w:firstLineChars="200"/>
        <w:jc w:val="left"/>
        <w:textAlignment w:val="baseline"/>
        <w:rPr>
          <w:rFonts w:ascii="宋体" w:hAnsi="宋体" w:cs="Arial"/>
          <w:color w:val="auto"/>
          <w:kern w:val="0"/>
          <w:szCs w:val="21"/>
        </w:rPr>
      </w:pPr>
      <w:r>
        <w:rPr>
          <w:rFonts w:ascii="宋体" w:hAnsi="宋体" w:cs="Arial"/>
          <w:color w:val="auto"/>
          <w:kern w:val="0"/>
          <w:szCs w:val="21"/>
        </w:rPr>
        <w:t>选定争议评审员的期限：</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4024103B">
      <w:pPr>
        <w:adjustRightInd w:val="0"/>
        <w:spacing w:line="400" w:lineRule="exact"/>
        <w:ind w:firstLine="420" w:firstLineChars="200"/>
        <w:jc w:val="left"/>
        <w:textAlignment w:val="baseline"/>
        <w:rPr>
          <w:rFonts w:ascii="宋体" w:hAnsi="宋体" w:cs="Arial"/>
          <w:color w:val="auto"/>
          <w:kern w:val="0"/>
          <w:szCs w:val="21"/>
        </w:rPr>
      </w:pPr>
      <w:r>
        <w:rPr>
          <w:rFonts w:ascii="宋体" w:hAnsi="宋体" w:cs="Arial"/>
          <w:color w:val="auto"/>
          <w:kern w:val="0"/>
          <w:szCs w:val="21"/>
        </w:rPr>
        <w:t>争议评审小组成员的报酬承担方式：</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7A2B9B05">
      <w:pPr>
        <w:adjustRightInd w:val="0"/>
        <w:spacing w:line="400" w:lineRule="exact"/>
        <w:ind w:firstLine="420" w:firstLineChars="200"/>
        <w:jc w:val="left"/>
        <w:textAlignment w:val="baseline"/>
        <w:rPr>
          <w:rFonts w:ascii="宋体" w:hAnsi="宋体" w:cs="Arial"/>
          <w:color w:val="auto"/>
          <w:kern w:val="0"/>
          <w:szCs w:val="21"/>
        </w:rPr>
      </w:pPr>
      <w:r>
        <w:rPr>
          <w:rFonts w:ascii="宋体" w:hAnsi="宋体" w:cs="Arial"/>
          <w:color w:val="auto"/>
          <w:kern w:val="0"/>
          <w:szCs w:val="21"/>
        </w:rPr>
        <w:t>其他事项的约定：</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3CF8FE93">
      <w:pPr>
        <w:autoSpaceDE w:val="0"/>
        <w:autoSpaceDN w:val="0"/>
        <w:adjustRightInd w:val="0"/>
        <w:spacing w:line="400" w:lineRule="exact"/>
        <w:ind w:firstLine="420" w:firstLineChars="200"/>
        <w:jc w:val="left"/>
        <w:textAlignment w:val="baseline"/>
        <w:rPr>
          <w:rFonts w:ascii="宋体" w:hAnsi="宋体" w:cs="Arial"/>
          <w:color w:val="auto"/>
          <w:kern w:val="0"/>
          <w:szCs w:val="21"/>
        </w:rPr>
      </w:pPr>
      <w:r>
        <w:rPr>
          <w:rFonts w:ascii="宋体" w:hAnsi="宋体" w:cs="Arial"/>
          <w:color w:val="auto"/>
          <w:kern w:val="0"/>
          <w:szCs w:val="21"/>
        </w:rPr>
        <w:t>20.3.2 争议评审小组的决定</w:t>
      </w:r>
    </w:p>
    <w:p w14:paraId="4D11ECA2">
      <w:pPr>
        <w:adjustRightInd w:val="0"/>
        <w:spacing w:line="400" w:lineRule="exact"/>
        <w:ind w:firstLine="420" w:firstLineChars="200"/>
        <w:jc w:val="left"/>
        <w:textAlignment w:val="baseline"/>
        <w:rPr>
          <w:rFonts w:ascii="宋体" w:hAnsi="宋体" w:cs="Arial"/>
          <w:color w:val="auto"/>
          <w:kern w:val="0"/>
          <w:szCs w:val="21"/>
        </w:rPr>
      </w:pPr>
      <w:r>
        <w:rPr>
          <w:rFonts w:ascii="宋体" w:hAnsi="宋体" w:cs="Arial"/>
          <w:color w:val="auto"/>
          <w:kern w:val="0"/>
          <w:szCs w:val="21"/>
        </w:rPr>
        <w:t>合同当事人关于本项的约定：</w:t>
      </w:r>
      <w:r>
        <w:rPr>
          <w:rFonts w:hint="eastAsia" w:ascii="宋体" w:hAnsi="宋体" w:cs="Arial"/>
          <w:color w:val="auto"/>
          <w:kern w:val="0"/>
          <w:szCs w:val="21"/>
          <w:u w:val="single"/>
        </w:rPr>
        <w:t xml:space="preserve">  无  </w:t>
      </w:r>
      <w:r>
        <w:rPr>
          <w:rFonts w:ascii="宋体" w:hAnsi="宋体" w:cs="Arial"/>
          <w:color w:val="auto"/>
          <w:kern w:val="0"/>
          <w:szCs w:val="21"/>
        </w:rPr>
        <w:t>。</w:t>
      </w:r>
    </w:p>
    <w:p w14:paraId="5D68A537">
      <w:pPr>
        <w:tabs>
          <w:tab w:val="left" w:pos="3677"/>
        </w:tabs>
        <w:spacing w:line="400" w:lineRule="exact"/>
        <w:outlineLvl w:val="0"/>
        <w:rPr>
          <w:rFonts w:ascii="宋体" w:hAnsi="宋体" w:cs="宋体"/>
          <w:b/>
          <w:bCs/>
          <w:color w:val="auto"/>
          <w:kern w:val="0"/>
          <w:szCs w:val="21"/>
        </w:rPr>
      </w:pPr>
      <w:bookmarkStart w:id="1573" w:name="_Toc10938"/>
      <w:bookmarkStart w:id="1574" w:name="_Toc7754"/>
      <w:bookmarkStart w:id="1575" w:name="_Toc2147"/>
      <w:bookmarkStart w:id="1576" w:name="_Toc26013"/>
      <w:r>
        <w:rPr>
          <w:rFonts w:hint="eastAsia" w:ascii="宋体" w:hAnsi="宋体" w:cs="宋体"/>
          <w:b/>
          <w:bCs/>
          <w:color w:val="auto"/>
          <w:kern w:val="0"/>
          <w:szCs w:val="21"/>
        </w:rPr>
        <w:t>20.4仲裁或诉讼</w:t>
      </w:r>
      <w:bookmarkEnd w:id="1420"/>
      <w:bookmarkEnd w:id="1568"/>
      <w:bookmarkEnd w:id="1569"/>
      <w:bookmarkEnd w:id="1570"/>
      <w:bookmarkEnd w:id="1571"/>
      <w:bookmarkEnd w:id="1572"/>
      <w:bookmarkEnd w:id="1573"/>
      <w:bookmarkEnd w:id="1574"/>
      <w:bookmarkEnd w:id="1575"/>
      <w:bookmarkEnd w:id="1576"/>
    </w:p>
    <w:p w14:paraId="6A6D6088">
      <w:pPr>
        <w:spacing w:line="400" w:lineRule="exact"/>
        <w:ind w:firstLine="420" w:firstLineChars="200"/>
        <w:rPr>
          <w:rFonts w:ascii="宋体" w:hAnsi="宋体" w:cs="宋体"/>
          <w:color w:val="auto"/>
          <w:szCs w:val="21"/>
        </w:rPr>
      </w:pPr>
      <w:r>
        <w:rPr>
          <w:rFonts w:hint="eastAsia" w:ascii="宋体" w:hAnsi="宋体" w:cs="宋体"/>
          <w:color w:val="auto"/>
          <w:szCs w:val="21"/>
        </w:rPr>
        <w:t>因合同及合同有关事项发生的争议，按下列第</w:t>
      </w:r>
      <w:r>
        <w:rPr>
          <w:rFonts w:hint="eastAsia" w:ascii="宋体" w:hAnsi="宋体" w:cs="宋体"/>
          <w:color w:val="auto"/>
          <w:szCs w:val="21"/>
          <w:u w:val="single"/>
        </w:rPr>
        <w:t xml:space="preserve"> （2）  </w:t>
      </w:r>
      <w:r>
        <w:rPr>
          <w:rFonts w:hint="eastAsia" w:ascii="宋体" w:hAnsi="宋体" w:cs="宋体"/>
          <w:color w:val="auto"/>
          <w:szCs w:val="21"/>
        </w:rPr>
        <w:t>种方式解决：</w:t>
      </w:r>
    </w:p>
    <w:p w14:paraId="7837443E">
      <w:pPr>
        <w:spacing w:line="400" w:lineRule="exact"/>
        <w:ind w:firstLine="420" w:firstLineChars="200"/>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 xml:space="preserve">                     </w:t>
      </w:r>
      <w:r>
        <w:rPr>
          <w:rFonts w:hint="eastAsia" w:ascii="宋体" w:hAnsi="宋体" w:cs="宋体"/>
          <w:color w:val="auto"/>
          <w:szCs w:val="21"/>
        </w:rPr>
        <w:t>仲裁委员会申请仲裁；</w:t>
      </w:r>
    </w:p>
    <w:p w14:paraId="6CB0CB23">
      <w:pPr>
        <w:spacing w:line="400" w:lineRule="exact"/>
        <w:ind w:firstLine="420" w:firstLineChars="200"/>
        <w:rPr>
          <w:rFonts w:ascii="宋体" w:hAnsi="宋体" w:cs="宋体"/>
          <w:color w:val="auto"/>
          <w:szCs w:val="21"/>
        </w:rPr>
      </w:pPr>
      <w:r>
        <w:rPr>
          <w:rFonts w:hint="eastAsia" w:ascii="宋体" w:hAnsi="宋体" w:cs="宋体"/>
          <w:color w:val="auto"/>
          <w:szCs w:val="21"/>
        </w:rPr>
        <w:t>（2）向</w:t>
      </w:r>
      <w:r>
        <w:rPr>
          <w:rFonts w:hint="eastAsia" w:ascii="宋体" w:hAnsi="宋体" w:cs="宋体"/>
          <w:color w:val="auto"/>
          <w:szCs w:val="21"/>
          <w:u w:val="single"/>
        </w:rPr>
        <w:t xml:space="preserve">  </w:t>
      </w:r>
      <w:r>
        <w:rPr>
          <w:rFonts w:hint="eastAsia" w:ascii="宋体" w:hAnsi="宋体" w:cs="宋体"/>
          <w:color w:val="auto"/>
          <w:kern w:val="0"/>
          <w:szCs w:val="21"/>
          <w:u w:val="single"/>
        </w:rPr>
        <w:t xml:space="preserve">工程所在地的 </w:t>
      </w:r>
      <w:r>
        <w:rPr>
          <w:rFonts w:hint="eastAsia" w:ascii="宋体" w:hAnsi="宋体" w:cs="宋体"/>
          <w:color w:val="auto"/>
          <w:szCs w:val="21"/>
          <w:u w:val="single"/>
        </w:rPr>
        <w:t xml:space="preserve">  </w:t>
      </w:r>
      <w:r>
        <w:rPr>
          <w:rFonts w:hint="eastAsia" w:ascii="宋体" w:hAnsi="宋体" w:cs="宋体"/>
          <w:color w:val="auto"/>
          <w:szCs w:val="21"/>
        </w:rPr>
        <w:t>人民法院起诉。</w:t>
      </w:r>
      <w:bookmarkEnd w:id="1421"/>
      <w:bookmarkEnd w:id="1422"/>
      <w:bookmarkEnd w:id="1423"/>
      <w:bookmarkEnd w:id="1424"/>
      <w:bookmarkEnd w:id="1425"/>
      <w:bookmarkEnd w:id="1426"/>
    </w:p>
    <w:p w14:paraId="7DC13935">
      <w:pPr>
        <w:tabs>
          <w:tab w:val="left" w:pos="3677"/>
        </w:tabs>
        <w:spacing w:line="400" w:lineRule="exact"/>
        <w:outlineLvl w:val="0"/>
        <w:rPr>
          <w:rFonts w:ascii="宋体" w:hAnsi="宋体" w:cs="宋体"/>
          <w:b/>
          <w:bCs/>
          <w:color w:val="auto"/>
          <w:kern w:val="0"/>
          <w:szCs w:val="21"/>
        </w:rPr>
      </w:pPr>
      <w:bookmarkStart w:id="1577" w:name="_Toc13234"/>
      <w:bookmarkStart w:id="1578" w:name="_Toc3828"/>
      <w:bookmarkStart w:id="1579" w:name="_Toc465114939"/>
      <w:bookmarkStart w:id="1580" w:name="_Toc373227779"/>
      <w:bookmarkStart w:id="1581" w:name="_Toc389065344"/>
      <w:bookmarkStart w:id="1582" w:name="_Toc22809"/>
      <w:bookmarkStart w:id="1583" w:name="_Toc373478426"/>
      <w:bookmarkStart w:id="1584" w:name="_Toc28128"/>
      <w:r>
        <w:rPr>
          <w:rFonts w:ascii="宋体" w:hAnsi="宋体" w:cs="宋体"/>
          <w:b/>
          <w:bCs/>
          <w:color w:val="auto"/>
          <w:kern w:val="0"/>
          <w:szCs w:val="21"/>
        </w:rPr>
        <w:t>21. 补充条款</w:t>
      </w:r>
      <w:bookmarkEnd w:id="1577"/>
      <w:bookmarkEnd w:id="1578"/>
      <w:bookmarkEnd w:id="1579"/>
      <w:bookmarkEnd w:id="1580"/>
      <w:bookmarkEnd w:id="1581"/>
      <w:bookmarkEnd w:id="1582"/>
      <w:bookmarkEnd w:id="1583"/>
      <w:bookmarkEnd w:id="1584"/>
    </w:p>
    <w:p w14:paraId="0B083FA2">
      <w:pPr>
        <w:adjustRightInd w:val="0"/>
        <w:spacing w:line="400" w:lineRule="exact"/>
        <w:ind w:firstLine="420" w:firstLineChars="200"/>
        <w:jc w:val="left"/>
        <w:textAlignment w:val="baseline"/>
        <w:rPr>
          <w:rFonts w:ascii="宋体" w:hAnsi="宋体" w:cs="Arial"/>
          <w:color w:val="auto"/>
          <w:kern w:val="0"/>
          <w:szCs w:val="21"/>
        </w:rPr>
      </w:pPr>
      <w:r>
        <w:rPr>
          <w:rFonts w:ascii="宋体" w:hAnsi="宋体" w:cs="Arial"/>
          <w:color w:val="auto"/>
          <w:kern w:val="0"/>
          <w:szCs w:val="21"/>
        </w:rPr>
        <w:t>21.1 凡进入本工程工作的妇女应持有计生证、否则不准安排工作，禁止使用童工。</w:t>
      </w:r>
    </w:p>
    <w:p w14:paraId="2F1F245F">
      <w:pPr>
        <w:spacing w:line="400" w:lineRule="exact"/>
        <w:rPr>
          <w:rFonts w:ascii="宋体" w:hAnsi="宋体" w:cs="宋体"/>
          <w:color w:val="auto"/>
          <w:szCs w:val="21"/>
        </w:rPr>
      </w:pPr>
    </w:p>
    <w:p w14:paraId="3F2B0001">
      <w:pPr>
        <w:spacing w:line="400" w:lineRule="exact"/>
        <w:rPr>
          <w:rFonts w:ascii="宋体" w:hAnsi="宋体" w:cs="宋体"/>
          <w:color w:val="auto"/>
          <w:szCs w:val="21"/>
        </w:rPr>
      </w:pPr>
    </w:p>
    <w:p w14:paraId="665C74A2">
      <w:pPr>
        <w:spacing w:line="400" w:lineRule="exact"/>
        <w:rPr>
          <w:rFonts w:ascii="宋体" w:hAnsi="宋体" w:cs="宋体"/>
          <w:color w:val="auto"/>
          <w:szCs w:val="21"/>
        </w:rPr>
      </w:pPr>
    </w:p>
    <w:p w14:paraId="43430BFE">
      <w:pPr>
        <w:spacing w:line="400" w:lineRule="exact"/>
        <w:rPr>
          <w:rFonts w:ascii="宋体" w:hAnsi="宋体" w:cs="宋体"/>
          <w:color w:val="auto"/>
          <w:szCs w:val="21"/>
        </w:rPr>
      </w:pPr>
      <w:r>
        <w:rPr>
          <w:rFonts w:hint="eastAsia" w:ascii="宋体" w:hAnsi="宋体" w:cs="宋体"/>
          <w:color w:val="auto"/>
          <w:szCs w:val="21"/>
        </w:rPr>
        <w:t>合同附件：</w:t>
      </w:r>
    </w:p>
    <w:p w14:paraId="3205B601">
      <w:pPr>
        <w:spacing w:line="400" w:lineRule="exact"/>
        <w:rPr>
          <w:rFonts w:ascii="宋体" w:hAnsi="宋体" w:cs="宋体"/>
          <w:color w:val="auto"/>
          <w:szCs w:val="21"/>
        </w:rPr>
      </w:pPr>
      <w:r>
        <w:rPr>
          <w:rFonts w:hint="eastAsia" w:ascii="宋体" w:hAnsi="宋体" w:cs="宋体"/>
          <w:color w:val="auto"/>
          <w:szCs w:val="21"/>
        </w:rPr>
        <w:t>附件1：承诺书</w:t>
      </w:r>
    </w:p>
    <w:p w14:paraId="5E1BB265">
      <w:pPr>
        <w:tabs>
          <w:tab w:val="left" w:pos="7512"/>
        </w:tabs>
        <w:spacing w:line="400" w:lineRule="exact"/>
        <w:rPr>
          <w:rFonts w:ascii="宋体" w:hAnsi="宋体" w:cs="宋体"/>
          <w:color w:val="auto"/>
          <w:szCs w:val="21"/>
        </w:rPr>
      </w:pPr>
      <w:r>
        <w:rPr>
          <w:rFonts w:hint="eastAsia" w:ascii="宋体" w:hAnsi="宋体" w:cs="宋体"/>
          <w:color w:val="auto"/>
          <w:szCs w:val="21"/>
        </w:rPr>
        <w:t>附件2：工程质量保修书</w:t>
      </w:r>
    </w:p>
    <w:p w14:paraId="06B1F9D2">
      <w:pPr>
        <w:spacing w:line="400" w:lineRule="exact"/>
        <w:rPr>
          <w:rFonts w:ascii="宋体" w:hAnsi="宋体" w:cs="宋体"/>
          <w:color w:val="auto"/>
          <w:szCs w:val="21"/>
        </w:rPr>
      </w:pPr>
      <w:r>
        <w:rPr>
          <w:rFonts w:hint="eastAsia" w:ascii="宋体" w:hAnsi="宋体" w:cs="宋体"/>
          <w:color w:val="auto"/>
          <w:szCs w:val="21"/>
        </w:rPr>
        <w:br w:type="page"/>
      </w:r>
    </w:p>
    <w:p w14:paraId="0DD0D574">
      <w:pPr>
        <w:spacing w:line="400" w:lineRule="exact"/>
        <w:rPr>
          <w:rFonts w:ascii="宋体" w:hAnsi="宋体" w:cs="宋体"/>
          <w:color w:val="auto"/>
          <w:szCs w:val="21"/>
        </w:rPr>
      </w:pPr>
    </w:p>
    <w:p w14:paraId="755368C1">
      <w:pPr>
        <w:spacing w:line="400" w:lineRule="exact"/>
        <w:rPr>
          <w:rFonts w:ascii="宋体" w:hAnsi="宋体"/>
          <w:b/>
          <w:color w:val="auto"/>
          <w:sz w:val="30"/>
          <w:szCs w:val="21"/>
        </w:rPr>
      </w:pPr>
      <w:r>
        <w:rPr>
          <w:rFonts w:hint="eastAsia" w:ascii="宋体" w:hAnsi="宋体"/>
          <w:b/>
          <w:color w:val="auto"/>
          <w:sz w:val="28"/>
          <w:szCs w:val="30"/>
        </w:rPr>
        <w:t>附件1</w:t>
      </w:r>
    </w:p>
    <w:p w14:paraId="685D9259">
      <w:pPr>
        <w:adjustRightInd w:val="0"/>
        <w:spacing w:beforeLines="50" w:afterLines="100" w:line="500" w:lineRule="exact"/>
        <w:jc w:val="center"/>
        <w:textAlignment w:val="baseline"/>
        <w:rPr>
          <w:rFonts w:ascii="宋体" w:hAnsi="宋体" w:cs="Arial"/>
          <w:b/>
          <w:color w:val="auto"/>
          <w:kern w:val="0"/>
          <w:sz w:val="30"/>
          <w:szCs w:val="20"/>
        </w:rPr>
      </w:pPr>
      <w:r>
        <w:rPr>
          <w:rFonts w:hint="eastAsia" w:ascii="宋体" w:hAnsi="宋体" w:cs="Arial"/>
          <w:b/>
          <w:color w:val="auto"/>
          <w:kern w:val="0"/>
          <w:sz w:val="30"/>
          <w:szCs w:val="20"/>
        </w:rPr>
        <w:t>承诺书</w:t>
      </w:r>
    </w:p>
    <w:p w14:paraId="799CA963">
      <w:pPr>
        <w:tabs>
          <w:tab w:val="left" w:pos="0"/>
        </w:tabs>
        <w:autoSpaceDE w:val="0"/>
        <w:autoSpaceDN w:val="0"/>
        <w:adjustRightInd w:val="0"/>
        <w:spacing w:before="100" w:after="100" w:line="360" w:lineRule="auto"/>
        <w:ind w:right="33"/>
        <w:jc w:val="left"/>
        <w:rPr>
          <w:rFonts w:ascii="宋体" w:hAnsi="宋体"/>
          <w:color w:val="auto"/>
          <w:kern w:val="0"/>
          <w:szCs w:val="21"/>
        </w:rPr>
      </w:pPr>
      <w:r>
        <w:rPr>
          <w:rFonts w:hint="eastAsia" w:ascii="宋体" w:hAnsi="宋体"/>
          <w:color w:val="auto"/>
          <w:kern w:val="0"/>
          <w:szCs w:val="21"/>
        </w:rPr>
        <w:t>致</w:t>
      </w:r>
      <w:r>
        <w:rPr>
          <w:rFonts w:hint="eastAsia" w:ascii="宋体" w:hAnsi="宋体"/>
          <w:b/>
          <w:bCs/>
          <w:color w:val="auto"/>
          <w:kern w:val="0"/>
          <w:szCs w:val="21"/>
          <w:u w:val="single"/>
        </w:rPr>
        <w:t xml:space="preserve">                  </w:t>
      </w:r>
      <w:r>
        <w:rPr>
          <w:rFonts w:hint="eastAsia" w:ascii="宋体" w:hAnsi="宋体"/>
          <w:color w:val="auto"/>
          <w:kern w:val="0"/>
          <w:szCs w:val="21"/>
        </w:rPr>
        <w:t>（采购人单位）：</w:t>
      </w:r>
    </w:p>
    <w:p w14:paraId="68D51B0B">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根据《中华人民共和国建筑法》以及国务院办公厅《关于加强基础设施工程质量管理的通知》等国家相关建筑法律、法规以及贵公司要求，我单位为明确对</w:t>
      </w:r>
      <w:r>
        <w:rPr>
          <w:rFonts w:hint="eastAsia" w:ascii="宋体" w:hAnsi="宋体"/>
          <w:color w:val="auto"/>
          <w:kern w:val="0"/>
          <w:szCs w:val="21"/>
          <w:u w:val="single"/>
        </w:rPr>
        <w:t xml:space="preserve">  （工程名称）   </w:t>
      </w:r>
      <w:r>
        <w:rPr>
          <w:rFonts w:hint="eastAsia" w:ascii="宋体" w:hAnsi="宋体"/>
          <w:color w:val="auto"/>
          <w:kern w:val="0"/>
          <w:szCs w:val="21"/>
        </w:rPr>
        <w:t>工程施工质量、工期、廉政等的责任,承诺如下：</w:t>
      </w:r>
    </w:p>
    <w:p w14:paraId="79B3C0FA">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1、按磋商时拟投入工程技术人员和机械设备进场施工，我单位承诺在</w:t>
      </w:r>
      <w:r>
        <w:rPr>
          <w:rFonts w:hint="eastAsia" w:ascii="宋体" w:hAnsi="宋体"/>
          <w:b/>
          <w:bCs/>
          <w:color w:val="auto"/>
          <w:kern w:val="0"/>
          <w:szCs w:val="21"/>
          <w:u w:val="single"/>
        </w:rPr>
        <w:t xml:space="preserve">       </w:t>
      </w:r>
      <w:r>
        <w:rPr>
          <w:rFonts w:hint="eastAsia" w:ascii="宋体" w:hAnsi="宋体"/>
          <w:color w:val="auto"/>
          <w:kern w:val="0"/>
          <w:szCs w:val="21"/>
        </w:rPr>
        <w:t>内完成本工程的全部内容。</w:t>
      </w:r>
    </w:p>
    <w:p w14:paraId="646F3B77">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2、严格禁止不合格的材料进入工地，形成严格的自检制度。任何进入工地的材料，必须经过监理工程师和建设单位驻工地代表的认可。</w:t>
      </w:r>
    </w:p>
    <w:p w14:paraId="097CF412">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3、严格按照国家有关法律规定和工程技术规范要求施工，保证我单位承建的该工程质量一次性验收达到合同约定合格标准，保证消除质量事故，消除质量隐患、</w:t>
      </w:r>
      <w:r>
        <w:rPr>
          <w:rFonts w:ascii="宋体" w:hAnsi="宋体"/>
          <w:color w:val="auto"/>
          <w:kern w:val="0"/>
          <w:szCs w:val="21"/>
        </w:rPr>
        <w:t>质量缺陷。</w:t>
      </w:r>
    </w:p>
    <w:p w14:paraId="3DFA78AD">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4、保证工程款专款专用，使用由建设单位同意的专用账户,保证不将本工程款挪做他用。</w:t>
      </w:r>
    </w:p>
    <w:p w14:paraId="49F5A1BC">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5</w:t>
      </w:r>
      <w:r>
        <w:rPr>
          <w:rFonts w:ascii="宋体" w:hAnsi="宋体"/>
          <w:color w:val="auto"/>
          <w:kern w:val="0"/>
          <w:szCs w:val="21"/>
        </w:rPr>
        <w:t>、保证按国家法律、法规和政策履行廉政行为，不与其他单位串标、围标等，不故意损害建设单位或其他竞标单位利益。</w:t>
      </w:r>
    </w:p>
    <w:p w14:paraId="3CA3589B">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6</w:t>
      </w:r>
      <w:r>
        <w:rPr>
          <w:rFonts w:ascii="宋体" w:hAnsi="宋体"/>
          <w:color w:val="auto"/>
          <w:kern w:val="0"/>
          <w:szCs w:val="21"/>
        </w:rPr>
        <w:t>、保证不将中标工程转包他人、不允许以任何形式挂靠。未经建设单位同意不擅自分包。</w:t>
      </w:r>
    </w:p>
    <w:p w14:paraId="782C2505">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hint="eastAsia" w:ascii="宋体" w:hAnsi="宋体"/>
          <w:color w:val="auto"/>
          <w:kern w:val="0"/>
          <w:szCs w:val="21"/>
        </w:rPr>
        <w:t>7</w:t>
      </w:r>
      <w:r>
        <w:rPr>
          <w:rFonts w:ascii="宋体" w:hAnsi="宋体"/>
          <w:color w:val="auto"/>
          <w:kern w:val="0"/>
          <w:szCs w:val="21"/>
        </w:rPr>
        <w:t>、保证不无故拖欠或克扣农、民工及其他职工工资，并在成交通知书发出后七天内将工程</w:t>
      </w:r>
      <w:r>
        <w:rPr>
          <w:rFonts w:hint="eastAsia" w:ascii="宋体" w:hAnsi="宋体"/>
          <w:color w:val="auto"/>
          <w:kern w:val="0"/>
          <w:szCs w:val="21"/>
        </w:rPr>
        <w:t>报价</w:t>
      </w:r>
      <w:r>
        <w:rPr>
          <w:rFonts w:ascii="宋体" w:hAnsi="宋体"/>
          <w:color w:val="auto"/>
          <w:kern w:val="0"/>
          <w:szCs w:val="21"/>
        </w:rPr>
        <w:t>的2%转入建设行政主管部门指定的</w:t>
      </w:r>
      <w:r>
        <w:rPr>
          <w:rFonts w:hint="eastAsia" w:ascii="宋体" w:hAnsi="宋体"/>
          <w:color w:val="auto"/>
          <w:kern w:val="0"/>
          <w:szCs w:val="21"/>
        </w:rPr>
        <w:t>账户</w:t>
      </w:r>
      <w:r>
        <w:rPr>
          <w:rFonts w:ascii="宋体" w:hAnsi="宋体"/>
          <w:color w:val="auto"/>
          <w:kern w:val="0"/>
          <w:szCs w:val="21"/>
        </w:rPr>
        <w:t>。</w:t>
      </w:r>
    </w:p>
    <w:p w14:paraId="02A9D606">
      <w:pPr>
        <w:tabs>
          <w:tab w:val="left" w:pos="0"/>
        </w:tabs>
        <w:autoSpaceDE w:val="0"/>
        <w:autoSpaceDN w:val="0"/>
        <w:adjustRightInd w:val="0"/>
        <w:spacing w:line="460" w:lineRule="exact"/>
        <w:ind w:firstLine="420" w:firstLineChars="200"/>
        <w:jc w:val="left"/>
        <w:rPr>
          <w:rFonts w:ascii="宋体" w:hAnsi="宋体"/>
          <w:color w:val="auto"/>
          <w:kern w:val="0"/>
          <w:szCs w:val="21"/>
        </w:rPr>
      </w:pPr>
      <w:r>
        <w:rPr>
          <w:rFonts w:ascii="宋体" w:hAnsi="宋体"/>
          <w:color w:val="auto"/>
          <w:kern w:val="0"/>
          <w:szCs w:val="21"/>
        </w:rPr>
        <w:t>如磋商单位违反以上1～3项规定均愿按合同“专用条款”的规定承担违约责任，如违反以上4～</w:t>
      </w:r>
      <w:r>
        <w:rPr>
          <w:rFonts w:hint="eastAsia" w:ascii="宋体" w:hAnsi="宋体"/>
          <w:color w:val="auto"/>
          <w:kern w:val="0"/>
          <w:szCs w:val="21"/>
        </w:rPr>
        <w:t>6</w:t>
      </w:r>
      <w:r>
        <w:rPr>
          <w:rFonts w:ascii="宋体" w:hAnsi="宋体"/>
          <w:color w:val="auto"/>
          <w:kern w:val="0"/>
          <w:szCs w:val="21"/>
        </w:rPr>
        <w:t>项规定,均愿按工程</w:t>
      </w:r>
      <w:r>
        <w:rPr>
          <w:rFonts w:hint="eastAsia" w:ascii="宋体" w:hAnsi="宋体"/>
          <w:color w:val="auto"/>
          <w:kern w:val="0"/>
          <w:szCs w:val="21"/>
        </w:rPr>
        <w:t>报价</w:t>
      </w:r>
      <w:r>
        <w:rPr>
          <w:rFonts w:ascii="宋体" w:hAnsi="宋体"/>
          <w:color w:val="auto"/>
          <w:kern w:val="0"/>
          <w:szCs w:val="21"/>
        </w:rPr>
        <w:t>20%</w:t>
      </w:r>
      <w:r>
        <w:rPr>
          <w:rFonts w:hint="eastAsia" w:ascii="宋体" w:hAnsi="宋体"/>
          <w:color w:val="auto"/>
          <w:kern w:val="0"/>
          <w:szCs w:val="21"/>
        </w:rPr>
        <w:t>支付</w:t>
      </w:r>
      <w:r>
        <w:rPr>
          <w:rFonts w:ascii="宋体" w:hAnsi="宋体"/>
          <w:color w:val="auto"/>
          <w:kern w:val="0"/>
          <w:szCs w:val="21"/>
        </w:rPr>
        <w:t>违约</w:t>
      </w:r>
      <w:r>
        <w:rPr>
          <w:rFonts w:hint="eastAsia" w:ascii="宋体" w:hAnsi="宋体"/>
          <w:color w:val="auto"/>
          <w:kern w:val="0"/>
          <w:szCs w:val="21"/>
        </w:rPr>
        <w:t>金</w:t>
      </w:r>
      <w:r>
        <w:rPr>
          <w:rFonts w:ascii="宋体" w:hAnsi="宋体"/>
          <w:color w:val="auto"/>
          <w:kern w:val="0"/>
          <w:szCs w:val="21"/>
        </w:rPr>
        <w:t>，如违反以上第</w:t>
      </w:r>
      <w:r>
        <w:rPr>
          <w:rFonts w:hint="eastAsia" w:ascii="宋体" w:hAnsi="宋体"/>
          <w:color w:val="auto"/>
          <w:kern w:val="0"/>
          <w:szCs w:val="21"/>
        </w:rPr>
        <w:t>7</w:t>
      </w:r>
      <w:r>
        <w:rPr>
          <w:rFonts w:ascii="宋体" w:hAnsi="宋体"/>
          <w:color w:val="auto"/>
          <w:kern w:val="0"/>
          <w:szCs w:val="21"/>
        </w:rPr>
        <w:t>项规定, 愿承担工程磋商保证金</w:t>
      </w:r>
      <w:r>
        <w:rPr>
          <w:rFonts w:hint="eastAsia" w:ascii="宋体" w:hAnsi="宋体"/>
          <w:color w:val="auto"/>
          <w:kern w:val="0"/>
          <w:szCs w:val="21"/>
        </w:rPr>
        <w:t>不能返还</w:t>
      </w:r>
      <w:r>
        <w:rPr>
          <w:rFonts w:ascii="宋体" w:hAnsi="宋体"/>
          <w:color w:val="auto"/>
          <w:kern w:val="0"/>
          <w:szCs w:val="21"/>
        </w:rPr>
        <w:t>的违约责任，因此造成的损失由磋商单位承担。</w:t>
      </w:r>
    </w:p>
    <w:p w14:paraId="0E9DD566">
      <w:pPr>
        <w:adjustRightInd w:val="0"/>
        <w:spacing w:line="460" w:lineRule="exact"/>
        <w:ind w:firstLine="420" w:firstLineChars="200"/>
        <w:textAlignment w:val="baseline"/>
        <w:rPr>
          <w:rFonts w:ascii="宋体" w:hAnsi="宋体" w:cs="Arial"/>
          <w:color w:val="auto"/>
          <w:kern w:val="0"/>
          <w:szCs w:val="21"/>
        </w:rPr>
      </w:pPr>
    </w:p>
    <w:p w14:paraId="3F85DC90">
      <w:pPr>
        <w:adjustRightInd w:val="0"/>
        <w:spacing w:line="360" w:lineRule="auto"/>
        <w:textAlignment w:val="baseline"/>
        <w:rPr>
          <w:rFonts w:ascii="宋体" w:hAnsi="宋体" w:cs="宋体"/>
          <w:color w:val="auto"/>
          <w:kern w:val="0"/>
          <w:szCs w:val="21"/>
        </w:rPr>
      </w:pPr>
      <w:r>
        <w:rPr>
          <w:rFonts w:hint="eastAsia" w:ascii="宋体" w:hAnsi="宋体" w:cs="宋体"/>
          <w:color w:val="auto"/>
          <w:kern w:val="0"/>
          <w:szCs w:val="21"/>
        </w:rPr>
        <w:t>磋商供应商：</w:t>
      </w:r>
      <w:r>
        <w:rPr>
          <w:rFonts w:hint="eastAsia" w:ascii="宋体" w:hAnsi="宋体" w:cs="宋体"/>
          <w:color w:val="auto"/>
          <w:kern w:val="0"/>
          <w:szCs w:val="21"/>
          <w:u w:val="single"/>
        </w:rPr>
        <w:t xml:space="preserve">                          </w:t>
      </w:r>
      <w:r>
        <w:rPr>
          <w:rFonts w:hint="eastAsia" w:ascii="宋体" w:hAnsi="宋体" w:cs="宋体"/>
          <w:color w:val="auto"/>
          <w:kern w:val="0"/>
          <w:szCs w:val="21"/>
        </w:rPr>
        <w:t>（盖单位章）</w:t>
      </w:r>
    </w:p>
    <w:p w14:paraId="3E37192F">
      <w:pPr>
        <w:adjustRightInd w:val="0"/>
        <w:spacing w:line="360" w:lineRule="auto"/>
        <w:textAlignment w:val="baseline"/>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14:paraId="07E9F349">
      <w:pPr>
        <w:adjustRightInd w:val="0"/>
        <w:spacing w:line="360" w:lineRule="auto"/>
        <w:textAlignment w:val="baseline"/>
        <w:rPr>
          <w:rFonts w:ascii="宋体" w:hAnsi="宋体" w:cs="宋体"/>
          <w:color w:val="auto"/>
          <w:kern w:val="0"/>
          <w:szCs w:val="21"/>
        </w:rPr>
      </w:pPr>
      <w:r>
        <w:rPr>
          <w:rFonts w:hint="eastAsia" w:ascii="宋体" w:hAnsi="宋体" w:cs="宋体"/>
          <w:color w:val="auto"/>
          <w:kern w:val="0"/>
          <w:szCs w:val="21"/>
        </w:rPr>
        <w:t>地    址：</w:t>
      </w:r>
      <w:r>
        <w:rPr>
          <w:rFonts w:hint="eastAsia" w:ascii="宋体" w:hAnsi="宋体" w:cs="宋体"/>
          <w:color w:val="auto"/>
          <w:kern w:val="0"/>
          <w:szCs w:val="21"/>
          <w:u w:val="single"/>
        </w:rPr>
        <w:t xml:space="preserve">                            </w:t>
      </w:r>
    </w:p>
    <w:p w14:paraId="2FDDD82B">
      <w:pPr>
        <w:adjustRightInd w:val="0"/>
        <w:spacing w:line="360" w:lineRule="auto"/>
        <w:textAlignment w:val="baseline"/>
        <w:rPr>
          <w:rFonts w:ascii="宋体" w:hAnsi="宋体" w:cs="宋体"/>
          <w:color w:val="auto"/>
          <w:kern w:val="0"/>
          <w:szCs w:val="21"/>
          <w:u w:val="single"/>
        </w:rPr>
      </w:pPr>
      <w:r>
        <w:rPr>
          <w:rFonts w:hint="eastAsia" w:ascii="宋体" w:hAnsi="宋体" w:cs="宋体"/>
          <w:color w:val="auto"/>
          <w:kern w:val="0"/>
          <w:szCs w:val="21"/>
        </w:rPr>
        <w:t>邮政编码：</w:t>
      </w:r>
      <w:r>
        <w:rPr>
          <w:rFonts w:hint="eastAsia" w:ascii="宋体" w:hAnsi="宋体" w:cs="宋体"/>
          <w:color w:val="auto"/>
          <w:kern w:val="0"/>
          <w:szCs w:val="21"/>
          <w:u w:val="single"/>
        </w:rPr>
        <w:t xml:space="preserve">                            </w:t>
      </w:r>
    </w:p>
    <w:p w14:paraId="6F0E5632">
      <w:pPr>
        <w:adjustRightInd w:val="0"/>
        <w:spacing w:line="360" w:lineRule="auto"/>
        <w:textAlignment w:val="baseline"/>
        <w:rPr>
          <w:rFonts w:ascii="宋体" w:hAnsi="宋体" w:cs="宋体"/>
          <w:color w:val="auto"/>
          <w:kern w:val="0"/>
          <w:szCs w:val="21"/>
          <w:u w:val="single"/>
        </w:rPr>
      </w:pPr>
      <w:r>
        <w:rPr>
          <w:rFonts w:hint="eastAsia" w:ascii="宋体" w:hAnsi="宋体" w:cs="宋体"/>
          <w:color w:val="auto"/>
          <w:kern w:val="0"/>
          <w:szCs w:val="21"/>
        </w:rPr>
        <w:t>电    话：</w:t>
      </w:r>
      <w:r>
        <w:rPr>
          <w:rFonts w:hint="eastAsia" w:ascii="宋体" w:hAnsi="宋体" w:cs="宋体"/>
          <w:color w:val="auto"/>
          <w:kern w:val="0"/>
          <w:szCs w:val="21"/>
          <w:u w:val="single"/>
        </w:rPr>
        <w:t xml:space="preserve">                            </w:t>
      </w:r>
    </w:p>
    <w:p w14:paraId="55A5720E">
      <w:pPr>
        <w:adjustRightInd w:val="0"/>
        <w:spacing w:line="360" w:lineRule="auto"/>
        <w:textAlignment w:val="baseline"/>
        <w:rPr>
          <w:rFonts w:ascii="宋体" w:hAnsi="宋体" w:cs="宋体"/>
          <w:color w:val="auto"/>
          <w:kern w:val="0"/>
          <w:szCs w:val="21"/>
          <w:u w:val="single"/>
        </w:rPr>
      </w:pPr>
      <w:r>
        <w:rPr>
          <w:rFonts w:hint="eastAsia" w:ascii="宋体" w:hAnsi="宋体" w:cs="宋体"/>
          <w:color w:val="auto"/>
          <w:kern w:val="0"/>
          <w:szCs w:val="21"/>
        </w:rPr>
        <w:t>传    真：</w:t>
      </w:r>
      <w:r>
        <w:rPr>
          <w:rFonts w:hint="eastAsia" w:ascii="宋体" w:hAnsi="宋体" w:cs="宋体"/>
          <w:color w:val="auto"/>
          <w:kern w:val="0"/>
          <w:szCs w:val="21"/>
          <w:u w:val="single"/>
        </w:rPr>
        <w:t xml:space="preserve">                            </w:t>
      </w:r>
    </w:p>
    <w:p w14:paraId="66984DBB">
      <w:pPr>
        <w:adjustRightInd w:val="0"/>
        <w:spacing w:line="360" w:lineRule="auto"/>
        <w:ind w:firstLine="1680" w:firstLineChars="800"/>
        <w:textAlignment w:val="baseline"/>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1B847FEC">
      <w:pPr>
        <w:tabs>
          <w:tab w:val="left" w:pos="4500"/>
        </w:tabs>
        <w:adjustRightInd w:val="0"/>
        <w:spacing w:line="360" w:lineRule="auto"/>
        <w:ind w:firstLine="4550" w:firstLineChars="2275"/>
        <w:textAlignment w:val="baseline"/>
        <w:rPr>
          <w:rFonts w:ascii="宋体" w:hAnsi="宋体"/>
          <w:color w:val="auto"/>
          <w:kern w:val="0"/>
          <w:sz w:val="20"/>
          <w:szCs w:val="21"/>
        </w:rPr>
      </w:pPr>
    </w:p>
    <w:p w14:paraId="6EF2ED22">
      <w:pPr>
        <w:spacing w:line="420" w:lineRule="exact"/>
        <w:rPr>
          <w:rFonts w:ascii="宋体" w:hAnsi="宋体"/>
          <w:b/>
          <w:color w:val="auto"/>
          <w:sz w:val="28"/>
          <w:szCs w:val="30"/>
        </w:rPr>
      </w:pPr>
    </w:p>
    <w:p w14:paraId="547E764C">
      <w:pPr>
        <w:spacing w:line="420" w:lineRule="exact"/>
        <w:rPr>
          <w:rFonts w:ascii="宋体" w:hAnsi="宋体"/>
          <w:b/>
          <w:color w:val="auto"/>
          <w:sz w:val="28"/>
          <w:szCs w:val="30"/>
        </w:rPr>
      </w:pPr>
    </w:p>
    <w:p w14:paraId="5770ABA5">
      <w:pPr>
        <w:spacing w:line="420" w:lineRule="exact"/>
        <w:rPr>
          <w:rFonts w:ascii="宋体" w:hAnsi="宋体"/>
          <w:color w:val="auto"/>
          <w:sz w:val="30"/>
          <w:szCs w:val="30"/>
        </w:rPr>
      </w:pPr>
      <w:r>
        <w:rPr>
          <w:rFonts w:ascii="宋体" w:hAnsi="宋体"/>
          <w:b/>
          <w:color w:val="auto"/>
          <w:sz w:val="28"/>
          <w:szCs w:val="30"/>
        </w:rPr>
        <w:t>附件</w:t>
      </w:r>
      <w:r>
        <w:rPr>
          <w:rFonts w:hint="eastAsia" w:ascii="宋体" w:hAnsi="宋体"/>
          <w:b/>
          <w:color w:val="auto"/>
          <w:sz w:val="28"/>
          <w:szCs w:val="30"/>
        </w:rPr>
        <w:t>2</w:t>
      </w:r>
      <w:r>
        <w:rPr>
          <w:rFonts w:ascii="宋体" w:hAnsi="宋体"/>
          <w:b/>
          <w:color w:val="auto"/>
          <w:sz w:val="28"/>
          <w:szCs w:val="30"/>
        </w:rPr>
        <w:t>：</w:t>
      </w:r>
    </w:p>
    <w:p w14:paraId="24BC5F78">
      <w:pPr>
        <w:spacing w:beforeLines="50" w:afterLines="50" w:line="420" w:lineRule="exact"/>
        <w:jc w:val="center"/>
        <w:rPr>
          <w:rFonts w:ascii="宋体" w:hAnsi="宋体"/>
          <w:b/>
          <w:color w:val="auto"/>
          <w:sz w:val="28"/>
        </w:rPr>
      </w:pPr>
      <w:r>
        <w:rPr>
          <w:rFonts w:ascii="宋体" w:hAnsi="宋体"/>
          <w:b/>
          <w:color w:val="auto"/>
          <w:sz w:val="28"/>
        </w:rPr>
        <w:t>工程质量保修书</w:t>
      </w:r>
    </w:p>
    <w:p w14:paraId="5D3AB638">
      <w:pPr>
        <w:spacing w:line="420" w:lineRule="exact"/>
        <w:rPr>
          <w:rFonts w:ascii="宋体" w:hAnsi="宋体" w:cs="宋体"/>
          <w:color w:val="auto"/>
          <w:sz w:val="24"/>
        </w:rPr>
      </w:pPr>
    </w:p>
    <w:p w14:paraId="7E35C221">
      <w:pPr>
        <w:spacing w:line="420" w:lineRule="exact"/>
        <w:rPr>
          <w:rFonts w:ascii="宋体" w:hAnsi="宋体" w:cs="宋体"/>
          <w:color w:val="auto"/>
          <w:sz w:val="24"/>
        </w:rPr>
      </w:pPr>
    </w:p>
    <w:p w14:paraId="3141C7DA">
      <w:pPr>
        <w:wordWrap w:val="0"/>
        <w:spacing w:line="420" w:lineRule="exact"/>
        <w:rPr>
          <w:rFonts w:ascii="宋体" w:hAnsi="宋体" w:cs="宋体"/>
          <w:color w:val="auto"/>
          <w:szCs w:val="21"/>
        </w:rPr>
      </w:pPr>
      <w:r>
        <w:rPr>
          <w:rFonts w:hint="eastAsia" w:ascii="宋体" w:hAnsi="宋体" w:cs="宋体"/>
          <w:color w:val="auto"/>
          <w:szCs w:val="21"/>
        </w:rPr>
        <w:t>发包人（全称）：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1A65B6B">
      <w:pPr>
        <w:wordWrap w:val="0"/>
        <w:spacing w:line="420" w:lineRule="exact"/>
        <w:rPr>
          <w:rFonts w:ascii="宋体" w:hAnsi="宋体" w:cs="宋体"/>
          <w:color w:val="auto"/>
          <w:szCs w:val="21"/>
        </w:rPr>
      </w:pPr>
      <w:r>
        <w:rPr>
          <w:rFonts w:hint="eastAsia" w:ascii="宋体" w:hAnsi="宋体" w:cs="宋体"/>
          <w:color w:val="auto"/>
          <w:szCs w:val="21"/>
        </w:rPr>
        <w:t>承包人（全称）：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FB62BCD">
      <w:pPr>
        <w:spacing w:line="420" w:lineRule="exact"/>
        <w:rPr>
          <w:rFonts w:ascii="宋体" w:hAnsi="宋体" w:cs="宋体"/>
          <w:color w:val="auto"/>
          <w:szCs w:val="21"/>
        </w:rPr>
      </w:pPr>
    </w:p>
    <w:p w14:paraId="0B2D774D">
      <w:pPr>
        <w:spacing w:line="460" w:lineRule="exact"/>
        <w:ind w:firstLine="420" w:firstLineChars="200"/>
        <w:rPr>
          <w:rFonts w:ascii="宋体" w:hAnsi="宋体" w:cs="宋体"/>
          <w:color w:val="auto"/>
          <w:szCs w:val="21"/>
        </w:rPr>
      </w:pPr>
      <w:r>
        <w:rPr>
          <w:rFonts w:hint="eastAsia" w:ascii="宋体" w:hAnsi="宋体" w:cs="宋体"/>
          <w:color w:val="auto"/>
          <w:szCs w:val="21"/>
        </w:rPr>
        <w:t>发包人和承包人根据《中华人民共和国建筑法》和《建设工程质量管理条例》，经协商一致就</w:t>
      </w:r>
      <w:r>
        <w:rPr>
          <w:rFonts w:hint="eastAsia" w:ascii="宋体" w:hAnsi="宋体" w:cs="宋体"/>
          <w:color w:val="auto"/>
          <w:szCs w:val="21"/>
          <w:u w:val="single"/>
          <w:lang w:val="en-US" w:eastAsia="zh-CN"/>
        </w:rPr>
        <w:t xml:space="preserve">                           </w:t>
      </w:r>
      <w:bookmarkStart w:id="1644" w:name="_GoBack"/>
      <w:bookmarkEnd w:id="1644"/>
      <w:r>
        <w:rPr>
          <w:rFonts w:hint="eastAsia" w:ascii="宋体" w:hAnsi="宋体" w:cs="宋体"/>
          <w:color w:val="auto"/>
          <w:szCs w:val="21"/>
          <w:u w:val="single"/>
        </w:rPr>
        <w:t xml:space="preserve"> </w:t>
      </w:r>
      <w:r>
        <w:rPr>
          <w:rFonts w:hint="eastAsia" w:ascii="宋体" w:hAnsi="宋体" w:cs="宋体"/>
          <w:color w:val="auto"/>
          <w:szCs w:val="21"/>
        </w:rPr>
        <w:t>签订工程质量保修书。</w:t>
      </w:r>
    </w:p>
    <w:p w14:paraId="63699CD7">
      <w:pPr>
        <w:spacing w:line="460" w:lineRule="exact"/>
        <w:ind w:firstLine="420" w:firstLineChars="200"/>
        <w:rPr>
          <w:rFonts w:ascii="宋体" w:hAnsi="宋体" w:cs="宋体"/>
          <w:color w:val="auto"/>
          <w:szCs w:val="21"/>
        </w:rPr>
      </w:pPr>
      <w:r>
        <w:rPr>
          <w:rFonts w:hint="eastAsia" w:ascii="宋体" w:hAnsi="宋体" w:cs="宋体"/>
          <w:color w:val="auto"/>
          <w:szCs w:val="21"/>
        </w:rPr>
        <w:t>一、工程质量保修范围和内容</w:t>
      </w:r>
    </w:p>
    <w:p w14:paraId="0540475B">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承包人在质量保修期内，按照有关法律规定和合同约定，承担工程质量保修责任。</w:t>
      </w:r>
    </w:p>
    <w:p w14:paraId="00D15B67">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质量保修范围包括</w:t>
      </w:r>
      <w:r>
        <w:rPr>
          <w:rFonts w:hint="eastAsia" w:ascii="宋体" w:hAnsi="宋体" w:cs="Arial"/>
          <w:color w:val="auto"/>
          <w:kern w:val="0"/>
          <w:szCs w:val="21"/>
          <w:u w:val="single"/>
        </w:rPr>
        <w:t xml:space="preserve">                                </w:t>
      </w:r>
      <w:r>
        <w:rPr>
          <w:rFonts w:ascii="宋体" w:hAnsi="宋体" w:cs="Arial"/>
          <w:color w:val="auto"/>
          <w:kern w:val="0"/>
          <w:szCs w:val="21"/>
        </w:rPr>
        <w:t>，以及双方约定的其他项目。具体保修的内容，双方约定如下：</w:t>
      </w:r>
    </w:p>
    <w:p w14:paraId="1833EC4B">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u w:val="single"/>
        </w:rPr>
        <w:t xml:space="preserve">                                                                                                         </w:t>
      </w:r>
      <w:r>
        <w:rPr>
          <w:rFonts w:hint="eastAsia" w:ascii="宋体" w:hAnsi="宋体" w:cs="Arial"/>
          <w:color w:val="auto"/>
          <w:kern w:val="0"/>
          <w:szCs w:val="21"/>
          <w:u w:val="single"/>
        </w:rPr>
        <w:t xml:space="preserve">         </w:t>
      </w:r>
      <w:r>
        <w:rPr>
          <w:rFonts w:ascii="宋体" w:hAnsi="宋体" w:cs="Arial"/>
          <w:color w:val="auto"/>
          <w:kern w:val="0"/>
          <w:szCs w:val="21"/>
          <w:u w:val="single"/>
        </w:rPr>
        <w:t xml:space="preserve">                      </w:t>
      </w:r>
      <w:r>
        <w:rPr>
          <w:rFonts w:hint="eastAsia" w:ascii="宋体" w:hAnsi="宋体" w:cs="Arial"/>
          <w:color w:val="auto"/>
          <w:kern w:val="0"/>
          <w:szCs w:val="21"/>
          <w:u w:val="single"/>
        </w:rPr>
        <w:t xml:space="preserve">       </w:t>
      </w:r>
      <w:r>
        <w:rPr>
          <w:rFonts w:ascii="宋体" w:hAnsi="宋体" w:cs="Arial"/>
          <w:color w:val="auto"/>
          <w:kern w:val="0"/>
          <w:szCs w:val="21"/>
          <w:u w:val="single"/>
        </w:rPr>
        <w:t xml:space="preserve">               </w:t>
      </w:r>
      <w:r>
        <w:rPr>
          <w:rFonts w:ascii="宋体" w:hAnsi="宋体" w:cs="Arial"/>
          <w:color w:val="auto"/>
          <w:kern w:val="0"/>
          <w:szCs w:val="21"/>
        </w:rPr>
        <w:t>。</w:t>
      </w:r>
    </w:p>
    <w:p w14:paraId="554E7BA2">
      <w:pPr>
        <w:adjustRightInd w:val="0"/>
        <w:spacing w:line="360" w:lineRule="auto"/>
        <w:ind w:firstLine="420" w:firstLineChars="200"/>
        <w:textAlignment w:val="baseline"/>
        <w:rPr>
          <w:rFonts w:ascii="黑体" w:hAnsi="宋体" w:eastAsia="黑体" w:cs="Arial"/>
          <w:color w:val="auto"/>
          <w:kern w:val="0"/>
          <w:szCs w:val="21"/>
        </w:rPr>
      </w:pPr>
      <w:r>
        <w:rPr>
          <w:rFonts w:hint="eastAsia" w:ascii="黑体" w:hAnsi="宋体" w:eastAsia="黑体" w:cs="Arial"/>
          <w:color w:val="auto"/>
          <w:kern w:val="0"/>
          <w:szCs w:val="21"/>
        </w:rPr>
        <w:t>二、质量保修期</w:t>
      </w:r>
    </w:p>
    <w:p w14:paraId="12E8B203">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根据《建设工程质量管理条例》及有关规定，工程的质量保修期如下：</w:t>
      </w:r>
    </w:p>
    <w:p w14:paraId="50715845">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1</w:t>
      </w:r>
      <w:r>
        <w:rPr>
          <w:rFonts w:ascii="Arial" w:hAnsi="宋体" w:cs="Arial"/>
          <w:color w:val="auto"/>
          <w:kern w:val="0"/>
          <w:szCs w:val="21"/>
        </w:rPr>
        <w:t>．地基基础工程和主体结构工程为设计文件规定的工程合理使用年限；</w:t>
      </w:r>
    </w:p>
    <w:p w14:paraId="326CA501">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2</w:t>
      </w:r>
      <w:r>
        <w:rPr>
          <w:rFonts w:ascii="Arial" w:hAnsi="宋体" w:cs="Arial"/>
          <w:color w:val="auto"/>
          <w:kern w:val="0"/>
          <w:szCs w:val="21"/>
        </w:rPr>
        <w:t>．屋面防水工程、有防水要求的卫生间、房间和外墙面的防渗为</w:t>
      </w:r>
      <w:r>
        <w:rPr>
          <w:rFonts w:ascii="Arial" w:hAnsi="Arial" w:cs="Arial"/>
          <w:color w:val="auto"/>
          <w:kern w:val="0"/>
          <w:szCs w:val="21"/>
          <w:u w:val="single"/>
        </w:rPr>
        <w:t xml:space="preserve">        </w:t>
      </w:r>
      <w:r>
        <w:rPr>
          <w:rFonts w:ascii="Arial" w:hAnsi="宋体" w:cs="Arial"/>
          <w:color w:val="auto"/>
          <w:kern w:val="0"/>
          <w:szCs w:val="21"/>
        </w:rPr>
        <w:t>年；</w:t>
      </w:r>
    </w:p>
    <w:p w14:paraId="19D0324A">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3</w:t>
      </w:r>
      <w:r>
        <w:rPr>
          <w:rFonts w:ascii="Arial" w:hAnsi="宋体" w:cs="Arial"/>
          <w:color w:val="auto"/>
          <w:kern w:val="0"/>
          <w:szCs w:val="21"/>
        </w:rPr>
        <w:t>．装修工程为</w:t>
      </w:r>
      <w:r>
        <w:rPr>
          <w:rFonts w:ascii="Arial" w:hAnsi="Arial" w:cs="Arial"/>
          <w:color w:val="auto"/>
          <w:kern w:val="0"/>
          <w:szCs w:val="21"/>
          <w:u w:val="single"/>
        </w:rPr>
        <w:t xml:space="preserve">         </w:t>
      </w:r>
      <w:r>
        <w:rPr>
          <w:rFonts w:ascii="Arial" w:hAnsi="宋体" w:cs="Arial"/>
          <w:color w:val="auto"/>
          <w:kern w:val="0"/>
          <w:szCs w:val="21"/>
        </w:rPr>
        <w:t>年；</w:t>
      </w:r>
    </w:p>
    <w:p w14:paraId="3DEF421A">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4</w:t>
      </w:r>
      <w:r>
        <w:rPr>
          <w:rFonts w:ascii="Arial" w:hAnsi="宋体" w:cs="Arial"/>
          <w:color w:val="auto"/>
          <w:kern w:val="0"/>
          <w:szCs w:val="21"/>
        </w:rPr>
        <w:t>．电气管线、给排水管道、设备安装工程为</w:t>
      </w:r>
      <w:r>
        <w:rPr>
          <w:rFonts w:ascii="Arial" w:hAnsi="Arial" w:cs="Arial"/>
          <w:color w:val="auto"/>
          <w:kern w:val="0"/>
          <w:szCs w:val="21"/>
          <w:u w:val="single"/>
        </w:rPr>
        <w:t xml:space="preserve">         </w:t>
      </w:r>
      <w:r>
        <w:rPr>
          <w:rFonts w:ascii="Arial" w:hAnsi="宋体" w:cs="Arial"/>
          <w:color w:val="auto"/>
          <w:kern w:val="0"/>
          <w:szCs w:val="21"/>
        </w:rPr>
        <w:t>年；</w:t>
      </w:r>
    </w:p>
    <w:p w14:paraId="1463E157">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5</w:t>
      </w:r>
      <w:r>
        <w:rPr>
          <w:rFonts w:ascii="Arial" w:hAnsi="宋体" w:cs="Arial"/>
          <w:color w:val="auto"/>
          <w:kern w:val="0"/>
          <w:szCs w:val="21"/>
        </w:rPr>
        <w:t>．供热与供冷系统为</w:t>
      </w:r>
      <w:r>
        <w:rPr>
          <w:rFonts w:ascii="Arial" w:hAnsi="Arial" w:cs="Arial"/>
          <w:color w:val="auto"/>
          <w:kern w:val="0"/>
          <w:szCs w:val="21"/>
          <w:u w:val="single"/>
        </w:rPr>
        <w:t xml:space="preserve">         </w:t>
      </w:r>
      <w:r>
        <w:rPr>
          <w:rFonts w:ascii="Arial" w:hAnsi="宋体" w:cs="Arial"/>
          <w:color w:val="auto"/>
          <w:kern w:val="0"/>
          <w:szCs w:val="21"/>
        </w:rPr>
        <w:t>个采暖期、供冷期；</w:t>
      </w:r>
    </w:p>
    <w:p w14:paraId="60599F3C">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6</w:t>
      </w:r>
      <w:r>
        <w:rPr>
          <w:rFonts w:ascii="Arial" w:hAnsi="宋体" w:cs="Arial"/>
          <w:color w:val="auto"/>
          <w:kern w:val="0"/>
          <w:szCs w:val="21"/>
        </w:rPr>
        <w:t>．住宅小区内的给排水设施、道路等配套工程为</w:t>
      </w:r>
      <w:r>
        <w:rPr>
          <w:rFonts w:ascii="Arial" w:hAnsi="Arial" w:cs="Arial"/>
          <w:color w:val="auto"/>
          <w:kern w:val="0"/>
          <w:szCs w:val="21"/>
          <w:u w:val="single"/>
        </w:rPr>
        <w:t xml:space="preserve">         </w:t>
      </w:r>
      <w:r>
        <w:rPr>
          <w:rFonts w:ascii="Arial" w:hAnsi="宋体" w:cs="Arial"/>
          <w:color w:val="auto"/>
          <w:kern w:val="0"/>
          <w:szCs w:val="21"/>
        </w:rPr>
        <w:t>年；</w:t>
      </w:r>
    </w:p>
    <w:p w14:paraId="7DDAD332">
      <w:pPr>
        <w:adjustRightInd w:val="0"/>
        <w:spacing w:line="360" w:lineRule="auto"/>
        <w:ind w:firstLine="420" w:firstLineChars="200"/>
        <w:textAlignment w:val="baseline"/>
        <w:rPr>
          <w:rFonts w:ascii="宋体" w:hAnsi="宋体" w:cs="Arial"/>
          <w:color w:val="auto"/>
          <w:kern w:val="0"/>
          <w:szCs w:val="21"/>
        </w:rPr>
      </w:pPr>
      <w:r>
        <w:rPr>
          <w:rFonts w:hint="eastAsia" w:ascii="宋体" w:hAnsi="宋体" w:cs="Arial"/>
          <w:color w:val="auto"/>
          <w:kern w:val="0"/>
          <w:szCs w:val="21"/>
        </w:rPr>
        <w:t>7．</w:t>
      </w:r>
      <w:r>
        <w:rPr>
          <w:rFonts w:ascii="宋体" w:hAnsi="宋体" w:cs="Arial"/>
          <w:color w:val="auto"/>
          <w:kern w:val="0"/>
          <w:szCs w:val="21"/>
        </w:rPr>
        <w:t>其他项目保修期限约定如下：</w:t>
      </w:r>
    </w:p>
    <w:p w14:paraId="3151328A">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u w:val="single"/>
        </w:rPr>
        <w:t xml:space="preserve">                                                                                                                             </w:t>
      </w:r>
      <w:r>
        <w:rPr>
          <w:rFonts w:hint="eastAsia" w:ascii="宋体" w:hAnsi="宋体" w:cs="Arial"/>
          <w:color w:val="auto"/>
          <w:kern w:val="0"/>
          <w:szCs w:val="21"/>
          <w:u w:val="single"/>
        </w:rPr>
        <w:t xml:space="preserve">           </w:t>
      </w:r>
      <w:r>
        <w:rPr>
          <w:rFonts w:ascii="宋体" w:hAnsi="宋体" w:cs="Arial"/>
          <w:color w:val="auto"/>
          <w:kern w:val="0"/>
          <w:szCs w:val="21"/>
          <w:u w:val="single"/>
        </w:rPr>
        <w:t xml:space="preserve">                 </w:t>
      </w:r>
      <w:r>
        <w:rPr>
          <w:rFonts w:hint="eastAsia" w:ascii="宋体" w:hAnsi="宋体" w:cs="Arial"/>
          <w:color w:val="auto"/>
          <w:kern w:val="0"/>
          <w:szCs w:val="21"/>
          <w:u w:val="single"/>
        </w:rPr>
        <w:t xml:space="preserve">   </w:t>
      </w:r>
      <w:r>
        <w:rPr>
          <w:rFonts w:ascii="宋体" w:hAnsi="宋体" w:cs="Arial"/>
          <w:color w:val="auto"/>
          <w:kern w:val="0"/>
          <w:szCs w:val="21"/>
          <w:u w:val="single"/>
        </w:rPr>
        <w:t xml:space="preserve">  </w:t>
      </w:r>
      <w:r>
        <w:rPr>
          <w:rFonts w:ascii="宋体" w:hAnsi="宋体" w:cs="Arial"/>
          <w:color w:val="auto"/>
          <w:kern w:val="0"/>
          <w:szCs w:val="21"/>
        </w:rPr>
        <w:t>。</w:t>
      </w:r>
    </w:p>
    <w:p w14:paraId="6D34F0DB">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质量保修期自工程竣工验收合格之日起计算。</w:t>
      </w:r>
    </w:p>
    <w:p w14:paraId="74EE054F">
      <w:pPr>
        <w:adjustRightInd w:val="0"/>
        <w:spacing w:line="360" w:lineRule="auto"/>
        <w:ind w:firstLine="420" w:firstLineChars="200"/>
        <w:textAlignment w:val="baseline"/>
        <w:rPr>
          <w:rFonts w:ascii="黑体" w:hAnsi="宋体" w:eastAsia="黑体" w:cs="Arial"/>
          <w:color w:val="auto"/>
          <w:kern w:val="0"/>
          <w:szCs w:val="21"/>
        </w:rPr>
      </w:pPr>
      <w:r>
        <w:rPr>
          <w:rFonts w:hint="eastAsia" w:ascii="黑体" w:hAnsi="宋体" w:eastAsia="黑体" w:cs="Arial"/>
          <w:color w:val="auto"/>
          <w:kern w:val="0"/>
          <w:szCs w:val="21"/>
        </w:rPr>
        <w:t>三、缺陷责任期</w:t>
      </w:r>
    </w:p>
    <w:p w14:paraId="129B1CB7">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工程缺陷责任期为</w:t>
      </w:r>
      <w:r>
        <w:rPr>
          <w:rFonts w:ascii="宋体" w:hAnsi="宋体" w:cs="Arial"/>
          <w:color w:val="auto"/>
          <w:kern w:val="0"/>
          <w:szCs w:val="21"/>
          <w:u w:val="single"/>
        </w:rPr>
        <w:t xml:space="preserve">    </w:t>
      </w:r>
      <w:r>
        <w:rPr>
          <w:rFonts w:ascii="宋体" w:hAnsi="宋体" w:cs="Arial"/>
          <w:color w:val="auto"/>
          <w:kern w:val="0"/>
          <w:szCs w:val="21"/>
        </w:rPr>
        <w:t>个月，</w:t>
      </w:r>
      <w:r>
        <w:rPr>
          <w:rFonts w:hint="eastAsia" w:ascii="宋体" w:hAnsi="宋体" w:cs="Arial"/>
          <w:color w:val="auto"/>
          <w:kern w:val="0"/>
          <w:szCs w:val="21"/>
        </w:rPr>
        <w:t>缺陷责任期自工程通过竣工验收之日起计算</w:t>
      </w:r>
      <w:r>
        <w:rPr>
          <w:rFonts w:ascii="宋体" w:hAnsi="宋体" w:cs="Arial"/>
          <w:color w:val="auto"/>
          <w:kern w:val="0"/>
          <w:szCs w:val="21"/>
        </w:rPr>
        <w:t>。单位工程先于全部工程进行验收，单位工程缺陷责任期自单位工程验收合格之日起算。</w:t>
      </w:r>
    </w:p>
    <w:p w14:paraId="70874DD3">
      <w:pPr>
        <w:adjustRightInd w:val="0"/>
        <w:spacing w:line="360" w:lineRule="auto"/>
        <w:ind w:firstLine="420" w:firstLineChars="200"/>
        <w:textAlignment w:val="baseline"/>
        <w:rPr>
          <w:rFonts w:ascii="宋体" w:hAnsi="宋体" w:cs="Arial"/>
          <w:color w:val="auto"/>
          <w:kern w:val="0"/>
          <w:szCs w:val="21"/>
        </w:rPr>
      </w:pPr>
      <w:r>
        <w:rPr>
          <w:rFonts w:ascii="宋体" w:hAnsi="宋体" w:cs="Arial"/>
          <w:color w:val="auto"/>
          <w:kern w:val="0"/>
          <w:szCs w:val="21"/>
        </w:rPr>
        <w:t>缺陷责任期终止后，发包人应退还剩余的质量保证金。</w:t>
      </w:r>
    </w:p>
    <w:p w14:paraId="6A84C0BF">
      <w:pPr>
        <w:adjustRightInd w:val="0"/>
        <w:spacing w:line="360" w:lineRule="auto"/>
        <w:ind w:firstLine="420" w:firstLineChars="200"/>
        <w:textAlignment w:val="baseline"/>
        <w:rPr>
          <w:rFonts w:ascii="黑体" w:hAnsi="宋体" w:eastAsia="黑体" w:cs="Arial"/>
          <w:color w:val="auto"/>
          <w:kern w:val="0"/>
          <w:szCs w:val="21"/>
        </w:rPr>
      </w:pPr>
      <w:r>
        <w:rPr>
          <w:rFonts w:hint="eastAsia" w:ascii="黑体" w:hAnsi="宋体" w:eastAsia="黑体" w:cs="Arial"/>
          <w:color w:val="auto"/>
          <w:kern w:val="0"/>
          <w:szCs w:val="21"/>
        </w:rPr>
        <w:t>四、质量保修责任</w:t>
      </w:r>
    </w:p>
    <w:p w14:paraId="1D7732B2">
      <w:pPr>
        <w:adjustRightInd w:val="0"/>
        <w:spacing w:line="360" w:lineRule="auto"/>
        <w:ind w:left="105" w:leftChars="50" w:firstLine="430" w:firstLineChars="205"/>
        <w:textAlignment w:val="baseline"/>
        <w:rPr>
          <w:rFonts w:ascii="Arial" w:hAnsi="宋体" w:cs="Arial"/>
          <w:color w:val="auto"/>
          <w:kern w:val="0"/>
          <w:szCs w:val="21"/>
        </w:rPr>
      </w:pPr>
      <w:r>
        <w:rPr>
          <w:rFonts w:ascii="Arial" w:hAnsi="Arial" w:cs="Arial"/>
          <w:color w:val="auto"/>
          <w:kern w:val="0"/>
          <w:szCs w:val="21"/>
        </w:rPr>
        <w:t>1</w:t>
      </w:r>
      <w:r>
        <w:rPr>
          <w:rFonts w:ascii="Arial" w:hAnsi="宋体" w:cs="Arial"/>
          <w:color w:val="auto"/>
          <w:kern w:val="0"/>
          <w:szCs w:val="21"/>
        </w:rPr>
        <w:t>．属于保修范围、内容的项目，承包人应当在接到保修通知之日起</w:t>
      </w:r>
      <w:r>
        <w:rPr>
          <w:rFonts w:hint="eastAsia" w:ascii="Arial" w:hAnsi="Arial" w:cs="Arial"/>
          <w:color w:val="auto"/>
          <w:kern w:val="0"/>
          <w:szCs w:val="21"/>
          <w:u w:val="single"/>
        </w:rPr>
        <w:t xml:space="preserve">  7  </w:t>
      </w:r>
      <w:r>
        <w:rPr>
          <w:rFonts w:ascii="Arial" w:hAnsi="宋体" w:cs="Arial"/>
          <w:color w:val="auto"/>
          <w:kern w:val="0"/>
          <w:szCs w:val="21"/>
        </w:rPr>
        <w:t>天内派人保修。承包人不在约定期限内派人保修的，发包人可以委托他人修理</w:t>
      </w:r>
      <w:r>
        <w:rPr>
          <w:rFonts w:hint="eastAsia" w:ascii="Arial" w:hAnsi="宋体" w:cs="Arial"/>
          <w:color w:val="auto"/>
          <w:kern w:val="0"/>
          <w:szCs w:val="21"/>
        </w:rPr>
        <w:t>，修理费用从质量保修金内扣除</w:t>
      </w:r>
      <w:r>
        <w:rPr>
          <w:rFonts w:ascii="Arial" w:hAnsi="宋体" w:cs="Arial"/>
          <w:color w:val="auto"/>
          <w:kern w:val="0"/>
          <w:szCs w:val="21"/>
        </w:rPr>
        <w:t>。</w:t>
      </w:r>
    </w:p>
    <w:p w14:paraId="6F412C10">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2</w:t>
      </w:r>
      <w:r>
        <w:rPr>
          <w:rFonts w:ascii="Arial" w:hAnsi="宋体" w:cs="Arial"/>
          <w:color w:val="auto"/>
          <w:kern w:val="0"/>
          <w:szCs w:val="21"/>
        </w:rPr>
        <w:t>．发生紧急事故需抢修的，承包人在接到事故通知后，应当立即到达事故现场抢修。</w:t>
      </w:r>
    </w:p>
    <w:p w14:paraId="1BB8933C">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3</w:t>
      </w:r>
      <w:r>
        <w:rPr>
          <w:rFonts w:ascii="Arial" w:hAnsi="宋体" w:cs="Arial"/>
          <w:color w:val="auto"/>
          <w:kern w:val="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7ED4339">
      <w:pPr>
        <w:adjustRightInd w:val="0"/>
        <w:spacing w:line="360" w:lineRule="auto"/>
        <w:ind w:firstLine="420"/>
        <w:textAlignment w:val="baseline"/>
        <w:rPr>
          <w:rFonts w:ascii="Arial" w:hAnsi="宋体" w:cs="Arial"/>
          <w:color w:val="auto"/>
          <w:kern w:val="0"/>
          <w:szCs w:val="21"/>
        </w:rPr>
      </w:pPr>
      <w:r>
        <w:rPr>
          <w:rFonts w:ascii="Arial" w:hAnsi="Arial" w:cs="Arial"/>
          <w:color w:val="auto"/>
          <w:kern w:val="0"/>
          <w:szCs w:val="21"/>
        </w:rPr>
        <w:t>4</w:t>
      </w:r>
      <w:r>
        <w:rPr>
          <w:rFonts w:ascii="Arial" w:hAnsi="宋体" w:cs="Arial"/>
          <w:color w:val="auto"/>
          <w:kern w:val="0"/>
          <w:szCs w:val="21"/>
        </w:rPr>
        <w:t>．质量保修完成后，由发包人组织验收。</w:t>
      </w:r>
    </w:p>
    <w:p w14:paraId="5F384271">
      <w:pPr>
        <w:adjustRightInd w:val="0"/>
        <w:spacing w:line="360" w:lineRule="auto"/>
        <w:ind w:firstLine="420"/>
        <w:textAlignment w:val="baseline"/>
        <w:rPr>
          <w:rFonts w:ascii="黑体" w:hAnsi="宋体" w:eastAsia="黑体" w:cs="Arial"/>
          <w:color w:val="auto"/>
          <w:kern w:val="0"/>
          <w:szCs w:val="21"/>
        </w:rPr>
      </w:pPr>
      <w:r>
        <w:rPr>
          <w:rFonts w:hint="eastAsia" w:ascii="黑体" w:hAnsi="宋体" w:eastAsia="黑体" w:cs="Arial"/>
          <w:color w:val="auto"/>
          <w:kern w:val="0"/>
          <w:szCs w:val="21"/>
        </w:rPr>
        <w:t>五、保修费用</w:t>
      </w:r>
    </w:p>
    <w:p w14:paraId="7D70F1CA">
      <w:pPr>
        <w:tabs>
          <w:tab w:val="left" w:pos="7380"/>
        </w:tabs>
        <w:adjustRightInd w:val="0"/>
        <w:spacing w:line="360" w:lineRule="auto"/>
        <w:ind w:firstLine="420"/>
        <w:textAlignment w:val="baseline"/>
        <w:rPr>
          <w:rFonts w:ascii="Arial" w:hAnsi="宋体" w:cs="Arial"/>
          <w:color w:val="auto"/>
          <w:kern w:val="0"/>
          <w:szCs w:val="21"/>
        </w:rPr>
      </w:pPr>
      <w:r>
        <w:rPr>
          <w:rFonts w:ascii="Arial" w:hAnsi="宋体" w:cs="Arial"/>
          <w:color w:val="auto"/>
          <w:kern w:val="0"/>
          <w:szCs w:val="21"/>
        </w:rPr>
        <w:t>保修费用由造成质量缺陷的责任方承担。</w:t>
      </w:r>
    </w:p>
    <w:p w14:paraId="2096D73A">
      <w:pPr>
        <w:adjustRightInd w:val="0"/>
        <w:spacing w:line="360" w:lineRule="auto"/>
        <w:ind w:firstLine="420"/>
        <w:textAlignment w:val="baseline"/>
        <w:rPr>
          <w:rFonts w:ascii="黑体" w:hAnsi="宋体" w:eastAsia="黑体" w:cs="Arial"/>
          <w:color w:val="auto"/>
          <w:kern w:val="0"/>
          <w:szCs w:val="21"/>
        </w:rPr>
      </w:pPr>
      <w:r>
        <w:rPr>
          <w:rFonts w:hint="eastAsia" w:ascii="黑体" w:hAnsi="宋体" w:eastAsia="黑体" w:cs="Arial"/>
          <w:color w:val="auto"/>
          <w:kern w:val="0"/>
          <w:szCs w:val="21"/>
        </w:rPr>
        <w:t xml:space="preserve">六、双方约定的其他工程质量保修事项： </w:t>
      </w:r>
    </w:p>
    <w:p w14:paraId="33ED2E98">
      <w:pPr>
        <w:adjustRightInd w:val="0"/>
        <w:spacing w:line="360" w:lineRule="auto"/>
        <w:ind w:firstLine="420" w:firstLineChars="200"/>
        <w:jc w:val="left"/>
        <w:textAlignment w:val="baseline"/>
        <w:rPr>
          <w:rFonts w:ascii="Arial" w:hAnsi="Arial" w:cs="Arial"/>
          <w:color w:val="auto"/>
          <w:kern w:val="0"/>
          <w:szCs w:val="21"/>
        </w:rPr>
      </w:pP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Arial" w:hAnsi="Arial" w:cs="Arial"/>
          <w:color w:val="auto"/>
          <w:kern w:val="0"/>
          <w:szCs w:val="21"/>
          <w:u w:val="single"/>
        </w:rPr>
        <w:t xml:space="preserve">     </w:t>
      </w:r>
      <w:r>
        <w:rPr>
          <w:rFonts w:ascii="Arial" w:hAnsi="宋体" w:cs="Arial"/>
          <w:color w:val="auto"/>
          <w:kern w:val="0"/>
          <w:szCs w:val="21"/>
        </w:rPr>
        <w:t>。</w:t>
      </w:r>
    </w:p>
    <w:p w14:paraId="53C15A40">
      <w:pPr>
        <w:adjustRightInd w:val="0"/>
        <w:spacing w:line="360" w:lineRule="auto"/>
        <w:ind w:firstLine="399" w:firstLineChars="190"/>
        <w:textAlignment w:val="baseline"/>
        <w:rPr>
          <w:rFonts w:ascii="Arial" w:hAnsi="Arial" w:cs="Arial"/>
          <w:color w:val="auto"/>
          <w:kern w:val="0"/>
          <w:szCs w:val="21"/>
        </w:rPr>
      </w:pPr>
      <w:r>
        <w:rPr>
          <w:rFonts w:ascii="Arial" w:hAnsi="宋体" w:cs="Arial"/>
          <w:color w:val="auto"/>
          <w:kern w:val="0"/>
          <w:szCs w:val="21"/>
        </w:rPr>
        <w:t>工程质量保修书由发包人、承包人在工程竣工验收前共同签署，作为施工合同附件，其有效期限至保修期满。</w:t>
      </w:r>
    </w:p>
    <w:p w14:paraId="0EE21D35">
      <w:pPr>
        <w:adjustRightInd w:val="0"/>
        <w:spacing w:line="360" w:lineRule="auto"/>
        <w:ind w:firstLine="420"/>
        <w:textAlignment w:val="baseline"/>
        <w:rPr>
          <w:rFonts w:ascii="Arial" w:hAnsi="Arial" w:cs="Arial"/>
          <w:color w:val="auto"/>
          <w:kern w:val="0"/>
          <w:szCs w:val="21"/>
        </w:rPr>
      </w:pPr>
    </w:p>
    <w:p w14:paraId="5574B09B">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发包人</w:t>
      </w:r>
      <w:r>
        <w:rPr>
          <w:rFonts w:hint="eastAsia" w:ascii="Arial" w:hAnsi="Arial" w:cs="Arial"/>
          <w:color w:val="auto"/>
          <w:kern w:val="0"/>
          <w:szCs w:val="21"/>
        </w:rPr>
        <w:t>（</w:t>
      </w:r>
      <w:r>
        <w:rPr>
          <w:rFonts w:ascii="Arial" w:hAnsi="宋体" w:cs="Arial"/>
          <w:color w:val="auto"/>
          <w:kern w:val="0"/>
          <w:szCs w:val="21"/>
        </w:rPr>
        <w:t>公章</w:t>
      </w:r>
      <w:r>
        <w:rPr>
          <w:rFonts w:hint="eastAsia" w:ascii="Arial" w:hAnsi="Arial" w:cs="Arial"/>
          <w:color w:val="auto"/>
          <w:kern w:val="0"/>
          <w:szCs w:val="21"/>
        </w:rPr>
        <w:t>）</w:t>
      </w:r>
      <w:r>
        <w:rPr>
          <w:rFonts w:ascii="Arial" w:hAnsi="宋体" w:cs="Arial"/>
          <w:color w:val="auto"/>
          <w:kern w:val="0"/>
          <w:szCs w:val="21"/>
        </w:rPr>
        <w:t>：</w:t>
      </w:r>
      <w:r>
        <w:rPr>
          <w:rFonts w:ascii="Arial" w:hAnsi="Arial" w:cs="Arial"/>
          <w:color w:val="auto"/>
          <w:kern w:val="0"/>
          <w:szCs w:val="21"/>
          <w:u w:val="single"/>
        </w:rPr>
        <w:t xml:space="preserve"> </w:t>
      </w:r>
      <w:r>
        <w:rPr>
          <w:rFonts w:ascii="宋体" w:hAnsi="宋体" w:cs="Arial"/>
          <w:color w:val="auto"/>
          <w:kern w:val="0"/>
          <w:szCs w:val="21"/>
          <w:u w:val="single"/>
        </w:rPr>
        <w:t></w:t>
      </w:r>
      <w:r>
        <w:rPr>
          <w:rFonts w:ascii="Arial" w:hAnsi="Arial" w:cs="Arial"/>
          <w:color w:val="auto"/>
          <w:kern w:val="0"/>
          <w:szCs w:val="21"/>
          <w:u w:val="single"/>
        </w:rPr>
        <w:t xml:space="preserve"> </w:t>
      </w:r>
      <w:r>
        <w:rPr>
          <w:rFonts w:ascii="宋体" w:hAnsi="宋体" w:cs="Arial"/>
          <w:color w:val="auto"/>
          <w:kern w:val="0"/>
          <w:szCs w:val="21"/>
          <w:u w:val="single"/>
        </w:rPr>
        <w:t></w:t>
      </w: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承包人</w:t>
      </w:r>
      <w:r>
        <w:rPr>
          <w:rFonts w:hint="eastAsia" w:ascii="Arial" w:hAnsi="Arial" w:cs="Arial"/>
          <w:color w:val="auto"/>
          <w:kern w:val="0"/>
          <w:szCs w:val="21"/>
        </w:rPr>
        <w:t>（</w:t>
      </w:r>
      <w:r>
        <w:rPr>
          <w:rFonts w:ascii="Arial" w:hAnsi="宋体" w:cs="Arial"/>
          <w:color w:val="auto"/>
          <w:kern w:val="0"/>
          <w:szCs w:val="21"/>
        </w:rPr>
        <w:t>公章</w:t>
      </w:r>
      <w:r>
        <w:rPr>
          <w:rFonts w:hint="eastAsia" w:ascii="Arial" w:hAnsi="Arial" w:cs="Arial"/>
          <w:color w:val="auto"/>
          <w:kern w:val="0"/>
          <w:szCs w:val="21"/>
        </w:rPr>
        <w:t>）</w:t>
      </w:r>
      <w:r>
        <w:rPr>
          <w:rFonts w:ascii="Arial" w:hAnsi="宋体" w:cs="Arial"/>
          <w:color w:val="auto"/>
          <w:kern w:val="0"/>
          <w:szCs w:val="21"/>
        </w:rPr>
        <w:t>：</w:t>
      </w:r>
      <w:r>
        <w:rPr>
          <w:rFonts w:ascii="宋体" w:hAnsi="宋体" w:cs="Arial"/>
          <w:color w:val="auto"/>
          <w:kern w:val="0"/>
          <w:szCs w:val="21"/>
          <w:u w:val="single"/>
        </w:rPr>
        <w:t></w:t>
      </w:r>
      <w:r>
        <w:rPr>
          <w:rFonts w:ascii="Arial" w:hAnsi="Arial" w:cs="Arial"/>
          <w:color w:val="auto"/>
          <w:kern w:val="0"/>
          <w:szCs w:val="21"/>
          <w:u w:val="single"/>
        </w:rPr>
        <w:t xml:space="preserve">          </w:t>
      </w:r>
      <w:r>
        <w:rPr>
          <w:rFonts w:ascii="宋体" w:hAnsi="宋体" w:cs="Arial"/>
          <w:color w:val="auto"/>
          <w:kern w:val="0"/>
          <w:szCs w:val="21"/>
          <w:u w:val="single"/>
        </w:rPr>
        <w:t></w:t>
      </w:r>
    </w:p>
    <w:p w14:paraId="203C4D50">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地</w:t>
      </w:r>
      <w:r>
        <w:rPr>
          <w:rFonts w:ascii="Arial" w:hAnsi="Arial" w:cs="Arial"/>
          <w:color w:val="auto"/>
          <w:kern w:val="0"/>
          <w:szCs w:val="21"/>
        </w:rPr>
        <w:t xml:space="preserve">  </w:t>
      </w:r>
      <w:r>
        <w:rPr>
          <w:rFonts w:ascii="Arial" w:hAnsi="宋体" w:cs="Arial"/>
          <w:color w:val="auto"/>
          <w:kern w:val="0"/>
          <w:szCs w:val="21"/>
        </w:rPr>
        <w:t>址：</w:t>
      </w:r>
      <w:r>
        <w:rPr>
          <w:rFonts w:ascii="Arial" w:hAnsi="Arial" w:cs="Arial"/>
          <w:color w:val="auto"/>
          <w:kern w:val="0"/>
          <w:szCs w:val="21"/>
          <w:u w:val="single"/>
        </w:rPr>
        <w:t xml:space="preserve"> </w:t>
      </w:r>
      <w:r>
        <w:rPr>
          <w:rFonts w:ascii="宋体" w:hAnsi="宋体" w:cs="Arial"/>
          <w:color w:val="auto"/>
          <w:kern w:val="0"/>
          <w:szCs w:val="21"/>
          <w:u w:val="single"/>
        </w:rPr>
        <w:t></w:t>
      </w: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地</w:t>
      </w:r>
      <w:r>
        <w:rPr>
          <w:rFonts w:ascii="Arial" w:hAnsi="Arial" w:cs="Arial"/>
          <w:color w:val="auto"/>
          <w:kern w:val="0"/>
          <w:szCs w:val="21"/>
        </w:rPr>
        <w:t xml:space="preserve">  </w:t>
      </w:r>
      <w:r>
        <w:rPr>
          <w:rFonts w:ascii="Arial" w:hAnsi="宋体" w:cs="Arial"/>
          <w:color w:val="auto"/>
          <w:kern w:val="0"/>
          <w:szCs w:val="21"/>
        </w:rPr>
        <w:t>址：</w:t>
      </w:r>
      <w:r>
        <w:rPr>
          <w:rFonts w:ascii="宋体" w:hAnsi="宋体" w:cs="Arial"/>
          <w:color w:val="auto"/>
          <w:kern w:val="0"/>
          <w:szCs w:val="21"/>
          <w:u w:val="single"/>
        </w:rPr>
        <w:t></w:t>
      </w: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宋体" w:hAnsi="宋体" w:cs="Arial"/>
          <w:color w:val="auto"/>
          <w:kern w:val="0"/>
          <w:szCs w:val="21"/>
          <w:u w:val="single"/>
        </w:rPr>
        <w:t></w:t>
      </w:r>
    </w:p>
    <w:p w14:paraId="72965D15">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法定代表人</w:t>
      </w:r>
      <w:r>
        <w:rPr>
          <w:rFonts w:hint="eastAsia" w:ascii="Arial" w:hAnsi="Arial" w:cs="Arial"/>
          <w:color w:val="auto"/>
          <w:kern w:val="0"/>
          <w:szCs w:val="21"/>
        </w:rPr>
        <w:t>（</w:t>
      </w:r>
      <w:r>
        <w:rPr>
          <w:rFonts w:ascii="Arial" w:hAnsi="宋体" w:cs="Arial"/>
          <w:color w:val="auto"/>
          <w:kern w:val="0"/>
          <w:szCs w:val="21"/>
        </w:rPr>
        <w:t>签字</w:t>
      </w:r>
      <w:r>
        <w:rPr>
          <w:rFonts w:hint="eastAsia" w:ascii="Arial" w:hAnsi="Arial" w:cs="Arial"/>
          <w:color w:val="auto"/>
          <w:kern w:val="0"/>
          <w:szCs w:val="21"/>
        </w:rPr>
        <w:t>）</w:t>
      </w:r>
      <w:r>
        <w:rPr>
          <w:rFonts w:ascii="Arial" w:hAnsi="宋体" w:cs="Arial"/>
          <w:color w:val="auto"/>
          <w:kern w:val="0"/>
          <w:szCs w:val="21"/>
        </w:rPr>
        <w:t>：</w:t>
      </w:r>
      <w:r>
        <w:rPr>
          <w:rFonts w:ascii="宋体" w:hAnsi="宋体" w:cs="Arial"/>
          <w:color w:val="auto"/>
          <w:kern w:val="0"/>
          <w:szCs w:val="21"/>
          <w:u w:val="single"/>
        </w:rPr>
        <w:t></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法定代表人</w:t>
      </w:r>
      <w:r>
        <w:rPr>
          <w:rFonts w:hint="eastAsia" w:ascii="Arial" w:hAnsi="Arial" w:cs="Arial"/>
          <w:color w:val="auto"/>
          <w:kern w:val="0"/>
          <w:szCs w:val="21"/>
        </w:rPr>
        <w:t>（</w:t>
      </w:r>
      <w:r>
        <w:rPr>
          <w:rFonts w:ascii="Arial" w:hAnsi="宋体" w:cs="Arial"/>
          <w:color w:val="auto"/>
          <w:kern w:val="0"/>
          <w:szCs w:val="21"/>
        </w:rPr>
        <w:t>签字</w:t>
      </w:r>
      <w:r>
        <w:rPr>
          <w:rFonts w:hint="eastAsia" w:ascii="Arial" w:hAnsi="Arial" w:cs="Arial"/>
          <w:color w:val="auto"/>
          <w:kern w:val="0"/>
          <w:szCs w:val="21"/>
        </w:rPr>
        <w:t>）</w:t>
      </w:r>
      <w:r>
        <w:rPr>
          <w:rFonts w:ascii="Arial" w:hAnsi="宋体" w:cs="Arial"/>
          <w:color w:val="auto"/>
          <w:kern w:val="0"/>
          <w:szCs w:val="21"/>
        </w:rPr>
        <w:t>：</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宋体" w:hAnsi="宋体" w:cs="Arial"/>
          <w:color w:val="auto"/>
          <w:kern w:val="0"/>
          <w:szCs w:val="21"/>
          <w:u w:val="single"/>
        </w:rPr>
        <w:t></w:t>
      </w:r>
    </w:p>
    <w:p w14:paraId="00DF5AEC">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委托代理人</w:t>
      </w:r>
      <w:r>
        <w:rPr>
          <w:rFonts w:hint="eastAsia" w:ascii="Arial" w:hAnsi="Arial" w:cs="Arial"/>
          <w:color w:val="auto"/>
          <w:kern w:val="0"/>
          <w:szCs w:val="21"/>
        </w:rPr>
        <w:t>（</w:t>
      </w:r>
      <w:r>
        <w:rPr>
          <w:rFonts w:ascii="Arial" w:hAnsi="宋体" w:cs="Arial"/>
          <w:color w:val="auto"/>
          <w:kern w:val="0"/>
          <w:szCs w:val="21"/>
        </w:rPr>
        <w:t>签字</w:t>
      </w:r>
      <w:r>
        <w:rPr>
          <w:rFonts w:hint="eastAsia" w:ascii="Arial" w:hAnsi="Arial" w:cs="Arial"/>
          <w:color w:val="auto"/>
          <w:kern w:val="0"/>
          <w:szCs w:val="21"/>
        </w:rPr>
        <w:t>）</w:t>
      </w:r>
      <w:r>
        <w:rPr>
          <w:rFonts w:ascii="Arial" w:hAnsi="宋体" w:cs="Arial"/>
          <w:color w:val="auto"/>
          <w:kern w:val="0"/>
          <w:szCs w:val="21"/>
        </w:rPr>
        <w:t>：</w:t>
      </w:r>
      <w:r>
        <w:rPr>
          <w:rFonts w:ascii="宋体" w:hAnsi="宋体" w:cs="Arial"/>
          <w:color w:val="auto"/>
          <w:kern w:val="0"/>
          <w:szCs w:val="21"/>
          <w:u w:val="single"/>
        </w:rPr>
        <w:t></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委托代理人</w:t>
      </w:r>
      <w:r>
        <w:rPr>
          <w:rFonts w:hint="eastAsia" w:ascii="Arial" w:hAnsi="Arial" w:cs="Arial"/>
          <w:color w:val="auto"/>
          <w:kern w:val="0"/>
          <w:szCs w:val="21"/>
        </w:rPr>
        <w:t>（</w:t>
      </w:r>
      <w:r>
        <w:rPr>
          <w:rFonts w:ascii="Arial" w:hAnsi="宋体" w:cs="Arial"/>
          <w:color w:val="auto"/>
          <w:kern w:val="0"/>
          <w:szCs w:val="21"/>
        </w:rPr>
        <w:t>签字</w:t>
      </w:r>
      <w:r>
        <w:rPr>
          <w:rFonts w:hint="eastAsia" w:ascii="Arial" w:hAnsi="Arial" w:cs="Arial"/>
          <w:color w:val="auto"/>
          <w:kern w:val="0"/>
          <w:szCs w:val="21"/>
        </w:rPr>
        <w:t>）</w:t>
      </w:r>
      <w:r>
        <w:rPr>
          <w:rFonts w:ascii="Arial" w:hAnsi="宋体" w:cs="Arial"/>
          <w:color w:val="auto"/>
          <w:kern w:val="0"/>
          <w:szCs w:val="21"/>
        </w:rPr>
        <w:t>：</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宋体" w:hAnsi="宋体" w:cs="Arial"/>
          <w:color w:val="auto"/>
          <w:kern w:val="0"/>
          <w:szCs w:val="21"/>
          <w:u w:val="single"/>
        </w:rPr>
        <w:t></w:t>
      </w:r>
    </w:p>
    <w:p w14:paraId="16E64270">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电</w:t>
      </w:r>
      <w:r>
        <w:rPr>
          <w:rFonts w:ascii="Arial" w:hAnsi="Arial" w:cs="Arial"/>
          <w:color w:val="auto"/>
          <w:kern w:val="0"/>
          <w:szCs w:val="21"/>
        </w:rPr>
        <w:t xml:space="preserve">  </w:t>
      </w:r>
      <w:r>
        <w:rPr>
          <w:rFonts w:ascii="Arial" w:hAnsi="宋体" w:cs="Arial"/>
          <w:color w:val="auto"/>
          <w:kern w:val="0"/>
          <w:szCs w:val="21"/>
        </w:rPr>
        <w:t>话：</w:t>
      </w:r>
      <w:r>
        <w:rPr>
          <w:rFonts w:ascii="宋体" w:hAnsi="宋体" w:cs="Arial"/>
          <w:color w:val="auto"/>
          <w:kern w:val="0"/>
          <w:szCs w:val="21"/>
          <w:u w:val="single"/>
        </w:rPr>
        <w:t></w:t>
      </w: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电</w:t>
      </w:r>
      <w:r>
        <w:rPr>
          <w:rFonts w:ascii="Arial" w:hAnsi="Arial" w:cs="Arial"/>
          <w:color w:val="auto"/>
          <w:kern w:val="0"/>
          <w:szCs w:val="21"/>
        </w:rPr>
        <w:t xml:space="preserve">  </w:t>
      </w:r>
      <w:r>
        <w:rPr>
          <w:rFonts w:ascii="Arial" w:hAnsi="宋体" w:cs="Arial"/>
          <w:color w:val="auto"/>
          <w:kern w:val="0"/>
          <w:szCs w:val="21"/>
        </w:rPr>
        <w:t>话：</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宋体" w:hAnsi="宋体" w:cs="Arial"/>
          <w:color w:val="auto"/>
          <w:kern w:val="0"/>
          <w:szCs w:val="21"/>
          <w:u w:val="single"/>
        </w:rPr>
        <w:t></w:t>
      </w:r>
    </w:p>
    <w:p w14:paraId="5E6894C8">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传</w:t>
      </w:r>
      <w:r>
        <w:rPr>
          <w:rFonts w:ascii="Arial" w:hAnsi="Arial" w:cs="Arial"/>
          <w:color w:val="auto"/>
          <w:kern w:val="0"/>
          <w:szCs w:val="21"/>
        </w:rPr>
        <w:t xml:space="preserve">  </w:t>
      </w:r>
      <w:r>
        <w:rPr>
          <w:rFonts w:ascii="Arial" w:hAnsi="宋体" w:cs="Arial"/>
          <w:color w:val="auto"/>
          <w:kern w:val="0"/>
          <w:szCs w:val="21"/>
        </w:rPr>
        <w:t>真：</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传</w:t>
      </w:r>
      <w:r>
        <w:rPr>
          <w:rFonts w:ascii="Arial" w:hAnsi="Arial" w:cs="Arial"/>
          <w:color w:val="auto"/>
          <w:kern w:val="0"/>
          <w:szCs w:val="21"/>
        </w:rPr>
        <w:t xml:space="preserve">  </w:t>
      </w:r>
      <w:r>
        <w:rPr>
          <w:rFonts w:ascii="Arial" w:hAnsi="宋体" w:cs="Arial"/>
          <w:color w:val="auto"/>
          <w:kern w:val="0"/>
          <w:szCs w:val="21"/>
        </w:rPr>
        <w:t>真：</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Arial" w:hAnsi="Arial" w:cs="Arial"/>
          <w:color w:val="auto"/>
          <w:kern w:val="0"/>
          <w:szCs w:val="21"/>
          <w:u w:val="single"/>
        </w:rPr>
        <w:t xml:space="preserve">  </w:t>
      </w:r>
      <w:r>
        <w:rPr>
          <w:rFonts w:ascii="宋体" w:hAnsi="宋体" w:cs="Arial"/>
          <w:color w:val="auto"/>
          <w:kern w:val="0"/>
          <w:szCs w:val="21"/>
          <w:u w:val="single"/>
        </w:rPr>
        <w:t></w:t>
      </w:r>
    </w:p>
    <w:p w14:paraId="588648DD">
      <w:pPr>
        <w:adjustRightInd w:val="0"/>
        <w:spacing w:line="360" w:lineRule="auto"/>
        <w:textAlignment w:val="baseline"/>
        <w:rPr>
          <w:rFonts w:ascii="Arial" w:hAnsi="Arial" w:cs="Arial"/>
          <w:color w:val="auto"/>
          <w:kern w:val="0"/>
          <w:szCs w:val="21"/>
        </w:rPr>
      </w:pPr>
      <w:r>
        <w:rPr>
          <w:rFonts w:ascii="Arial" w:hAnsi="宋体" w:cs="Arial"/>
          <w:color w:val="auto"/>
          <w:kern w:val="0"/>
          <w:szCs w:val="21"/>
        </w:rPr>
        <w:t>开户银行：</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开户银行：</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宋体" w:hAnsi="宋体" w:cs="Arial"/>
          <w:color w:val="auto"/>
          <w:kern w:val="0"/>
          <w:szCs w:val="21"/>
          <w:u w:val="single"/>
        </w:rPr>
        <w:t></w:t>
      </w:r>
    </w:p>
    <w:p w14:paraId="493C805E">
      <w:pPr>
        <w:tabs>
          <w:tab w:val="left" w:pos="2880"/>
          <w:tab w:val="left" w:pos="3060"/>
          <w:tab w:val="left" w:pos="4500"/>
        </w:tabs>
        <w:adjustRightInd w:val="0"/>
        <w:spacing w:line="360" w:lineRule="auto"/>
        <w:textAlignment w:val="baseline"/>
        <w:rPr>
          <w:rFonts w:ascii="Arial" w:hAnsi="Arial" w:cs="Arial"/>
          <w:color w:val="auto"/>
          <w:kern w:val="0"/>
          <w:szCs w:val="21"/>
        </w:rPr>
      </w:pPr>
      <w:r>
        <w:rPr>
          <w:rFonts w:ascii="Arial" w:hAnsi="宋体" w:cs="Arial"/>
          <w:color w:val="auto"/>
          <w:kern w:val="0"/>
          <w:szCs w:val="21"/>
        </w:rPr>
        <w:t>账</w:t>
      </w:r>
      <w:r>
        <w:rPr>
          <w:rFonts w:ascii="Arial" w:hAnsi="Arial" w:cs="Arial"/>
          <w:color w:val="auto"/>
          <w:kern w:val="0"/>
          <w:szCs w:val="21"/>
        </w:rPr>
        <w:t xml:space="preserve">  </w:t>
      </w:r>
      <w:r>
        <w:rPr>
          <w:rFonts w:ascii="Arial" w:hAnsi="宋体" w:cs="Arial"/>
          <w:color w:val="auto"/>
          <w:kern w:val="0"/>
          <w:szCs w:val="21"/>
        </w:rPr>
        <w:t>号：</w:t>
      </w:r>
      <w:r>
        <w:rPr>
          <w:rFonts w:ascii="宋体" w:hAnsi="宋体" w:cs="Arial"/>
          <w:color w:val="auto"/>
          <w:kern w:val="0"/>
          <w:szCs w:val="21"/>
          <w:u w:val="single"/>
        </w:rPr>
        <w:t></w:t>
      </w:r>
      <w:r>
        <w:rPr>
          <w:rFonts w:ascii="Arial" w:hAnsi="Arial" w:cs="Arial"/>
          <w:color w:val="auto"/>
          <w:kern w:val="0"/>
          <w:szCs w:val="21"/>
          <w:u w:val="single"/>
        </w:rPr>
        <w:t xml:space="preserve"> </w:t>
      </w:r>
      <w:r>
        <w:rPr>
          <w:rFonts w:ascii="宋体" w:hAnsi="宋体" w:cs="Arial"/>
          <w:color w:val="auto"/>
          <w:kern w:val="0"/>
          <w:szCs w:val="21"/>
          <w:u w:val="single"/>
        </w:rPr>
        <w:t></w:t>
      </w: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Arial" w:hAnsi="Arial" w:cs="Arial"/>
          <w:color w:val="auto"/>
          <w:kern w:val="0"/>
          <w:szCs w:val="21"/>
          <w:u w:val="single"/>
        </w:rPr>
        <w:t xml:space="preserve"> </w:t>
      </w:r>
      <w:r>
        <w:rPr>
          <w:rFonts w:hint="eastAsia" w:ascii="Arial" w:hAnsi="Arial"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账</w:t>
      </w:r>
      <w:r>
        <w:rPr>
          <w:rFonts w:ascii="Arial" w:hAnsi="Arial" w:cs="Arial"/>
          <w:color w:val="auto"/>
          <w:kern w:val="0"/>
          <w:szCs w:val="21"/>
        </w:rPr>
        <w:t xml:space="preserve">  </w:t>
      </w:r>
      <w:r>
        <w:rPr>
          <w:rFonts w:ascii="Arial" w:hAnsi="宋体" w:cs="Arial"/>
          <w:color w:val="auto"/>
          <w:kern w:val="0"/>
          <w:szCs w:val="21"/>
        </w:rPr>
        <w:t>号：</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宋体" w:hAnsi="宋体" w:cs="Arial"/>
          <w:color w:val="auto"/>
          <w:kern w:val="0"/>
          <w:szCs w:val="21"/>
          <w:u w:val="single"/>
        </w:rPr>
        <w:t></w:t>
      </w:r>
    </w:p>
    <w:p w14:paraId="1724A33C">
      <w:pPr>
        <w:tabs>
          <w:tab w:val="left" w:pos="7200"/>
          <w:tab w:val="left" w:pos="7380"/>
          <w:tab w:val="left" w:pos="7560"/>
        </w:tabs>
        <w:adjustRightInd w:val="0"/>
        <w:spacing w:line="360" w:lineRule="auto"/>
        <w:textAlignment w:val="baseline"/>
        <w:rPr>
          <w:rFonts w:ascii="宋体" w:hAnsi="宋体" w:cs="Arial"/>
          <w:color w:val="auto"/>
          <w:kern w:val="0"/>
        </w:rPr>
      </w:pPr>
      <w:r>
        <w:rPr>
          <w:rFonts w:ascii="Arial" w:hAnsi="宋体" w:cs="Arial"/>
          <w:color w:val="auto"/>
          <w:kern w:val="0"/>
          <w:szCs w:val="21"/>
        </w:rPr>
        <w:t>邮政编码：</w:t>
      </w:r>
      <w:r>
        <w:rPr>
          <w:rFonts w:ascii="Arial" w:hAnsi="Arial" w:cs="Arial"/>
          <w:color w:val="auto"/>
          <w:kern w:val="0"/>
          <w:szCs w:val="21"/>
          <w:u w:val="single"/>
        </w:rPr>
        <w:t xml:space="preserve"> </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Arial" w:hAnsi="Arial" w:cs="Arial"/>
          <w:color w:val="auto"/>
          <w:kern w:val="0"/>
          <w:szCs w:val="21"/>
          <w:u w:val="single"/>
        </w:rPr>
        <w:t xml:space="preserve">    </w:t>
      </w:r>
      <w:r>
        <w:rPr>
          <w:rFonts w:ascii="Arial" w:hAnsi="Arial" w:cs="Arial"/>
          <w:color w:val="auto"/>
          <w:kern w:val="0"/>
          <w:szCs w:val="21"/>
        </w:rPr>
        <w:t xml:space="preserve"> </w:t>
      </w:r>
      <w:r>
        <w:rPr>
          <w:rFonts w:hint="eastAsia" w:ascii="Arial" w:hAnsi="Arial" w:cs="Arial"/>
          <w:color w:val="auto"/>
          <w:kern w:val="0"/>
          <w:szCs w:val="21"/>
        </w:rPr>
        <w:t xml:space="preserve">             </w:t>
      </w:r>
      <w:r>
        <w:rPr>
          <w:rFonts w:ascii="Arial" w:hAnsi="宋体" w:cs="Arial"/>
          <w:color w:val="auto"/>
          <w:kern w:val="0"/>
          <w:szCs w:val="21"/>
        </w:rPr>
        <w:t>邮政编码：</w:t>
      </w:r>
      <w:r>
        <w:rPr>
          <w:rFonts w:ascii="宋体" w:hAnsi="宋体" w:cs="Arial"/>
          <w:color w:val="auto"/>
          <w:kern w:val="0"/>
          <w:szCs w:val="21"/>
          <w:u w:val="single"/>
        </w:rPr>
        <w:t></w:t>
      </w:r>
      <w:r>
        <w:rPr>
          <w:rFonts w:hint="eastAsia" w:ascii="宋体" w:hAnsi="宋体" w:cs="Arial"/>
          <w:color w:val="auto"/>
          <w:kern w:val="0"/>
          <w:szCs w:val="21"/>
          <w:u w:val="single"/>
        </w:rPr>
        <w:t xml:space="preserve">   </w:t>
      </w:r>
      <w:r>
        <w:rPr>
          <w:rFonts w:ascii="宋体" w:hAnsi="宋体" w:cs="Arial"/>
          <w:color w:val="auto"/>
          <w:kern w:val="0"/>
          <w:szCs w:val="21"/>
          <w:u w:val="single"/>
        </w:rPr>
        <w:t></w:t>
      </w:r>
      <w:r>
        <w:rPr>
          <w:rFonts w:hint="eastAsia" w:ascii="宋体" w:hAnsi="宋体" w:cs="Arial"/>
          <w:color w:val="auto"/>
          <w:kern w:val="0"/>
          <w:szCs w:val="21"/>
          <w:u w:val="single"/>
        </w:rPr>
        <w:t xml:space="preserve"> </w:t>
      </w:r>
    </w:p>
    <w:p w14:paraId="5AD2A3EB">
      <w:pPr>
        <w:spacing w:line="400" w:lineRule="exact"/>
        <w:rPr>
          <w:color w:val="auto"/>
          <w:sz w:val="24"/>
        </w:rPr>
      </w:pPr>
    </w:p>
    <w:p w14:paraId="245CAF6E">
      <w:pPr>
        <w:pStyle w:val="25"/>
        <w:rPr>
          <w:color w:val="auto"/>
        </w:rPr>
      </w:pPr>
    </w:p>
    <w:p w14:paraId="7F0DEC13">
      <w:pPr>
        <w:rPr>
          <w:color w:val="auto"/>
        </w:rPr>
      </w:pPr>
    </w:p>
    <w:p w14:paraId="1BCAF14B">
      <w:pPr>
        <w:pStyle w:val="25"/>
        <w:rPr>
          <w:color w:val="auto"/>
        </w:rPr>
      </w:pPr>
    </w:p>
    <w:p w14:paraId="117D1146">
      <w:pPr>
        <w:rPr>
          <w:color w:val="auto"/>
        </w:rPr>
      </w:pPr>
    </w:p>
    <w:p w14:paraId="3E322DB2">
      <w:pPr>
        <w:pStyle w:val="25"/>
        <w:rPr>
          <w:color w:val="auto"/>
        </w:rPr>
      </w:pPr>
    </w:p>
    <w:p w14:paraId="39CF52CA">
      <w:pPr>
        <w:rPr>
          <w:color w:val="auto"/>
        </w:rPr>
      </w:pPr>
    </w:p>
    <w:p w14:paraId="25BFE35E">
      <w:pPr>
        <w:pStyle w:val="25"/>
        <w:rPr>
          <w:color w:val="auto"/>
        </w:rPr>
      </w:pPr>
    </w:p>
    <w:p w14:paraId="1F8852B3">
      <w:pPr>
        <w:rPr>
          <w:color w:val="auto"/>
        </w:rPr>
      </w:pPr>
    </w:p>
    <w:p w14:paraId="7B54BD0A">
      <w:pPr>
        <w:pStyle w:val="25"/>
        <w:rPr>
          <w:color w:val="auto"/>
        </w:rPr>
      </w:pPr>
    </w:p>
    <w:p w14:paraId="48F02F1E">
      <w:pPr>
        <w:rPr>
          <w:color w:val="auto"/>
        </w:rPr>
      </w:pPr>
    </w:p>
    <w:p w14:paraId="4A411084">
      <w:pPr>
        <w:pStyle w:val="25"/>
        <w:rPr>
          <w:color w:val="auto"/>
        </w:rPr>
      </w:pPr>
    </w:p>
    <w:bookmarkEnd w:id="156"/>
    <w:p w14:paraId="3CFE2485">
      <w:pPr>
        <w:adjustRightInd w:val="0"/>
        <w:spacing w:line="500" w:lineRule="atLeast"/>
        <w:textAlignment w:val="baseline"/>
        <w:rPr>
          <w:rFonts w:ascii="宋体" w:hAnsi="宋体" w:cs="Arial"/>
          <w:color w:val="auto"/>
          <w:kern w:val="0"/>
          <w:sz w:val="24"/>
          <w:szCs w:val="21"/>
        </w:rPr>
      </w:pPr>
      <w:bookmarkStart w:id="1585" w:name="_Toc430095344"/>
      <w:bookmarkStart w:id="1586" w:name="_Toc440877586"/>
    </w:p>
    <w:p w14:paraId="32A7A8D6">
      <w:pPr>
        <w:pStyle w:val="2"/>
        <w:spacing w:line="500" w:lineRule="exact"/>
        <w:jc w:val="center"/>
        <w:rPr>
          <w:color w:val="auto"/>
          <w:sz w:val="32"/>
          <w:szCs w:val="32"/>
        </w:rPr>
      </w:pPr>
      <w:bookmarkStart w:id="1587" w:name="_Toc2756"/>
      <w:bookmarkStart w:id="1588" w:name="_Toc14036"/>
      <w:bookmarkStart w:id="1589" w:name="_Toc14130"/>
      <w:r>
        <w:rPr>
          <w:rFonts w:hint="eastAsia"/>
          <w:color w:val="auto"/>
          <w:sz w:val="32"/>
          <w:szCs w:val="32"/>
        </w:rPr>
        <w:t>第四章 工程量清单报价说明</w:t>
      </w:r>
      <w:bookmarkEnd w:id="1587"/>
      <w:bookmarkEnd w:id="1588"/>
      <w:bookmarkEnd w:id="1589"/>
    </w:p>
    <w:p w14:paraId="67E37F35">
      <w:pPr>
        <w:adjustRightInd w:val="0"/>
        <w:spacing w:line="500" w:lineRule="atLeast"/>
        <w:ind w:firstLine="420" w:firstLineChars="200"/>
        <w:textAlignment w:val="baseline"/>
        <w:outlineLvl w:val="0"/>
        <w:rPr>
          <w:rFonts w:ascii="宋体" w:hAnsi="宋体" w:cs="Arial"/>
          <w:color w:val="auto"/>
          <w:kern w:val="0"/>
          <w:sz w:val="21"/>
          <w:szCs w:val="21"/>
        </w:rPr>
      </w:pPr>
      <w:bookmarkStart w:id="1590" w:name="_Toc27313"/>
      <w:bookmarkStart w:id="1591" w:name="_Toc7707"/>
      <w:bookmarkStart w:id="1592" w:name="_Toc4089"/>
      <w:r>
        <w:rPr>
          <w:rFonts w:hint="eastAsia" w:ascii="宋体" w:hAnsi="宋体" w:cs="Arial"/>
          <w:color w:val="auto"/>
          <w:kern w:val="0"/>
          <w:sz w:val="21"/>
          <w:szCs w:val="21"/>
        </w:rPr>
        <w:t>1．本工程采用工程量清单计价，计价和工程量计算规则按国家标准。</w:t>
      </w:r>
      <w:bookmarkEnd w:id="1590"/>
      <w:bookmarkEnd w:id="1591"/>
      <w:bookmarkEnd w:id="1592"/>
    </w:p>
    <w:p w14:paraId="39646E52">
      <w:pPr>
        <w:adjustRightInd w:val="0"/>
        <w:spacing w:line="500" w:lineRule="atLeast"/>
        <w:ind w:firstLine="420" w:firstLineChars="200"/>
        <w:textAlignment w:val="baseline"/>
        <w:outlineLvl w:val="0"/>
        <w:rPr>
          <w:rFonts w:ascii="宋体" w:hAnsi="宋体" w:cs="Arial"/>
          <w:color w:val="auto"/>
          <w:kern w:val="0"/>
          <w:sz w:val="21"/>
          <w:szCs w:val="21"/>
        </w:rPr>
      </w:pPr>
      <w:bookmarkStart w:id="1593" w:name="_Toc18202"/>
      <w:bookmarkStart w:id="1594" w:name="_Toc3840"/>
      <w:bookmarkStart w:id="1595" w:name="_Toc4227"/>
      <w:r>
        <w:rPr>
          <w:rFonts w:hint="eastAsia" w:ascii="宋体" w:hAnsi="宋体" w:cs="Arial"/>
          <w:color w:val="auto"/>
          <w:kern w:val="0"/>
          <w:sz w:val="21"/>
          <w:szCs w:val="21"/>
        </w:rPr>
        <w:t>2．工程量清单应与供应商须知、合同协议条款、合同通用条款、合同专用条款、技术规范及图纸等文件一起结合使用。</w:t>
      </w:r>
      <w:bookmarkEnd w:id="1593"/>
      <w:bookmarkEnd w:id="1594"/>
      <w:bookmarkEnd w:id="1595"/>
    </w:p>
    <w:p w14:paraId="6EF2B00C">
      <w:pPr>
        <w:adjustRightInd w:val="0"/>
        <w:spacing w:line="500" w:lineRule="atLeast"/>
        <w:ind w:firstLine="420" w:firstLineChars="200"/>
        <w:textAlignment w:val="baseline"/>
        <w:outlineLvl w:val="0"/>
        <w:rPr>
          <w:rFonts w:ascii="宋体" w:hAnsi="宋体" w:cs="Arial"/>
          <w:color w:val="auto"/>
          <w:kern w:val="0"/>
          <w:sz w:val="21"/>
          <w:szCs w:val="21"/>
        </w:rPr>
      </w:pPr>
      <w:bookmarkStart w:id="1596" w:name="_Toc4043"/>
      <w:bookmarkStart w:id="1597" w:name="_Toc7508"/>
      <w:bookmarkStart w:id="1598" w:name="_Toc4150"/>
      <w:r>
        <w:rPr>
          <w:rFonts w:hint="eastAsia" w:ascii="宋体" w:hAnsi="宋体" w:cs="Arial"/>
          <w:color w:val="auto"/>
          <w:kern w:val="0"/>
          <w:sz w:val="21"/>
          <w:szCs w:val="21"/>
        </w:rPr>
        <w:t>3．工程量清单中所列工程量系发包人按照现有图纸及有关资料依据建设行政主管部门所颁布的计量规则计算的，它是响应文件的组成部分，作为磋商报价的共同基础。成交后结算支付，以经财政部门投资评审中心审定的设计图纸和设计变更实际工程量为依据，按成交单位磋商所报的工程量清单的单价支付费用。</w:t>
      </w:r>
      <w:bookmarkEnd w:id="1596"/>
      <w:bookmarkEnd w:id="1597"/>
      <w:bookmarkEnd w:id="1598"/>
    </w:p>
    <w:p w14:paraId="3DD7C132">
      <w:pPr>
        <w:adjustRightInd w:val="0"/>
        <w:spacing w:line="500" w:lineRule="atLeast"/>
        <w:ind w:firstLine="420" w:firstLineChars="200"/>
        <w:textAlignment w:val="baseline"/>
        <w:outlineLvl w:val="0"/>
        <w:rPr>
          <w:rFonts w:ascii="宋体" w:hAnsi="宋体" w:cs="Arial"/>
          <w:color w:val="auto"/>
          <w:kern w:val="0"/>
          <w:sz w:val="21"/>
          <w:szCs w:val="21"/>
        </w:rPr>
      </w:pPr>
      <w:bookmarkStart w:id="1599" w:name="_Toc7669"/>
      <w:bookmarkStart w:id="1600" w:name="_Toc22123"/>
      <w:bookmarkStart w:id="1601" w:name="_Toc26457"/>
      <w:r>
        <w:rPr>
          <w:rFonts w:hint="eastAsia" w:ascii="宋体" w:hAnsi="宋体" w:cs="Arial"/>
          <w:color w:val="auto"/>
          <w:kern w:val="0"/>
          <w:sz w:val="21"/>
          <w:szCs w:val="21"/>
        </w:rPr>
        <w:t>4．工程量清单中各分项工程的综合单价为本工程包干单价，不管磋商供应商今后施工方案如何改变及工程量实际发生多少，均按包干单价执行。</w:t>
      </w:r>
      <w:bookmarkEnd w:id="1599"/>
      <w:bookmarkEnd w:id="1600"/>
      <w:bookmarkEnd w:id="1601"/>
    </w:p>
    <w:p w14:paraId="3368A721">
      <w:pPr>
        <w:adjustRightInd w:val="0"/>
        <w:spacing w:line="500" w:lineRule="atLeast"/>
        <w:ind w:firstLine="420" w:firstLineChars="200"/>
        <w:textAlignment w:val="baseline"/>
        <w:outlineLvl w:val="0"/>
        <w:rPr>
          <w:rFonts w:ascii="宋体" w:hAnsi="宋体" w:cs="Arial"/>
          <w:color w:val="auto"/>
          <w:kern w:val="0"/>
          <w:sz w:val="21"/>
          <w:szCs w:val="21"/>
        </w:rPr>
      </w:pPr>
      <w:bookmarkStart w:id="1602" w:name="_Toc278"/>
      <w:bookmarkStart w:id="1603" w:name="_Toc4266"/>
      <w:bookmarkStart w:id="1604" w:name="_Toc7477"/>
      <w:r>
        <w:rPr>
          <w:rFonts w:hint="eastAsia" w:ascii="宋体" w:hAnsi="宋体" w:cs="Arial"/>
          <w:color w:val="auto"/>
          <w:kern w:val="0"/>
          <w:sz w:val="21"/>
          <w:szCs w:val="21"/>
        </w:rPr>
        <w:t>5．对工程和材料的一般指示或说明已写于合同文件、图纸和技术规范内。对工程量清单各细目标价前，须参阅合同文件和技术规范的有关部分。</w:t>
      </w:r>
      <w:bookmarkEnd w:id="1602"/>
      <w:bookmarkEnd w:id="1603"/>
      <w:bookmarkEnd w:id="1604"/>
    </w:p>
    <w:p w14:paraId="0C7051AC">
      <w:pPr>
        <w:adjustRightInd w:val="0"/>
        <w:spacing w:line="500" w:lineRule="atLeast"/>
        <w:ind w:firstLine="420" w:firstLineChars="200"/>
        <w:textAlignment w:val="baseline"/>
        <w:outlineLvl w:val="0"/>
        <w:rPr>
          <w:rFonts w:ascii="宋体" w:hAnsi="宋体" w:cs="Arial"/>
          <w:color w:val="auto"/>
          <w:kern w:val="0"/>
          <w:sz w:val="21"/>
          <w:szCs w:val="21"/>
        </w:rPr>
      </w:pPr>
      <w:bookmarkStart w:id="1605" w:name="_Toc13377"/>
      <w:bookmarkStart w:id="1606" w:name="_Toc22470"/>
      <w:bookmarkStart w:id="1607" w:name="_Toc7128"/>
      <w:r>
        <w:rPr>
          <w:rFonts w:hint="eastAsia" w:ascii="宋体" w:hAnsi="宋体" w:cs="Arial"/>
          <w:color w:val="auto"/>
          <w:kern w:val="0"/>
          <w:sz w:val="21"/>
          <w:szCs w:val="21"/>
        </w:rPr>
        <w:t>6．所有报价应以人民币表示。</w:t>
      </w:r>
      <w:bookmarkEnd w:id="1605"/>
      <w:bookmarkEnd w:id="1606"/>
      <w:bookmarkEnd w:id="1607"/>
    </w:p>
    <w:p w14:paraId="2295EE05">
      <w:pPr>
        <w:adjustRightInd w:val="0"/>
        <w:spacing w:line="500" w:lineRule="atLeast"/>
        <w:ind w:firstLine="422" w:firstLineChars="200"/>
        <w:textAlignment w:val="baseline"/>
        <w:outlineLvl w:val="0"/>
        <w:rPr>
          <w:rFonts w:ascii="宋体" w:hAnsi="宋体" w:cs="Arial"/>
          <w:b/>
          <w:color w:val="auto"/>
          <w:kern w:val="0"/>
          <w:sz w:val="21"/>
          <w:szCs w:val="21"/>
        </w:rPr>
      </w:pPr>
      <w:bookmarkStart w:id="1608" w:name="_Toc7798"/>
      <w:bookmarkStart w:id="1609" w:name="_Toc11691"/>
      <w:bookmarkStart w:id="1610" w:name="_Toc25999"/>
      <w:bookmarkStart w:id="1611" w:name="_Toc10187"/>
      <w:r>
        <w:rPr>
          <w:rFonts w:hint="eastAsia" w:ascii="宋体" w:hAnsi="宋体" w:cs="Arial"/>
          <w:b/>
          <w:color w:val="auto"/>
          <w:kern w:val="0"/>
          <w:sz w:val="21"/>
          <w:szCs w:val="21"/>
        </w:rPr>
        <w:t>7．工程量清单另册发放。</w:t>
      </w:r>
      <w:bookmarkEnd w:id="1608"/>
      <w:bookmarkEnd w:id="1609"/>
      <w:bookmarkEnd w:id="1610"/>
      <w:bookmarkEnd w:id="1611"/>
    </w:p>
    <w:p w14:paraId="7807980F">
      <w:pPr>
        <w:adjustRightInd w:val="0"/>
        <w:spacing w:line="312" w:lineRule="atLeast"/>
        <w:textAlignment w:val="baseline"/>
        <w:rPr>
          <w:rFonts w:ascii="宋体" w:hAnsi="宋体" w:cs="仿宋_GB2312"/>
          <w:color w:val="auto"/>
          <w:kern w:val="0"/>
          <w:sz w:val="21"/>
          <w:szCs w:val="21"/>
        </w:rPr>
      </w:pPr>
    </w:p>
    <w:p w14:paraId="4176EE52">
      <w:pPr>
        <w:adjustRightInd w:val="0"/>
        <w:spacing w:before="240" w:after="60" w:line="312" w:lineRule="atLeast"/>
        <w:textAlignment w:val="baseline"/>
        <w:outlineLvl w:val="0"/>
        <w:rPr>
          <w:rFonts w:ascii="宋体" w:hAnsi="宋体" w:cs="Cambria"/>
          <w:b/>
          <w:bCs/>
          <w:color w:val="auto"/>
          <w:kern w:val="0"/>
          <w:sz w:val="21"/>
          <w:szCs w:val="21"/>
        </w:rPr>
      </w:pPr>
      <w:bookmarkStart w:id="1612" w:name="_Toc15791"/>
      <w:bookmarkStart w:id="1613" w:name="_Toc15211"/>
      <w:bookmarkStart w:id="1614" w:name="_Toc18216"/>
      <w:r>
        <w:rPr>
          <w:rFonts w:hint="eastAsia" w:ascii="宋体" w:hAnsi="宋体" w:cs="Cambria"/>
          <w:b/>
          <w:bCs/>
          <w:color w:val="auto"/>
          <w:kern w:val="0"/>
          <w:sz w:val="21"/>
          <w:szCs w:val="21"/>
        </w:rPr>
        <w:t>未尽事宜详见本工程招标工程量清单以及现行计价规范等有关规定执行。</w:t>
      </w:r>
      <w:bookmarkEnd w:id="1612"/>
      <w:bookmarkEnd w:id="1613"/>
      <w:bookmarkEnd w:id="1614"/>
    </w:p>
    <w:p w14:paraId="32B4BCE3">
      <w:pPr>
        <w:tabs>
          <w:tab w:val="left" w:pos="0"/>
        </w:tabs>
        <w:autoSpaceDE w:val="0"/>
        <w:autoSpaceDN w:val="0"/>
        <w:adjustRightInd w:val="0"/>
        <w:spacing w:line="400" w:lineRule="exact"/>
        <w:ind w:right="84" w:firstLine="420" w:firstLineChars="200"/>
        <w:rPr>
          <w:rFonts w:ascii="宋体" w:hAnsi="宋体"/>
          <w:color w:val="auto"/>
          <w:sz w:val="21"/>
          <w:szCs w:val="21"/>
        </w:rPr>
      </w:pPr>
    </w:p>
    <w:bookmarkEnd w:id="1585"/>
    <w:bookmarkEnd w:id="1586"/>
    <w:p w14:paraId="1AD9FBDD">
      <w:pPr>
        <w:rPr>
          <w:color w:val="auto"/>
          <w:sz w:val="21"/>
          <w:szCs w:val="21"/>
        </w:rPr>
      </w:pPr>
      <w:r>
        <w:rPr>
          <w:rFonts w:hint="eastAsia" w:ascii="宋体" w:hAnsi="宋体"/>
          <w:b/>
          <w:color w:val="auto"/>
          <w:sz w:val="21"/>
          <w:szCs w:val="21"/>
        </w:rPr>
        <w:br w:type="page"/>
      </w:r>
    </w:p>
    <w:p w14:paraId="60918253">
      <w:pPr>
        <w:pStyle w:val="2"/>
        <w:jc w:val="center"/>
        <w:rPr>
          <w:color w:val="auto"/>
          <w:sz w:val="32"/>
          <w:szCs w:val="32"/>
        </w:rPr>
      </w:pPr>
      <w:bookmarkStart w:id="1615" w:name="_Toc18"/>
      <w:bookmarkStart w:id="1616" w:name="_Toc17117"/>
      <w:bookmarkStart w:id="1617" w:name="_Toc23106"/>
      <w:r>
        <w:rPr>
          <w:rFonts w:hint="eastAsia"/>
          <w:color w:val="auto"/>
          <w:sz w:val="32"/>
          <w:szCs w:val="32"/>
        </w:rPr>
        <w:t>第五章  图纸</w:t>
      </w:r>
      <w:bookmarkEnd w:id="1615"/>
      <w:bookmarkEnd w:id="1616"/>
      <w:bookmarkEnd w:id="1617"/>
    </w:p>
    <w:p w14:paraId="74016F0A">
      <w:pPr>
        <w:pStyle w:val="2"/>
        <w:jc w:val="center"/>
        <w:rPr>
          <w:rFonts w:ascii="黑体" w:eastAsia="黑体"/>
          <w:color w:val="auto"/>
          <w:sz w:val="32"/>
          <w:szCs w:val="32"/>
        </w:rPr>
      </w:pPr>
      <w:bookmarkStart w:id="1618" w:name="_Toc5300"/>
      <w:bookmarkStart w:id="1619" w:name="_Toc11871"/>
      <w:bookmarkStart w:id="1620" w:name="_Toc17229"/>
      <w:r>
        <w:rPr>
          <w:rFonts w:hint="eastAsia" w:ascii="黑体" w:eastAsia="黑体"/>
          <w:color w:val="auto"/>
          <w:sz w:val="32"/>
          <w:szCs w:val="32"/>
        </w:rPr>
        <w:t>（另附）</w:t>
      </w:r>
      <w:bookmarkEnd w:id="1618"/>
      <w:bookmarkEnd w:id="1619"/>
      <w:bookmarkEnd w:id="1620"/>
    </w:p>
    <w:p w14:paraId="2039EAE9">
      <w:pPr>
        <w:spacing w:line="336" w:lineRule="auto"/>
        <w:ind w:right="-153" w:rightChars="-73"/>
        <w:jc w:val="center"/>
        <w:outlineLvl w:val="0"/>
        <w:rPr>
          <w:rFonts w:ascii="黑体" w:hAnsi="宋体" w:eastAsia="黑体"/>
          <w:b/>
          <w:color w:val="auto"/>
          <w:sz w:val="32"/>
          <w:szCs w:val="32"/>
        </w:rPr>
      </w:pPr>
      <w:r>
        <w:rPr>
          <w:rFonts w:ascii="宋体" w:hAnsi="宋体"/>
          <w:color w:val="auto"/>
          <w:szCs w:val="21"/>
        </w:rPr>
        <w:br w:type="page"/>
      </w:r>
      <w:bookmarkStart w:id="1621" w:name="_Toc25354"/>
      <w:bookmarkStart w:id="1622" w:name="_Toc32616"/>
      <w:bookmarkStart w:id="1623" w:name="_Toc454"/>
      <w:bookmarkStart w:id="1624" w:name="_Toc430095345"/>
      <w:bookmarkStart w:id="1625" w:name="_Toc440877587"/>
      <w:r>
        <w:rPr>
          <w:rStyle w:val="67"/>
          <w:rFonts w:hint="eastAsia"/>
          <w:color w:val="auto"/>
          <w:sz w:val="32"/>
          <w:szCs w:val="32"/>
        </w:rPr>
        <w:t>第六章  技术标准和要求</w:t>
      </w:r>
      <w:bookmarkEnd w:id="1621"/>
      <w:bookmarkEnd w:id="1622"/>
      <w:bookmarkEnd w:id="1623"/>
    </w:p>
    <w:p w14:paraId="26B66B61">
      <w:pPr>
        <w:pStyle w:val="18"/>
        <w:spacing w:line="400" w:lineRule="exact"/>
        <w:rPr>
          <w:rFonts w:hAnsi="宋体"/>
          <w:b/>
          <w:color w:val="auto"/>
          <w:szCs w:val="21"/>
        </w:rPr>
      </w:pPr>
    </w:p>
    <w:p w14:paraId="20DBF5DC">
      <w:pPr>
        <w:pStyle w:val="18"/>
        <w:spacing w:line="400" w:lineRule="exact"/>
        <w:outlineLvl w:val="1"/>
        <w:rPr>
          <w:rFonts w:hAnsi="宋体"/>
          <w:b/>
          <w:color w:val="auto"/>
          <w:szCs w:val="21"/>
        </w:rPr>
      </w:pPr>
      <w:bookmarkStart w:id="1626" w:name="_Toc28763"/>
      <w:r>
        <w:rPr>
          <w:rFonts w:hint="eastAsia" w:hAnsi="宋体"/>
          <w:b/>
          <w:color w:val="auto"/>
          <w:szCs w:val="21"/>
        </w:rPr>
        <w:t>一．工程建设地点的现场条件</w:t>
      </w:r>
      <w:bookmarkEnd w:id="1626"/>
    </w:p>
    <w:p w14:paraId="4E004C37">
      <w:pPr>
        <w:pStyle w:val="18"/>
        <w:spacing w:line="400" w:lineRule="exact"/>
        <w:outlineLvl w:val="2"/>
        <w:rPr>
          <w:rFonts w:hAnsi="宋体"/>
          <w:color w:val="auto"/>
          <w:szCs w:val="21"/>
        </w:rPr>
      </w:pPr>
      <w:bookmarkStart w:id="1627" w:name="_Toc7985"/>
      <w:r>
        <w:rPr>
          <w:rFonts w:hint="eastAsia" w:hAnsi="宋体"/>
          <w:color w:val="auto"/>
          <w:szCs w:val="21"/>
        </w:rPr>
        <w:t>（一）现场自然条件</w:t>
      </w:r>
      <w:bookmarkEnd w:id="1627"/>
    </w:p>
    <w:p w14:paraId="4091EDC8">
      <w:pPr>
        <w:pStyle w:val="18"/>
        <w:spacing w:line="400" w:lineRule="exact"/>
        <w:rPr>
          <w:rFonts w:hAnsi="宋体"/>
          <w:color w:val="auto"/>
          <w:szCs w:val="21"/>
        </w:rPr>
      </w:pPr>
      <w:r>
        <w:rPr>
          <w:rFonts w:hint="eastAsia" w:hAnsi="宋体"/>
          <w:color w:val="auto"/>
          <w:szCs w:val="21"/>
        </w:rPr>
        <w:t>满足施工要求。</w:t>
      </w:r>
    </w:p>
    <w:p w14:paraId="2AB5BBA7">
      <w:pPr>
        <w:pStyle w:val="18"/>
        <w:spacing w:line="400" w:lineRule="exact"/>
        <w:outlineLvl w:val="2"/>
        <w:rPr>
          <w:rFonts w:hAnsi="宋体"/>
          <w:color w:val="auto"/>
          <w:szCs w:val="21"/>
        </w:rPr>
      </w:pPr>
      <w:bookmarkStart w:id="1628" w:name="_Toc17437"/>
      <w:r>
        <w:rPr>
          <w:rFonts w:hint="eastAsia" w:hAnsi="宋体"/>
          <w:color w:val="auto"/>
          <w:szCs w:val="21"/>
        </w:rPr>
        <w:t>（二）现场施工条件</w:t>
      </w:r>
      <w:bookmarkEnd w:id="1628"/>
    </w:p>
    <w:p w14:paraId="6E7E3135">
      <w:pPr>
        <w:pStyle w:val="18"/>
        <w:spacing w:line="400" w:lineRule="exact"/>
        <w:rPr>
          <w:rFonts w:hAnsi="宋体"/>
          <w:color w:val="auto"/>
          <w:szCs w:val="21"/>
        </w:rPr>
      </w:pPr>
      <w:r>
        <w:rPr>
          <w:rFonts w:hint="eastAsia" w:hAnsi="宋体"/>
          <w:color w:val="auto"/>
          <w:szCs w:val="21"/>
        </w:rPr>
        <w:t>符合施工要求。</w:t>
      </w:r>
    </w:p>
    <w:p w14:paraId="6CE1765E">
      <w:pPr>
        <w:pStyle w:val="18"/>
        <w:spacing w:line="400" w:lineRule="exact"/>
        <w:rPr>
          <w:rFonts w:hAnsi="宋体"/>
          <w:b/>
          <w:color w:val="auto"/>
          <w:szCs w:val="21"/>
        </w:rPr>
      </w:pPr>
    </w:p>
    <w:p w14:paraId="6A5F8B5A">
      <w:pPr>
        <w:pStyle w:val="18"/>
        <w:spacing w:line="400" w:lineRule="exact"/>
        <w:outlineLvl w:val="1"/>
        <w:rPr>
          <w:rFonts w:hAnsi="宋体"/>
          <w:b/>
          <w:color w:val="auto"/>
          <w:szCs w:val="21"/>
        </w:rPr>
      </w:pPr>
      <w:bookmarkStart w:id="1629" w:name="_Toc7555"/>
      <w:r>
        <w:rPr>
          <w:rFonts w:hint="eastAsia" w:hAnsi="宋体"/>
          <w:b/>
          <w:color w:val="auto"/>
          <w:szCs w:val="21"/>
        </w:rPr>
        <w:t>二．技术规范</w:t>
      </w:r>
      <w:bookmarkEnd w:id="1629"/>
    </w:p>
    <w:p w14:paraId="2390B497">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2146D84C">
      <w:pPr>
        <w:jc w:val="center"/>
        <w:outlineLvl w:val="0"/>
        <w:rPr>
          <w:rFonts w:ascii="宋体" w:hAnsi="宋体"/>
          <w:b/>
          <w:color w:val="auto"/>
          <w:kern w:val="44"/>
          <w:sz w:val="28"/>
          <w:szCs w:val="28"/>
        </w:rPr>
      </w:pPr>
      <w:r>
        <w:rPr>
          <w:rFonts w:hint="eastAsia" w:ascii="宋体" w:hAnsi="宋体"/>
          <w:b/>
          <w:color w:val="auto"/>
          <w:sz w:val="32"/>
          <w:szCs w:val="32"/>
        </w:rPr>
        <w:br w:type="page"/>
      </w:r>
      <w:bookmarkStart w:id="1630" w:name="_Toc19859"/>
      <w:bookmarkStart w:id="1631" w:name="_Toc25472"/>
      <w:bookmarkStart w:id="1632" w:name="_Toc10035"/>
      <w:r>
        <w:rPr>
          <w:rFonts w:hint="eastAsia" w:ascii="宋体" w:hAnsi="宋体"/>
          <w:b/>
          <w:color w:val="auto"/>
          <w:sz w:val="32"/>
          <w:szCs w:val="32"/>
        </w:rPr>
        <w:t>第七章  《响应文件》（格式）</w:t>
      </w:r>
      <w:bookmarkEnd w:id="1624"/>
      <w:bookmarkEnd w:id="1625"/>
      <w:bookmarkEnd w:id="1630"/>
      <w:bookmarkEnd w:id="1631"/>
      <w:bookmarkEnd w:id="1632"/>
    </w:p>
    <w:p w14:paraId="156D1CDC">
      <w:pPr>
        <w:jc w:val="center"/>
        <w:rPr>
          <w:rFonts w:ascii="宋体" w:hAnsi="宋体"/>
          <w:b/>
          <w:color w:val="auto"/>
          <w:kern w:val="44"/>
          <w:sz w:val="28"/>
          <w:szCs w:val="28"/>
        </w:rPr>
      </w:pPr>
    </w:p>
    <w:p w14:paraId="23034A0B">
      <w:pPr>
        <w:jc w:val="center"/>
        <w:rPr>
          <w:rFonts w:ascii="宋体" w:hAnsi="宋体"/>
          <w:b/>
          <w:color w:val="auto"/>
          <w:kern w:val="44"/>
          <w:sz w:val="28"/>
          <w:szCs w:val="28"/>
        </w:rPr>
      </w:pPr>
    </w:p>
    <w:p w14:paraId="0C5CA6CC">
      <w:pPr>
        <w:jc w:val="center"/>
        <w:rPr>
          <w:rFonts w:ascii="宋体" w:hAnsi="宋体"/>
          <w:b/>
          <w:color w:val="auto"/>
          <w:kern w:val="44"/>
          <w:sz w:val="28"/>
          <w:szCs w:val="28"/>
        </w:rPr>
      </w:pPr>
    </w:p>
    <w:p w14:paraId="6D5BEB30">
      <w:pPr>
        <w:jc w:val="center"/>
        <w:rPr>
          <w:rFonts w:ascii="宋体" w:hAnsi="宋体"/>
          <w:b/>
          <w:color w:val="auto"/>
          <w:kern w:val="44"/>
          <w:sz w:val="28"/>
          <w:szCs w:val="28"/>
        </w:rPr>
      </w:pPr>
      <w:r>
        <w:rPr>
          <w:rFonts w:hint="eastAsia" w:ascii="宋体" w:hAnsi="宋体"/>
          <w:b/>
          <w:color w:val="auto"/>
          <w:kern w:val="44"/>
          <w:sz w:val="28"/>
          <w:szCs w:val="28"/>
        </w:rPr>
        <w:t>第一节 封面格式</w:t>
      </w:r>
    </w:p>
    <w:p w14:paraId="18BD7772">
      <w:pPr>
        <w:widowControl/>
        <w:kinsoku w:val="0"/>
        <w:autoSpaceDE w:val="0"/>
        <w:autoSpaceDN w:val="0"/>
        <w:adjustRightInd w:val="0"/>
        <w:snapToGrid w:val="0"/>
        <w:spacing w:before="104"/>
        <w:ind w:firstLine="23"/>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（响应文件外层包装封面格式</w:t>
      </w:r>
      <w:r>
        <w:rPr>
          <w:rFonts w:hint="eastAsia" w:ascii="宋体" w:hAnsi="宋体" w:cs="宋体"/>
          <w:snapToGrid w:val="0"/>
          <w:color w:val="auto"/>
          <w:spacing w:val="7"/>
          <w:kern w:val="0"/>
          <w:sz w:val="24"/>
        </w:rPr>
        <w:t xml:space="preserve"> </w:t>
      </w:r>
      <w:r>
        <w:rPr>
          <w:rFonts w:hint="eastAsia" w:ascii="宋体" w:hAnsi="宋体" w:cs="宋体"/>
          <w:snapToGrid w:val="0"/>
          <w:color w:val="auto"/>
          <w:spacing w:val="-2"/>
          <w:kern w:val="0"/>
          <w:sz w:val="24"/>
        </w:rPr>
        <w:t>）</w:t>
      </w:r>
    </w:p>
    <w:p w14:paraId="69AD341C">
      <w:pPr>
        <w:widowControl/>
        <w:kinsoku w:val="0"/>
        <w:autoSpaceDE w:val="0"/>
        <w:autoSpaceDN w:val="0"/>
        <w:adjustRightInd w:val="0"/>
        <w:snapToGrid w:val="0"/>
        <w:jc w:val="left"/>
        <w:textAlignment w:val="baseline"/>
        <w:rPr>
          <w:rFonts w:ascii="宋体" w:hAnsi="宋体" w:cs="宋体"/>
          <w:snapToGrid w:val="0"/>
          <w:color w:val="auto"/>
          <w:kern w:val="0"/>
          <w:sz w:val="24"/>
        </w:rPr>
      </w:pPr>
    </w:p>
    <w:p w14:paraId="459E2869">
      <w:pPr>
        <w:widowControl/>
        <w:kinsoku w:val="0"/>
        <w:autoSpaceDE w:val="0"/>
        <w:autoSpaceDN w:val="0"/>
        <w:adjustRightInd w:val="0"/>
        <w:snapToGrid w:val="0"/>
        <w:jc w:val="left"/>
        <w:textAlignment w:val="baseline"/>
        <w:rPr>
          <w:rFonts w:ascii="宋体" w:hAnsi="宋体" w:cs="宋体"/>
          <w:snapToGrid w:val="0"/>
          <w:color w:val="auto"/>
          <w:kern w:val="0"/>
          <w:sz w:val="24"/>
        </w:rPr>
      </w:pPr>
    </w:p>
    <w:p w14:paraId="0F467D24">
      <w:pPr>
        <w:widowControl/>
        <w:kinsoku w:val="0"/>
        <w:autoSpaceDE w:val="0"/>
        <w:autoSpaceDN w:val="0"/>
        <w:adjustRightInd w:val="0"/>
        <w:snapToGrid w:val="0"/>
        <w:spacing w:before="143"/>
        <w:ind w:firstLine="2869"/>
        <w:jc w:val="left"/>
        <w:textAlignment w:val="baseline"/>
        <w:rPr>
          <w:rFonts w:ascii="宋体" w:hAnsi="宋体" w:cs="宋体"/>
          <w:b/>
          <w:bCs/>
          <w:snapToGrid w:val="0"/>
          <w:color w:val="auto"/>
          <w:kern w:val="0"/>
          <w:sz w:val="28"/>
          <w:szCs w:val="28"/>
        </w:rPr>
      </w:pPr>
      <w:r>
        <w:rPr>
          <w:rFonts w:hint="eastAsia" w:ascii="宋体" w:hAnsi="宋体" w:cs="宋体"/>
          <w:b/>
          <w:bCs/>
          <w:snapToGrid w:val="0"/>
          <w:color w:val="auto"/>
          <w:spacing w:val="-26"/>
          <w:kern w:val="0"/>
          <w:sz w:val="28"/>
          <w:szCs w:val="28"/>
        </w:rPr>
        <w:t>响</w:t>
      </w:r>
      <w:r>
        <w:rPr>
          <w:rFonts w:hint="eastAsia" w:ascii="宋体" w:hAnsi="宋体" w:cs="宋体"/>
          <w:b/>
          <w:bCs/>
          <w:snapToGrid w:val="0"/>
          <w:color w:val="auto"/>
          <w:spacing w:val="15"/>
          <w:kern w:val="0"/>
          <w:sz w:val="28"/>
          <w:szCs w:val="28"/>
        </w:rPr>
        <w:t xml:space="preserve">  </w:t>
      </w:r>
      <w:r>
        <w:rPr>
          <w:rFonts w:hint="eastAsia" w:ascii="宋体" w:hAnsi="宋体" w:cs="宋体"/>
          <w:b/>
          <w:bCs/>
          <w:snapToGrid w:val="0"/>
          <w:color w:val="auto"/>
          <w:spacing w:val="-26"/>
          <w:kern w:val="0"/>
          <w:sz w:val="28"/>
          <w:szCs w:val="28"/>
        </w:rPr>
        <w:t>应</w:t>
      </w:r>
      <w:r>
        <w:rPr>
          <w:rFonts w:hint="eastAsia" w:ascii="宋体" w:hAnsi="宋体" w:cs="宋体"/>
          <w:b/>
          <w:bCs/>
          <w:snapToGrid w:val="0"/>
          <w:color w:val="auto"/>
          <w:spacing w:val="15"/>
          <w:kern w:val="0"/>
          <w:sz w:val="28"/>
          <w:szCs w:val="28"/>
        </w:rPr>
        <w:t xml:space="preserve">  </w:t>
      </w:r>
      <w:r>
        <w:rPr>
          <w:rFonts w:hint="eastAsia" w:ascii="宋体" w:hAnsi="宋体" w:cs="宋体"/>
          <w:b/>
          <w:bCs/>
          <w:snapToGrid w:val="0"/>
          <w:color w:val="auto"/>
          <w:spacing w:val="-26"/>
          <w:kern w:val="0"/>
          <w:sz w:val="28"/>
          <w:szCs w:val="28"/>
        </w:rPr>
        <w:t>文</w:t>
      </w:r>
      <w:r>
        <w:rPr>
          <w:rFonts w:hint="eastAsia" w:ascii="宋体" w:hAnsi="宋体" w:cs="宋体"/>
          <w:b/>
          <w:bCs/>
          <w:snapToGrid w:val="0"/>
          <w:color w:val="auto"/>
          <w:spacing w:val="14"/>
          <w:kern w:val="0"/>
          <w:sz w:val="28"/>
          <w:szCs w:val="28"/>
        </w:rPr>
        <w:t xml:space="preserve">  </w:t>
      </w:r>
      <w:r>
        <w:rPr>
          <w:rFonts w:hint="eastAsia" w:ascii="宋体" w:hAnsi="宋体" w:cs="宋体"/>
          <w:b/>
          <w:bCs/>
          <w:snapToGrid w:val="0"/>
          <w:color w:val="auto"/>
          <w:spacing w:val="-26"/>
          <w:kern w:val="0"/>
          <w:sz w:val="28"/>
          <w:szCs w:val="28"/>
        </w:rPr>
        <w:t>件</w:t>
      </w:r>
    </w:p>
    <w:p w14:paraId="2FCF211E">
      <w:pPr>
        <w:widowControl/>
        <w:kinsoku w:val="0"/>
        <w:autoSpaceDE w:val="0"/>
        <w:autoSpaceDN w:val="0"/>
        <w:adjustRightInd w:val="0"/>
        <w:snapToGrid w:val="0"/>
        <w:jc w:val="left"/>
        <w:textAlignment w:val="baseline"/>
        <w:rPr>
          <w:rFonts w:ascii="宋体" w:hAnsi="宋体" w:cs="宋体"/>
          <w:b/>
          <w:bCs/>
          <w:snapToGrid w:val="0"/>
          <w:color w:val="auto"/>
          <w:kern w:val="0"/>
          <w:sz w:val="28"/>
          <w:szCs w:val="28"/>
        </w:rPr>
      </w:pPr>
    </w:p>
    <w:p w14:paraId="7761F9C7">
      <w:pPr>
        <w:widowControl/>
        <w:kinsoku w:val="0"/>
        <w:autoSpaceDE w:val="0"/>
        <w:autoSpaceDN w:val="0"/>
        <w:adjustRightInd w:val="0"/>
        <w:snapToGrid w:val="0"/>
        <w:jc w:val="left"/>
        <w:textAlignment w:val="baseline"/>
        <w:rPr>
          <w:rFonts w:ascii="宋体" w:hAnsi="宋体" w:cs="宋体"/>
          <w:b/>
          <w:bCs/>
          <w:snapToGrid w:val="0"/>
          <w:color w:val="auto"/>
          <w:kern w:val="0"/>
          <w:sz w:val="28"/>
          <w:szCs w:val="28"/>
        </w:rPr>
      </w:pPr>
    </w:p>
    <w:p w14:paraId="22766599">
      <w:pPr>
        <w:widowControl/>
        <w:kinsoku w:val="0"/>
        <w:autoSpaceDE w:val="0"/>
        <w:autoSpaceDN w:val="0"/>
        <w:adjustRightInd w:val="0"/>
        <w:snapToGrid w:val="0"/>
        <w:jc w:val="left"/>
        <w:textAlignment w:val="baseline"/>
        <w:rPr>
          <w:rFonts w:ascii="宋体" w:hAnsi="宋体" w:cs="宋体"/>
          <w:b/>
          <w:bCs/>
          <w:snapToGrid w:val="0"/>
          <w:color w:val="auto"/>
          <w:kern w:val="0"/>
          <w:sz w:val="28"/>
          <w:szCs w:val="28"/>
        </w:rPr>
      </w:pPr>
    </w:p>
    <w:p w14:paraId="2A1A8D83">
      <w:pPr>
        <w:widowControl/>
        <w:kinsoku w:val="0"/>
        <w:autoSpaceDE w:val="0"/>
        <w:autoSpaceDN w:val="0"/>
        <w:adjustRightInd w:val="0"/>
        <w:snapToGrid w:val="0"/>
        <w:jc w:val="left"/>
        <w:textAlignment w:val="baseline"/>
        <w:rPr>
          <w:rFonts w:ascii="宋体" w:hAnsi="宋体" w:cs="宋体"/>
          <w:b/>
          <w:bCs/>
          <w:snapToGrid w:val="0"/>
          <w:color w:val="auto"/>
          <w:kern w:val="0"/>
          <w:sz w:val="28"/>
          <w:szCs w:val="28"/>
        </w:rPr>
      </w:pPr>
    </w:p>
    <w:p w14:paraId="6F8781F3">
      <w:pPr>
        <w:widowControl/>
        <w:kinsoku w:val="0"/>
        <w:autoSpaceDE w:val="0"/>
        <w:autoSpaceDN w:val="0"/>
        <w:adjustRightInd w:val="0"/>
        <w:snapToGrid w:val="0"/>
        <w:spacing w:before="104"/>
        <w:ind w:firstLine="655"/>
        <w:jc w:val="left"/>
        <w:textAlignment w:val="baseline"/>
        <w:rPr>
          <w:rFonts w:ascii="宋体" w:hAnsi="宋体" w:cs="宋体"/>
          <w:b/>
          <w:bCs/>
          <w:snapToGrid w:val="0"/>
          <w:color w:val="auto"/>
          <w:kern w:val="0"/>
          <w:sz w:val="28"/>
          <w:szCs w:val="28"/>
        </w:rPr>
      </w:pPr>
      <w:r>
        <w:rPr>
          <w:rFonts w:hint="eastAsia" w:ascii="宋体" w:hAnsi="宋体" w:cs="宋体"/>
          <w:b/>
          <w:bCs/>
          <w:snapToGrid w:val="0"/>
          <w:color w:val="auto"/>
          <w:spacing w:val="-14"/>
          <w:kern w:val="0"/>
          <w:position w:val="42"/>
          <w:sz w:val="28"/>
          <w:szCs w:val="28"/>
        </w:rPr>
        <w:t>项目名称：</w:t>
      </w:r>
    </w:p>
    <w:p w14:paraId="2B421387">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r>
        <w:rPr>
          <w:rFonts w:hint="eastAsia" w:ascii="宋体" w:hAnsi="宋体" w:cs="宋体"/>
          <w:b/>
          <w:bCs/>
          <w:snapToGrid w:val="0"/>
          <w:color w:val="auto"/>
          <w:spacing w:val="-14"/>
          <w:kern w:val="0"/>
          <w:sz w:val="28"/>
          <w:szCs w:val="28"/>
          <w:lang w:eastAsia="zh-CN"/>
        </w:rPr>
        <w:t>项目编号：</w:t>
      </w:r>
    </w:p>
    <w:p w14:paraId="6BD3C612">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7CE3055E">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1B01EF1F">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2AE7BA8B">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76718D01">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75D60F31">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3D5D1B97">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571874FC">
      <w:pPr>
        <w:widowControl/>
        <w:kinsoku w:val="0"/>
        <w:autoSpaceDE w:val="0"/>
        <w:autoSpaceDN w:val="0"/>
        <w:adjustRightInd w:val="0"/>
        <w:snapToGrid w:val="0"/>
        <w:spacing w:before="104"/>
        <w:ind w:left="654"/>
        <w:jc w:val="left"/>
        <w:textAlignment w:val="baseline"/>
        <w:rPr>
          <w:rFonts w:hint="eastAsia" w:ascii="宋体" w:hAnsi="宋体" w:cs="宋体"/>
          <w:b/>
          <w:bCs/>
          <w:snapToGrid w:val="0"/>
          <w:color w:val="auto"/>
          <w:spacing w:val="-14"/>
          <w:kern w:val="0"/>
          <w:sz w:val="28"/>
          <w:szCs w:val="28"/>
          <w:lang w:eastAsia="zh-CN"/>
        </w:rPr>
      </w:pPr>
    </w:p>
    <w:p w14:paraId="09BA410A">
      <w:pPr>
        <w:widowControl/>
        <w:kinsoku w:val="0"/>
        <w:autoSpaceDE w:val="0"/>
        <w:autoSpaceDN w:val="0"/>
        <w:adjustRightInd w:val="0"/>
        <w:snapToGrid w:val="0"/>
        <w:spacing w:before="104"/>
        <w:ind w:left="654"/>
        <w:jc w:val="left"/>
        <w:textAlignment w:val="baseline"/>
        <w:rPr>
          <w:rFonts w:ascii="宋体" w:hAnsi="宋体" w:cs="宋体"/>
          <w:b/>
          <w:bCs/>
          <w:snapToGrid w:val="0"/>
          <w:color w:val="auto"/>
          <w:spacing w:val="-12"/>
          <w:kern w:val="0"/>
          <w:sz w:val="28"/>
          <w:szCs w:val="28"/>
        </w:rPr>
      </w:pPr>
      <w:r>
        <w:rPr>
          <w:rFonts w:hint="eastAsia" w:ascii="宋体" w:hAnsi="宋体" w:cs="宋体"/>
          <w:b/>
          <w:bCs/>
          <w:snapToGrid w:val="0"/>
          <w:color w:val="auto"/>
          <w:spacing w:val="-12"/>
          <w:kern w:val="0"/>
          <w:sz w:val="28"/>
          <w:szCs w:val="28"/>
        </w:rPr>
        <w:t>供应商名称：                  （电子签章）</w:t>
      </w:r>
    </w:p>
    <w:p w14:paraId="60CF661B">
      <w:pPr>
        <w:widowControl/>
        <w:kinsoku w:val="0"/>
        <w:autoSpaceDE w:val="0"/>
        <w:autoSpaceDN w:val="0"/>
        <w:adjustRightInd w:val="0"/>
        <w:snapToGrid w:val="0"/>
        <w:spacing w:before="104"/>
        <w:ind w:left="654"/>
        <w:jc w:val="left"/>
        <w:textAlignment w:val="baseline"/>
        <w:rPr>
          <w:rFonts w:ascii="宋体" w:hAnsi="宋体" w:cs="宋体"/>
          <w:b/>
          <w:bCs/>
          <w:snapToGrid w:val="0"/>
          <w:color w:val="auto"/>
          <w:spacing w:val="-12"/>
          <w:kern w:val="0"/>
          <w:sz w:val="28"/>
          <w:szCs w:val="28"/>
        </w:rPr>
      </w:pPr>
    </w:p>
    <w:p w14:paraId="7D128666">
      <w:pPr>
        <w:keepNext/>
        <w:keepLines/>
        <w:kinsoku w:val="0"/>
        <w:autoSpaceDE w:val="0"/>
        <w:autoSpaceDN w:val="0"/>
        <w:adjustRightInd w:val="0"/>
        <w:snapToGrid w:val="0"/>
        <w:spacing w:before="280" w:after="290" w:line="376" w:lineRule="auto"/>
        <w:jc w:val="left"/>
        <w:textAlignment w:val="baseline"/>
        <w:rPr>
          <w:rFonts w:ascii="Arial" w:hAnsi="Arial" w:eastAsia="黑体" w:cs="Arial"/>
          <w:b/>
          <w:bCs/>
          <w:snapToGrid w:val="0"/>
          <w:color w:val="auto"/>
          <w:kern w:val="0"/>
          <w:sz w:val="28"/>
          <w:szCs w:val="28"/>
        </w:rPr>
      </w:pPr>
    </w:p>
    <w:p w14:paraId="097450AB">
      <w:pPr>
        <w:widowControl/>
        <w:kinsoku w:val="0"/>
        <w:autoSpaceDE w:val="0"/>
        <w:autoSpaceDN w:val="0"/>
        <w:adjustRightInd w:val="0"/>
        <w:snapToGrid w:val="0"/>
        <w:spacing w:before="2"/>
        <w:ind w:left="3580" w:right="1562" w:hanging="1676"/>
        <w:jc w:val="left"/>
        <w:textAlignment w:val="baseline"/>
        <w:rPr>
          <w:rFonts w:ascii="宋体" w:hAnsi="宋体" w:cs="宋体"/>
          <w:b/>
          <w:bCs/>
          <w:snapToGrid w:val="0"/>
          <w:color w:val="auto"/>
          <w:spacing w:val="-2"/>
          <w:kern w:val="0"/>
          <w:sz w:val="28"/>
          <w:szCs w:val="28"/>
        </w:rPr>
      </w:pPr>
      <w:r>
        <w:rPr>
          <w:rFonts w:hint="eastAsia" w:ascii="宋体" w:hAnsi="宋体" w:cs="宋体"/>
          <w:b/>
          <w:bCs/>
          <w:snapToGrid w:val="0"/>
          <w:color w:val="auto"/>
          <w:spacing w:val="-2"/>
          <w:kern w:val="0"/>
          <w:sz w:val="28"/>
          <w:szCs w:val="28"/>
        </w:rPr>
        <w:t>首次响应文件提交截止时间前不得解密</w:t>
      </w:r>
    </w:p>
    <w:p w14:paraId="3CFF27F2">
      <w:pPr>
        <w:widowControl/>
        <w:kinsoku w:val="0"/>
        <w:autoSpaceDE w:val="0"/>
        <w:autoSpaceDN w:val="0"/>
        <w:adjustRightInd w:val="0"/>
        <w:snapToGrid w:val="0"/>
        <w:spacing w:before="2"/>
        <w:ind w:left="3580" w:right="1562" w:hanging="1676"/>
        <w:jc w:val="left"/>
        <w:textAlignment w:val="baseline"/>
        <w:rPr>
          <w:rFonts w:ascii="宋体" w:hAnsi="宋体" w:cs="宋体"/>
          <w:b/>
          <w:bCs/>
          <w:snapToGrid w:val="0"/>
          <w:color w:val="auto"/>
          <w:spacing w:val="-2"/>
          <w:kern w:val="0"/>
          <w:sz w:val="28"/>
          <w:szCs w:val="28"/>
        </w:rPr>
      </w:pPr>
    </w:p>
    <w:p w14:paraId="16872FCB">
      <w:pPr>
        <w:widowControl/>
        <w:kinsoku w:val="0"/>
        <w:autoSpaceDE w:val="0"/>
        <w:autoSpaceDN w:val="0"/>
        <w:adjustRightInd w:val="0"/>
        <w:snapToGrid w:val="0"/>
        <w:spacing w:before="2"/>
        <w:ind w:left="3580" w:right="1562" w:hanging="1676"/>
        <w:jc w:val="left"/>
        <w:textAlignment w:val="baseline"/>
        <w:rPr>
          <w:rFonts w:ascii="宋体" w:hAnsi="宋体" w:cs="宋体"/>
          <w:b/>
          <w:bCs/>
          <w:snapToGrid w:val="0"/>
          <w:color w:val="auto"/>
          <w:kern w:val="0"/>
          <w:sz w:val="28"/>
          <w:szCs w:val="28"/>
        </w:rPr>
      </w:pPr>
      <w:r>
        <w:rPr>
          <w:rFonts w:hint="eastAsia" w:ascii="宋体" w:hAnsi="宋体" w:cs="宋体"/>
          <w:b/>
          <w:bCs/>
          <w:snapToGrid w:val="0"/>
          <w:color w:val="auto"/>
          <w:spacing w:val="15"/>
          <w:kern w:val="0"/>
          <w:sz w:val="28"/>
          <w:szCs w:val="28"/>
        </w:rPr>
        <w:t xml:space="preserve"> </w:t>
      </w:r>
      <w:r>
        <w:rPr>
          <w:rFonts w:hint="eastAsia" w:ascii="宋体" w:hAnsi="宋体" w:cs="宋体"/>
          <w:b/>
          <w:bCs/>
          <w:snapToGrid w:val="0"/>
          <w:color w:val="auto"/>
          <w:spacing w:val="-14"/>
          <w:kern w:val="0"/>
          <w:sz w:val="28"/>
          <w:szCs w:val="28"/>
        </w:rPr>
        <w:t>年</w:t>
      </w:r>
      <w:r>
        <w:rPr>
          <w:rFonts w:hint="eastAsia" w:ascii="宋体" w:hAnsi="宋体" w:cs="宋体"/>
          <w:b/>
          <w:bCs/>
          <w:snapToGrid w:val="0"/>
          <w:color w:val="auto"/>
          <w:spacing w:val="7"/>
          <w:kern w:val="0"/>
          <w:sz w:val="28"/>
          <w:szCs w:val="28"/>
        </w:rPr>
        <w:t xml:space="preserve">    </w:t>
      </w:r>
      <w:r>
        <w:rPr>
          <w:rFonts w:hint="eastAsia" w:ascii="宋体" w:hAnsi="宋体" w:cs="宋体"/>
          <w:b/>
          <w:bCs/>
          <w:snapToGrid w:val="0"/>
          <w:color w:val="auto"/>
          <w:spacing w:val="-14"/>
          <w:kern w:val="0"/>
          <w:sz w:val="28"/>
          <w:szCs w:val="28"/>
        </w:rPr>
        <w:t>月</w:t>
      </w:r>
      <w:r>
        <w:rPr>
          <w:rFonts w:hint="eastAsia" w:ascii="宋体" w:hAnsi="宋体" w:cs="宋体"/>
          <w:b/>
          <w:bCs/>
          <w:snapToGrid w:val="0"/>
          <w:color w:val="auto"/>
          <w:spacing w:val="16"/>
          <w:kern w:val="0"/>
          <w:sz w:val="28"/>
          <w:szCs w:val="28"/>
        </w:rPr>
        <w:t xml:space="preserve">    </w:t>
      </w:r>
      <w:r>
        <w:rPr>
          <w:rFonts w:hint="eastAsia" w:ascii="宋体" w:hAnsi="宋体" w:cs="宋体"/>
          <w:b/>
          <w:bCs/>
          <w:snapToGrid w:val="0"/>
          <w:color w:val="auto"/>
          <w:spacing w:val="-14"/>
          <w:kern w:val="0"/>
          <w:sz w:val="28"/>
          <w:szCs w:val="28"/>
        </w:rPr>
        <w:t>日</w:t>
      </w:r>
    </w:p>
    <w:p w14:paraId="197F2954">
      <w:pPr>
        <w:rPr>
          <w:rFonts w:ascii="宋体" w:hAnsi="宋体" w:cs="宋体"/>
          <w:b/>
          <w:bCs/>
          <w:color w:val="auto"/>
          <w:sz w:val="28"/>
          <w:szCs w:val="28"/>
        </w:rPr>
        <w:sectPr>
          <w:footerReference r:id="rId8" w:type="default"/>
          <w:pgSz w:w="11906" w:h="16838"/>
          <w:pgMar w:top="935" w:right="1337" w:bottom="1073" w:left="1680" w:header="704" w:footer="952" w:gutter="0"/>
          <w:pgNumType w:fmt="decimal" w:start="1"/>
          <w:cols w:space="720" w:num="1"/>
        </w:sectPr>
      </w:pPr>
    </w:p>
    <w:p w14:paraId="35AD1D3D">
      <w:pPr>
        <w:rPr>
          <w:color w:val="auto"/>
          <w:sz w:val="28"/>
          <w:szCs w:val="28"/>
          <w:u w:val="single"/>
        </w:rPr>
      </w:pPr>
    </w:p>
    <w:p w14:paraId="26072D1E">
      <w:pPr>
        <w:jc w:val="center"/>
        <w:rPr>
          <w:rFonts w:ascii="宋体" w:hAnsi="宋体"/>
          <w:b/>
          <w:color w:val="auto"/>
          <w:kern w:val="44"/>
          <w:sz w:val="28"/>
          <w:szCs w:val="28"/>
        </w:rPr>
      </w:pPr>
      <w:r>
        <w:rPr>
          <w:rFonts w:hint="eastAsia" w:ascii="宋体" w:hAnsi="宋体"/>
          <w:b/>
          <w:color w:val="auto"/>
          <w:kern w:val="44"/>
          <w:sz w:val="28"/>
          <w:szCs w:val="28"/>
        </w:rPr>
        <w:t>第二节  资格证明文件格式</w:t>
      </w:r>
    </w:p>
    <w:p w14:paraId="6B1BC165">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610BF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65BC6C">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82D9BA3">
      <w:pPr>
        <w:pStyle w:val="53"/>
        <w:rPr>
          <w:color w:val="auto"/>
        </w:rPr>
      </w:pPr>
    </w:p>
    <w:p w14:paraId="0DD66FBD">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6E51F97B">
      <w:pPr>
        <w:rPr>
          <w:color w:val="auto"/>
          <w:sz w:val="28"/>
          <w:szCs w:val="28"/>
          <w:u w:val="single"/>
        </w:rPr>
      </w:pPr>
    </w:p>
    <w:p w14:paraId="76ABAE2F">
      <w:pPr>
        <w:jc w:val="center"/>
        <w:rPr>
          <w:b/>
          <w:bCs/>
          <w:color w:val="auto"/>
          <w:sz w:val="28"/>
          <w:szCs w:val="28"/>
        </w:rPr>
      </w:pPr>
      <w:r>
        <w:rPr>
          <w:rFonts w:hint="eastAsia"/>
          <w:b/>
          <w:bCs/>
          <w:color w:val="auto"/>
          <w:sz w:val="28"/>
          <w:szCs w:val="28"/>
        </w:rPr>
        <w:t>资  格  证  明  文  件（封面）</w:t>
      </w:r>
    </w:p>
    <w:p w14:paraId="693215CE">
      <w:pPr>
        <w:jc w:val="center"/>
        <w:rPr>
          <w:b/>
          <w:bCs/>
          <w:color w:val="auto"/>
          <w:sz w:val="28"/>
          <w:szCs w:val="28"/>
        </w:rPr>
      </w:pPr>
    </w:p>
    <w:p w14:paraId="1A2E22CB">
      <w:pPr>
        <w:jc w:val="center"/>
        <w:rPr>
          <w:b/>
          <w:bCs/>
          <w:color w:val="auto"/>
          <w:sz w:val="28"/>
          <w:szCs w:val="28"/>
        </w:rPr>
      </w:pPr>
    </w:p>
    <w:p w14:paraId="193CF9D7">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6BDEF18A">
      <w:pPr>
        <w:spacing w:line="360" w:lineRule="auto"/>
        <w:ind w:firstLine="2240" w:firstLineChars="800"/>
        <w:rPr>
          <w:b/>
          <w:bCs/>
          <w:color w:val="auto"/>
          <w:sz w:val="28"/>
          <w:szCs w:val="28"/>
        </w:rPr>
      </w:pPr>
      <w:r>
        <w:rPr>
          <w:rFonts w:hint="eastAsia"/>
          <w:b/>
          <w:bCs/>
          <w:color w:val="auto"/>
          <w:sz w:val="28"/>
          <w:szCs w:val="28"/>
        </w:rPr>
        <w:t>项目名称：</w:t>
      </w:r>
    </w:p>
    <w:p w14:paraId="3FFF128A">
      <w:pPr>
        <w:ind w:firstLine="2240" w:firstLineChars="800"/>
        <w:jc w:val="both"/>
        <w:rPr>
          <w:b/>
          <w:bCs/>
          <w:color w:val="auto"/>
          <w:sz w:val="28"/>
          <w:szCs w:val="28"/>
        </w:rPr>
      </w:pPr>
      <w:r>
        <w:rPr>
          <w:rFonts w:hint="eastAsia"/>
          <w:b/>
          <w:bCs/>
          <w:color w:val="auto"/>
          <w:sz w:val="28"/>
          <w:szCs w:val="28"/>
          <w:lang w:eastAsia="zh-CN"/>
        </w:rPr>
        <w:t>项目编号：</w:t>
      </w:r>
    </w:p>
    <w:p w14:paraId="7046048A">
      <w:pPr>
        <w:rPr>
          <w:b/>
          <w:bCs/>
          <w:color w:val="auto"/>
          <w:sz w:val="28"/>
          <w:szCs w:val="28"/>
        </w:rPr>
      </w:pPr>
    </w:p>
    <w:p w14:paraId="6E845105">
      <w:pPr>
        <w:rPr>
          <w:b/>
          <w:bCs/>
          <w:color w:val="auto"/>
          <w:sz w:val="28"/>
          <w:szCs w:val="28"/>
        </w:rPr>
      </w:pPr>
    </w:p>
    <w:p w14:paraId="0AA6DDCF">
      <w:pPr>
        <w:jc w:val="center"/>
        <w:rPr>
          <w:b/>
          <w:bCs/>
          <w:color w:val="auto"/>
          <w:sz w:val="28"/>
          <w:szCs w:val="28"/>
        </w:rPr>
      </w:pPr>
    </w:p>
    <w:p w14:paraId="02EB52E6">
      <w:pPr>
        <w:jc w:val="center"/>
        <w:rPr>
          <w:b/>
          <w:bCs/>
          <w:color w:val="auto"/>
          <w:sz w:val="28"/>
          <w:szCs w:val="28"/>
        </w:rPr>
      </w:pPr>
    </w:p>
    <w:p w14:paraId="146D3153">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b/>
          <w:bCs/>
          <w:color w:val="auto"/>
          <w:sz w:val="28"/>
          <w:szCs w:val="28"/>
          <w:u w:val="single"/>
        </w:rPr>
        <w:t xml:space="preserve">                                </w:t>
      </w:r>
      <w:r>
        <w:rPr>
          <w:b/>
          <w:bCs/>
          <w:color w:val="auto"/>
          <w:sz w:val="28"/>
          <w:szCs w:val="28"/>
        </w:rPr>
        <w:t>（</w:t>
      </w:r>
      <w:r>
        <w:rPr>
          <w:rFonts w:hint="eastAsia"/>
          <w:b/>
          <w:bCs/>
          <w:color w:val="auto"/>
          <w:sz w:val="28"/>
          <w:szCs w:val="28"/>
        </w:rPr>
        <w:t>电子签章</w:t>
      </w:r>
      <w:r>
        <w:rPr>
          <w:b/>
          <w:bCs/>
          <w:color w:val="auto"/>
          <w:sz w:val="28"/>
          <w:szCs w:val="28"/>
        </w:rPr>
        <w:t>）</w:t>
      </w:r>
    </w:p>
    <w:p w14:paraId="3DDB1758">
      <w:pPr>
        <w:spacing w:line="360" w:lineRule="auto"/>
        <w:ind w:firstLine="1400" w:firstLineChars="500"/>
        <w:rPr>
          <w:b/>
          <w:bCs/>
          <w:color w:val="auto"/>
          <w:sz w:val="28"/>
          <w:szCs w:val="28"/>
        </w:rPr>
      </w:pPr>
      <w:r>
        <w:rPr>
          <w:b/>
          <w:bCs/>
          <w:color w:val="auto"/>
          <w:sz w:val="28"/>
          <w:szCs w:val="28"/>
        </w:rPr>
        <w:t>法定代表人或其委托代理人：</w:t>
      </w:r>
      <w:r>
        <w:rPr>
          <w:b/>
          <w:bCs/>
          <w:color w:val="auto"/>
          <w:sz w:val="28"/>
          <w:szCs w:val="28"/>
          <w:u w:val="single"/>
        </w:rPr>
        <w:t xml:space="preserve">           </w:t>
      </w:r>
      <w:r>
        <w:rPr>
          <w:b/>
          <w:bCs/>
          <w:color w:val="auto"/>
          <w:sz w:val="28"/>
          <w:szCs w:val="28"/>
        </w:rPr>
        <w:t>（</w:t>
      </w:r>
      <w:r>
        <w:rPr>
          <w:rFonts w:hint="eastAsia"/>
          <w:b/>
          <w:bCs/>
          <w:color w:val="auto"/>
          <w:sz w:val="28"/>
          <w:szCs w:val="28"/>
        </w:rPr>
        <w:t>签字或签章</w:t>
      </w:r>
      <w:r>
        <w:rPr>
          <w:b/>
          <w:bCs/>
          <w:color w:val="auto"/>
          <w:sz w:val="28"/>
          <w:szCs w:val="28"/>
        </w:rPr>
        <w:t>）</w:t>
      </w:r>
    </w:p>
    <w:p w14:paraId="1FACD0F3">
      <w:pPr>
        <w:jc w:val="center"/>
        <w:rPr>
          <w:b/>
          <w:bCs/>
          <w:color w:val="auto"/>
          <w:sz w:val="28"/>
          <w:szCs w:val="28"/>
        </w:rPr>
      </w:pPr>
      <w:r>
        <w:rPr>
          <w:b/>
          <w:bCs/>
          <w:color w:val="auto"/>
          <w:sz w:val="28"/>
          <w:szCs w:val="28"/>
          <w:u w:val="single"/>
        </w:rPr>
        <w:t xml:space="preserve">         </w:t>
      </w:r>
      <w:r>
        <w:rPr>
          <w:b/>
          <w:bCs/>
          <w:color w:val="auto"/>
          <w:sz w:val="28"/>
          <w:szCs w:val="28"/>
        </w:rPr>
        <w:t>年</w:t>
      </w:r>
      <w:r>
        <w:rPr>
          <w:b/>
          <w:bCs/>
          <w:color w:val="auto"/>
          <w:sz w:val="28"/>
          <w:szCs w:val="28"/>
          <w:u w:val="single"/>
        </w:rPr>
        <w:t xml:space="preserve">         </w:t>
      </w:r>
      <w:r>
        <w:rPr>
          <w:b/>
          <w:bCs/>
          <w:color w:val="auto"/>
          <w:sz w:val="28"/>
          <w:szCs w:val="28"/>
        </w:rPr>
        <w:t>月</w:t>
      </w:r>
      <w:r>
        <w:rPr>
          <w:b/>
          <w:bCs/>
          <w:color w:val="auto"/>
          <w:sz w:val="28"/>
          <w:szCs w:val="28"/>
          <w:u w:val="single"/>
        </w:rPr>
        <w:t xml:space="preserve">         </w:t>
      </w:r>
      <w:r>
        <w:rPr>
          <w:b/>
          <w:bCs/>
          <w:color w:val="auto"/>
          <w:sz w:val="28"/>
          <w:szCs w:val="28"/>
        </w:rPr>
        <w:t>日</w:t>
      </w:r>
    </w:p>
    <w:p w14:paraId="23FC81A1">
      <w:pPr>
        <w:spacing w:line="336" w:lineRule="auto"/>
        <w:ind w:right="-153" w:rightChars="-73"/>
        <w:jc w:val="center"/>
        <w:rPr>
          <w:rFonts w:ascii="宋体" w:hAnsi="宋体"/>
          <w:b/>
          <w:color w:val="auto"/>
          <w:szCs w:val="21"/>
        </w:rPr>
      </w:pPr>
      <w:r>
        <w:rPr>
          <w:rFonts w:ascii="宋体" w:hAnsi="宋体"/>
          <w:b/>
          <w:color w:val="auto"/>
          <w:szCs w:val="21"/>
        </w:rPr>
        <w:br w:type="page"/>
      </w:r>
    </w:p>
    <w:p w14:paraId="47DB7B7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3FCAACE5">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82F8EA3">
      <w:pPr>
        <w:spacing w:line="336" w:lineRule="auto"/>
        <w:ind w:right="-153" w:rightChars="-73"/>
        <w:rPr>
          <w:rFonts w:ascii="宋体" w:hAnsi="宋体"/>
          <w:b/>
          <w:color w:val="auto"/>
          <w:szCs w:val="21"/>
        </w:rPr>
      </w:pPr>
    </w:p>
    <w:p w14:paraId="7984239F">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（1）贺州市平桂区政府采购供应商信用承诺函（格式后附）</w:t>
      </w:r>
    </w:p>
    <w:p w14:paraId="4DE8C6FC">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（2）有效的法人营业执照副本扫描件；</w:t>
      </w:r>
    </w:p>
    <w:p w14:paraId="375EA1DF">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（3）有效的资质证书副本扫描件；</w:t>
      </w:r>
    </w:p>
    <w:p w14:paraId="35FC1B09">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（4）有效的安全生产许可证副本扫描件；</w:t>
      </w:r>
    </w:p>
    <w:p w14:paraId="1394F680">
      <w:pPr>
        <w:pStyle w:val="18"/>
        <w:spacing w:line="360" w:lineRule="auto"/>
        <w:ind w:firstLine="420" w:firstLineChars="200"/>
        <w:rPr>
          <w:rFonts w:hAnsi="宋体"/>
          <w:bCs/>
          <w:color w:val="auto"/>
          <w:sz w:val="21"/>
          <w:szCs w:val="21"/>
        </w:rPr>
      </w:pPr>
      <w:r>
        <w:rPr>
          <w:rFonts w:hint="eastAsia" w:hAnsi="宋体" w:cs="宋体"/>
          <w:bCs/>
          <w:color w:val="auto"/>
          <w:sz w:val="21"/>
          <w:szCs w:val="21"/>
        </w:rPr>
        <w:t>（5）</w:t>
      </w:r>
      <w:r>
        <w:rPr>
          <w:color w:val="auto"/>
          <w:sz w:val="21"/>
          <w:szCs w:val="21"/>
        </w:rPr>
        <w:fldChar w:fldCharType="begin"/>
      </w:r>
      <w:r>
        <w:rPr>
          <w:color w:val="auto"/>
          <w:sz w:val="21"/>
          <w:szCs w:val="21"/>
        </w:rPr>
        <w:instrText xml:space="preserve"> HYPERLINK "http://www.gxcic.net/HTMLFile/2013-02/shownews_167314.html" </w:instrText>
      </w:r>
      <w:r>
        <w:rPr>
          <w:color w:val="auto"/>
          <w:sz w:val="21"/>
          <w:szCs w:val="21"/>
        </w:rPr>
        <w:fldChar w:fldCharType="separate"/>
      </w:r>
      <w:r>
        <w:rPr>
          <w:rStyle w:val="45"/>
          <w:rFonts w:hint="eastAsia" w:hAnsi="宋体"/>
          <w:bCs/>
          <w:color w:val="auto"/>
          <w:sz w:val="21"/>
          <w:szCs w:val="21"/>
        </w:rPr>
        <w:t>拟派往本项目项目经理</w:t>
      </w:r>
      <w:r>
        <w:rPr>
          <w:rStyle w:val="45"/>
          <w:rFonts w:hint="eastAsia" w:hAnsi="宋体"/>
          <w:bCs/>
          <w:color w:val="auto"/>
          <w:sz w:val="21"/>
          <w:szCs w:val="21"/>
        </w:rPr>
        <w:fldChar w:fldCharType="end"/>
      </w:r>
      <w:r>
        <w:rPr>
          <w:rFonts w:hint="eastAsia" w:hAnsi="宋体"/>
          <w:bCs/>
          <w:color w:val="auto"/>
          <w:sz w:val="21"/>
          <w:szCs w:val="21"/>
        </w:rPr>
        <w:t>公路工程专业注册建造师二级以上（含二级）执业资格证书及有效的省级或省级以上建设行政主管部门颁发的安全生产考核合格证书（交安B证）的扫描件、投标截止之日前半年内投标人为项目经理连续三个月的依法缴纳社保费的缴费凭证。</w:t>
      </w:r>
    </w:p>
    <w:p w14:paraId="10CCCCAC">
      <w:pPr>
        <w:pStyle w:val="18"/>
        <w:spacing w:line="360" w:lineRule="auto"/>
        <w:ind w:firstLine="420" w:firstLineChars="200"/>
        <w:rPr>
          <w:rFonts w:hAnsi="宋体"/>
          <w:bCs/>
          <w:color w:val="auto"/>
          <w:sz w:val="21"/>
          <w:szCs w:val="21"/>
        </w:rPr>
      </w:pPr>
      <w:r>
        <w:rPr>
          <w:rFonts w:hint="eastAsia" w:hAnsi="宋体"/>
          <w:bCs/>
          <w:color w:val="auto"/>
          <w:sz w:val="21"/>
          <w:szCs w:val="21"/>
        </w:rPr>
        <w:t>（6）拟派往本项目专职安全员岗位证书扫描件及有效的省级或省级以上建设行政主管部门颁发的安全生产考核合格证书（交安C证）的扫描件、投标截止之日前半年内投标人为专职安全员连续三个月的依法缴纳社保费的缴费凭证扫描件。</w:t>
      </w:r>
    </w:p>
    <w:p w14:paraId="593178D8">
      <w:pPr>
        <w:pStyle w:val="18"/>
        <w:spacing w:line="360" w:lineRule="auto"/>
        <w:ind w:firstLine="420" w:firstLineChars="200"/>
        <w:rPr>
          <w:rFonts w:hAnsi="宋体" w:cs="宋体"/>
          <w:bCs/>
          <w:color w:val="auto"/>
          <w:sz w:val="21"/>
          <w:szCs w:val="21"/>
        </w:rPr>
      </w:pPr>
      <w:r>
        <w:rPr>
          <w:rFonts w:hAnsi="宋体" w:cs="宋体"/>
          <w:bCs/>
          <w:color w:val="auto"/>
          <w:sz w:val="21"/>
          <w:szCs w:val="21"/>
        </w:rPr>
        <w:t>（</w:t>
      </w:r>
      <w:r>
        <w:rPr>
          <w:rFonts w:hint="eastAsia" w:hAnsi="宋体" w:cs="宋体"/>
          <w:bCs/>
          <w:color w:val="auto"/>
          <w:sz w:val="21"/>
          <w:szCs w:val="21"/>
        </w:rPr>
        <w:t>7</w:t>
      </w:r>
      <w:r>
        <w:rPr>
          <w:rFonts w:hAnsi="宋体" w:cs="宋体"/>
          <w:bCs/>
          <w:color w:val="auto"/>
          <w:sz w:val="21"/>
          <w:szCs w:val="21"/>
        </w:rPr>
        <w:t>）</w:t>
      </w:r>
      <w:r>
        <w:rPr>
          <w:rFonts w:hint="eastAsia" w:hAnsi="宋体" w:cs="宋体"/>
          <w:bCs/>
          <w:color w:val="auto"/>
          <w:sz w:val="21"/>
          <w:szCs w:val="21"/>
        </w:rPr>
        <w:t>项目经理无在建工程承诺书（格式附后）；</w:t>
      </w:r>
    </w:p>
    <w:p w14:paraId="3AFEC672">
      <w:pPr>
        <w:pStyle w:val="18"/>
        <w:spacing w:line="360" w:lineRule="auto"/>
        <w:ind w:firstLine="420" w:firstLineChars="200"/>
        <w:rPr>
          <w:color w:val="auto"/>
        </w:rPr>
      </w:pPr>
      <w:r>
        <w:rPr>
          <w:rFonts w:hint="eastAsia" w:hAnsi="宋体" w:cs="宋体"/>
          <w:bCs/>
          <w:color w:val="auto"/>
          <w:sz w:val="21"/>
          <w:szCs w:val="21"/>
        </w:rPr>
        <w:t>（8）中小企业声明函；</w:t>
      </w:r>
    </w:p>
    <w:p w14:paraId="61B02CED">
      <w:pPr>
        <w:pStyle w:val="18"/>
        <w:spacing w:line="360" w:lineRule="auto"/>
        <w:ind w:firstLine="420" w:firstLineChars="200"/>
        <w:rPr>
          <w:rFonts w:hAnsi="宋体" w:cs="宋体"/>
          <w:bCs/>
          <w:color w:val="auto"/>
          <w:sz w:val="21"/>
          <w:szCs w:val="21"/>
        </w:rPr>
      </w:pPr>
      <w:r>
        <w:rPr>
          <w:rFonts w:hint="eastAsia" w:hAnsi="宋体" w:cs="宋体"/>
          <w:bCs/>
          <w:color w:val="auto"/>
          <w:sz w:val="21"/>
          <w:szCs w:val="21"/>
        </w:rPr>
        <w:t>（</w:t>
      </w:r>
      <w:r>
        <w:rPr>
          <w:rFonts w:hint="eastAsia" w:hAnsi="宋体" w:cs="宋体"/>
          <w:bCs/>
          <w:color w:val="auto"/>
          <w:sz w:val="21"/>
          <w:szCs w:val="21"/>
          <w:lang w:val="en-US" w:eastAsia="zh-CN"/>
        </w:rPr>
        <w:t>9</w:t>
      </w:r>
      <w:r>
        <w:rPr>
          <w:rFonts w:hint="eastAsia" w:hAnsi="宋体" w:cs="宋体"/>
          <w:bCs/>
          <w:color w:val="auto"/>
          <w:sz w:val="21"/>
          <w:szCs w:val="21"/>
        </w:rPr>
        <w:t>）磋商供应商认为必要提供的声明及文件资料。</w:t>
      </w:r>
    </w:p>
    <w:p w14:paraId="2F1509C2">
      <w:pPr>
        <w:spacing w:line="360" w:lineRule="auto"/>
        <w:rPr>
          <w:rFonts w:ascii="宋体" w:hAnsi="宋体"/>
          <w:b/>
          <w:bCs/>
          <w:color w:val="auto"/>
          <w:sz w:val="21"/>
          <w:szCs w:val="21"/>
        </w:rPr>
      </w:pPr>
    </w:p>
    <w:p w14:paraId="773C84AD">
      <w:pPr>
        <w:pStyle w:val="53"/>
        <w:rPr>
          <w:rFonts w:hAnsi="宋体" w:cs="Times New Roman"/>
          <w:b/>
          <w:bCs/>
          <w:color w:val="auto"/>
        </w:rPr>
      </w:pPr>
    </w:p>
    <w:p w14:paraId="37455BA2">
      <w:pPr>
        <w:pStyle w:val="54"/>
        <w:rPr>
          <w:rFonts w:hAnsi="宋体"/>
          <w:color w:val="auto"/>
          <w:sz w:val="24"/>
        </w:rPr>
      </w:pPr>
    </w:p>
    <w:p w14:paraId="7A864B7D">
      <w:pPr>
        <w:rPr>
          <w:rFonts w:ascii="宋体" w:hAnsi="宋体"/>
          <w:b/>
          <w:color w:val="auto"/>
          <w:sz w:val="28"/>
          <w:szCs w:val="28"/>
        </w:rPr>
      </w:pPr>
      <w:r>
        <w:rPr>
          <w:rFonts w:hint="eastAsia" w:ascii="宋体" w:hAnsi="宋体"/>
          <w:b/>
          <w:color w:val="auto"/>
          <w:sz w:val="28"/>
          <w:szCs w:val="28"/>
        </w:rPr>
        <w:br w:type="page"/>
      </w:r>
    </w:p>
    <w:p w14:paraId="1E7B9258">
      <w:pPr>
        <w:pStyle w:val="54"/>
        <w:jc w:val="center"/>
        <w:rPr>
          <w:rFonts w:hAnsi="宋体"/>
          <w:color w:val="auto"/>
          <w:sz w:val="24"/>
        </w:rPr>
      </w:pPr>
    </w:p>
    <w:p w14:paraId="3A6D8EE3">
      <w:pPr>
        <w:pStyle w:val="54"/>
        <w:jc w:val="center"/>
        <w:rPr>
          <w:color w:val="auto"/>
        </w:rPr>
      </w:pPr>
      <w:r>
        <w:rPr>
          <w:rFonts w:hint="eastAsia" w:hAnsi="宋体"/>
          <w:color w:val="auto"/>
          <w:sz w:val="24"/>
        </w:rPr>
        <w:t>1.正文格式自拟</w:t>
      </w:r>
    </w:p>
    <w:p w14:paraId="53D23A86">
      <w:pPr>
        <w:spacing w:line="480" w:lineRule="auto"/>
        <w:rPr>
          <w:rFonts w:ascii="宋体" w:hAnsi="宋体"/>
          <w:b/>
          <w:color w:val="auto"/>
          <w:sz w:val="21"/>
          <w:szCs w:val="21"/>
        </w:rPr>
      </w:pPr>
      <w:r>
        <w:rPr>
          <w:rFonts w:hint="eastAsia" w:ascii="宋体" w:hAnsi="宋体"/>
          <w:b/>
          <w:bCs/>
          <w:color w:val="auto"/>
          <w:sz w:val="21"/>
          <w:szCs w:val="21"/>
        </w:rPr>
        <w:t>注：1.</w:t>
      </w:r>
      <w:r>
        <w:rPr>
          <w:rFonts w:hint="eastAsia" w:ascii="宋体" w:hAnsi="宋体"/>
          <w:b/>
          <w:color w:val="auto"/>
          <w:sz w:val="21"/>
          <w:szCs w:val="21"/>
          <w:u w:val="single"/>
        </w:rPr>
        <w:t>上述材料缺少任何一项或任何一项无效均会被视为资格审查不合格，作无效磋商处理</w:t>
      </w:r>
      <w:r>
        <w:rPr>
          <w:rFonts w:hint="eastAsia" w:ascii="宋体" w:hAnsi="宋体"/>
          <w:b/>
          <w:color w:val="auto"/>
          <w:sz w:val="21"/>
          <w:szCs w:val="21"/>
        </w:rPr>
        <w:t>。</w:t>
      </w:r>
    </w:p>
    <w:p w14:paraId="52BAFB4C">
      <w:pPr>
        <w:numPr>
          <w:ilvl w:val="0"/>
          <w:numId w:val="8"/>
        </w:numPr>
        <w:spacing w:line="480" w:lineRule="auto"/>
        <w:ind w:firstLine="420" w:firstLineChars="200"/>
        <w:rPr>
          <w:rFonts w:ascii="宋体" w:hAnsi="宋体"/>
          <w:b/>
          <w:color w:val="auto"/>
          <w:sz w:val="21"/>
          <w:szCs w:val="21"/>
          <w:u w:val="single"/>
        </w:rPr>
      </w:pPr>
      <w:r>
        <w:rPr>
          <w:rFonts w:hint="eastAsia" w:ascii="宋体" w:hAnsi="宋体"/>
          <w:b/>
          <w:color w:val="auto"/>
          <w:sz w:val="21"/>
          <w:szCs w:val="21"/>
          <w:u w:val="single"/>
        </w:rPr>
        <w:t>以上材料属于复印件的扫描件的，必须加盖供应商电子公章，否则响应文件按无效响应处理。</w:t>
      </w:r>
    </w:p>
    <w:p w14:paraId="4DA71E75">
      <w:pPr>
        <w:rPr>
          <w:rFonts w:hint="eastAsia"/>
          <w:color w:val="auto"/>
        </w:rPr>
      </w:pPr>
    </w:p>
    <w:p w14:paraId="742955E7">
      <w:pPr>
        <w:pStyle w:val="12"/>
        <w:rPr>
          <w:rFonts w:hint="eastAsia"/>
          <w:color w:val="auto"/>
        </w:rPr>
      </w:pPr>
    </w:p>
    <w:p w14:paraId="5AA2FC82">
      <w:pPr>
        <w:rPr>
          <w:rFonts w:hint="eastAsia"/>
          <w:color w:val="auto"/>
        </w:rPr>
      </w:pPr>
    </w:p>
    <w:p w14:paraId="416DBC60">
      <w:pPr>
        <w:pStyle w:val="12"/>
        <w:rPr>
          <w:rFonts w:hint="eastAsia"/>
          <w:color w:val="auto"/>
        </w:rPr>
      </w:pPr>
    </w:p>
    <w:p w14:paraId="0B74B6FD">
      <w:pPr>
        <w:rPr>
          <w:rFonts w:hint="eastAsia"/>
          <w:color w:val="auto"/>
        </w:rPr>
      </w:pPr>
    </w:p>
    <w:p w14:paraId="248D191C">
      <w:pPr>
        <w:pStyle w:val="12"/>
        <w:rPr>
          <w:rFonts w:hint="eastAsia"/>
          <w:color w:val="auto"/>
        </w:rPr>
      </w:pPr>
    </w:p>
    <w:p w14:paraId="4258A17F">
      <w:pPr>
        <w:rPr>
          <w:rFonts w:hint="eastAsia"/>
          <w:color w:val="auto"/>
        </w:rPr>
      </w:pPr>
    </w:p>
    <w:p w14:paraId="3FC1F451">
      <w:pPr>
        <w:pStyle w:val="12"/>
        <w:rPr>
          <w:rFonts w:hint="eastAsia"/>
          <w:color w:val="auto"/>
        </w:rPr>
      </w:pPr>
    </w:p>
    <w:p w14:paraId="5BC09113">
      <w:pPr>
        <w:rPr>
          <w:rFonts w:hint="eastAsia"/>
          <w:color w:val="auto"/>
        </w:rPr>
      </w:pPr>
    </w:p>
    <w:p w14:paraId="423BD27E">
      <w:pPr>
        <w:pStyle w:val="12"/>
        <w:rPr>
          <w:rFonts w:hint="eastAsia"/>
          <w:color w:val="auto"/>
        </w:rPr>
      </w:pPr>
    </w:p>
    <w:p w14:paraId="006D2BE2">
      <w:pPr>
        <w:rPr>
          <w:rFonts w:hint="eastAsia"/>
          <w:color w:val="auto"/>
        </w:rPr>
      </w:pPr>
    </w:p>
    <w:p w14:paraId="714E94AD">
      <w:pPr>
        <w:pStyle w:val="12"/>
        <w:rPr>
          <w:rFonts w:hint="eastAsia"/>
          <w:color w:val="auto"/>
        </w:rPr>
      </w:pPr>
    </w:p>
    <w:p w14:paraId="0F8B33E1">
      <w:pPr>
        <w:rPr>
          <w:rFonts w:hint="eastAsia"/>
          <w:color w:val="auto"/>
        </w:rPr>
      </w:pPr>
    </w:p>
    <w:p w14:paraId="636815A5">
      <w:pPr>
        <w:pStyle w:val="12"/>
        <w:rPr>
          <w:rFonts w:hint="eastAsia"/>
          <w:color w:val="auto"/>
        </w:rPr>
      </w:pPr>
    </w:p>
    <w:p w14:paraId="54BD18EA">
      <w:pPr>
        <w:rPr>
          <w:rFonts w:hint="eastAsia"/>
          <w:color w:val="auto"/>
        </w:rPr>
      </w:pPr>
    </w:p>
    <w:p w14:paraId="6DA41A0F">
      <w:pPr>
        <w:pStyle w:val="12"/>
        <w:rPr>
          <w:rFonts w:hint="eastAsia"/>
          <w:color w:val="auto"/>
        </w:rPr>
      </w:pPr>
    </w:p>
    <w:p w14:paraId="5FE639D5">
      <w:pPr>
        <w:rPr>
          <w:rFonts w:hint="eastAsia"/>
          <w:color w:val="auto"/>
        </w:rPr>
      </w:pPr>
    </w:p>
    <w:p w14:paraId="617C28F9">
      <w:pPr>
        <w:pStyle w:val="12"/>
        <w:rPr>
          <w:rFonts w:hint="eastAsia"/>
          <w:color w:val="auto"/>
        </w:rPr>
      </w:pPr>
    </w:p>
    <w:p w14:paraId="0BE65550">
      <w:pPr>
        <w:rPr>
          <w:rFonts w:hint="eastAsia"/>
          <w:color w:val="auto"/>
        </w:rPr>
      </w:pPr>
    </w:p>
    <w:p w14:paraId="481B2029">
      <w:pPr>
        <w:pStyle w:val="12"/>
        <w:rPr>
          <w:rFonts w:hint="eastAsia"/>
          <w:color w:val="auto"/>
        </w:rPr>
      </w:pPr>
    </w:p>
    <w:p w14:paraId="31E00A7E">
      <w:pPr>
        <w:rPr>
          <w:rFonts w:hint="eastAsia"/>
          <w:color w:val="auto"/>
        </w:rPr>
      </w:pPr>
    </w:p>
    <w:p w14:paraId="6CBC930E">
      <w:pPr>
        <w:pStyle w:val="12"/>
        <w:rPr>
          <w:rFonts w:hint="eastAsia"/>
          <w:color w:val="auto"/>
        </w:rPr>
      </w:pPr>
    </w:p>
    <w:p w14:paraId="12B0A49B">
      <w:pPr>
        <w:rPr>
          <w:rFonts w:hint="eastAsia"/>
          <w:color w:val="auto"/>
        </w:rPr>
      </w:pPr>
    </w:p>
    <w:p w14:paraId="2DBFA77C">
      <w:pPr>
        <w:rPr>
          <w:rFonts w:hint="eastAsia"/>
          <w:color w:val="auto"/>
        </w:rPr>
      </w:pPr>
    </w:p>
    <w:p w14:paraId="2B340460">
      <w:pPr>
        <w:pStyle w:val="12"/>
        <w:rPr>
          <w:color w:val="auto"/>
        </w:rPr>
      </w:pPr>
    </w:p>
    <w:p w14:paraId="2141F1B4">
      <w:pPr>
        <w:jc w:val="center"/>
        <w:rPr>
          <w:rFonts w:ascii="方正小标宋简体" w:hAnsi="方正小标宋简体" w:eastAsia="方正小标宋简体" w:cs="方正小标宋简体"/>
          <w:color w:val="auto"/>
          <w:sz w:val="28"/>
          <w:szCs w:val="28"/>
        </w:rPr>
      </w:pPr>
      <w:r>
        <w:rPr>
          <w:rFonts w:ascii="宋体" w:hAnsi="宋体"/>
          <w:b/>
          <w:color w:val="auto"/>
          <w:sz w:val="28"/>
          <w:szCs w:val="28"/>
        </w:rPr>
        <w:t>附</w:t>
      </w:r>
      <w:r>
        <w:rPr>
          <w:rFonts w:hint="eastAsia" w:ascii="宋体" w:hAnsi="宋体"/>
          <w:b/>
          <w:color w:val="auto"/>
          <w:sz w:val="28"/>
          <w:szCs w:val="28"/>
        </w:rPr>
        <w:t>：</w:t>
      </w:r>
      <w:r>
        <w:rPr>
          <w:rFonts w:hint="eastAsia" w:ascii="方正小标宋简体" w:hAnsi="方正小标宋简体" w:eastAsia="方正小标宋简体" w:cs="方正小标宋简体"/>
          <w:color w:val="auto"/>
          <w:sz w:val="28"/>
          <w:szCs w:val="28"/>
        </w:rPr>
        <w:t>贺州市平桂区政府采购供应商信用承诺函</w:t>
      </w:r>
    </w:p>
    <w:p w14:paraId="16D419D2">
      <w:pPr>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致(采购人或采购代理机构):</w:t>
      </w:r>
    </w:p>
    <w:p w14:paraId="6236669B">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w:t>
      </w:r>
    </w:p>
    <w:p w14:paraId="1DB1F64A">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统一社会信用代码:</w:t>
      </w:r>
    </w:p>
    <w:p w14:paraId="3768EEEE">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供应商地址:</w:t>
      </w:r>
    </w:p>
    <w:p w14:paraId="75E16B1F">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4DE4B34">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1.我单位具有符合采购文件资格要求独立承担民事责任的能力。</w:t>
      </w:r>
    </w:p>
    <w:p w14:paraId="7F18A8CB">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2.我单位具有符合采购文件资格要求的财务状况报告。</w:t>
      </w:r>
    </w:p>
    <w:p w14:paraId="039D5C26">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3.我单位具有符合采购文件资格要求的依法缴纳税收和社会保障记录的良好记录。</w:t>
      </w:r>
    </w:p>
    <w:p w14:paraId="4BE644E2">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4.我单位具有符合采购文件资格要求履行合同所必需的设备和专业技术能力。</w:t>
      </w:r>
    </w:p>
    <w:p w14:paraId="1EE971C7">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5.参加政府采购活动前三年内，在经营活动中没有重大违法记录。</w:t>
      </w:r>
    </w:p>
    <w:p w14:paraId="2C292BD0">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若我单位承诺不实，自愿承担提供虚假材料谋取中标、成交的法律责任。</w:t>
      </w:r>
    </w:p>
    <w:p w14:paraId="70D4D884">
      <w:pPr>
        <w:ind w:firstLine="560" w:firstLineChars="200"/>
        <w:jc w:val="left"/>
        <w:rPr>
          <w:rFonts w:ascii="仿宋_GB2312" w:hAnsi="仿宋_GB2312" w:eastAsia="仿宋_GB2312" w:cs="仿宋_GB2312"/>
          <w:color w:val="auto"/>
          <w:sz w:val="28"/>
          <w:szCs w:val="28"/>
        </w:rPr>
      </w:pPr>
    </w:p>
    <w:p w14:paraId="5A346663">
      <w:pPr>
        <w:ind w:firstLine="560" w:firstLineChars="200"/>
        <w:jc w:val="left"/>
        <w:rPr>
          <w:rFonts w:ascii="仿宋_GB2312" w:hAnsi="仿宋_GB2312" w:eastAsia="仿宋_GB2312" w:cs="仿宋_GB2312"/>
          <w:color w:val="auto"/>
          <w:sz w:val="28"/>
          <w:szCs w:val="28"/>
        </w:rPr>
      </w:pPr>
    </w:p>
    <w:p w14:paraId="2F70BA4D">
      <w:pPr>
        <w:ind w:firstLine="2800" w:firstLineChars="10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供应商名称(公章):</w:t>
      </w:r>
    </w:p>
    <w:p w14:paraId="57EC67C9">
      <w:pPr>
        <w:ind w:firstLine="1400" w:firstLineChars="5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法定代表人或授权代表(签名):</w:t>
      </w:r>
    </w:p>
    <w:p w14:paraId="32C15AF5">
      <w:pPr>
        <w:ind w:firstLine="3360" w:firstLineChars="1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14:paraId="45CE5A04">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 1.供应商须在投标(响应)文件中按此模板提供承诺函，未提供视为未实质性响应招标(采购)文件要求，按无效投标(响应)处理。</w:t>
      </w:r>
    </w:p>
    <w:p w14:paraId="703A0DA9">
      <w:pPr>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2.供应商的法定代表人(其他组织的为负责人)或者授权代表的签名或盖章应真实、有效，如由授权代表签名或盖章的，应提供“法定代表人授权书”。</w:t>
      </w:r>
    </w:p>
    <w:p w14:paraId="074132A3">
      <w:pPr>
        <w:rPr>
          <w:color w:val="auto"/>
          <w:sz w:val="28"/>
          <w:szCs w:val="28"/>
        </w:rPr>
      </w:pPr>
    </w:p>
    <w:p w14:paraId="214342DD">
      <w:pPr>
        <w:pStyle w:val="12"/>
        <w:rPr>
          <w:rFonts w:hint="eastAsia"/>
          <w:color w:val="auto"/>
          <w:sz w:val="28"/>
          <w:szCs w:val="28"/>
        </w:rPr>
      </w:pPr>
    </w:p>
    <w:p w14:paraId="0A3A0489">
      <w:pPr>
        <w:rPr>
          <w:rFonts w:hint="eastAsia"/>
          <w:color w:val="auto"/>
        </w:rPr>
      </w:pPr>
    </w:p>
    <w:p w14:paraId="2701C30E">
      <w:pPr>
        <w:pStyle w:val="12"/>
        <w:rPr>
          <w:rFonts w:hint="eastAsia"/>
          <w:color w:val="auto"/>
        </w:rPr>
      </w:pPr>
    </w:p>
    <w:p w14:paraId="222E5AA0">
      <w:pPr>
        <w:rPr>
          <w:rFonts w:hint="eastAsia"/>
          <w:color w:val="auto"/>
        </w:rPr>
      </w:pPr>
    </w:p>
    <w:p w14:paraId="6BBE4C2C">
      <w:pPr>
        <w:pStyle w:val="12"/>
        <w:rPr>
          <w:rFonts w:hint="eastAsia"/>
          <w:color w:val="auto"/>
        </w:rPr>
      </w:pPr>
    </w:p>
    <w:p w14:paraId="3C206E5B">
      <w:pPr>
        <w:rPr>
          <w:rFonts w:hint="eastAsia"/>
          <w:color w:val="auto"/>
        </w:rPr>
      </w:pPr>
    </w:p>
    <w:p w14:paraId="342443BA">
      <w:pPr>
        <w:pStyle w:val="12"/>
        <w:rPr>
          <w:rFonts w:hint="eastAsia"/>
          <w:color w:val="auto"/>
        </w:rPr>
      </w:pPr>
    </w:p>
    <w:p w14:paraId="0A05B74D">
      <w:pPr>
        <w:rPr>
          <w:rFonts w:hint="eastAsia"/>
          <w:color w:val="auto"/>
        </w:rPr>
      </w:pPr>
    </w:p>
    <w:p w14:paraId="5C08F28D">
      <w:pPr>
        <w:pStyle w:val="12"/>
        <w:rPr>
          <w:rFonts w:hint="eastAsia"/>
          <w:color w:val="auto"/>
        </w:rPr>
      </w:pPr>
    </w:p>
    <w:p w14:paraId="37CB31F2">
      <w:pPr>
        <w:rPr>
          <w:rFonts w:hint="eastAsia"/>
          <w:color w:val="auto"/>
        </w:rPr>
      </w:pPr>
    </w:p>
    <w:p w14:paraId="6F58A552">
      <w:pPr>
        <w:pStyle w:val="12"/>
        <w:rPr>
          <w:rFonts w:hint="eastAsia"/>
          <w:color w:val="auto"/>
        </w:rPr>
      </w:pPr>
    </w:p>
    <w:p w14:paraId="37F6D524">
      <w:pPr>
        <w:rPr>
          <w:rFonts w:hint="eastAsia"/>
          <w:color w:val="auto"/>
        </w:rPr>
      </w:pPr>
    </w:p>
    <w:p w14:paraId="3A3B9740">
      <w:pPr>
        <w:pStyle w:val="12"/>
        <w:rPr>
          <w:rFonts w:hint="eastAsia"/>
          <w:color w:val="auto"/>
        </w:rPr>
      </w:pPr>
    </w:p>
    <w:p w14:paraId="29A06E84">
      <w:pPr>
        <w:rPr>
          <w:rFonts w:hint="eastAsia"/>
          <w:color w:val="auto"/>
        </w:rPr>
      </w:pPr>
    </w:p>
    <w:p w14:paraId="583BF373">
      <w:pPr>
        <w:pStyle w:val="12"/>
        <w:rPr>
          <w:rFonts w:hint="eastAsia"/>
          <w:color w:val="auto"/>
        </w:rPr>
      </w:pPr>
    </w:p>
    <w:p w14:paraId="429BBD98">
      <w:pPr>
        <w:rPr>
          <w:rFonts w:hint="eastAsia"/>
          <w:color w:val="auto"/>
        </w:rPr>
      </w:pPr>
    </w:p>
    <w:p w14:paraId="5F649191">
      <w:pPr>
        <w:pStyle w:val="12"/>
        <w:rPr>
          <w:rFonts w:hint="eastAsia"/>
          <w:color w:val="auto"/>
        </w:rPr>
      </w:pPr>
    </w:p>
    <w:p w14:paraId="0161EB22">
      <w:pPr>
        <w:rPr>
          <w:rFonts w:hint="eastAsia"/>
          <w:color w:val="auto"/>
        </w:rPr>
      </w:pPr>
    </w:p>
    <w:p w14:paraId="649C5C2F">
      <w:pPr>
        <w:pStyle w:val="12"/>
        <w:rPr>
          <w:rFonts w:hint="eastAsia"/>
          <w:color w:val="auto"/>
        </w:rPr>
      </w:pPr>
    </w:p>
    <w:p w14:paraId="62A77325">
      <w:pPr>
        <w:rPr>
          <w:rFonts w:hint="eastAsia"/>
          <w:color w:val="auto"/>
        </w:rPr>
      </w:pPr>
    </w:p>
    <w:p w14:paraId="42D7B0D8">
      <w:pPr>
        <w:pStyle w:val="12"/>
        <w:rPr>
          <w:rFonts w:hint="eastAsia"/>
          <w:color w:val="auto"/>
        </w:rPr>
      </w:pPr>
    </w:p>
    <w:p w14:paraId="2C4EAB45">
      <w:pPr>
        <w:rPr>
          <w:color w:val="auto"/>
        </w:rPr>
      </w:pPr>
    </w:p>
    <w:p w14:paraId="144CCBCC">
      <w:pPr>
        <w:rPr>
          <w:rFonts w:ascii="宋体" w:hAnsi="宋体" w:cs="仿宋"/>
          <w:color w:val="auto"/>
          <w:szCs w:val="21"/>
        </w:rPr>
      </w:pPr>
    </w:p>
    <w:p w14:paraId="06CE6171">
      <w:pPr>
        <w:pStyle w:val="18"/>
        <w:spacing w:line="360" w:lineRule="exact"/>
        <w:jc w:val="center"/>
        <w:outlineLvl w:val="2"/>
        <w:rPr>
          <w:rFonts w:hAnsi="宋体" w:cs="宋体"/>
          <w:b/>
          <w:color w:val="auto"/>
          <w:sz w:val="32"/>
        </w:rPr>
      </w:pPr>
      <w:r>
        <w:rPr>
          <w:rFonts w:hint="eastAsia" w:hAnsi="宋体" w:cs="宋体"/>
          <w:b/>
          <w:color w:val="auto"/>
          <w:sz w:val="32"/>
        </w:rPr>
        <w:t>项目经理无在建工程承诺书（格式）</w:t>
      </w:r>
    </w:p>
    <w:p w14:paraId="254F0678">
      <w:pPr>
        <w:pStyle w:val="18"/>
        <w:spacing w:line="360" w:lineRule="auto"/>
        <w:jc w:val="center"/>
        <w:rPr>
          <w:rFonts w:hAnsi="宋体" w:cs="宋体"/>
          <w:b/>
          <w:color w:val="auto"/>
          <w:szCs w:val="21"/>
        </w:rPr>
      </w:pPr>
    </w:p>
    <w:p w14:paraId="5B06CAA5">
      <w:pPr>
        <w:pStyle w:val="18"/>
        <w:spacing w:line="440" w:lineRule="exact"/>
        <w:jc w:val="left"/>
        <w:rPr>
          <w:rFonts w:hAnsi="宋体" w:cs="宋体"/>
          <w:bCs/>
          <w:color w:val="auto"/>
          <w:szCs w:val="21"/>
        </w:rPr>
      </w:pPr>
      <w:r>
        <w:rPr>
          <w:rFonts w:hint="eastAsia" w:hAnsi="宋体" w:cs="宋体"/>
          <w:bCs/>
          <w:color w:val="auto"/>
          <w:szCs w:val="21"/>
        </w:rPr>
        <w:t>致:</w:t>
      </w:r>
      <w:r>
        <w:rPr>
          <w:rFonts w:hint="eastAsia" w:hAnsi="宋体" w:cs="宋体"/>
          <w:color w:val="auto"/>
          <w:szCs w:val="21"/>
          <w:u w:val="single"/>
        </w:rPr>
        <w:t xml:space="preserve">     （采购人）               </w:t>
      </w:r>
    </w:p>
    <w:p w14:paraId="5A7BEFB6">
      <w:pPr>
        <w:pStyle w:val="18"/>
        <w:spacing w:line="440" w:lineRule="exact"/>
        <w:ind w:firstLine="420" w:firstLineChars="200"/>
        <w:jc w:val="left"/>
        <w:rPr>
          <w:rFonts w:hAnsi="宋体" w:cs="宋体"/>
          <w:bCs/>
          <w:color w:val="auto"/>
          <w:szCs w:val="21"/>
        </w:rPr>
      </w:pPr>
      <w:r>
        <w:rPr>
          <w:rFonts w:hint="eastAsia" w:hAnsi="宋体" w:cs="宋体"/>
          <w:bCs/>
          <w:color w:val="auto"/>
          <w:szCs w:val="21"/>
        </w:rPr>
        <w:t>我</w:t>
      </w:r>
      <w:r>
        <w:rPr>
          <w:rFonts w:hint="eastAsia" w:hAnsi="宋体" w:cs="宋体"/>
          <w:bCs/>
          <w:color w:val="auto"/>
          <w:szCs w:val="21"/>
          <w:u w:val="single"/>
        </w:rPr>
        <w:t xml:space="preserve">    (姓名）    </w:t>
      </w:r>
      <w:r>
        <w:rPr>
          <w:rFonts w:hint="eastAsia" w:hAnsi="宋体" w:cs="宋体"/>
          <w:bCs/>
          <w:color w:val="auto"/>
          <w:szCs w:val="21"/>
        </w:rPr>
        <w:t>系</w:t>
      </w:r>
      <w:r>
        <w:rPr>
          <w:rFonts w:hint="eastAsia" w:hAnsi="宋体" w:cs="宋体"/>
          <w:bCs/>
          <w:color w:val="auto"/>
          <w:szCs w:val="21"/>
          <w:u w:val="single"/>
        </w:rPr>
        <w:t xml:space="preserve">       (公司名称)   </w:t>
      </w:r>
      <w:r>
        <w:rPr>
          <w:rFonts w:hint="eastAsia" w:hAnsi="宋体" w:cs="宋体"/>
          <w:bCs/>
          <w:color w:val="auto"/>
          <w:szCs w:val="21"/>
        </w:rPr>
        <w:t>的法定代表人，我公司承诺</w:t>
      </w:r>
      <w:r>
        <w:rPr>
          <w:rFonts w:hint="eastAsia" w:hAnsi="宋体" w:cs="宋体"/>
          <w:bCs/>
          <w:color w:val="auto"/>
          <w:szCs w:val="21"/>
          <w:u w:val="single"/>
        </w:rPr>
        <w:t xml:space="preserve">     （项目名称）（项目编号）       </w:t>
      </w:r>
      <w:r>
        <w:rPr>
          <w:rFonts w:hint="eastAsia" w:hAnsi="宋体" w:cs="宋体"/>
          <w:bCs/>
          <w:color w:val="auto"/>
          <w:szCs w:val="21"/>
        </w:rPr>
        <w:t>拟派的项目经理</w:t>
      </w:r>
      <w:r>
        <w:rPr>
          <w:rFonts w:hint="eastAsia" w:hAnsi="宋体" w:cs="宋体"/>
          <w:bCs/>
          <w:color w:val="auto"/>
          <w:szCs w:val="21"/>
          <w:u w:val="single"/>
        </w:rPr>
        <w:t xml:space="preserve"> (姓名）  </w:t>
      </w:r>
      <w:r>
        <w:rPr>
          <w:rFonts w:hint="eastAsia" w:hAnsi="宋体" w:cs="宋体"/>
          <w:bCs/>
          <w:color w:val="auto"/>
          <w:szCs w:val="21"/>
        </w:rPr>
        <w:t>， 注册证书编号:</w:t>
      </w:r>
      <w:r>
        <w:rPr>
          <w:rFonts w:hint="eastAsia" w:hAnsi="宋体" w:cs="宋体"/>
          <w:bCs/>
          <w:color w:val="auto"/>
          <w:szCs w:val="21"/>
          <w:u w:val="single"/>
        </w:rPr>
        <w:t xml:space="preserve">            </w:t>
      </w:r>
      <w:r>
        <w:rPr>
          <w:rFonts w:hint="eastAsia" w:hAnsi="宋体" w:cs="宋体"/>
          <w:bCs/>
          <w:color w:val="auto"/>
          <w:szCs w:val="21"/>
        </w:rPr>
        <w:t>，身份证号:</w:t>
      </w:r>
      <w:r>
        <w:rPr>
          <w:rFonts w:hint="eastAsia" w:hAnsi="宋体" w:cs="宋体"/>
          <w:bCs/>
          <w:color w:val="auto"/>
          <w:szCs w:val="21"/>
          <w:u w:val="single"/>
        </w:rPr>
        <w:t xml:space="preserve">                        </w:t>
      </w:r>
      <w:r>
        <w:rPr>
          <w:rFonts w:hint="eastAsia" w:hAnsi="宋体" w:cs="宋体"/>
          <w:bCs/>
          <w:color w:val="auto"/>
          <w:szCs w:val="21"/>
        </w:rPr>
        <w:t>，目前无在建工程。若有虚假一经查实，我公司愿意承担一切责任，并承担由此造成的一切损失。我方特此承诺。</w:t>
      </w:r>
    </w:p>
    <w:p w14:paraId="4B75DB1E">
      <w:pPr>
        <w:adjustRightInd w:val="0"/>
        <w:snapToGrid w:val="0"/>
        <w:spacing w:line="440" w:lineRule="exact"/>
        <w:ind w:firstLine="4200" w:firstLineChars="2000"/>
        <w:jc w:val="left"/>
        <w:rPr>
          <w:rFonts w:ascii="宋体" w:hAnsi="宋体" w:cs="宋体"/>
          <w:color w:val="auto"/>
          <w:szCs w:val="21"/>
        </w:rPr>
      </w:pPr>
    </w:p>
    <w:p w14:paraId="61330071">
      <w:pPr>
        <w:adjustRightInd w:val="0"/>
        <w:snapToGrid w:val="0"/>
        <w:spacing w:line="440" w:lineRule="exact"/>
        <w:ind w:firstLine="4200" w:firstLineChars="2000"/>
        <w:jc w:val="left"/>
        <w:rPr>
          <w:rFonts w:ascii="宋体" w:hAnsi="宋体" w:cs="宋体"/>
          <w:color w:val="auto"/>
          <w:szCs w:val="21"/>
        </w:rPr>
      </w:pPr>
      <w:r>
        <w:rPr>
          <w:rFonts w:hint="eastAsia" w:ascii="宋体" w:hAnsi="宋体" w:cs="宋体"/>
          <w:color w:val="auto"/>
          <w:szCs w:val="21"/>
        </w:rPr>
        <w:t>供应商（电子签章）：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5C42A81">
      <w:pPr>
        <w:adjustRightInd w:val="0"/>
        <w:snapToGrid w:val="0"/>
        <w:spacing w:line="440" w:lineRule="exact"/>
        <w:ind w:firstLine="4200" w:firstLineChars="2000"/>
        <w:jc w:val="left"/>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rPr>
        <w:t>（签字或盖章）</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FE65DBE">
      <w:pPr>
        <w:snapToGrid w:val="0"/>
        <w:spacing w:line="440" w:lineRule="exact"/>
        <w:ind w:firstLine="4200" w:firstLineChars="20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693DEDF">
      <w:pPr>
        <w:rPr>
          <w:rFonts w:hAnsi="宋体" w:cs="宋体"/>
          <w:bCs/>
          <w:color w:val="auto"/>
          <w:szCs w:val="21"/>
        </w:rPr>
      </w:pPr>
    </w:p>
    <w:p w14:paraId="0067F182">
      <w:pPr>
        <w:spacing w:line="336" w:lineRule="auto"/>
        <w:ind w:right="-153" w:rightChars="-73"/>
        <w:jc w:val="center"/>
        <w:rPr>
          <w:rFonts w:ascii="宋体" w:hAnsi="宋体"/>
          <w:b/>
          <w:color w:val="auto"/>
          <w:szCs w:val="21"/>
        </w:rPr>
      </w:pPr>
    </w:p>
    <w:p w14:paraId="537EE836">
      <w:pPr>
        <w:pStyle w:val="12"/>
        <w:rPr>
          <w:color w:val="auto"/>
        </w:rPr>
      </w:pPr>
    </w:p>
    <w:p w14:paraId="5F5A2D12">
      <w:pPr>
        <w:widowControl/>
        <w:jc w:val="left"/>
        <w:rPr>
          <w:color w:val="auto"/>
        </w:rPr>
      </w:pPr>
    </w:p>
    <w:p w14:paraId="3C15172B">
      <w:pPr>
        <w:pStyle w:val="25"/>
        <w:rPr>
          <w:color w:val="auto"/>
        </w:rPr>
      </w:pPr>
    </w:p>
    <w:p w14:paraId="4CC07663">
      <w:pPr>
        <w:rPr>
          <w:rFonts w:ascii="宋体" w:hAnsi="宋体"/>
          <w:b/>
          <w:color w:val="auto"/>
          <w:szCs w:val="21"/>
        </w:rPr>
      </w:pPr>
    </w:p>
    <w:p w14:paraId="0AC93BF5">
      <w:pPr>
        <w:rPr>
          <w:rFonts w:ascii="宋体" w:hAnsi="宋体"/>
          <w:b/>
          <w:bCs/>
          <w:color w:val="auto"/>
          <w:sz w:val="24"/>
        </w:rPr>
      </w:pPr>
    </w:p>
    <w:p w14:paraId="4E52A5AC">
      <w:pPr>
        <w:pStyle w:val="53"/>
        <w:rPr>
          <w:rFonts w:hAnsi="宋体" w:cs="Times New Roman"/>
          <w:b/>
          <w:bCs/>
          <w:color w:val="auto"/>
        </w:rPr>
      </w:pPr>
    </w:p>
    <w:p w14:paraId="26F83079">
      <w:pPr>
        <w:ind w:firstLine="315" w:firstLineChars="150"/>
        <w:rPr>
          <w:rFonts w:ascii="宋体" w:hAnsi="宋体"/>
          <w:bCs/>
          <w:color w:val="auto"/>
          <w:szCs w:val="21"/>
        </w:rPr>
      </w:pPr>
    </w:p>
    <w:p w14:paraId="3044849F">
      <w:pPr>
        <w:rPr>
          <w:rFonts w:ascii="宋体" w:hAnsi="宋体"/>
          <w:bCs/>
          <w:color w:val="auto"/>
          <w:szCs w:val="21"/>
        </w:rPr>
      </w:pPr>
    </w:p>
    <w:p w14:paraId="24682741">
      <w:pPr>
        <w:rPr>
          <w:rFonts w:hAnsi="宋体" w:cs="宋体"/>
          <w:bCs/>
          <w:color w:val="auto"/>
          <w:szCs w:val="21"/>
        </w:rPr>
      </w:pPr>
      <w:r>
        <w:rPr>
          <w:rFonts w:ascii="宋体" w:hAnsi="宋体"/>
          <w:color w:val="auto"/>
          <w:szCs w:val="21"/>
        </w:rPr>
        <w:br w:type="page"/>
      </w:r>
    </w:p>
    <w:p w14:paraId="28CE3714">
      <w:pPr>
        <w:spacing w:line="336" w:lineRule="auto"/>
        <w:ind w:right="-153" w:rightChars="-73"/>
        <w:rPr>
          <w:rFonts w:ascii="宋体" w:hAnsi="宋体"/>
          <w:b/>
          <w:color w:val="auto"/>
          <w:szCs w:val="21"/>
        </w:rPr>
      </w:pPr>
    </w:p>
    <w:p w14:paraId="1B002F5B">
      <w:pPr>
        <w:ind w:firstLine="560" w:firstLineChars="200"/>
        <w:jc w:val="center"/>
        <w:rPr>
          <w:rFonts w:ascii="宋体" w:hAnsi="宋体"/>
          <w:b/>
          <w:color w:val="auto"/>
          <w:kern w:val="44"/>
          <w:sz w:val="28"/>
          <w:szCs w:val="28"/>
        </w:rPr>
      </w:pPr>
      <w:r>
        <w:rPr>
          <w:rFonts w:hint="eastAsia" w:ascii="宋体" w:hAnsi="宋体"/>
          <w:b/>
          <w:color w:val="auto"/>
          <w:kern w:val="44"/>
          <w:sz w:val="28"/>
          <w:szCs w:val="28"/>
        </w:rPr>
        <w:t>第三节  报价文件格式</w:t>
      </w:r>
    </w:p>
    <w:p w14:paraId="5182E31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A5A82F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0C7BFC">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24A3F79A">
      <w:pPr>
        <w:pStyle w:val="53"/>
        <w:rPr>
          <w:color w:val="auto"/>
        </w:rPr>
      </w:pPr>
    </w:p>
    <w:p w14:paraId="4ACE4E3D">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5486ED98">
      <w:pPr>
        <w:rPr>
          <w:color w:val="auto"/>
          <w:sz w:val="28"/>
          <w:szCs w:val="28"/>
          <w:u w:val="single"/>
        </w:rPr>
      </w:pPr>
    </w:p>
    <w:p w14:paraId="6C5C75A1">
      <w:pPr>
        <w:jc w:val="center"/>
        <w:rPr>
          <w:b/>
          <w:bCs/>
          <w:color w:val="auto"/>
          <w:sz w:val="28"/>
          <w:szCs w:val="28"/>
        </w:rPr>
      </w:pPr>
      <w:r>
        <w:rPr>
          <w:rFonts w:hint="eastAsia"/>
          <w:b/>
          <w:bCs/>
          <w:color w:val="auto"/>
          <w:sz w:val="28"/>
          <w:szCs w:val="28"/>
        </w:rPr>
        <w:t>报  价  文  件（封面）</w:t>
      </w:r>
    </w:p>
    <w:p w14:paraId="580E4859">
      <w:pPr>
        <w:jc w:val="center"/>
        <w:rPr>
          <w:b/>
          <w:bCs/>
          <w:color w:val="auto"/>
          <w:sz w:val="28"/>
          <w:szCs w:val="28"/>
        </w:rPr>
      </w:pPr>
    </w:p>
    <w:p w14:paraId="2D7AD0B6">
      <w:pPr>
        <w:jc w:val="center"/>
        <w:rPr>
          <w:b/>
          <w:bCs/>
          <w:color w:val="auto"/>
          <w:sz w:val="28"/>
          <w:szCs w:val="28"/>
        </w:rPr>
      </w:pPr>
    </w:p>
    <w:p w14:paraId="0CCD1F71">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0411C3BB">
      <w:pPr>
        <w:spacing w:line="360" w:lineRule="auto"/>
        <w:ind w:firstLine="1400" w:firstLineChars="500"/>
        <w:jc w:val="left"/>
        <w:rPr>
          <w:rFonts w:hint="eastAsia"/>
          <w:b/>
          <w:bCs/>
          <w:color w:val="auto"/>
          <w:sz w:val="28"/>
          <w:szCs w:val="28"/>
        </w:rPr>
      </w:pPr>
    </w:p>
    <w:p w14:paraId="01A7D3E2">
      <w:pPr>
        <w:spacing w:line="360" w:lineRule="auto"/>
        <w:ind w:firstLine="1400" w:firstLineChars="500"/>
        <w:jc w:val="left"/>
        <w:rPr>
          <w:rFonts w:hint="eastAsia"/>
          <w:b/>
          <w:bCs/>
          <w:color w:val="auto"/>
          <w:sz w:val="28"/>
          <w:szCs w:val="28"/>
        </w:rPr>
      </w:pPr>
    </w:p>
    <w:p w14:paraId="7F233485">
      <w:pPr>
        <w:spacing w:line="360" w:lineRule="auto"/>
        <w:ind w:firstLine="1400" w:firstLineChars="500"/>
        <w:jc w:val="left"/>
        <w:rPr>
          <w:b/>
          <w:bCs/>
          <w:color w:val="auto"/>
          <w:sz w:val="28"/>
          <w:szCs w:val="28"/>
        </w:rPr>
      </w:pPr>
      <w:r>
        <w:rPr>
          <w:rFonts w:hint="eastAsia"/>
          <w:b/>
          <w:bCs/>
          <w:color w:val="auto"/>
          <w:sz w:val="28"/>
          <w:szCs w:val="28"/>
        </w:rPr>
        <w:t>项目名称：</w:t>
      </w:r>
    </w:p>
    <w:p w14:paraId="50B2C01A">
      <w:pPr>
        <w:ind w:firstLine="1400" w:firstLineChars="500"/>
        <w:jc w:val="left"/>
        <w:rPr>
          <w:b/>
          <w:bCs/>
          <w:color w:val="auto"/>
          <w:sz w:val="28"/>
          <w:szCs w:val="28"/>
        </w:rPr>
      </w:pPr>
      <w:r>
        <w:rPr>
          <w:rFonts w:hint="eastAsia"/>
          <w:b/>
          <w:bCs/>
          <w:color w:val="auto"/>
          <w:sz w:val="28"/>
          <w:szCs w:val="28"/>
          <w:lang w:eastAsia="zh-CN"/>
        </w:rPr>
        <w:t>项目编号：</w:t>
      </w:r>
    </w:p>
    <w:p w14:paraId="2D5CFCC9">
      <w:pPr>
        <w:jc w:val="left"/>
        <w:rPr>
          <w:b/>
          <w:bCs/>
          <w:color w:val="auto"/>
          <w:sz w:val="28"/>
          <w:szCs w:val="28"/>
        </w:rPr>
      </w:pPr>
    </w:p>
    <w:p w14:paraId="6C3C93C7">
      <w:pPr>
        <w:rPr>
          <w:b/>
          <w:bCs/>
          <w:color w:val="auto"/>
          <w:sz w:val="28"/>
          <w:szCs w:val="28"/>
        </w:rPr>
      </w:pPr>
    </w:p>
    <w:p w14:paraId="069A46AE">
      <w:pPr>
        <w:jc w:val="center"/>
        <w:rPr>
          <w:b/>
          <w:bCs/>
          <w:color w:val="auto"/>
          <w:sz w:val="28"/>
          <w:szCs w:val="28"/>
        </w:rPr>
      </w:pPr>
    </w:p>
    <w:p w14:paraId="5DEFDA1A">
      <w:pPr>
        <w:jc w:val="center"/>
        <w:rPr>
          <w:b/>
          <w:bCs/>
          <w:color w:val="auto"/>
          <w:sz w:val="28"/>
          <w:szCs w:val="28"/>
        </w:rPr>
      </w:pPr>
    </w:p>
    <w:p w14:paraId="69C0B7C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b/>
          <w:bCs/>
          <w:color w:val="auto"/>
          <w:sz w:val="28"/>
          <w:szCs w:val="28"/>
          <w:u w:val="single"/>
        </w:rPr>
        <w:t xml:space="preserve">                                </w:t>
      </w:r>
      <w:r>
        <w:rPr>
          <w:b/>
          <w:bCs/>
          <w:color w:val="auto"/>
          <w:sz w:val="28"/>
          <w:szCs w:val="28"/>
        </w:rPr>
        <w:t>（</w:t>
      </w:r>
      <w:r>
        <w:rPr>
          <w:rFonts w:hint="eastAsia"/>
          <w:b/>
          <w:bCs/>
          <w:color w:val="auto"/>
          <w:sz w:val="28"/>
          <w:szCs w:val="28"/>
        </w:rPr>
        <w:t>电子签章</w:t>
      </w:r>
      <w:r>
        <w:rPr>
          <w:b/>
          <w:bCs/>
          <w:color w:val="auto"/>
          <w:sz w:val="28"/>
          <w:szCs w:val="28"/>
        </w:rPr>
        <w:t>）</w:t>
      </w:r>
    </w:p>
    <w:p w14:paraId="5E27449B">
      <w:pPr>
        <w:spacing w:line="360" w:lineRule="auto"/>
        <w:ind w:firstLine="1400" w:firstLineChars="500"/>
        <w:rPr>
          <w:b/>
          <w:bCs/>
          <w:color w:val="auto"/>
          <w:sz w:val="28"/>
          <w:szCs w:val="28"/>
        </w:rPr>
      </w:pPr>
      <w:r>
        <w:rPr>
          <w:b/>
          <w:bCs/>
          <w:color w:val="auto"/>
          <w:sz w:val="28"/>
          <w:szCs w:val="28"/>
        </w:rPr>
        <w:t>法定代表人或其委托代理人：</w:t>
      </w:r>
      <w:r>
        <w:rPr>
          <w:b/>
          <w:bCs/>
          <w:color w:val="auto"/>
          <w:sz w:val="28"/>
          <w:szCs w:val="28"/>
          <w:u w:val="single"/>
        </w:rPr>
        <w:t xml:space="preserve">           </w:t>
      </w:r>
      <w:r>
        <w:rPr>
          <w:b/>
          <w:bCs/>
          <w:color w:val="auto"/>
          <w:sz w:val="28"/>
          <w:szCs w:val="28"/>
        </w:rPr>
        <w:t>（</w:t>
      </w:r>
      <w:r>
        <w:rPr>
          <w:rFonts w:hint="eastAsia"/>
          <w:b/>
          <w:bCs/>
          <w:color w:val="auto"/>
          <w:sz w:val="28"/>
          <w:szCs w:val="28"/>
        </w:rPr>
        <w:t>签字或签章</w:t>
      </w:r>
      <w:r>
        <w:rPr>
          <w:b/>
          <w:bCs/>
          <w:color w:val="auto"/>
          <w:sz w:val="28"/>
          <w:szCs w:val="28"/>
        </w:rPr>
        <w:t>）</w:t>
      </w:r>
    </w:p>
    <w:p w14:paraId="33E37F3E">
      <w:pPr>
        <w:jc w:val="center"/>
        <w:rPr>
          <w:b/>
          <w:bCs/>
          <w:color w:val="auto"/>
          <w:sz w:val="28"/>
          <w:szCs w:val="28"/>
        </w:rPr>
      </w:pPr>
      <w:r>
        <w:rPr>
          <w:b/>
          <w:bCs/>
          <w:color w:val="auto"/>
          <w:sz w:val="28"/>
          <w:szCs w:val="28"/>
          <w:u w:val="single"/>
        </w:rPr>
        <w:t xml:space="preserve">         </w:t>
      </w:r>
      <w:r>
        <w:rPr>
          <w:b/>
          <w:bCs/>
          <w:color w:val="auto"/>
          <w:sz w:val="28"/>
          <w:szCs w:val="28"/>
        </w:rPr>
        <w:t>年</w:t>
      </w:r>
      <w:r>
        <w:rPr>
          <w:b/>
          <w:bCs/>
          <w:color w:val="auto"/>
          <w:sz w:val="28"/>
          <w:szCs w:val="28"/>
          <w:u w:val="single"/>
        </w:rPr>
        <w:t xml:space="preserve">         </w:t>
      </w:r>
      <w:r>
        <w:rPr>
          <w:b/>
          <w:bCs/>
          <w:color w:val="auto"/>
          <w:sz w:val="28"/>
          <w:szCs w:val="28"/>
        </w:rPr>
        <w:t>月</w:t>
      </w:r>
      <w:r>
        <w:rPr>
          <w:b/>
          <w:bCs/>
          <w:color w:val="auto"/>
          <w:sz w:val="28"/>
          <w:szCs w:val="28"/>
          <w:u w:val="single"/>
        </w:rPr>
        <w:t xml:space="preserve">         </w:t>
      </w:r>
      <w:r>
        <w:rPr>
          <w:b/>
          <w:bCs/>
          <w:color w:val="auto"/>
          <w:sz w:val="28"/>
          <w:szCs w:val="28"/>
        </w:rPr>
        <w:t>日</w:t>
      </w:r>
    </w:p>
    <w:p w14:paraId="4F38B69F">
      <w:pPr>
        <w:spacing w:line="336" w:lineRule="auto"/>
        <w:ind w:right="-153" w:rightChars="-73"/>
        <w:jc w:val="center"/>
        <w:rPr>
          <w:rFonts w:ascii="宋体" w:hAnsi="宋体"/>
          <w:b/>
          <w:color w:val="auto"/>
          <w:szCs w:val="21"/>
        </w:rPr>
      </w:pPr>
    </w:p>
    <w:p w14:paraId="1DCB83A9">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6724065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0BDE524">
      <w:pPr>
        <w:pStyle w:val="18"/>
        <w:spacing w:line="390" w:lineRule="exact"/>
        <w:rPr>
          <w:rFonts w:hAnsi="宋体" w:cs="宋体"/>
          <w:bCs/>
          <w:color w:val="auto"/>
          <w:szCs w:val="21"/>
        </w:rPr>
      </w:pPr>
      <w:r>
        <w:rPr>
          <w:rFonts w:hint="eastAsia" w:hAnsi="宋体" w:cs="宋体"/>
          <w:bCs/>
          <w:color w:val="auto"/>
          <w:szCs w:val="21"/>
        </w:rPr>
        <w:t>（1）磋商函及磋商函附录</w:t>
      </w:r>
    </w:p>
    <w:p w14:paraId="7DEE90ED">
      <w:pPr>
        <w:pStyle w:val="18"/>
        <w:spacing w:line="390" w:lineRule="exact"/>
        <w:rPr>
          <w:rFonts w:hAnsi="宋体" w:cs="宋体"/>
          <w:bCs/>
          <w:color w:val="auto"/>
          <w:szCs w:val="21"/>
        </w:rPr>
      </w:pPr>
      <w:r>
        <w:rPr>
          <w:rFonts w:hint="eastAsia" w:hAnsi="宋体" w:cs="宋体"/>
          <w:bCs/>
          <w:color w:val="auto"/>
          <w:szCs w:val="21"/>
        </w:rPr>
        <w:t>（2）竞标人基本情况表</w:t>
      </w:r>
    </w:p>
    <w:p w14:paraId="1B0BAE50">
      <w:pPr>
        <w:pStyle w:val="18"/>
        <w:spacing w:line="390" w:lineRule="exact"/>
        <w:rPr>
          <w:rFonts w:hAnsi="宋体" w:cs="宋体"/>
          <w:bCs/>
          <w:color w:val="auto"/>
          <w:szCs w:val="21"/>
        </w:rPr>
      </w:pPr>
      <w:r>
        <w:rPr>
          <w:rFonts w:hint="eastAsia" w:hAnsi="宋体" w:cs="宋体"/>
          <w:bCs/>
          <w:color w:val="auto"/>
          <w:szCs w:val="21"/>
        </w:rPr>
        <w:t>（3）已标价工程量清单</w:t>
      </w:r>
    </w:p>
    <w:p w14:paraId="7611EE24">
      <w:pPr>
        <w:spacing w:line="336" w:lineRule="auto"/>
        <w:ind w:right="-153" w:rightChars="-73"/>
        <w:jc w:val="center"/>
        <w:rPr>
          <w:rFonts w:ascii="宋体" w:hAnsi="宋体"/>
          <w:b/>
          <w:color w:val="auto"/>
          <w:szCs w:val="21"/>
        </w:rPr>
      </w:pPr>
    </w:p>
    <w:p w14:paraId="530D995D">
      <w:pPr>
        <w:spacing w:line="336" w:lineRule="auto"/>
        <w:ind w:right="-153" w:rightChars="-73"/>
        <w:jc w:val="center"/>
        <w:rPr>
          <w:rFonts w:ascii="宋体" w:hAnsi="宋体"/>
          <w:b/>
          <w:color w:val="auto"/>
          <w:szCs w:val="21"/>
        </w:rPr>
      </w:pPr>
    </w:p>
    <w:p w14:paraId="1FE34FC4">
      <w:pPr>
        <w:spacing w:line="336" w:lineRule="auto"/>
        <w:ind w:right="-153" w:rightChars="-73"/>
        <w:jc w:val="center"/>
        <w:rPr>
          <w:rFonts w:ascii="宋体" w:hAnsi="宋体"/>
          <w:b/>
          <w:color w:val="auto"/>
          <w:szCs w:val="21"/>
        </w:rPr>
      </w:pPr>
    </w:p>
    <w:p w14:paraId="6E42A8E2">
      <w:pPr>
        <w:rPr>
          <w:rFonts w:ascii="宋体" w:hAnsi="宋体"/>
          <w:b/>
          <w:color w:val="auto"/>
          <w:sz w:val="28"/>
          <w:szCs w:val="28"/>
        </w:rPr>
      </w:pPr>
      <w:r>
        <w:rPr>
          <w:rFonts w:hint="eastAsia" w:ascii="宋体" w:hAnsi="宋体"/>
          <w:b/>
          <w:color w:val="auto"/>
          <w:sz w:val="28"/>
          <w:szCs w:val="28"/>
        </w:rPr>
        <w:br w:type="page"/>
      </w:r>
    </w:p>
    <w:p w14:paraId="53BA2090">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29A65044">
      <w:pPr>
        <w:ind w:firstLine="2040" w:firstLineChars="850"/>
        <w:jc w:val="center"/>
        <w:rPr>
          <w:rFonts w:ascii="宋体" w:hAnsi="宋体"/>
          <w:b/>
          <w:color w:val="auto"/>
          <w:sz w:val="24"/>
        </w:rPr>
      </w:pPr>
    </w:p>
    <w:p w14:paraId="1A860715">
      <w:pPr>
        <w:jc w:val="center"/>
        <w:rPr>
          <w:rFonts w:ascii="宋体" w:hAnsi="宋体"/>
          <w:b/>
          <w:color w:val="auto"/>
          <w:sz w:val="24"/>
        </w:rPr>
      </w:pPr>
      <w:r>
        <w:rPr>
          <w:rFonts w:hint="eastAsia" w:ascii="宋体" w:hAnsi="宋体"/>
          <w:b/>
          <w:color w:val="auto"/>
          <w:sz w:val="24"/>
        </w:rPr>
        <w:t>（一）磋商函</w:t>
      </w:r>
    </w:p>
    <w:p w14:paraId="2FF52AF5">
      <w:pPr>
        <w:ind w:left="5250"/>
        <w:jc w:val="center"/>
        <w:rPr>
          <w:rFonts w:ascii="宋体" w:hAnsi="宋体"/>
          <w:b/>
          <w:bCs/>
          <w:color w:val="auto"/>
          <w:szCs w:val="21"/>
        </w:rPr>
      </w:pPr>
    </w:p>
    <w:p w14:paraId="76ABADC5">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750D9131">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）的磋商总报价，工期要求：</w:t>
      </w:r>
      <w:r>
        <w:rPr>
          <w:rFonts w:hint="eastAsia" w:ascii="宋体" w:hAnsi="宋体" w:cs="宋体"/>
          <w:color w:val="auto"/>
          <w:szCs w:val="21"/>
          <w:u w:val="single"/>
        </w:rPr>
        <w:t xml:space="preserve">        </w:t>
      </w:r>
      <w:r>
        <w:rPr>
          <w:rFonts w:hint="eastAsia" w:ascii="宋体" w:hAnsi="宋体" w:cs="宋体"/>
          <w:color w:val="auto"/>
          <w:szCs w:val="21"/>
        </w:rPr>
        <w:t>，按合同约定实施和完成承包工程，修补工程中的任何缺陷，工程质量等级达到</w:t>
      </w:r>
      <w:r>
        <w:rPr>
          <w:rFonts w:hint="eastAsia" w:ascii="宋体" w:hAnsi="宋体" w:cs="宋体"/>
          <w:color w:val="auto"/>
          <w:szCs w:val="21"/>
          <w:u w:val="single"/>
        </w:rPr>
        <w:t xml:space="preserve">                      。</w:t>
      </w:r>
    </w:p>
    <w:p w14:paraId="39B68929">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6AB9289">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3C0B634B">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300121B0">
      <w:pPr>
        <w:pStyle w:val="18"/>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2EB49381">
      <w:pPr>
        <w:pStyle w:val="18"/>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5984B24">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44E029BF">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0EB70AD5">
      <w:pPr>
        <w:pStyle w:val="18"/>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1FD6FEF1">
      <w:pPr>
        <w:pStyle w:val="18"/>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11F1551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05A350ED">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67E00FBA">
      <w:pPr>
        <w:spacing w:line="360" w:lineRule="auto"/>
        <w:rPr>
          <w:rFonts w:ascii="宋体" w:hAnsi="宋体" w:cs="宋体"/>
          <w:color w:val="auto"/>
          <w:szCs w:val="21"/>
        </w:rPr>
      </w:pPr>
    </w:p>
    <w:p w14:paraId="4E34E73C">
      <w:pPr>
        <w:pStyle w:val="18"/>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2B49B889">
      <w:pPr>
        <w:pStyle w:val="18"/>
        <w:spacing w:line="400" w:lineRule="exact"/>
        <w:ind w:firstLine="420"/>
        <w:rPr>
          <w:rFonts w:hAnsi="宋体" w:cs="宋体"/>
          <w:color w:val="auto"/>
          <w:szCs w:val="21"/>
        </w:rPr>
      </w:pPr>
      <w:r>
        <w:rPr>
          <w:rFonts w:hint="eastAsia" w:hAnsi="宋体" w:cs="宋体"/>
          <w:color w:val="auto"/>
          <w:szCs w:val="21"/>
        </w:rPr>
        <w:t>磋商供应商名称：</w:t>
      </w:r>
      <w:r>
        <w:rPr>
          <w:rFonts w:hint="eastAsia" w:hAnsi="宋体" w:cs="宋体"/>
          <w:color w:val="auto"/>
          <w:szCs w:val="21"/>
          <w:u w:val="single"/>
        </w:rPr>
        <w:t xml:space="preserve">                                  </w:t>
      </w:r>
    </w:p>
    <w:p w14:paraId="7A9F0E62">
      <w:pPr>
        <w:pStyle w:val="18"/>
        <w:spacing w:line="400" w:lineRule="exact"/>
        <w:ind w:firstLine="420"/>
        <w:rPr>
          <w:rFonts w:hAnsi="宋体" w:cs="宋体"/>
          <w:color w:val="auto"/>
          <w:szCs w:val="21"/>
        </w:rPr>
      </w:pPr>
      <w:r>
        <w:rPr>
          <w:rFonts w:hint="eastAsia" w:hAnsi="宋体" w:cs="宋体"/>
          <w:color w:val="auto"/>
          <w:szCs w:val="21"/>
        </w:rPr>
        <w:t>地址：</w:t>
      </w:r>
      <w:r>
        <w:rPr>
          <w:rFonts w:hint="eastAsia" w:hAnsi="宋体" w:cs="宋体"/>
          <w:color w:val="auto"/>
          <w:szCs w:val="21"/>
          <w:u w:val="single"/>
        </w:rPr>
        <w:t xml:space="preserve">                    </w:t>
      </w:r>
      <w:r>
        <w:rPr>
          <w:rFonts w:hint="eastAsia" w:hAnsi="宋体" w:cs="宋体"/>
          <w:color w:val="auto"/>
          <w:szCs w:val="21"/>
        </w:rPr>
        <w:t xml:space="preserve"> 邮政编码：</w:t>
      </w:r>
      <w:r>
        <w:rPr>
          <w:rFonts w:hint="eastAsia" w:hAnsi="宋体" w:cs="宋体"/>
          <w:color w:val="auto"/>
          <w:szCs w:val="21"/>
          <w:u w:val="single"/>
        </w:rPr>
        <w:t xml:space="preserve">         </w:t>
      </w:r>
    </w:p>
    <w:p w14:paraId="0D9BC7A3">
      <w:pPr>
        <w:pStyle w:val="18"/>
        <w:spacing w:line="400" w:lineRule="exact"/>
        <w:ind w:firstLine="420"/>
        <w:rPr>
          <w:rFonts w:hAnsi="宋体" w:cs="宋体"/>
          <w:color w:val="auto"/>
          <w:szCs w:val="21"/>
          <w:u w:val="single"/>
        </w:rPr>
      </w:pPr>
      <w:r>
        <w:rPr>
          <w:rFonts w:hint="eastAsia" w:hAnsi="宋体" w:cs="宋体"/>
          <w:color w:val="auto"/>
          <w:szCs w:val="21"/>
        </w:rPr>
        <w:t>电话、电报、传真或电传：</w:t>
      </w:r>
      <w:r>
        <w:rPr>
          <w:rFonts w:hint="eastAsia" w:hAnsi="宋体" w:cs="宋体"/>
          <w:color w:val="auto"/>
          <w:szCs w:val="21"/>
          <w:u w:val="single"/>
        </w:rPr>
        <w:t xml:space="preserve">                     </w:t>
      </w:r>
    </w:p>
    <w:p w14:paraId="45BD3B01">
      <w:pPr>
        <w:pStyle w:val="18"/>
        <w:spacing w:line="400" w:lineRule="exact"/>
        <w:ind w:firstLine="420"/>
        <w:rPr>
          <w:rFonts w:hAnsi="宋体" w:cs="宋体"/>
          <w:color w:val="auto"/>
          <w:szCs w:val="21"/>
        </w:rPr>
      </w:pPr>
      <w:r>
        <w:rPr>
          <w:rFonts w:hint="eastAsia" w:hAnsi="宋体" w:cs="宋体"/>
          <w:color w:val="auto"/>
          <w:szCs w:val="21"/>
        </w:rPr>
        <w:t>开户名称：</w:t>
      </w:r>
      <w:r>
        <w:rPr>
          <w:rFonts w:hint="eastAsia" w:hAnsi="宋体" w:cs="宋体"/>
          <w:color w:val="auto"/>
          <w:szCs w:val="21"/>
          <w:u w:val="single"/>
        </w:rPr>
        <w:t xml:space="preserve">                                   </w:t>
      </w:r>
    </w:p>
    <w:p w14:paraId="3EB24941">
      <w:pPr>
        <w:pStyle w:val="18"/>
        <w:spacing w:line="400" w:lineRule="exact"/>
        <w:ind w:firstLine="420"/>
        <w:rPr>
          <w:rFonts w:hAnsi="宋体" w:cs="宋体"/>
          <w:color w:val="auto"/>
          <w:szCs w:val="21"/>
        </w:rPr>
      </w:pPr>
      <w:r>
        <w:rPr>
          <w:rFonts w:hint="eastAsia" w:hAnsi="宋体" w:cs="宋体"/>
          <w:color w:val="auto"/>
          <w:szCs w:val="21"/>
        </w:rPr>
        <w:t>开户银行：</w:t>
      </w:r>
      <w:r>
        <w:rPr>
          <w:rFonts w:hint="eastAsia" w:hAnsi="宋体" w:cs="宋体"/>
          <w:color w:val="auto"/>
          <w:szCs w:val="21"/>
          <w:u w:val="single"/>
        </w:rPr>
        <w:t xml:space="preserve">                                   </w:t>
      </w:r>
    </w:p>
    <w:p w14:paraId="746B2FA3">
      <w:pPr>
        <w:pStyle w:val="18"/>
        <w:spacing w:line="400" w:lineRule="exact"/>
        <w:ind w:firstLine="420"/>
        <w:rPr>
          <w:rFonts w:hAnsi="宋体" w:cs="宋体"/>
          <w:color w:val="auto"/>
          <w:szCs w:val="21"/>
        </w:rPr>
      </w:pPr>
      <w:r>
        <w:rPr>
          <w:rFonts w:hint="eastAsia" w:hAnsi="宋体" w:cs="宋体"/>
          <w:color w:val="auto"/>
          <w:szCs w:val="21"/>
        </w:rPr>
        <w:t>银行帐号：</w:t>
      </w:r>
      <w:r>
        <w:rPr>
          <w:rFonts w:hint="eastAsia" w:hAnsi="宋体" w:cs="宋体"/>
          <w:color w:val="auto"/>
          <w:szCs w:val="21"/>
          <w:u w:val="single"/>
        </w:rPr>
        <w:t xml:space="preserve">                                    </w:t>
      </w:r>
    </w:p>
    <w:p w14:paraId="01B7E1C5">
      <w:pPr>
        <w:pStyle w:val="18"/>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签字或签章</w:t>
      </w:r>
      <w:r>
        <w:rPr>
          <w:rFonts w:hint="eastAsia" w:hAnsi="宋体" w:cs="宋体"/>
          <w:color w:val="auto"/>
          <w:szCs w:val="21"/>
        </w:rPr>
        <w:t>：</w:t>
      </w:r>
      <w:r>
        <w:rPr>
          <w:rFonts w:hint="eastAsia" w:hAnsi="宋体" w:cs="宋体"/>
          <w:color w:val="auto"/>
          <w:szCs w:val="21"/>
          <w:u w:val="single"/>
        </w:rPr>
        <w:t xml:space="preserve">                  </w:t>
      </w:r>
    </w:p>
    <w:p w14:paraId="26E736FF">
      <w:pPr>
        <w:pStyle w:val="18"/>
        <w:spacing w:line="400" w:lineRule="exact"/>
        <w:ind w:firstLine="420"/>
        <w:rPr>
          <w:rFonts w:hAnsi="宋体" w:cs="宋体"/>
          <w:color w:val="auto"/>
          <w:szCs w:val="21"/>
        </w:rPr>
      </w:pPr>
      <w:r>
        <w:rPr>
          <w:rFonts w:hint="eastAsia" w:hAnsi="宋体" w:cs="宋体"/>
          <w:color w:val="auto"/>
          <w:szCs w:val="21"/>
        </w:rPr>
        <w:t>磋商供应商盖电子签章：</w:t>
      </w:r>
      <w:r>
        <w:rPr>
          <w:rFonts w:hint="eastAsia" w:hAnsi="宋体" w:cs="宋体"/>
          <w:color w:val="auto"/>
          <w:szCs w:val="21"/>
          <w:u w:val="single"/>
        </w:rPr>
        <w:t xml:space="preserve">                     </w:t>
      </w:r>
    </w:p>
    <w:p w14:paraId="443BAB5E">
      <w:pPr>
        <w:pStyle w:val="18"/>
        <w:spacing w:line="400" w:lineRule="exact"/>
        <w:ind w:firstLine="420" w:firstLineChars="200"/>
        <w:rPr>
          <w:rFonts w:hAnsi="宋体" w:cs="宋体"/>
          <w:color w:val="auto"/>
          <w:szCs w:val="21"/>
          <w:u w:val="single"/>
        </w:rPr>
      </w:pPr>
      <w:r>
        <w:rPr>
          <w:rFonts w:hint="eastAsia" w:hAnsi="宋体" w:cs="宋体"/>
          <w:color w:val="auto"/>
          <w:szCs w:val="21"/>
        </w:rPr>
        <w:t>磋商日期：</w:t>
      </w:r>
      <w:r>
        <w:rPr>
          <w:rFonts w:hint="eastAsia" w:hAnsi="宋体" w:cs="宋体"/>
          <w:color w:val="auto"/>
          <w:szCs w:val="21"/>
          <w:u w:val="single"/>
        </w:rPr>
        <w:t xml:space="preserve">                                   </w:t>
      </w:r>
    </w:p>
    <w:p w14:paraId="05E58F1E">
      <w:pPr>
        <w:spacing w:line="480" w:lineRule="auto"/>
        <w:jc w:val="center"/>
        <w:rPr>
          <w:rFonts w:ascii="宋体" w:hAnsi="宋体"/>
          <w:b/>
          <w:color w:val="auto"/>
          <w:szCs w:val="21"/>
          <w:highlight w:val="yellow"/>
        </w:rPr>
      </w:pPr>
      <w:r>
        <w:rPr>
          <w:rFonts w:ascii="宋体" w:hAnsi="宋体"/>
          <w:b/>
          <w:color w:val="auto"/>
          <w:szCs w:val="21"/>
        </w:rPr>
        <w:br w:type="page"/>
      </w:r>
      <w:r>
        <w:rPr>
          <w:rFonts w:hint="eastAsia" w:ascii="宋体" w:hAnsi="宋体"/>
          <w:b/>
          <w:color w:val="auto"/>
          <w:sz w:val="24"/>
        </w:rPr>
        <w:t>（二） 磋商函附录</w:t>
      </w:r>
    </w:p>
    <w:p w14:paraId="52E92A6B">
      <w:pPr>
        <w:spacing w:line="336" w:lineRule="auto"/>
        <w:ind w:left="-4" w:leftChars="-2" w:right="-153" w:rightChars="-73" w:firstLine="2627" w:firstLineChars="1251"/>
        <w:rPr>
          <w:rFonts w:ascii="宋体" w:hAnsi="宋体"/>
          <w:b/>
          <w:color w:val="auto"/>
          <w:szCs w:val="21"/>
          <w:highlight w:val="yellow"/>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6D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2E1EC974">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706" w:type="dxa"/>
            <w:vAlign w:val="center"/>
          </w:tcPr>
          <w:p w14:paraId="132E0C3D">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2017" w:type="dxa"/>
            <w:vAlign w:val="center"/>
          </w:tcPr>
          <w:p w14:paraId="28C37C37">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84" w:type="dxa"/>
            <w:vAlign w:val="center"/>
          </w:tcPr>
          <w:p w14:paraId="445E4931">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107" w:type="dxa"/>
            <w:vAlign w:val="center"/>
          </w:tcPr>
          <w:p w14:paraId="31518800">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5BFF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68F41204">
            <w:pPr>
              <w:spacing w:line="300" w:lineRule="exact"/>
              <w:jc w:val="center"/>
              <w:rPr>
                <w:rFonts w:ascii="宋体" w:hAnsi="宋体" w:cs="宋体"/>
                <w:color w:val="auto"/>
                <w:szCs w:val="21"/>
              </w:rPr>
            </w:pPr>
            <w:r>
              <w:rPr>
                <w:rFonts w:hint="eastAsia" w:ascii="宋体" w:hAnsi="宋体" w:cs="宋体"/>
                <w:color w:val="auto"/>
                <w:szCs w:val="21"/>
              </w:rPr>
              <w:t>1</w:t>
            </w:r>
          </w:p>
        </w:tc>
        <w:tc>
          <w:tcPr>
            <w:tcW w:w="2706" w:type="dxa"/>
            <w:vAlign w:val="center"/>
          </w:tcPr>
          <w:p w14:paraId="3070F363">
            <w:pPr>
              <w:spacing w:line="300" w:lineRule="exact"/>
              <w:rPr>
                <w:rFonts w:ascii="宋体" w:hAnsi="宋体" w:cs="宋体"/>
                <w:color w:val="auto"/>
                <w:szCs w:val="21"/>
              </w:rPr>
            </w:pPr>
            <w:r>
              <w:rPr>
                <w:rFonts w:hint="eastAsia" w:ascii="宋体" w:hAnsi="宋体" w:cs="宋体"/>
                <w:color w:val="auto"/>
                <w:szCs w:val="21"/>
              </w:rPr>
              <w:t>项目经理</w:t>
            </w:r>
          </w:p>
        </w:tc>
        <w:tc>
          <w:tcPr>
            <w:tcW w:w="2017" w:type="dxa"/>
            <w:tcMar>
              <w:left w:w="170" w:type="dxa"/>
            </w:tcMar>
            <w:vAlign w:val="center"/>
          </w:tcPr>
          <w:p w14:paraId="404C7DC8">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7F87BBAB">
            <w:pPr>
              <w:spacing w:line="300" w:lineRule="exact"/>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p>
        </w:tc>
        <w:tc>
          <w:tcPr>
            <w:tcW w:w="2107" w:type="dxa"/>
            <w:vAlign w:val="center"/>
          </w:tcPr>
          <w:p w14:paraId="6484A3B7">
            <w:pPr>
              <w:spacing w:line="300" w:lineRule="exact"/>
              <w:jc w:val="center"/>
              <w:rPr>
                <w:rFonts w:ascii="宋体" w:hAnsi="宋体" w:cs="宋体"/>
                <w:color w:val="auto"/>
                <w:szCs w:val="21"/>
              </w:rPr>
            </w:pPr>
          </w:p>
        </w:tc>
      </w:tr>
      <w:tr w14:paraId="45E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1D024875">
            <w:pPr>
              <w:spacing w:line="300" w:lineRule="exact"/>
              <w:jc w:val="center"/>
              <w:rPr>
                <w:rFonts w:ascii="宋体" w:hAnsi="宋体" w:cs="宋体"/>
                <w:color w:val="auto"/>
                <w:szCs w:val="21"/>
              </w:rPr>
            </w:pPr>
            <w:r>
              <w:rPr>
                <w:rFonts w:hint="eastAsia" w:ascii="宋体" w:hAnsi="宋体" w:cs="宋体"/>
                <w:color w:val="auto"/>
                <w:szCs w:val="21"/>
              </w:rPr>
              <w:t>2</w:t>
            </w:r>
          </w:p>
        </w:tc>
        <w:tc>
          <w:tcPr>
            <w:tcW w:w="2706" w:type="dxa"/>
            <w:vAlign w:val="center"/>
          </w:tcPr>
          <w:p w14:paraId="16A21ACF">
            <w:pPr>
              <w:spacing w:line="300" w:lineRule="exact"/>
              <w:rPr>
                <w:rFonts w:ascii="宋体" w:hAnsi="宋体" w:cs="宋体"/>
                <w:color w:val="auto"/>
                <w:szCs w:val="21"/>
              </w:rPr>
            </w:pPr>
            <w:r>
              <w:rPr>
                <w:rFonts w:hint="eastAsia" w:ascii="宋体" w:hAnsi="宋体" w:cs="宋体"/>
                <w:color w:val="auto"/>
                <w:szCs w:val="21"/>
              </w:rPr>
              <w:t>磋商有效期</w:t>
            </w:r>
          </w:p>
        </w:tc>
        <w:tc>
          <w:tcPr>
            <w:tcW w:w="2017" w:type="dxa"/>
            <w:tcMar>
              <w:left w:w="170" w:type="dxa"/>
            </w:tcMar>
            <w:vAlign w:val="center"/>
          </w:tcPr>
          <w:p w14:paraId="0B5E7C27">
            <w:pPr>
              <w:spacing w:line="300" w:lineRule="exact"/>
              <w:rPr>
                <w:rFonts w:ascii="宋体" w:hAnsi="宋体" w:cs="宋体"/>
                <w:color w:val="auto"/>
                <w:szCs w:val="21"/>
              </w:rPr>
            </w:pPr>
          </w:p>
        </w:tc>
        <w:tc>
          <w:tcPr>
            <w:tcW w:w="1984" w:type="dxa"/>
            <w:vAlign w:val="center"/>
          </w:tcPr>
          <w:p w14:paraId="1736E83A">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vAlign w:val="center"/>
          </w:tcPr>
          <w:p w14:paraId="1EE3CC1D">
            <w:pPr>
              <w:spacing w:line="300" w:lineRule="exact"/>
              <w:jc w:val="center"/>
              <w:rPr>
                <w:rFonts w:ascii="宋体" w:hAnsi="宋体" w:cs="宋体"/>
                <w:color w:val="auto"/>
                <w:szCs w:val="21"/>
              </w:rPr>
            </w:pPr>
          </w:p>
        </w:tc>
      </w:tr>
      <w:tr w14:paraId="51E9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92" w:type="dxa"/>
            <w:vAlign w:val="center"/>
          </w:tcPr>
          <w:p w14:paraId="28824C92">
            <w:pPr>
              <w:spacing w:line="300" w:lineRule="exact"/>
              <w:jc w:val="center"/>
              <w:rPr>
                <w:rFonts w:ascii="宋体" w:hAnsi="宋体" w:cs="宋体"/>
                <w:color w:val="auto"/>
                <w:szCs w:val="21"/>
              </w:rPr>
            </w:pPr>
            <w:r>
              <w:rPr>
                <w:rFonts w:hint="eastAsia" w:ascii="宋体" w:hAnsi="宋体" w:cs="宋体"/>
                <w:color w:val="auto"/>
                <w:szCs w:val="21"/>
              </w:rPr>
              <w:t>3</w:t>
            </w:r>
          </w:p>
        </w:tc>
        <w:tc>
          <w:tcPr>
            <w:tcW w:w="2706" w:type="dxa"/>
            <w:vAlign w:val="center"/>
          </w:tcPr>
          <w:p w14:paraId="212CC240">
            <w:pPr>
              <w:spacing w:line="300" w:lineRule="exact"/>
              <w:rPr>
                <w:rFonts w:ascii="宋体" w:hAnsi="宋体" w:cs="宋体"/>
                <w:color w:val="auto"/>
                <w:szCs w:val="21"/>
              </w:rPr>
            </w:pPr>
            <w:r>
              <w:rPr>
                <w:rFonts w:hint="eastAsia" w:ascii="宋体" w:hAnsi="宋体" w:cs="宋体"/>
                <w:color w:val="auto"/>
                <w:szCs w:val="21"/>
              </w:rPr>
              <w:t>工期</w:t>
            </w:r>
          </w:p>
        </w:tc>
        <w:tc>
          <w:tcPr>
            <w:tcW w:w="2017" w:type="dxa"/>
            <w:tcMar>
              <w:left w:w="170" w:type="dxa"/>
            </w:tcMar>
            <w:vAlign w:val="center"/>
          </w:tcPr>
          <w:p w14:paraId="21F6CCB1">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6E191868">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日历天        </w:t>
            </w:r>
          </w:p>
        </w:tc>
        <w:tc>
          <w:tcPr>
            <w:tcW w:w="2107" w:type="dxa"/>
            <w:vAlign w:val="center"/>
          </w:tcPr>
          <w:p w14:paraId="22CA6BE3">
            <w:pPr>
              <w:spacing w:line="300" w:lineRule="exact"/>
              <w:jc w:val="center"/>
              <w:rPr>
                <w:rFonts w:ascii="宋体" w:hAnsi="宋体" w:cs="宋体"/>
                <w:color w:val="auto"/>
                <w:szCs w:val="21"/>
              </w:rPr>
            </w:pPr>
          </w:p>
        </w:tc>
      </w:tr>
      <w:tr w14:paraId="1F09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69EB2222">
            <w:pPr>
              <w:spacing w:line="300" w:lineRule="exact"/>
              <w:jc w:val="center"/>
              <w:rPr>
                <w:rFonts w:ascii="宋体" w:hAnsi="宋体" w:cs="宋体"/>
                <w:color w:val="auto"/>
                <w:szCs w:val="21"/>
              </w:rPr>
            </w:pPr>
            <w:r>
              <w:rPr>
                <w:rFonts w:hint="eastAsia" w:ascii="宋体" w:hAnsi="宋体" w:cs="宋体"/>
                <w:color w:val="auto"/>
                <w:szCs w:val="21"/>
              </w:rPr>
              <w:t>4</w:t>
            </w:r>
          </w:p>
        </w:tc>
        <w:tc>
          <w:tcPr>
            <w:tcW w:w="2706" w:type="dxa"/>
            <w:vAlign w:val="center"/>
          </w:tcPr>
          <w:p w14:paraId="541B17DD">
            <w:pPr>
              <w:spacing w:line="300" w:lineRule="exact"/>
              <w:rPr>
                <w:rFonts w:ascii="宋体" w:hAnsi="宋体" w:cs="宋体"/>
                <w:color w:val="auto"/>
                <w:szCs w:val="21"/>
              </w:rPr>
            </w:pPr>
            <w:r>
              <w:rPr>
                <w:rFonts w:hint="eastAsia" w:ascii="宋体" w:hAnsi="宋体" w:cs="宋体"/>
                <w:color w:val="auto"/>
                <w:szCs w:val="21"/>
              </w:rPr>
              <w:t>缺陷责任期</w:t>
            </w:r>
          </w:p>
        </w:tc>
        <w:tc>
          <w:tcPr>
            <w:tcW w:w="2017" w:type="dxa"/>
            <w:tcMar>
              <w:left w:w="170" w:type="dxa"/>
            </w:tcMar>
            <w:vAlign w:val="center"/>
          </w:tcPr>
          <w:p w14:paraId="06CD3A0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69A954B8">
            <w:pPr>
              <w:spacing w:line="300" w:lineRule="exact"/>
              <w:jc w:val="center"/>
              <w:rPr>
                <w:rFonts w:ascii="宋体" w:hAnsi="宋体" w:cs="宋体"/>
                <w:color w:val="auto"/>
                <w:szCs w:val="21"/>
              </w:rPr>
            </w:pPr>
          </w:p>
        </w:tc>
        <w:tc>
          <w:tcPr>
            <w:tcW w:w="2107" w:type="dxa"/>
            <w:vAlign w:val="center"/>
          </w:tcPr>
          <w:p w14:paraId="1B66929A">
            <w:pPr>
              <w:spacing w:line="300" w:lineRule="exact"/>
              <w:jc w:val="center"/>
              <w:rPr>
                <w:rFonts w:ascii="宋体" w:hAnsi="宋体" w:cs="宋体"/>
                <w:color w:val="auto"/>
                <w:szCs w:val="21"/>
              </w:rPr>
            </w:pPr>
          </w:p>
        </w:tc>
      </w:tr>
      <w:tr w14:paraId="55D7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5CDA83E0">
            <w:pPr>
              <w:spacing w:line="300" w:lineRule="exact"/>
              <w:jc w:val="center"/>
              <w:rPr>
                <w:rFonts w:ascii="宋体" w:hAnsi="宋体" w:cs="宋体"/>
                <w:color w:val="auto"/>
                <w:szCs w:val="21"/>
              </w:rPr>
            </w:pPr>
            <w:r>
              <w:rPr>
                <w:rFonts w:hint="eastAsia" w:ascii="宋体" w:hAnsi="宋体" w:cs="宋体"/>
                <w:color w:val="auto"/>
                <w:szCs w:val="21"/>
              </w:rPr>
              <w:t>5</w:t>
            </w:r>
          </w:p>
        </w:tc>
        <w:tc>
          <w:tcPr>
            <w:tcW w:w="2706" w:type="dxa"/>
            <w:vAlign w:val="center"/>
          </w:tcPr>
          <w:p w14:paraId="0CC4F7A8">
            <w:pPr>
              <w:spacing w:line="300" w:lineRule="exact"/>
              <w:rPr>
                <w:rFonts w:ascii="宋体" w:hAnsi="宋体" w:cs="宋体"/>
                <w:color w:val="auto"/>
                <w:szCs w:val="21"/>
              </w:rPr>
            </w:pPr>
            <w:r>
              <w:rPr>
                <w:rFonts w:hint="eastAsia" w:ascii="宋体" w:hAnsi="宋体" w:cs="宋体"/>
                <w:color w:val="auto"/>
                <w:szCs w:val="21"/>
              </w:rPr>
              <w:t>分包</w:t>
            </w:r>
          </w:p>
        </w:tc>
        <w:tc>
          <w:tcPr>
            <w:tcW w:w="2017" w:type="dxa"/>
            <w:tcMar>
              <w:left w:w="170" w:type="dxa"/>
            </w:tcMar>
            <w:vAlign w:val="center"/>
          </w:tcPr>
          <w:p w14:paraId="19D05FC8">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1110E3E6">
            <w:pPr>
              <w:spacing w:line="300" w:lineRule="exact"/>
              <w:jc w:val="center"/>
              <w:rPr>
                <w:rFonts w:ascii="宋体" w:hAnsi="宋体" w:cs="宋体"/>
                <w:color w:val="auto"/>
                <w:szCs w:val="21"/>
              </w:rPr>
            </w:pPr>
          </w:p>
        </w:tc>
        <w:tc>
          <w:tcPr>
            <w:tcW w:w="2107" w:type="dxa"/>
            <w:vAlign w:val="center"/>
          </w:tcPr>
          <w:p w14:paraId="1E5FBB21">
            <w:pPr>
              <w:spacing w:line="300" w:lineRule="exact"/>
              <w:jc w:val="center"/>
              <w:rPr>
                <w:rFonts w:ascii="宋体" w:hAnsi="宋体" w:cs="宋体"/>
                <w:color w:val="auto"/>
                <w:szCs w:val="21"/>
              </w:rPr>
            </w:pPr>
          </w:p>
        </w:tc>
      </w:tr>
      <w:tr w14:paraId="2A3B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2" w:type="dxa"/>
            <w:vAlign w:val="center"/>
          </w:tcPr>
          <w:p w14:paraId="25537A9A">
            <w:pPr>
              <w:spacing w:line="300" w:lineRule="exact"/>
              <w:jc w:val="center"/>
              <w:rPr>
                <w:rFonts w:ascii="宋体" w:hAnsi="宋体" w:cs="宋体"/>
                <w:color w:val="auto"/>
                <w:szCs w:val="21"/>
              </w:rPr>
            </w:pPr>
            <w:r>
              <w:rPr>
                <w:rFonts w:hint="eastAsia" w:ascii="宋体" w:hAnsi="宋体" w:cs="宋体"/>
                <w:color w:val="auto"/>
                <w:szCs w:val="21"/>
              </w:rPr>
              <w:t>6</w:t>
            </w:r>
          </w:p>
        </w:tc>
        <w:tc>
          <w:tcPr>
            <w:tcW w:w="2706" w:type="dxa"/>
            <w:vAlign w:val="center"/>
          </w:tcPr>
          <w:p w14:paraId="01A270AB">
            <w:pPr>
              <w:spacing w:line="300" w:lineRule="exact"/>
              <w:rPr>
                <w:rFonts w:ascii="宋体" w:hAnsi="宋体" w:cs="宋体"/>
                <w:color w:val="auto"/>
                <w:szCs w:val="21"/>
              </w:rPr>
            </w:pPr>
            <w:r>
              <w:rPr>
                <w:rFonts w:hint="eastAsia" w:ascii="宋体" w:hAnsi="宋体" w:cs="宋体"/>
                <w:color w:val="auto"/>
                <w:szCs w:val="21"/>
              </w:rPr>
              <w:t>逾期</w:t>
            </w:r>
            <w:r>
              <w:rPr>
                <w:rFonts w:hint="eastAsia" w:cs="宋体"/>
                <w:color w:val="auto"/>
              </w:rPr>
              <w:t>竣</w:t>
            </w:r>
            <w:r>
              <w:rPr>
                <w:rFonts w:hint="eastAsia" w:ascii="宋体" w:hAnsi="宋体" w:cs="宋体"/>
                <w:color w:val="auto"/>
                <w:szCs w:val="21"/>
              </w:rPr>
              <w:t>工违约金</w:t>
            </w:r>
          </w:p>
        </w:tc>
        <w:tc>
          <w:tcPr>
            <w:tcW w:w="2017" w:type="dxa"/>
            <w:tcMar>
              <w:left w:w="170" w:type="dxa"/>
            </w:tcMar>
            <w:vAlign w:val="center"/>
          </w:tcPr>
          <w:p w14:paraId="4B69EFC1">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45ED8B53">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r>
              <w:rPr>
                <w:rFonts w:hint="eastAsia" w:ascii="宋体" w:hAnsi="宋体" w:cs="宋体"/>
                <w:color w:val="auto"/>
                <w:szCs w:val="21"/>
              </w:rPr>
              <w:t>/天</w:t>
            </w:r>
          </w:p>
        </w:tc>
        <w:tc>
          <w:tcPr>
            <w:tcW w:w="2107" w:type="dxa"/>
            <w:vAlign w:val="center"/>
          </w:tcPr>
          <w:p w14:paraId="23B23EAA">
            <w:pPr>
              <w:spacing w:line="300" w:lineRule="exact"/>
              <w:jc w:val="center"/>
              <w:rPr>
                <w:rFonts w:ascii="宋体" w:hAnsi="宋体" w:cs="宋体"/>
                <w:color w:val="auto"/>
                <w:szCs w:val="21"/>
              </w:rPr>
            </w:pPr>
          </w:p>
        </w:tc>
      </w:tr>
      <w:tr w14:paraId="42FD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6D8762F6">
            <w:pPr>
              <w:spacing w:line="300" w:lineRule="exact"/>
              <w:jc w:val="center"/>
              <w:rPr>
                <w:rFonts w:ascii="宋体" w:hAnsi="宋体" w:cs="宋体"/>
                <w:color w:val="auto"/>
                <w:szCs w:val="21"/>
              </w:rPr>
            </w:pPr>
            <w:r>
              <w:rPr>
                <w:rFonts w:hint="eastAsia" w:ascii="宋体" w:hAnsi="宋体" w:cs="宋体"/>
                <w:color w:val="auto"/>
                <w:szCs w:val="21"/>
              </w:rPr>
              <w:t>7</w:t>
            </w:r>
          </w:p>
        </w:tc>
        <w:tc>
          <w:tcPr>
            <w:tcW w:w="2706" w:type="dxa"/>
            <w:vAlign w:val="center"/>
          </w:tcPr>
          <w:p w14:paraId="46208F8D">
            <w:pPr>
              <w:spacing w:line="300" w:lineRule="exact"/>
              <w:rPr>
                <w:rFonts w:ascii="宋体" w:hAnsi="宋体" w:cs="宋体"/>
                <w:color w:val="auto"/>
                <w:szCs w:val="21"/>
              </w:rPr>
            </w:pPr>
            <w:r>
              <w:rPr>
                <w:rFonts w:hint="eastAsia" w:ascii="宋体" w:hAnsi="宋体" w:cs="宋体"/>
                <w:color w:val="auto"/>
                <w:szCs w:val="21"/>
              </w:rPr>
              <w:t>逾期</w:t>
            </w:r>
            <w:r>
              <w:rPr>
                <w:rFonts w:hint="eastAsia" w:cs="宋体"/>
                <w:color w:val="auto"/>
              </w:rPr>
              <w:t>竣</w:t>
            </w:r>
            <w:r>
              <w:rPr>
                <w:rFonts w:hint="eastAsia" w:ascii="宋体" w:hAnsi="宋体" w:cs="宋体"/>
                <w:color w:val="auto"/>
                <w:szCs w:val="21"/>
              </w:rPr>
              <w:t>工违约金最高限额</w:t>
            </w:r>
          </w:p>
        </w:tc>
        <w:tc>
          <w:tcPr>
            <w:tcW w:w="2017" w:type="dxa"/>
            <w:tcMar>
              <w:left w:w="170" w:type="dxa"/>
            </w:tcMar>
            <w:vAlign w:val="center"/>
          </w:tcPr>
          <w:p w14:paraId="6521748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05F38320">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107" w:type="dxa"/>
            <w:vAlign w:val="center"/>
          </w:tcPr>
          <w:p w14:paraId="6CDF4AE0">
            <w:pPr>
              <w:spacing w:line="300" w:lineRule="exact"/>
              <w:jc w:val="center"/>
              <w:rPr>
                <w:rFonts w:ascii="宋体" w:hAnsi="宋体" w:cs="宋体"/>
                <w:color w:val="auto"/>
                <w:szCs w:val="21"/>
              </w:rPr>
            </w:pPr>
          </w:p>
        </w:tc>
      </w:tr>
      <w:tr w14:paraId="17C2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056C1FFC">
            <w:pPr>
              <w:spacing w:line="300" w:lineRule="exact"/>
              <w:jc w:val="center"/>
              <w:rPr>
                <w:rFonts w:ascii="宋体" w:hAnsi="宋体" w:cs="宋体"/>
                <w:color w:val="auto"/>
                <w:szCs w:val="21"/>
              </w:rPr>
            </w:pPr>
            <w:r>
              <w:rPr>
                <w:rFonts w:hint="eastAsia" w:ascii="宋体" w:hAnsi="宋体" w:cs="宋体"/>
                <w:color w:val="auto"/>
                <w:szCs w:val="21"/>
              </w:rPr>
              <w:t>8</w:t>
            </w:r>
          </w:p>
        </w:tc>
        <w:tc>
          <w:tcPr>
            <w:tcW w:w="2706" w:type="dxa"/>
            <w:vAlign w:val="center"/>
          </w:tcPr>
          <w:p w14:paraId="538BE803">
            <w:pPr>
              <w:spacing w:line="300" w:lineRule="exact"/>
              <w:rPr>
                <w:rFonts w:ascii="宋体" w:hAnsi="宋体" w:cs="宋体"/>
                <w:color w:val="auto"/>
                <w:szCs w:val="21"/>
              </w:rPr>
            </w:pPr>
            <w:r>
              <w:rPr>
                <w:rFonts w:hint="eastAsia" w:ascii="宋体" w:hAnsi="宋体" w:cs="宋体"/>
                <w:color w:val="auto"/>
                <w:szCs w:val="21"/>
              </w:rPr>
              <w:t>质量标准</w:t>
            </w:r>
          </w:p>
        </w:tc>
        <w:tc>
          <w:tcPr>
            <w:tcW w:w="2017" w:type="dxa"/>
            <w:tcMar>
              <w:left w:w="170" w:type="dxa"/>
            </w:tcMar>
            <w:vAlign w:val="center"/>
          </w:tcPr>
          <w:p w14:paraId="35A57AFC">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1E03ABD3">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p>
        </w:tc>
        <w:tc>
          <w:tcPr>
            <w:tcW w:w="2107" w:type="dxa"/>
            <w:vAlign w:val="center"/>
          </w:tcPr>
          <w:p w14:paraId="3BF95341">
            <w:pPr>
              <w:spacing w:line="300" w:lineRule="exact"/>
              <w:jc w:val="center"/>
              <w:rPr>
                <w:rFonts w:ascii="宋体" w:hAnsi="宋体" w:cs="宋体"/>
                <w:color w:val="auto"/>
                <w:szCs w:val="21"/>
              </w:rPr>
            </w:pPr>
          </w:p>
        </w:tc>
      </w:tr>
      <w:tr w14:paraId="699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4F459DCE">
            <w:pPr>
              <w:spacing w:line="300" w:lineRule="exact"/>
              <w:jc w:val="center"/>
              <w:rPr>
                <w:rFonts w:ascii="宋体" w:hAnsi="宋体" w:cs="宋体"/>
                <w:color w:val="auto"/>
                <w:szCs w:val="21"/>
              </w:rPr>
            </w:pPr>
            <w:r>
              <w:rPr>
                <w:rFonts w:hint="eastAsia" w:ascii="宋体" w:hAnsi="宋体" w:cs="宋体"/>
                <w:color w:val="auto"/>
                <w:szCs w:val="21"/>
              </w:rPr>
              <w:t>9</w:t>
            </w:r>
          </w:p>
        </w:tc>
        <w:tc>
          <w:tcPr>
            <w:tcW w:w="2706" w:type="dxa"/>
            <w:vAlign w:val="center"/>
          </w:tcPr>
          <w:p w14:paraId="69847E69">
            <w:pPr>
              <w:spacing w:line="300" w:lineRule="exact"/>
              <w:rPr>
                <w:rFonts w:ascii="宋体" w:hAnsi="宋体" w:cs="宋体"/>
                <w:color w:val="auto"/>
                <w:szCs w:val="21"/>
              </w:rPr>
            </w:pPr>
            <w:r>
              <w:rPr>
                <w:rFonts w:hint="eastAsia" w:ascii="宋体" w:hAnsi="宋体" w:cs="宋体"/>
                <w:color w:val="auto"/>
                <w:szCs w:val="21"/>
              </w:rPr>
              <w:t>预付款额度</w:t>
            </w:r>
          </w:p>
        </w:tc>
        <w:tc>
          <w:tcPr>
            <w:tcW w:w="2017" w:type="dxa"/>
            <w:tcMar>
              <w:left w:w="170" w:type="dxa"/>
            </w:tcMar>
            <w:vAlign w:val="center"/>
          </w:tcPr>
          <w:p w14:paraId="78F19D4E">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059EE30E">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p>
        </w:tc>
        <w:tc>
          <w:tcPr>
            <w:tcW w:w="2107" w:type="dxa"/>
            <w:vAlign w:val="center"/>
          </w:tcPr>
          <w:p w14:paraId="5B426D9B">
            <w:pPr>
              <w:spacing w:line="300" w:lineRule="exact"/>
              <w:jc w:val="center"/>
              <w:rPr>
                <w:rFonts w:ascii="宋体" w:hAnsi="宋体" w:cs="宋体"/>
                <w:color w:val="auto"/>
                <w:szCs w:val="21"/>
              </w:rPr>
            </w:pPr>
          </w:p>
        </w:tc>
      </w:tr>
      <w:tr w14:paraId="0917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0CBAE7D4">
            <w:pPr>
              <w:spacing w:line="300" w:lineRule="exact"/>
              <w:jc w:val="center"/>
              <w:rPr>
                <w:rFonts w:ascii="宋体" w:hAnsi="宋体" w:cs="宋体"/>
                <w:color w:val="auto"/>
                <w:szCs w:val="21"/>
              </w:rPr>
            </w:pPr>
            <w:r>
              <w:rPr>
                <w:rFonts w:hint="eastAsia" w:ascii="宋体" w:hAnsi="宋体" w:cs="宋体"/>
                <w:color w:val="auto"/>
                <w:szCs w:val="21"/>
              </w:rPr>
              <w:t>10</w:t>
            </w:r>
          </w:p>
        </w:tc>
        <w:tc>
          <w:tcPr>
            <w:tcW w:w="2706" w:type="dxa"/>
            <w:vAlign w:val="center"/>
          </w:tcPr>
          <w:p w14:paraId="3F477FCB">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2017" w:type="dxa"/>
            <w:tcMar>
              <w:left w:w="170" w:type="dxa"/>
            </w:tcMar>
            <w:vAlign w:val="center"/>
          </w:tcPr>
          <w:p w14:paraId="14F446F0">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vAlign w:val="center"/>
          </w:tcPr>
          <w:p w14:paraId="2D1490B7">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107" w:type="dxa"/>
            <w:vAlign w:val="center"/>
          </w:tcPr>
          <w:p w14:paraId="4B8022F3">
            <w:pPr>
              <w:spacing w:line="300" w:lineRule="exact"/>
              <w:jc w:val="center"/>
              <w:rPr>
                <w:rFonts w:ascii="宋体" w:hAnsi="宋体" w:cs="宋体"/>
                <w:color w:val="auto"/>
                <w:szCs w:val="21"/>
              </w:rPr>
            </w:pPr>
          </w:p>
        </w:tc>
      </w:tr>
      <w:tr w14:paraId="6924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22BA0A3A">
            <w:pPr>
              <w:spacing w:line="300" w:lineRule="exact"/>
              <w:jc w:val="center"/>
              <w:rPr>
                <w:rFonts w:ascii="宋体" w:hAnsi="宋体" w:cs="宋体"/>
                <w:color w:val="auto"/>
                <w:szCs w:val="21"/>
              </w:rPr>
            </w:pPr>
            <w:r>
              <w:rPr>
                <w:rFonts w:hint="eastAsia" w:ascii="宋体" w:hAnsi="宋体" w:cs="宋体"/>
                <w:color w:val="auto"/>
                <w:szCs w:val="21"/>
              </w:rPr>
              <w:t>……</w:t>
            </w:r>
          </w:p>
        </w:tc>
        <w:tc>
          <w:tcPr>
            <w:tcW w:w="2706" w:type="dxa"/>
            <w:vAlign w:val="center"/>
          </w:tcPr>
          <w:p w14:paraId="508AFACF">
            <w:pPr>
              <w:spacing w:line="300" w:lineRule="exact"/>
              <w:jc w:val="center"/>
              <w:rPr>
                <w:rFonts w:ascii="宋体" w:hAnsi="宋体" w:cs="宋体"/>
                <w:color w:val="auto"/>
                <w:szCs w:val="21"/>
              </w:rPr>
            </w:pPr>
            <w:r>
              <w:rPr>
                <w:rFonts w:hint="eastAsia" w:ascii="宋体" w:hAnsi="宋体" w:cs="宋体"/>
                <w:color w:val="auto"/>
                <w:szCs w:val="21"/>
              </w:rPr>
              <w:t>……</w:t>
            </w:r>
          </w:p>
        </w:tc>
        <w:tc>
          <w:tcPr>
            <w:tcW w:w="2017" w:type="dxa"/>
            <w:tcMar>
              <w:left w:w="170" w:type="dxa"/>
            </w:tcMar>
            <w:vAlign w:val="center"/>
          </w:tcPr>
          <w:p w14:paraId="3F4CB997">
            <w:pPr>
              <w:spacing w:line="300" w:lineRule="exact"/>
              <w:rPr>
                <w:rFonts w:ascii="宋体" w:hAnsi="宋体" w:cs="宋体"/>
                <w:color w:val="auto"/>
                <w:szCs w:val="21"/>
              </w:rPr>
            </w:pPr>
          </w:p>
        </w:tc>
        <w:tc>
          <w:tcPr>
            <w:tcW w:w="1984" w:type="dxa"/>
            <w:vAlign w:val="center"/>
          </w:tcPr>
          <w:p w14:paraId="54035461">
            <w:pPr>
              <w:spacing w:line="300" w:lineRule="exact"/>
              <w:jc w:val="center"/>
              <w:rPr>
                <w:rFonts w:ascii="宋体" w:hAnsi="宋体" w:cs="宋体"/>
                <w:color w:val="auto"/>
                <w:szCs w:val="21"/>
              </w:rPr>
            </w:pPr>
          </w:p>
        </w:tc>
        <w:tc>
          <w:tcPr>
            <w:tcW w:w="2107" w:type="dxa"/>
            <w:vAlign w:val="center"/>
          </w:tcPr>
          <w:p w14:paraId="7E1E9656">
            <w:pPr>
              <w:spacing w:line="300" w:lineRule="exact"/>
              <w:jc w:val="center"/>
              <w:rPr>
                <w:rFonts w:ascii="宋体" w:hAnsi="宋体" w:cs="宋体"/>
                <w:color w:val="auto"/>
                <w:szCs w:val="21"/>
              </w:rPr>
            </w:pPr>
          </w:p>
        </w:tc>
      </w:tr>
    </w:tbl>
    <w:p w14:paraId="5EF773B7">
      <w:pPr>
        <w:spacing w:line="336" w:lineRule="auto"/>
        <w:ind w:left="-4" w:leftChars="-2" w:right="-153" w:rightChars="-73" w:firstLine="363" w:firstLineChars="173"/>
        <w:jc w:val="center"/>
        <w:rPr>
          <w:rFonts w:ascii="宋体" w:hAnsi="宋体"/>
          <w:b/>
          <w:color w:val="auto"/>
          <w:szCs w:val="21"/>
        </w:rPr>
      </w:pPr>
    </w:p>
    <w:p w14:paraId="02993034">
      <w:pPr>
        <w:spacing w:line="336" w:lineRule="auto"/>
        <w:ind w:left="-4" w:leftChars="-2" w:right="-153" w:rightChars="-73" w:firstLine="363" w:firstLineChars="173"/>
        <w:jc w:val="center"/>
        <w:rPr>
          <w:rFonts w:ascii="宋体" w:hAnsi="宋体"/>
          <w:b/>
          <w:color w:val="auto"/>
          <w:szCs w:val="21"/>
        </w:rPr>
      </w:pPr>
    </w:p>
    <w:p w14:paraId="517AC4BF">
      <w:pPr>
        <w:spacing w:line="336" w:lineRule="auto"/>
        <w:ind w:left="-4" w:leftChars="-2" w:right="-153" w:rightChars="-73" w:firstLine="363" w:firstLineChars="173"/>
        <w:jc w:val="center"/>
        <w:rPr>
          <w:rFonts w:ascii="宋体" w:hAnsi="宋体"/>
          <w:b/>
          <w:color w:val="auto"/>
          <w:szCs w:val="21"/>
        </w:rPr>
      </w:pPr>
    </w:p>
    <w:p w14:paraId="38E5753A">
      <w:pPr>
        <w:spacing w:line="480" w:lineRule="auto"/>
        <w:rPr>
          <w:rFonts w:ascii="宋体" w:hAnsi="宋体"/>
          <w:color w:val="auto"/>
          <w:szCs w:val="21"/>
        </w:rPr>
      </w:pPr>
      <w:r>
        <w:rPr>
          <w:rFonts w:hint="eastAsia" w:ascii="宋体" w:hAnsi="宋体"/>
          <w:color w:val="auto"/>
          <w:szCs w:val="21"/>
        </w:rPr>
        <w:t>磋商供应商：</w:t>
      </w:r>
      <w:r>
        <w:rPr>
          <w:rFonts w:hint="eastAsia" w:ascii="宋体" w:hAnsi="宋体"/>
          <w:color w:val="auto"/>
          <w:szCs w:val="21"/>
          <w:u w:val="single"/>
        </w:rPr>
        <w:t xml:space="preserve">                                 </w:t>
      </w:r>
      <w:r>
        <w:rPr>
          <w:rFonts w:hint="eastAsia" w:ascii="宋体" w:hAnsi="宋体"/>
          <w:color w:val="auto"/>
          <w:szCs w:val="21"/>
        </w:rPr>
        <w:t>（电子签章）</w:t>
      </w:r>
    </w:p>
    <w:p w14:paraId="2BEB4DD1">
      <w:pPr>
        <w:spacing w:line="480" w:lineRule="auto"/>
        <w:rPr>
          <w:rFonts w:ascii="宋体" w:hAnsi="宋体"/>
          <w:color w:val="auto"/>
          <w:szCs w:val="21"/>
          <w:u w:val="single"/>
        </w:rPr>
      </w:pPr>
      <w:r>
        <w:rPr>
          <w:rFonts w:hint="eastAsia" w:ascii="宋体" w:hAnsi="宋体"/>
          <w:color w:val="auto"/>
          <w:szCs w:val="21"/>
        </w:rPr>
        <w:t>法定代表人（或授权委托代理人）：</w:t>
      </w:r>
      <w:r>
        <w:rPr>
          <w:rFonts w:hint="eastAsia" w:ascii="宋体" w:hAnsi="宋体"/>
          <w:color w:val="auto"/>
          <w:szCs w:val="21"/>
          <w:u w:val="single"/>
        </w:rPr>
        <w:t xml:space="preserve">              </w:t>
      </w:r>
      <w:r>
        <w:rPr>
          <w:rFonts w:hint="eastAsia" w:ascii="宋体" w:hAnsi="宋体"/>
          <w:color w:val="auto"/>
          <w:szCs w:val="21"/>
        </w:rPr>
        <w:t xml:space="preserve">（签字或签章） </w:t>
      </w:r>
    </w:p>
    <w:p w14:paraId="02FDEB8F">
      <w:pPr>
        <w:spacing w:line="48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4884D15">
      <w:pPr>
        <w:jc w:val="center"/>
        <w:rPr>
          <w:rFonts w:ascii="宋体" w:hAnsi="宋体"/>
          <w:b/>
          <w:color w:val="auto"/>
          <w:sz w:val="24"/>
        </w:rPr>
      </w:pPr>
      <w:r>
        <w:rPr>
          <w:rFonts w:ascii="宋体" w:hAnsi="宋体"/>
          <w:color w:val="auto"/>
          <w:szCs w:val="21"/>
        </w:rPr>
        <w:br w:type="page"/>
      </w:r>
      <w:r>
        <w:rPr>
          <w:rFonts w:hint="eastAsia" w:ascii="宋体" w:hAnsi="宋体" w:cs="黑体"/>
          <w:b/>
          <w:color w:val="auto"/>
          <w:kern w:val="0"/>
          <w:sz w:val="28"/>
          <w:szCs w:val="28"/>
        </w:rPr>
        <w:t>二、竞标人基本情况表</w:t>
      </w:r>
    </w:p>
    <w:p w14:paraId="59FBC988">
      <w:pPr>
        <w:pStyle w:val="56"/>
        <w:ind w:firstLine="0"/>
        <w:rPr>
          <w:color w:val="auto"/>
        </w:rPr>
      </w:pPr>
    </w:p>
    <w:tbl>
      <w:tblPr>
        <w:tblStyle w:val="35"/>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3E5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59131BB0">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vAlign w:val="center"/>
          </w:tcPr>
          <w:p w14:paraId="080E1CB1">
            <w:pPr>
              <w:spacing w:line="300" w:lineRule="exact"/>
              <w:jc w:val="center"/>
              <w:rPr>
                <w:color w:val="auto"/>
                <w:szCs w:val="21"/>
              </w:rPr>
            </w:pPr>
          </w:p>
        </w:tc>
      </w:tr>
      <w:tr w14:paraId="70FA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7D0C968B">
            <w:pPr>
              <w:spacing w:line="300" w:lineRule="exact"/>
              <w:jc w:val="center"/>
              <w:rPr>
                <w:color w:val="auto"/>
                <w:szCs w:val="21"/>
              </w:rPr>
            </w:pPr>
            <w:r>
              <w:rPr>
                <w:color w:val="auto"/>
                <w:szCs w:val="21"/>
              </w:rPr>
              <w:t>注册地址</w:t>
            </w:r>
          </w:p>
        </w:tc>
        <w:tc>
          <w:tcPr>
            <w:tcW w:w="3466" w:type="dxa"/>
            <w:gridSpan w:val="3"/>
            <w:vAlign w:val="center"/>
          </w:tcPr>
          <w:p w14:paraId="45B76E4A">
            <w:pPr>
              <w:spacing w:line="300" w:lineRule="exact"/>
              <w:jc w:val="center"/>
              <w:rPr>
                <w:color w:val="auto"/>
                <w:szCs w:val="21"/>
              </w:rPr>
            </w:pPr>
          </w:p>
        </w:tc>
        <w:tc>
          <w:tcPr>
            <w:tcW w:w="1540" w:type="dxa"/>
            <w:vAlign w:val="center"/>
          </w:tcPr>
          <w:p w14:paraId="19D5772C">
            <w:pPr>
              <w:spacing w:line="300" w:lineRule="exact"/>
              <w:jc w:val="center"/>
              <w:rPr>
                <w:color w:val="auto"/>
                <w:szCs w:val="21"/>
              </w:rPr>
            </w:pPr>
            <w:r>
              <w:rPr>
                <w:color w:val="auto"/>
                <w:szCs w:val="21"/>
              </w:rPr>
              <w:t>邮政编码</w:t>
            </w:r>
          </w:p>
        </w:tc>
        <w:tc>
          <w:tcPr>
            <w:tcW w:w="3751" w:type="dxa"/>
            <w:gridSpan w:val="2"/>
            <w:vAlign w:val="center"/>
          </w:tcPr>
          <w:p w14:paraId="10DA379C">
            <w:pPr>
              <w:spacing w:line="300" w:lineRule="exact"/>
              <w:jc w:val="center"/>
              <w:rPr>
                <w:color w:val="auto"/>
                <w:szCs w:val="21"/>
              </w:rPr>
            </w:pPr>
          </w:p>
        </w:tc>
      </w:tr>
      <w:tr w14:paraId="37D2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vAlign w:val="center"/>
          </w:tcPr>
          <w:p w14:paraId="26FEFD30">
            <w:pPr>
              <w:spacing w:line="300" w:lineRule="exact"/>
              <w:jc w:val="center"/>
              <w:rPr>
                <w:color w:val="auto"/>
                <w:szCs w:val="21"/>
              </w:rPr>
            </w:pPr>
            <w:r>
              <w:rPr>
                <w:color w:val="auto"/>
                <w:szCs w:val="21"/>
              </w:rPr>
              <w:t>联系方式</w:t>
            </w:r>
          </w:p>
        </w:tc>
        <w:tc>
          <w:tcPr>
            <w:tcW w:w="917" w:type="dxa"/>
            <w:vAlign w:val="center"/>
          </w:tcPr>
          <w:p w14:paraId="48BF8395">
            <w:pPr>
              <w:spacing w:line="300" w:lineRule="exact"/>
              <w:jc w:val="center"/>
              <w:rPr>
                <w:color w:val="auto"/>
                <w:szCs w:val="21"/>
              </w:rPr>
            </w:pPr>
            <w:r>
              <w:rPr>
                <w:color w:val="auto"/>
                <w:szCs w:val="21"/>
              </w:rPr>
              <w:t>联系人</w:t>
            </w:r>
          </w:p>
        </w:tc>
        <w:tc>
          <w:tcPr>
            <w:tcW w:w="2549" w:type="dxa"/>
            <w:gridSpan w:val="2"/>
            <w:vAlign w:val="center"/>
          </w:tcPr>
          <w:p w14:paraId="216421EF">
            <w:pPr>
              <w:spacing w:line="300" w:lineRule="exact"/>
              <w:jc w:val="center"/>
              <w:rPr>
                <w:color w:val="auto"/>
                <w:szCs w:val="21"/>
              </w:rPr>
            </w:pPr>
          </w:p>
        </w:tc>
        <w:tc>
          <w:tcPr>
            <w:tcW w:w="1540" w:type="dxa"/>
            <w:vAlign w:val="center"/>
          </w:tcPr>
          <w:p w14:paraId="06C7CC62">
            <w:pPr>
              <w:spacing w:line="300" w:lineRule="exact"/>
              <w:jc w:val="center"/>
              <w:rPr>
                <w:color w:val="auto"/>
                <w:szCs w:val="21"/>
              </w:rPr>
            </w:pPr>
            <w:r>
              <w:rPr>
                <w:color w:val="auto"/>
                <w:szCs w:val="21"/>
              </w:rPr>
              <w:t>电话</w:t>
            </w:r>
          </w:p>
        </w:tc>
        <w:tc>
          <w:tcPr>
            <w:tcW w:w="3751" w:type="dxa"/>
            <w:gridSpan w:val="2"/>
            <w:vAlign w:val="center"/>
          </w:tcPr>
          <w:p w14:paraId="0714DA7A">
            <w:pPr>
              <w:spacing w:line="300" w:lineRule="exact"/>
              <w:jc w:val="center"/>
              <w:rPr>
                <w:color w:val="auto"/>
                <w:szCs w:val="21"/>
              </w:rPr>
            </w:pPr>
          </w:p>
        </w:tc>
      </w:tr>
      <w:tr w14:paraId="4488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vAlign w:val="center"/>
          </w:tcPr>
          <w:p w14:paraId="4BA91AE4">
            <w:pPr>
              <w:spacing w:line="300" w:lineRule="exact"/>
              <w:jc w:val="center"/>
              <w:rPr>
                <w:color w:val="auto"/>
                <w:szCs w:val="21"/>
              </w:rPr>
            </w:pPr>
          </w:p>
        </w:tc>
        <w:tc>
          <w:tcPr>
            <w:tcW w:w="917" w:type="dxa"/>
            <w:vAlign w:val="center"/>
          </w:tcPr>
          <w:p w14:paraId="4C746BEA">
            <w:pPr>
              <w:spacing w:line="300" w:lineRule="exact"/>
              <w:jc w:val="center"/>
              <w:rPr>
                <w:color w:val="auto"/>
                <w:szCs w:val="21"/>
              </w:rPr>
            </w:pPr>
            <w:r>
              <w:rPr>
                <w:color w:val="auto"/>
                <w:szCs w:val="21"/>
              </w:rPr>
              <w:t>传真</w:t>
            </w:r>
          </w:p>
        </w:tc>
        <w:tc>
          <w:tcPr>
            <w:tcW w:w="2549" w:type="dxa"/>
            <w:gridSpan w:val="2"/>
            <w:vAlign w:val="center"/>
          </w:tcPr>
          <w:p w14:paraId="257C84B2">
            <w:pPr>
              <w:spacing w:line="300" w:lineRule="exact"/>
              <w:jc w:val="center"/>
              <w:rPr>
                <w:color w:val="auto"/>
                <w:szCs w:val="21"/>
              </w:rPr>
            </w:pPr>
          </w:p>
        </w:tc>
        <w:tc>
          <w:tcPr>
            <w:tcW w:w="1540" w:type="dxa"/>
            <w:vAlign w:val="center"/>
          </w:tcPr>
          <w:p w14:paraId="032E808D">
            <w:pPr>
              <w:spacing w:line="300" w:lineRule="exact"/>
              <w:jc w:val="center"/>
              <w:rPr>
                <w:color w:val="auto"/>
                <w:szCs w:val="21"/>
              </w:rPr>
            </w:pPr>
            <w:r>
              <w:rPr>
                <w:color w:val="auto"/>
                <w:szCs w:val="21"/>
              </w:rPr>
              <w:t>网址</w:t>
            </w:r>
          </w:p>
        </w:tc>
        <w:tc>
          <w:tcPr>
            <w:tcW w:w="3751" w:type="dxa"/>
            <w:gridSpan w:val="2"/>
            <w:vAlign w:val="center"/>
          </w:tcPr>
          <w:p w14:paraId="1A2FD6A3">
            <w:pPr>
              <w:spacing w:line="300" w:lineRule="exact"/>
              <w:jc w:val="center"/>
              <w:rPr>
                <w:color w:val="auto"/>
                <w:szCs w:val="21"/>
              </w:rPr>
            </w:pPr>
          </w:p>
        </w:tc>
      </w:tr>
      <w:tr w14:paraId="0F5B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2D761FC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vAlign w:val="center"/>
          </w:tcPr>
          <w:p w14:paraId="270B05D5">
            <w:pPr>
              <w:spacing w:line="300" w:lineRule="exact"/>
              <w:jc w:val="center"/>
              <w:rPr>
                <w:color w:val="auto"/>
                <w:szCs w:val="21"/>
              </w:rPr>
            </w:pPr>
          </w:p>
        </w:tc>
      </w:tr>
      <w:tr w14:paraId="0B92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656B6D81">
            <w:pPr>
              <w:spacing w:line="300" w:lineRule="exact"/>
              <w:jc w:val="center"/>
              <w:rPr>
                <w:color w:val="auto"/>
                <w:szCs w:val="21"/>
              </w:rPr>
            </w:pPr>
            <w:r>
              <w:rPr>
                <w:color w:val="auto"/>
                <w:szCs w:val="21"/>
              </w:rPr>
              <w:t>法定代表人</w:t>
            </w:r>
          </w:p>
        </w:tc>
        <w:tc>
          <w:tcPr>
            <w:tcW w:w="917" w:type="dxa"/>
            <w:vAlign w:val="center"/>
          </w:tcPr>
          <w:p w14:paraId="0ED1D1F7">
            <w:pPr>
              <w:spacing w:line="300" w:lineRule="exact"/>
              <w:jc w:val="center"/>
              <w:rPr>
                <w:color w:val="auto"/>
                <w:szCs w:val="21"/>
              </w:rPr>
            </w:pPr>
            <w:r>
              <w:rPr>
                <w:color w:val="auto"/>
                <w:szCs w:val="21"/>
              </w:rPr>
              <w:t>姓名</w:t>
            </w:r>
          </w:p>
        </w:tc>
        <w:tc>
          <w:tcPr>
            <w:tcW w:w="1377" w:type="dxa"/>
            <w:vAlign w:val="center"/>
          </w:tcPr>
          <w:p w14:paraId="0904BA2D">
            <w:pPr>
              <w:spacing w:line="300" w:lineRule="exact"/>
              <w:jc w:val="center"/>
              <w:rPr>
                <w:color w:val="auto"/>
                <w:szCs w:val="21"/>
              </w:rPr>
            </w:pPr>
          </w:p>
        </w:tc>
        <w:tc>
          <w:tcPr>
            <w:tcW w:w="1172" w:type="dxa"/>
            <w:vAlign w:val="center"/>
          </w:tcPr>
          <w:p w14:paraId="4FEA9128">
            <w:pPr>
              <w:spacing w:line="300" w:lineRule="exact"/>
              <w:jc w:val="center"/>
              <w:rPr>
                <w:color w:val="auto"/>
                <w:szCs w:val="21"/>
              </w:rPr>
            </w:pPr>
            <w:r>
              <w:rPr>
                <w:color w:val="auto"/>
                <w:szCs w:val="21"/>
              </w:rPr>
              <w:t>技术职称</w:t>
            </w:r>
          </w:p>
        </w:tc>
        <w:tc>
          <w:tcPr>
            <w:tcW w:w="1540" w:type="dxa"/>
            <w:vAlign w:val="center"/>
          </w:tcPr>
          <w:p w14:paraId="5386910A">
            <w:pPr>
              <w:spacing w:line="300" w:lineRule="exact"/>
              <w:jc w:val="center"/>
              <w:rPr>
                <w:color w:val="auto"/>
                <w:szCs w:val="21"/>
              </w:rPr>
            </w:pPr>
          </w:p>
        </w:tc>
        <w:tc>
          <w:tcPr>
            <w:tcW w:w="1016" w:type="dxa"/>
            <w:vAlign w:val="center"/>
          </w:tcPr>
          <w:p w14:paraId="29D72C8F">
            <w:pPr>
              <w:spacing w:line="300" w:lineRule="exact"/>
              <w:jc w:val="center"/>
              <w:rPr>
                <w:color w:val="auto"/>
                <w:szCs w:val="21"/>
              </w:rPr>
            </w:pPr>
            <w:r>
              <w:rPr>
                <w:color w:val="auto"/>
                <w:szCs w:val="21"/>
              </w:rPr>
              <w:t>电话</w:t>
            </w:r>
          </w:p>
        </w:tc>
        <w:tc>
          <w:tcPr>
            <w:tcW w:w="2735" w:type="dxa"/>
            <w:vAlign w:val="center"/>
          </w:tcPr>
          <w:p w14:paraId="76DAB0D2">
            <w:pPr>
              <w:spacing w:line="300" w:lineRule="exact"/>
              <w:jc w:val="center"/>
              <w:rPr>
                <w:color w:val="auto"/>
                <w:szCs w:val="21"/>
              </w:rPr>
            </w:pPr>
          </w:p>
        </w:tc>
      </w:tr>
      <w:tr w14:paraId="351B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13D2ADE9">
            <w:pPr>
              <w:spacing w:line="300" w:lineRule="exact"/>
              <w:jc w:val="center"/>
              <w:rPr>
                <w:color w:val="auto"/>
                <w:szCs w:val="21"/>
              </w:rPr>
            </w:pPr>
            <w:r>
              <w:rPr>
                <w:color w:val="auto"/>
                <w:szCs w:val="21"/>
              </w:rPr>
              <w:t>技术负责人</w:t>
            </w:r>
          </w:p>
        </w:tc>
        <w:tc>
          <w:tcPr>
            <w:tcW w:w="917" w:type="dxa"/>
            <w:vAlign w:val="center"/>
          </w:tcPr>
          <w:p w14:paraId="6985A9D4">
            <w:pPr>
              <w:spacing w:line="300" w:lineRule="exact"/>
              <w:jc w:val="center"/>
              <w:rPr>
                <w:color w:val="auto"/>
                <w:szCs w:val="21"/>
              </w:rPr>
            </w:pPr>
            <w:r>
              <w:rPr>
                <w:color w:val="auto"/>
                <w:szCs w:val="21"/>
              </w:rPr>
              <w:t>姓名</w:t>
            </w:r>
          </w:p>
        </w:tc>
        <w:tc>
          <w:tcPr>
            <w:tcW w:w="1377" w:type="dxa"/>
            <w:vAlign w:val="center"/>
          </w:tcPr>
          <w:p w14:paraId="18CD5AB3">
            <w:pPr>
              <w:spacing w:line="300" w:lineRule="exact"/>
              <w:jc w:val="center"/>
              <w:rPr>
                <w:color w:val="auto"/>
                <w:szCs w:val="21"/>
              </w:rPr>
            </w:pPr>
          </w:p>
        </w:tc>
        <w:tc>
          <w:tcPr>
            <w:tcW w:w="1172" w:type="dxa"/>
            <w:vAlign w:val="center"/>
          </w:tcPr>
          <w:p w14:paraId="0450AF4D">
            <w:pPr>
              <w:spacing w:line="300" w:lineRule="exact"/>
              <w:jc w:val="center"/>
              <w:rPr>
                <w:color w:val="auto"/>
                <w:szCs w:val="21"/>
              </w:rPr>
            </w:pPr>
            <w:r>
              <w:rPr>
                <w:color w:val="auto"/>
                <w:szCs w:val="21"/>
              </w:rPr>
              <w:t>技术职称</w:t>
            </w:r>
          </w:p>
        </w:tc>
        <w:tc>
          <w:tcPr>
            <w:tcW w:w="1540" w:type="dxa"/>
            <w:vAlign w:val="center"/>
          </w:tcPr>
          <w:p w14:paraId="2A15CF86">
            <w:pPr>
              <w:spacing w:line="300" w:lineRule="exact"/>
              <w:jc w:val="center"/>
              <w:rPr>
                <w:color w:val="auto"/>
                <w:szCs w:val="21"/>
              </w:rPr>
            </w:pPr>
          </w:p>
        </w:tc>
        <w:tc>
          <w:tcPr>
            <w:tcW w:w="1016" w:type="dxa"/>
            <w:vAlign w:val="center"/>
          </w:tcPr>
          <w:p w14:paraId="6E08D6BE">
            <w:pPr>
              <w:spacing w:line="300" w:lineRule="exact"/>
              <w:jc w:val="center"/>
              <w:rPr>
                <w:color w:val="auto"/>
                <w:szCs w:val="21"/>
              </w:rPr>
            </w:pPr>
            <w:r>
              <w:rPr>
                <w:color w:val="auto"/>
                <w:szCs w:val="21"/>
              </w:rPr>
              <w:t>电话</w:t>
            </w:r>
          </w:p>
        </w:tc>
        <w:tc>
          <w:tcPr>
            <w:tcW w:w="2735" w:type="dxa"/>
            <w:vAlign w:val="center"/>
          </w:tcPr>
          <w:p w14:paraId="3AFF2881">
            <w:pPr>
              <w:spacing w:line="300" w:lineRule="exact"/>
              <w:jc w:val="center"/>
              <w:rPr>
                <w:color w:val="auto"/>
                <w:szCs w:val="21"/>
              </w:rPr>
            </w:pPr>
          </w:p>
        </w:tc>
      </w:tr>
      <w:tr w14:paraId="2F64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3AF3F344">
            <w:pPr>
              <w:spacing w:line="300" w:lineRule="exact"/>
              <w:jc w:val="center"/>
              <w:rPr>
                <w:color w:val="auto"/>
                <w:szCs w:val="21"/>
              </w:rPr>
            </w:pPr>
            <w:r>
              <w:rPr>
                <w:color w:val="auto"/>
                <w:szCs w:val="21"/>
              </w:rPr>
              <w:t>成立时间</w:t>
            </w:r>
          </w:p>
        </w:tc>
        <w:tc>
          <w:tcPr>
            <w:tcW w:w="2294" w:type="dxa"/>
            <w:gridSpan w:val="2"/>
            <w:vAlign w:val="center"/>
          </w:tcPr>
          <w:p w14:paraId="6FF9F909">
            <w:pPr>
              <w:spacing w:line="300" w:lineRule="exact"/>
              <w:jc w:val="center"/>
              <w:rPr>
                <w:color w:val="auto"/>
                <w:szCs w:val="21"/>
              </w:rPr>
            </w:pPr>
          </w:p>
        </w:tc>
        <w:tc>
          <w:tcPr>
            <w:tcW w:w="6463" w:type="dxa"/>
            <w:gridSpan w:val="4"/>
            <w:vAlign w:val="center"/>
          </w:tcPr>
          <w:p w14:paraId="6FDA5F88">
            <w:pPr>
              <w:spacing w:line="300" w:lineRule="exact"/>
              <w:jc w:val="center"/>
              <w:rPr>
                <w:color w:val="auto"/>
                <w:szCs w:val="21"/>
              </w:rPr>
            </w:pPr>
            <w:r>
              <w:rPr>
                <w:color w:val="auto"/>
                <w:szCs w:val="21"/>
              </w:rPr>
              <w:t>员工总人数：</w:t>
            </w:r>
          </w:p>
        </w:tc>
      </w:tr>
      <w:tr w14:paraId="5FF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5319A8D1">
            <w:pPr>
              <w:spacing w:line="300" w:lineRule="exact"/>
              <w:jc w:val="center"/>
              <w:rPr>
                <w:color w:val="auto"/>
                <w:szCs w:val="21"/>
              </w:rPr>
            </w:pPr>
            <w:r>
              <w:rPr>
                <w:color w:val="auto"/>
                <w:szCs w:val="21"/>
              </w:rPr>
              <w:t>企业资质等级</w:t>
            </w:r>
          </w:p>
        </w:tc>
        <w:tc>
          <w:tcPr>
            <w:tcW w:w="2294" w:type="dxa"/>
            <w:gridSpan w:val="2"/>
            <w:vAlign w:val="center"/>
          </w:tcPr>
          <w:p w14:paraId="59A65291">
            <w:pPr>
              <w:spacing w:line="300" w:lineRule="exact"/>
              <w:jc w:val="center"/>
              <w:rPr>
                <w:color w:val="auto"/>
                <w:szCs w:val="21"/>
              </w:rPr>
            </w:pPr>
          </w:p>
        </w:tc>
        <w:tc>
          <w:tcPr>
            <w:tcW w:w="1172" w:type="dxa"/>
            <w:vMerge w:val="restart"/>
            <w:vAlign w:val="center"/>
          </w:tcPr>
          <w:p w14:paraId="0648A015">
            <w:pPr>
              <w:spacing w:line="300" w:lineRule="exact"/>
              <w:jc w:val="center"/>
              <w:rPr>
                <w:color w:val="auto"/>
                <w:szCs w:val="21"/>
              </w:rPr>
            </w:pPr>
            <w:r>
              <w:rPr>
                <w:color w:val="auto"/>
                <w:szCs w:val="21"/>
              </w:rPr>
              <w:t>其中</w:t>
            </w:r>
          </w:p>
        </w:tc>
        <w:tc>
          <w:tcPr>
            <w:tcW w:w="1540" w:type="dxa"/>
            <w:vAlign w:val="center"/>
          </w:tcPr>
          <w:p w14:paraId="4457BA5C">
            <w:pPr>
              <w:spacing w:line="300" w:lineRule="exact"/>
              <w:jc w:val="center"/>
              <w:rPr>
                <w:color w:val="auto"/>
                <w:szCs w:val="21"/>
              </w:rPr>
            </w:pPr>
            <w:r>
              <w:rPr>
                <w:color w:val="auto"/>
                <w:szCs w:val="21"/>
              </w:rPr>
              <w:t>项目经理</w:t>
            </w:r>
          </w:p>
        </w:tc>
        <w:tc>
          <w:tcPr>
            <w:tcW w:w="3751" w:type="dxa"/>
            <w:gridSpan w:val="2"/>
            <w:vAlign w:val="center"/>
          </w:tcPr>
          <w:p w14:paraId="43B9B224">
            <w:pPr>
              <w:spacing w:line="300" w:lineRule="exact"/>
              <w:jc w:val="center"/>
              <w:rPr>
                <w:color w:val="auto"/>
                <w:szCs w:val="21"/>
              </w:rPr>
            </w:pPr>
          </w:p>
        </w:tc>
      </w:tr>
      <w:tr w14:paraId="1A29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26CF4515">
            <w:pPr>
              <w:spacing w:line="300" w:lineRule="exact"/>
              <w:jc w:val="center"/>
              <w:rPr>
                <w:color w:val="auto"/>
                <w:szCs w:val="21"/>
              </w:rPr>
            </w:pPr>
            <w:r>
              <w:rPr>
                <w:color w:val="auto"/>
                <w:szCs w:val="21"/>
              </w:rPr>
              <w:t>营业执照号</w:t>
            </w:r>
          </w:p>
        </w:tc>
        <w:tc>
          <w:tcPr>
            <w:tcW w:w="2294" w:type="dxa"/>
            <w:gridSpan w:val="2"/>
            <w:vAlign w:val="center"/>
          </w:tcPr>
          <w:p w14:paraId="799AE55A">
            <w:pPr>
              <w:spacing w:line="300" w:lineRule="exact"/>
              <w:jc w:val="center"/>
              <w:rPr>
                <w:color w:val="auto"/>
                <w:szCs w:val="21"/>
              </w:rPr>
            </w:pPr>
          </w:p>
        </w:tc>
        <w:tc>
          <w:tcPr>
            <w:tcW w:w="1172" w:type="dxa"/>
            <w:vMerge w:val="continue"/>
            <w:vAlign w:val="center"/>
          </w:tcPr>
          <w:p w14:paraId="22575051">
            <w:pPr>
              <w:spacing w:line="300" w:lineRule="exact"/>
              <w:jc w:val="center"/>
              <w:rPr>
                <w:color w:val="auto"/>
                <w:szCs w:val="21"/>
              </w:rPr>
            </w:pPr>
          </w:p>
        </w:tc>
        <w:tc>
          <w:tcPr>
            <w:tcW w:w="1540" w:type="dxa"/>
            <w:vAlign w:val="center"/>
          </w:tcPr>
          <w:p w14:paraId="60DFB677">
            <w:pPr>
              <w:spacing w:line="300" w:lineRule="exact"/>
              <w:jc w:val="center"/>
              <w:rPr>
                <w:color w:val="auto"/>
                <w:szCs w:val="21"/>
              </w:rPr>
            </w:pPr>
            <w:r>
              <w:rPr>
                <w:color w:val="auto"/>
                <w:szCs w:val="21"/>
              </w:rPr>
              <w:t>高级职称人员</w:t>
            </w:r>
          </w:p>
        </w:tc>
        <w:tc>
          <w:tcPr>
            <w:tcW w:w="3751" w:type="dxa"/>
            <w:gridSpan w:val="2"/>
            <w:vAlign w:val="center"/>
          </w:tcPr>
          <w:p w14:paraId="39F28596">
            <w:pPr>
              <w:spacing w:line="300" w:lineRule="exact"/>
              <w:jc w:val="center"/>
              <w:rPr>
                <w:color w:val="auto"/>
                <w:szCs w:val="21"/>
              </w:rPr>
            </w:pPr>
          </w:p>
        </w:tc>
      </w:tr>
      <w:tr w14:paraId="570A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0E7F28B7">
            <w:pPr>
              <w:spacing w:line="300" w:lineRule="exact"/>
              <w:jc w:val="center"/>
              <w:rPr>
                <w:color w:val="auto"/>
                <w:szCs w:val="21"/>
              </w:rPr>
            </w:pPr>
            <w:r>
              <w:rPr>
                <w:color w:val="auto"/>
                <w:szCs w:val="21"/>
              </w:rPr>
              <w:t>注册资金</w:t>
            </w:r>
          </w:p>
        </w:tc>
        <w:tc>
          <w:tcPr>
            <w:tcW w:w="2294" w:type="dxa"/>
            <w:gridSpan w:val="2"/>
            <w:vAlign w:val="center"/>
          </w:tcPr>
          <w:p w14:paraId="627543C9">
            <w:pPr>
              <w:spacing w:line="300" w:lineRule="exact"/>
              <w:jc w:val="center"/>
              <w:rPr>
                <w:color w:val="auto"/>
                <w:szCs w:val="21"/>
              </w:rPr>
            </w:pPr>
          </w:p>
        </w:tc>
        <w:tc>
          <w:tcPr>
            <w:tcW w:w="1172" w:type="dxa"/>
            <w:vMerge w:val="continue"/>
            <w:vAlign w:val="center"/>
          </w:tcPr>
          <w:p w14:paraId="0C73D4CB">
            <w:pPr>
              <w:spacing w:line="300" w:lineRule="exact"/>
              <w:jc w:val="center"/>
              <w:rPr>
                <w:color w:val="auto"/>
                <w:szCs w:val="21"/>
              </w:rPr>
            </w:pPr>
          </w:p>
        </w:tc>
        <w:tc>
          <w:tcPr>
            <w:tcW w:w="1540" w:type="dxa"/>
            <w:vAlign w:val="center"/>
          </w:tcPr>
          <w:p w14:paraId="25007F48">
            <w:pPr>
              <w:spacing w:line="300" w:lineRule="exact"/>
              <w:jc w:val="center"/>
              <w:rPr>
                <w:color w:val="auto"/>
                <w:szCs w:val="21"/>
              </w:rPr>
            </w:pPr>
            <w:r>
              <w:rPr>
                <w:color w:val="auto"/>
                <w:szCs w:val="21"/>
              </w:rPr>
              <w:t>中级职称人员</w:t>
            </w:r>
          </w:p>
        </w:tc>
        <w:tc>
          <w:tcPr>
            <w:tcW w:w="3751" w:type="dxa"/>
            <w:gridSpan w:val="2"/>
            <w:vAlign w:val="center"/>
          </w:tcPr>
          <w:p w14:paraId="34B12ED3">
            <w:pPr>
              <w:spacing w:line="300" w:lineRule="exact"/>
              <w:jc w:val="center"/>
              <w:rPr>
                <w:color w:val="auto"/>
                <w:szCs w:val="21"/>
              </w:rPr>
            </w:pPr>
          </w:p>
        </w:tc>
      </w:tr>
      <w:tr w14:paraId="655B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7056C37E">
            <w:pPr>
              <w:spacing w:line="300" w:lineRule="exact"/>
              <w:jc w:val="center"/>
              <w:rPr>
                <w:color w:val="auto"/>
                <w:szCs w:val="21"/>
              </w:rPr>
            </w:pPr>
            <w:r>
              <w:rPr>
                <w:color w:val="auto"/>
                <w:szCs w:val="21"/>
              </w:rPr>
              <w:t>开户银行</w:t>
            </w:r>
          </w:p>
        </w:tc>
        <w:tc>
          <w:tcPr>
            <w:tcW w:w="2294" w:type="dxa"/>
            <w:gridSpan w:val="2"/>
            <w:vAlign w:val="center"/>
          </w:tcPr>
          <w:p w14:paraId="6BAA59C5">
            <w:pPr>
              <w:spacing w:line="300" w:lineRule="exact"/>
              <w:jc w:val="center"/>
              <w:rPr>
                <w:color w:val="auto"/>
                <w:szCs w:val="21"/>
              </w:rPr>
            </w:pPr>
          </w:p>
        </w:tc>
        <w:tc>
          <w:tcPr>
            <w:tcW w:w="1172" w:type="dxa"/>
            <w:vMerge w:val="continue"/>
            <w:vAlign w:val="center"/>
          </w:tcPr>
          <w:p w14:paraId="28AEDBC5">
            <w:pPr>
              <w:spacing w:line="300" w:lineRule="exact"/>
              <w:jc w:val="center"/>
              <w:rPr>
                <w:color w:val="auto"/>
                <w:szCs w:val="21"/>
              </w:rPr>
            </w:pPr>
          </w:p>
        </w:tc>
        <w:tc>
          <w:tcPr>
            <w:tcW w:w="1540" w:type="dxa"/>
            <w:vAlign w:val="center"/>
          </w:tcPr>
          <w:p w14:paraId="5B37E2A8">
            <w:pPr>
              <w:spacing w:line="300" w:lineRule="exact"/>
              <w:jc w:val="center"/>
              <w:rPr>
                <w:color w:val="auto"/>
                <w:szCs w:val="21"/>
              </w:rPr>
            </w:pPr>
            <w:r>
              <w:rPr>
                <w:color w:val="auto"/>
                <w:szCs w:val="21"/>
              </w:rPr>
              <w:t>初级职称人员</w:t>
            </w:r>
          </w:p>
        </w:tc>
        <w:tc>
          <w:tcPr>
            <w:tcW w:w="3751" w:type="dxa"/>
            <w:gridSpan w:val="2"/>
            <w:vAlign w:val="center"/>
          </w:tcPr>
          <w:p w14:paraId="29B6DF01">
            <w:pPr>
              <w:spacing w:line="300" w:lineRule="exact"/>
              <w:jc w:val="center"/>
              <w:rPr>
                <w:color w:val="auto"/>
                <w:szCs w:val="21"/>
              </w:rPr>
            </w:pPr>
          </w:p>
        </w:tc>
      </w:tr>
      <w:tr w14:paraId="515B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52112CE0">
            <w:pPr>
              <w:spacing w:line="300" w:lineRule="exact"/>
              <w:jc w:val="center"/>
              <w:rPr>
                <w:color w:val="auto"/>
                <w:szCs w:val="21"/>
              </w:rPr>
            </w:pPr>
            <w:r>
              <w:rPr>
                <w:color w:val="auto"/>
                <w:szCs w:val="21"/>
              </w:rPr>
              <w:t>账号</w:t>
            </w:r>
          </w:p>
        </w:tc>
        <w:tc>
          <w:tcPr>
            <w:tcW w:w="2294" w:type="dxa"/>
            <w:gridSpan w:val="2"/>
            <w:vAlign w:val="center"/>
          </w:tcPr>
          <w:p w14:paraId="35298551">
            <w:pPr>
              <w:spacing w:line="300" w:lineRule="exact"/>
              <w:jc w:val="center"/>
              <w:rPr>
                <w:color w:val="auto"/>
                <w:szCs w:val="21"/>
              </w:rPr>
            </w:pPr>
          </w:p>
        </w:tc>
        <w:tc>
          <w:tcPr>
            <w:tcW w:w="1172" w:type="dxa"/>
            <w:vMerge w:val="continue"/>
            <w:vAlign w:val="center"/>
          </w:tcPr>
          <w:p w14:paraId="6DBBE151">
            <w:pPr>
              <w:spacing w:line="300" w:lineRule="exact"/>
              <w:jc w:val="center"/>
              <w:rPr>
                <w:color w:val="auto"/>
                <w:szCs w:val="21"/>
              </w:rPr>
            </w:pPr>
          </w:p>
        </w:tc>
        <w:tc>
          <w:tcPr>
            <w:tcW w:w="1540" w:type="dxa"/>
            <w:vAlign w:val="center"/>
          </w:tcPr>
          <w:p w14:paraId="34DF4AD9">
            <w:pPr>
              <w:spacing w:line="300" w:lineRule="exact"/>
              <w:jc w:val="center"/>
              <w:rPr>
                <w:color w:val="auto"/>
                <w:szCs w:val="21"/>
              </w:rPr>
            </w:pPr>
            <w:r>
              <w:rPr>
                <w:color w:val="auto"/>
                <w:szCs w:val="21"/>
              </w:rPr>
              <w:t>技工</w:t>
            </w:r>
          </w:p>
        </w:tc>
        <w:tc>
          <w:tcPr>
            <w:tcW w:w="3751" w:type="dxa"/>
            <w:gridSpan w:val="2"/>
            <w:vAlign w:val="center"/>
          </w:tcPr>
          <w:p w14:paraId="31DA1B9D">
            <w:pPr>
              <w:spacing w:line="300" w:lineRule="exact"/>
              <w:jc w:val="center"/>
              <w:rPr>
                <w:color w:val="auto"/>
                <w:szCs w:val="21"/>
              </w:rPr>
            </w:pPr>
          </w:p>
        </w:tc>
      </w:tr>
      <w:tr w14:paraId="0250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22782E5B">
            <w:pPr>
              <w:spacing w:line="300" w:lineRule="exact"/>
              <w:jc w:val="center"/>
              <w:rPr>
                <w:color w:val="auto"/>
                <w:szCs w:val="21"/>
              </w:rPr>
            </w:pPr>
            <w:r>
              <w:rPr>
                <w:color w:val="auto"/>
                <w:szCs w:val="21"/>
              </w:rPr>
              <w:t>经营范围</w:t>
            </w:r>
          </w:p>
        </w:tc>
        <w:tc>
          <w:tcPr>
            <w:tcW w:w="8757" w:type="dxa"/>
            <w:gridSpan w:val="6"/>
            <w:vAlign w:val="center"/>
          </w:tcPr>
          <w:p w14:paraId="3B27CCCF">
            <w:pPr>
              <w:spacing w:line="300" w:lineRule="exact"/>
              <w:jc w:val="center"/>
              <w:rPr>
                <w:color w:val="auto"/>
                <w:szCs w:val="21"/>
              </w:rPr>
            </w:pPr>
          </w:p>
        </w:tc>
      </w:tr>
      <w:tr w14:paraId="34C6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Align w:val="center"/>
          </w:tcPr>
          <w:p w14:paraId="68486A87">
            <w:pPr>
              <w:spacing w:line="300" w:lineRule="exact"/>
              <w:jc w:val="center"/>
              <w:rPr>
                <w:rFonts w:ascii="宋体" w:hAnsi="宋体"/>
                <w:color w:val="auto"/>
                <w:szCs w:val="21"/>
              </w:rPr>
            </w:pPr>
            <w:r>
              <w:rPr>
                <w:rFonts w:ascii="宋体" w:hAnsi="宋体"/>
                <w:color w:val="auto"/>
                <w:szCs w:val="21"/>
              </w:rPr>
              <w:t>备注</w:t>
            </w:r>
          </w:p>
        </w:tc>
        <w:tc>
          <w:tcPr>
            <w:tcW w:w="8757" w:type="dxa"/>
            <w:gridSpan w:val="6"/>
            <w:vAlign w:val="center"/>
          </w:tcPr>
          <w:p w14:paraId="27DB658B">
            <w:pPr>
              <w:spacing w:line="300" w:lineRule="exact"/>
              <w:jc w:val="center"/>
              <w:rPr>
                <w:rFonts w:ascii="宋体" w:hAnsi="宋体"/>
                <w:color w:val="auto"/>
                <w:szCs w:val="21"/>
              </w:rPr>
            </w:pPr>
          </w:p>
        </w:tc>
      </w:tr>
    </w:tbl>
    <w:p w14:paraId="0BD72968">
      <w:pPr>
        <w:jc w:val="left"/>
        <w:rPr>
          <w:rFonts w:ascii="宋体" w:hAnsi="宋体"/>
          <w:bCs/>
          <w:color w:val="auto"/>
          <w:szCs w:val="21"/>
        </w:rPr>
      </w:pPr>
    </w:p>
    <w:p w14:paraId="6742C9B7">
      <w:pPr>
        <w:jc w:val="center"/>
        <w:rPr>
          <w:rFonts w:ascii="宋体" w:hAnsi="宋体"/>
          <w:b/>
          <w:color w:val="auto"/>
          <w:sz w:val="28"/>
          <w:szCs w:val="28"/>
        </w:rPr>
      </w:pPr>
    </w:p>
    <w:p w14:paraId="0995BA99">
      <w:pPr>
        <w:spacing w:line="480" w:lineRule="auto"/>
        <w:rPr>
          <w:rFonts w:ascii="宋体" w:hAnsi="宋体"/>
          <w:color w:val="auto"/>
          <w:szCs w:val="21"/>
        </w:rPr>
      </w:pPr>
      <w:r>
        <w:rPr>
          <w:rFonts w:hint="eastAsia" w:ascii="宋体" w:hAnsi="宋体"/>
          <w:color w:val="auto"/>
          <w:szCs w:val="21"/>
        </w:rPr>
        <w:t>磋商供应商：</w:t>
      </w:r>
      <w:r>
        <w:rPr>
          <w:rFonts w:hint="eastAsia" w:ascii="宋体" w:hAnsi="宋体"/>
          <w:color w:val="auto"/>
          <w:szCs w:val="21"/>
          <w:u w:val="single"/>
        </w:rPr>
        <w:t xml:space="preserve">                                 </w:t>
      </w:r>
      <w:r>
        <w:rPr>
          <w:rFonts w:hint="eastAsia" w:ascii="宋体" w:hAnsi="宋体"/>
          <w:color w:val="auto"/>
          <w:szCs w:val="21"/>
        </w:rPr>
        <w:t>（电子签章）</w:t>
      </w:r>
    </w:p>
    <w:p w14:paraId="49DCFBDC">
      <w:pPr>
        <w:spacing w:line="480" w:lineRule="auto"/>
        <w:rPr>
          <w:rFonts w:ascii="宋体" w:hAnsi="宋体"/>
          <w:color w:val="auto"/>
          <w:szCs w:val="21"/>
          <w:u w:val="single"/>
        </w:rPr>
      </w:pPr>
      <w:r>
        <w:rPr>
          <w:rFonts w:hint="eastAsia" w:ascii="宋体" w:hAnsi="宋体"/>
          <w:color w:val="auto"/>
          <w:szCs w:val="21"/>
        </w:rPr>
        <w:t>法定代表人（或授权委托代理人）：</w:t>
      </w:r>
      <w:r>
        <w:rPr>
          <w:rFonts w:hint="eastAsia" w:ascii="宋体" w:hAnsi="宋体"/>
          <w:color w:val="auto"/>
          <w:szCs w:val="21"/>
          <w:u w:val="single"/>
        </w:rPr>
        <w:t xml:space="preserve">              </w:t>
      </w:r>
      <w:r>
        <w:rPr>
          <w:rFonts w:hint="eastAsia" w:ascii="宋体" w:hAnsi="宋体"/>
          <w:color w:val="auto"/>
          <w:szCs w:val="21"/>
        </w:rPr>
        <w:t xml:space="preserve">（签字或签章） </w:t>
      </w:r>
    </w:p>
    <w:p w14:paraId="07705AD1">
      <w:pPr>
        <w:spacing w:line="48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15A6AC3">
      <w:pPr>
        <w:jc w:val="center"/>
        <w:rPr>
          <w:rFonts w:ascii="宋体" w:hAnsi="宋体"/>
          <w:b/>
          <w:color w:val="auto"/>
          <w:szCs w:val="21"/>
        </w:rPr>
      </w:pPr>
      <w:r>
        <w:rPr>
          <w:rFonts w:ascii="宋体" w:hAnsi="宋体"/>
          <w:b/>
          <w:color w:val="auto"/>
          <w:szCs w:val="21"/>
        </w:rPr>
        <w:br w:type="page"/>
      </w:r>
      <w:r>
        <w:rPr>
          <w:rFonts w:hint="eastAsia" w:ascii="宋体" w:hAnsi="宋体"/>
          <w:b/>
          <w:color w:val="auto"/>
          <w:sz w:val="28"/>
          <w:szCs w:val="28"/>
        </w:rPr>
        <w:t>三、已标价工程量清单（格式自拟）</w:t>
      </w:r>
    </w:p>
    <w:p w14:paraId="3EEA75A5">
      <w:pPr>
        <w:jc w:val="center"/>
        <w:rPr>
          <w:rFonts w:ascii="宋体" w:hAnsi="宋体"/>
          <w:color w:val="auto"/>
          <w:szCs w:val="21"/>
        </w:rPr>
      </w:pPr>
    </w:p>
    <w:p w14:paraId="0171B59A">
      <w:pPr>
        <w:ind w:firstLine="1050" w:firstLineChars="500"/>
        <w:jc w:val="center"/>
        <w:rPr>
          <w:rFonts w:ascii="宋体" w:hAnsi="宋体"/>
          <w:color w:val="auto"/>
          <w:szCs w:val="21"/>
        </w:rPr>
      </w:pPr>
    </w:p>
    <w:p w14:paraId="6555A849">
      <w:pPr>
        <w:ind w:left="2100"/>
        <w:rPr>
          <w:rFonts w:ascii="宋体" w:hAnsi="宋体"/>
          <w:color w:val="auto"/>
          <w:szCs w:val="21"/>
        </w:rPr>
      </w:pPr>
    </w:p>
    <w:p w14:paraId="7968852C">
      <w:pPr>
        <w:ind w:left="2100"/>
        <w:rPr>
          <w:rFonts w:ascii="宋体" w:hAnsi="宋体"/>
          <w:color w:val="auto"/>
          <w:szCs w:val="21"/>
        </w:rPr>
      </w:pPr>
    </w:p>
    <w:p w14:paraId="3FC82895">
      <w:pPr>
        <w:ind w:left="2100"/>
        <w:rPr>
          <w:rFonts w:ascii="宋体" w:hAnsi="宋体"/>
          <w:color w:val="auto"/>
          <w:szCs w:val="21"/>
        </w:rPr>
      </w:pPr>
    </w:p>
    <w:p w14:paraId="14C47B6A">
      <w:pPr>
        <w:ind w:left="2100"/>
        <w:rPr>
          <w:rFonts w:ascii="宋体" w:hAnsi="宋体"/>
          <w:color w:val="auto"/>
          <w:szCs w:val="21"/>
        </w:rPr>
      </w:pPr>
    </w:p>
    <w:p w14:paraId="4DF683D1">
      <w:pPr>
        <w:ind w:left="2100"/>
        <w:rPr>
          <w:rFonts w:ascii="宋体" w:hAnsi="宋体"/>
          <w:color w:val="auto"/>
          <w:szCs w:val="21"/>
        </w:rPr>
      </w:pPr>
    </w:p>
    <w:p w14:paraId="755411E4">
      <w:pPr>
        <w:ind w:left="2100"/>
        <w:rPr>
          <w:rFonts w:ascii="宋体" w:hAnsi="宋体"/>
          <w:color w:val="auto"/>
          <w:szCs w:val="21"/>
        </w:rPr>
      </w:pPr>
    </w:p>
    <w:p w14:paraId="490FC401">
      <w:pPr>
        <w:ind w:left="2100"/>
        <w:rPr>
          <w:rFonts w:ascii="宋体" w:hAnsi="宋体"/>
          <w:color w:val="auto"/>
          <w:szCs w:val="21"/>
        </w:rPr>
      </w:pPr>
    </w:p>
    <w:p w14:paraId="4CCE8EEE">
      <w:pPr>
        <w:ind w:left="2100"/>
        <w:rPr>
          <w:rFonts w:ascii="宋体" w:hAnsi="宋体"/>
          <w:color w:val="auto"/>
          <w:szCs w:val="21"/>
        </w:rPr>
      </w:pPr>
    </w:p>
    <w:p w14:paraId="1050806C">
      <w:pPr>
        <w:ind w:left="2100"/>
        <w:rPr>
          <w:rFonts w:ascii="宋体" w:hAnsi="宋体"/>
          <w:color w:val="auto"/>
          <w:szCs w:val="21"/>
        </w:rPr>
      </w:pPr>
    </w:p>
    <w:p w14:paraId="2C9830D5">
      <w:pPr>
        <w:ind w:left="2100"/>
        <w:rPr>
          <w:rFonts w:ascii="宋体" w:hAnsi="宋体"/>
          <w:color w:val="auto"/>
          <w:szCs w:val="21"/>
        </w:rPr>
      </w:pPr>
    </w:p>
    <w:p w14:paraId="1F61B582">
      <w:pPr>
        <w:ind w:left="2100"/>
        <w:rPr>
          <w:rFonts w:ascii="宋体" w:hAnsi="宋体"/>
          <w:color w:val="auto"/>
          <w:szCs w:val="21"/>
        </w:rPr>
      </w:pPr>
    </w:p>
    <w:p w14:paraId="4134BC5C">
      <w:pPr>
        <w:ind w:left="2100"/>
        <w:rPr>
          <w:rFonts w:ascii="宋体" w:hAnsi="宋体"/>
          <w:color w:val="auto"/>
          <w:szCs w:val="21"/>
        </w:rPr>
      </w:pPr>
    </w:p>
    <w:p w14:paraId="52BD1219">
      <w:pPr>
        <w:ind w:left="2100"/>
        <w:rPr>
          <w:rFonts w:ascii="宋体" w:hAnsi="宋体"/>
          <w:color w:val="auto"/>
          <w:szCs w:val="21"/>
        </w:rPr>
      </w:pPr>
    </w:p>
    <w:p w14:paraId="37B100EE">
      <w:pPr>
        <w:ind w:left="2100"/>
        <w:rPr>
          <w:rFonts w:ascii="宋体" w:hAnsi="宋体"/>
          <w:color w:val="auto"/>
          <w:szCs w:val="21"/>
        </w:rPr>
      </w:pPr>
    </w:p>
    <w:p w14:paraId="3FA0DAF1">
      <w:pPr>
        <w:ind w:left="2100"/>
        <w:rPr>
          <w:rFonts w:ascii="宋体" w:hAnsi="宋体"/>
          <w:color w:val="auto"/>
          <w:szCs w:val="21"/>
        </w:rPr>
      </w:pPr>
    </w:p>
    <w:p w14:paraId="1CB378CD">
      <w:pPr>
        <w:ind w:left="2100"/>
        <w:rPr>
          <w:rFonts w:ascii="宋体" w:hAnsi="宋体"/>
          <w:color w:val="auto"/>
          <w:szCs w:val="21"/>
        </w:rPr>
      </w:pPr>
    </w:p>
    <w:p w14:paraId="2A01957B">
      <w:pPr>
        <w:rPr>
          <w:rFonts w:ascii="宋体" w:hAnsi="宋体"/>
          <w:color w:val="auto"/>
          <w:szCs w:val="21"/>
        </w:rPr>
      </w:pPr>
    </w:p>
    <w:p w14:paraId="2240C58C">
      <w:pPr>
        <w:rPr>
          <w:rFonts w:ascii="宋体" w:hAnsi="宋体"/>
          <w:color w:val="auto"/>
          <w:szCs w:val="21"/>
        </w:rPr>
      </w:pPr>
    </w:p>
    <w:p w14:paraId="55A1EDE3">
      <w:pPr>
        <w:rPr>
          <w:rFonts w:ascii="宋体" w:hAnsi="宋体"/>
          <w:color w:val="auto"/>
          <w:szCs w:val="21"/>
        </w:rPr>
      </w:pPr>
    </w:p>
    <w:p w14:paraId="71FE5A20">
      <w:pPr>
        <w:spacing w:line="336" w:lineRule="auto"/>
        <w:ind w:right="-153" w:rightChars="-73"/>
        <w:jc w:val="center"/>
        <w:rPr>
          <w:rFonts w:ascii="宋体" w:hAnsi="宋体"/>
          <w:b/>
          <w:color w:val="auto"/>
          <w:szCs w:val="21"/>
        </w:rPr>
      </w:pPr>
      <w:r>
        <w:rPr>
          <w:rFonts w:ascii="宋体" w:hAnsi="宋体"/>
          <w:color w:val="auto"/>
          <w:szCs w:val="21"/>
        </w:rPr>
        <w:br w:type="page"/>
      </w:r>
    </w:p>
    <w:p w14:paraId="07CC68A8">
      <w:pPr>
        <w:ind w:firstLine="560" w:firstLineChars="200"/>
        <w:jc w:val="center"/>
        <w:rPr>
          <w:rFonts w:ascii="宋体" w:hAnsi="宋体"/>
          <w:b/>
          <w:color w:val="auto"/>
          <w:kern w:val="44"/>
          <w:sz w:val="28"/>
          <w:szCs w:val="28"/>
        </w:rPr>
      </w:pPr>
      <w:r>
        <w:rPr>
          <w:rFonts w:hint="eastAsia" w:ascii="宋体" w:hAnsi="宋体"/>
          <w:b/>
          <w:color w:val="auto"/>
          <w:kern w:val="44"/>
          <w:sz w:val="28"/>
          <w:szCs w:val="28"/>
        </w:rPr>
        <w:t>第四节  商务技术文件格式</w:t>
      </w:r>
    </w:p>
    <w:p w14:paraId="3688D63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21C5718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150BA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239323D">
      <w:pPr>
        <w:pStyle w:val="53"/>
        <w:rPr>
          <w:color w:val="auto"/>
        </w:rPr>
      </w:pPr>
    </w:p>
    <w:p w14:paraId="2C710EBB">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0368C9AD">
      <w:pPr>
        <w:rPr>
          <w:color w:val="auto"/>
          <w:sz w:val="28"/>
          <w:szCs w:val="28"/>
          <w:u w:val="single"/>
        </w:rPr>
      </w:pPr>
    </w:p>
    <w:p w14:paraId="53B8ADA0">
      <w:pPr>
        <w:jc w:val="center"/>
        <w:rPr>
          <w:b/>
          <w:bCs/>
          <w:color w:val="auto"/>
          <w:sz w:val="28"/>
          <w:szCs w:val="28"/>
        </w:rPr>
      </w:pPr>
      <w:r>
        <w:rPr>
          <w:rFonts w:hint="eastAsia"/>
          <w:b/>
          <w:bCs/>
          <w:color w:val="auto"/>
          <w:sz w:val="28"/>
          <w:szCs w:val="28"/>
        </w:rPr>
        <w:t>商  务  技  术 文  件（封面）</w:t>
      </w:r>
    </w:p>
    <w:p w14:paraId="481267CC">
      <w:pPr>
        <w:jc w:val="center"/>
        <w:rPr>
          <w:b/>
          <w:bCs/>
          <w:color w:val="auto"/>
          <w:sz w:val="28"/>
          <w:szCs w:val="28"/>
        </w:rPr>
      </w:pPr>
    </w:p>
    <w:p w14:paraId="21F7C848">
      <w:pPr>
        <w:jc w:val="center"/>
        <w:rPr>
          <w:b/>
          <w:bCs/>
          <w:color w:val="auto"/>
          <w:sz w:val="28"/>
          <w:szCs w:val="28"/>
        </w:rPr>
      </w:pPr>
    </w:p>
    <w:p w14:paraId="4CE26CD0">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6ECF82CD">
      <w:pPr>
        <w:spacing w:line="360" w:lineRule="auto"/>
        <w:ind w:firstLine="2240" w:firstLineChars="800"/>
        <w:rPr>
          <w:rFonts w:hint="eastAsia"/>
          <w:b/>
          <w:bCs/>
          <w:color w:val="auto"/>
          <w:sz w:val="28"/>
          <w:szCs w:val="28"/>
        </w:rPr>
      </w:pPr>
    </w:p>
    <w:p w14:paraId="671F5DE1">
      <w:pPr>
        <w:spacing w:line="360" w:lineRule="auto"/>
        <w:ind w:firstLine="2240" w:firstLineChars="800"/>
        <w:rPr>
          <w:b/>
          <w:bCs/>
          <w:color w:val="auto"/>
          <w:sz w:val="28"/>
          <w:szCs w:val="28"/>
        </w:rPr>
      </w:pPr>
      <w:r>
        <w:rPr>
          <w:rFonts w:hint="eastAsia"/>
          <w:b/>
          <w:bCs/>
          <w:color w:val="auto"/>
          <w:sz w:val="28"/>
          <w:szCs w:val="28"/>
        </w:rPr>
        <w:t>项目名称：</w:t>
      </w:r>
    </w:p>
    <w:p w14:paraId="6C7CF233">
      <w:pPr>
        <w:ind w:firstLine="2240" w:firstLineChars="800"/>
        <w:jc w:val="both"/>
        <w:rPr>
          <w:b/>
          <w:bCs/>
          <w:color w:val="auto"/>
          <w:sz w:val="28"/>
          <w:szCs w:val="28"/>
        </w:rPr>
      </w:pPr>
      <w:r>
        <w:rPr>
          <w:rFonts w:hint="eastAsia"/>
          <w:b/>
          <w:bCs/>
          <w:color w:val="auto"/>
          <w:sz w:val="28"/>
          <w:szCs w:val="28"/>
          <w:lang w:eastAsia="zh-CN"/>
        </w:rPr>
        <w:t>项目编号：</w:t>
      </w:r>
    </w:p>
    <w:p w14:paraId="7FF068CF">
      <w:pPr>
        <w:rPr>
          <w:b/>
          <w:bCs/>
          <w:color w:val="auto"/>
          <w:sz w:val="28"/>
          <w:szCs w:val="28"/>
        </w:rPr>
      </w:pPr>
    </w:p>
    <w:p w14:paraId="562137DA">
      <w:pPr>
        <w:rPr>
          <w:b/>
          <w:bCs/>
          <w:color w:val="auto"/>
          <w:sz w:val="28"/>
          <w:szCs w:val="28"/>
        </w:rPr>
      </w:pPr>
    </w:p>
    <w:p w14:paraId="3481B7AD">
      <w:pPr>
        <w:jc w:val="center"/>
        <w:rPr>
          <w:b/>
          <w:bCs/>
          <w:color w:val="auto"/>
          <w:sz w:val="28"/>
          <w:szCs w:val="28"/>
        </w:rPr>
      </w:pPr>
    </w:p>
    <w:p w14:paraId="46C03E43">
      <w:pPr>
        <w:jc w:val="center"/>
        <w:rPr>
          <w:b/>
          <w:bCs/>
          <w:color w:val="auto"/>
          <w:sz w:val="28"/>
          <w:szCs w:val="28"/>
        </w:rPr>
      </w:pPr>
    </w:p>
    <w:p w14:paraId="7814CD83">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b/>
          <w:bCs/>
          <w:color w:val="auto"/>
          <w:sz w:val="28"/>
          <w:szCs w:val="28"/>
          <w:u w:val="single"/>
        </w:rPr>
        <w:t xml:space="preserve">                                </w:t>
      </w:r>
      <w:r>
        <w:rPr>
          <w:b/>
          <w:bCs/>
          <w:color w:val="auto"/>
          <w:sz w:val="28"/>
          <w:szCs w:val="28"/>
        </w:rPr>
        <w:t>（</w:t>
      </w:r>
      <w:r>
        <w:rPr>
          <w:rFonts w:hint="eastAsia"/>
          <w:b/>
          <w:bCs/>
          <w:color w:val="auto"/>
          <w:sz w:val="28"/>
          <w:szCs w:val="28"/>
        </w:rPr>
        <w:t>电子签章</w:t>
      </w:r>
      <w:r>
        <w:rPr>
          <w:b/>
          <w:bCs/>
          <w:color w:val="auto"/>
          <w:sz w:val="28"/>
          <w:szCs w:val="28"/>
        </w:rPr>
        <w:t>）</w:t>
      </w:r>
    </w:p>
    <w:p w14:paraId="2BC0329B">
      <w:pPr>
        <w:spacing w:line="360" w:lineRule="auto"/>
        <w:ind w:firstLine="1400" w:firstLineChars="500"/>
        <w:rPr>
          <w:b/>
          <w:bCs/>
          <w:color w:val="auto"/>
          <w:sz w:val="28"/>
          <w:szCs w:val="28"/>
        </w:rPr>
      </w:pPr>
      <w:r>
        <w:rPr>
          <w:b/>
          <w:bCs/>
          <w:color w:val="auto"/>
          <w:sz w:val="28"/>
          <w:szCs w:val="28"/>
        </w:rPr>
        <w:t>法定代表人或其委托代理人：</w:t>
      </w:r>
      <w:r>
        <w:rPr>
          <w:b/>
          <w:bCs/>
          <w:color w:val="auto"/>
          <w:sz w:val="28"/>
          <w:szCs w:val="28"/>
          <w:u w:val="single"/>
        </w:rPr>
        <w:t xml:space="preserve">           </w:t>
      </w:r>
      <w:r>
        <w:rPr>
          <w:b/>
          <w:bCs/>
          <w:color w:val="auto"/>
          <w:sz w:val="28"/>
          <w:szCs w:val="28"/>
        </w:rPr>
        <w:t>（</w:t>
      </w:r>
      <w:r>
        <w:rPr>
          <w:rFonts w:hint="eastAsia"/>
          <w:b/>
          <w:bCs/>
          <w:color w:val="auto"/>
          <w:sz w:val="28"/>
          <w:szCs w:val="28"/>
        </w:rPr>
        <w:t>签字或签章</w:t>
      </w:r>
      <w:r>
        <w:rPr>
          <w:b/>
          <w:bCs/>
          <w:color w:val="auto"/>
          <w:sz w:val="28"/>
          <w:szCs w:val="28"/>
        </w:rPr>
        <w:t>）</w:t>
      </w:r>
    </w:p>
    <w:p w14:paraId="6DA5BD54">
      <w:pPr>
        <w:jc w:val="center"/>
        <w:rPr>
          <w:b/>
          <w:bCs/>
          <w:color w:val="auto"/>
          <w:sz w:val="28"/>
          <w:szCs w:val="28"/>
        </w:rPr>
      </w:pPr>
      <w:r>
        <w:rPr>
          <w:b/>
          <w:bCs/>
          <w:color w:val="auto"/>
          <w:sz w:val="28"/>
          <w:szCs w:val="28"/>
          <w:u w:val="single"/>
        </w:rPr>
        <w:t xml:space="preserve">         </w:t>
      </w:r>
      <w:r>
        <w:rPr>
          <w:b/>
          <w:bCs/>
          <w:color w:val="auto"/>
          <w:sz w:val="28"/>
          <w:szCs w:val="28"/>
        </w:rPr>
        <w:t>年</w:t>
      </w:r>
      <w:r>
        <w:rPr>
          <w:b/>
          <w:bCs/>
          <w:color w:val="auto"/>
          <w:sz w:val="28"/>
          <w:szCs w:val="28"/>
          <w:u w:val="single"/>
        </w:rPr>
        <w:t xml:space="preserve">         </w:t>
      </w:r>
      <w:r>
        <w:rPr>
          <w:b/>
          <w:bCs/>
          <w:color w:val="auto"/>
          <w:sz w:val="28"/>
          <w:szCs w:val="28"/>
        </w:rPr>
        <w:t>月</w:t>
      </w:r>
      <w:r>
        <w:rPr>
          <w:b/>
          <w:bCs/>
          <w:color w:val="auto"/>
          <w:sz w:val="28"/>
          <w:szCs w:val="28"/>
          <w:u w:val="single"/>
        </w:rPr>
        <w:t xml:space="preserve">         </w:t>
      </w:r>
      <w:r>
        <w:rPr>
          <w:b/>
          <w:bCs/>
          <w:color w:val="auto"/>
          <w:sz w:val="28"/>
          <w:szCs w:val="28"/>
        </w:rPr>
        <w:t>日</w:t>
      </w:r>
    </w:p>
    <w:p w14:paraId="1C59E0CC">
      <w:pPr>
        <w:spacing w:line="336" w:lineRule="auto"/>
        <w:ind w:right="-153" w:rightChars="-73"/>
        <w:jc w:val="center"/>
        <w:rPr>
          <w:rFonts w:ascii="宋体" w:hAnsi="宋体"/>
          <w:b/>
          <w:color w:val="auto"/>
          <w:szCs w:val="21"/>
        </w:rPr>
      </w:pPr>
    </w:p>
    <w:p w14:paraId="28C7E30F">
      <w:pPr>
        <w:spacing w:line="336" w:lineRule="auto"/>
        <w:ind w:right="-153" w:rightChars="-73"/>
        <w:jc w:val="center"/>
        <w:rPr>
          <w:rFonts w:ascii="宋体" w:hAnsi="宋体"/>
          <w:b/>
          <w:color w:val="auto"/>
          <w:szCs w:val="21"/>
        </w:rPr>
      </w:pPr>
    </w:p>
    <w:p w14:paraId="1EC4397C">
      <w:pPr>
        <w:spacing w:line="336" w:lineRule="auto"/>
        <w:ind w:right="-153" w:rightChars="-73"/>
        <w:rPr>
          <w:rFonts w:ascii="宋体" w:hAnsi="宋体"/>
          <w:b/>
          <w:color w:val="auto"/>
          <w:szCs w:val="21"/>
        </w:rPr>
      </w:pPr>
    </w:p>
    <w:p w14:paraId="0A1709CB">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303D10B0">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6B29A003">
      <w:pPr>
        <w:spacing w:line="460" w:lineRule="exact"/>
        <w:ind w:firstLine="411" w:firstLineChars="196"/>
        <w:rPr>
          <w:rFonts w:ascii="宋体" w:hAnsi="宋体"/>
          <w:b/>
          <w:color w:val="auto"/>
          <w:szCs w:val="21"/>
        </w:rPr>
      </w:pPr>
      <w:r>
        <w:rPr>
          <w:rFonts w:hint="eastAsia" w:ascii="宋体" w:hAnsi="宋体"/>
          <w:b/>
          <w:color w:val="auto"/>
        </w:rPr>
        <w:t>商务文件应包括下列内容：</w:t>
      </w:r>
    </w:p>
    <w:p w14:paraId="72A91701">
      <w:pPr>
        <w:pStyle w:val="18"/>
        <w:spacing w:line="460" w:lineRule="exact"/>
        <w:ind w:firstLine="420" w:firstLineChars="200"/>
        <w:rPr>
          <w:rFonts w:hAnsi="宋体"/>
          <w:color w:val="auto"/>
        </w:rPr>
      </w:pPr>
      <w:r>
        <w:rPr>
          <w:rFonts w:hint="eastAsia" w:hAnsi="宋体"/>
          <w:color w:val="auto"/>
        </w:rPr>
        <w:t>（1）无串标行为承诺函</w:t>
      </w:r>
    </w:p>
    <w:p w14:paraId="49F15A3D">
      <w:pPr>
        <w:pStyle w:val="18"/>
        <w:spacing w:line="460" w:lineRule="exact"/>
        <w:ind w:firstLine="420" w:firstLineChars="200"/>
        <w:rPr>
          <w:rFonts w:hAnsi="宋体"/>
          <w:color w:val="auto"/>
        </w:rPr>
      </w:pPr>
      <w:r>
        <w:rPr>
          <w:rFonts w:hint="eastAsia" w:hAnsi="宋体"/>
          <w:color w:val="auto"/>
        </w:rPr>
        <w:t>（2）诚信声明；</w:t>
      </w:r>
    </w:p>
    <w:p w14:paraId="1AE3A18D">
      <w:pPr>
        <w:pStyle w:val="18"/>
        <w:spacing w:line="460" w:lineRule="exact"/>
        <w:ind w:firstLine="420" w:firstLineChars="200"/>
        <w:rPr>
          <w:rFonts w:hAnsi="宋体"/>
          <w:color w:val="auto"/>
        </w:rPr>
      </w:pPr>
      <w:r>
        <w:rPr>
          <w:rFonts w:hint="eastAsia" w:hAnsi="宋体"/>
          <w:color w:val="auto"/>
        </w:rPr>
        <w:t>（3）法定代表人授权委托书和委托代理人身份证扫描件(授权委托代理时提供)；当法定代表人参加投标时，仅需提供法定代表人的身份证扫描件；</w:t>
      </w:r>
    </w:p>
    <w:p w14:paraId="350DC193">
      <w:pPr>
        <w:pStyle w:val="18"/>
        <w:spacing w:line="460" w:lineRule="exact"/>
        <w:ind w:firstLine="420" w:firstLineChars="200"/>
        <w:rPr>
          <w:rFonts w:hAnsi="宋体"/>
          <w:color w:val="auto"/>
        </w:rPr>
      </w:pPr>
      <w:r>
        <w:rPr>
          <w:rFonts w:hint="eastAsia" w:hAnsi="宋体"/>
          <w:color w:val="auto"/>
        </w:rPr>
        <w:t>（4）足额缴纳农民工工资的承诺书；</w:t>
      </w:r>
    </w:p>
    <w:p w14:paraId="59A4AD65">
      <w:pPr>
        <w:pStyle w:val="18"/>
        <w:spacing w:line="460" w:lineRule="exact"/>
        <w:ind w:firstLine="420" w:firstLineChars="200"/>
        <w:rPr>
          <w:rFonts w:hAnsi="宋体"/>
          <w:color w:val="auto"/>
        </w:rPr>
      </w:pPr>
      <w:r>
        <w:rPr>
          <w:rFonts w:hint="eastAsia" w:hAnsi="宋体"/>
          <w:color w:val="auto"/>
        </w:rPr>
        <w:t>（5）安全防护、文明施工措施方案的承诺书；</w:t>
      </w:r>
    </w:p>
    <w:p w14:paraId="1685C275">
      <w:pPr>
        <w:pStyle w:val="18"/>
        <w:spacing w:line="460" w:lineRule="exact"/>
        <w:ind w:firstLine="420" w:firstLineChars="200"/>
        <w:rPr>
          <w:rFonts w:hAnsi="宋体"/>
          <w:color w:val="auto"/>
        </w:rPr>
      </w:pPr>
      <w:r>
        <w:rPr>
          <w:rFonts w:hint="eastAsia" w:hAnsi="宋体"/>
          <w:color w:val="auto"/>
        </w:rPr>
        <w:t>（6）中小企业声明函；</w:t>
      </w:r>
    </w:p>
    <w:p w14:paraId="0D3C08C4">
      <w:pPr>
        <w:pStyle w:val="18"/>
        <w:spacing w:line="460" w:lineRule="exact"/>
        <w:ind w:firstLine="420" w:firstLineChars="200"/>
        <w:rPr>
          <w:rFonts w:hAnsi="宋体"/>
          <w:color w:val="auto"/>
        </w:rPr>
      </w:pPr>
      <w:r>
        <w:rPr>
          <w:rFonts w:hint="eastAsia" w:hAnsi="宋体"/>
          <w:color w:val="auto"/>
        </w:rPr>
        <w:t>（7）监狱企业证明；</w:t>
      </w:r>
    </w:p>
    <w:p w14:paraId="6F95DC92">
      <w:pPr>
        <w:pStyle w:val="18"/>
        <w:spacing w:line="460" w:lineRule="exact"/>
        <w:ind w:firstLine="420" w:firstLineChars="200"/>
        <w:rPr>
          <w:rFonts w:hAnsi="宋体"/>
          <w:color w:val="auto"/>
        </w:rPr>
      </w:pPr>
      <w:r>
        <w:rPr>
          <w:rFonts w:hint="eastAsia" w:hAnsi="宋体"/>
          <w:color w:val="auto"/>
        </w:rPr>
        <w:t>（8）残疾人福利性单位声明函；</w:t>
      </w:r>
    </w:p>
    <w:p w14:paraId="38A23B70">
      <w:pPr>
        <w:pStyle w:val="18"/>
        <w:spacing w:line="460" w:lineRule="exact"/>
        <w:ind w:firstLine="420" w:firstLineChars="200"/>
        <w:rPr>
          <w:rFonts w:hAnsi="宋体"/>
          <w:color w:val="auto"/>
        </w:rPr>
      </w:pPr>
      <w:r>
        <w:rPr>
          <w:rFonts w:hint="eastAsia" w:hAnsi="宋体"/>
          <w:color w:val="auto"/>
        </w:rPr>
        <w:t>（9）供应商认为评标办法中需提供的其他资料。</w:t>
      </w:r>
    </w:p>
    <w:p w14:paraId="0028249B">
      <w:pPr>
        <w:spacing w:line="460" w:lineRule="exact"/>
        <w:ind w:firstLine="411" w:firstLineChars="196"/>
        <w:rPr>
          <w:rFonts w:ascii="宋体" w:hAnsi="宋体"/>
          <w:b/>
          <w:color w:val="auto"/>
        </w:rPr>
      </w:pPr>
      <w:r>
        <w:rPr>
          <w:rFonts w:hint="eastAsia" w:ascii="宋体" w:hAnsi="宋体"/>
          <w:b/>
          <w:color w:val="auto"/>
        </w:rPr>
        <w:t>技术文件应包括下列内容：</w:t>
      </w:r>
    </w:p>
    <w:p w14:paraId="794F13B7">
      <w:pPr>
        <w:pStyle w:val="18"/>
        <w:spacing w:line="460" w:lineRule="exact"/>
        <w:ind w:firstLine="420" w:firstLineChars="200"/>
        <w:rPr>
          <w:rFonts w:hAnsi="宋体"/>
          <w:color w:val="auto"/>
        </w:rPr>
      </w:pPr>
      <w:r>
        <w:rPr>
          <w:rFonts w:hint="eastAsia" w:hAnsi="宋体"/>
          <w:color w:val="auto"/>
        </w:rPr>
        <w:t>(1)主要管理人员表</w:t>
      </w:r>
    </w:p>
    <w:p w14:paraId="0604DBEA">
      <w:pPr>
        <w:pStyle w:val="18"/>
        <w:spacing w:line="460" w:lineRule="exact"/>
        <w:ind w:firstLine="420" w:firstLineChars="200"/>
        <w:rPr>
          <w:rFonts w:hAnsi="宋体"/>
          <w:color w:val="auto"/>
        </w:rPr>
      </w:pPr>
      <w:r>
        <w:rPr>
          <w:rFonts w:hint="eastAsia" w:hAnsi="宋体"/>
          <w:color w:val="auto"/>
        </w:rPr>
        <w:t>(2)建设工程项目管理承诺书</w:t>
      </w:r>
    </w:p>
    <w:p w14:paraId="35356E00">
      <w:pPr>
        <w:pStyle w:val="18"/>
        <w:spacing w:line="460" w:lineRule="exact"/>
        <w:ind w:firstLine="420" w:firstLineChars="200"/>
        <w:rPr>
          <w:rFonts w:hAnsi="宋体"/>
          <w:color w:val="auto"/>
        </w:rPr>
      </w:pPr>
      <w:r>
        <w:rPr>
          <w:rFonts w:hint="eastAsia" w:hAnsi="宋体"/>
          <w:color w:val="auto"/>
        </w:rPr>
        <w:t>(3)施工组织设计</w:t>
      </w:r>
    </w:p>
    <w:p w14:paraId="06EEBF22">
      <w:pPr>
        <w:pStyle w:val="18"/>
        <w:spacing w:line="460" w:lineRule="exact"/>
        <w:ind w:firstLine="420" w:firstLineChars="200"/>
        <w:rPr>
          <w:rFonts w:hAnsi="宋体"/>
          <w:color w:val="auto"/>
        </w:rPr>
      </w:pPr>
      <w:r>
        <w:rPr>
          <w:rFonts w:hint="eastAsia" w:hAnsi="宋体"/>
          <w:color w:val="auto"/>
        </w:rPr>
        <w:t>(4)业绩</w:t>
      </w:r>
    </w:p>
    <w:p w14:paraId="6A24C659">
      <w:pPr>
        <w:pStyle w:val="18"/>
        <w:spacing w:line="460" w:lineRule="exact"/>
        <w:ind w:firstLine="420" w:firstLineChars="200"/>
        <w:rPr>
          <w:rFonts w:hAnsi="宋体"/>
          <w:color w:val="auto"/>
        </w:rPr>
      </w:pPr>
      <w:r>
        <w:rPr>
          <w:rFonts w:hint="eastAsia" w:hAnsi="宋体"/>
          <w:color w:val="auto"/>
        </w:rPr>
        <w:t>(5)其他资料</w:t>
      </w:r>
    </w:p>
    <w:p w14:paraId="5A597A72">
      <w:pPr>
        <w:spacing w:line="336" w:lineRule="auto"/>
        <w:ind w:right="-153" w:rightChars="-73"/>
        <w:jc w:val="center"/>
        <w:rPr>
          <w:rFonts w:ascii="宋体" w:hAnsi="宋体"/>
          <w:b/>
          <w:color w:val="auto"/>
          <w:szCs w:val="21"/>
        </w:rPr>
      </w:pPr>
    </w:p>
    <w:p w14:paraId="1FB5336A">
      <w:pPr>
        <w:spacing w:line="336" w:lineRule="auto"/>
        <w:ind w:right="-153" w:rightChars="-73"/>
        <w:jc w:val="center"/>
        <w:rPr>
          <w:rFonts w:ascii="宋体" w:hAnsi="宋体"/>
          <w:b/>
          <w:color w:val="auto"/>
          <w:szCs w:val="21"/>
        </w:rPr>
      </w:pPr>
    </w:p>
    <w:p w14:paraId="0E797CED">
      <w:pPr>
        <w:spacing w:line="336" w:lineRule="auto"/>
        <w:ind w:right="-153" w:rightChars="-73"/>
        <w:jc w:val="center"/>
        <w:rPr>
          <w:rFonts w:ascii="宋体" w:hAnsi="宋体"/>
          <w:b/>
          <w:color w:val="auto"/>
          <w:szCs w:val="21"/>
        </w:rPr>
      </w:pPr>
    </w:p>
    <w:p w14:paraId="7E4AF597">
      <w:pPr>
        <w:spacing w:line="336" w:lineRule="auto"/>
        <w:ind w:right="-153" w:rightChars="-73"/>
        <w:jc w:val="center"/>
        <w:rPr>
          <w:rFonts w:ascii="宋体" w:hAnsi="宋体"/>
          <w:b/>
          <w:color w:val="auto"/>
          <w:szCs w:val="21"/>
        </w:rPr>
      </w:pPr>
    </w:p>
    <w:p w14:paraId="383EF789">
      <w:pPr>
        <w:spacing w:line="336" w:lineRule="auto"/>
        <w:ind w:right="-153" w:rightChars="-73"/>
        <w:jc w:val="center"/>
        <w:rPr>
          <w:rFonts w:ascii="宋体" w:hAnsi="宋体"/>
          <w:b/>
          <w:color w:val="auto"/>
          <w:szCs w:val="21"/>
        </w:rPr>
      </w:pPr>
    </w:p>
    <w:p w14:paraId="0143605A">
      <w:pPr>
        <w:spacing w:line="336" w:lineRule="auto"/>
        <w:ind w:right="-153" w:rightChars="-73"/>
        <w:jc w:val="center"/>
        <w:rPr>
          <w:rFonts w:ascii="宋体" w:hAnsi="宋体"/>
          <w:b/>
          <w:color w:val="auto"/>
          <w:szCs w:val="21"/>
        </w:rPr>
      </w:pPr>
    </w:p>
    <w:p w14:paraId="610D5DA7">
      <w:pPr>
        <w:pStyle w:val="12"/>
        <w:rPr>
          <w:color w:val="auto"/>
        </w:rPr>
      </w:pPr>
    </w:p>
    <w:p w14:paraId="27BCFC8A">
      <w:pPr>
        <w:rPr>
          <w:rFonts w:hAnsi="宋体"/>
          <w:b/>
          <w:color w:val="auto"/>
          <w:sz w:val="28"/>
          <w:szCs w:val="28"/>
        </w:rPr>
      </w:pPr>
      <w:r>
        <w:rPr>
          <w:rFonts w:hint="eastAsia" w:hAnsi="宋体"/>
          <w:b/>
          <w:color w:val="auto"/>
          <w:sz w:val="28"/>
          <w:szCs w:val="28"/>
        </w:rPr>
        <w:br w:type="page"/>
      </w:r>
    </w:p>
    <w:p w14:paraId="760C2A72">
      <w:pPr>
        <w:rPr>
          <w:rFonts w:ascii="宋体" w:hAnsi="宋体"/>
          <w:b/>
          <w:color w:val="auto"/>
          <w:sz w:val="24"/>
        </w:rPr>
      </w:pPr>
      <w:r>
        <w:rPr>
          <w:rFonts w:hint="eastAsia" w:ascii="宋体" w:hAnsi="宋体"/>
          <w:b/>
          <w:color w:val="auto"/>
        </w:rPr>
        <w:t>商务文件：</w:t>
      </w:r>
    </w:p>
    <w:p w14:paraId="4DAEF56E">
      <w:pPr>
        <w:spacing w:line="520" w:lineRule="exact"/>
        <w:jc w:val="center"/>
        <w:rPr>
          <w:rFonts w:ascii="宋体" w:hAnsi="宋体" w:cs="宋体"/>
          <w:color w:val="auto"/>
          <w:sz w:val="44"/>
          <w:szCs w:val="44"/>
        </w:rPr>
      </w:pPr>
    </w:p>
    <w:p w14:paraId="22F8B7DF">
      <w:pPr>
        <w:spacing w:line="520" w:lineRule="exact"/>
        <w:jc w:val="center"/>
        <w:rPr>
          <w:rFonts w:ascii="宋体" w:hAnsi="宋体" w:cs="宋体"/>
          <w:color w:val="auto"/>
          <w:sz w:val="32"/>
          <w:szCs w:val="32"/>
        </w:rPr>
      </w:pPr>
      <w:r>
        <w:rPr>
          <w:rFonts w:hint="eastAsia" w:ascii="宋体" w:hAnsi="宋体" w:cs="宋体"/>
          <w:color w:val="auto"/>
          <w:sz w:val="44"/>
          <w:szCs w:val="44"/>
        </w:rPr>
        <w:t>（1）无串通竞标行为的承诺函</w:t>
      </w:r>
    </w:p>
    <w:p w14:paraId="781B7FB2">
      <w:pPr>
        <w:spacing w:line="520" w:lineRule="exact"/>
        <w:ind w:firstLine="640" w:firstLineChars="200"/>
        <w:rPr>
          <w:rFonts w:ascii="宋体" w:hAnsi="宋体" w:cs="宋体"/>
          <w:color w:val="auto"/>
          <w:sz w:val="32"/>
          <w:szCs w:val="32"/>
        </w:rPr>
      </w:pPr>
    </w:p>
    <w:p w14:paraId="12FB02C0">
      <w:pPr>
        <w:spacing w:line="360" w:lineRule="auto"/>
        <w:ind w:firstLine="420" w:firstLineChars="200"/>
        <w:contextualSpacing/>
        <w:rPr>
          <w:rFonts w:ascii="宋体" w:hAnsi="宋体" w:cs="宋体"/>
          <w:b/>
          <w:bCs/>
          <w:color w:val="auto"/>
          <w:sz w:val="21"/>
          <w:szCs w:val="21"/>
        </w:rPr>
      </w:pPr>
      <w:r>
        <w:rPr>
          <w:rFonts w:hint="eastAsia" w:ascii="宋体" w:hAnsi="宋体" w:cs="宋体"/>
          <w:b/>
          <w:bCs/>
          <w:color w:val="auto"/>
          <w:sz w:val="21"/>
          <w:szCs w:val="21"/>
        </w:rPr>
        <w:t>一、我方承诺无下列相互串通竞标的情形：</w:t>
      </w:r>
    </w:p>
    <w:p w14:paraId="7EDB2EE9">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 xml:space="preserve">1.不同供应商的响应文件由同一单位或者个人编制； </w:t>
      </w:r>
    </w:p>
    <w:p w14:paraId="0BDCF96B">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2.不同供应商委托同一单位或者个人办理竞标事宜；</w:t>
      </w:r>
    </w:p>
    <w:p w14:paraId="73347C31">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3.不同供应商的响应文件载明的项目管理员为同一个人；</w:t>
      </w:r>
    </w:p>
    <w:p w14:paraId="251B775C">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4.不</w:t>
      </w:r>
      <w:r>
        <w:rPr>
          <w:rFonts w:hint="eastAsia" w:ascii="宋体" w:hAnsi="宋体" w:cs="宋体"/>
          <w:color w:val="auto"/>
          <w:spacing w:val="-6"/>
          <w:sz w:val="21"/>
          <w:szCs w:val="21"/>
        </w:rPr>
        <w:t>同供应商的响应文件异常一致或者响应报价呈规律性差异；</w:t>
      </w:r>
    </w:p>
    <w:p w14:paraId="3B9D9AF3">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5.不同供应商的响应文件相互混装；</w:t>
      </w:r>
    </w:p>
    <w:p w14:paraId="11593628">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6.不同供应商的磋商保证金从同一单位或者个人账户转出。</w:t>
      </w:r>
    </w:p>
    <w:p w14:paraId="78E136E9">
      <w:pPr>
        <w:spacing w:line="360" w:lineRule="auto"/>
        <w:ind w:firstLine="420" w:firstLineChars="200"/>
        <w:contextualSpacing/>
        <w:rPr>
          <w:rFonts w:ascii="宋体" w:hAnsi="宋体" w:cs="宋体"/>
          <w:b/>
          <w:bCs/>
          <w:color w:val="auto"/>
          <w:sz w:val="21"/>
          <w:szCs w:val="21"/>
        </w:rPr>
      </w:pPr>
      <w:r>
        <w:rPr>
          <w:rFonts w:hint="eastAsia" w:ascii="宋体" w:hAnsi="宋体" w:cs="宋体"/>
          <w:b/>
          <w:bCs/>
          <w:color w:val="auto"/>
          <w:sz w:val="21"/>
          <w:szCs w:val="21"/>
        </w:rPr>
        <w:t>二、我方承诺无下列恶意串通的情形：</w:t>
      </w:r>
    </w:p>
    <w:p w14:paraId="2E9947E6">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1.供应商直接或者间接从采购人或者采购代理机构处获得其他供应商的相关信息并修改其响应文件；</w:t>
      </w:r>
    </w:p>
    <w:p w14:paraId="14C39325">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2.供应商按照采购人或者采购代理机构的授意撤换、修改响应文件；</w:t>
      </w:r>
    </w:p>
    <w:p w14:paraId="13DF5277">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3.供</w:t>
      </w:r>
      <w:r>
        <w:rPr>
          <w:rFonts w:hint="eastAsia" w:ascii="宋体" w:hAnsi="宋体" w:cs="宋体"/>
          <w:color w:val="auto"/>
          <w:spacing w:val="-6"/>
          <w:sz w:val="21"/>
          <w:szCs w:val="21"/>
        </w:rPr>
        <w:t>应商之间协商报价、技术方案等响应文件的实质性内容；</w:t>
      </w:r>
    </w:p>
    <w:p w14:paraId="79943CE7">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4.属于同一集团、协会、商会等组织成员的供应商按照该组织要求协同参加政府采购活动；</w:t>
      </w:r>
    </w:p>
    <w:p w14:paraId="5A093E83">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5.供应商之间事先约定一致抬高或者压低响应报价，或者在竞争性磋商项目中事先约定轮流以高价位或者低价位成交，或者事先约定由某一特定供应商成交，然后再参加竞标；</w:t>
      </w:r>
    </w:p>
    <w:p w14:paraId="46D4C27A">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6.供应商之间商定部分供应商放弃参加政府采购活动或者放弃成交；</w:t>
      </w:r>
    </w:p>
    <w:p w14:paraId="2A8A04B7">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7.供应商与采购人或者采购代理机构之间、供应商相互之间，为</w:t>
      </w:r>
      <w:r>
        <w:rPr>
          <w:rFonts w:hint="eastAsia" w:ascii="宋体" w:hAnsi="宋体" w:cs="宋体"/>
          <w:color w:val="auto"/>
          <w:spacing w:val="-6"/>
          <w:sz w:val="21"/>
          <w:szCs w:val="21"/>
        </w:rPr>
        <w:t>谋求特定供应商成交或者排斥其他供应商的其他串通行为。</w:t>
      </w:r>
    </w:p>
    <w:p w14:paraId="798F8CA6">
      <w:pPr>
        <w:spacing w:line="360" w:lineRule="auto"/>
        <w:ind w:firstLine="420" w:firstLineChars="200"/>
        <w:contextualSpacing/>
        <w:rPr>
          <w:rFonts w:ascii="宋体" w:hAnsi="宋体" w:cs="宋体"/>
          <w:color w:val="auto"/>
          <w:sz w:val="21"/>
          <w:szCs w:val="21"/>
        </w:rPr>
      </w:pPr>
    </w:p>
    <w:p w14:paraId="749E8F8B">
      <w:pPr>
        <w:spacing w:line="360" w:lineRule="auto"/>
        <w:ind w:firstLine="420" w:firstLineChars="200"/>
        <w:contextualSpacing/>
        <w:rPr>
          <w:rFonts w:ascii="宋体" w:hAnsi="宋体" w:cs="宋体"/>
          <w:b/>
          <w:bCs/>
          <w:color w:val="auto"/>
          <w:sz w:val="21"/>
          <w:szCs w:val="21"/>
        </w:rPr>
      </w:pPr>
      <w:r>
        <w:rPr>
          <w:rFonts w:hint="eastAsia" w:ascii="宋体" w:hAnsi="宋体" w:cs="宋体"/>
          <w:b/>
          <w:bCs/>
          <w:color w:val="auto"/>
          <w:sz w:val="21"/>
          <w:szCs w:val="21"/>
        </w:rPr>
        <w:t>以上情形一经核查属实，我方愿意承担一切后果，并不再寻求任何旨在减轻或者免除法律责任的辩解。</w:t>
      </w:r>
    </w:p>
    <w:p w14:paraId="5D6DA544">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 xml:space="preserve">  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电子签章</w:t>
      </w:r>
      <w:r>
        <w:rPr>
          <w:rFonts w:hint="eastAsia" w:ascii="宋体" w:hAnsi="宋体" w:cs="仿宋_GB2312"/>
          <w:color w:val="auto"/>
          <w:kern w:val="0"/>
          <w:szCs w:val="21"/>
        </w:rPr>
        <w:t>）</w:t>
      </w:r>
    </w:p>
    <w:p w14:paraId="142080B6">
      <w:pPr>
        <w:autoSpaceDE w:val="0"/>
        <w:autoSpaceDN w:val="0"/>
        <w:adjustRightInd w:val="0"/>
        <w:spacing w:line="360" w:lineRule="auto"/>
        <w:ind w:firstLine="3780" w:firstLineChars="1800"/>
        <w:jc w:val="left"/>
        <w:rPr>
          <w:rFonts w:ascii="宋体" w:hAnsi="宋体" w:cs="仿宋_GB2312"/>
          <w:color w:val="auto"/>
          <w:kern w:val="0"/>
          <w:szCs w:val="21"/>
        </w:rPr>
      </w:pPr>
      <w:r>
        <w:rPr>
          <w:rFonts w:hint="eastAsia" w:ascii="宋体" w:hAnsi="宋体" w:cs="仿宋_GB2312"/>
          <w:color w:val="auto"/>
          <w:kern w:val="0"/>
          <w:szCs w:val="21"/>
        </w:rPr>
        <w:t xml:space="preserve">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年</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月</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日</w:t>
      </w:r>
    </w:p>
    <w:p w14:paraId="1792E050">
      <w:pPr>
        <w:jc w:val="center"/>
        <w:rPr>
          <w:rFonts w:ascii="宋体" w:hAnsi="宋体"/>
          <w:b/>
          <w:color w:val="auto"/>
          <w:sz w:val="24"/>
        </w:rPr>
      </w:pPr>
      <w:r>
        <w:rPr>
          <w:rFonts w:hint="eastAsia" w:ascii="宋体" w:hAnsi="宋体"/>
          <w:b/>
          <w:color w:val="auto"/>
          <w:sz w:val="24"/>
        </w:rPr>
        <w:t xml:space="preserve"> </w:t>
      </w:r>
    </w:p>
    <w:p w14:paraId="28F4297B">
      <w:pPr>
        <w:jc w:val="center"/>
        <w:rPr>
          <w:rFonts w:ascii="宋体" w:hAnsi="宋体"/>
          <w:b/>
          <w:color w:val="auto"/>
          <w:sz w:val="24"/>
        </w:rPr>
      </w:pPr>
    </w:p>
    <w:p w14:paraId="3D8923D2">
      <w:pPr>
        <w:rPr>
          <w:rFonts w:ascii="宋体" w:hAnsi="宋体"/>
          <w:b/>
          <w:color w:val="auto"/>
          <w:sz w:val="24"/>
        </w:rPr>
      </w:pPr>
    </w:p>
    <w:p w14:paraId="37D4B84D">
      <w:pPr>
        <w:jc w:val="center"/>
        <w:rPr>
          <w:rFonts w:ascii="宋体" w:hAnsi="宋体"/>
          <w:b/>
          <w:color w:val="auto"/>
          <w:sz w:val="24"/>
        </w:rPr>
      </w:pPr>
    </w:p>
    <w:p w14:paraId="6F686AAA">
      <w:pPr>
        <w:jc w:val="center"/>
        <w:rPr>
          <w:rFonts w:ascii="宋体" w:hAnsi="宋体"/>
          <w:b/>
          <w:color w:val="auto"/>
          <w:sz w:val="24"/>
        </w:rPr>
      </w:pPr>
    </w:p>
    <w:p w14:paraId="1DA79570">
      <w:pPr>
        <w:jc w:val="center"/>
        <w:rPr>
          <w:rFonts w:ascii="宋体" w:hAnsi="宋体"/>
          <w:b/>
          <w:color w:val="auto"/>
          <w:sz w:val="24"/>
        </w:rPr>
      </w:pPr>
    </w:p>
    <w:p w14:paraId="6A02E6CE">
      <w:pPr>
        <w:jc w:val="center"/>
        <w:rPr>
          <w:rFonts w:ascii="宋体" w:hAnsi="宋体"/>
          <w:b/>
          <w:color w:val="auto"/>
          <w:sz w:val="24"/>
        </w:rPr>
      </w:pPr>
      <w:r>
        <w:rPr>
          <w:rFonts w:hint="eastAsia" w:ascii="宋体" w:hAnsi="宋体"/>
          <w:b/>
          <w:color w:val="auto"/>
          <w:sz w:val="24"/>
        </w:rPr>
        <w:t xml:space="preserve">（2）诚信声明 </w:t>
      </w:r>
    </w:p>
    <w:p w14:paraId="00A07C86">
      <w:pPr>
        <w:spacing w:line="520" w:lineRule="exact"/>
        <w:rPr>
          <w:rFonts w:ascii="宋体" w:hAnsi="宋体"/>
          <w:color w:val="auto"/>
          <w:szCs w:val="21"/>
        </w:rPr>
      </w:pPr>
      <w:r>
        <w:rPr>
          <w:rFonts w:hint="eastAsia" w:ascii="宋体" w:hAnsi="宋体"/>
          <w:color w:val="auto"/>
        </w:rPr>
        <w:t xml:space="preserve"> </w:t>
      </w:r>
    </w:p>
    <w:p w14:paraId="660F67EF">
      <w:pPr>
        <w:spacing w:line="460" w:lineRule="exact"/>
        <w:ind w:firstLine="315" w:firstLineChars="150"/>
        <w:rPr>
          <w:rFonts w:ascii="宋体" w:hAnsi="宋体"/>
          <w:color w:val="auto"/>
        </w:rPr>
      </w:pPr>
      <w:r>
        <w:rPr>
          <w:rFonts w:hint="eastAsia" w:ascii="宋体" w:hAnsi="宋体"/>
          <w:color w:val="auto"/>
        </w:rPr>
        <w:t>本人</w:t>
      </w:r>
      <w:r>
        <w:rPr>
          <w:rFonts w:hint="eastAsia" w:ascii="宋体" w:hAnsi="宋体"/>
          <w:color w:val="auto"/>
          <w:u w:val="single"/>
        </w:rPr>
        <w:t xml:space="preserve">       （法定代表人、身份证号码）         </w:t>
      </w:r>
      <w:r>
        <w:rPr>
          <w:rFonts w:hint="eastAsia" w:ascii="宋体" w:hAnsi="宋体"/>
          <w:color w:val="auto"/>
        </w:rPr>
        <w:t>郑重声明，本企业参加</w:t>
      </w:r>
      <w:r>
        <w:rPr>
          <w:rFonts w:hint="eastAsia" w:ascii="宋体" w:hAnsi="宋体"/>
          <w:color w:val="auto"/>
          <w:u w:val="single"/>
        </w:rPr>
        <w:t xml:space="preserve">  （项目名称及项目编号） </w:t>
      </w:r>
      <w:r>
        <w:rPr>
          <w:rFonts w:hint="eastAsia" w:ascii="宋体" w:hAnsi="宋体"/>
          <w:color w:val="auto"/>
        </w:rPr>
        <w:t>磋商活动所提交的所有资料、填写数据及所包含的附件资料内容是真实的、合法的、有效的，同样我在此所作的声明也是真实有效的，并愿意对在磋商过程中有关部门的调查结果承担责任。</w:t>
      </w:r>
    </w:p>
    <w:p w14:paraId="53F79E24">
      <w:pPr>
        <w:spacing w:line="460" w:lineRule="exact"/>
        <w:ind w:firstLine="480"/>
        <w:rPr>
          <w:rFonts w:ascii="宋体" w:hAnsi="宋体"/>
          <w:color w:val="auto"/>
        </w:rPr>
      </w:pPr>
      <w:r>
        <w:rPr>
          <w:rFonts w:hint="eastAsia" w:ascii="宋体" w:hAnsi="宋体"/>
          <w:color w:val="auto"/>
        </w:rPr>
        <w:t>本企业提交的所有磋商资料如有不实，愿接受政府采购监督管理部门和建设行政主管部门依据有关法律法规给予的处罚。</w:t>
      </w:r>
    </w:p>
    <w:p w14:paraId="1091A0EB">
      <w:pPr>
        <w:spacing w:line="460" w:lineRule="exact"/>
        <w:rPr>
          <w:rFonts w:ascii="宋体" w:hAnsi="宋体"/>
          <w:color w:val="auto"/>
        </w:rPr>
      </w:pPr>
      <w:r>
        <w:rPr>
          <w:rFonts w:hint="eastAsia" w:ascii="宋体" w:hAnsi="宋体"/>
          <w:color w:val="auto"/>
        </w:rPr>
        <w:t xml:space="preserve"> </w:t>
      </w:r>
    </w:p>
    <w:p w14:paraId="1C56E1AF">
      <w:pPr>
        <w:spacing w:line="440" w:lineRule="exact"/>
        <w:rPr>
          <w:rFonts w:ascii="宋体" w:hAnsi="宋体"/>
          <w:color w:val="auto"/>
        </w:rPr>
      </w:pPr>
      <w:r>
        <w:rPr>
          <w:rFonts w:hint="eastAsia" w:ascii="宋体" w:hAnsi="宋体"/>
          <w:color w:val="auto"/>
        </w:rPr>
        <w:t xml:space="preserve"> </w:t>
      </w:r>
    </w:p>
    <w:p w14:paraId="1ED8C8B9">
      <w:pPr>
        <w:spacing w:line="440" w:lineRule="exact"/>
        <w:ind w:firstLine="4410" w:firstLineChars="2100"/>
        <w:rPr>
          <w:rFonts w:ascii="宋体" w:hAnsi="宋体"/>
          <w:color w:val="auto"/>
        </w:rPr>
      </w:pPr>
      <w:r>
        <w:rPr>
          <w:rFonts w:hint="eastAsia" w:ascii="宋体" w:hAnsi="宋体"/>
          <w:color w:val="auto"/>
        </w:rPr>
        <w:t>供应商：</w:t>
      </w:r>
      <w:r>
        <w:rPr>
          <w:rFonts w:hint="eastAsia" w:ascii="宋体" w:hAnsi="宋体"/>
          <w:color w:val="auto"/>
          <w:u w:val="single"/>
        </w:rPr>
        <w:t xml:space="preserve">   （全称）         </w:t>
      </w:r>
      <w:r>
        <w:rPr>
          <w:rFonts w:hint="eastAsia" w:ascii="宋体" w:hAnsi="宋体"/>
          <w:color w:val="auto"/>
        </w:rPr>
        <w:t>（电子签章）</w:t>
      </w:r>
    </w:p>
    <w:p w14:paraId="047FD95B">
      <w:pPr>
        <w:spacing w:line="440" w:lineRule="exact"/>
        <w:ind w:firstLine="4410" w:firstLineChars="2100"/>
        <w:rPr>
          <w:rFonts w:ascii="宋体" w:hAnsi="宋体"/>
          <w:color w:val="auto"/>
        </w:rPr>
      </w:pPr>
    </w:p>
    <w:p w14:paraId="045453CF">
      <w:pPr>
        <w:spacing w:line="440" w:lineRule="exact"/>
        <w:ind w:firstLine="4410" w:firstLineChars="2100"/>
        <w:rPr>
          <w:rFonts w:ascii="宋体" w:hAnsi="宋体"/>
          <w:color w:val="auto"/>
        </w:rPr>
      </w:pPr>
      <w:r>
        <w:rPr>
          <w:rFonts w:hint="eastAsia" w:ascii="宋体" w:hAnsi="宋体"/>
          <w:color w:val="auto"/>
        </w:rPr>
        <w:t>法定代表人：</w:t>
      </w:r>
      <w:r>
        <w:rPr>
          <w:rFonts w:hint="eastAsia" w:ascii="宋体" w:hAnsi="宋体"/>
          <w:color w:val="auto"/>
          <w:u w:val="single"/>
        </w:rPr>
        <w:t xml:space="preserve">                 </w:t>
      </w:r>
      <w:r>
        <w:rPr>
          <w:rFonts w:hint="eastAsia" w:ascii="宋体" w:hAnsi="宋体"/>
          <w:color w:val="auto"/>
        </w:rPr>
        <w:t>（签字）</w:t>
      </w:r>
    </w:p>
    <w:p w14:paraId="14559B14">
      <w:pPr>
        <w:spacing w:line="440" w:lineRule="exact"/>
        <w:ind w:firstLine="5775" w:firstLineChars="2750"/>
        <w:rPr>
          <w:rFonts w:ascii="宋体" w:hAnsi="宋体"/>
          <w:color w:val="auto"/>
        </w:rPr>
      </w:pPr>
      <w:r>
        <w:rPr>
          <w:rFonts w:hint="eastAsia" w:ascii="宋体" w:hAnsi="宋体"/>
          <w:color w:val="auto"/>
        </w:rPr>
        <w:t>年    月    日</w:t>
      </w:r>
    </w:p>
    <w:p w14:paraId="3E98A1DC">
      <w:pPr>
        <w:spacing w:line="440" w:lineRule="exact"/>
        <w:rPr>
          <w:rFonts w:ascii="宋体" w:hAnsi="宋体"/>
          <w:color w:val="auto"/>
          <w:sz w:val="24"/>
        </w:rPr>
      </w:pPr>
      <w:r>
        <w:rPr>
          <w:rFonts w:hint="eastAsia" w:ascii="宋体" w:hAnsi="宋体"/>
          <w:color w:val="auto"/>
          <w:sz w:val="24"/>
        </w:rPr>
        <w:t xml:space="preserve"> </w:t>
      </w:r>
    </w:p>
    <w:p w14:paraId="48FAA983">
      <w:pPr>
        <w:spacing w:line="440" w:lineRule="exact"/>
        <w:rPr>
          <w:rFonts w:ascii="宋体" w:hAnsi="宋体"/>
          <w:color w:val="auto"/>
          <w:sz w:val="24"/>
        </w:rPr>
      </w:pPr>
      <w:r>
        <w:rPr>
          <w:rFonts w:hint="eastAsia" w:ascii="宋体" w:hAnsi="宋体"/>
          <w:color w:val="auto"/>
          <w:sz w:val="24"/>
        </w:rPr>
        <w:t xml:space="preserve"> </w:t>
      </w:r>
    </w:p>
    <w:p w14:paraId="6FD691D8">
      <w:pPr>
        <w:spacing w:line="440" w:lineRule="exact"/>
        <w:rPr>
          <w:rFonts w:ascii="宋体" w:hAnsi="宋体"/>
          <w:color w:val="auto"/>
          <w:sz w:val="24"/>
        </w:rPr>
      </w:pPr>
      <w:r>
        <w:rPr>
          <w:rFonts w:hint="eastAsia" w:ascii="宋体" w:hAnsi="宋体"/>
          <w:color w:val="auto"/>
          <w:sz w:val="24"/>
        </w:rPr>
        <w:t xml:space="preserve"> </w:t>
      </w:r>
    </w:p>
    <w:p w14:paraId="0E964290">
      <w:pPr>
        <w:spacing w:line="440" w:lineRule="exact"/>
        <w:rPr>
          <w:rFonts w:ascii="宋体" w:hAnsi="宋体"/>
          <w:color w:val="auto"/>
          <w:sz w:val="24"/>
        </w:rPr>
      </w:pPr>
      <w:r>
        <w:rPr>
          <w:rFonts w:hint="eastAsia" w:ascii="宋体" w:hAnsi="宋体"/>
          <w:color w:val="auto"/>
          <w:sz w:val="24"/>
        </w:rPr>
        <w:t xml:space="preserve"> </w:t>
      </w:r>
    </w:p>
    <w:p w14:paraId="7F6E0387">
      <w:pPr>
        <w:spacing w:line="440" w:lineRule="exact"/>
        <w:rPr>
          <w:rFonts w:ascii="宋体" w:hAnsi="宋体"/>
          <w:color w:val="auto"/>
          <w:sz w:val="24"/>
        </w:rPr>
      </w:pPr>
      <w:r>
        <w:rPr>
          <w:rFonts w:hint="eastAsia" w:ascii="宋体" w:hAnsi="宋体"/>
          <w:color w:val="auto"/>
          <w:sz w:val="24"/>
        </w:rPr>
        <w:t xml:space="preserve"> </w:t>
      </w:r>
    </w:p>
    <w:p w14:paraId="503ECEB9">
      <w:pPr>
        <w:pStyle w:val="25"/>
        <w:rPr>
          <w:color w:val="auto"/>
        </w:rPr>
      </w:pPr>
    </w:p>
    <w:p w14:paraId="2A8BDD45">
      <w:pPr>
        <w:rPr>
          <w:color w:val="auto"/>
        </w:rPr>
      </w:pPr>
    </w:p>
    <w:p w14:paraId="48DD9790">
      <w:pPr>
        <w:pStyle w:val="25"/>
        <w:rPr>
          <w:color w:val="auto"/>
        </w:rPr>
      </w:pPr>
    </w:p>
    <w:p w14:paraId="25380222">
      <w:pPr>
        <w:rPr>
          <w:color w:val="auto"/>
        </w:rPr>
      </w:pPr>
    </w:p>
    <w:p w14:paraId="1A6B6953">
      <w:pPr>
        <w:pStyle w:val="25"/>
        <w:rPr>
          <w:color w:val="auto"/>
        </w:rPr>
      </w:pPr>
    </w:p>
    <w:p w14:paraId="6893B484">
      <w:pPr>
        <w:rPr>
          <w:color w:val="auto"/>
        </w:rPr>
      </w:pPr>
    </w:p>
    <w:p w14:paraId="16CA627F">
      <w:pPr>
        <w:pStyle w:val="25"/>
        <w:rPr>
          <w:color w:val="auto"/>
        </w:rPr>
      </w:pPr>
    </w:p>
    <w:p w14:paraId="5254066E">
      <w:pPr>
        <w:rPr>
          <w:color w:val="auto"/>
        </w:rPr>
      </w:pPr>
    </w:p>
    <w:p w14:paraId="128EE71F">
      <w:pPr>
        <w:pStyle w:val="25"/>
        <w:rPr>
          <w:color w:val="auto"/>
        </w:rPr>
      </w:pPr>
    </w:p>
    <w:p w14:paraId="55ED4FF8">
      <w:pPr>
        <w:rPr>
          <w:color w:val="auto"/>
        </w:rPr>
      </w:pPr>
    </w:p>
    <w:p w14:paraId="6C0D9DE4">
      <w:pPr>
        <w:pStyle w:val="25"/>
        <w:rPr>
          <w:color w:val="auto"/>
        </w:rPr>
      </w:pPr>
    </w:p>
    <w:p w14:paraId="153BF063">
      <w:pPr>
        <w:rPr>
          <w:color w:val="auto"/>
        </w:rPr>
      </w:pPr>
    </w:p>
    <w:p w14:paraId="4BE7FEB2">
      <w:pPr>
        <w:pStyle w:val="25"/>
        <w:rPr>
          <w:color w:val="auto"/>
        </w:rPr>
      </w:pPr>
    </w:p>
    <w:p w14:paraId="5279C5FD">
      <w:pPr>
        <w:rPr>
          <w:color w:val="auto"/>
        </w:rPr>
      </w:pPr>
    </w:p>
    <w:p w14:paraId="1CBDB847">
      <w:pPr>
        <w:rPr>
          <w:color w:val="auto"/>
        </w:rPr>
      </w:pPr>
    </w:p>
    <w:p w14:paraId="001C19E7">
      <w:pPr>
        <w:jc w:val="center"/>
        <w:rPr>
          <w:rFonts w:ascii="宋体" w:hAnsi="宋体"/>
          <w:b/>
          <w:color w:val="auto"/>
          <w:szCs w:val="21"/>
        </w:rPr>
      </w:pPr>
      <w:r>
        <w:rPr>
          <w:rFonts w:hint="eastAsia" w:ascii="宋体" w:hAnsi="宋体"/>
          <w:b/>
          <w:color w:val="auto"/>
          <w:sz w:val="28"/>
          <w:szCs w:val="28"/>
        </w:rPr>
        <w:t>（3）</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45FFC675">
      <w:pPr>
        <w:autoSpaceDE w:val="0"/>
        <w:autoSpaceDN w:val="0"/>
        <w:adjustRightInd w:val="0"/>
        <w:rPr>
          <w:rFonts w:ascii="宋体" w:hAnsi="宋体" w:cs="黑体"/>
          <w:b/>
          <w:color w:val="auto"/>
          <w:kern w:val="0"/>
          <w:szCs w:val="21"/>
        </w:rPr>
      </w:pPr>
    </w:p>
    <w:p w14:paraId="5081EF0A">
      <w:pPr>
        <w:autoSpaceDE w:val="0"/>
        <w:autoSpaceDN w:val="0"/>
        <w:adjustRightInd w:val="0"/>
        <w:spacing w:line="360" w:lineRule="auto"/>
        <w:ind w:firstLine="315" w:firstLineChars="150"/>
        <w:jc w:val="left"/>
        <w:rPr>
          <w:rFonts w:ascii="宋体" w:hAnsi="宋体" w:cs="仿宋_GB2312"/>
          <w:color w:val="auto"/>
          <w:kern w:val="0"/>
          <w:szCs w:val="21"/>
        </w:rPr>
      </w:pPr>
    </w:p>
    <w:p w14:paraId="1BD03CAE">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 xml:space="preserve"> </w:t>
      </w:r>
    </w:p>
    <w:p w14:paraId="0B28227E">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r>
        <w:rPr>
          <w:rFonts w:hint="eastAsia" w:ascii="宋体" w:hAnsi="宋体" w:cs="仿宋_GB2312"/>
          <w:color w:val="auto"/>
          <w:kern w:val="0"/>
          <w:szCs w:val="21"/>
          <w:u w:val="single"/>
        </w:rPr>
        <w:t xml:space="preserve">                                                </w:t>
      </w:r>
    </w:p>
    <w:p w14:paraId="7BAD4CFE">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r>
        <w:rPr>
          <w:rFonts w:hint="eastAsia" w:ascii="宋体" w:hAnsi="宋体" w:cs="仿宋_GB2312"/>
          <w:color w:val="auto"/>
          <w:kern w:val="0"/>
          <w:szCs w:val="21"/>
          <w:u w:val="single"/>
        </w:rPr>
        <w:t xml:space="preserve">                                                    </w:t>
      </w:r>
    </w:p>
    <w:p w14:paraId="4580F756">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 xml:space="preserve"> 年</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月</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日</w:t>
      </w:r>
    </w:p>
    <w:p w14:paraId="24FEEAF9">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r>
        <w:rPr>
          <w:rFonts w:hint="eastAsia" w:ascii="宋体" w:hAnsi="宋体" w:cs="仿宋_GB2312"/>
          <w:color w:val="auto"/>
          <w:kern w:val="0"/>
          <w:szCs w:val="21"/>
          <w:u w:val="single"/>
        </w:rPr>
        <w:t xml:space="preserve">                               </w:t>
      </w:r>
    </w:p>
    <w:p w14:paraId="7E0BA1C9">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 xml:space="preserve"> 性别：</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rPr>
        <w:t xml:space="preserve">      </w:t>
      </w:r>
    </w:p>
    <w:p w14:paraId="2B7BBFD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r>
        <w:rPr>
          <w:rFonts w:hint="eastAsia" w:ascii="宋体" w:hAnsi="宋体" w:cs="仿宋_GB2312"/>
          <w:color w:val="auto"/>
          <w:kern w:val="0"/>
          <w:szCs w:val="21"/>
          <w:u w:val="single"/>
        </w:rPr>
        <w:t xml:space="preserve">                                                </w:t>
      </w:r>
    </w:p>
    <w:p w14:paraId="69061FEF">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（磋商供应商名称）的法定代表人。</w:t>
      </w:r>
    </w:p>
    <w:p w14:paraId="5C7228C7">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76941977">
      <w:pPr>
        <w:autoSpaceDE w:val="0"/>
        <w:autoSpaceDN w:val="0"/>
        <w:adjustRightInd w:val="0"/>
        <w:spacing w:line="360" w:lineRule="auto"/>
        <w:ind w:firstLine="3150" w:firstLineChars="1500"/>
        <w:jc w:val="left"/>
        <w:rPr>
          <w:rFonts w:ascii="宋体" w:hAnsi="宋体" w:cs="仿宋_GB2312"/>
          <w:color w:val="auto"/>
          <w:kern w:val="0"/>
          <w:szCs w:val="21"/>
        </w:rPr>
      </w:pPr>
    </w:p>
    <w:p w14:paraId="435EA09C">
      <w:pPr>
        <w:autoSpaceDE w:val="0"/>
        <w:autoSpaceDN w:val="0"/>
        <w:adjustRightInd w:val="0"/>
        <w:spacing w:line="360" w:lineRule="auto"/>
        <w:ind w:firstLine="3150" w:firstLineChars="1500"/>
        <w:jc w:val="left"/>
        <w:rPr>
          <w:rFonts w:ascii="宋体" w:hAnsi="宋体" w:cs="仿宋_GB2312"/>
          <w:color w:val="auto"/>
          <w:kern w:val="0"/>
          <w:szCs w:val="21"/>
        </w:rPr>
      </w:pPr>
    </w:p>
    <w:p w14:paraId="58EDA493">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 xml:space="preserve">       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电子签章</w:t>
      </w:r>
      <w:r>
        <w:rPr>
          <w:rFonts w:hint="eastAsia" w:ascii="宋体" w:hAnsi="宋体" w:cs="仿宋_GB2312"/>
          <w:color w:val="auto"/>
          <w:kern w:val="0"/>
          <w:szCs w:val="21"/>
        </w:rPr>
        <w:t>）</w:t>
      </w:r>
    </w:p>
    <w:p w14:paraId="0B0959EE">
      <w:pPr>
        <w:autoSpaceDE w:val="0"/>
        <w:autoSpaceDN w:val="0"/>
        <w:adjustRightInd w:val="0"/>
        <w:spacing w:line="360" w:lineRule="auto"/>
        <w:ind w:firstLine="3780" w:firstLineChars="1800"/>
        <w:jc w:val="left"/>
        <w:rPr>
          <w:rFonts w:ascii="宋体" w:hAnsi="宋体" w:cs="仿宋_GB2312"/>
          <w:color w:val="auto"/>
          <w:kern w:val="0"/>
          <w:szCs w:val="21"/>
        </w:rPr>
      </w:pPr>
      <w:r>
        <w:rPr>
          <w:rFonts w:hint="eastAsia" w:ascii="宋体" w:hAnsi="宋体" w:cs="仿宋_GB2312"/>
          <w:color w:val="auto"/>
          <w:kern w:val="0"/>
          <w:szCs w:val="21"/>
        </w:rPr>
        <w:t xml:space="preserve">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年</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月</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日</w:t>
      </w:r>
    </w:p>
    <w:p w14:paraId="6A7C032D">
      <w:pPr>
        <w:autoSpaceDE w:val="0"/>
        <w:autoSpaceDN w:val="0"/>
        <w:adjustRightInd w:val="0"/>
        <w:spacing w:line="240" w:lineRule="exact"/>
        <w:ind w:firstLine="308" w:firstLineChars="147"/>
        <w:jc w:val="left"/>
        <w:rPr>
          <w:rFonts w:ascii="宋体" w:hAnsi="宋体"/>
          <w:b/>
          <w:color w:val="auto"/>
          <w:szCs w:val="21"/>
        </w:rPr>
      </w:pPr>
    </w:p>
    <w:p w14:paraId="66B0922E">
      <w:pPr>
        <w:autoSpaceDE w:val="0"/>
        <w:autoSpaceDN w:val="0"/>
        <w:adjustRightInd w:val="0"/>
        <w:spacing w:line="360" w:lineRule="auto"/>
        <w:ind w:firstLine="308" w:firstLineChars="147"/>
        <w:jc w:val="left"/>
        <w:rPr>
          <w:rFonts w:ascii="宋体" w:hAnsi="宋体"/>
          <w:b/>
          <w:color w:val="auto"/>
          <w:szCs w:val="21"/>
        </w:rPr>
      </w:pPr>
    </w:p>
    <w:p w14:paraId="3EF90212">
      <w:pPr>
        <w:autoSpaceDE w:val="0"/>
        <w:autoSpaceDN w:val="0"/>
        <w:adjustRightInd w:val="0"/>
        <w:spacing w:line="360" w:lineRule="auto"/>
        <w:ind w:firstLine="308" w:firstLineChars="147"/>
        <w:jc w:val="left"/>
        <w:rPr>
          <w:rFonts w:ascii="宋体" w:hAnsi="宋体"/>
          <w:b/>
          <w:color w:val="auto"/>
          <w:szCs w:val="21"/>
        </w:rPr>
      </w:pPr>
    </w:p>
    <w:p w14:paraId="658AD7FD">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3BD4E7A0">
      <w:pPr>
        <w:autoSpaceDE w:val="0"/>
        <w:autoSpaceDN w:val="0"/>
        <w:adjustRightInd w:val="0"/>
        <w:spacing w:line="240" w:lineRule="exact"/>
        <w:ind w:firstLine="4620" w:firstLineChars="2200"/>
        <w:jc w:val="left"/>
        <w:rPr>
          <w:rFonts w:ascii="宋体" w:hAnsi="宋体" w:cs="仿宋_GB2312"/>
          <w:color w:val="auto"/>
          <w:kern w:val="0"/>
          <w:szCs w:val="21"/>
        </w:rPr>
      </w:pPr>
    </w:p>
    <w:p w14:paraId="63CD77FD">
      <w:pPr>
        <w:autoSpaceDE w:val="0"/>
        <w:autoSpaceDN w:val="0"/>
        <w:adjustRightInd w:val="0"/>
        <w:jc w:val="center"/>
        <w:rPr>
          <w:rFonts w:ascii="宋体" w:hAnsi="宋体"/>
          <w:b/>
          <w:color w:val="auto"/>
          <w:szCs w:val="21"/>
        </w:rPr>
      </w:pPr>
    </w:p>
    <w:p w14:paraId="789EB234">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39350FFC">
      <w:pPr>
        <w:autoSpaceDE w:val="0"/>
        <w:autoSpaceDN w:val="0"/>
        <w:adjustRightInd w:val="0"/>
        <w:ind w:firstLine="3045" w:firstLineChars="1450"/>
        <w:rPr>
          <w:rFonts w:ascii="宋体" w:hAnsi="宋体" w:cs="黑体"/>
          <w:b/>
          <w:color w:val="auto"/>
          <w:kern w:val="0"/>
          <w:szCs w:val="21"/>
        </w:rPr>
      </w:pPr>
    </w:p>
    <w:p w14:paraId="7A2643E3">
      <w:pPr>
        <w:autoSpaceDE w:val="0"/>
        <w:autoSpaceDN w:val="0"/>
        <w:adjustRightInd w:val="0"/>
        <w:spacing w:line="360" w:lineRule="auto"/>
        <w:ind w:firstLine="525" w:firstLineChars="250"/>
        <w:jc w:val="left"/>
        <w:rPr>
          <w:rFonts w:ascii="宋体" w:hAnsi="宋体" w:cs="仿宋_GB2312"/>
          <w:color w:val="auto"/>
          <w:kern w:val="0"/>
          <w:szCs w:val="21"/>
        </w:rPr>
      </w:pPr>
    </w:p>
    <w:p w14:paraId="39D85553">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517C8135">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1E535ACD">
      <w:pPr>
        <w:spacing w:line="400" w:lineRule="exact"/>
        <w:rPr>
          <w:rFonts w:ascii="宋体" w:hAnsi="宋体"/>
          <w:color w:val="auto"/>
          <w:szCs w:val="21"/>
        </w:rPr>
      </w:pPr>
    </w:p>
    <w:p w14:paraId="04389DDB">
      <w:pPr>
        <w:spacing w:line="400" w:lineRule="exact"/>
        <w:rPr>
          <w:rFonts w:ascii="宋体" w:hAnsi="宋体"/>
          <w:color w:val="auto"/>
          <w:szCs w:val="21"/>
        </w:rPr>
      </w:pPr>
    </w:p>
    <w:p w14:paraId="5E4CCF9E">
      <w:pPr>
        <w:spacing w:line="400" w:lineRule="exact"/>
        <w:rPr>
          <w:rFonts w:ascii="宋体" w:hAnsi="宋体"/>
          <w:color w:val="auto"/>
          <w:szCs w:val="21"/>
        </w:rPr>
      </w:pPr>
    </w:p>
    <w:p w14:paraId="174254A2">
      <w:pPr>
        <w:spacing w:line="400" w:lineRule="exact"/>
        <w:rPr>
          <w:rFonts w:ascii="宋体" w:hAnsi="宋体"/>
          <w:color w:val="auto"/>
          <w:szCs w:val="21"/>
        </w:rPr>
      </w:pPr>
    </w:p>
    <w:p w14:paraId="33073660">
      <w:pPr>
        <w:wordWrap w:val="0"/>
        <w:spacing w:line="360" w:lineRule="auto"/>
        <w:ind w:left="2699"/>
        <w:jc w:val="center"/>
        <w:rPr>
          <w:rFonts w:ascii="宋体" w:hAnsi="宋体"/>
          <w:color w:val="auto"/>
          <w:szCs w:val="21"/>
          <w:u w:val="single"/>
        </w:rPr>
      </w:pPr>
      <w:r>
        <w:rPr>
          <w:rFonts w:hint="eastAsia" w:ascii="宋体" w:hAnsi="宋体"/>
          <w:color w:val="auto"/>
          <w:szCs w:val="21"/>
        </w:rPr>
        <w:t xml:space="preserve">          </w:t>
      </w:r>
      <w:r>
        <w:rPr>
          <w:rFonts w:ascii="宋体" w:hAnsi="宋体"/>
          <w:color w:val="auto"/>
          <w:szCs w:val="21"/>
        </w:rPr>
        <w:t>代理人：</w:t>
      </w:r>
      <w:r>
        <w:rPr>
          <w:rFonts w:ascii="宋体" w:hAnsi="宋体"/>
          <w:color w:val="auto"/>
          <w:szCs w:val="21"/>
          <w:u w:val="single"/>
        </w:rPr>
        <w:t xml:space="preserve">             </w:t>
      </w:r>
      <w:r>
        <w:rPr>
          <w:rFonts w:ascii="宋体" w:hAnsi="宋体"/>
          <w:color w:val="auto"/>
          <w:szCs w:val="21"/>
        </w:rPr>
        <w:t>性别：</w:t>
      </w:r>
      <w:r>
        <w:rPr>
          <w:rFonts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176FD14B">
      <w:pPr>
        <w:spacing w:line="360" w:lineRule="auto"/>
        <w:ind w:right="124" w:firstLine="3990" w:firstLineChars="1900"/>
        <w:rPr>
          <w:rFonts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r>
        <w:rPr>
          <w:rFonts w:ascii="宋体" w:hAnsi="宋体"/>
          <w:color w:val="auto"/>
          <w:szCs w:val="21"/>
        </w:rPr>
        <w:t>职务：</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7EE54569">
      <w:pPr>
        <w:spacing w:line="360" w:lineRule="auto"/>
        <w:ind w:left="2699"/>
        <w:jc w:val="right"/>
        <w:rPr>
          <w:rFonts w:ascii="宋体" w:hAnsi="宋体"/>
          <w:color w:val="auto"/>
          <w:szCs w:val="21"/>
        </w:rPr>
      </w:pPr>
      <w:r>
        <w:rPr>
          <w:rFonts w:hint="eastAsia" w:ascii="宋体" w:hAnsi="宋体"/>
          <w:color w:val="auto"/>
          <w:szCs w:val="21"/>
        </w:rPr>
        <w:t xml:space="preserve"> 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电子签章</w:t>
      </w:r>
      <w:r>
        <w:rPr>
          <w:rFonts w:ascii="宋体" w:hAnsi="宋体"/>
          <w:color w:val="auto"/>
          <w:szCs w:val="21"/>
          <w:u w:val="single"/>
        </w:rPr>
        <w:t>）</w:t>
      </w:r>
    </w:p>
    <w:p w14:paraId="29833DD3">
      <w:pPr>
        <w:spacing w:line="360" w:lineRule="auto"/>
        <w:ind w:left="2699"/>
        <w:jc w:val="right"/>
        <w:rPr>
          <w:rFonts w:ascii="宋体" w:hAnsi="宋体"/>
          <w:color w:val="auto"/>
          <w:szCs w:val="21"/>
        </w:rPr>
      </w:pPr>
      <w:r>
        <w:rPr>
          <w:rFonts w:hint="eastAsia" w:ascii="宋体" w:hAnsi="宋体"/>
          <w:color w:val="auto"/>
          <w:szCs w:val="21"/>
        </w:rPr>
        <w:t xml:space="preserve"> </w:t>
      </w: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签字或签章</w:t>
      </w:r>
      <w:r>
        <w:rPr>
          <w:rFonts w:ascii="宋体" w:hAnsi="宋体"/>
          <w:color w:val="auto"/>
          <w:szCs w:val="21"/>
          <w:u w:val="single"/>
        </w:rPr>
        <w:t>）</w:t>
      </w:r>
    </w:p>
    <w:p w14:paraId="537955A3">
      <w:pPr>
        <w:spacing w:line="360" w:lineRule="auto"/>
        <w:ind w:left="2699" w:firstLine="1260" w:firstLineChars="600"/>
        <w:rPr>
          <w:rFonts w:ascii="宋体" w:hAnsi="宋体"/>
          <w:color w:val="auto"/>
          <w:szCs w:val="21"/>
        </w:rPr>
      </w:pPr>
      <w:r>
        <w:rPr>
          <w:rFonts w:ascii="宋体" w:hAnsi="宋体"/>
          <w:color w:val="auto"/>
          <w:szCs w:val="21"/>
        </w:rPr>
        <w:t>授权委托日期：</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日 </w:t>
      </w:r>
    </w:p>
    <w:p w14:paraId="01AACA23">
      <w:pPr>
        <w:spacing w:line="400" w:lineRule="exact"/>
        <w:rPr>
          <w:color w:val="auto"/>
        </w:rPr>
      </w:pPr>
    </w:p>
    <w:p w14:paraId="6269E54D">
      <w:pPr>
        <w:spacing w:line="400" w:lineRule="exact"/>
        <w:rPr>
          <w:color w:val="auto"/>
        </w:rPr>
      </w:pPr>
    </w:p>
    <w:p w14:paraId="3CD47D18">
      <w:pPr>
        <w:spacing w:line="400" w:lineRule="exact"/>
        <w:jc w:val="right"/>
        <w:rPr>
          <w:color w:val="auto"/>
        </w:rPr>
      </w:pPr>
    </w:p>
    <w:p w14:paraId="34020828">
      <w:pPr>
        <w:spacing w:line="400" w:lineRule="exact"/>
        <w:jc w:val="righ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3162CE9A">
      <w:pPr>
        <w:spacing w:line="440" w:lineRule="exact"/>
        <w:rPr>
          <w:rFonts w:ascii="宋体" w:hAnsi="宋体"/>
          <w:color w:val="auto"/>
          <w:sz w:val="24"/>
        </w:rPr>
      </w:pPr>
    </w:p>
    <w:p w14:paraId="77D36362">
      <w:pPr>
        <w:spacing w:line="440" w:lineRule="exact"/>
        <w:rPr>
          <w:rFonts w:ascii="宋体" w:hAnsi="宋体"/>
          <w:color w:val="auto"/>
          <w:sz w:val="24"/>
        </w:rPr>
      </w:pPr>
      <w:r>
        <w:rPr>
          <w:rFonts w:hint="eastAsia" w:ascii="宋体" w:hAnsi="宋体"/>
          <w:color w:val="auto"/>
          <w:sz w:val="24"/>
        </w:rPr>
        <w:t xml:space="preserve"> </w:t>
      </w:r>
    </w:p>
    <w:p w14:paraId="7A4ECEEE">
      <w:pPr>
        <w:spacing w:line="440" w:lineRule="exact"/>
        <w:rPr>
          <w:rFonts w:ascii="宋体" w:hAnsi="宋体"/>
          <w:color w:val="auto"/>
          <w:sz w:val="24"/>
        </w:rPr>
      </w:pPr>
      <w:r>
        <w:rPr>
          <w:rFonts w:hint="eastAsia" w:ascii="宋体" w:hAnsi="宋体"/>
          <w:color w:val="auto"/>
          <w:sz w:val="24"/>
        </w:rPr>
        <w:t xml:space="preserve"> </w:t>
      </w:r>
    </w:p>
    <w:p w14:paraId="2ECA2874">
      <w:pPr>
        <w:spacing w:line="440" w:lineRule="exact"/>
        <w:rPr>
          <w:rFonts w:ascii="宋体" w:hAnsi="宋体"/>
          <w:color w:val="auto"/>
          <w:sz w:val="24"/>
        </w:rPr>
      </w:pPr>
      <w:r>
        <w:rPr>
          <w:rFonts w:hint="eastAsia" w:ascii="宋体" w:hAnsi="宋体"/>
          <w:color w:val="auto"/>
          <w:sz w:val="24"/>
        </w:rPr>
        <w:t xml:space="preserve"> </w:t>
      </w:r>
    </w:p>
    <w:p w14:paraId="357B8AED">
      <w:pPr>
        <w:spacing w:line="440" w:lineRule="exact"/>
        <w:rPr>
          <w:rFonts w:ascii="宋体" w:hAnsi="宋体"/>
          <w:color w:val="auto"/>
          <w:sz w:val="24"/>
        </w:rPr>
      </w:pPr>
      <w:r>
        <w:rPr>
          <w:rFonts w:hint="eastAsia" w:ascii="宋体" w:hAnsi="宋体"/>
          <w:color w:val="auto"/>
          <w:sz w:val="24"/>
        </w:rPr>
        <w:t xml:space="preserve"> </w:t>
      </w:r>
    </w:p>
    <w:p w14:paraId="72493CEB">
      <w:pPr>
        <w:spacing w:line="440" w:lineRule="exact"/>
        <w:rPr>
          <w:rFonts w:ascii="宋体" w:hAnsi="宋体"/>
          <w:color w:val="auto"/>
          <w:sz w:val="24"/>
        </w:rPr>
      </w:pPr>
      <w:r>
        <w:rPr>
          <w:rFonts w:hint="eastAsia" w:ascii="宋体" w:hAnsi="宋体"/>
          <w:color w:val="auto"/>
          <w:sz w:val="24"/>
        </w:rPr>
        <w:t xml:space="preserve"> </w:t>
      </w:r>
    </w:p>
    <w:p w14:paraId="4598D323">
      <w:pPr>
        <w:spacing w:line="440" w:lineRule="exact"/>
        <w:rPr>
          <w:rFonts w:ascii="宋体" w:hAnsi="宋体"/>
          <w:color w:val="auto"/>
          <w:sz w:val="24"/>
        </w:rPr>
      </w:pPr>
      <w:r>
        <w:rPr>
          <w:rFonts w:hint="eastAsia" w:ascii="宋体" w:hAnsi="宋体"/>
          <w:color w:val="auto"/>
          <w:sz w:val="24"/>
        </w:rPr>
        <w:t xml:space="preserve"> </w:t>
      </w:r>
    </w:p>
    <w:p w14:paraId="0A3C9C31">
      <w:pPr>
        <w:pStyle w:val="25"/>
        <w:rPr>
          <w:color w:val="auto"/>
        </w:rPr>
      </w:pPr>
    </w:p>
    <w:p w14:paraId="671C2491">
      <w:pPr>
        <w:rPr>
          <w:color w:val="auto"/>
        </w:rPr>
      </w:pPr>
    </w:p>
    <w:p w14:paraId="1F953B1D">
      <w:pPr>
        <w:pStyle w:val="25"/>
        <w:rPr>
          <w:color w:val="auto"/>
        </w:rPr>
      </w:pPr>
    </w:p>
    <w:p w14:paraId="3F5DEA92">
      <w:pPr>
        <w:spacing w:line="440" w:lineRule="exact"/>
        <w:rPr>
          <w:rFonts w:ascii="宋体" w:hAnsi="宋体"/>
          <w:color w:val="auto"/>
          <w:sz w:val="24"/>
        </w:rPr>
      </w:pPr>
      <w:r>
        <w:rPr>
          <w:rFonts w:hint="eastAsia" w:ascii="宋体" w:hAnsi="宋体"/>
          <w:color w:val="auto"/>
          <w:sz w:val="24"/>
        </w:rPr>
        <w:t xml:space="preserve"> </w:t>
      </w:r>
    </w:p>
    <w:p w14:paraId="235076ED">
      <w:pPr>
        <w:pStyle w:val="25"/>
        <w:rPr>
          <w:color w:val="auto"/>
        </w:rPr>
      </w:pPr>
    </w:p>
    <w:p w14:paraId="5FCF107B">
      <w:pPr>
        <w:spacing w:line="400" w:lineRule="exact"/>
        <w:ind w:left="28" w:firstLine="452"/>
        <w:jc w:val="center"/>
        <w:rPr>
          <w:rFonts w:ascii="宋体" w:hAnsi="宋体"/>
          <w:b/>
          <w:color w:val="auto"/>
          <w:sz w:val="24"/>
        </w:rPr>
      </w:pPr>
      <w:r>
        <w:rPr>
          <w:rFonts w:hint="eastAsia" w:ascii="宋体" w:hAnsi="宋体"/>
          <w:b/>
          <w:color w:val="auto"/>
          <w:sz w:val="24"/>
        </w:rPr>
        <w:t>（4）足额缴纳农民工工资的承诺书</w:t>
      </w:r>
    </w:p>
    <w:p w14:paraId="5612A8E5">
      <w:pPr>
        <w:spacing w:line="400" w:lineRule="exact"/>
        <w:ind w:left="28" w:firstLine="452"/>
        <w:jc w:val="center"/>
        <w:rPr>
          <w:rFonts w:ascii="宋体" w:hAnsi="宋体"/>
          <w:color w:val="auto"/>
          <w:szCs w:val="21"/>
        </w:rPr>
      </w:pPr>
      <w:r>
        <w:rPr>
          <w:rFonts w:hint="eastAsia" w:ascii="宋体" w:hAnsi="宋体"/>
          <w:color w:val="auto"/>
        </w:rPr>
        <w:t xml:space="preserve"> </w:t>
      </w:r>
    </w:p>
    <w:p w14:paraId="1C4DC677">
      <w:pPr>
        <w:spacing w:line="480" w:lineRule="auto"/>
        <w:jc w:val="left"/>
        <w:rPr>
          <w:color w:val="auto"/>
        </w:rPr>
      </w:pPr>
      <w:r>
        <w:rPr>
          <w:rFonts w:hint="eastAsia" w:ascii="宋体" w:hAnsi="宋体"/>
          <w:color w:val="auto"/>
        </w:rPr>
        <w:t>致</w:t>
      </w:r>
      <w:r>
        <w:rPr>
          <w:color w:val="auto"/>
          <w:u w:val="single"/>
        </w:rPr>
        <w:t xml:space="preserve">                        </w:t>
      </w:r>
      <w:r>
        <w:rPr>
          <w:rFonts w:hint="eastAsia" w:ascii="宋体" w:hAnsi="宋体"/>
          <w:color w:val="auto"/>
        </w:rPr>
        <w:t>（采购人名称）：</w:t>
      </w:r>
    </w:p>
    <w:p w14:paraId="1AB4FA25">
      <w:pPr>
        <w:spacing w:line="520" w:lineRule="exact"/>
        <w:ind w:left="-10" w:firstLine="455" w:firstLineChars="217"/>
        <w:jc w:val="left"/>
        <w:rPr>
          <w:rFonts w:ascii="宋体" w:hAnsi="宋体"/>
          <w:b/>
          <w:color w:val="auto"/>
          <w:sz w:val="24"/>
        </w:rPr>
      </w:pPr>
      <w:r>
        <w:rPr>
          <w:rFonts w:hint="eastAsia" w:ascii="宋体" w:hAnsi="宋体"/>
          <w:color w:val="auto"/>
        </w:rPr>
        <w:t>作为参与</w:t>
      </w:r>
      <w:r>
        <w:rPr>
          <w:color w:val="auto"/>
          <w:u w:val="single"/>
        </w:rPr>
        <w:t xml:space="preserve">                  </w:t>
      </w:r>
      <w:r>
        <w:rPr>
          <w:rFonts w:hint="eastAsia" w:ascii="宋体" w:hAnsi="宋体"/>
          <w:color w:val="auto"/>
        </w:rPr>
        <w:t>（工程名称）项目的供应商，根据国家、自治区相关文件规定，我方在此向采标人承诺：</w:t>
      </w:r>
    </w:p>
    <w:p w14:paraId="0994E875">
      <w:pPr>
        <w:spacing w:line="520" w:lineRule="exact"/>
        <w:ind w:left="-10" w:firstLine="455" w:firstLineChars="217"/>
        <w:jc w:val="left"/>
        <w:rPr>
          <w:rFonts w:ascii="宋体" w:hAnsi="宋体"/>
          <w:color w:val="auto"/>
          <w:szCs w:val="21"/>
        </w:rPr>
      </w:pPr>
      <w:r>
        <w:rPr>
          <w:rFonts w:hint="eastAsia" w:ascii="宋体" w:hAnsi="宋体"/>
          <w:color w:val="auto"/>
        </w:rPr>
        <w:t>一旦成交，我方保证按照政府相关部门的规定，在发出成交通知书之日起</w:t>
      </w:r>
      <w:r>
        <w:rPr>
          <w:color w:val="auto"/>
        </w:rPr>
        <w:t>7</w:t>
      </w:r>
      <w:r>
        <w:rPr>
          <w:rFonts w:hint="eastAsia" w:ascii="宋体" w:hAnsi="宋体"/>
          <w:color w:val="auto"/>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color w:val="auto"/>
        </w:rPr>
        <w:t>2009</w:t>
      </w:r>
      <w:r>
        <w:rPr>
          <w:rFonts w:hint="eastAsia" w:ascii="宋体" w:hAnsi="宋体"/>
          <w:color w:val="auto"/>
        </w:rPr>
        <w:t>〕</w:t>
      </w:r>
      <w:r>
        <w:rPr>
          <w:color w:val="auto"/>
        </w:rPr>
        <w:t>50</w:t>
      </w:r>
      <w:r>
        <w:rPr>
          <w:rFonts w:hint="eastAsia" w:ascii="宋体" w:hAnsi="宋体"/>
          <w:color w:val="auto"/>
        </w:rPr>
        <w:t>号）从我方农民工工资保障金中先予划支。</w:t>
      </w:r>
    </w:p>
    <w:p w14:paraId="22A7C7D7">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3EB106AE">
      <w:pPr>
        <w:pStyle w:val="18"/>
        <w:rPr>
          <w:rFonts w:hAnsi="宋体"/>
          <w:color w:val="auto"/>
          <w:sz w:val="24"/>
          <w:szCs w:val="24"/>
          <w:u w:val="single"/>
        </w:rPr>
      </w:pPr>
    </w:p>
    <w:p w14:paraId="37127D96">
      <w:pPr>
        <w:spacing w:line="480" w:lineRule="auto"/>
        <w:ind w:firstLine="420" w:firstLineChars="200"/>
        <w:rPr>
          <w:rFonts w:ascii="宋体" w:hAnsi="宋体"/>
          <w:color w:val="auto"/>
          <w:szCs w:val="21"/>
        </w:rPr>
      </w:pPr>
      <w:r>
        <w:rPr>
          <w:rFonts w:hint="eastAsia" w:ascii="宋体" w:hAnsi="宋体"/>
          <w:color w:val="auto"/>
        </w:rPr>
        <w:t>供应商</w:t>
      </w:r>
      <w:r>
        <w:rPr>
          <w:rFonts w:hint="eastAsia" w:ascii="宋体" w:hAnsi="宋体"/>
          <w:color w:val="auto"/>
          <w:szCs w:val="21"/>
        </w:rPr>
        <w:t>（电子签章）</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p>
    <w:p w14:paraId="48A42DC3">
      <w:pPr>
        <w:spacing w:line="360" w:lineRule="exact"/>
        <w:ind w:firstLine="315" w:firstLineChars="150"/>
        <w:rPr>
          <w:rFonts w:ascii="宋体" w:hAnsi="宋体"/>
          <w:color w:val="auto"/>
        </w:rPr>
      </w:pPr>
      <w:r>
        <w:rPr>
          <w:rFonts w:hint="eastAsia" w:ascii="宋体" w:hAnsi="宋体"/>
          <w:color w:val="auto"/>
        </w:rPr>
        <w:t xml:space="preserve"> </w:t>
      </w:r>
    </w:p>
    <w:p w14:paraId="09DE0128">
      <w:pPr>
        <w:spacing w:line="360" w:lineRule="exact"/>
        <w:ind w:firstLine="315" w:firstLineChars="150"/>
        <w:rPr>
          <w:rFonts w:ascii="宋体" w:hAnsi="宋体"/>
          <w:color w:val="auto"/>
        </w:rPr>
      </w:pPr>
      <w:r>
        <w:rPr>
          <w:rFonts w:hint="eastAsia" w:ascii="宋体" w:hAnsi="宋体"/>
          <w:color w:val="auto"/>
        </w:rPr>
        <w:t>法定代表人或授权委托代理人（签字）：</w:t>
      </w:r>
      <w:r>
        <w:rPr>
          <w:rFonts w:hint="eastAsia" w:ascii="宋体" w:hAnsi="宋体"/>
          <w:color w:val="auto"/>
          <w:u w:val="single"/>
        </w:rPr>
        <w:t xml:space="preserve">                  </w:t>
      </w:r>
      <w:r>
        <w:rPr>
          <w:rFonts w:hint="eastAsia" w:ascii="宋体" w:hAnsi="宋体"/>
          <w:color w:val="auto"/>
        </w:rPr>
        <w:t xml:space="preserve"> </w:t>
      </w:r>
    </w:p>
    <w:p w14:paraId="698CED31">
      <w:pPr>
        <w:spacing w:line="360" w:lineRule="exact"/>
        <w:ind w:firstLine="315" w:firstLineChars="150"/>
        <w:rPr>
          <w:rFonts w:ascii="宋体" w:hAnsi="宋体"/>
          <w:color w:val="auto"/>
        </w:rPr>
      </w:pPr>
      <w:r>
        <w:rPr>
          <w:rFonts w:hint="eastAsia" w:ascii="宋体" w:hAnsi="宋体"/>
          <w:color w:val="auto"/>
        </w:rPr>
        <w:t xml:space="preserve"> </w:t>
      </w:r>
    </w:p>
    <w:p w14:paraId="5C3FA544">
      <w:pPr>
        <w:spacing w:line="360" w:lineRule="exact"/>
        <w:ind w:firstLine="315" w:firstLineChars="150"/>
        <w:rPr>
          <w:rFonts w:ascii="宋体" w:hAnsi="宋体"/>
          <w:color w:val="auto"/>
        </w:rPr>
      </w:pPr>
      <w:r>
        <w:rPr>
          <w:rFonts w:hint="eastAsia" w:ascii="宋体" w:hAnsi="宋体"/>
          <w:color w:val="auto"/>
        </w:rPr>
        <w:t>日期：</w:t>
      </w:r>
      <w:r>
        <w:rPr>
          <w:rFonts w:hint="eastAsia" w:ascii="宋体" w:hAnsi="宋体"/>
          <w:color w:val="auto"/>
          <w:u w:val="single"/>
        </w:rPr>
        <w:t xml:space="preserve">                               </w:t>
      </w:r>
    </w:p>
    <w:p w14:paraId="45EDB5CD">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11D25310">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37C8AA5D">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263B3D71">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4D032185">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02C5EDEA">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4230515E">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346B9176">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1CC2A608">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477B67A3">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0E0EE4E1">
      <w:pPr>
        <w:spacing w:line="520" w:lineRule="exact"/>
        <w:ind w:left="-10" w:firstLine="520" w:firstLineChars="217"/>
        <w:jc w:val="center"/>
        <w:rPr>
          <w:rFonts w:ascii="宋体" w:hAnsi="宋体"/>
          <w:b/>
          <w:color w:val="auto"/>
          <w:sz w:val="24"/>
        </w:rPr>
      </w:pPr>
      <w:r>
        <w:rPr>
          <w:rFonts w:hint="eastAsia" w:ascii="宋体" w:hAnsi="宋体"/>
          <w:b/>
          <w:color w:val="auto"/>
          <w:sz w:val="24"/>
        </w:rPr>
        <w:t>（5）安全防护、文明施工措施方案的承诺书</w:t>
      </w:r>
    </w:p>
    <w:p w14:paraId="41B58284">
      <w:pPr>
        <w:spacing w:line="520" w:lineRule="exact"/>
        <w:ind w:left="-10" w:firstLine="520" w:firstLineChars="217"/>
        <w:jc w:val="center"/>
        <w:rPr>
          <w:rFonts w:ascii="宋体" w:hAnsi="宋体"/>
          <w:b/>
          <w:color w:val="auto"/>
          <w:sz w:val="24"/>
        </w:rPr>
      </w:pPr>
      <w:r>
        <w:rPr>
          <w:rFonts w:hint="eastAsia" w:ascii="宋体" w:hAnsi="宋体"/>
          <w:b/>
          <w:color w:val="auto"/>
          <w:sz w:val="24"/>
        </w:rPr>
        <w:t xml:space="preserve"> </w:t>
      </w:r>
    </w:p>
    <w:p w14:paraId="7676517C">
      <w:pPr>
        <w:spacing w:line="480" w:lineRule="auto"/>
        <w:jc w:val="left"/>
        <w:rPr>
          <w:color w:val="auto"/>
          <w:szCs w:val="21"/>
        </w:rPr>
      </w:pPr>
      <w:r>
        <w:rPr>
          <w:rFonts w:hint="eastAsia" w:ascii="宋体" w:hAnsi="宋体"/>
          <w:color w:val="auto"/>
        </w:rPr>
        <w:t>致</w:t>
      </w:r>
      <w:r>
        <w:rPr>
          <w:rFonts w:hAnsi="宋体" w:cs="宋体"/>
          <w:color w:val="auto"/>
          <w:u w:val="single"/>
        </w:rPr>
        <w:t xml:space="preserve">      </w:t>
      </w:r>
      <w:r>
        <w:rPr>
          <w:rFonts w:hint="eastAsia" w:ascii="宋体" w:hAnsi="宋体"/>
          <w:color w:val="auto"/>
          <w:u w:val="single"/>
        </w:rPr>
        <w:t>（采购人名称）</w:t>
      </w:r>
      <w:r>
        <w:rPr>
          <w:rFonts w:hAnsi="宋体" w:cs="宋体"/>
          <w:color w:val="auto"/>
          <w:u w:val="single"/>
        </w:rPr>
        <w:t xml:space="preserve">     </w:t>
      </w:r>
      <w:r>
        <w:rPr>
          <w:rFonts w:hint="eastAsia" w:ascii="宋体" w:hAnsi="宋体"/>
          <w:color w:val="auto"/>
        </w:rPr>
        <w:t>：</w:t>
      </w:r>
    </w:p>
    <w:p w14:paraId="151068B1">
      <w:pPr>
        <w:spacing w:line="480" w:lineRule="auto"/>
        <w:ind w:firstLine="422" w:firstLineChars="201"/>
        <w:jc w:val="left"/>
        <w:rPr>
          <w:color w:val="auto"/>
        </w:rPr>
      </w:pPr>
      <w:r>
        <w:rPr>
          <w:rFonts w:hint="eastAsia" w:ascii="宋体" w:hAnsi="宋体"/>
          <w:color w:val="auto"/>
        </w:rPr>
        <w:t>根据桂建质</w:t>
      </w:r>
      <w:r>
        <w:rPr>
          <w:rFonts w:hAnsi="宋体" w:cs="宋体"/>
          <w:color w:val="auto"/>
        </w:rPr>
        <w:t>[2015]16</w:t>
      </w:r>
      <w:r>
        <w:rPr>
          <w:rFonts w:hint="eastAsia" w:ascii="宋体" w:hAnsi="宋体"/>
          <w:color w:val="auto"/>
        </w:rPr>
        <w:t>号文件规定，我方在此向采购人承诺：</w:t>
      </w:r>
    </w:p>
    <w:p w14:paraId="52E18C8C">
      <w:pPr>
        <w:spacing w:line="480" w:lineRule="auto"/>
        <w:ind w:left="-10" w:firstLine="455" w:firstLineChars="217"/>
        <w:jc w:val="left"/>
        <w:rPr>
          <w:color w:val="auto"/>
        </w:rPr>
      </w:pPr>
      <w:r>
        <w:rPr>
          <w:rFonts w:hAnsi="宋体" w:cs="宋体"/>
          <w:color w:val="auto"/>
        </w:rPr>
        <w:t>1</w:t>
      </w:r>
      <w:r>
        <w:rPr>
          <w:rFonts w:hint="eastAsia" w:ascii="宋体" w:hAnsi="宋体"/>
          <w:color w:val="auto"/>
        </w:rPr>
        <w:t>、我方参与磋商的</w:t>
      </w:r>
      <w:r>
        <w:rPr>
          <w:rFonts w:hAnsi="宋体" w:cs="宋体"/>
          <w:color w:val="auto"/>
          <w:u w:val="single"/>
        </w:rPr>
        <w:t xml:space="preserve">    </w:t>
      </w:r>
      <w:r>
        <w:rPr>
          <w:rFonts w:hint="eastAsia" w:ascii="宋体" w:hAnsi="宋体"/>
          <w:color w:val="auto"/>
          <w:u w:val="single"/>
        </w:rPr>
        <w:t xml:space="preserve">（工程名称） </w:t>
      </w:r>
      <w:r>
        <w:rPr>
          <w:color w:val="auto"/>
          <w:u w:val="single"/>
        </w:rPr>
        <w:t xml:space="preserve"> </w:t>
      </w:r>
      <w:r>
        <w:rPr>
          <w:rFonts w:hAnsi="宋体" w:cs="宋体"/>
          <w:color w:val="auto"/>
          <w:u w:val="single"/>
        </w:rPr>
        <w:t xml:space="preserve">   </w:t>
      </w:r>
      <w:r>
        <w:rPr>
          <w:rFonts w:hint="eastAsia" w:ascii="宋体" w:hAnsi="宋体"/>
          <w:color w:val="auto"/>
        </w:rPr>
        <w:t>项目，一旦成交，我方保证在施工过程中，严格执行《广西壮族自治区建筑工程安全防护、文明施工措施费及使用管理细则》（桂建质</w:t>
      </w:r>
      <w:r>
        <w:rPr>
          <w:rFonts w:hAnsi="宋体" w:cs="宋体"/>
          <w:color w:val="auto"/>
        </w:rPr>
        <w:t>[2015]16</w:t>
      </w:r>
      <w:r>
        <w:rPr>
          <w:rFonts w:hint="eastAsia" w:ascii="宋体" w:hAnsi="宋体"/>
          <w:color w:val="auto"/>
        </w:rPr>
        <w:t>号文）的有关规定，确保建设工程各项安全防护、文明施工措施落实到位。</w:t>
      </w:r>
    </w:p>
    <w:p w14:paraId="337CE7B2">
      <w:pPr>
        <w:spacing w:line="480" w:lineRule="auto"/>
        <w:ind w:left="-10" w:firstLine="455" w:firstLineChars="217"/>
        <w:jc w:val="left"/>
        <w:rPr>
          <w:color w:val="auto"/>
        </w:rPr>
      </w:pPr>
      <w:r>
        <w:rPr>
          <w:rFonts w:hAnsi="宋体" w:cs="宋体"/>
          <w:color w:val="auto"/>
        </w:rPr>
        <w:t>2</w:t>
      </w:r>
      <w:r>
        <w:rPr>
          <w:rFonts w:hint="eastAsia" w:ascii="宋体" w:hAnsi="宋体"/>
          <w:color w:val="auto"/>
        </w:rPr>
        <w:t>、如我方在承包的</w:t>
      </w:r>
      <w:r>
        <w:rPr>
          <w:rFonts w:hAnsi="宋体" w:cs="宋体"/>
          <w:color w:val="auto"/>
          <w:u w:val="single"/>
        </w:rPr>
        <w:t xml:space="preserve">    </w:t>
      </w:r>
      <w:r>
        <w:rPr>
          <w:rFonts w:hint="eastAsia" w:ascii="宋体" w:hAnsi="宋体"/>
          <w:color w:val="auto"/>
          <w:u w:val="single"/>
        </w:rPr>
        <w:t>（工程名称）</w:t>
      </w:r>
      <w:r>
        <w:rPr>
          <w:color w:val="auto"/>
          <w:u w:val="single"/>
        </w:rPr>
        <w:t xml:space="preserve"> </w:t>
      </w:r>
      <w:r>
        <w:rPr>
          <w:rFonts w:hAnsi="宋体" w:cs="宋体"/>
          <w:color w:val="auto"/>
          <w:u w:val="single"/>
        </w:rPr>
        <w:t xml:space="preserve">    </w:t>
      </w:r>
      <w:r>
        <w:rPr>
          <w:rFonts w:hint="eastAsia" w:ascii="宋体" w:hAnsi="宋体"/>
          <w:color w:val="auto"/>
        </w:rPr>
        <w:t>项目中出现未按桂建质</w:t>
      </w:r>
      <w:r>
        <w:rPr>
          <w:rFonts w:hAnsi="宋体" w:cs="宋体"/>
          <w:color w:val="auto"/>
        </w:rPr>
        <w:t>[2015]16</w:t>
      </w:r>
      <w:r>
        <w:rPr>
          <w:rFonts w:hint="eastAsia" w:ascii="宋体" w:hAnsi="宋体"/>
          <w:color w:val="auto"/>
        </w:rPr>
        <w:t>号文附件一规定执行的情形，我方愿意按照相关规定接受采购人及有关主管部门的处罚。</w:t>
      </w:r>
    </w:p>
    <w:p w14:paraId="056C3B2C">
      <w:pPr>
        <w:spacing w:line="360" w:lineRule="auto"/>
        <w:ind w:left="-2" w:leftChars="-1" w:firstLine="449" w:firstLineChars="214"/>
        <w:jc w:val="left"/>
        <w:rPr>
          <w:color w:val="auto"/>
        </w:rPr>
      </w:pPr>
      <w:r>
        <w:rPr>
          <w:color w:val="auto"/>
        </w:rPr>
        <w:t xml:space="preserve"> </w:t>
      </w:r>
    </w:p>
    <w:p w14:paraId="4BD21377">
      <w:pPr>
        <w:spacing w:line="360" w:lineRule="auto"/>
        <w:jc w:val="left"/>
        <w:rPr>
          <w:color w:val="auto"/>
        </w:rPr>
      </w:pPr>
      <w:r>
        <w:rPr>
          <w:color w:val="auto"/>
        </w:rPr>
        <w:t xml:space="preserve"> </w:t>
      </w:r>
    </w:p>
    <w:p w14:paraId="7A4755D7">
      <w:pPr>
        <w:spacing w:line="360" w:lineRule="auto"/>
        <w:jc w:val="left"/>
        <w:rPr>
          <w:color w:val="auto"/>
        </w:rPr>
      </w:pPr>
      <w:r>
        <w:rPr>
          <w:color w:val="auto"/>
        </w:rPr>
        <w:t xml:space="preserve"> </w:t>
      </w:r>
    </w:p>
    <w:p w14:paraId="746E1884">
      <w:pPr>
        <w:spacing w:line="360" w:lineRule="auto"/>
        <w:jc w:val="left"/>
        <w:rPr>
          <w:color w:val="auto"/>
        </w:rPr>
      </w:pPr>
      <w:r>
        <w:rPr>
          <w:color w:val="auto"/>
        </w:rPr>
        <w:t xml:space="preserve"> </w:t>
      </w:r>
    </w:p>
    <w:p w14:paraId="1C4DB7CE">
      <w:pPr>
        <w:spacing w:line="480" w:lineRule="auto"/>
        <w:ind w:firstLine="1050" w:firstLineChars="500"/>
        <w:rPr>
          <w:rFonts w:ascii="宋体" w:hAnsi="宋体"/>
          <w:color w:val="auto"/>
          <w:szCs w:val="21"/>
        </w:rPr>
      </w:pPr>
      <w:r>
        <w:rPr>
          <w:rFonts w:hint="eastAsia" w:ascii="宋体" w:hAnsi="宋体"/>
          <w:color w:val="auto"/>
        </w:rPr>
        <w:t>供应商：</w:t>
      </w:r>
      <w:r>
        <w:rPr>
          <w:rFonts w:hAnsi="宋体" w:cs="宋体"/>
          <w:color w:val="auto"/>
          <w:u w:val="single"/>
        </w:rPr>
        <w:t xml:space="preserve">    </w:t>
      </w:r>
      <w:r>
        <w:rPr>
          <w:rFonts w:hint="eastAsia" w:ascii="宋体" w:hAnsi="宋体"/>
          <w:color w:val="auto"/>
          <w:u w:val="single"/>
        </w:rPr>
        <w:t>（供应商名称）</w:t>
      </w:r>
      <w:r>
        <w:rPr>
          <w:rFonts w:hAnsi="宋体" w:cs="宋体"/>
          <w:color w:val="auto"/>
          <w:u w:val="single"/>
        </w:rPr>
        <w:t xml:space="preserve">    </w:t>
      </w:r>
      <w:r>
        <w:rPr>
          <w:rFonts w:hint="eastAsia" w:ascii="宋体" w:hAnsi="宋体"/>
          <w:color w:val="auto"/>
          <w:szCs w:val="21"/>
        </w:rPr>
        <w:t>（电子签章）</w:t>
      </w:r>
    </w:p>
    <w:p w14:paraId="6123BACC">
      <w:pPr>
        <w:spacing w:line="360" w:lineRule="auto"/>
        <w:jc w:val="left"/>
        <w:rPr>
          <w:color w:val="auto"/>
        </w:rPr>
      </w:pPr>
    </w:p>
    <w:p w14:paraId="547E9626">
      <w:pPr>
        <w:spacing w:line="360" w:lineRule="auto"/>
        <w:ind w:firstLine="1260" w:firstLineChars="600"/>
        <w:jc w:val="left"/>
        <w:rPr>
          <w:color w:val="auto"/>
        </w:rPr>
      </w:pPr>
      <w:r>
        <w:rPr>
          <w:rFonts w:hint="eastAsia" w:ascii="宋体" w:hAnsi="宋体"/>
          <w:color w:val="auto"/>
        </w:rPr>
        <w:t>法定代表人或授权代理人：</w:t>
      </w:r>
      <w:r>
        <w:rPr>
          <w:rFonts w:hAnsi="宋体" w:cs="宋体"/>
          <w:color w:val="auto"/>
        </w:rPr>
        <w:t xml:space="preserve"> </w:t>
      </w:r>
      <w:r>
        <w:rPr>
          <w:rFonts w:hint="eastAsia" w:ascii="宋体" w:hAnsi="宋体"/>
          <w:color w:val="auto"/>
        </w:rPr>
        <w:t>（签字）</w:t>
      </w:r>
      <w:r>
        <w:rPr>
          <w:rFonts w:hAnsi="宋体" w:cs="宋体"/>
          <w:color w:val="auto"/>
        </w:rPr>
        <w:t xml:space="preserve"> </w:t>
      </w:r>
    </w:p>
    <w:p w14:paraId="1C862B18">
      <w:pPr>
        <w:spacing w:line="360" w:lineRule="auto"/>
        <w:ind w:firstLine="1260" w:firstLineChars="600"/>
        <w:jc w:val="left"/>
        <w:rPr>
          <w:color w:val="auto"/>
        </w:rPr>
      </w:pPr>
      <w:r>
        <w:rPr>
          <w:color w:val="auto"/>
        </w:rPr>
        <w:t xml:space="preserve"> </w:t>
      </w:r>
    </w:p>
    <w:p w14:paraId="6D9E60AF">
      <w:pPr>
        <w:spacing w:line="360" w:lineRule="auto"/>
        <w:ind w:firstLine="1260" w:firstLineChars="600"/>
        <w:jc w:val="left"/>
        <w:rPr>
          <w:color w:val="auto"/>
        </w:rPr>
      </w:pPr>
      <w:r>
        <w:rPr>
          <w:rFonts w:hint="eastAsia" w:ascii="宋体" w:hAnsi="宋体"/>
          <w:color w:val="auto"/>
        </w:rPr>
        <w:t>日期：</w:t>
      </w:r>
      <w:r>
        <w:rPr>
          <w:rFonts w:hAnsi="宋体" w:cs="宋体"/>
          <w:color w:val="auto"/>
        </w:rPr>
        <w:t xml:space="preserve">    </w:t>
      </w:r>
      <w:r>
        <w:rPr>
          <w:rFonts w:hint="eastAsia" w:ascii="宋体" w:hAnsi="宋体"/>
          <w:color w:val="auto"/>
        </w:rPr>
        <w:t>年</w:t>
      </w:r>
      <w:r>
        <w:rPr>
          <w:rFonts w:hAnsi="宋体" w:cs="宋体"/>
          <w:color w:val="auto"/>
        </w:rPr>
        <w:t xml:space="preserve">   </w:t>
      </w:r>
      <w:r>
        <w:rPr>
          <w:rFonts w:hint="eastAsia" w:ascii="宋体" w:hAnsi="宋体"/>
          <w:color w:val="auto"/>
        </w:rPr>
        <w:t>月</w:t>
      </w:r>
      <w:r>
        <w:rPr>
          <w:rFonts w:hAnsi="宋体" w:cs="宋体"/>
          <w:color w:val="auto"/>
        </w:rPr>
        <w:t xml:space="preserve">   </w:t>
      </w:r>
      <w:r>
        <w:rPr>
          <w:rFonts w:hint="eastAsia" w:ascii="宋体" w:hAnsi="宋体"/>
          <w:color w:val="auto"/>
        </w:rPr>
        <w:t>日</w:t>
      </w:r>
    </w:p>
    <w:p w14:paraId="53BA8E94">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7B0F8F00">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7E520AAF">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498D6C0D">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5E3671E6">
      <w:pPr>
        <w:spacing w:line="520" w:lineRule="exact"/>
        <w:ind w:left="-10" w:firstLine="455" w:firstLineChars="217"/>
        <w:jc w:val="left"/>
        <w:rPr>
          <w:rFonts w:ascii="宋体" w:hAnsi="宋体"/>
          <w:color w:val="auto"/>
        </w:rPr>
      </w:pPr>
      <w:r>
        <w:rPr>
          <w:rFonts w:hint="eastAsia" w:ascii="宋体" w:hAnsi="宋体"/>
          <w:color w:val="auto"/>
        </w:rPr>
        <w:t xml:space="preserve"> </w:t>
      </w:r>
    </w:p>
    <w:p w14:paraId="0A4FA858">
      <w:pPr>
        <w:spacing w:line="520" w:lineRule="exact"/>
        <w:ind w:left="-10" w:firstLine="455" w:firstLineChars="217"/>
        <w:jc w:val="left"/>
        <w:rPr>
          <w:rFonts w:ascii="宋体" w:hAnsi="宋体"/>
          <w:color w:val="auto"/>
        </w:rPr>
      </w:pPr>
      <w:r>
        <w:rPr>
          <w:color w:val="auto"/>
        </w:rPr>
        <w:br w:type="page"/>
      </w:r>
    </w:p>
    <w:p w14:paraId="0FAB91F0">
      <w:pPr>
        <w:pStyle w:val="18"/>
        <w:jc w:val="center"/>
        <w:rPr>
          <w:rFonts w:hAnsi="宋体"/>
          <w:b/>
          <w:color w:val="auto"/>
          <w:sz w:val="28"/>
          <w:szCs w:val="28"/>
        </w:rPr>
      </w:pPr>
      <w:r>
        <w:rPr>
          <w:rFonts w:hint="eastAsia" w:hAnsi="宋体"/>
          <w:b/>
          <w:color w:val="auto"/>
          <w:sz w:val="28"/>
          <w:szCs w:val="28"/>
        </w:rPr>
        <w:t>（6） 中小企业声明函（工程、服务）</w:t>
      </w:r>
    </w:p>
    <w:p w14:paraId="7264A231">
      <w:pPr>
        <w:widowControl/>
        <w:shd w:val="clear" w:color="auto" w:fill="FFFFFF"/>
        <w:spacing w:after="240" w:line="420" w:lineRule="exact"/>
        <w:ind w:firstLine="480"/>
        <w:jc w:val="left"/>
        <w:rPr>
          <w:rFonts w:ascii="宋体" w:hAnsi="宋体"/>
          <w:color w:val="auto"/>
          <w:kern w:val="0"/>
          <w:sz w:val="21"/>
          <w:szCs w:val="21"/>
        </w:rPr>
      </w:pPr>
      <w:r>
        <w:rPr>
          <w:rFonts w:hint="eastAsia" w:ascii="宋体" w:hAnsi="宋体"/>
          <w:color w:val="auto"/>
          <w:sz w:val="21"/>
          <w:szCs w:val="21"/>
        </w:rPr>
        <w:t>本公司(联合体)郑重声明，根据《政府采购促进中小企业发展管理办法》（财库[2020]46号）的规定，本公司(联合体)参加</w:t>
      </w:r>
      <w:r>
        <w:rPr>
          <w:rFonts w:hint="eastAsia" w:ascii="宋体" w:hAnsi="宋体"/>
          <w:color w:val="auto"/>
          <w:kern w:val="0"/>
          <w:sz w:val="21"/>
          <w:szCs w:val="21"/>
        </w:rPr>
        <w:t xml:space="preserve"> </w:t>
      </w:r>
      <w:r>
        <w:rPr>
          <w:rFonts w:hint="eastAsia" w:ascii="宋体" w:hAnsi="宋体"/>
          <w:color w:val="auto"/>
          <w:kern w:val="0"/>
          <w:sz w:val="21"/>
          <w:szCs w:val="21"/>
          <w:u w:val="single"/>
        </w:rPr>
        <w:t>（单位名称）</w:t>
      </w:r>
      <w:r>
        <w:rPr>
          <w:rFonts w:hint="eastAsia" w:ascii="宋体" w:hAnsi="宋体"/>
          <w:color w:val="auto"/>
          <w:kern w:val="0"/>
          <w:sz w:val="21"/>
          <w:szCs w:val="21"/>
        </w:rPr>
        <w:t xml:space="preserve"> 的</w:t>
      </w:r>
      <w:r>
        <w:rPr>
          <w:rFonts w:hint="eastAsia" w:ascii="宋体" w:hAnsi="宋体"/>
          <w:color w:val="auto"/>
          <w:kern w:val="0"/>
          <w:sz w:val="21"/>
          <w:szCs w:val="21"/>
          <w:u w:val="single"/>
        </w:rPr>
        <w:t xml:space="preserve"> （项目名称） </w:t>
      </w:r>
      <w:r>
        <w:rPr>
          <w:rFonts w:hint="eastAsia" w:ascii="宋体" w:hAnsi="宋体"/>
          <w:color w:val="auto"/>
          <w:kern w:val="0"/>
          <w:sz w:val="21"/>
          <w:szCs w:val="21"/>
        </w:rPr>
        <w:t>采购活动，工程的施工单位全部为符合政策要求的中小企业（或者：服务全部由符合政策要求的中小企业承接）。相关企业的具体情况如下：相关企业（含联合体中的中小企业、签订分包意向协议的中小企业）的具体情况如下：</w:t>
      </w:r>
    </w:p>
    <w:p w14:paraId="0047F225">
      <w:pPr>
        <w:widowControl/>
        <w:shd w:val="clear" w:color="auto" w:fill="FFFFFF"/>
        <w:spacing w:after="240" w:line="420" w:lineRule="exact"/>
        <w:ind w:firstLine="480"/>
        <w:jc w:val="left"/>
        <w:rPr>
          <w:rFonts w:ascii="宋体" w:hAnsi="宋体"/>
          <w:color w:val="auto"/>
          <w:kern w:val="0"/>
          <w:sz w:val="21"/>
          <w:szCs w:val="21"/>
        </w:rPr>
      </w:pPr>
      <w:r>
        <w:rPr>
          <w:rFonts w:hint="eastAsia" w:ascii="宋体" w:hAnsi="宋体"/>
          <w:color w:val="auto"/>
          <w:kern w:val="0"/>
          <w:sz w:val="21"/>
          <w:szCs w:val="21"/>
        </w:rPr>
        <w:t xml:space="preserve">1. </w:t>
      </w:r>
      <w:r>
        <w:rPr>
          <w:rFonts w:hint="eastAsia" w:ascii="宋体" w:hAnsi="宋体"/>
          <w:color w:val="auto"/>
          <w:kern w:val="0"/>
          <w:sz w:val="21"/>
          <w:szCs w:val="21"/>
          <w:u w:val="single"/>
        </w:rPr>
        <w:t xml:space="preserve">（标的名称） </w:t>
      </w:r>
      <w:r>
        <w:rPr>
          <w:rFonts w:hint="eastAsia" w:ascii="宋体" w:hAnsi="宋体"/>
          <w:color w:val="auto"/>
          <w:kern w:val="0"/>
          <w:sz w:val="21"/>
          <w:szCs w:val="21"/>
        </w:rPr>
        <w:t>，属于</w:t>
      </w:r>
      <w:r>
        <w:rPr>
          <w:rFonts w:hint="eastAsia" w:ascii="宋体" w:hAnsi="宋体"/>
          <w:color w:val="auto"/>
          <w:kern w:val="0"/>
          <w:sz w:val="21"/>
          <w:szCs w:val="21"/>
          <w:u w:val="single"/>
        </w:rPr>
        <w:t xml:space="preserve"> （采购文件中明确的所属行业）</w:t>
      </w:r>
      <w:r>
        <w:rPr>
          <w:rFonts w:hint="eastAsia" w:ascii="宋体" w:hAnsi="宋体"/>
          <w:color w:val="auto"/>
          <w:kern w:val="0"/>
          <w:sz w:val="21"/>
          <w:szCs w:val="21"/>
        </w:rPr>
        <w:t xml:space="preserve"> ；承建（承接）企业为 </w:t>
      </w:r>
      <w:r>
        <w:rPr>
          <w:rFonts w:hint="eastAsia" w:ascii="宋体" w:hAnsi="宋体"/>
          <w:color w:val="auto"/>
          <w:kern w:val="0"/>
          <w:sz w:val="21"/>
          <w:szCs w:val="21"/>
          <w:u w:val="single"/>
        </w:rPr>
        <w:t xml:space="preserve">（企业名称） </w:t>
      </w:r>
      <w:r>
        <w:rPr>
          <w:rFonts w:hint="eastAsia" w:ascii="宋体" w:hAnsi="宋体"/>
          <w:color w:val="auto"/>
          <w:kern w:val="0"/>
          <w:sz w:val="21"/>
          <w:szCs w:val="21"/>
        </w:rPr>
        <w:t>，从业人员</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人，营业收入为 </w:t>
      </w:r>
      <w:r>
        <w:rPr>
          <w:rFonts w:hint="eastAsia" w:ascii="宋体" w:hAnsi="宋体"/>
          <w:color w:val="auto"/>
          <w:kern w:val="0"/>
          <w:sz w:val="21"/>
          <w:szCs w:val="21"/>
          <w:u w:val="single"/>
        </w:rPr>
        <w:t xml:space="preserve">      </w:t>
      </w:r>
      <w:r>
        <w:rPr>
          <w:rFonts w:hint="eastAsia" w:ascii="宋体" w:hAnsi="宋体"/>
          <w:color w:val="auto"/>
          <w:kern w:val="0"/>
          <w:sz w:val="21"/>
          <w:szCs w:val="21"/>
        </w:rPr>
        <w:t>万元，资产总额为</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万元，属于 </w:t>
      </w:r>
      <w:r>
        <w:rPr>
          <w:rFonts w:hint="eastAsia" w:ascii="宋体" w:hAnsi="宋体"/>
          <w:color w:val="auto"/>
          <w:kern w:val="0"/>
          <w:sz w:val="21"/>
          <w:szCs w:val="21"/>
          <w:u w:val="single"/>
        </w:rPr>
        <w:t>（中型企业、小型企业、微型企业）</w:t>
      </w:r>
      <w:r>
        <w:rPr>
          <w:rFonts w:hint="eastAsia" w:ascii="宋体" w:hAnsi="宋体"/>
          <w:color w:val="auto"/>
          <w:kern w:val="0"/>
          <w:sz w:val="21"/>
          <w:szCs w:val="21"/>
        </w:rPr>
        <w:t>；</w:t>
      </w:r>
    </w:p>
    <w:p w14:paraId="55A71AF3">
      <w:pPr>
        <w:widowControl/>
        <w:shd w:val="clear" w:color="auto" w:fill="FFFFFF"/>
        <w:spacing w:after="240" w:line="420" w:lineRule="exact"/>
        <w:ind w:firstLine="480"/>
        <w:jc w:val="left"/>
        <w:rPr>
          <w:rFonts w:ascii="宋体" w:hAnsi="宋体"/>
          <w:color w:val="auto"/>
          <w:kern w:val="0"/>
          <w:sz w:val="21"/>
          <w:szCs w:val="21"/>
        </w:rPr>
      </w:pPr>
      <w:r>
        <w:rPr>
          <w:rFonts w:hint="eastAsia" w:ascii="宋体" w:hAnsi="宋体"/>
          <w:color w:val="auto"/>
          <w:kern w:val="0"/>
          <w:sz w:val="21"/>
          <w:szCs w:val="21"/>
        </w:rPr>
        <w:t xml:space="preserve">2. </w:t>
      </w:r>
      <w:r>
        <w:rPr>
          <w:rFonts w:hint="eastAsia" w:ascii="宋体" w:hAnsi="宋体"/>
          <w:color w:val="auto"/>
          <w:kern w:val="0"/>
          <w:sz w:val="21"/>
          <w:szCs w:val="21"/>
          <w:u w:val="single"/>
        </w:rPr>
        <w:t xml:space="preserve">（标的名称） </w:t>
      </w:r>
      <w:r>
        <w:rPr>
          <w:rFonts w:hint="eastAsia" w:ascii="宋体" w:hAnsi="宋体"/>
          <w:color w:val="auto"/>
          <w:kern w:val="0"/>
          <w:sz w:val="21"/>
          <w:szCs w:val="21"/>
        </w:rPr>
        <w:t>，属于</w:t>
      </w:r>
      <w:r>
        <w:rPr>
          <w:rFonts w:hint="eastAsia" w:ascii="宋体" w:hAnsi="宋体"/>
          <w:color w:val="auto"/>
          <w:kern w:val="0"/>
          <w:sz w:val="21"/>
          <w:szCs w:val="21"/>
          <w:u w:val="single"/>
        </w:rPr>
        <w:t xml:space="preserve"> （采购文件中明确的所属行业）</w:t>
      </w:r>
      <w:r>
        <w:rPr>
          <w:rFonts w:hint="eastAsia" w:ascii="宋体" w:hAnsi="宋体"/>
          <w:color w:val="auto"/>
          <w:kern w:val="0"/>
          <w:sz w:val="21"/>
          <w:szCs w:val="21"/>
        </w:rPr>
        <w:t xml:space="preserve"> ；承建（承接）企业为 </w:t>
      </w:r>
      <w:r>
        <w:rPr>
          <w:rFonts w:hint="eastAsia" w:ascii="宋体" w:hAnsi="宋体"/>
          <w:color w:val="auto"/>
          <w:kern w:val="0"/>
          <w:sz w:val="21"/>
          <w:szCs w:val="21"/>
          <w:u w:val="single"/>
        </w:rPr>
        <w:t xml:space="preserve">（企业名称） </w:t>
      </w:r>
      <w:r>
        <w:rPr>
          <w:rFonts w:hint="eastAsia" w:ascii="宋体" w:hAnsi="宋体"/>
          <w:color w:val="auto"/>
          <w:kern w:val="0"/>
          <w:sz w:val="21"/>
          <w:szCs w:val="21"/>
        </w:rPr>
        <w:t>，从业人员</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人，营业收入为 </w:t>
      </w:r>
      <w:r>
        <w:rPr>
          <w:rFonts w:hint="eastAsia" w:ascii="宋体" w:hAnsi="宋体"/>
          <w:color w:val="auto"/>
          <w:kern w:val="0"/>
          <w:sz w:val="21"/>
          <w:szCs w:val="21"/>
          <w:u w:val="single"/>
        </w:rPr>
        <w:t xml:space="preserve">      </w:t>
      </w:r>
      <w:r>
        <w:rPr>
          <w:rFonts w:hint="eastAsia" w:ascii="宋体" w:hAnsi="宋体"/>
          <w:color w:val="auto"/>
          <w:kern w:val="0"/>
          <w:sz w:val="21"/>
          <w:szCs w:val="21"/>
        </w:rPr>
        <w:t>万元，资产总额为</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万元，属于 </w:t>
      </w:r>
      <w:r>
        <w:rPr>
          <w:rFonts w:hint="eastAsia" w:ascii="宋体" w:hAnsi="宋体"/>
          <w:color w:val="auto"/>
          <w:kern w:val="0"/>
          <w:sz w:val="21"/>
          <w:szCs w:val="21"/>
          <w:u w:val="single"/>
        </w:rPr>
        <w:t>（中型企业、小型企业、微型企业）</w:t>
      </w:r>
      <w:r>
        <w:rPr>
          <w:rFonts w:hint="eastAsia" w:ascii="宋体" w:hAnsi="宋体"/>
          <w:color w:val="auto"/>
          <w:kern w:val="0"/>
          <w:sz w:val="21"/>
          <w:szCs w:val="21"/>
        </w:rPr>
        <w:t>；</w:t>
      </w:r>
    </w:p>
    <w:p w14:paraId="35C041BC">
      <w:pPr>
        <w:widowControl/>
        <w:spacing w:line="420" w:lineRule="exact"/>
        <w:ind w:firstLine="444" w:firstLineChars="200"/>
        <w:jc w:val="left"/>
        <w:rPr>
          <w:rFonts w:ascii="宋体" w:hAnsi="宋体"/>
          <w:color w:val="auto"/>
          <w:spacing w:val="6"/>
          <w:sz w:val="21"/>
          <w:szCs w:val="21"/>
        </w:rPr>
      </w:pPr>
      <w:r>
        <w:rPr>
          <w:rFonts w:hint="eastAsia" w:ascii="宋体" w:hAnsi="宋体"/>
          <w:color w:val="auto"/>
          <w:spacing w:val="6"/>
          <w:sz w:val="21"/>
          <w:szCs w:val="21"/>
        </w:rPr>
        <w:t>……</w:t>
      </w:r>
    </w:p>
    <w:p w14:paraId="32F95AB5">
      <w:pPr>
        <w:widowControl/>
        <w:shd w:val="clear" w:color="auto" w:fill="FFFFFF"/>
        <w:spacing w:after="240" w:line="420" w:lineRule="exact"/>
        <w:ind w:firstLine="480"/>
        <w:jc w:val="left"/>
        <w:rPr>
          <w:rFonts w:ascii="宋体" w:hAnsi="宋体"/>
          <w:color w:val="auto"/>
          <w:kern w:val="0"/>
          <w:sz w:val="21"/>
          <w:szCs w:val="21"/>
        </w:rPr>
      </w:pPr>
      <w:r>
        <w:rPr>
          <w:rFonts w:hint="eastAsia" w:ascii="宋体" w:hAnsi="宋体"/>
          <w:color w:val="auto"/>
          <w:kern w:val="0"/>
          <w:sz w:val="21"/>
          <w:szCs w:val="21"/>
        </w:rPr>
        <w:t>以上企业，不属于大企业的分支机构，不存在控股股东为大企业的情形，也不存在与大企业的负责人为同一人的情形。</w:t>
      </w:r>
    </w:p>
    <w:p w14:paraId="5D770937">
      <w:pPr>
        <w:spacing w:after="120" w:line="420" w:lineRule="exact"/>
        <w:rPr>
          <w:rFonts w:ascii="宋体" w:hAnsi="宋体"/>
          <w:color w:val="auto"/>
          <w:sz w:val="21"/>
          <w:szCs w:val="21"/>
        </w:rPr>
      </w:pPr>
      <w:r>
        <w:rPr>
          <w:rFonts w:hint="eastAsia" w:ascii="宋体" w:hAnsi="宋体"/>
          <w:color w:val="auto"/>
          <w:sz w:val="21"/>
          <w:szCs w:val="21"/>
        </w:rPr>
        <w:t>本企业对上述声明内容的真实性负责。如有虚假，将依法承担相应责任。</w:t>
      </w:r>
    </w:p>
    <w:p w14:paraId="53D84521">
      <w:pPr>
        <w:widowControl/>
        <w:shd w:val="clear" w:color="auto" w:fill="FFFFFF"/>
        <w:spacing w:after="240" w:line="420" w:lineRule="exact"/>
        <w:ind w:firstLine="480"/>
        <w:jc w:val="left"/>
        <w:rPr>
          <w:rFonts w:ascii="宋体" w:hAnsi="宋体"/>
          <w:color w:val="auto"/>
          <w:kern w:val="0"/>
          <w:sz w:val="21"/>
          <w:szCs w:val="21"/>
        </w:rPr>
      </w:pPr>
      <w:r>
        <w:rPr>
          <w:rFonts w:hint="eastAsia" w:ascii="宋体" w:hAnsi="宋体"/>
          <w:color w:val="auto"/>
          <w:kern w:val="0"/>
          <w:sz w:val="21"/>
          <w:szCs w:val="21"/>
        </w:rPr>
        <w:t xml:space="preserve"> </w:t>
      </w:r>
    </w:p>
    <w:p w14:paraId="050A10CD">
      <w:pPr>
        <w:widowControl/>
        <w:shd w:val="clear" w:color="auto" w:fill="FFFFFF"/>
        <w:spacing w:after="240" w:line="420" w:lineRule="exact"/>
        <w:ind w:right="480" w:firstLine="4095" w:firstLineChars="1950"/>
        <w:rPr>
          <w:rFonts w:ascii="宋体" w:hAnsi="宋体"/>
          <w:color w:val="auto"/>
          <w:kern w:val="0"/>
          <w:sz w:val="21"/>
          <w:szCs w:val="21"/>
        </w:rPr>
      </w:pPr>
      <w:r>
        <w:rPr>
          <w:rFonts w:hint="eastAsia" w:ascii="宋体" w:hAnsi="宋体"/>
          <w:color w:val="auto"/>
          <w:kern w:val="0"/>
          <w:sz w:val="21"/>
          <w:szCs w:val="21"/>
        </w:rPr>
        <w:t>企业名称（电子签章）：</w:t>
      </w:r>
    </w:p>
    <w:p w14:paraId="0A0222F1">
      <w:pPr>
        <w:widowControl/>
        <w:shd w:val="clear" w:color="auto" w:fill="FFFFFF"/>
        <w:spacing w:after="240" w:line="520" w:lineRule="exact"/>
        <w:ind w:right="480" w:firstLine="3780" w:firstLineChars="1800"/>
        <w:rPr>
          <w:rFonts w:ascii="宋体" w:hAnsi="宋体"/>
          <w:color w:val="auto"/>
          <w:kern w:val="0"/>
          <w:sz w:val="21"/>
          <w:szCs w:val="21"/>
        </w:rPr>
      </w:pPr>
      <w:r>
        <w:rPr>
          <w:rFonts w:hint="eastAsia" w:ascii="宋体" w:hAnsi="宋体"/>
          <w:color w:val="auto"/>
          <w:kern w:val="0"/>
          <w:sz w:val="21"/>
          <w:szCs w:val="21"/>
        </w:rPr>
        <w:t>日期：    年  月  日</w:t>
      </w:r>
    </w:p>
    <w:p w14:paraId="6E731A89">
      <w:pPr>
        <w:spacing w:line="440" w:lineRule="exact"/>
        <w:jc w:val="left"/>
        <w:rPr>
          <w:rFonts w:ascii="宋体" w:hAnsi="宋体"/>
          <w:color w:val="auto"/>
          <w:sz w:val="24"/>
        </w:rPr>
      </w:pPr>
      <w:r>
        <w:rPr>
          <w:rFonts w:hint="eastAsia" w:ascii="宋体" w:hAnsi="宋体"/>
          <w:color w:val="auto"/>
          <w:sz w:val="24"/>
        </w:rPr>
        <w:t xml:space="preserve"> </w:t>
      </w:r>
    </w:p>
    <w:p w14:paraId="62A312FA">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1AFA5108">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0F480990">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12475F9B">
      <w:pPr>
        <w:snapToGrid w:val="0"/>
        <w:spacing w:line="380" w:lineRule="exact"/>
        <w:jc w:val="left"/>
        <w:rPr>
          <w:rFonts w:ascii="宋体" w:hAnsi="宋体"/>
          <w:b/>
          <w:bCs/>
          <w:color w:val="auto"/>
          <w:kern w:val="0"/>
          <w:szCs w:val="21"/>
        </w:rPr>
      </w:pPr>
    </w:p>
    <w:p w14:paraId="68226B16">
      <w:pPr>
        <w:pStyle w:val="18"/>
        <w:spacing w:line="500" w:lineRule="exact"/>
        <w:jc w:val="left"/>
        <w:rPr>
          <w:rFonts w:hAnsi="宋体"/>
          <w:b/>
          <w:color w:val="auto"/>
          <w:sz w:val="28"/>
          <w:szCs w:val="28"/>
        </w:rPr>
      </w:pPr>
      <w:r>
        <w:rPr>
          <w:rFonts w:hint="eastAsia" w:hAnsi="宋体"/>
          <w:b/>
          <w:color w:val="auto"/>
          <w:sz w:val="28"/>
          <w:szCs w:val="28"/>
        </w:rPr>
        <w:br w:type="page"/>
      </w:r>
    </w:p>
    <w:p w14:paraId="21DF6C99">
      <w:pPr>
        <w:numPr>
          <w:ilvl w:val="0"/>
          <w:numId w:val="9"/>
        </w:numPr>
        <w:spacing w:line="400" w:lineRule="exact"/>
        <w:jc w:val="center"/>
        <w:outlineLvl w:val="4"/>
        <w:rPr>
          <w:rFonts w:hint="eastAsia" w:ascii="宋体" w:hAnsi="宋体" w:cs="宋体"/>
          <w:b/>
          <w:color w:val="auto"/>
          <w:szCs w:val="21"/>
        </w:rPr>
      </w:pPr>
      <w:r>
        <w:rPr>
          <w:rFonts w:hint="eastAsia" w:ascii="宋体" w:hAnsi="宋体" w:cs="宋体"/>
          <w:b/>
          <w:color w:val="auto"/>
          <w:szCs w:val="21"/>
        </w:rPr>
        <w:t>监狱企业证明文件</w:t>
      </w:r>
    </w:p>
    <w:p w14:paraId="29640D36">
      <w:pPr>
        <w:numPr>
          <w:ilvl w:val="0"/>
          <w:numId w:val="0"/>
        </w:numPr>
        <w:spacing w:line="400" w:lineRule="exact"/>
        <w:jc w:val="both"/>
        <w:outlineLvl w:val="4"/>
        <w:rPr>
          <w:rFonts w:hint="eastAsia" w:ascii="宋体" w:hAnsi="宋体" w:cs="宋体"/>
          <w:b/>
          <w:color w:val="auto"/>
          <w:szCs w:val="21"/>
        </w:rPr>
      </w:pPr>
    </w:p>
    <w:p w14:paraId="0F471352">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9D64667">
      <w:pPr>
        <w:spacing w:line="400" w:lineRule="exact"/>
        <w:ind w:firstLine="420" w:firstLineChars="200"/>
        <w:rPr>
          <w:rFonts w:ascii="宋体" w:hAnsi="宋体" w:cs="宋体"/>
          <w:b/>
          <w:color w:val="auto"/>
          <w:szCs w:val="21"/>
        </w:rPr>
      </w:pPr>
    </w:p>
    <w:p w14:paraId="1AA82864">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259EB03A">
      <w:pPr>
        <w:pStyle w:val="25"/>
        <w:rPr>
          <w:color w:val="auto"/>
        </w:rPr>
      </w:pPr>
    </w:p>
    <w:p w14:paraId="1EC6A9C2">
      <w:pPr>
        <w:rPr>
          <w:color w:val="auto"/>
        </w:rPr>
      </w:pPr>
    </w:p>
    <w:p w14:paraId="1BCDF209">
      <w:pPr>
        <w:pStyle w:val="25"/>
        <w:rPr>
          <w:color w:val="auto"/>
        </w:rPr>
      </w:pPr>
    </w:p>
    <w:p w14:paraId="1F506D94">
      <w:pPr>
        <w:rPr>
          <w:color w:val="auto"/>
        </w:rPr>
      </w:pPr>
    </w:p>
    <w:p w14:paraId="349831A5">
      <w:pPr>
        <w:pStyle w:val="25"/>
        <w:rPr>
          <w:color w:val="auto"/>
        </w:rPr>
      </w:pPr>
    </w:p>
    <w:p w14:paraId="3CF26972">
      <w:pPr>
        <w:rPr>
          <w:color w:val="auto"/>
        </w:rPr>
      </w:pPr>
    </w:p>
    <w:p w14:paraId="0E6E2CED">
      <w:pPr>
        <w:pStyle w:val="25"/>
        <w:rPr>
          <w:color w:val="auto"/>
        </w:rPr>
      </w:pPr>
    </w:p>
    <w:p w14:paraId="491C393C">
      <w:pPr>
        <w:rPr>
          <w:color w:val="auto"/>
        </w:rPr>
      </w:pPr>
    </w:p>
    <w:p w14:paraId="5C8D464E">
      <w:pPr>
        <w:pStyle w:val="25"/>
        <w:rPr>
          <w:color w:val="auto"/>
        </w:rPr>
      </w:pPr>
    </w:p>
    <w:p w14:paraId="7E5DE94B">
      <w:pPr>
        <w:rPr>
          <w:color w:val="auto"/>
        </w:rPr>
      </w:pPr>
    </w:p>
    <w:p w14:paraId="66FC3A4C">
      <w:pPr>
        <w:pStyle w:val="25"/>
        <w:rPr>
          <w:color w:val="auto"/>
        </w:rPr>
      </w:pPr>
    </w:p>
    <w:p w14:paraId="76A0A8EA">
      <w:pPr>
        <w:rPr>
          <w:color w:val="auto"/>
        </w:rPr>
      </w:pPr>
    </w:p>
    <w:p w14:paraId="00101D10">
      <w:pPr>
        <w:pStyle w:val="25"/>
        <w:rPr>
          <w:color w:val="auto"/>
        </w:rPr>
      </w:pPr>
    </w:p>
    <w:p w14:paraId="05C305F9">
      <w:pPr>
        <w:rPr>
          <w:color w:val="auto"/>
        </w:rPr>
      </w:pPr>
    </w:p>
    <w:p w14:paraId="1AF0FF9B">
      <w:pPr>
        <w:pStyle w:val="25"/>
        <w:rPr>
          <w:color w:val="auto"/>
        </w:rPr>
      </w:pPr>
    </w:p>
    <w:p w14:paraId="2C8547A2">
      <w:pPr>
        <w:rPr>
          <w:color w:val="auto"/>
        </w:rPr>
      </w:pPr>
    </w:p>
    <w:p w14:paraId="68B02D90">
      <w:pPr>
        <w:pStyle w:val="25"/>
        <w:rPr>
          <w:color w:val="auto"/>
        </w:rPr>
      </w:pPr>
    </w:p>
    <w:p w14:paraId="12B7FDD8">
      <w:pPr>
        <w:rPr>
          <w:color w:val="auto"/>
        </w:rPr>
      </w:pPr>
    </w:p>
    <w:p w14:paraId="66487C1C">
      <w:pPr>
        <w:pStyle w:val="25"/>
        <w:rPr>
          <w:color w:val="auto"/>
        </w:rPr>
      </w:pPr>
    </w:p>
    <w:p w14:paraId="667FE5CD">
      <w:pPr>
        <w:rPr>
          <w:color w:val="auto"/>
        </w:rPr>
      </w:pPr>
    </w:p>
    <w:p w14:paraId="42902835">
      <w:pPr>
        <w:pStyle w:val="25"/>
        <w:rPr>
          <w:color w:val="auto"/>
        </w:rPr>
      </w:pPr>
    </w:p>
    <w:p w14:paraId="6734EB9E">
      <w:pPr>
        <w:rPr>
          <w:color w:val="auto"/>
        </w:rPr>
      </w:pPr>
    </w:p>
    <w:p w14:paraId="69A16424">
      <w:pPr>
        <w:pStyle w:val="25"/>
        <w:rPr>
          <w:color w:val="auto"/>
        </w:rPr>
      </w:pPr>
    </w:p>
    <w:p w14:paraId="616E7014">
      <w:pPr>
        <w:rPr>
          <w:color w:val="auto"/>
        </w:rPr>
      </w:pPr>
    </w:p>
    <w:p w14:paraId="66F4A77C">
      <w:pPr>
        <w:pStyle w:val="25"/>
        <w:rPr>
          <w:color w:val="auto"/>
        </w:rPr>
      </w:pPr>
    </w:p>
    <w:p w14:paraId="4457CEED">
      <w:pPr>
        <w:rPr>
          <w:color w:val="auto"/>
        </w:rPr>
      </w:pPr>
    </w:p>
    <w:p w14:paraId="3E147E98">
      <w:pPr>
        <w:pStyle w:val="25"/>
        <w:rPr>
          <w:color w:val="auto"/>
        </w:rPr>
      </w:pPr>
    </w:p>
    <w:p w14:paraId="224601E7">
      <w:pPr>
        <w:spacing w:line="400" w:lineRule="exact"/>
        <w:ind w:firstLine="420" w:firstLineChars="200"/>
        <w:rPr>
          <w:rFonts w:ascii="宋体" w:hAnsi="宋体" w:cs="宋体"/>
          <w:b/>
          <w:color w:val="auto"/>
          <w:szCs w:val="21"/>
        </w:rPr>
      </w:pPr>
    </w:p>
    <w:p w14:paraId="0C2126C1">
      <w:pPr>
        <w:pStyle w:val="18"/>
        <w:spacing w:line="500" w:lineRule="exact"/>
        <w:jc w:val="center"/>
        <w:rPr>
          <w:rFonts w:ascii="Times New Roman" w:hAnsi="宋体"/>
          <w:b/>
          <w:color w:val="auto"/>
          <w:sz w:val="28"/>
          <w:szCs w:val="28"/>
        </w:rPr>
      </w:pPr>
      <w:r>
        <w:rPr>
          <w:rFonts w:hint="eastAsia" w:hAnsi="宋体"/>
          <w:b/>
          <w:color w:val="auto"/>
          <w:sz w:val="28"/>
          <w:szCs w:val="28"/>
        </w:rPr>
        <w:t>（8） 残疾人福利性单位声明函</w:t>
      </w:r>
    </w:p>
    <w:p w14:paraId="5E63D6B0">
      <w:pPr>
        <w:pStyle w:val="18"/>
        <w:spacing w:line="500" w:lineRule="exact"/>
        <w:ind w:firstLine="600" w:firstLineChars="250"/>
        <w:rPr>
          <w:rFonts w:hAnsi="宋体" w:cs="宋体"/>
          <w:color w:val="auto"/>
          <w:sz w:val="24"/>
          <w:szCs w:val="24"/>
        </w:rPr>
      </w:pPr>
      <w:r>
        <w:rPr>
          <w:rFonts w:hint="eastAsia" w:hAnsi="宋体"/>
          <w:color w:val="auto"/>
          <w:sz w:val="24"/>
          <w:szCs w:val="24"/>
        </w:rPr>
        <w:t xml:space="preserve"> </w:t>
      </w:r>
    </w:p>
    <w:p w14:paraId="0CD225B7">
      <w:pPr>
        <w:spacing w:line="588" w:lineRule="exact"/>
        <w:ind w:firstLine="444" w:firstLineChars="200"/>
        <w:rPr>
          <w:rFonts w:ascii="宋体" w:hAnsi="宋体"/>
          <w:color w:val="auto"/>
          <w:spacing w:val="6"/>
          <w:szCs w:val="21"/>
        </w:rPr>
      </w:pPr>
      <w:r>
        <w:rPr>
          <w:rFonts w:hint="eastAsia" w:ascii="宋体" w:hAnsi="宋体"/>
          <w:color w:val="auto"/>
          <w:spacing w:val="6"/>
        </w:rPr>
        <w:t>本单位郑重声明，根据《财政部 民政部 中国残疾人联合会关于促进残疾人就业政府采购政策的通知》（财库</w:t>
      </w:r>
      <w:r>
        <w:rPr>
          <w:rFonts w:hint="eastAsia" w:ascii="宋体" w:hAnsi="宋体"/>
          <w:color w:val="auto"/>
        </w:rPr>
        <w:t>〔2017〕 141</w:t>
      </w:r>
      <w:r>
        <w:rPr>
          <w:rFonts w:hint="eastAsia" w:ascii="宋体" w:hAnsi="宋体"/>
          <w:color w:val="auto"/>
          <w:spacing w:val="6"/>
        </w:rPr>
        <w:t>号）的规定，本单位为</w:t>
      </w:r>
      <w:r>
        <w:rPr>
          <w:rFonts w:hint="eastAsia" w:ascii="宋体" w:hAnsi="宋体"/>
          <w:color w:val="auto"/>
          <w:spacing w:val="6"/>
          <w:u w:val="single"/>
        </w:rPr>
        <w:t>(符合/不符合)</w:t>
      </w:r>
      <w:r>
        <w:rPr>
          <w:rFonts w:hint="eastAsia" w:ascii="宋体" w:hAnsi="宋体"/>
          <w:color w:val="auto"/>
          <w:spacing w:val="6"/>
        </w:rPr>
        <w:t>条件的残疾人福利性单位，且本单位参加</w:t>
      </w:r>
      <w:r>
        <w:rPr>
          <w:rFonts w:hint="eastAsia" w:ascii="宋体" w:hAnsi="宋体"/>
          <w:color w:val="auto"/>
          <w:u w:val="single"/>
        </w:rPr>
        <w:t xml:space="preserve">  （采购人名称）     </w:t>
      </w:r>
      <w:r>
        <w:rPr>
          <w:rFonts w:hint="eastAsia" w:ascii="宋体" w:hAnsi="宋体"/>
          <w:color w:val="auto"/>
          <w:spacing w:val="6"/>
        </w:rPr>
        <w:t>单位的</w:t>
      </w:r>
      <w:r>
        <w:rPr>
          <w:rFonts w:hint="eastAsia" w:ascii="宋体" w:hAnsi="宋体"/>
          <w:color w:val="auto"/>
          <w:u w:val="single"/>
        </w:rPr>
        <w:t xml:space="preserve">      （项目名称）         </w:t>
      </w:r>
      <w:r>
        <w:rPr>
          <w:rFonts w:hint="eastAsia" w:ascii="宋体" w:hAnsi="宋体"/>
          <w:color w:val="auto"/>
          <w:spacing w:val="6"/>
        </w:rPr>
        <w:t>项目采购活动提供本单位制造的货物（由本单位承担工程/提供服务），或者提供其他残疾人福利性单位制造的货物（不包括使用非残疾人福利性单位注册商标的货物）。</w:t>
      </w:r>
    </w:p>
    <w:p w14:paraId="3711F4DE">
      <w:pPr>
        <w:spacing w:line="588" w:lineRule="exact"/>
        <w:ind w:firstLine="444" w:firstLineChars="200"/>
        <w:rPr>
          <w:rFonts w:ascii="宋体" w:hAnsi="宋体"/>
          <w:color w:val="auto"/>
          <w:spacing w:val="6"/>
        </w:rPr>
      </w:pPr>
      <w:r>
        <w:rPr>
          <w:rFonts w:hint="eastAsia" w:ascii="宋体" w:hAnsi="宋体"/>
          <w:color w:val="auto"/>
          <w:spacing w:val="6"/>
        </w:rPr>
        <w:t>本单位对上述声明的真实性负责。如有虚假，将依法承担相应责任。</w:t>
      </w:r>
    </w:p>
    <w:p w14:paraId="7CCC542F">
      <w:pPr>
        <w:spacing w:line="588" w:lineRule="exact"/>
        <w:ind w:firstLine="444" w:firstLineChars="200"/>
        <w:rPr>
          <w:rFonts w:ascii="宋体" w:hAnsi="宋体"/>
          <w:color w:val="auto"/>
          <w:spacing w:val="6"/>
        </w:rPr>
      </w:pPr>
      <w:r>
        <w:rPr>
          <w:rFonts w:hint="eastAsia" w:ascii="宋体" w:hAnsi="宋体"/>
          <w:color w:val="auto"/>
          <w:spacing w:val="6"/>
        </w:rPr>
        <w:t xml:space="preserve"> </w:t>
      </w:r>
    </w:p>
    <w:p w14:paraId="4E5CFD39">
      <w:pPr>
        <w:spacing w:line="588" w:lineRule="exact"/>
        <w:ind w:firstLine="444" w:firstLineChars="200"/>
        <w:rPr>
          <w:rFonts w:ascii="宋体" w:hAnsi="宋体"/>
          <w:color w:val="auto"/>
          <w:spacing w:val="6"/>
        </w:rPr>
      </w:pPr>
      <w:r>
        <w:rPr>
          <w:rFonts w:hint="eastAsia" w:ascii="宋体" w:hAnsi="宋体"/>
          <w:color w:val="auto"/>
          <w:spacing w:val="6"/>
        </w:rPr>
        <w:t xml:space="preserve"> </w:t>
      </w:r>
    </w:p>
    <w:p w14:paraId="67271486">
      <w:pPr>
        <w:spacing w:line="588" w:lineRule="exact"/>
        <w:ind w:right="1560" w:firstLine="444" w:firstLineChars="200"/>
        <w:jc w:val="center"/>
        <w:rPr>
          <w:rFonts w:ascii="宋体" w:hAnsi="宋体"/>
          <w:color w:val="auto"/>
          <w:spacing w:val="6"/>
        </w:rPr>
      </w:pPr>
      <w:r>
        <w:rPr>
          <w:rFonts w:hint="eastAsia" w:ascii="宋体" w:hAnsi="宋体"/>
          <w:color w:val="auto"/>
          <w:spacing w:val="6"/>
        </w:rPr>
        <w:t xml:space="preserve">                 单位名称（电子签章）：</w:t>
      </w:r>
    </w:p>
    <w:p w14:paraId="19681AED">
      <w:pPr>
        <w:spacing w:line="588" w:lineRule="exact"/>
        <w:ind w:right="1560" w:firstLine="444" w:firstLineChars="200"/>
        <w:jc w:val="center"/>
        <w:rPr>
          <w:rFonts w:ascii="宋体" w:hAnsi="宋体"/>
          <w:color w:val="auto"/>
          <w:spacing w:val="6"/>
        </w:rPr>
      </w:pPr>
      <w:r>
        <w:rPr>
          <w:rFonts w:hint="eastAsia" w:ascii="宋体" w:hAnsi="宋体"/>
          <w:color w:val="auto"/>
          <w:spacing w:val="6"/>
        </w:rPr>
        <w:t xml:space="preserve">         日  期：</w:t>
      </w:r>
    </w:p>
    <w:p w14:paraId="24E06619">
      <w:pPr>
        <w:pStyle w:val="25"/>
        <w:rPr>
          <w:color w:val="auto"/>
        </w:rPr>
      </w:pPr>
    </w:p>
    <w:p w14:paraId="4CFF59F9">
      <w:pPr>
        <w:rPr>
          <w:color w:val="auto"/>
        </w:rPr>
      </w:pPr>
    </w:p>
    <w:p w14:paraId="3672D9DF">
      <w:pPr>
        <w:spacing w:line="400" w:lineRule="exact"/>
        <w:rPr>
          <w:rFonts w:ascii="宋体" w:hAnsi="宋体" w:cs="宋体"/>
          <w:color w:val="auto"/>
          <w:szCs w:val="21"/>
          <w:u w:val="single"/>
        </w:rPr>
      </w:pPr>
    </w:p>
    <w:p w14:paraId="4D83216A">
      <w:pPr>
        <w:widowControl/>
        <w:ind w:firstLine="420" w:firstLineChars="200"/>
        <w:jc w:val="left"/>
        <w:rPr>
          <w:rFonts w:ascii="宋体" w:hAnsi="宋体" w:cs="宋体"/>
          <w:b/>
          <w:bCs/>
          <w:color w:val="auto"/>
          <w:szCs w:val="20"/>
        </w:rPr>
      </w:pPr>
    </w:p>
    <w:p w14:paraId="1FB76DC8">
      <w:pPr>
        <w:widowControl/>
        <w:ind w:firstLine="420" w:firstLineChars="200"/>
        <w:jc w:val="left"/>
        <w:rPr>
          <w:rFonts w:ascii="宋体" w:hAnsi="宋体" w:cs="宋体"/>
          <w:b/>
          <w:bCs/>
          <w:color w:val="auto"/>
          <w:szCs w:val="20"/>
        </w:rPr>
      </w:pPr>
    </w:p>
    <w:p w14:paraId="2BA9F0DA">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r>
        <w:rPr>
          <w:rFonts w:hint="eastAsia" w:ascii="宋体" w:hAnsi="宋体" w:cs="宋体"/>
          <w:b/>
          <w:bCs/>
          <w:color w:val="auto"/>
          <w:szCs w:val="20"/>
        </w:rPr>
        <w:t xml:space="preserve"> </w:t>
      </w:r>
    </w:p>
    <w:p w14:paraId="578EC5F2">
      <w:pPr>
        <w:pStyle w:val="25"/>
        <w:rPr>
          <w:color w:val="auto"/>
        </w:rPr>
      </w:pPr>
    </w:p>
    <w:p w14:paraId="0CABAA96">
      <w:pPr>
        <w:rPr>
          <w:color w:val="auto"/>
        </w:rPr>
      </w:pPr>
    </w:p>
    <w:p w14:paraId="0914B2D6">
      <w:pPr>
        <w:pStyle w:val="25"/>
        <w:rPr>
          <w:color w:val="auto"/>
        </w:rPr>
      </w:pPr>
    </w:p>
    <w:p w14:paraId="07FC1BEF">
      <w:pPr>
        <w:rPr>
          <w:color w:val="auto"/>
        </w:rPr>
      </w:pPr>
    </w:p>
    <w:p w14:paraId="2BCE7E33">
      <w:pPr>
        <w:pStyle w:val="25"/>
        <w:rPr>
          <w:color w:val="auto"/>
        </w:rPr>
      </w:pPr>
    </w:p>
    <w:p w14:paraId="0649732B">
      <w:pPr>
        <w:rPr>
          <w:color w:val="auto"/>
        </w:rPr>
      </w:pPr>
    </w:p>
    <w:p w14:paraId="11775C9D">
      <w:pPr>
        <w:pStyle w:val="25"/>
        <w:rPr>
          <w:color w:val="auto"/>
        </w:rPr>
      </w:pPr>
    </w:p>
    <w:p w14:paraId="272115F1">
      <w:pPr>
        <w:rPr>
          <w:color w:val="auto"/>
        </w:rPr>
      </w:pPr>
    </w:p>
    <w:p w14:paraId="0053D475">
      <w:pPr>
        <w:pStyle w:val="25"/>
        <w:rPr>
          <w:color w:val="auto"/>
        </w:rPr>
      </w:pPr>
    </w:p>
    <w:p w14:paraId="1098EA1F">
      <w:pPr>
        <w:rPr>
          <w:rFonts w:hAnsi="宋体"/>
          <w:b/>
          <w:color w:val="auto"/>
          <w:sz w:val="28"/>
          <w:szCs w:val="28"/>
        </w:rPr>
      </w:pPr>
    </w:p>
    <w:p w14:paraId="69A83912">
      <w:pPr>
        <w:jc w:val="left"/>
        <w:rPr>
          <w:rFonts w:hAnsi="宋体"/>
          <w:b/>
          <w:color w:val="auto"/>
          <w:sz w:val="28"/>
          <w:szCs w:val="28"/>
        </w:rPr>
      </w:pPr>
      <w:r>
        <w:rPr>
          <w:rFonts w:hAnsi="宋体"/>
          <w:b/>
          <w:color w:val="auto"/>
          <w:sz w:val="28"/>
          <w:szCs w:val="28"/>
        </w:rPr>
        <w:t>技术文件：</w:t>
      </w:r>
    </w:p>
    <w:p w14:paraId="3FBDEC47">
      <w:pPr>
        <w:jc w:val="center"/>
        <w:rPr>
          <w:rFonts w:ascii="宋体" w:hAnsi="宋体"/>
          <w:color w:val="auto"/>
          <w:sz w:val="24"/>
        </w:rPr>
      </w:pPr>
      <w:r>
        <w:rPr>
          <w:rFonts w:hint="eastAsia" w:hAnsi="宋体"/>
          <w:b/>
          <w:color w:val="auto"/>
          <w:sz w:val="28"/>
          <w:szCs w:val="28"/>
        </w:rPr>
        <w:t>一、主要管理人员表</w:t>
      </w:r>
    </w:p>
    <w:p w14:paraId="6513C2AC">
      <w:pPr>
        <w:rPr>
          <w:rFonts w:ascii="宋体" w:hAnsi="宋体"/>
          <w:color w:val="auto"/>
          <w:szCs w:val="21"/>
        </w:rPr>
      </w:pPr>
    </w:p>
    <w:tbl>
      <w:tblPr>
        <w:tblStyle w:val="35"/>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B79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vAlign w:val="center"/>
          </w:tcPr>
          <w:p w14:paraId="5C33C6EC">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vAlign w:val="center"/>
          </w:tcPr>
          <w:p w14:paraId="74D9A2D6">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vAlign w:val="center"/>
          </w:tcPr>
          <w:p w14:paraId="21FF7132">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2D874563">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vAlign w:val="center"/>
          </w:tcPr>
          <w:p w14:paraId="2A12F7A4">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6447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vAlign w:val="center"/>
          </w:tcPr>
          <w:p w14:paraId="3028B90F">
            <w:pPr>
              <w:spacing w:line="360" w:lineRule="auto"/>
              <w:ind w:left="-2" w:right="-153" w:rightChars="-73"/>
              <w:jc w:val="center"/>
              <w:rPr>
                <w:rFonts w:ascii="宋体" w:hAnsi="宋体"/>
                <w:b/>
                <w:bCs/>
                <w:color w:val="auto"/>
                <w:szCs w:val="21"/>
              </w:rPr>
            </w:pPr>
          </w:p>
        </w:tc>
        <w:tc>
          <w:tcPr>
            <w:tcW w:w="1018" w:type="dxa"/>
            <w:vMerge w:val="continue"/>
            <w:vAlign w:val="center"/>
          </w:tcPr>
          <w:p w14:paraId="7FFE8561">
            <w:pPr>
              <w:spacing w:line="360" w:lineRule="auto"/>
              <w:ind w:left="-2" w:right="-153" w:rightChars="-73"/>
              <w:jc w:val="center"/>
              <w:rPr>
                <w:rFonts w:ascii="宋体" w:hAnsi="宋体"/>
                <w:b/>
                <w:bCs/>
                <w:color w:val="auto"/>
                <w:szCs w:val="21"/>
              </w:rPr>
            </w:pPr>
          </w:p>
        </w:tc>
        <w:tc>
          <w:tcPr>
            <w:tcW w:w="5086" w:type="dxa"/>
            <w:vMerge w:val="continue"/>
            <w:vAlign w:val="center"/>
          </w:tcPr>
          <w:p w14:paraId="41BBFBB0">
            <w:pPr>
              <w:spacing w:line="360" w:lineRule="auto"/>
              <w:ind w:left="-2" w:right="-153" w:rightChars="-73"/>
              <w:jc w:val="center"/>
              <w:rPr>
                <w:rFonts w:ascii="宋体" w:hAnsi="宋体"/>
                <w:b/>
                <w:bCs/>
                <w:color w:val="auto"/>
                <w:szCs w:val="21"/>
              </w:rPr>
            </w:pPr>
          </w:p>
        </w:tc>
        <w:tc>
          <w:tcPr>
            <w:tcW w:w="1268" w:type="dxa"/>
            <w:vAlign w:val="center"/>
          </w:tcPr>
          <w:p w14:paraId="1F326C5C">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vAlign w:val="center"/>
          </w:tcPr>
          <w:p w14:paraId="7058211C">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0C40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1C61CB01">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vAlign w:val="center"/>
          </w:tcPr>
          <w:p w14:paraId="63170B2C">
            <w:pPr>
              <w:spacing w:line="360" w:lineRule="auto"/>
              <w:ind w:left="-2" w:right="-153" w:rightChars="-73"/>
              <w:jc w:val="center"/>
              <w:rPr>
                <w:rFonts w:ascii="宋体" w:hAnsi="宋体"/>
                <w:b/>
                <w:bCs/>
                <w:color w:val="auto"/>
                <w:szCs w:val="21"/>
              </w:rPr>
            </w:pPr>
          </w:p>
        </w:tc>
        <w:tc>
          <w:tcPr>
            <w:tcW w:w="5086" w:type="dxa"/>
            <w:vMerge w:val="restart"/>
            <w:vAlign w:val="center"/>
          </w:tcPr>
          <w:p w14:paraId="106F1517">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0EF4EDFC">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3319E794">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7BDB8F08">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1059ED32">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vAlign w:val="center"/>
          </w:tcPr>
          <w:p w14:paraId="54365F0F">
            <w:pPr>
              <w:spacing w:line="360" w:lineRule="auto"/>
              <w:ind w:left="-2" w:right="-153" w:rightChars="-73"/>
              <w:jc w:val="center"/>
              <w:rPr>
                <w:rFonts w:ascii="宋体" w:hAnsi="宋体"/>
                <w:b/>
                <w:bCs/>
                <w:color w:val="auto"/>
                <w:szCs w:val="21"/>
              </w:rPr>
            </w:pPr>
          </w:p>
        </w:tc>
        <w:tc>
          <w:tcPr>
            <w:tcW w:w="1900" w:type="dxa"/>
            <w:vAlign w:val="center"/>
          </w:tcPr>
          <w:p w14:paraId="4A498F64">
            <w:pPr>
              <w:spacing w:line="360" w:lineRule="auto"/>
              <w:ind w:left="-2" w:right="-153" w:rightChars="-73"/>
              <w:jc w:val="center"/>
              <w:rPr>
                <w:rFonts w:ascii="宋体" w:hAnsi="宋体"/>
                <w:b/>
                <w:bCs/>
                <w:color w:val="auto"/>
                <w:szCs w:val="21"/>
              </w:rPr>
            </w:pPr>
          </w:p>
        </w:tc>
      </w:tr>
      <w:tr w14:paraId="1C0E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3342A8C5">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vAlign w:val="center"/>
          </w:tcPr>
          <w:p w14:paraId="2D26BB50">
            <w:pPr>
              <w:spacing w:line="360" w:lineRule="auto"/>
              <w:ind w:left="-2" w:right="-153" w:rightChars="-73"/>
              <w:jc w:val="center"/>
              <w:rPr>
                <w:rFonts w:ascii="宋体" w:hAnsi="宋体"/>
                <w:b/>
                <w:bCs/>
                <w:color w:val="auto"/>
                <w:szCs w:val="21"/>
              </w:rPr>
            </w:pPr>
          </w:p>
        </w:tc>
        <w:tc>
          <w:tcPr>
            <w:tcW w:w="5086" w:type="dxa"/>
            <w:vMerge w:val="continue"/>
            <w:vAlign w:val="center"/>
          </w:tcPr>
          <w:p w14:paraId="6E5921CE">
            <w:pPr>
              <w:spacing w:line="360" w:lineRule="auto"/>
              <w:ind w:left="-2" w:right="-153" w:rightChars="-73"/>
              <w:jc w:val="center"/>
              <w:rPr>
                <w:rFonts w:ascii="宋体" w:hAnsi="宋体"/>
                <w:b/>
                <w:bCs/>
                <w:color w:val="auto"/>
                <w:szCs w:val="21"/>
              </w:rPr>
            </w:pPr>
          </w:p>
        </w:tc>
        <w:tc>
          <w:tcPr>
            <w:tcW w:w="1268" w:type="dxa"/>
            <w:vAlign w:val="center"/>
          </w:tcPr>
          <w:p w14:paraId="1B1C5C52">
            <w:pPr>
              <w:spacing w:line="360" w:lineRule="auto"/>
              <w:ind w:left="-2" w:right="-153" w:rightChars="-73"/>
              <w:jc w:val="center"/>
              <w:rPr>
                <w:rFonts w:ascii="宋体" w:hAnsi="宋体"/>
                <w:b/>
                <w:bCs/>
                <w:color w:val="auto"/>
                <w:szCs w:val="21"/>
              </w:rPr>
            </w:pPr>
          </w:p>
        </w:tc>
        <w:tc>
          <w:tcPr>
            <w:tcW w:w="1900" w:type="dxa"/>
            <w:vAlign w:val="center"/>
          </w:tcPr>
          <w:p w14:paraId="5773E532">
            <w:pPr>
              <w:spacing w:line="360" w:lineRule="auto"/>
              <w:ind w:left="-2" w:right="-153" w:rightChars="-73"/>
              <w:jc w:val="center"/>
              <w:rPr>
                <w:rFonts w:ascii="宋体" w:hAnsi="宋体"/>
                <w:b/>
                <w:bCs/>
                <w:color w:val="auto"/>
                <w:szCs w:val="21"/>
              </w:rPr>
            </w:pPr>
          </w:p>
        </w:tc>
      </w:tr>
      <w:tr w14:paraId="2CE5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1FF6D0C4">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vAlign w:val="center"/>
          </w:tcPr>
          <w:p w14:paraId="7BDD02DD">
            <w:pPr>
              <w:spacing w:line="360" w:lineRule="auto"/>
              <w:ind w:left="-2" w:right="-153" w:rightChars="-73"/>
              <w:jc w:val="center"/>
              <w:rPr>
                <w:rFonts w:ascii="宋体" w:hAnsi="宋体"/>
                <w:b/>
                <w:bCs/>
                <w:color w:val="auto"/>
                <w:szCs w:val="21"/>
              </w:rPr>
            </w:pPr>
          </w:p>
        </w:tc>
        <w:tc>
          <w:tcPr>
            <w:tcW w:w="5086" w:type="dxa"/>
            <w:vMerge w:val="continue"/>
            <w:vAlign w:val="center"/>
          </w:tcPr>
          <w:p w14:paraId="1CEDC23C">
            <w:pPr>
              <w:spacing w:line="360" w:lineRule="auto"/>
              <w:ind w:left="-2" w:right="-153" w:rightChars="-73"/>
              <w:jc w:val="center"/>
              <w:rPr>
                <w:rFonts w:ascii="宋体" w:hAnsi="宋体"/>
                <w:b/>
                <w:bCs/>
                <w:color w:val="auto"/>
                <w:szCs w:val="21"/>
              </w:rPr>
            </w:pPr>
          </w:p>
        </w:tc>
        <w:tc>
          <w:tcPr>
            <w:tcW w:w="1268" w:type="dxa"/>
            <w:vAlign w:val="center"/>
          </w:tcPr>
          <w:p w14:paraId="78119627">
            <w:pPr>
              <w:spacing w:line="360" w:lineRule="auto"/>
              <w:ind w:left="-2" w:right="-153" w:rightChars="-73"/>
              <w:jc w:val="center"/>
              <w:rPr>
                <w:rFonts w:ascii="宋体" w:hAnsi="宋体"/>
                <w:b/>
                <w:bCs/>
                <w:color w:val="auto"/>
                <w:szCs w:val="21"/>
              </w:rPr>
            </w:pPr>
          </w:p>
        </w:tc>
        <w:tc>
          <w:tcPr>
            <w:tcW w:w="1900" w:type="dxa"/>
            <w:vAlign w:val="center"/>
          </w:tcPr>
          <w:p w14:paraId="562CC583">
            <w:pPr>
              <w:spacing w:line="360" w:lineRule="auto"/>
              <w:ind w:left="-2" w:right="-153" w:rightChars="-73"/>
              <w:jc w:val="center"/>
              <w:rPr>
                <w:rFonts w:ascii="宋体" w:hAnsi="宋体"/>
                <w:b/>
                <w:bCs/>
                <w:color w:val="auto"/>
                <w:szCs w:val="21"/>
              </w:rPr>
            </w:pPr>
          </w:p>
        </w:tc>
      </w:tr>
      <w:tr w14:paraId="4AF7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0EFFD3AA">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vAlign w:val="center"/>
          </w:tcPr>
          <w:p w14:paraId="0B93C25A">
            <w:pPr>
              <w:spacing w:line="360" w:lineRule="auto"/>
              <w:ind w:left="-2" w:right="-153" w:rightChars="-73"/>
              <w:jc w:val="center"/>
              <w:rPr>
                <w:rFonts w:ascii="宋体" w:hAnsi="宋体"/>
                <w:b/>
                <w:bCs/>
                <w:color w:val="auto"/>
                <w:szCs w:val="21"/>
              </w:rPr>
            </w:pPr>
          </w:p>
        </w:tc>
        <w:tc>
          <w:tcPr>
            <w:tcW w:w="5086" w:type="dxa"/>
            <w:vMerge w:val="continue"/>
            <w:vAlign w:val="center"/>
          </w:tcPr>
          <w:p w14:paraId="1BE88B26">
            <w:pPr>
              <w:spacing w:line="360" w:lineRule="auto"/>
              <w:ind w:left="-2" w:right="-153" w:rightChars="-73"/>
              <w:jc w:val="center"/>
              <w:rPr>
                <w:rFonts w:ascii="宋体" w:hAnsi="宋体"/>
                <w:b/>
                <w:bCs/>
                <w:color w:val="auto"/>
                <w:szCs w:val="21"/>
              </w:rPr>
            </w:pPr>
          </w:p>
        </w:tc>
        <w:tc>
          <w:tcPr>
            <w:tcW w:w="1268" w:type="dxa"/>
            <w:vAlign w:val="center"/>
          </w:tcPr>
          <w:p w14:paraId="2C2D96CE">
            <w:pPr>
              <w:spacing w:line="360" w:lineRule="auto"/>
              <w:ind w:left="-2" w:right="-153" w:rightChars="-73"/>
              <w:jc w:val="center"/>
              <w:rPr>
                <w:rFonts w:ascii="宋体" w:hAnsi="宋体"/>
                <w:b/>
                <w:bCs/>
                <w:color w:val="auto"/>
                <w:szCs w:val="21"/>
              </w:rPr>
            </w:pPr>
          </w:p>
        </w:tc>
        <w:tc>
          <w:tcPr>
            <w:tcW w:w="1900" w:type="dxa"/>
            <w:vAlign w:val="center"/>
          </w:tcPr>
          <w:p w14:paraId="3C1D926B">
            <w:pPr>
              <w:spacing w:line="360" w:lineRule="auto"/>
              <w:ind w:left="-2" w:right="-153" w:rightChars="-73"/>
              <w:jc w:val="center"/>
              <w:rPr>
                <w:rFonts w:ascii="宋体" w:hAnsi="宋体"/>
                <w:b/>
                <w:bCs/>
                <w:color w:val="auto"/>
                <w:szCs w:val="21"/>
              </w:rPr>
            </w:pPr>
          </w:p>
        </w:tc>
      </w:tr>
      <w:tr w14:paraId="187D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4AE23315">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vAlign w:val="center"/>
          </w:tcPr>
          <w:p w14:paraId="2A535457">
            <w:pPr>
              <w:spacing w:line="360" w:lineRule="auto"/>
              <w:ind w:left="-2" w:right="-153" w:rightChars="-73"/>
              <w:jc w:val="center"/>
              <w:rPr>
                <w:rFonts w:ascii="宋体" w:hAnsi="宋体"/>
                <w:b/>
                <w:bCs/>
                <w:color w:val="auto"/>
                <w:szCs w:val="21"/>
              </w:rPr>
            </w:pPr>
          </w:p>
        </w:tc>
        <w:tc>
          <w:tcPr>
            <w:tcW w:w="5086" w:type="dxa"/>
            <w:vMerge w:val="continue"/>
            <w:vAlign w:val="center"/>
          </w:tcPr>
          <w:p w14:paraId="33F6D44E">
            <w:pPr>
              <w:spacing w:line="360" w:lineRule="auto"/>
              <w:ind w:left="-2" w:right="-153" w:rightChars="-73"/>
              <w:jc w:val="center"/>
              <w:rPr>
                <w:rFonts w:ascii="宋体" w:hAnsi="宋体"/>
                <w:b/>
                <w:bCs/>
                <w:color w:val="auto"/>
                <w:szCs w:val="21"/>
              </w:rPr>
            </w:pPr>
          </w:p>
        </w:tc>
        <w:tc>
          <w:tcPr>
            <w:tcW w:w="1268" w:type="dxa"/>
            <w:vAlign w:val="center"/>
          </w:tcPr>
          <w:p w14:paraId="07BF6CA3">
            <w:pPr>
              <w:spacing w:line="360" w:lineRule="auto"/>
              <w:ind w:left="-2" w:right="-153" w:rightChars="-73"/>
              <w:jc w:val="center"/>
              <w:rPr>
                <w:rFonts w:ascii="宋体" w:hAnsi="宋体"/>
                <w:b/>
                <w:bCs/>
                <w:color w:val="auto"/>
                <w:szCs w:val="21"/>
              </w:rPr>
            </w:pPr>
          </w:p>
        </w:tc>
        <w:tc>
          <w:tcPr>
            <w:tcW w:w="1900" w:type="dxa"/>
            <w:vAlign w:val="center"/>
          </w:tcPr>
          <w:p w14:paraId="72783864">
            <w:pPr>
              <w:spacing w:line="360" w:lineRule="auto"/>
              <w:ind w:left="-2" w:right="-153" w:rightChars="-73"/>
              <w:jc w:val="center"/>
              <w:rPr>
                <w:rFonts w:ascii="宋体" w:hAnsi="宋体"/>
                <w:b/>
                <w:bCs/>
                <w:color w:val="auto"/>
                <w:szCs w:val="21"/>
              </w:rPr>
            </w:pPr>
          </w:p>
        </w:tc>
      </w:tr>
      <w:tr w14:paraId="0322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2B982BF4">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vAlign w:val="center"/>
          </w:tcPr>
          <w:p w14:paraId="3C943315">
            <w:pPr>
              <w:spacing w:line="360" w:lineRule="auto"/>
              <w:ind w:left="-2" w:right="-153" w:rightChars="-73"/>
              <w:jc w:val="center"/>
              <w:rPr>
                <w:rFonts w:ascii="宋体" w:hAnsi="宋体"/>
                <w:b/>
                <w:bCs/>
                <w:color w:val="auto"/>
                <w:szCs w:val="21"/>
              </w:rPr>
            </w:pPr>
          </w:p>
        </w:tc>
        <w:tc>
          <w:tcPr>
            <w:tcW w:w="5086" w:type="dxa"/>
            <w:vMerge w:val="continue"/>
            <w:vAlign w:val="center"/>
          </w:tcPr>
          <w:p w14:paraId="71169010">
            <w:pPr>
              <w:spacing w:line="360" w:lineRule="auto"/>
              <w:ind w:left="-2" w:right="-153" w:rightChars="-73"/>
              <w:jc w:val="center"/>
              <w:rPr>
                <w:rFonts w:ascii="宋体" w:hAnsi="宋体"/>
                <w:b/>
                <w:bCs/>
                <w:color w:val="auto"/>
                <w:szCs w:val="21"/>
              </w:rPr>
            </w:pPr>
          </w:p>
        </w:tc>
        <w:tc>
          <w:tcPr>
            <w:tcW w:w="1268" w:type="dxa"/>
            <w:vAlign w:val="center"/>
          </w:tcPr>
          <w:p w14:paraId="19DC12C9">
            <w:pPr>
              <w:spacing w:line="360" w:lineRule="auto"/>
              <w:ind w:left="-2" w:right="-153" w:rightChars="-73"/>
              <w:jc w:val="center"/>
              <w:rPr>
                <w:rFonts w:ascii="宋体" w:hAnsi="宋体"/>
                <w:b/>
                <w:bCs/>
                <w:color w:val="auto"/>
                <w:szCs w:val="21"/>
              </w:rPr>
            </w:pPr>
          </w:p>
        </w:tc>
        <w:tc>
          <w:tcPr>
            <w:tcW w:w="1900" w:type="dxa"/>
            <w:vAlign w:val="center"/>
          </w:tcPr>
          <w:p w14:paraId="14686EC8">
            <w:pPr>
              <w:spacing w:line="360" w:lineRule="auto"/>
              <w:ind w:left="-2" w:right="-153" w:rightChars="-73"/>
              <w:jc w:val="center"/>
              <w:rPr>
                <w:rFonts w:ascii="宋体" w:hAnsi="宋体"/>
                <w:b/>
                <w:bCs/>
                <w:color w:val="auto"/>
                <w:szCs w:val="21"/>
              </w:rPr>
            </w:pPr>
          </w:p>
        </w:tc>
      </w:tr>
      <w:tr w14:paraId="3384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7D2A14BF">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vAlign w:val="center"/>
          </w:tcPr>
          <w:p w14:paraId="18652AB6">
            <w:pPr>
              <w:spacing w:line="360" w:lineRule="auto"/>
              <w:ind w:left="-2" w:right="-153" w:rightChars="-73"/>
              <w:jc w:val="center"/>
              <w:rPr>
                <w:rFonts w:ascii="宋体" w:hAnsi="宋体"/>
                <w:b/>
                <w:bCs/>
                <w:color w:val="auto"/>
                <w:szCs w:val="21"/>
              </w:rPr>
            </w:pPr>
          </w:p>
        </w:tc>
        <w:tc>
          <w:tcPr>
            <w:tcW w:w="5086" w:type="dxa"/>
            <w:vMerge w:val="continue"/>
            <w:vAlign w:val="center"/>
          </w:tcPr>
          <w:p w14:paraId="1BE02606">
            <w:pPr>
              <w:spacing w:line="360" w:lineRule="auto"/>
              <w:ind w:left="-2" w:right="-153" w:rightChars="-73"/>
              <w:jc w:val="center"/>
              <w:rPr>
                <w:rFonts w:ascii="宋体" w:hAnsi="宋体"/>
                <w:b/>
                <w:bCs/>
                <w:color w:val="auto"/>
                <w:szCs w:val="21"/>
              </w:rPr>
            </w:pPr>
          </w:p>
        </w:tc>
        <w:tc>
          <w:tcPr>
            <w:tcW w:w="1268" w:type="dxa"/>
            <w:vAlign w:val="center"/>
          </w:tcPr>
          <w:p w14:paraId="0E152294">
            <w:pPr>
              <w:spacing w:line="360" w:lineRule="auto"/>
              <w:ind w:left="-2" w:right="-153" w:rightChars="-73"/>
              <w:jc w:val="center"/>
              <w:rPr>
                <w:rFonts w:ascii="宋体" w:hAnsi="宋体"/>
                <w:b/>
                <w:bCs/>
                <w:color w:val="auto"/>
                <w:szCs w:val="21"/>
              </w:rPr>
            </w:pPr>
          </w:p>
        </w:tc>
        <w:tc>
          <w:tcPr>
            <w:tcW w:w="1900" w:type="dxa"/>
            <w:vAlign w:val="center"/>
          </w:tcPr>
          <w:p w14:paraId="4221E5E7">
            <w:pPr>
              <w:spacing w:line="360" w:lineRule="auto"/>
              <w:ind w:left="-2" w:right="-153" w:rightChars="-73"/>
              <w:jc w:val="center"/>
              <w:rPr>
                <w:rFonts w:ascii="宋体" w:hAnsi="宋体"/>
                <w:b/>
                <w:bCs/>
                <w:color w:val="auto"/>
                <w:szCs w:val="21"/>
              </w:rPr>
            </w:pPr>
          </w:p>
        </w:tc>
      </w:tr>
      <w:tr w14:paraId="2855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vAlign w:val="center"/>
          </w:tcPr>
          <w:p w14:paraId="5284CFC2">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54758B7E">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619A20C3">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4EB85136">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7CF6BDD3">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1715AA3B">
      <w:pPr>
        <w:spacing w:line="360" w:lineRule="auto"/>
        <w:ind w:left="-2" w:right="-153" w:rightChars="-73" w:firstLine="420" w:firstLineChars="200"/>
        <w:rPr>
          <w:rFonts w:ascii="宋体" w:hAnsi="宋体" w:cs="宋体"/>
          <w:color w:val="auto"/>
          <w:sz w:val="21"/>
          <w:szCs w:val="21"/>
        </w:rPr>
      </w:pPr>
      <w:r>
        <w:rPr>
          <w:rFonts w:hint="eastAsia" w:ascii="宋体" w:hAnsi="宋体"/>
          <w:color w:val="auto"/>
          <w:szCs w:val="21"/>
        </w:rPr>
        <w:t>④拟投入所有本单位人员</w:t>
      </w:r>
      <w:r>
        <w:rPr>
          <w:rFonts w:hint="eastAsia"/>
          <w:bCs/>
          <w:color w:val="auto"/>
          <w:szCs w:val="21"/>
        </w:rPr>
        <w:t>投标截止之日前半年内连续三个月</w:t>
      </w:r>
      <w:r>
        <w:rPr>
          <w:rFonts w:hint="eastAsia" w:ascii="宋体" w:hAnsi="宋体" w:cs="宋体"/>
          <w:color w:val="auto"/>
          <w:szCs w:val="21"/>
        </w:rPr>
        <w:t>为其缴纳</w:t>
      </w:r>
      <w:r>
        <w:rPr>
          <w:rFonts w:hint="eastAsia"/>
          <w:bCs/>
          <w:color w:val="auto"/>
          <w:szCs w:val="21"/>
        </w:rPr>
        <w:t>的依法缴纳社保费的缴费凭证</w:t>
      </w:r>
      <w:r>
        <w:rPr>
          <w:rFonts w:hint="eastAsia" w:ascii="宋体" w:hAnsi="宋体" w:cs="宋体"/>
          <w:color w:val="auto"/>
          <w:szCs w:val="21"/>
        </w:rPr>
        <w:t>（格式自拟，扫描件，必须提供）；无缴费记录的，应提供由投标人所在地社保部门出具的《依法缴纳或依法免缴社</w:t>
      </w:r>
      <w:r>
        <w:rPr>
          <w:rFonts w:hint="eastAsia" w:ascii="宋体" w:hAnsi="宋体" w:cs="宋体"/>
          <w:color w:val="auto"/>
          <w:sz w:val="21"/>
          <w:szCs w:val="21"/>
        </w:rPr>
        <w:t>保费证明》（格式自拟，扫描件）。</w:t>
      </w:r>
    </w:p>
    <w:p w14:paraId="22F6EA71">
      <w:pPr>
        <w:pStyle w:val="53"/>
        <w:rPr>
          <w:rFonts w:hAnsi="宋体" w:cs="Times New Roman"/>
          <w:b/>
          <w:color w:val="auto"/>
          <w:sz w:val="21"/>
          <w:szCs w:val="21"/>
          <w:u w:val="single"/>
        </w:rPr>
      </w:pPr>
    </w:p>
    <w:p w14:paraId="44C1C919">
      <w:pPr>
        <w:pStyle w:val="53"/>
        <w:rPr>
          <w:color w:val="auto"/>
          <w:sz w:val="21"/>
          <w:szCs w:val="21"/>
        </w:rPr>
      </w:pPr>
      <w:r>
        <w:rPr>
          <w:rFonts w:hint="eastAsia" w:hAnsi="宋体" w:cs="Times New Roman"/>
          <w:b/>
          <w:color w:val="auto"/>
          <w:sz w:val="21"/>
          <w:szCs w:val="21"/>
          <w:u w:val="single"/>
        </w:rPr>
        <w:t>注：文件 《一、主要管理人员表 》中所有提及的证件材料属于复印件的扫描件的，必须加盖供应商电子公章，否则响应文件按无效响应处理。</w:t>
      </w:r>
    </w:p>
    <w:p w14:paraId="7CAA1717">
      <w:pPr>
        <w:widowControl/>
        <w:spacing w:line="300" w:lineRule="exact"/>
        <w:ind w:right="-147" w:rightChars="-70"/>
        <w:rPr>
          <w:rFonts w:ascii="宋体" w:hAnsi="宋体"/>
          <w:color w:val="auto"/>
          <w:szCs w:val="21"/>
        </w:rPr>
      </w:pPr>
      <w:r>
        <w:rPr>
          <w:rFonts w:hint="eastAsia" w:ascii="宋体" w:hAnsi="宋体"/>
          <w:color w:val="auto"/>
          <w:sz w:val="21"/>
          <w:szCs w:val="21"/>
        </w:rPr>
        <w:br w:type="page"/>
      </w:r>
      <w:r>
        <w:rPr>
          <w:rFonts w:hint="eastAsia" w:ascii="宋体" w:hAnsi="宋体"/>
          <w:color w:val="auto"/>
          <w:szCs w:val="21"/>
        </w:rPr>
        <w:t>附表①项目经理（注册建造师）简历表（格式）</w:t>
      </w:r>
    </w:p>
    <w:p w14:paraId="1CE8CB2A">
      <w:pPr>
        <w:pStyle w:val="53"/>
        <w:rPr>
          <w:color w:val="auto"/>
        </w:rPr>
      </w:pPr>
    </w:p>
    <w:p w14:paraId="6AD88A73">
      <w:pPr>
        <w:spacing w:line="400" w:lineRule="exact"/>
        <w:jc w:val="center"/>
        <w:rPr>
          <w:rFonts w:ascii="宋体" w:hAnsi="宋体"/>
          <w:b/>
          <w:color w:val="auto"/>
          <w:szCs w:val="21"/>
        </w:rPr>
      </w:pPr>
      <w:r>
        <w:rPr>
          <w:rFonts w:ascii="宋体" w:hAnsi="宋体"/>
          <w:b/>
          <w:color w:val="auto"/>
          <w:szCs w:val="21"/>
        </w:rPr>
        <w:t>项目经理（注册建造师）简历表</w:t>
      </w:r>
    </w:p>
    <w:p w14:paraId="39B97E4E">
      <w:pPr>
        <w:spacing w:line="400" w:lineRule="exact"/>
        <w:rPr>
          <w:rFonts w:ascii="黑体" w:hAnsi="宋体" w:eastAsia="黑体"/>
          <w:b/>
          <w:color w:val="auto"/>
          <w:sz w:val="28"/>
          <w:szCs w:val="28"/>
        </w:rPr>
      </w:pPr>
    </w:p>
    <w:p w14:paraId="1F2A3656">
      <w:pPr>
        <w:spacing w:line="400" w:lineRule="exact"/>
        <w:rPr>
          <w:rFonts w:ascii="宋体" w:hAnsi="宋体" w:cs="宋体"/>
          <w:color w:val="auto"/>
          <w:szCs w:val="21"/>
          <w:u w:val="single"/>
        </w:rPr>
      </w:pPr>
      <w:r>
        <w:rPr>
          <w:rFonts w:hint="eastAsia" w:ascii="宋体" w:hAnsi="宋体" w:cs="宋体"/>
          <w:color w:val="auto"/>
          <w:szCs w:val="21"/>
        </w:rPr>
        <w:t>采购项目名称：</w:t>
      </w:r>
      <w:r>
        <w:rPr>
          <w:rFonts w:hint="eastAsia" w:ascii="宋体" w:hAnsi="宋体" w:cs="宋体"/>
          <w:color w:val="auto"/>
          <w:szCs w:val="21"/>
          <w:u w:val="single"/>
        </w:rPr>
        <w:t xml:space="preserve">                     </w:t>
      </w:r>
    </w:p>
    <w:p w14:paraId="587E4356">
      <w:pPr>
        <w:pStyle w:val="57"/>
        <w:spacing w:line="400" w:lineRule="exact"/>
        <w:rPr>
          <w:color w:val="auto"/>
        </w:rPr>
      </w:pPr>
      <w:r>
        <w:rPr>
          <w:rFonts w:hint="eastAsia" w:ascii="宋体" w:hAnsi="宋体" w:cs="宋体"/>
          <w:color w:val="auto"/>
          <w:szCs w:val="21"/>
        </w:rPr>
        <w:t>项目采购编号：</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olor w:val="auto"/>
          <w:szCs w:val="21"/>
        </w:rPr>
        <w:t xml:space="preserve">   </w:t>
      </w:r>
      <w:r>
        <w:rPr>
          <w:color w:val="auto"/>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2446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5CBBA6EC">
            <w:pPr>
              <w:spacing w:line="300" w:lineRule="exact"/>
              <w:jc w:val="center"/>
              <w:rPr>
                <w:rFonts w:ascii="宋体" w:hAnsi="宋体"/>
                <w:color w:val="auto"/>
                <w:szCs w:val="21"/>
              </w:rPr>
            </w:pPr>
            <w:r>
              <w:rPr>
                <w:rFonts w:ascii="宋体" w:hAnsi="宋体"/>
                <w:color w:val="auto"/>
                <w:szCs w:val="21"/>
              </w:rPr>
              <w:t>姓名</w:t>
            </w:r>
          </w:p>
        </w:tc>
        <w:tc>
          <w:tcPr>
            <w:tcW w:w="2340" w:type="dxa"/>
            <w:gridSpan w:val="3"/>
            <w:vAlign w:val="center"/>
          </w:tcPr>
          <w:p w14:paraId="3155E484">
            <w:pPr>
              <w:spacing w:line="300" w:lineRule="exact"/>
              <w:jc w:val="center"/>
              <w:rPr>
                <w:rFonts w:ascii="宋体" w:hAnsi="宋体"/>
                <w:color w:val="auto"/>
                <w:szCs w:val="21"/>
              </w:rPr>
            </w:pPr>
          </w:p>
        </w:tc>
        <w:tc>
          <w:tcPr>
            <w:tcW w:w="1893" w:type="dxa"/>
            <w:gridSpan w:val="2"/>
            <w:vAlign w:val="center"/>
          </w:tcPr>
          <w:p w14:paraId="02454CA5">
            <w:pPr>
              <w:spacing w:line="300" w:lineRule="exact"/>
              <w:jc w:val="center"/>
              <w:rPr>
                <w:rFonts w:ascii="宋体" w:hAnsi="宋体"/>
                <w:color w:val="auto"/>
                <w:szCs w:val="21"/>
              </w:rPr>
            </w:pPr>
            <w:r>
              <w:rPr>
                <w:rFonts w:ascii="宋体" w:hAnsi="宋体"/>
                <w:color w:val="auto"/>
                <w:szCs w:val="21"/>
              </w:rPr>
              <w:t>性别</w:t>
            </w:r>
          </w:p>
        </w:tc>
        <w:tc>
          <w:tcPr>
            <w:tcW w:w="1585" w:type="dxa"/>
            <w:gridSpan w:val="2"/>
            <w:vAlign w:val="center"/>
          </w:tcPr>
          <w:p w14:paraId="19BCEC99">
            <w:pPr>
              <w:spacing w:line="300" w:lineRule="exact"/>
              <w:jc w:val="center"/>
              <w:rPr>
                <w:rFonts w:ascii="宋体" w:hAnsi="宋体"/>
                <w:color w:val="auto"/>
                <w:szCs w:val="21"/>
              </w:rPr>
            </w:pPr>
          </w:p>
        </w:tc>
        <w:tc>
          <w:tcPr>
            <w:tcW w:w="1108" w:type="dxa"/>
            <w:gridSpan w:val="2"/>
            <w:vAlign w:val="center"/>
          </w:tcPr>
          <w:p w14:paraId="00D5BD73">
            <w:pPr>
              <w:spacing w:line="300" w:lineRule="exact"/>
              <w:jc w:val="center"/>
              <w:rPr>
                <w:rFonts w:ascii="宋体" w:hAnsi="宋体"/>
                <w:color w:val="auto"/>
                <w:szCs w:val="21"/>
              </w:rPr>
            </w:pPr>
            <w:r>
              <w:rPr>
                <w:rFonts w:ascii="宋体" w:hAnsi="宋体"/>
                <w:color w:val="auto"/>
                <w:szCs w:val="21"/>
              </w:rPr>
              <w:t>年龄</w:t>
            </w:r>
          </w:p>
        </w:tc>
        <w:tc>
          <w:tcPr>
            <w:tcW w:w="2164" w:type="dxa"/>
            <w:vAlign w:val="center"/>
          </w:tcPr>
          <w:p w14:paraId="6BE7D73B">
            <w:pPr>
              <w:spacing w:line="300" w:lineRule="exact"/>
              <w:jc w:val="center"/>
              <w:rPr>
                <w:rFonts w:ascii="宋体" w:hAnsi="宋体"/>
                <w:color w:val="auto"/>
                <w:szCs w:val="21"/>
              </w:rPr>
            </w:pPr>
          </w:p>
        </w:tc>
      </w:tr>
      <w:tr w14:paraId="12C8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5AF71AFF">
            <w:pPr>
              <w:spacing w:line="300" w:lineRule="exact"/>
              <w:jc w:val="center"/>
              <w:rPr>
                <w:rFonts w:ascii="宋体" w:hAnsi="宋体"/>
                <w:color w:val="auto"/>
                <w:szCs w:val="21"/>
              </w:rPr>
            </w:pPr>
            <w:r>
              <w:rPr>
                <w:rFonts w:ascii="宋体" w:hAnsi="宋体"/>
                <w:color w:val="auto"/>
                <w:szCs w:val="21"/>
              </w:rPr>
              <w:t>职务</w:t>
            </w:r>
          </w:p>
        </w:tc>
        <w:tc>
          <w:tcPr>
            <w:tcW w:w="2340" w:type="dxa"/>
            <w:gridSpan w:val="3"/>
            <w:vAlign w:val="center"/>
          </w:tcPr>
          <w:p w14:paraId="4BC5BF63">
            <w:pPr>
              <w:spacing w:line="300" w:lineRule="exact"/>
              <w:jc w:val="center"/>
              <w:rPr>
                <w:rFonts w:ascii="宋体" w:hAnsi="宋体"/>
                <w:color w:val="auto"/>
                <w:szCs w:val="21"/>
              </w:rPr>
            </w:pPr>
          </w:p>
        </w:tc>
        <w:tc>
          <w:tcPr>
            <w:tcW w:w="1893" w:type="dxa"/>
            <w:gridSpan w:val="2"/>
            <w:vAlign w:val="center"/>
          </w:tcPr>
          <w:p w14:paraId="2D1586D8">
            <w:pPr>
              <w:spacing w:line="300" w:lineRule="exact"/>
              <w:jc w:val="center"/>
              <w:rPr>
                <w:rFonts w:ascii="宋体" w:hAnsi="宋体"/>
                <w:color w:val="auto"/>
                <w:szCs w:val="21"/>
              </w:rPr>
            </w:pPr>
            <w:r>
              <w:rPr>
                <w:rFonts w:ascii="宋体" w:hAnsi="宋体"/>
                <w:color w:val="auto"/>
                <w:szCs w:val="21"/>
              </w:rPr>
              <w:t>职称</w:t>
            </w:r>
          </w:p>
        </w:tc>
        <w:tc>
          <w:tcPr>
            <w:tcW w:w="1585" w:type="dxa"/>
            <w:gridSpan w:val="2"/>
            <w:vAlign w:val="center"/>
          </w:tcPr>
          <w:p w14:paraId="4BDCE470">
            <w:pPr>
              <w:spacing w:line="300" w:lineRule="exact"/>
              <w:jc w:val="center"/>
              <w:rPr>
                <w:rFonts w:ascii="宋体" w:hAnsi="宋体"/>
                <w:color w:val="auto"/>
                <w:szCs w:val="21"/>
              </w:rPr>
            </w:pPr>
          </w:p>
        </w:tc>
        <w:tc>
          <w:tcPr>
            <w:tcW w:w="1108" w:type="dxa"/>
            <w:gridSpan w:val="2"/>
            <w:vAlign w:val="center"/>
          </w:tcPr>
          <w:p w14:paraId="6A5F037D">
            <w:pPr>
              <w:spacing w:line="300" w:lineRule="exact"/>
              <w:jc w:val="center"/>
              <w:rPr>
                <w:rFonts w:ascii="宋体" w:hAnsi="宋体"/>
                <w:color w:val="auto"/>
                <w:szCs w:val="21"/>
              </w:rPr>
            </w:pPr>
            <w:r>
              <w:rPr>
                <w:rFonts w:ascii="宋体" w:hAnsi="宋体"/>
                <w:color w:val="auto"/>
                <w:szCs w:val="21"/>
              </w:rPr>
              <w:t>学历</w:t>
            </w:r>
          </w:p>
        </w:tc>
        <w:tc>
          <w:tcPr>
            <w:tcW w:w="2164" w:type="dxa"/>
            <w:vAlign w:val="center"/>
          </w:tcPr>
          <w:p w14:paraId="71C22560">
            <w:pPr>
              <w:spacing w:line="300" w:lineRule="exact"/>
              <w:jc w:val="center"/>
              <w:rPr>
                <w:rFonts w:ascii="宋体" w:hAnsi="宋体"/>
                <w:color w:val="auto"/>
                <w:szCs w:val="21"/>
              </w:rPr>
            </w:pPr>
          </w:p>
        </w:tc>
      </w:tr>
      <w:tr w14:paraId="43F0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0CC9A8C7">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vAlign w:val="center"/>
          </w:tcPr>
          <w:p w14:paraId="48BC6D2D">
            <w:pPr>
              <w:spacing w:line="300" w:lineRule="exact"/>
              <w:jc w:val="center"/>
              <w:rPr>
                <w:rFonts w:ascii="宋体" w:hAnsi="宋体"/>
                <w:color w:val="auto"/>
                <w:szCs w:val="21"/>
              </w:rPr>
            </w:pPr>
          </w:p>
        </w:tc>
        <w:tc>
          <w:tcPr>
            <w:tcW w:w="2693" w:type="dxa"/>
            <w:gridSpan w:val="4"/>
            <w:vAlign w:val="center"/>
          </w:tcPr>
          <w:p w14:paraId="211FBA81">
            <w:pPr>
              <w:spacing w:line="300" w:lineRule="exact"/>
              <w:jc w:val="center"/>
              <w:rPr>
                <w:rFonts w:ascii="宋体" w:hAnsi="宋体"/>
                <w:color w:val="auto"/>
                <w:szCs w:val="21"/>
              </w:rPr>
            </w:pPr>
            <w:r>
              <w:rPr>
                <w:rFonts w:ascii="宋体" w:hAnsi="宋体"/>
                <w:color w:val="auto"/>
                <w:szCs w:val="21"/>
              </w:rPr>
              <w:t>担任项目经理年限</w:t>
            </w:r>
          </w:p>
        </w:tc>
        <w:tc>
          <w:tcPr>
            <w:tcW w:w="2164" w:type="dxa"/>
            <w:vAlign w:val="center"/>
          </w:tcPr>
          <w:p w14:paraId="1580C7A3">
            <w:pPr>
              <w:spacing w:line="300" w:lineRule="exact"/>
              <w:jc w:val="center"/>
              <w:rPr>
                <w:rFonts w:ascii="宋体" w:hAnsi="宋体"/>
                <w:color w:val="auto"/>
                <w:szCs w:val="21"/>
              </w:rPr>
            </w:pPr>
          </w:p>
        </w:tc>
      </w:tr>
      <w:tr w14:paraId="59EF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54D68452">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vAlign w:val="center"/>
          </w:tcPr>
          <w:p w14:paraId="30814CCB">
            <w:pPr>
              <w:spacing w:line="300" w:lineRule="exact"/>
              <w:jc w:val="center"/>
              <w:rPr>
                <w:rFonts w:ascii="宋体" w:hAnsi="宋体"/>
                <w:color w:val="auto"/>
                <w:szCs w:val="21"/>
              </w:rPr>
            </w:pPr>
          </w:p>
        </w:tc>
      </w:tr>
      <w:tr w14:paraId="14D2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vAlign w:val="center"/>
          </w:tcPr>
          <w:p w14:paraId="182025D4">
            <w:pPr>
              <w:spacing w:line="300" w:lineRule="exact"/>
              <w:jc w:val="center"/>
              <w:rPr>
                <w:rFonts w:ascii="宋体" w:hAnsi="宋体"/>
                <w:color w:val="auto"/>
                <w:szCs w:val="21"/>
              </w:rPr>
            </w:pPr>
            <w:r>
              <w:rPr>
                <w:rFonts w:ascii="宋体" w:hAnsi="宋体"/>
                <w:color w:val="auto"/>
                <w:szCs w:val="21"/>
              </w:rPr>
              <w:t>在建和已完工程项目情况</w:t>
            </w:r>
          </w:p>
        </w:tc>
      </w:tr>
      <w:tr w14:paraId="15F9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045C738F">
            <w:pPr>
              <w:spacing w:line="300" w:lineRule="exact"/>
              <w:jc w:val="center"/>
              <w:rPr>
                <w:rFonts w:ascii="宋体" w:hAnsi="宋体"/>
                <w:color w:val="auto"/>
                <w:szCs w:val="21"/>
              </w:rPr>
            </w:pPr>
            <w:r>
              <w:rPr>
                <w:rFonts w:ascii="宋体" w:hAnsi="宋体"/>
                <w:color w:val="auto"/>
                <w:szCs w:val="21"/>
              </w:rPr>
              <w:t>建设单位</w:t>
            </w:r>
          </w:p>
        </w:tc>
        <w:tc>
          <w:tcPr>
            <w:tcW w:w="1548" w:type="dxa"/>
            <w:vAlign w:val="center"/>
          </w:tcPr>
          <w:p w14:paraId="493204A3">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vAlign w:val="center"/>
          </w:tcPr>
          <w:p w14:paraId="6063E254">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vAlign w:val="center"/>
          </w:tcPr>
          <w:p w14:paraId="71C79E4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vAlign w:val="center"/>
          </w:tcPr>
          <w:p w14:paraId="51A7E0AD">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vAlign w:val="center"/>
          </w:tcPr>
          <w:p w14:paraId="45AA848B">
            <w:pPr>
              <w:spacing w:line="300" w:lineRule="exact"/>
              <w:jc w:val="center"/>
              <w:rPr>
                <w:rFonts w:ascii="宋体" w:hAnsi="宋体"/>
                <w:color w:val="auto"/>
                <w:szCs w:val="21"/>
              </w:rPr>
            </w:pPr>
            <w:r>
              <w:rPr>
                <w:rFonts w:ascii="宋体" w:hAnsi="宋体"/>
                <w:color w:val="auto"/>
                <w:szCs w:val="21"/>
              </w:rPr>
              <w:t>工程质量</w:t>
            </w:r>
          </w:p>
        </w:tc>
      </w:tr>
      <w:tr w14:paraId="624A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06AEF523">
            <w:pPr>
              <w:spacing w:line="300" w:lineRule="exact"/>
              <w:jc w:val="center"/>
              <w:rPr>
                <w:rFonts w:ascii="宋体" w:hAnsi="宋体"/>
                <w:color w:val="auto"/>
                <w:szCs w:val="21"/>
              </w:rPr>
            </w:pPr>
          </w:p>
        </w:tc>
        <w:tc>
          <w:tcPr>
            <w:tcW w:w="1548" w:type="dxa"/>
            <w:vAlign w:val="center"/>
          </w:tcPr>
          <w:p w14:paraId="11F9CE24">
            <w:pPr>
              <w:spacing w:line="300" w:lineRule="exact"/>
              <w:jc w:val="center"/>
              <w:rPr>
                <w:rFonts w:ascii="宋体" w:hAnsi="宋体"/>
                <w:color w:val="auto"/>
                <w:szCs w:val="21"/>
              </w:rPr>
            </w:pPr>
          </w:p>
        </w:tc>
        <w:tc>
          <w:tcPr>
            <w:tcW w:w="1547" w:type="dxa"/>
            <w:gridSpan w:val="2"/>
            <w:vAlign w:val="center"/>
          </w:tcPr>
          <w:p w14:paraId="33924EEA">
            <w:pPr>
              <w:spacing w:line="300" w:lineRule="exact"/>
              <w:jc w:val="center"/>
              <w:rPr>
                <w:rFonts w:ascii="宋体" w:hAnsi="宋体"/>
                <w:color w:val="auto"/>
                <w:szCs w:val="21"/>
              </w:rPr>
            </w:pPr>
          </w:p>
        </w:tc>
        <w:tc>
          <w:tcPr>
            <w:tcW w:w="1548" w:type="dxa"/>
            <w:gridSpan w:val="2"/>
            <w:vAlign w:val="center"/>
          </w:tcPr>
          <w:p w14:paraId="03292056">
            <w:pPr>
              <w:spacing w:line="300" w:lineRule="exact"/>
              <w:jc w:val="center"/>
              <w:rPr>
                <w:rFonts w:ascii="宋体" w:hAnsi="宋体"/>
                <w:color w:val="auto"/>
                <w:szCs w:val="21"/>
              </w:rPr>
            </w:pPr>
          </w:p>
        </w:tc>
        <w:tc>
          <w:tcPr>
            <w:tcW w:w="1547" w:type="dxa"/>
            <w:gridSpan w:val="2"/>
            <w:vAlign w:val="center"/>
          </w:tcPr>
          <w:p w14:paraId="45D3AB1A">
            <w:pPr>
              <w:spacing w:line="300" w:lineRule="exact"/>
              <w:jc w:val="center"/>
              <w:rPr>
                <w:rFonts w:ascii="宋体" w:hAnsi="宋体"/>
                <w:color w:val="auto"/>
                <w:szCs w:val="21"/>
              </w:rPr>
            </w:pPr>
          </w:p>
        </w:tc>
        <w:tc>
          <w:tcPr>
            <w:tcW w:w="2436" w:type="dxa"/>
            <w:gridSpan w:val="2"/>
            <w:vAlign w:val="center"/>
          </w:tcPr>
          <w:p w14:paraId="600528F9">
            <w:pPr>
              <w:spacing w:line="300" w:lineRule="exact"/>
              <w:jc w:val="center"/>
              <w:rPr>
                <w:rFonts w:ascii="宋体" w:hAnsi="宋体"/>
                <w:color w:val="auto"/>
                <w:szCs w:val="21"/>
              </w:rPr>
            </w:pPr>
          </w:p>
        </w:tc>
      </w:tr>
      <w:tr w14:paraId="236F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40532844">
            <w:pPr>
              <w:spacing w:line="300" w:lineRule="exact"/>
              <w:jc w:val="center"/>
              <w:rPr>
                <w:rFonts w:ascii="宋体" w:hAnsi="宋体"/>
                <w:color w:val="auto"/>
                <w:szCs w:val="21"/>
              </w:rPr>
            </w:pPr>
          </w:p>
        </w:tc>
        <w:tc>
          <w:tcPr>
            <w:tcW w:w="1548" w:type="dxa"/>
            <w:vAlign w:val="center"/>
          </w:tcPr>
          <w:p w14:paraId="1796F5D3">
            <w:pPr>
              <w:spacing w:line="300" w:lineRule="exact"/>
              <w:jc w:val="center"/>
              <w:rPr>
                <w:rFonts w:ascii="宋体" w:hAnsi="宋体"/>
                <w:color w:val="auto"/>
                <w:szCs w:val="21"/>
              </w:rPr>
            </w:pPr>
          </w:p>
        </w:tc>
        <w:tc>
          <w:tcPr>
            <w:tcW w:w="1547" w:type="dxa"/>
            <w:gridSpan w:val="2"/>
            <w:vAlign w:val="center"/>
          </w:tcPr>
          <w:p w14:paraId="02F63645">
            <w:pPr>
              <w:spacing w:line="300" w:lineRule="exact"/>
              <w:jc w:val="center"/>
              <w:rPr>
                <w:rFonts w:ascii="宋体" w:hAnsi="宋体"/>
                <w:color w:val="auto"/>
                <w:szCs w:val="21"/>
              </w:rPr>
            </w:pPr>
          </w:p>
        </w:tc>
        <w:tc>
          <w:tcPr>
            <w:tcW w:w="1548" w:type="dxa"/>
            <w:gridSpan w:val="2"/>
            <w:vAlign w:val="center"/>
          </w:tcPr>
          <w:p w14:paraId="2EE09B61">
            <w:pPr>
              <w:spacing w:line="300" w:lineRule="exact"/>
              <w:jc w:val="center"/>
              <w:rPr>
                <w:rFonts w:ascii="宋体" w:hAnsi="宋体"/>
                <w:color w:val="auto"/>
                <w:szCs w:val="21"/>
              </w:rPr>
            </w:pPr>
          </w:p>
        </w:tc>
        <w:tc>
          <w:tcPr>
            <w:tcW w:w="1547" w:type="dxa"/>
            <w:gridSpan w:val="2"/>
            <w:vAlign w:val="center"/>
          </w:tcPr>
          <w:p w14:paraId="43D8EF20">
            <w:pPr>
              <w:spacing w:line="300" w:lineRule="exact"/>
              <w:jc w:val="center"/>
              <w:rPr>
                <w:rFonts w:ascii="宋体" w:hAnsi="宋体"/>
                <w:color w:val="auto"/>
                <w:szCs w:val="21"/>
              </w:rPr>
            </w:pPr>
          </w:p>
        </w:tc>
        <w:tc>
          <w:tcPr>
            <w:tcW w:w="2436" w:type="dxa"/>
            <w:gridSpan w:val="2"/>
            <w:vAlign w:val="center"/>
          </w:tcPr>
          <w:p w14:paraId="550F2E98">
            <w:pPr>
              <w:spacing w:line="300" w:lineRule="exact"/>
              <w:jc w:val="center"/>
              <w:rPr>
                <w:rFonts w:ascii="宋体" w:hAnsi="宋体"/>
                <w:color w:val="auto"/>
                <w:szCs w:val="21"/>
              </w:rPr>
            </w:pPr>
          </w:p>
        </w:tc>
      </w:tr>
      <w:tr w14:paraId="6546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48430788">
            <w:pPr>
              <w:spacing w:line="300" w:lineRule="exact"/>
              <w:jc w:val="center"/>
              <w:rPr>
                <w:rFonts w:ascii="宋体" w:hAnsi="宋体"/>
                <w:color w:val="auto"/>
                <w:szCs w:val="21"/>
              </w:rPr>
            </w:pPr>
          </w:p>
        </w:tc>
        <w:tc>
          <w:tcPr>
            <w:tcW w:w="1548" w:type="dxa"/>
            <w:vAlign w:val="center"/>
          </w:tcPr>
          <w:p w14:paraId="3F3F626C">
            <w:pPr>
              <w:spacing w:line="300" w:lineRule="exact"/>
              <w:jc w:val="center"/>
              <w:rPr>
                <w:rFonts w:ascii="宋体" w:hAnsi="宋体"/>
                <w:color w:val="auto"/>
                <w:szCs w:val="21"/>
              </w:rPr>
            </w:pPr>
          </w:p>
        </w:tc>
        <w:tc>
          <w:tcPr>
            <w:tcW w:w="1547" w:type="dxa"/>
            <w:gridSpan w:val="2"/>
            <w:vAlign w:val="center"/>
          </w:tcPr>
          <w:p w14:paraId="4F34D5BF">
            <w:pPr>
              <w:spacing w:line="300" w:lineRule="exact"/>
              <w:jc w:val="center"/>
              <w:rPr>
                <w:rFonts w:ascii="宋体" w:hAnsi="宋体"/>
                <w:color w:val="auto"/>
                <w:szCs w:val="21"/>
              </w:rPr>
            </w:pPr>
          </w:p>
        </w:tc>
        <w:tc>
          <w:tcPr>
            <w:tcW w:w="1548" w:type="dxa"/>
            <w:gridSpan w:val="2"/>
            <w:vAlign w:val="center"/>
          </w:tcPr>
          <w:p w14:paraId="5C39A671">
            <w:pPr>
              <w:spacing w:line="300" w:lineRule="exact"/>
              <w:jc w:val="center"/>
              <w:rPr>
                <w:rFonts w:ascii="宋体" w:hAnsi="宋体"/>
                <w:color w:val="auto"/>
                <w:szCs w:val="21"/>
              </w:rPr>
            </w:pPr>
          </w:p>
        </w:tc>
        <w:tc>
          <w:tcPr>
            <w:tcW w:w="1547" w:type="dxa"/>
            <w:gridSpan w:val="2"/>
            <w:vAlign w:val="center"/>
          </w:tcPr>
          <w:p w14:paraId="34EA445B">
            <w:pPr>
              <w:spacing w:line="300" w:lineRule="exact"/>
              <w:jc w:val="center"/>
              <w:rPr>
                <w:rFonts w:ascii="宋体" w:hAnsi="宋体"/>
                <w:color w:val="auto"/>
                <w:szCs w:val="21"/>
              </w:rPr>
            </w:pPr>
          </w:p>
        </w:tc>
        <w:tc>
          <w:tcPr>
            <w:tcW w:w="2436" w:type="dxa"/>
            <w:gridSpan w:val="2"/>
            <w:vAlign w:val="center"/>
          </w:tcPr>
          <w:p w14:paraId="474FAA6F">
            <w:pPr>
              <w:spacing w:line="300" w:lineRule="exact"/>
              <w:jc w:val="center"/>
              <w:rPr>
                <w:rFonts w:ascii="宋体" w:hAnsi="宋体"/>
                <w:color w:val="auto"/>
                <w:szCs w:val="21"/>
              </w:rPr>
            </w:pPr>
          </w:p>
        </w:tc>
      </w:tr>
      <w:tr w14:paraId="1B7A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6C5BDC88">
            <w:pPr>
              <w:spacing w:line="300" w:lineRule="exact"/>
              <w:jc w:val="center"/>
              <w:rPr>
                <w:rFonts w:ascii="宋体" w:hAnsi="宋体"/>
                <w:color w:val="auto"/>
                <w:szCs w:val="21"/>
              </w:rPr>
            </w:pPr>
          </w:p>
        </w:tc>
        <w:tc>
          <w:tcPr>
            <w:tcW w:w="1548" w:type="dxa"/>
            <w:vAlign w:val="center"/>
          </w:tcPr>
          <w:p w14:paraId="2BAC04B2">
            <w:pPr>
              <w:spacing w:line="300" w:lineRule="exact"/>
              <w:jc w:val="center"/>
              <w:rPr>
                <w:rFonts w:ascii="宋体" w:hAnsi="宋体"/>
                <w:color w:val="auto"/>
                <w:szCs w:val="21"/>
              </w:rPr>
            </w:pPr>
          </w:p>
        </w:tc>
        <w:tc>
          <w:tcPr>
            <w:tcW w:w="1547" w:type="dxa"/>
            <w:gridSpan w:val="2"/>
            <w:vAlign w:val="center"/>
          </w:tcPr>
          <w:p w14:paraId="156DD165">
            <w:pPr>
              <w:spacing w:line="300" w:lineRule="exact"/>
              <w:jc w:val="center"/>
              <w:rPr>
                <w:rFonts w:ascii="宋体" w:hAnsi="宋体"/>
                <w:color w:val="auto"/>
                <w:szCs w:val="21"/>
              </w:rPr>
            </w:pPr>
          </w:p>
        </w:tc>
        <w:tc>
          <w:tcPr>
            <w:tcW w:w="1548" w:type="dxa"/>
            <w:gridSpan w:val="2"/>
            <w:vAlign w:val="center"/>
          </w:tcPr>
          <w:p w14:paraId="2FAC9F2E">
            <w:pPr>
              <w:spacing w:line="300" w:lineRule="exact"/>
              <w:jc w:val="center"/>
              <w:rPr>
                <w:rFonts w:ascii="宋体" w:hAnsi="宋体"/>
                <w:color w:val="auto"/>
                <w:szCs w:val="21"/>
              </w:rPr>
            </w:pPr>
          </w:p>
        </w:tc>
        <w:tc>
          <w:tcPr>
            <w:tcW w:w="1547" w:type="dxa"/>
            <w:gridSpan w:val="2"/>
            <w:vAlign w:val="center"/>
          </w:tcPr>
          <w:p w14:paraId="52B84D9E">
            <w:pPr>
              <w:spacing w:line="300" w:lineRule="exact"/>
              <w:jc w:val="center"/>
              <w:rPr>
                <w:rFonts w:ascii="宋体" w:hAnsi="宋体"/>
                <w:color w:val="auto"/>
                <w:szCs w:val="21"/>
              </w:rPr>
            </w:pPr>
          </w:p>
        </w:tc>
        <w:tc>
          <w:tcPr>
            <w:tcW w:w="2436" w:type="dxa"/>
            <w:gridSpan w:val="2"/>
            <w:vAlign w:val="center"/>
          </w:tcPr>
          <w:p w14:paraId="510C4676">
            <w:pPr>
              <w:spacing w:line="300" w:lineRule="exact"/>
              <w:jc w:val="center"/>
              <w:rPr>
                <w:rFonts w:ascii="宋体" w:hAnsi="宋体"/>
                <w:color w:val="auto"/>
                <w:szCs w:val="21"/>
              </w:rPr>
            </w:pPr>
          </w:p>
        </w:tc>
      </w:tr>
    </w:tbl>
    <w:p w14:paraId="6D0E5081">
      <w:pPr>
        <w:spacing w:line="400" w:lineRule="exact"/>
        <w:ind w:firstLine="420" w:firstLineChars="200"/>
        <w:rPr>
          <w:rFonts w:ascii="宋体" w:hAnsi="宋体"/>
          <w:color w:val="auto"/>
          <w:szCs w:val="21"/>
        </w:rPr>
      </w:pPr>
      <w:r>
        <w:rPr>
          <w:rFonts w:hint="eastAsia" w:ascii="宋体" w:hAnsi="宋体"/>
          <w:color w:val="auto"/>
          <w:szCs w:val="21"/>
        </w:rPr>
        <w:t>备注：</w:t>
      </w:r>
    </w:p>
    <w:p w14:paraId="09B3C2C0">
      <w:pPr>
        <w:rPr>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w:t>
      </w:r>
      <w:r>
        <w:rPr>
          <w:rFonts w:hint="eastAsia" w:ascii="宋体" w:hAnsi="宋体"/>
          <w:color w:val="auto"/>
        </w:rPr>
        <w:t>安全生产考核合格证书（B 类）</w:t>
      </w:r>
      <w:r>
        <w:rPr>
          <w:rFonts w:hint="eastAsia" w:ascii="宋体" w:hAnsi="宋体"/>
          <w:color w:val="auto"/>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以上材料是复印件的扫描件的，均须加盖竞标人单位电子签章</w:t>
      </w:r>
      <w:r>
        <w:rPr>
          <w:rFonts w:hint="eastAsia" w:ascii="宋体" w:hAnsi="宋体"/>
          <w:color w:val="auto"/>
          <w:szCs w:val="21"/>
        </w:rPr>
        <w:t>。）</w:t>
      </w:r>
    </w:p>
    <w:p w14:paraId="7E8340F7">
      <w:pPr>
        <w:widowControl/>
        <w:spacing w:line="300" w:lineRule="exact"/>
        <w:ind w:right="-147" w:rightChars="-70"/>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5873AECB">
      <w:pPr>
        <w:pStyle w:val="53"/>
        <w:rPr>
          <w:color w:val="auto"/>
        </w:rPr>
      </w:pPr>
    </w:p>
    <w:p w14:paraId="169854A6">
      <w:pPr>
        <w:spacing w:line="400" w:lineRule="exact"/>
        <w:jc w:val="center"/>
        <w:rPr>
          <w:rFonts w:ascii="宋体" w:hAnsi="宋体"/>
          <w:b/>
          <w:color w:val="auto"/>
          <w:szCs w:val="21"/>
        </w:rPr>
      </w:pPr>
      <w:r>
        <w:rPr>
          <w:rFonts w:ascii="宋体" w:hAnsi="宋体"/>
          <w:b/>
          <w:color w:val="auto"/>
          <w:szCs w:val="21"/>
        </w:rPr>
        <w:t>项目技术负责人简历表</w:t>
      </w:r>
    </w:p>
    <w:p w14:paraId="35FC47BC">
      <w:pPr>
        <w:spacing w:line="400" w:lineRule="exact"/>
        <w:rPr>
          <w:rFonts w:ascii="黑体" w:hAnsi="宋体" w:eastAsia="黑体"/>
          <w:b/>
          <w:color w:val="auto"/>
          <w:sz w:val="28"/>
          <w:szCs w:val="28"/>
        </w:rPr>
      </w:pPr>
    </w:p>
    <w:p w14:paraId="62F41B8D">
      <w:pPr>
        <w:spacing w:line="400" w:lineRule="exact"/>
        <w:rPr>
          <w:rFonts w:ascii="宋体" w:hAnsi="宋体" w:cs="宋体"/>
          <w:color w:val="auto"/>
          <w:szCs w:val="21"/>
          <w:u w:val="single"/>
        </w:rPr>
      </w:pPr>
      <w:bookmarkStart w:id="1633" w:name="_Toc251052220"/>
      <w:r>
        <w:rPr>
          <w:rFonts w:hint="eastAsia" w:ascii="宋体" w:hAnsi="宋体" w:cs="宋体"/>
          <w:color w:val="auto"/>
          <w:szCs w:val="21"/>
        </w:rPr>
        <w:t>采购项目名称：</w:t>
      </w:r>
      <w:r>
        <w:rPr>
          <w:rFonts w:hint="eastAsia" w:ascii="宋体" w:hAnsi="宋体" w:cs="宋体"/>
          <w:color w:val="auto"/>
          <w:szCs w:val="21"/>
          <w:u w:val="single"/>
        </w:rPr>
        <w:t xml:space="preserve">                     </w:t>
      </w:r>
    </w:p>
    <w:p w14:paraId="5A99AD74">
      <w:pPr>
        <w:spacing w:line="400" w:lineRule="exact"/>
        <w:rPr>
          <w:color w:val="auto"/>
        </w:rPr>
      </w:pPr>
      <w:r>
        <w:rPr>
          <w:rFonts w:hint="eastAsia" w:ascii="宋体" w:hAnsi="宋体" w:cs="宋体"/>
          <w:color w:val="auto"/>
          <w:szCs w:val="21"/>
        </w:rPr>
        <w:t>项目采购编号：</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olor w:val="auto"/>
          <w:szCs w:val="21"/>
        </w:rPr>
        <w:t xml:space="preserve"> </w:t>
      </w:r>
      <w:r>
        <w:rPr>
          <w:rFonts w:ascii="宋体" w:hAnsi="宋体"/>
          <w:color w:val="auto"/>
        </w:rPr>
        <w:t xml:space="preserve">      </w:t>
      </w:r>
      <w:r>
        <w:rPr>
          <w:color w:val="auto"/>
        </w:rPr>
        <w:t xml:space="preserve">                    </w:t>
      </w:r>
      <w:r>
        <w:rPr>
          <w:color w:val="auto"/>
        </w:rPr>
        <w:tab/>
      </w:r>
      <w:r>
        <w:rPr>
          <w:color w:val="auto"/>
        </w:rPr>
        <w:tab/>
      </w:r>
      <w:r>
        <w:rPr>
          <w:color w:val="auto"/>
        </w:rPr>
        <w:tab/>
      </w:r>
      <w:bookmarkEnd w:id="1633"/>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1452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3726BE8B">
            <w:pPr>
              <w:spacing w:line="300" w:lineRule="exact"/>
              <w:jc w:val="center"/>
              <w:rPr>
                <w:rFonts w:ascii="宋体" w:hAnsi="宋体"/>
                <w:color w:val="auto"/>
                <w:szCs w:val="21"/>
              </w:rPr>
            </w:pPr>
            <w:r>
              <w:rPr>
                <w:rFonts w:ascii="宋体" w:hAnsi="宋体"/>
                <w:color w:val="auto"/>
                <w:szCs w:val="21"/>
              </w:rPr>
              <w:t>姓名</w:t>
            </w:r>
          </w:p>
        </w:tc>
        <w:tc>
          <w:tcPr>
            <w:tcW w:w="2340" w:type="dxa"/>
            <w:gridSpan w:val="3"/>
            <w:vAlign w:val="center"/>
          </w:tcPr>
          <w:p w14:paraId="052C1AC7">
            <w:pPr>
              <w:spacing w:line="300" w:lineRule="exact"/>
              <w:jc w:val="center"/>
              <w:rPr>
                <w:rFonts w:ascii="宋体" w:hAnsi="宋体"/>
                <w:color w:val="auto"/>
                <w:szCs w:val="21"/>
              </w:rPr>
            </w:pPr>
          </w:p>
        </w:tc>
        <w:tc>
          <w:tcPr>
            <w:tcW w:w="1893" w:type="dxa"/>
            <w:gridSpan w:val="2"/>
            <w:vAlign w:val="center"/>
          </w:tcPr>
          <w:p w14:paraId="7AD5E066">
            <w:pPr>
              <w:spacing w:line="300" w:lineRule="exact"/>
              <w:jc w:val="center"/>
              <w:rPr>
                <w:rFonts w:ascii="宋体" w:hAnsi="宋体"/>
                <w:color w:val="auto"/>
                <w:szCs w:val="21"/>
              </w:rPr>
            </w:pPr>
            <w:r>
              <w:rPr>
                <w:rFonts w:ascii="宋体" w:hAnsi="宋体"/>
                <w:color w:val="auto"/>
                <w:szCs w:val="21"/>
              </w:rPr>
              <w:t>性别</w:t>
            </w:r>
          </w:p>
        </w:tc>
        <w:tc>
          <w:tcPr>
            <w:tcW w:w="1585" w:type="dxa"/>
            <w:gridSpan w:val="2"/>
            <w:vAlign w:val="center"/>
          </w:tcPr>
          <w:p w14:paraId="0895E84C">
            <w:pPr>
              <w:spacing w:line="300" w:lineRule="exact"/>
              <w:jc w:val="center"/>
              <w:rPr>
                <w:rFonts w:ascii="宋体" w:hAnsi="宋体"/>
                <w:color w:val="auto"/>
                <w:szCs w:val="21"/>
              </w:rPr>
            </w:pPr>
          </w:p>
        </w:tc>
        <w:tc>
          <w:tcPr>
            <w:tcW w:w="1108" w:type="dxa"/>
            <w:gridSpan w:val="2"/>
            <w:vAlign w:val="center"/>
          </w:tcPr>
          <w:p w14:paraId="2A8ED0B8">
            <w:pPr>
              <w:spacing w:line="300" w:lineRule="exact"/>
              <w:jc w:val="center"/>
              <w:rPr>
                <w:rFonts w:ascii="宋体" w:hAnsi="宋体"/>
                <w:color w:val="auto"/>
                <w:szCs w:val="21"/>
              </w:rPr>
            </w:pPr>
            <w:r>
              <w:rPr>
                <w:rFonts w:ascii="宋体" w:hAnsi="宋体"/>
                <w:color w:val="auto"/>
                <w:szCs w:val="21"/>
              </w:rPr>
              <w:t>年龄</w:t>
            </w:r>
          </w:p>
        </w:tc>
        <w:tc>
          <w:tcPr>
            <w:tcW w:w="2305" w:type="dxa"/>
            <w:vAlign w:val="center"/>
          </w:tcPr>
          <w:p w14:paraId="7488771D">
            <w:pPr>
              <w:spacing w:line="300" w:lineRule="exact"/>
              <w:jc w:val="center"/>
              <w:rPr>
                <w:rFonts w:ascii="宋体" w:hAnsi="宋体"/>
                <w:color w:val="auto"/>
                <w:szCs w:val="21"/>
              </w:rPr>
            </w:pPr>
          </w:p>
        </w:tc>
      </w:tr>
      <w:tr w14:paraId="39C9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0E46BE8F">
            <w:pPr>
              <w:spacing w:line="300" w:lineRule="exact"/>
              <w:jc w:val="center"/>
              <w:rPr>
                <w:rFonts w:ascii="宋体" w:hAnsi="宋体"/>
                <w:color w:val="auto"/>
                <w:szCs w:val="21"/>
              </w:rPr>
            </w:pPr>
            <w:r>
              <w:rPr>
                <w:rFonts w:ascii="宋体" w:hAnsi="宋体"/>
                <w:color w:val="auto"/>
                <w:szCs w:val="21"/>
              </w:rPr>
              <w:t>职务</w:t>
            </w:r>
          </w:p>
        </w:tc>
        <w:tc>
          <w:tcPr>
            <w:tcW w:w="2340" w:type="dxa"/>
            <w:gridSpan w:val="3"/>
            <w:vAlign w:val="center"/>
          </w:tcPr>
          <w:p w14:paraId="5E76AD84">
            <w:pPr>
              <w:spacing w:line="300" w:lineRule="exact"/>
              <w:jc w:val="center"/>
              <w:rPr>
                <w:rFonts w:ascii="宋体" w:hAnsi="宋体"/>
                <w:color w:val="auto"/>
                <w:szCs w:val="21"/>
              </w:rPr>
            </w:pPr>
          </w:p>
        </w:tc>
        <w:tc>
          <w:tcPr>
            <w:tcW w:w="1893" w:type="dxa"/>
            <w:gridSpan w:val="2"/>
            <w:vAlign w:val="center"/>
          </w:tcPr>
          <w:p w14:paraId="0082E10E">
            <w:pPr>
              <w:spacing w:line="300" w:lineRule="exact"/>
              <w:jc w:val="center"/>
              <w:rPr>
                <w:rFonts w:ascii="宋体" w:hAnsi="宋体"/>
                <w:color w:val="auto"/>
                <w:szCs w:val="21"/>
              </w:rPr>
            </w:pPr>
            <w:r>
              <w:rPr>
                <w:rFonts w:ascii="宋体" w:hAnsi="宋体"/>
                <w:color w:val="auto"/>
                <w:szCs w:val="21"/>
              </w:rPr>
              <w:t>职称</w:t>
            </w:r>
          </w:p>
        </w:tc>
        <w:tc>
          <w:tcPr>
            <w:tcW w:w="1585" w:type="dxa"/>
            <w:gridSpan w:val="2"/>
            <w:vAlign w:val="center"/>
          </w:tcPr>
          <w:p w14:paraId="45FCC7B9">
            <w:pPr>
              <w:spacing w:line="300" w:lineRule="exact"/>
              <w:jc w:val="center"/>
              <w:rPr>
                <w:rFonts w:ascii="宋体" w:hAnsi="宋体"/>
                <w:color w:val="auto"/>
                <w:szCs w:val="21"/>
              </w:rPr>
            </w:pPr>
          </w:p>
        </w:tc>
        <w:tc>
          <w:tcPr>
            <w:tcW w:w="1108" w:type="dxa"/>
            <w:gridSpan w:val="2"/>
            <w:vAlign w:val="center"/>
          </w:tcPr>
          <w:p w14:paraId="1946F3C9">
            <w:pPr>
              <w:spacing w:line="300" w:lineRule="exact"/>
              <w:jc w:val="center"/>
              <w:rPr>
                <w:rFonts w:ascii="宋体" w:hAnsi="宋体"/>
                <w:color w:val="auto"/>
                <w:szCs w:val="21"/>
              </w:rPr>
            </w:pPr>
            <w:r>
              <w:rPr>
                <w:rFonts w:ascii="宋体" w:hAnsi="宋体"/>
                <w:color w:val="auto"/>
                <w:szCs w:val="21"/>
              </w:rPr>
              <w:t>学历</w:t>
            </w:r>
          </w:p>
        </w:tc>
        <w:tc>
          <w:tcPr>
            <w:tcW w:w="2305" w:type="dxa"/>
            <w:vAlign w:val="center"/>
          </w:tcPr>
          <w:p w14:paraId="11F51AF0">
            <w:pPr>
              <w:spacing w:line="300" w:lineRule="exact"/>
              <w:jc w:val="center"/>
              <w:rPr>
                <w:rFonts w:ascii="宋体" w:hAnsi="宋体"/>
                <w:color w:val="auto"/>
                <w:szCs w:val="21"/>
              </w:rPr>
            </w:pPr>
          </w:p>
        </w:tc>
      </w:tr>
      <w:tr w14:paraId="2D3C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10459088">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vAlign w:val="center"/>
          </w:tcPr>
          <w:p w14:paraId="0630AD45">
            <w:pPr>
              <w:spacing w:line="300" w:lineRule="exact"/>
              <w:jc w:val="center"/>
              <w:rPr>
                <w:rFonts w:ascii="宋体" w:hAnsi="宋体"/>
                <w:color w:val="auto"/>
                <w:szCs w:val="21"/>
              </w:rPr>
            </w:pPr>
          </w:p>
        </w:tc>
        <w:tc>
          <w:tcPr>
            <w:tcW w:w="2693" w:type="dxa"/>
            <w:gridSpan w:val="4"/>
            <w:vAlign w:val="center"/>
          </w:tcPr>
          <w:p w14:paraId="2764DB96">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vAlign w:val="center"/>
          </w:tcPr>
          <w:p w14:paraId="20DEE271">
            <w:pPr>
              <w:spacing w:line="300" w:lineRule="exact"/>
              <w:jc w:val="center"/>
              <w:rPr>
                <w:rFonts w:ascii="宋体" w:hAnsi="宋体"/>
                <w:color w:val="auto"/>
                <w:szCs w:val="21"/>
              </w:rPr>
            </w:pPr>
          </w:p>
        </w:tc>
      </w:tr>
      <w:tr w14:paraId="16E4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vAlign w:val="center"/>
          </w:tcPr>
          <w:p w14:paraId="56EFB3D9">
            <w:pPr>
              <w:spacing w:line="300" w:lineRule="exact"/>
              <w:jc w:val="center"/>
              <w:rPr>
                <w:rFonts w:ascii="宋体" w:hAnsi="宋体"/>
                <w:color w:val="auto"/>
                <w:szCs w:val="21"/>
              </w:rPr>
            </w:pPr>
            <w:r>
              <w:rPr>
                <w:rFonts w:ascii="宋体" w:hAnsi="宋体"/>
                <w:color w:val="auto"/>
                <w:szCs w:val="21"/>
              </w:rPr>
              <w:t>在建和已完工程项目情况</w:t>
            </w:r>
          </w:p>
        </w:tc>
      </w:tr>
      <w:tr w14:paraId="3FCA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6583A743">
            <w:pPr>
              <w:spacing w:line="300" w:lineRule="exact"/>
              <w:jc w:val="center"/>
              <w:rPr>
                <w:rFonts w:ascii="宋体" w:hAnsi="宋体"/>
                <w:color w:val="auto"/>
                <w:szCs w:val="21"/>
              </w:rPr>
            </w:pPr>
            <w:r>
              <w:rPr>
                <w:rFonts w:ascii="宋体" w:hAnsi="宋体"/>
                <w:color w:val="auto"/>
                <w:szCs w:val="21"/>
              </w:rPr>
              <w:t>建设单位</w:t>
            </w:r>
          </w:p>
        </w:tc>
        <w:tc>
          <w:tcPr>
            <w:tcW w:w="1548" w:type="dxa"/>
            <w:vAlign w:val="center"/>
          </w:tcPr>
          <w:p w14:paraId="3DD3861A">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vAlign w:val="center"/>
          </w:tcPr>
          <w:p w14:paraId="37577BC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vAlign w:val="center"/>
          </w:tcPr>
          <w:p w14:paraId="49F8F905">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vAlign w:val="center"/>
          </w:tcPr>
          <w:p w14:paraId="7FE0C63C">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vAlign w:val="center"/>
          </w:tcPr>
          <w:p w14:paraId="73909E7A">
            <w:pPr>
              <w:spacing w:line="300" w:lineRule="exact"/>
              <w:jc w:val="center"/>
              <w:rPr>
                <w:rFonts w:ascii="宋体" w:hAnsi="宋体"/>
                <w:color w:val="auto"/>
                <w:szCs w:val="21"/>
              </w:rPr>
            </w:pPr>
            <w:r>
              <w:rPr>
                <w:rFonts w:ascii="宋体" w:hAnsi="宋体"/>
                <w:color w:val="auto"/>
                <w:szCs w:val="21"/>
              </w:rPr>
              <w:t>工程质量</w:t>
            </w:r>
          </w:p>
        </w:tc>
      </w:tr>
      <w:tr w14:paraId="54E9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29E6DB52">
            <w:pPr>
              <w:spacing w:line="300" w:lineRule="exact"/>
              <w:jc w:val="center"/>
              <w:rPr>
                <w:rFonts w:ascii="宋体" w:hAnsi="宋体"/>
                <w:color w:val="auto"/>
                <w:szCs w:val="21"/>
              </w:rPr>
            </w:pPr>
          </w:p>
        </w:tc>
        <w:tc>
          <w:tcPr>
            <w:tcW w:w="1548" w:type="dxa"/>
            <w:vAlign w:val="center"/>
          </w:tcPr>
          <w:p w14:paraId="042EFE5E">
            <w:pPr>
              <w:spacing w:line="300" w:lineRule="exact"/>
              <w:jc w:val="center"/>
              <w:rPr>
                <w:rFonts w:ascii="宋体" w:hAnsi="宋体"/>
                <w:color w:val="auto"/>
                <w:szCs w:val="21"/>
              </w:rPr>
            </w:pPr>
          </w:p>
        </w:tc>
        <w:tc>
          <w:tcPr>
            <w:tcW w:w="1547" w:type="dxa"/>
            <w:gridSpan w:val="2"/>
            <w:vAlign w:val="center"/>
          </w:tcPr>
          <w:p w14:paraId="678968B0">
            <w:pPr>
              <w:spacing w:line="300" w:lineRule="exact"/>
              <w:jc w:val="center"/>
              <w:rPr>
                <w:rFonts w:ascii="宋体" w:hAnsi="宋体"/>
                <w:color w:val="auto"/>
                <w:szCs w:val="21"/>
              </w:rPr>
            </w:pPr>
          </w:p>
        </w:tc>
        <w:tc>
          <w:tcPr>
            <w:tcW w:w="1548" w:type="dxa"/>
            <w:gridSpan w:val="2"/>
            <w:vAlign w:val="center"/>
          </w:tcPr>
          <w:p w14:paraId="0E56CD09">
            <w:pPr>
              <w:spacing w:line="300" w:lineRule="exact"/>
              <w:jc w:val="center"/>
              <w:rPr>
                <w:rFonts w:ascii="宋体" w:hAnsi="宋体"/>
                <w:color w:val="auto"/>
                <w:szCs w:val="21"/>
              </w:rPr>
            </w:pPr>
          </w:p>
        </w:tc>
        <w:tc>
          <w:tcPr>
            <w:tcW w:w="1547" w:type="dxa"/>
            <w:gridSpan w:val="2"/>
            <w:vAlign w:val="center"/>
          </w:tcPr>
          <w:p w14:paraId="1EA92175">
            <w:pPr>
              <w:spacing w:line="300" w:lineRule="exact"/>
              <w:jc w:val="center"/>
              <w:rPr>
                <w:rFonts w:ascii="宋体" w:hAnsi="宋体"/>
                <w:color w:val="auto"/>
                <w:szCs w:val="21"/>
              </w:rPr>
            </w:pPr>
          </w:p>
        </w:tc>
        <w:tc>
          <w:tcPr>
            <w:tcW w:w="2577" w:type="dxa"/>
            <w:gridSpan w:val="2"/>
            <w:vAlign w:val="center"/>
          </w:tcPr>
          <w:p w14:paraId="45DCA344">
            <w:pPr>
              <w:spacing w:line="300" w:lineRule="exact"/>
              <w:jc w:val="center"/>
              <w:rPr>
                <w:rFonts w:ascii="宋体" w:hAnsi="宋体"/>
                <w:color w:val="auto"/>
                <w:szCs w:val="21"/>
              </w:rPr>
            </w:pPr>
          </w:p>
        </w:tc>
      </w:tr>
      <w:tr w14:paraId="3B92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6A9B3509">
            <w:pPr>
              <w:spacing w:line="300" w:lineRule="exact"/>
              <w:jc w:val="center"/>
              <w:rPr>
                <w:rFonts w:ascii="宋体" w:hAnsi="宋体"/>
                <w:color w:val="auto"/>
                <w:szCs w:val="21"/>
              </w:rPr>
            </w:pPr>
          </w:p>
        </w:tc>
        <w:tc>
          <w:tcPr>
            <w:tcW w:w="1548" w:type="dxa"/>
            <w:vAlign w:val="center"/>
          </w:tcPr>
          <w:p w14:paraId="175A2077">
            <w:pPr>
              <w:spacing w:line="300" w:lineRule="exact"/>
              <w:jc w:val="center"/>
              <w:rPr>
                <w:rFonts w:ascii="宋体" w:hAnsi="宋体"/>
                <w:color w:val="auto"/>
                <w:szCs w:val="21"/>
              </w:rPr>
            </w:pPr>
          </w:p>
        </w:tc>
        <w:tc>
          <w:tcPr>
            <w:tcW w:w="1547" w:type="dxa"/>
            <w:gridSpan w:val="2"/>
            <w:vAlign w:val="center"/>
          </w:tcPr>
          <w:p w14:paraId="1D736EF0">
            <w:pPr>
              <w:spacing w:line="300" w:lineRule="exact"/>
              <w:jc w:val="center"/>
              <w:rPr>
                <w:rFonts w:ascii="宋体" w:hAnsi="宋体"/>
                <w:color w:val="auto"/>
                <w:szCs w:val="21"/>
              </w:rPr>
            </w:pPr>
          </w:p>
        </w:tc>
        <w:tc>
          <w:tcPr>
            <w:tcW w:w="1548" w:type="dxa"/>
            <w:gridSpan w:val="2"/>
            <w:vAlign w:val="center"/>
          </w:tcPr>
          <w:p w14:paraId="3655C656">
            <w:pPr>
              <w:spacing w:line="300" w:lineRule="exact"/>
              <w:jc w:val="center"/>
              <w:rPr>
                <w:rFonts w:ascii="宋体" w:hAnsi="宋体"/>
                <w:color w:val="auto"/>
                <w:szCs w:val="21"/>
              </w:rPr>
            </w:pPr>
          </w:p>
        </w:tc>
        <w:tc>
          <w:tcPr>
            <w:tcW w:w="1547" w:type="dxa"/>
            <w:gridSpan w:val="2"/>
            <w:vAlign w:val="center"/>
          </w:tcPr>
          <w:p w14:paraId="7FD56FD3">
            <w:pPr>
              <w:spacing w:line="300" w:lineRule="exact"/>
              <w:jc w:val="center"/>
              <w:rPr>
                <w:rFonts w:ascii="宋体" w:hAnsi="宋体"/>
                <w:color w:val="auto"/>
                <w:szCs w:val="21"/>
              </w:rPr>
            </w:pPr>
          </w:p>
        </w:tc>
        <w:tc>
          <w:tcPr>
            <w:tcW w:w="2577" w:type="dxa"/>
            <w:gridSpan w:val="2"/>
            <w:vAlign w:val="center"/>
          </w:tcPr>
          <w:p w14:paraId="6C48911A">
            <w:pPr>
              <w:spacing w:line="300" w:lineRule="exact"/>
              <w:jc w:val="center"/>
              <w:rPr>
                <w:rFonts w:ascii="宋体" w:hAnsi="宋体"/>
                <w:color w:val="auto"/>
                <w:szCs w:val="21"/>
              </w:rPr>
            </w:pPr>
          </w:p>
        </w:tc>
      </w:tr>
      <w:tr w14:paraId="2874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565EBB9D">
            <w:pPr>
              <w:spacing w:line="300" w:lineRule="exact"/>
              <w:jc w:val="center"/>
              <w:rPr>
                <w:rFonts w:ascii="宋体" w:hAnsi="宋体"/>
                <w:color w:val="auto"/>
                <w:szCs w:val="21"/>
              </w:rPr>
            </w:pPr>
          </w:p>
        </w:tc>
        <w:tc>
          <w:tcPr>
            <w:tcW w:w="1548" w:type="dxa"/>
            <w:vAlign w:val="center"/>
          </w:tcPr>
          <w:p w14:paraId="26E68FCE">
            <w:pPr>
              <w:spacing w:line="300" w:lineRule="exact"/>
              <w:jc w:val="center"/>
              <w:rPr>
                <w:rFonts w:ascii="宋体" w:hAnsi="宋体"/>
                <w:color w:val="auto"/>
                <w:szCs w:val="21"/>
              </w:rPr>
            </w:pPr>
          </w:p>
        </w:tc>
        <w:tc>
          <w:tcPr>
            <w:tcW w:w="1547" w:type="dxa"/>
            <w:gridSpan w:val="2"/>
            <w:vAlign w:val="center"/>
          </w:tcPr>
          <w:p w14:paraId="3D4A6344">
            <w:pPr>
              <w:spacing w:line="300" w:lineRule="exact"/>
              <w:jc w:val="center"/>
              <w:rPr>
                <w:rFonts w:ascii="宋体" w:hAnsi="宋体"/>
                <w:color w:val="auto"/>
                <w:szCs w:val="21"/>
              </w:rPr>
            </w:pPr>
          </w:p>
        </w:tc>
        <w:tc>
          <w:tcPr>
            <w:tcW w:w="1548" w:type="dxa"/>
            <w:gridSpan w:val="2"/>
            <w:vAlign w:val="center"/>
          </w:tcPr>
          <w:p w14:paraId="0C321747">
            <w:pPr>
              <w:spacing w:line="300" w:lineRule="exact"/>
              <w:jc w:val="center"/>
              <w:rPr>
                <w:rFonts w:ascii="宋体" w:hAnsi="宋体"/>
                <w:color w:val="auto"/>
                <w:szCs w:val="21"/>
              </w:rPr>
            </w:pPr>
          </w:p>
        </w:tc>
        <w:tc>
          <w:tcPr>
            <w:tcW w:w="1547" w:type="dxa"/>
            <w:gridSpan w:val="2"/>
            <w:vAlign w:val="center"/>
          </w:tcPr>
          <w:p w14:paraId="4D66F043">
            <w:pPr>
              <w:spacing w:line="300" w:lineRule="exact"/>
              <w:jc w:val="center"/>
              <w:rPr>
                <w:rFonts w:ascii="宋体" w:hAnsi="宋体"/>
                <w:color w:val="auto"/>
                <w:szCs w:val="21"/>
              </w:rPr>
            </w:pPr>
          </w:p>
        </w:tc>
        <w:tc>
          <w:tcPr>
            <w:tcW w:w="2577" w:type="dxa"/>
            <w:gridSpan w:val="2"/>
            <w:vAlign w:val="center"/>
          </w:tcPr>
          <w:p w14:paraId="689976CB">
            <w:pPr>
              <w:spacing w:line="300" w:lineRule="exact"/>
              <w:jc w:val="center"/>
              <w:rPr>
                <w:rFonts w:ascii="宋体" w:hAnsi="宋体"/>
                <w:color w:val="auto"/>
                <w:szCs w:val="21"/>
              </w:rPr>
            </w:pPr>
          </w:p>
        </w:tc>
      </w:tr>
      <w:tr w14:paraId="6C28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20586267">
            <w:pPr>
              <w:spacing w:line="300" w:lineRule="exact"/>
              <w:jc w:val="center"/>
              <w:rPr>
                <w:rFonts w:ascii="宋体" w:hAnsi="宋体"/>
                <w:color w:val="auto"/>
                <w:szCs w:val="21"/>
              </w:rPr>
            </w:pPr>
          </w:p>
        </w:tc>
        <w:tc>
          <w:tcPr>
            <w:tcW w:w="1548" w:type="dxa"/>
            <w:vAlign w:val="center"/>
          </w:tcPr>
          <w:p w14:paraId="1D442B38">
            <w:pPr>
              <w:spacing w:line="300" w:lineRule="exact"/>
              <w:jc w:val="center"/>
              <w:rPr>
                <w:rFonts w:ascii="宋体" w:hAnsi="宋体"/>
                <w:color w:val="auto"/>
                <w:szCs w:val="21"/>
              </w:rPr>
            </w:pPr>
          </w:p>
        </w:tc>
        <w:tc>
          <w:tcPr>
            <w:tcW w:w="1547" w:type="dxa"/>
            <w:gridSpan w:val="2"/>
            <w:vAlign w:val="center"/>
          </w:tcPr>
          <w:p w14:paraId="427F082E">
            <w:pPr>
              <w:spacing w:line="300" w:lineRule="exact"/>
              <w:jc w:val="center"/>
              <w:rPr>
                <w:rFonts w:ascii="宋体" w:hAnsi="宋体"/>
                <w:color w:val="auto"/>
                <w:szCs w:val="21"/>
              </w:rPr>
            </w:pPr>
          </w:p>
        </w:tc>
        <w:tc>
          <w:tcPr>
            <w:tcW w:w="1548" w:type="dxa"/>
            <w:gridSpan w:val="2"/>
            <w:vAlign w:val="center"/>
          </w:tcPr>
          <w:p w14:paraId="2E2B25EC">
            <w:pPr>
              <w:spacing w:line="300" w:lineRule="exact"/>
              <w:jc w:val="center"/>
              <w:rPr>
                <w:rFonts w:ascii="宋体" w:hAnsi="宋体"/>
                <w:color w:val="auto"/>
                <w:szCs w:val="21"/>
              </w:rPr>
            </w:pPr>
          </w:p>
        </w:tc>
        <w:tc>
          <w:tcPr>
            <w:tcW w:w="1547" w:type="dxa"/>
            <w:gridSpan w:val="2"/>
            <w:vAlign w:val="center"/>
          </w:tcPr>
          <w:p w14:paraId="6B279D71">
            <w:pPr>
              <w:spacing w:line="300" w:lineRule="exact"/>
              <w:jc w:val="center"/>
              <w:rPr>
                <w:rFonts w:ascii="宋体" w:hAnsi="宋体"/>
                <w:color w:val="auto"/>
                <w:szCs w:val="21"/>
              </w:rPr>
            </w:pPr>
          </w:p>
        </w:tc>
        <w:tc>
          <w:tcPr>
            <w:tcW w:w="2577" w:type="dxa"/>
            <w:gridSpan w:val="2"/>
            <w:vAlign w:val="center"/>
          </w:tcPr>
          <w:p w14:paraId="2F6973D9">
            <w:pPr>
              <w:spacing w:line="300" w:lineRule="exact"/>
              <w:jc w:val="center"/>
              <w:rPr>
                <w:rFonts w:ascii="宋体" w:hAnsi="宋体"/>
                <w:color w:val="auto"/>
                <w:szCs w:val="21"/>
              </w:rPr>
            </w:pPr>
          </w:p>
        </w:tc>
      </w:tr>
    </w:tbl>
    <w:p w14:paraId="1F7F2274">
      <w:pPr>
        <w:spacing w:line="400" w:lineRule="exact"/>
        <w:ind w:firstLine="420" w:firstLineChars="200"/>
        <w:rPr>
          <w:rFonts w:ascii="宋体" w:hAnsi="宋体"/>
          <w:color w:val="auto"/>
          <w:szCs w:val="21"/>
        </w:rPr>
      </w:pPr>
      <w:r>
        <w:rPr>
          <w:rFonts w:ascii="宋体" w:hAnsi="宋体"/>
          <w:color w:val="auto"/>
          <w:szCs w:val="21"/>
        </w:rPr>
        <w:t>备注：</w:t>
      </w:r>
    </w:p>
    <w:p w14:paraId="08903765">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以上材料是复印件的扫描件的，均须加盖竞标人单位电子签章</w:t>
      </w:r>
      <w:r>
        <w:rPr>
          <w:rFonts w:hint="eastAsia" w:ascii="宋体" w:hAnsi="宋体"/>
          <w:color w:val="auto"/>
          <w:szCs w:val="21"/>
        </w:rPr>
        <w:t>。）</w:t>
      </w:r>
    </w:p>
    <w:p w14:paraId="7C1D8F1D">
      <w:pPr>
        <w:spacing w:line="400" w:lineRule="exact"/>
        <w:ind w:firstLine="420" w:firstLineChars="200"/>
        <w:rPr>
          <w:rFonts w:ascii="宋体" w:hAnsi="宋体"/>
          <w:color w:val="auto"/>
          <w:szCs w:val="21"/>
        </w:rPr>
      </w:pPr>
    </w:p>
    <w:p w14:paraId="0C2B64E1">
      <w:pPr>
        <w:spacing w:line="400" w:lineRule="exact"/>
        <w:rPr>
          <w:rFonts w:ascii="宋体" w:hAnsi="宋体"/>
          <w:color w:val="auto"/>
          <w:szCs w:val="21"/>
        </w:rPr>
      </w:pPr>
    </w:p>
    <w:p w14:paraId="656005D6">
      <w:pPr>
        <w:widowControl/>
        <w:spacing w:line="300" w:lineRule="exact"/>
        <w:ind w:right="-147" w:rightChars="-70"/>
        <w:jc w:val="center"/>
        <w:rPr>
          <w:rFonts w:ascii="宋体" w:hAnsi="宋体"/>
          <w:color w:val="auto"/>
          <w:szCs w:val="21"/>
        </w:rPr>
      </w:pPr>
    </w:p>
    <w:p w14:paraId="2A3EDE4D">
      <w:pPr>
        <w:widowControl/>
        <w:spacing w:line="300" w:lineRule="exact"/>
        <w:ind w:right="-147" w:rightChars="-70"/>
        <w:jc w:val="center"/>
        <w:rPr>
          <w:rFonts w:ascii="宋体" w:hAnsi="宋体"/>
          <w:color w:val="auto"/>
          <w:szCs w:val="21"/>
        </w:rPr>
      </w:pPr>
    </w:p>
    <w:p w14:paraId="0190E14E">
      <w:pPr>
        <w:widowControl/>
        <w:spacing w:line="300" w:lineRule="exact"/>
        <w:ind w:right="-147" w:rightChars="-70"/>
        <w:jc w:val="center"/>
        <w:rPr>
          <w:rFonts w:ascii="宋体" w:hAnsi="宋体"/>
          <w:color w:val="auto"/>
          <w:szCs w:val="21"/>
        </w:rPr>
      </w:pPr>
    </w:p>
    <w:p w14:paraId="02B31181">
      <w:pPr>
        <w:rPr>
          <w:color w:val="auto"/>
        </w:rPr>
      </w:pPr>
      <w:r>
        <w:rPr>
          <w:rFonts w:ascii="宋体" w:hAnsi="宋体"/>
          <w:color w:val="auto"/>
          <w:szCs w:val="21"/>
        </w:rPr>
        <w:br w:type="page"/>
      </w:r>
    </w:p>
    <w:p w14:paraId="6DA465EE">
      <w:pPr>
        <w:widowControl/>
        <w:spacing w:line="300" w:lineRule="exact"/>
        <w:ind w:right="-147" w:rightChars="-70"/>
        <w:jc w:val="center"/>
        <w:rPr>
          <w:rFonts w:hAnsi="宋体"/>
          <w:b/>
          <w:color w:val="auto"/>
          <w:sz w:val="28"/>
          <w:szCs w:val="28"/>
        </w:rPr>
      </w:pPr>
    </w:p>
    <w:p w14:paraId="00EF0CCC">
      <w:pPr>
        <w:widowControl/>
        <w:spacing w:line="300" w:lineRule="exact"/>
        <w:ind w:right="-147" w:rightChars="-70"/>
        <w:jc w:val="center"/>
        <w:rPr>
          <w:rFonts w:hAnsi="宋体"/>
          <w:b/>
          <w:color w:val="auto"/>
          <w:sz w:val="28"/>
          <w:szCs w:val="28"/>
        </w:rPr>
      </w:pPr>
      <w:r>
        <w:rPr>
          <w:rFonts w:hint="eastAsia" w:hAnsi="宋体"/>
          <w:b/>
          <w:color w:val="auto"/>
          <w:sz w:val="28"/>
          <w:szCs w:val="28"/>
        </w:rPr>
        <w:t>二、建设工程项目管理承诺书</w:t>
      </w:r>
    </w:p>
    <w:p w14:paraId="2093E769">
      <w:pPr>
        <w:pStyle w:val="56"/>
        <w:rPr>
          <w:color w:val="auto"/>
        </w:rPr>
      </w:pPr>
    </w:p>
    <w:p w14:paraId="41FBCAF2">
      <w:pPr>
        <w:pStyle w:val="56"/>
        <w:jc w:val="center"/>
        <w:rPr>
          <w:rFonts w:hAnsi="宋体"/>
          <w:bCs w:val="0"/>
          <w:color w:val="auto"/>
          <w:szCs w:val="28"/>
        </w:rPr>
      </w:pPr>
      <w:r>
        <w:rPr>
          <w:rFonts w:hint="eastAsia" w:hAnsi="宋体"/>
          <w:bCs w:val="0"/>
          <w:color w:val="auto"/>
          <w:szCs w:val="28"/>
        </w:rPr>
        <w:t>（格式自拟）</w:t>
      </w:r>
    </w:p>
    <w:p w14:paraId="5DF6B5E5">
      <w:pPr>
        <w:pStyle w:val="56"/>
        <w:jc w:val="right"/>
        <w:rPr>
          <w:color w:val="auto"/>
          <w:szCs w:val="21"/>
        </w:rPr>
      </w:pPr>
    </w:p>
    <w:p w14:paraId="080E917A">
      <w:pPr>
        <w:rPr>
          <w:rFonts w:hAnsi="宋体"/>
          <w:b/>
          <w:color w:val="auto"/>
          <w:sz w:val="28"/>
          <w:szCs w:val="28"/>
        </w:rPr>
      </w:pPr>
      <w:r>
        <w:rPr>
          <w:rFonts w:hint="eastAsia" w:hAnsi="宋体"/>
          <w:b/>
          <w:color w:val="auto"/>
          <w:sz w:val="28"/>
          <w:szCs w:val="28"/>
        </w:rPr>
        <w:br w:type="page"/>
      </w:r>
    </w:p>
    <w:p w14:paraId="4D8FEE73">
      <w:pPr>
        <w:jc w:val="center"/>
        <w:rPr>
          <w:rFonts w:hAnsi="宋体"/>
          <w:b/>
          <w:color w:val="auto"/>
          <w:sz w:val="28"/>
          <w:szCs w:val="28"/>
        </w:rPr>
      </w:pPr>
      <w:r>
        <w:rPr>
          <w:rFonts w:hint="eastAsia" w:hAnsi="宋体"/>
          <w:b/>
          <w:color w:val="auto"/>
          <w:sz w:val="28"/>
          <w:szCs w:val="28"/>
        </w:rPr>
        <w:t>三、施工组织设计</w:t>
      </w:r>
    </w:p>
    <w:p w14:paraId="1C3E9197">
      <w:pPr>
        <w:pStyle w:val="53"/>
        <w:ind w:left="420" w:leftChars="200"/>
        <w:rPr>
          <w:color w:val="auto"/>
        </w:rPr>
      </w:pPr>
    </w:p>
    <w:p w14:paraId="2E8C6788">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E0380B9">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1D50BCCE">
      <w:pPr>
        <w:spacing w:line="400" w:lineRule="exact"/>
        <w:rPr>
          <w:rFonts w:ascii="宋体" w:hAnsi="宋体"/>
          <w:color w:val="auto"/>
        </w:rPr>
      </w:pPr>
      <w:r>
        <w:rPr>
          <w:rFonts w:ascii="宋体" w:hAnsi="宋体"/>
          <w:color w:val="auto"/>
        </w:rPr>
        <w:t>附表一  拟投入本工程的主要施工设备表</w:t>
      </w:r>
    </w:p>
    <w:p w14:paraId="1312B096">
      <w:pPr>
        <w:spacing w:line="400" w:lineRule="exact"/>
        <w:rPr>
          <w:rFonts w:ascii="宋体" w:hAnsi="宋体"/>
          <w:color w:val="auto"/>
        </w:rPr>
      </w:pPr>
      <w:r>
        <w:rPr>
          <w:rFonts w:ascii="宋体" w:hAnsi="宋体"/>
          <w:color w:val="auto"/>
        </w:rPr>
        <w:t>附表二  拟配备本工程的试验和检测仪器设备表</w:t>
      </w:r>
    </w:p>
    <w:p w14:paraId="679FABA1">
      <w:pPr>
        <w:spacing w:line="400" w:lineRule="exact"/>
        <w:rPr>
          <w:rFonts w:ascii="宋体" w:hAnsi="宋体"/>
          <w:color w:val="auto"/>
        </w:rPr>
      </w:pPr>
      <w:r>
        <w:rPr>
          <w:rFonts w:ascii="宋体" w:hAnsi="宋体"/>
          <w:color w:val="auto"/>
        </w:rPr>
        <w:t>附表三  劳动力计划表</w:t>
      </w:r>
    </w:p>
    <w:p w14:paraId="080E3146">
      <w:pPr>
        <w:spacing w:line="400" w:lineRule="exact"/>
        <w:rPr>
          <w:rFonts w:ascii="宋体" w:hAnsi="宋体"/>
          <w:color w:val="auto"/>
        </w:rPr>
      </w:pPr>
      <w:r>
        <w:rPr>
          <w:rFonts w:ascii="宋体" w:hAnsi="宋体"/>
          <w:color w:val="auto"/>
        </w:rPr>
        <w:t>附表四  计划开、竣工日期和施工进度网络图</w:t>
      </w:r>
    </w:p>
    <w:p w14:paraId="15F305AF">
      <w:pPr>
        <w:spacing w:line="400" w:lineRule="exact"/>
        <w:rPr>
          <w:rFonts w:ascii="宋体" w:hAnsi="宋体"/>
          <w:color w:val="auto"/>
        </w:rPr>
      </w:pPr>
      <w:r>
        <w:rPr>
          <w:rFonts w:ascii="宋体" w:hAnsi="宋体"/>
          <w:color w:val="auto"/>
        </w:rPr>
        <w:t>附表五  施工总平面图</w:t>
      </w:r>
    </w:p>
    <w:p w14:paraId="57DC4A16">
      <w:pPr>
        <w:spacing w:line="400" w:lineRule="exact"/>
        <w:rPr>
          <w:rFonts w:ascii="宋体" w:hAnsi="宋体"/>
          <w:color w:val="auto"/>
        </w:rPr>
      </w:pPr>
      <w:r>
        <w:rPr>
          <w:rFonts w:ascii="宋体" w:hAnsi="宋体"/>
          <w:color w:val="auto"/>
        </w:rPr>
        <w:t>附表六  临时用地表</w:t>
      </w:r>
    </w:p>
    <w:p w14:paraId="3A6573C2">
      <w:pPr>
        <w:spacing w:line="400" w:lineRule="exact"/>
        <w:rPr>
          <w:rFonts w:ascii="宋体" w:hAnsi="宋体"/>
          <w:color w:val="auto"/>
        </w:rPr>
      </w:pPr>
    </w:p>
    <w:p w14:paraId="5DB07551">
      <w:pPr>
        <w:spacing w:line="400" w:lineRule="exact"/>
        <w:rPr>
          <w:rFonts w:ascii="宋体" w:hAnsi="宋体"/>
          <w:color w:val="auto"/>
        </w:rPr>
      </w:pPr>
      <w:r>
        <w:rPr>
          <w:rFonts w:ascii="宋体" w:hAnsi="宋体"/>
          <w:color w:val="auto"/>
        </w:rPr>
        <w:t>附表一：拟投入本工程的主要施工设备表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4D54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3EAAD5BF">
            <w:pPr>
              <w:spacing w:line="300" w:lineRule="exact"/>
              <w:jc w:val="center"/>
              <w:rPr>
                <w:rFonts w:ascii="宋体" w:hAnsi="宋体"/>
                <w:color w:val="auto"/>
                <w:szCs w:val="21"/>
              </w:rPr>
            </w:pPr>
            <w:r>
              <w:rPr>
                <w:rFonts w:ascii="宋体" w:hAnsi="宋体"/>
                <w:color w:val="auto"/>
                <w:szCs w:val="21"/>
              </w:rPr>
              <w:t>序号</w:t>
            </w:r>
          </w:p>
        </w:tc>
        <w:tc>
          <w:tcPr>
            <w:tcW w:w="1061" w:type="dxa"/>
            <w:vAlign w:val="center"/>
          </w:tcPr>
          <w:p w14:paraId="736801B9">
            <w:pPr>
              <w:spacing w:line="300" w:lineRule="exact"/>
              <w:jc w:val="center"/>
              <w:rPr>
                <w:rFonts w:ascii="宋体" w:hAnsi="宋体"/>
                <w:color w:val="auto"/>
                <w:szCs w:val="21"/>
              </w:rPr>
            </w:pPr>
            <w:r>
              <w:rPr>
                <w:rFonts w:ascii="宋体" w:hAnsi="宋体"/>
                <w:color w:val="auto"/>
                <w:szCs w:val="21"/>
              </w:rPr>
              <w:t>设备名称</w:t>
            </w:r>
          </w:p>
        </w:tc>
        <w:tc>
          <w:tcPr>
            <w:tcW w:w="1061" w:type="dxa"/>
            <w:vAlign w:val="center"/>
          </w:tcPr>
          <w:p w14:paraId="79D1510F">
            <w:pPr>
              <w:spacing w:line="300" w:lineRule="exact"/>
              <w:jc w:val="center"/>
              <w:rPr>
                <w:rFonts w:ascii="宋体" w:hAnsi="宋体"/>
                <w:color w:val="auto"/>
                <w:szCs w:val="21"/>
              </w:rPr>
            </w:pPr>
            <w:r>
              <w:rPr>
                <w:rFonts w:ascii="宋体" w:hAnsi="宋体"/>
                <w:color w:val="auto"/>
                <w:szCs w:val="21"/>
              </w:rPr>
              <w:t>型号规格</w:t>
            </w:r>
          </w:p>
        </w:tc>
        <w:tc>
          <w:tcPr>
            <w:tcW w:w="1062" w:type="dxa"/>
            <w:vAlign w:val="center"/>
          </w:tcPr>
          <w:p w14:paraId="0B934B76">
            <w:pPr>
              <w:spacing w:line="300" w:lineRule="exact"/>
              <w:jc w:val="center"/>
              <w:rPr>
                <w:rFonts w:ascii="宋体" w:hAnsi="宋体"/>
                <w:color w:val="auto"/>
                <w:szCs w:val="21"/>
              </w:rPr>
            </w:pPr>
            <w:r>
              <w:rPr>
                <w:rFonts w:ascii="宋体" w:hAnsi="宋体"/>
                <w:color w:val="auto"/>
                <w:szCs w:val="21"/>
              </w:rPr>
              <w:t>数量</w:t>
            </w:r>
          </w:p>
        </w:tc>
        <w:tc>
          <w:tcPr>
            <w:tcW w:w="1061" w:type="dxa"/>
            <w:vAlign w:val="center"/>
          </w:tcPr>
          <w:p w14:paraId="44B35638">
            <w:pPr>
              <w:spacing w:line="300" w:lineRule="exact"/>
              <w:jc w:val="center"/>
              <w:rPr>
                <w:rFonts w:ascii="宋体" w:hAnsi="宋体"/>
                <w:color w:val="auto"/>
                <w:szCs w:val="21"/>
              </w:rPr>
            </w:pPr>
            <w:r>
              <w:rPr>
                <w:rFonts w:ascii="宋体" w:hAnsi="宋体"/>
                <w:color w:val="auto"/>
                <w:szCs w:val="21"/>
              </w:rPr>
              <w:t>国别产地</w:t>
            </w:r>
          </w:p>
        </w:tc>
        <w:tc>
          <w:tcPr>
            <w:tcW w:w="1061" w:type="dxa"/>
            <w:vAlign w:val="center"/>
          </w:tcPr>
          <w:p w14:paraId="6CD27949">
            <w:pPr>
              <w:spacing w:line="300" w:lineRule="exact"/>
              <w:jc w:val="center"/>
              <w:rPr>
                <w:rFonts w:ascii="宋体" w:hAnsi="宋体"/>
                <w:color w:val="auto"/>
                <w:szCs w:val="21"/>
              </w:rPr>
            </w:pPr>
            <w:r>
              <w:rPr>
                <w:rFonts w:ascii="宋体" w:hAnsi="宋体"/>
                <w:color w:val="auto"/>
                <w:szCs w:val="21"/>
              </w:rPr>
              <w:t>制造年份</w:t>
            </w:r>
          </w:p>
        </w:tc>
        <w:tc>
          <w:tcPr>
            <w:tcW w:w="1062" w:type="dxa"/>
            <w:vAlign w:val="center"/>
          </w:tcPr>
          <w:p w14:paraId="757E99DA">
            <w:pPr>
              <w:spacing w:line="300" w:lineRule="exact"/>
              <w:jc w:val="center"/>
              <w:rPr>
                <w:rFonts w:ascii="宋体" w:hAnsi="宋体"/>
                <w:color w:val="auto"/>
                <w:szCs w:val="21"/>
              </w:rPr>
            </w:pPr>
            <w:r>
              <w:rPr>
                <w:rFonts w:ascii="宋体" w:hAnsi="宋体"/>
                <w:color w:val="auto"/>
                <w:szCs w:val="21"/>
              </w:rPr>
              <w:t>额定功率</w:t>
            </w:r>
          </w:p>
          <w:p w14:paraId="31DBECFA">
            <w:pPr>
              <w:spacing w:line="300" w:lineRule="exact"/>
              <w:jc w:val="center"/>
              <w:rPr>
                <w:rFonts w:ascii="宋体" w:hAnsi="宋体"/>
                <w:color w:val="auto"/>
                <w:szCs w:val="21"/>
              </w:rPr>
            </w:pPr>
            <w:r>
              <w:rPr>
                <w:rFonts w:ascii="宋体" w:hAnsi="宋体"/>
                <w:color w:val="auto"/>
                <w:szCs w:val="21"/>
              </w:rPr>
              <w:t>（ KW ）</w:t>
            </w:r>
          </w:p>
        </w:tc>
        <w:tc>
          <w:tcPr>
            <w:tcW w:w="1061" w:type="dxa"/>
            <w:vAlign w:val="center"/>
          </w:tcPr>
          <w:p w14:paraId="58D8E0A5">
            <w:pPr>
              <w:spacing w:line="300" w:lineRule="exact"/>
              <w:jc w:val="center"/>
              <w:rPr>
                <w:rFonts w:ascii="宋体" w:hAnsi="宋体"/>
                <w:color w:val="auto"/>
                <w:szCs w:val="21"/>
              </w:rPr>
            </w:pPr>
            <w:r>
              <w:rPr>
                <w:rFonts w:ascii="宋体" w:hAnsi="宋体"/>
                <w:color w:val="auto"/>
                <w:szCs w:val="21"/>
              </w:rPr>
              <w:t>生产能力</w:t>
            </w:r>
          </w:p>
        </w:tc>
        <w:tc>
          <w:tcPr>
            <w:tcW w:w="1061" w:type="dxa"/>
            <w:vAlign w:val="center"/>
          </w:tcPr>
          <w:p w14:paraId="7874A8EF">
            <w:pPr>
              <w:spacing w:line="300" w:lineRule="exact"/>
              <w:jc w:val="center"/>
              <w:rPr>
                <w:rFonts w:ascii="宋体" w:hAnsi="宋体"/>
                <w:color w:val="auto"/>
                <w:szCs w:val="21"/>
              </w:rPr>
            </w:pPr>
            <w:r>
              <w:rPr>
                <w:rFonts w:ascii="宋体" w:hAnsi="宋体"/>
                <w:color w:val="auto"/>
                <w:szCs w:val="21"/>
              </w:rPr>
              <w:t>用于施工部位</w:t>
            </w:r>
          </w:p>
        </w:tc>
        <w:tc>
          <w:tcPr>
            <w:tcW w:w="1062" w:type="dxa"/>
            <w:vAlign w:val="center"/>
          </w:tcPr>
          <w:p w14:paraId="19742263">
            <w:pPr>
              <w:spacing w:line="300" w:lineRule="exact"/>
              <w:jc w:val="center"/>
              <w:rPr>
                <w:rFonts w:ascii="宋体" w:hAnsi="宋体"/>
                <w:color w:val="auto"/>
                <w:szCs w:val="21"/>
              </w:rPr>
            </w:pPr>
            <w:r>
              <w:rPr>
                <w:rFonts w:ascii="宋体" w:hAnsi="宋体"/>
                <w:color w:val="auto"/>
                <w:szCs w:val="21"/>
              </w:rPr>
              <w:t>备注</w:t>
            </w:r>
          </w:p>
        </w:tc>
      </w:tr>
      <w:tr w14:paraId="797C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56E6AE6C">
            <w:pPr>
              <w:spacing w:line="300" w:lineRule="exact"/>
              <w:jc w:val="center"/>
              <w:rPr>
                <w:rFonts w:ascii="宋体" w:hAnsi="宋体"/>
                <w:color w:val="auto"/>
              </w:rPr>
            </w:pPr>
            <w:r>
              <w:rPr>
                <w:rFonts w:hint="eastAsia" w:ascii="宋体" w:hAnsi="宋体"/>
                <w:color w:val="auto"/>
              </w:rPr>
              <w:t>……</w:t>
            </w:r>
          </w:p>
        </w:tc>
        <w:tc>
          <w:tcPr>
            <w:tcW w:w="1061" w:type="dxa"/>
            <w:vAlign w:val="center"/>
          </w:tcPr>
          <w:p w14:paraId="4D03AB94">
            <w:pPr>
              <w:spacing w:line="300" w:lineRule="exact"/>
              <w:ind w:firstLine="420" w:firstLineChars="200"/>
              <w:jc w:val="center"/>
              <w:rPr>
                <w:rFonts w:ascii="宋体" w:hAnsi="宋体"/>
                <w:color w:val="auto"/>
                <w:szCs w:val="21"/>
              </w:rPr>
            </w:pPr>
          </w:p>
        </w:tc>
        <w:tc>
          <w:tcPr>
            <w:tcW w:w="1061" w:type="dxa"/>
            <w:vAlign w:val="center"/>
          </w:tcPr>
          <w:p w14:paraId="053209FD">
            <w:pPr>
              <w:spacing w:line="300" w:lineRule="exact"/>
              <w:jc w:val="center"/>
              <w:rPr>
                <w:rFonts w:ascii="宋体" w:hAnsi="宋体"/>
                <w:color w:val="auto"/>
                <w:szCs w:val="21"/>
              </w:rPr>
            </w:pPr>
          </w:p>
        </w:tc>
        <w:tc>
          <w:tcPr>
            <w:tcW w:w="1062" w:type="dxa"/>
            <w:vAlign w:val="center"/>
          </w:tcPr>
          <w:p w14:paraId="0E2C1F70">
            <w:pPr>
              <w:spacing w:line="300" w:lineRule="exact"/>
              <w:jc w:val="center"/>
              <w:rPr>
                <w:rFonts w:ascii="宋体" w:hAnsi="宋体"/>
                <w:color w:val="auto"/>
                <w:szCs w:val="21"/>
              </w:rPr>
            </w:pPr>
          </w:p>
        </w:tc>
        <w:tc>
          <w:tcPr>
            <w:tcW w:w="1061" w:type="dxa"/>
            <w:vAlign w:val="center"/>
          </w:tcPr>
          <w:p w14:paraId="12E5F526">
            <w:pPr>
              <w:spacing w:line="300" w:lineRule="exact"/>
              <w:jc w:val="center"/>
              <w:rPr>
                <w:rFonts w:ascii="宋体" w:hAnsi="宋体"/>
                <w:color w:val="auto"/>
                <w:szCs w:val="21"/>
              </w:rPr>
            </w:pPr>
          </w:p>
        </w:tc>
        <w:tc>
          <w:tcPr>
            <w:tcW w:w="1061" w:type="dxa"/>
            <w:vAlign w:val="center"/>
          </w:tcPr>
          <w:p w14:paraId="4461E03B">
            <w:pPr>
              <w:spacing w:line="300" w:lineRule="exact"/>
              <w:jc w:val="center"/>
              <w:rPr>
                <w:rFonts w:ascii="宋体" w:hAnsi="宋体"/>
                <w:color w:val="auto"/>
                <w:szCs w:val="21"/>
              </w:rPr>
            </w:pPr>
          </w:p>
        </w:tc>
        <w:tc>
          <w:tcPr>
            <w:tcW w:w="1062" w:type="dxa"/>
            <w:vAlign w:val="center"/>
          </w:tcPr>
          <w:p w14:paraId="19A0A02A">
            <w:pPr>
              <w:spacing w:line="300" w:lineRule="exact"/>
              <w:jc w:val="center"/>
              <w:rPr>
                <w:rFonts w:ascii="宋体" w:hAnsi="宋体"/>
                <w:color w:val="auto"/>
                <w:szCs w:val="21"/>
              </w:rPr>
            </w:pPr>
          </w:p>
        </w:tc>
        <w:tc>
          <w:tcPr>
            <w:tcW w:w="1061" w:type="dxa"/>
            <w:vAlign w:val="center"/>
          </w:tcPr>
          <w:p w14:paraId="6CC145E6">
            <w:pPr>
              <w:spacing w:line="300" w:lineRule="exact"/>
              <w:jc w:val="center"/>
              <w:rPr>
                <w:rFonts w:ascii="宋体" w:hAnsi="宋体"/>
                <w:color w:val="auto"/>
                <w:szCs w:val="21"/>
              </w:rPr>
            </w:pPr>
          </w:p>
        </w:tc>
        <w:tc>
          <w:tcPr>
            <w:tcW w:w="1061" w:type="dxa"/>
            <w:vAlign w:val="center"/>
          </w:tcPr>
          <w:p w14:paraId="754DB76C">
            <w:pPr>
              <w:spacing w:line="300" w:lineRule="exact"/>
              <w:jc w:val="center"/>
              <w:rPr>
                <w:rFonts w:ascii="宋体" w:hAnsi="宋体"/>
                <w:color w:val="auto"/>
                <w:szCs w:val="21"/>
              </w:rPr>
            </w:pPr>
          </w:p>
        </w:tc>
        <w:tc>
          <w:tcPr>
            <w:tcW w:w="1062" w:type="dxa"/>
            <w:vAlign w:val="center"/>
          </w:tcPr>
          <w:p w14:paraId="0506B7FC">
            <w:pPr>
              <w:spacing w:line="300" w:lineRule="exact"/>
              <w:jc w:val="center"/>
              <w:rPr>
                <w:rFonts w:ascii="宋体" w:hAnsi="宋体"/>
                <w:color w:val="auto"/>
                <w:szCs w:val="21"/>
              </w:rPr>
            </w:pPr>
          </w:p>
        </w:tc>
      </w:tr>
      <w:tr w14:paraId="069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701BC23E">
            <w:pPr>
              <w:spacing w:line="300" w:lineRule="exact"/>
              <w:jc w:val="center"/>
              <w:rPr>
                <w:rFonts w:ascii="宋体" w:hAnsi="宋体"/>
                <w:color w:val="auto"/>
              </w:rPr>
            </w:pPr>
            <w:r>
              <w:rPr>
                <w:rFonts w:hint="eastAsia" w:ascii="宋体" w:hAnsi="宋体"/>
                <w:color w:val="auto"/>
              </w:rPr>
              <w:t>N</w:t>
            </w:r>
          </w:p>
        </w:tc>
        <w:tc>
          <w:tcPr>
            <w:tcW w:w="1061" w:type="dxa"/>
            <w:vAlign w:val="center"/>
          </w:tcPr>
          <w:p w14:paraId="58527DAE">
            <w:pPr>
              <w:spacing w:line="300" w:lineRule="exact"/>
              <w:jc w:val="center"/>
              <w:rPr>
                <w:rFonts w:ascii="宋体" w:hAnsi="宋体"/>
                <w:color w:val="auto"/>
                <w:szCs w:val="21"/>
              </w:rPr>
            </w:pPr>
          </w:p>
        </w:tc>
        <w:tc>
          <w:tcPr>
            <w:tcW w:w="1061" w:type="dxa"/>
            <w:vAlign w:val="center"/>
          </w:tcPr>
          <w:p w14:paraId="3CFCAE16">
            <w:pPr>
              <w:spacing w:line="300" w:lineRule="exact"/>
              <w:jc w:val="center"/>
              <w:rPr>
                <w:rFonts w:ascii="宋体" w:hAnsi="宋体"/>
                <w:color w:val="auto"/>
                <w:szCs w:val="21"/>
              </w:rPr>
            </w:pPr>
          </w:p>
        </w:tc>
        <w:tc>
          <w:tcPr>
            <w:tcW w:w="1062" w:type="dxa"/>
            <w:vAlign w:val="center"/>
          </w:tcPr>
          <w:p w14:paraId="3D559BBA">
            <w:pPr>
              <w:spacing w:line="300" w:lineRule="exact"/>
              <w:jc w:val="center"/>
              <w:rPr>
                <w:rFonts w:ascii="宋体" w:hAnsi="宋体"/>
                <w:color w:val="auto"/>
                <w:szCs w:val="21"/>
              </w:rPr>
            </w:pPr>
          </w:p>
        </w:tc>
        <w:tc>
          <w:tcPr>
            <w:tcW w:w="1061" w:type="dxa"/>
            <w:vAlign w:val="center"/>
          </w:tcPr>
          <w:p w14:paraId="174E473F">
            <w:pPr>
              <w:spacing w:line="300" w:lineRule="exact"/>
              <w:jc w:val="center"/>
              <w:rPr>
                <w:rFonts w:ascii="宋体" w:hAnsi="宋体"/>
                <w:color w:val="auto"/>
                <w:szCs w:val="21"/>
              </w:rPr>
            </w:pPr>
          </w:p>
        </w:tc>
        <w:tc>
          <w:tcPr>
            <w:tcW w:w="1061" w:type="dxa"/>
            <w:vAlign w:val="center"/>
          </w:tcPr>
          <w:p w14:paraId="092BEF42">
            <w:pPr>
              <w:spacing w:line="300" w:lineRule="exact"/>
              <w:jc w:val="center"/>
              <w:rPr>
                <w:rFonts w:ascii="宋体" w:hAnsi="宋体"/>
                <w:color w:val="auto"/>
                <w:szCs w:val="21"/>
              </w:rPr>
            </w:pPr>
          </w:p>
        </w:tc>
        <w:tc>
          <w:tcPr>
            <w:tcW w:w="1062" w:type="dxa"/>
            <w:vAlign w:val="center"/>
          </w:tcPr>
          <w:p w14:paraId="635659F3">
            <w:pPr>
              <w:spacing w:line="300" w:lineRule="exact"/>
              <w:jc w:val="center"/>
              <w:rPr>
                <w:rFonts w:ascii="宋体" w:hAnsi="宋体"/>
                <w:color w:val="auto"/>
                <w:szCs w:val="21"/>
              </w:rPr>
            </w:pPr>
          </w:p>
        </w:tc>
        <w:tc>
          <w:tcPr>
            <w:tcW w:w="1061" w:type="dxa"/>
            <w:vAlign w:val="center"/>
          </w:tcPr>
          <w:p w14:paraId="6C2C50B8">
            <w:pPr>
              <w:spacing w:line="300" w:lineRule="exact"/>
              <w:jc w:val="center"/>
              <w:rPr>
                <w:rFonts w:ascii="宋体" w:hAnsi="宋体"/>
                <w:color w:val="auto"/>
                <w:szCs w:val="21"/>
              </w:rPr>
            </w:pPr>
          </w:p>
        </w:tc>
        <w:tc>
          <w:tcPr>
            <w:tcW w:w="1061" w:type="dxa"/>
            <w:vAlign w:val="center"/>
          </w:tcPr>
          <w:p w14:paraId="1E52D386">
            <w:pPr>
              <w:spacing w:line="300" w:lineRule="exact"/>
              <w:jc w:val="center"/>
              <w:rPr>
                <w:rFonts w:ascii="宋体" w:hAnsi="宋体"/>
                <w:color w:val="auto"/>
                <w:szCs w:val="21"/>
              </w:rPr>
            </w:pPr>
          </w:p>
        </w:tc>
        <w:tc>
          <w:tcPr>
            <w:tcW w:w="1062" w:type="dxa"/>
            <w:vAlign w:val="center"/>
          </w:tcPr>
          <w:p w14:paraId="1FA57429">
            <w:pPr>
              <w:spacing w:line="300" w:lineRule="exact"/>
              <w:jc w:val="center"/>
              <w:rPr>
                <w:rFonts w:ascii="宋体" w:hAnsi="宋体"/>
                <w:color w:val="auto"/>
                <w:szCs w:val="21"/>
              </w:rPr>
            </w:pPr>
          </w:p>
        </w:tc>
      </w:tr>
    </w:tbl>
    <w:p w14:paraId="177BFF91">
      <w:pPr>
        <w:spacing w:line="400" w:lineRule="exact"/>
        <w:rPr>
          <w:color w:val="auto"/>
        </w:rPr>
      </w:pPr>
    </w:p>
    <w:p w14:paraId="5703EAD3">
      <w:pPr>
        <w:spacing w:line="400" w:lineRule="exact"/>
        <w:rPr>
          <w:color w:val="auto"/>
        </w:rPr>
      </w:pPr>
      <w:r>
        <w:rPr>
          <w:color w:val="auto"/>
        </w:rPr>
        <w:t>附表二：拟配备本工程的试验和检测仪器设备表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7BA2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004C9D1E">
            <w:pPr>
              <w:spacing w:line="300" w:lineRule="exact"/>
              <w:jc w:val="center"/>
              <w:rPr>
                <w:rFonts w:ascii="宋体" w:hAnsi="宋体"/>
                <w:color w:val="auto"/>
                <w:szCs w:val="21"/>
              </w:rPr>
            </w:pPr>
            <w:r>
              <w:rPr>
                <w:rFonts w:ascii="宋体" w:hAnsi="宋体"/>
                <w:color w:val="auto"/>
                <w:szCs w:val="21"/>
              </w:rPr>
              <w:t>序号</w:t>
            </w:r>
          </w:p>
        </w:tc>
        <w:tc>
          <w:tcPr>
            <w:tcW w:w="1216" w:type="dxa"/>
            <w:vAlign w:val="center"/>
          </w:tcPr>
          <w:p w14:paraId="40594D45">
            <w:pPr>
              <w:spacing w:line="300" w:lineRule="exact"/>
              <w:jc w:val="center"/>
              <w:rPr>
                <w:rFonts w:ascii="宋体" w:hAnsi="宋体"/>
                <w:color w:val="auto"/>
                <w:szCs w:val="21"/>
              </w:rPr>
            </w:pPr>
            <w:r>
              <w:rPr>
                <w:rFonts w:ascii="宋体" w:hAnsi="宋体"/>
                <w:color w:val="auto"/>
                <w:szCs w:val="21"/>
              </w:rPr>
              <w:t>仪器设备</w:t>
            </w:r>
          </w:p>
          <w:p w14:paraId="503AF52B">
            <w:pPr>
              <w:spacing w:line="300" w:lineRule="exact"/>
              <w:jc w:val="center"/>
              <w:rPr>
                <w:rFonts w:ascii="宋体" w:hAnsi="宋体"/>
                <w:color w:val="auto"/>
                <w:szCs w:val="21"/>
              </w:rPr>
            </w:pPr>
            <w:r>
              <w:rPr>
                <w:rFonts w:ascii="宋体" w:hAnsi="宋体"/>
                <w:color w:val="auto"/>
                <w:szCs w:val="21"/>
              </w:rPr>
              <w:t>名称</w:t>
            </w:r>
          </w:p>
        </w:tc>
        <w:tc>
          <w:tcPr>
            <w:tcW w:w="1216" w:type="dxa"/>
            <w:vAlign w:val="center"/>
          </w:tcPr>
          <w:p w14:paraId="5186482E">
            <w:pPr>
              <w:spacing w:line="300" w:lineRule="exact"/>
              <w:jc w:val="center"/>
              <w:rPr>
                <w:rFonts w:ascii="宋体" w:hAnsi="宋体"/>
                <w:color w:val="auto"/>
                <w:szCs w:val="21"/>
              </w:rPr>
            </w:pPr>
            <w:r>
              <w:rPr>
                <w:rFonts w:ascii="宋体" w:hAnsi="宋体"/>
                <w:color w:val="auto"/>
                <w:szCs w:val="21"/>
              </w:rPr>
              <w:t>型号</w:t>
            </w:r>
          </w:p>
          <w:p w14:paraId="0B15DBE3">
            <w:pPr>
              <w:spacing w:line="300" w:lineRule="exact"/>
              <w:jc w:val="center"/>
              <w:rPr>
                <w:rFonts w:ascii="宋体" w:hAnsi="宋体"/>
                <w:color w:val="auto"/>
                <w:szCs w:val="21"/>
              </w:rPr>
            </w:pPr>
            <w:r>
              <w:rPr>
                <w:rFonts w:ascii="宋体" w:hAnsi="宋体"/>
                <w:color w:val="auto"/>
                <w:szCs w:val="21"/>
              </w:rPr>
              <w:t>规格</w:t>
            </w:r>
          </w:p>
        </w:tc>
        <w:tc>
          <w:tcPr>
            <w:tcW w:w="1216" w:type="dxa"/>
            <w:vAlign w:val="center"/>
          </w:tcPr>
          <w:p w14:paraId="2C8AC1FA">
            <w:pPr>
              <w:spacing w:line="300" w:lineRule="exact"/>
              <w:jc w:val="center"/>
              <w:rPr>
                <w:rFonts w:ascii="宋体" w:hAnsi="宋体"/>
                <w:color w:val="auto"/>
                <w:szCs w:val="21"/>
              </w:rPr>
            </w:pPr>
            <w:r>
              <w:rPr>
                <w:rFonts w:ascii="宋体" w:hAnsi="宋体"/>
                <w:color w:val="auto"/>
                <w:szCs w:val="21"/>
              </w:rPr>
              <w:t>数量</w:t>
            </w:r>
          </w:p>
        </w:tc>
        <w:tc>
          <w:tcPr>
            <w:tcW w:w="1216" w:type="dxa"/>
            <w:vAlign w:val="center"/>
          </w:tcPr>
          <w:p w14:paraId="7B4E2C64">
            <w:pPr>
              <w:spacing w:line="300" w:lineRule="exact"/>
              <w:jc w:val="center"/>
              <w:rPr>
                <w:rFonts w:ascii="宋体" w:hAnsi="宋体"/>
                <w:color w:val="auto"/>
                <w:szCs w:val="21"/>
              </w:rPr>
            </w:pPr>
            <w:r>
              <w:rPr>
                <w:rFonts w:ascii="宋体" w:hAnsi="宋体"/>
                <w:color w:val="auto"/>
                <w:szCs w:val="21"/>
              </w:rPr>
              <w:t>国别</w:t>
            </w:r>
          </w:p>
          <w:p w14:paraId="2DDB9BB4">
            <w:pPr>
              <w:spacing w:line="300" w:lineRule="exact"/>
              <w:jc w:val="center"/>
              <w:rPr>
                <w:rFonts w:ascii="宋体" w:hAnsi="宋体"/>
                <w:color w:val="auto"/>
                <w:szCs w:val="21"/>
              </w:rPr>
            </w:pPr>
            <w:r>
              <w:rPr>
                <w:rFonts w:ascii="宋体" w:hAnsi="宋体"/>
                <w:color w:val="auto"/>
                <w:szCs w:val="21"/>
              </w:rPr>
              <w:t>产地</w:t>
            </w:r>
          </w:p>
        </w:tc>
        <w:tc>
          <w:tcPr>
            <w:tcW w:w="1216" w:type="dxa"/>
            <w:vAlign w:val="center"/>
          </w:tcPr>
          <w:p w14:paraId="2FC2A93E">
            <w:pPr>
              <w:spacing w:line="300" w:lineRule="exact"/>
              <w:jc w:val="center"/>
              <w:rPr>
                <w:rFonts w:ascii="宋体" w:hAnsi="宋体"/>
                <w:color w:val="auto"/>
                <w:szCs w:val="21"/>
              </w:rPr>
            </w:pPr>
            <w:r>
              <w:rPr>
                <w:rFonts w:ascii="宋体" w:hAnsi="宋体"/>
                <w:color w:val="auto"/>
                <w:szCs w:val="21"/>
              </w:rPr>
              <w:t>制造年份</w:t>
            </w:r>
          </w:p>
        </w:tc>
        <w:tc>
          <w:tcPr>
            <w:tcW w:w="1216" w:type="dxa"/>
            <w:vAlign w:val="center"/>
          </w:tcPr>
          <w:p w14:paraId="54D307F3">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15BB3119">
            <w:pPr>
              <w:spacing w:line="300" w:lineRule="exact"/>
              <w:jc w:val="center"/>
              <w:rPr>
                <w:rFonts w:ascii="宋体" w:hAnsi="宋体"/>
                <w:color w:val="auto"/>
                <w:szCs w:val="21"/>
              </w:rPr>
            </w:pPr>
            <w:r>
              <w:rPr>
                <w:rFonts w:ascii="宋体" w:hAnsi="宋体"/>
                <w:color w:val="auto"/>
                <w:szCs w:val="21"/>
              </w:rPr>
              <w:t>台时数</w:t>
            </w:r>
          </w:p>
        </w:tc>
        <w:tc>
          <w:tcPr>
            <w:tcW w:w="1216" w:type="dxa"/>
            <w:vAlign w:val="center"/>
          </w:tcPr>
          <w:p w14:paraId="12A9D73F">
            <w:pPr>
              <w:spacing w:line="300" w:lineRule="exact"/>
              <w:jc w:val="center"/>
              <w:rPr>
                <w:rFonts w:ascii="宋体" w:hAnsi="宋体"/>
                <w:color w:val="auto"/>
                <w:szCs w:val="21"/>
              </w:rPr>
            </w:pPr>
            <w:r>
              <w:rPr>
                <w:rFonts w:ascii="宋体" w:hAnsi="宋体"/>
                <w:color w:val="auto"/>
                <w:szCs w:val="21"/>
              </w:rPr>
              <w:t>用途</w:t>
            </w:r>
          </w:p>
        </w:tc>
        <w:tc>
          <w:tcPr>
            <w:tcW w:w="1216" w:type="dxa"/>
            <w:vAlign w:val="center"/>
          </w:tcPr>
          <w:p w14:paraId="165359E6">
            <w:pPr>
              <w:spacing w:line="300" w:lineRule="exact"/>
              <w:jc w:val="center"/>
              <w:rPr>
                <w:rFonts w:ascii="宋体" w:hAnsi="宋体"/>
                <w:color w:val="auto"/>
                <w:szCs w:val="21"/>
              </w:rPr>
            </w:pPr>
            <w:r>
              <w:rPr>
                <w:rFonts w:ascii="宋体" w:hAnsi="宋体"/>
                <w:color w:val="auto"/>
                <w:szCs w:val="21"/>
              </w:rPr>
              <w:t>备注</w:t>
            </w:r>
          </w:p>
        </w:tc>
      </w:tr>
      <w:tr w14:paraId="39B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03562A04">
            <w:pPr>
              <w:spacing w:line="300" w:lineRule="exact"/>
              <w:jc w:val="center"/>
              <w:rPr>
                <w:rFonts w:ascii="宋体" w:hAnsi="宋体"/>
                <w:color w:val="auto"/>
              </w:rPr>
            </w:pPr>
            <w:r>
              <w:rPr>
                <w:rFonts w:hint="eastAsia" w:ascii="宋体" w:hAnsi="宋体"/>
                <w:color w:val="auto"/>
              </w:rPr>
              <w:t>……</w:t>
            </w:r>
          </w:p>
        </w:tc>
        <w:tc>
          <w:tcPr>
            <w:tcW w:w="1216" w:type="dxa"/>
            <w:vAlign w:val="center"/>
          </w:tcPr>
          <w:p w14:paraId="512EC431">
            <w:pPr>
              <w:spacing w:line="300" w:lineRule="exact"/>
              <w:ind w:firstLine="420" w:firstLineChars="200"/>
              <w:rPr>
                <w:rFonts w:ascii="宋体" w:hAnsi="宋体"/>
                <w:color w:val="auto"/>
                <w:szCs w:val="21"/>
              </w:rPr>
            </w:pPr>
          </w:p>
        </w:tc>
        <w:tc>
          <w:tcPr>
            <w:tcW w:w="1216" w:type="dxa"/>
            <w:vAlign w:val="center"/>
          </w:tcPr>
          <w:p w14:paraId="60272A5A">
            <w:pPr>
              <w:spacing w:line="300" w:lineRule="exact"/>
              <w:ind w:firstLine="420" w:firstLineChars="200"/>
              <w:rPr>
                <w:rFonts w:ascii="宋体" w:hAnsi="宋体"/>
                <w:color w:val="auto"/>
                <w:szCs w:val="21"/>
              </w:rPr>
            </w:pPr>
          </w:p>
        </w:tc>
        <w:tc>
          <w:tcPr>
            <w:tcW w:w="1216" w:type="dxa"/>
            <w:vAlign w:val="center"/>
          </w:tcPr>
          <w:p w14:paraId="137127ED">
            <w:pPr>
              <w:spacing w:line="300" w:lineRule="exact"/>
              <w:ind w:firstLine="420" w:firstLineChars="200"/>
              <w:rPr>
                <w:rFonts w:ascii="宋体" w:hAnsi="宋体"/>
                <w:color w:val="auto"/>
                <w:szCs w:val="21"/>
              </w:rPr>
            </w:pPr>
          </w:p>
        </w:tc>
        <w:tc>
          <w:tcPr>
            <w:tcW w:w="1216" w:type="dxa"/>
            <w:vAlign w:val="center"/>
          </w:tcPr>
          <w:p w14:paraId="3F9F048C">
            <w:pPr>
              <w:spacing w:line="300" w:lineRule="exact"/>
              <w:ind w:firstLine="420" w:firstLineChars="200"/>
              <w:rPr>
                <w:rFonts w:ascii="宋体" w:hAnsi="宋体"/>
                <w:color w:val="auto"/>
                <w:szCs w:val="21"/>
              </w:rPr>
            </w:pPr>
          </w:p>
        </w:tc>
        <w:tc>
          <w:tcPr>
            <w:tcW w:w="1216" w:type="dxa"/>
            <w:vAlign w:val="center"/>
          </w:tcPr>
          <w:p w14:paraId="0410A632">
            <w:pPr>
              <w:spacing w:line="300" w:lineRule="exact"/>
              <w:ind w:firstLine="420" w:firstLineChars="200"/>
              <w:rPr>
                <w:rFonts w:ascii="宋体" w:hAnsi="宋体"/>
                <w:color w:val="auto"/>
                <w:szCs w:val="21"/>
              </w:rPr>
            </w:pPr>
          </w:p>
        </w:tc>
        <w:tc>
          <w:tcPr>
            <w:tcW w:w="1216" w:type="dxa"/>
            <w:vAlign w:val="center"/>
          </w:tcPr>
          <w:p w14:paraId="356C689D">
            <w:pPr>
              <w:spacing w:line="300" w:lineRule="exact"/>
              <w:ind w:firstLine="420" w:firstLineChars="200"/>
              <w:rPr>
                <w:rFonts w:ascii="宋体" w:hAnsi="宋体"/>
                <w:color w:val="auto"/>
                <w:szCs w:val="21"/>
              </w:rPr>
            </w:pPr>
          </w:p>
        </w:tc>
        <w:tc>
          <w:tcPr>
            <w:tcW w:w="1216" w:type="dxa"/>
            <w:vAlign w:val="center"/>
          </w:tcPr>
          <w:p w14:paraId="0169766F">
            <w:pPr>
              <w:spacing w:line="300" w:lineRule="exact"/>
              <w:ind w:firstLine="420" w:firstLineChars="200"/>
              <w:rPr>
                <w:rFonts w:ascii="宋体" w:hAnsi="宋体"/>
                <w:color w:val="auto"/>
                <w:szCs w:val="21"/>
              </w:rPr>
            </w:pPr>
          </w:p>
        </w:tc>
        <w:tc>
          <w:tcPr>
            <w:tcW w:w="1216" w:type="dxa"/>
          </w:tcPr>
          <w:p w14:paraId="15E20D12">
            <w:pPr>
              <w:spacing w:line="300" w:lineRule="exact"/>
              <w:ind w:firstLine="420" w:firstLineChars="200"/>
              <w:rPr>
                <w:rFonts w:ascii="宋体" w:hAnsi="宋体"/>
                <w:color w:val="auto"/>
                <w:szCs w:val="21"/>
              </w:rPr>
            </w:pPr>
          </w:p>
        </w:tc>
      </w:tr>
      <w:tr w14:paraId="045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4428BE8B">
            <w:pPr>
              <w:spacing w:line="300" w:lineRule="exact"/>
              <w:jc w:val="center"/>
              <w:rPr>
                <w:rFonts w:ascii="宋体" w:hAnsi="宋体"/>
                <w:color w:val="auto"/>
              </w:rPr>
            </w:pPr>
            <w:r>
              <w:rPr>
                <w:rFonts w:hint="eastAsia" w:ascii="宋体" w:hAnsi="宋体"/>
                <w:color w:val="auto"/>
              </w:rPr>
              <w:t>N</w:t>
            </w:r>
          </w:p>
        </w:tc>
        <w:tc>
          <w:tcPr>
            <w:tcW w:w="1216" w:type="dxa"/>
            <w:vAlign w:val="center"/>
          </w:tcPr>
          <w:p w14:paraId="6669AFFE">
            <w:pPr>
              <w:spacing w:line="300" w:lineRule="exact"/>
              <w:ind w:firstLine="420" w:firstLineChars="200"/>
              <w:rPr>
                <w:rFonts w:ascii="宋体" w:hAnsi="宋体"/>
                <w:color w:val="auto"/>
                <w:szCs w:val="21"/>
              </w:rPr>
            </w:pPr>
          </w:p>
        </w:tc>
        <w:tc>
          <w:tcPr>
            <w:tcW w:w="1216" w:type="dxa"/>
            <w:vAlign w:val="center"/>
          </w:tcPr>
          <w:p w14:paraId="54DCE74F">
            <w:pPr>
              <w:spacing w:line="300" w:lineRule="exact"/>
              <w:ind w:firstLine="420" w:firstLineChars="200"/>
              <w:rPr>
                <w:rFonts w:ascii="宋体" w:hAnsi="宋体"/>
                <w:color w:val="auto"/>
                <w:szCs w:val="21"/>
              </w:rPr>
            </w:pPr>
          </w:p>
        </w:tc>
        <w:tc>
          <w:tcPr>
            <w:tcW w:w="1216" w:type="dxa"/>
            <w:vAlign w:val="center"/>
          </w:tcPr>
          <w:p w14:paraId="515333EA">
            <w:pPr>
              <w:spacing w:line="300" w:lineRule="exact"/>
              <w:ind w:firstLine="420" w:firstLineChars="200"/>
              <w:rPr>
                <w:rFonts w:ascii="宋体" w:hAnsi="宋体"/>
                <w:color w:val="auto"/>
                <w:szCs w:val="21"/>
              </w:rPr>
            </w:pPr>
          </w:p>
        </w:tc>
        <w:tc>
          <w:tcPr>
            <w:tcW w:w="1216" w:type="dxa"/>
            <w:vAlign w:val="center"/>
          </w:tcPr>
          <w:p w14:paraId="26F545FB">
            <w:pPr>
              <w:spacing w:line="300" w:lineRule="exact"/>
              <w:ind w:firstLine="420" w:firstLineChars="200"/>
              <w:rPr>
                <w:rFonts w:ascii="宋体" w:hAnsi="宋体"/>
                <w:color w:val="auto"/>
                <w:szCs w:val="21"/>
              </w:rPr>
            </w:pPr>
          </w:p>
        </w:tc>
        <w:tc>
          <w:tcPr>
            <w:tcW w:w="1216" w:type="dxa"/>
            <w:vAlign w:val="center"/>
          </w:tcPr>
          <w:p w14:paraId="3A3FCF2A">
            <w:pPr>
              <w:spacing w:line="300" w:lineRule="exact"/>
              <w:ind w:firstLine="420" w:firstLineChars="200"/>
              <w:rPr>
                <w:rFonts w:ascii="宋体" w:hAnsi="宋体"/>
                <w:color w:val="auto"/>
                <w:szCs w:val="21"/>
              </w:rPr>
            </w:pPr>
          </w:p>
        </w:tc>
        <w:tc>
          <w:tcPr>
            <w:tcW w:w="1216" w:type="dxa"/>
            <w:vAlign w:val="center"/>
          </w:tcPr>
          <w:p w14:paraId="630C2EB5">
            <w:pPr>
              <w:spacing w:line="300" w:lineRule="exact"/>
              <w:ind w:firstLine="420" w:firstLineChars="200"/>
              <w:rPr>
                <w:rFonts w:ascii="宋体" w:hAnsi="宋体"/>
                <w:color w:val="auto"/>
                <w:szCs w:val="21"/>
              </w:rPr>
            </w:pPr>
          </w:p>
        </w:tc>
        <w:tc>
          <w:tcPr>
            <w:tcW w:w="1216" w:type="dxa"/>
            <w:vAlign w:val="center"/>
          </w:tcPr>
          <w:p w14:paraId="70A7044B">
            <w:pPr>
              <w:spacing w:line="300" w:lineRule="exact"/>
              <w:ind w:firstLine="420" w:firstLineChars="200"/>
              <w:rPr>
                <w:rFonts w:ascii="宋体" w:hAnsi="宋体"/>
                <w:color w:val="auto"/>
                <w:szCs w:val="21"/>
              </w:rPr>
            </w:pPr>
          </w:p>
        </w:tc>
        <w:tc>
          <w:tcPr>
            <w:tcW w:w="1216" w:type="dxa"/>
          </w:tcPr>
          <w:p w14:paraId="0F1D1138">
            <w:pPr>
              <w:spacing w:line="300" w:lineRule="exact"/>
              <w:ind w:firstLine="420" w:firstLineChars="200"/>
              <w:rPr>
                <w:rFonts w:ascii="宋体" w:hAnsi="宋体"/>
                <w:color w:val="auto"/>
                <w:szCs w:val="21"/>
              </w:rPr>
            </w:pPr>
          </w:p>
        </w:tc>
      </w:tr>
    </w:tbl>
    <w:p w14:paraId="74C7B363">
      <w:pPr>
        <w:spacing w:line="400" w:lineRule="exact"/>
        <w:rPr>
          <w:color w:val="auto"/>
        </w:rPr>
      </w:pPr>
    </w:p>
    <w:p w14:paraId="7FBB7072">
      <w:pPr>
        <w:spacing w:line="400" w:lineRule="exact"/>
        <w:rPr>
          <w:color w:val="auto"/>
          <w:szCs w:val="21"/>
        </w:rPr>
      </w:pPr>
      <w:r>
        <w:rPr>
          <w:color w:val="auto"/>
        </w:rPr>
        <w:t>附表三：劳动力计划表</w:t>
      </w:r>
    </w:p>
    <w:p w14:paraId="3227F1B8">
      <w:pPr>
        <w:spacing w:line="400" w:lineRule="exact"/>
        <w:ind w:firstLine="7245" w:firstLineChars="3450"/>
        <w:rPr>
          <w:color w:val="auto"/>
          <w:szCs w:val="21"/>
        </w:rPr>
      </w:pPr>
      <w:r>
        <w:rPr>
          <w:color w:val="auto"/>
          <w:szCs w:val="21"/>
        </w:rPr>
        <w:t xml:space="preserve">    单位：人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13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6EE596E3">
            <w:pPr>
              <w:spacing w:line="300" w:lineRule="exact"/>
              <w:jc w:val="center"/>
              <w:rPr>
                <w:rFonts w:ascii="宋体" w:hAnsi="宋体"/>
                <w:color w:val="auto"/>
                <w:szCs w:val="21"/>
              </w:rPr>
            </w:pPr>
            <w:r>
              <w:rPr>
                <w:rFonts w:ascii="宋体" w:hAnsi="宋体"/>
                <w:color w:val="auto"/>
                <w:szCs w:val="21"/>
              </w:rPr>
              <w:t>工种</w:t>
            </w:r>
          </w:p>
        </w:tc>
        <w:tc>
          <w:tcPr>
            <w:tcW w:w="9515" w:type="dxa"/>
            <w:gridSpan w:val="7"/>
            <w:vAlign w:val="center"/>
          </w:tcPr>
          <w:p w14:paraId="4C5F26C0">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158E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4B9592B0">
            <w:pPr>
              <w:spacing w:line="300" w:lineRule="exact"/>
              <w:jc w:val="center"/>
              <w:rPr>
                <w:rFonts w:ascii="宋体" w:hAnsi="宋体"/>
                <w:color w:val="auto"/>
              </w:rPr>
            </w:pPr>
            <w:r>
              <w:rPr>
                <w:rFonts w:hint="eastAsia" w:ascii="宋体" w:hAnsi="宋体"/>
                <w:color w:val="auto"/>
              </w:rPr>
              <w:t>……</w:t>
            </w:r>
          </w:p>
        </w:tc>
        <w:tc>
          <w:tcPr>
            <w:tcW w:w="961" w:type="dxa"/>
            <w:vAlign w:val="center"/>
          </w:tcPr>
          <w:p w14:paraId="35454066">
            <w:pPr>
              <w:spacing w:line="300" w:lineRule="exact"/>
              <w:rPr>
                <w:rFonts w:ascii="宋体" w:hAnsi="宋体"/>
                <w:color w:val="auto"/>
                <w:szCs w:val="21"/>
              </w:rPr>
            </w:pPr>
          </w:p>
        </w:tc>
        <w:tc>
          <w:tcPr>
            <w:tcW w:w="1257" w:type="dxa"/>
            <w:vAlign w:val="center"/>
          </w:tcPr>
          <w:p w14:paraId="4A5E571F">
            <w:pPr>
              <w:spacing w:line="300" w:lineRule="exact"/>
              <w:rPr>
                <w:rFonts w:ascii="宋体" w:hAnsi="宋体"/>
                <w:color w:val="auto"/>
                <w:szCs w:val="21"/>
              </w:rPr>
            </w:pPr>
          </w:p>
        </w:tc>
        <w:tc>
          <w:tcPr>
            <w:tcW w:w="1258" w:type="dxa"/>
            <w:vAlign w:val="center"/>
          </w:tcPr>
          <w:p w14:paraId="05DD076A">
            <w:pPr>
              <w:spacing w:line="300" w:lineRule="exact"/>
              <w:rPr>
                <w:rFonts w:ascii="宋体" w:hAnsi="宋体"/>
                <w:color w:val="auto"/>
                <w:szCs w:val="21"/>
              </w:rPr>
            </w:pPr>
          </w:p>
        </w:tc>
        <w:tc>
          <w:tcPr>
            <w:tcW w:w="1257" w:type="dxa"/>
            <w:vAlign w:val="center"/>
          </w:tcPr>
          <w:p w14:paraId="7EF86F90">
            <w:pPr>
              <w:spacing w:line="300" w:lineRule="exact"/>
              <w:rPr>
                <w:rFonts w:ascii="宋体" w:hAnsi="宋体"/>
                <w:color w:val="auto"/>
                <w:szCs w:val="21"/>
              </w:rPr>
            </w:pPr>
          </w:p>
        </w:tc>
        <w:tc>
          <w:tcPr>
            <w:tcW w:w="1258" w:type="dxa"/>
            <w:vAlign w:val="center"/>
          </w:tcPr>
          <w:p w14:paraId="24C032DF">
            <w:pPr>
              <w:spacing w:line="300" w:lineRule="exact"/>
              <w:rPr>
                <w:rFonts w:ascii="宋体" w:hAnsi="宋体"/>
                <w:color w:val="auto"/>
                <w:szCs w:val="21"/>
              </w:rPr>
            </w:pPr>
          </w:p>
        </w:tc>
        <w:tc>
          <w:tcPr>
            <w:tcW w:w="1257" w:type="dxa"/>
            <w:vAlign w:val="center"/>
          </w:tcPr>
          <w:p w14:paraId="5445A427">
            <w:pPr>
              <w:spacing w:line="300" w:lineRule="exact"/>
              <w:rPr>
                <w:rFonts w:ascii="宋体" w:hAnsi="宋体"/>
                <w:color w:val="auto"/>
                <w:szCs w:val="21"/>
              </w:rPr>
            </w:pPr>
          </w:p>
        </w:tc>
        <w:tc>
          <w:tcPr>
            <w:tcW w:w="2267" w:type="dxa"/>
            <w:vAlign w:val="center"/>
          </w:tcPr>
          <w:p w14:paraId="053997B8">
            <w:pPr>
              <w:spacing w:line="300" w:lineRule="exact"/>
              <w:rPr>
                <w:rFonts w:ascii="宋体" w:hAnsi="宋体"/>
                <w:color w:val="auto"/>
                <w:szCs w:val="21"/>
              </w:rPr>
            </w:pPr>
          </w:p>
        </w:tc>
      </w:tr>
      <w:tr w14:paraId="0F14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2FCAD7E7">
            <w:pPr>
              <w:spacing w:line="300" w:lineRule="exact"/>
              <w:jc w:val="center"/>
              <w:rPr>
                <w:rFonts w:ascii="宋体" w:hAnsi="宋体"/>
                <w:color w:val="auto"/>
              </w:rPr>
            </w:pPr>
            <w:r>
              <w:rPr>
                <w:rFonts w:hint="eastAsia" w:ascii="宋体" w:hAnsi="宋体"/>
                <w:color w:val="auto"/>
              </w:rPr>
              <w:t>N</w:t>
            </w:r>
          </w:p>
        </w:tc>
        <w:tc>
          <w:tcPr>
            <w:tcW w:w="961" w:type="dxa"/>
            <w:vAlign w:val="center"/>
          </w:tcPr>
          <w:p w14:paraId="18CECC1E">
            <w:pPr>
              <w:spacing w:line="300" w:lineRule="exact"/>
              <w:rPr>
                <w:rFonts w:ascii="宋体" w:hAnsi="宋体"/>
                <w:color w:val="auto"/>
                <w:szCs w:val="21"/>
              </w:rPr>
            </w:pPr>
          </w:p>
        </w:tc>
        <w:tc>
          <w:tcPr>
            <w:tcW w:w="1257" w:type="dxa"/>
            <w:vAlign w:val="center"/>
          </w:tcPr>
          <w:p w14:paraId="3D2F3484">
            <w:pPr>
              <w:spacing w:line="300" w:lineRule="exact"/>
              <w:rPr>
                <w:rFonts w:ascii="宋体" w:hAnsi="宋体"/>
                <w:color w:val="auto"/>
                <w:szCs w:val="21"/>
              </w:rPr>
            </w:pPr>
          </w:p>
        </w:tc>
        <w:tc>
          <w:tcPr>
            <w:tcW w:w="1258" w:type="dxa"/>
            <w:vAlign w:val="center"/>
          </w:tcPr>
          <w:p w14:paraId="245127D2">
            <w:pPr>
              <w:spacing w:line="300" w:lineRule="exact"/>
              <w:rPr>
                <w:rFonts w:ascii="宋体" w:hAnsi="宋体"/>
                <w:color w:val="auto"/>
                <w:szCs w:val="21"/>
              </w:rPr>
            </w:pPr>
          </w:p>
        </w:tc>
        <w:tc>
          <w:tcPr>
            <w:tcW w:w="1257" w:type="dxa"/>
            <w:vAlign w:val="center"/>
          </w:tcPr>
          <w:p w14:paraId="639FEC85">
            <w:pPr>
              <w:spacing w:line="300" w:lineRule="exact"/>
              <w:rPr>
                <w:rFonts w:ascii="宋体" w:hAnsi="宋体"/>
                <w:color w:val="auto"/>
                <w:szCs w:val="21"/>
              </w:rPr>
            </w:pPr>
          </w:p>
        </w:tc>
        <w:tc>
          <w:tcPr>
            <w:tcW w:w="1258" w:type="dxa"/>
            <w:vAlign w:val="center"/>
          </w:tcPr>
          <w:p w14:paraId="2D09B546">
            <w:pPr>
              <w:spacing w:line="300" w:lineRule="exact"/>
              <w:rPr>
                <w:rFonts w:ascii="宋体" w:hAnsi="宋体"/>
                <w:color w:val="auto"/>
                <w:szCs w:val="21"/>
              </w:rPr>
            </w:pPr>
          </w:p>
        </w:tc>
        <w:tc>
          <w:tcPr>
            <w:tcW w:w="1257" w:type="dxa"/>
            <w:vAlign w:val="center"/>
          </w:tcPr>
          <w:p w14:paraId="4BF2FA81">
            <w:pPr>
              <w:spacing w:line="300" w:lineRule="exact"/>
              <w:rPr>
                <w:rFonts w:ascii="宋体" w:hAnsi="宋体"/>
                <w:color w:val="auto"/>
                <w:szCs w:val="21"/>
              </w:rPr>
            </w:pPr>
          </w:p>
        </w:tc>
        <w:tc>
          <w:tcPr>
            <w:tcW w:w="2267" w:type="dxa"/>
            <w:vAlign w:val="center"/>
          </w:tcPr>
          <w:p w14:paraId="65A5A8FD">
            <w:pPr>
              <w:spacing w:line="300" w:lineRule="exact"/>
              <w:rPr>
                <w:rFonts w:ascii="宋体" w:hAnsi="宋体"/>
                <w:color w:val="auto"/>
                <w:szCs w:val="21"/>
              </w:rPr>
            </w:pPr>
          </w:p>
        </w:tc>
      </w:tr>
    </w:tbl>
    <w:p w14:paraId="3D375C1E">
      <w:pPr>
        <w:spacing w:line="400" w:lineRule="exact"/>
        <w:rPr>
          <w:rFonts w:ascii="宋体" w:hAnsi="宋体"/>
          <w:color w:val="auto"/>
        </w:rPr>
      </w:pPr>
    </w:p>
    <w:p w14:paraId="1328F8C8">
      <w:pPr>
        <w:spacing w:line="400" w:lineRule="exact"/>
        <w:rPr>
          <w:rFonts w:ascii="宋体" w:hAnsi="宋体"/>
          <w:color w:val="auto"/>
        </w:rPr>
      </w:pPr>
      <w:r>
        <w:rPr>
          <w:rFonts w:ascii="宋体" w:hAnsi="宋体"/>
          <w:color w:val="auto"/>
        </w:rPr>
        <w:t>附表四：计划开、竣工日期和施工进度网络图</w:t>
      </w:r>
    </w:p>
    <w:p w14:paraId="482D2392">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79DF855C">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5683ACB3">
      <w:pPr>
        <w:spacing w:line="400" w:lineRule="exact"/>
        <w:rPr>
          <w:rFonts w:ascii="宋体" w:hAnsi="宋体"/>
          <w:color w:val="auto"/>
        </w:rPr>
      </w:pPr>
      <w:r>
        <w:rPr>
          <w:rFonts w:ascii="宋体" w:hAnsi="宋体"/>
          <w:color w:val="auto"/>
        </w:rPr>
        <w:t>3.施工进度计划应与施工组织设计相适应。</w:t>
      </w:r>
    </w:p>
    <w:p w14:paraId="1AFC3650">
      <w:pPr>
        <w:spacing w:line="400" w:lineRule="exact"/>
        <w:rPr>
          <w:rFonts w:ascii="宋体" w:hAnsi="宋体"/>
          <w:color w:val="auto"/>
        </w:rPr>
      </w:pPr>
    </w:p>
    <w:p w14:paraId="2E4E1519">
      <w:pPr>
        <w:spacing w:line="400" w:lineRule="exact"/>
        <w:rPr>
          <w:rFonts w:ascii="宋体" w:hAnsi="宋体"/>
          <w:color w:val="auto"/>
        </w:rPr>
      </w:pPr>
      <w:r>
        <w:rPr>
          <w:rFonts w:ascii="宋体" w:hAnsi="宋体"/>
          <w:color w:val="auto"/>
        </w:rPr>
        <w:t>附表五：施工总平面图</w:t>
      </w:r>
    </w:p>
    <w:p w14:paraId="7F3671FF">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7D047163">
      <w:pPr>
        <w:spacing w:line="400" w:lineRule="exact"/>
        <w:rPr>
          <w:rFonts w:ascii="宋体" w:hAnsi="宋体"/>
          <w:color w:val="auto"/>
        </w:rPr>
      </w:pPr>
    </w:p>
    <w:p w14:paraId="52263C87">
      <w:pPr>
        <w:spacing w:line="400" w:lineRule="exact"/>
        <w:rPr>
          <w:rFonts w:ascii="宋体" w:hAnsi="宋体"/>
          <w:color w:val="auto"/>
        </w:rPr>
      </w:pPr>
      <w:r>
        <w:rPr>
          <w:rFonts w:ascii="宋体" w:hAnsi="宋体"/>
          <w:color w:val="auto"/>
        </w:rPr>
        <w:t>附表六：临时用地表</w:t>
      </w:r>
    </w:p>
    <w:p w14:paraId="34E0E7F1">
      <w:pPr>
        <w:rPr>
          <w:color w:val="auto"/>
        </w:rPr>
      </w:pP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59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6549F907">
            <w:pPr>
              <w:spacing w:line="300" w:lineRule="exact"/>
              <w:jc w:val="center"/>
              <w:rPr>
                <w:color w:val="auto"/>
              </w:rPr>
            </w:pPr>
            <w:r>
              <w:rPr>
                <w:color w:val="auto"/>
                <w:szCs w:val="21"/>
              </w:rPr>
              <w:t>用途</w:t>
            </w:r>
          </w:p>
        </w:tc>
        <w:tc>
          <w:tcPr>
            <w:tcW w:w="2565" w:type="dxa"/>
            <w:vAlign w:val="center"/>
          </w:tcPr>
          <w:p w14:paraId="083D4BC1">
            <w:pPr>
              <w:spacing w:line="300" w:lineRule="exact"/>
              <w:jc w:val="center"/>
              <w:rPr>
                <w:color w:val="auto"/>
              </w:rPr>
            </w:pPr>
            <w:r>
              <w:rPr>
                <w:color w:val="auto"/>
                <w:szCs w:val="21"/>
              </w:rPr>
              <w:t>面积（平方米）</w:t>
            </w:r>
          </w:p>
        </w:tc>
        <w:tc>
          <w:tcPr>
            <w:tcW w:w="2565" w:type="dxa"/>
            <w:vAlign w:val="center"/>
          </w:tcPr>
          <w:p w14:paraId="29B5FD2C">
            <w:pPr>
              <w:spacing w:line="300" w:lineRule="exact"/>
              <w:jc w:val="center"/>
              <w:rPr>
                <w:color w:val="auto"/>
              </w:rPr>
            </w:pPr>
            <w:r>
              <w:rPr>
                <w:color w:val="auto"/>
                <w:szCs w:val="21"/>
              </w:rPr>
              <w:t>位置</w:t>
            </w:r>
          </w:p>
        </w:tc>
        <w:tc>
          <w:tcPr>
            <w:tcW w:w="2565" w:type="dxa"/>
            <w:vAlign w:val="center"/>
          </w:tcPr>
          <w:p w14:paraId="05840893">
            <w:pPr>
              <w:spacing w:line="300" w:lineRule="exact"/>
              <w:jc w:val="center"/>
              <w:rPr>
                <w:color w:val="auto"/>
              </w:rPr>
            </w:pPr>
            <w:r>
              <w:rPr>
                <w:color w:val="auto"/>
                <w:szCs w:val="21"/>
              </w:rPr>
              <w:t>需用时间</w:t>
            </w:r>
          </w:p>
        </w:tc>
      </w:tr>
      <w:tr w14:paraId="3A88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716B87BE">
            <w:pPr>
              <w:spacing w:line="300" w:lineRule="exact"/>
              <w:jc w:val="center"/>
              <w:rPr>
                <w:rFonts w:ascii="宋体" w:hAnsi="宋体"/>
                <w:color w:val="auto"/>
              </w:rPr>
            </w:pPr>
            <w:r>
              <w:rPr>
                <w:rFonts w:hint="eastAsia" w:ascii="宋体" w:hAnsi="宋体"/>
                <w:color w:val="auto"/>
              </w:rPr>
              <w:t>……</w:t>
            </w:r>
          </w:p>
        </w:tc>
        <w:tc>
          <w:tcPr>
            <w:tcW w:w="2565" w:type="dxa"/>
          </w:tcPr>
          <w:p w14:paraId="0677D748">
            <w:pPr>
              <w:spacing w:line="300" w:lineRule="exact"/>
              <w:rPr>
                <w:color w:val="auto"/>
              </w:rPr>
            </w:pPr>
          </w:p>
        </w:tc>
        <w:tc>
          <w:tcPr>
            <w:tcW w:w="2565" w:type="dxa"/>
          </w:tcPr>
          <w:p w14:paraId="71E1CF72">
            <w:pPr>
              <w:spacing w:line="300" w:lineRule="exact"/>
              <w:rPr>
                <w:color w:val="auto"/>
              </w:rPr>
            </w:pPr>
          </w:p>
        </w:tc>
        <w:tc>
          <w:tcPr>
            <w:tcW w:w="2565" w:type="dxa"/>
          </w:tcPr>
          <w:p w14:paraId="2AFC3661">
            <w:pPr>
              <w:spacing w:line="300" w:lineRule="exact"/>
              <w:rPr>
                <w:color w:val="auto"/>
              </w:rPr>
            </w:pPr>
          </w:p>
        </w:tc>
      </w:tr>
      <w:tr w14:paraId="0286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09B340E4">
            <w:pPr>
              <w:spacing w:line="300" w:lineRule="exact"/>
              <w:jc w:val="center"/>
              <w:rPr>
                <w:rFonts w:ascii="宋体" w:hAnsi="宋体"/>
                <w:color w:val="auto"/>
              </w:rPr>
            </w:pPr>
            <w:r>
              <w:rPr>
                <w:rFonts w:hint="eastAsia" w:ascii="宋体" w:hAnsi="宋体"/>
                <w:color w:val="auto"/>
              </w:rPr>
              <w:t>N</w:t>
            </w:r>
          </w:p>
        </w:tc>
        <w:tc>
          <w:tcPr>
            <w:tcW w:w="2565" w:type="dxa"/>
          </w:tcPr>
          <w:p w14:paraId="6134EC1C">
            <w:pPr>
              <w:spacing w:line="300" w:lineRule="exact"/>
              <w:rPr>
                <w:color w:val="auto"/>
              </w:rPr>
            </w:pPr>
          </w:p>
        </w:tc>
        <w:tc>
          <w:tcPr>
            <w:tcW w:w="2565" w:type="dxa"/>
          </w:tcPr>
          <w:p w14:paraId="002C2B39">
            <w:pPr>
              <w:spacing w:line="300" w:lineRule="exact"/>
              <w:rPr>
                <w:color w:val="auto"/>
              </w:rPr>
            </w:pPr>
          </w:p>
        </w:tc>
        <w:tc>
          <w:tcPr>
            <w:tcW w:w="2565" w:type="dxa"/>
          </w:tcPr>
          <w:p w14:paraId="44B5B09C">
            <w:pPr>
              <w:spacing w:line="300" w:lineRule="exact"/>
              <w:rPr>
                <w:color w:val="auto"/>
              </w:rPr>
            </w:pPr>
          </w:p>
        </w:tc>
      </w:tr>
    </w:tbl>
    <w:p w14:paraId="1684C9AC">
      <w:pPr>
        <w:spacing w:line="400" w:lineRule="exact"/>
        <w:rPr>
          <w:color w:val="auto"/>
        </w:rPr>
      </w:pPr>
    </w:p>
    <w:p w14:paraId="6AE402D4">
      <w:pPr>
        <w:spacing w:line="480" w:lineRule="auto"/>
        <w:jc w:val="center"/>
        <w:rPr>
          <w:rFonts w:ascii="宋体" w:hAnsi="宋体" w:cs="宋体"/>
          <w:color w:val="auto"/>
          <w:sz w:val="24"/>
        </w:rPr>
      </w:pPr>
    </w:p>
    <w:p w14:paraId="569D8B0F">
      <w:pPr>
        <w:spacing w:line="480" w:lineRule="auto"/>
        <w:rPr>
          <w:rFonts w:ascii="宋体" w:hAnsi="宋体" w:cs="宋体"/>
          <w:b/>
          <w:color w:val="auto"/>
          <w:sz w:val="24"/>
        </w:rPr>
      </w:pPr>
    </w:p>
    <w:p w14:paraId="7C50C147">
      <w:pPr>
        <w:spacing w:line="480" w:lineRule="auto"/>
        <w:rPr>
          <w:rFonts w:ascii="宋体" w:hAnsi="宋体" w:cs="宋体"/>
          <w:b/>
          <w:color w:val="auto"/>
          <w:sz w:val="24"/>
        </w:rPr>
      </w:pPr>
    </w:p>
    <w:p w14:paraId="09EA2090">
      <w:pPr>
        <w:spacing w:line="480" w:lineRule="auto"/>
        <w:rPr>
          <w:rFonts w:ascii="宋体" w:hAnsi="宋体" w:cs="宋体"/>
          <w:b/>
          <w:color w:val="auto"/>
          <w:sz w:val="24"/>
        </w:rPr>
      </w:pPr>
    </w:p>
    <w:p w14:paraId="4376FA0F">
      <w:pPr>
        <w:spacing w:line="480" w:lineRule="auto"/>
        <w:rPr>
          <w:rFonts w:ascii="宋体" w:hAnsi="宋体" w:cs="宋体"/>
          <w:b/>
          <w:color w:val="auto"/>
          <w:sz w:val="24"/>
        </w:rPr>
      </w:pPr>
    </w:p>
    <w:p w14:paraId="4FA8BDE2">
      <w:pPr>
        <w:spacing w:line="480" w:lineRule="auto"/>
        <w:rPr>
          <w:rFonts w:ascii="宋体" w:hAnsi="宋体" w:cs="宋体"/>
          <w:b/>
          <w:color w:val="auto"/>
          <w:sz w:val="24"/>
        </w:rPr>
      </w:pPr>
    </w:p>
    <w:p w14:paraId="361FFA92">
      <w:pPr>
        <w:spacing w:line="480" w:lineRule="auto"/>
        <w:rPr>
          <w:rFonts w:ascii="宋体" w:hAnsi="宋体" w:cs="宋体"/>
          <w:b/>
          <w:color w:val="auto"/>
          <w:sz w:val="24"/>
        </w:rPr>
      </w:pPr>
    </w:p>
    <w:p w14:paraId="20475F6B">
      <w:pPr>
        <w:spacing w:line="480" w:lineRule="auto"/>
        <w:rPr>
          <w:rFonts w:ascii="宋体" w:hAnsi="宋体" w:cs="宋体"/>
          <w:b/>
          <w:color w:val="auto"/>
          <w:sz w:val="24"/>
        </w:rPr>
      </w:pPr>
    </w:p>
    <w:p w14:paraId="35E6701D">
      <w:pPr>
        <w:spacing w:line="480" w:lineRule="auto"/>
        <w:rPr>
          <w:rFonts w:ascii="宋体" w:hAnsi="宋体" w:cs="宋体"/>
          <w:b/>
          <w:color w:val="auto"/>
          <w:sz w:val="24"/>
        </w:rPr>
      </w:pPr>
    </w:p>
    <w:p w14:paraId="5F19ED06">
      <w:pPr>
        <w:spacing w:line="480" w:lineRule="auto"/>
        <w:rPr>
          <w:rFonts w:ascii="宋体" w:hAnsi="宋体" w:cs="宋体"/>
          <w:b/>
          <w:color w:val="auto"/>
          <w:sz w:val="24"/>
        </w:rPr>
      </w:pPr>
    </w:p>
    <w:p w14:paraId="28FFD39D">
      <w:pPr>
        <w:spacing w:line="480" w:lineRule="auto"/>
        <w:rPr>
          <w:rFonts w:ascii="宋体" w:hAnsi="宋体" w:cs="宋体"/>
          <w:b/>
          <w:color w:val="auto"/>
          <w:sz w:val="24"/>
        </w:rPr>
      </w:pPr>
    </w:p>
    <w:p w14:paraId="0103D427">
      <w:pPr>
        <w:spacing w:line="480" w:lineRule="auto"/>
        <w:rPr>
          <w:rFonts w:ascii="宋体" w:hAnsi="宋体" w:cs="宋体"/>
          <w:b/>
          <w:color w:val="auto"/>
          <w:sz w:val="24"/>
        </w:rPr>
      </w:pPr>
    </w:p>
    <w:p w14:paraId="6EFF0168">
      <w:pPr>
        <w:spacing w:line="480" w:lineRule="auto"/>
        <w:rPr>
          <w:rFonts w:ascii="宋体" w:hAnsi="宋体" w:cs="宋体"/>
          <w:b/>
          <w:color w:val="auto"/>
          <w:sz w:val="24"/>
        </w:rPr>
      </w:pPr>
    </w:p>
    <w:p w14:paraId="61A86FFE">
      <w:pPr>
        <w:spacing w:line="480" w:lineRule="auto"/>
        <w:rPr>
          <w:rFonts w:ascii="宋体" w:hAnsi="宋体" w:cs="宋体"/>
          <w:b/>
          <w:color w:val="auto"/>
          <w:sz w:val="24"/>
        </w:rPr>
      </w:pPr>
    </w:p>
    <w:p w14:paraId="78F3D999">
      <w:pPr>
        <w:spacing w:line="480" w:lineRule="auto"/>
        <w:rPr>
          <w:rFonts w:ascii="宋体" w:hAnsi="宋体" w:cs="宋体"/>
          <w:b/>
          <w:color w:val="auto"/>
          <w:sz w:val="24"/>
        </w:rPr>
      </w:pPr>
    </w:p>
    <w:p w14:paraId="7C73BE38">
      <w:pPr>
        <w:pStyle w:val="2"/>
        <w:numPr>
          <w:ilvl w:val="0"/>
          <w:numId w:val="10"/>
        </w:numPr>
        <w:spacing w:before="0"/>
        <w:jc w:val="center"/>
        <w:rPr>
          <w:rFonts w:hAnsi="宋体"/>
          <w:bCs w:val="0"/>
          <w:color w:val="auto"/>
          <w:sz w:val="28"/>
          <w:szCs w:val="28"/>
        </w:rPr>
      </w:pPr>
      <w:bookmarkStart w:id="1634" w:name="_Toc23274"/>
      <w:bookmarkStart w:id="1635" w:name="_Toc25361"/>
      <w:bookmarkStart w:id="1636" w:name="_Toc16058"/>
      <w:r>
        <w:rPr>
          <w:rFonts w:hint="eastAsia" w:hAnsi="宋体"/>
          <w:bCs w:val="0"/>
          <w:color w:val="auto"/>
          <w:sz w:val="28"/>
          <w:szCs w:val="28"/>
        </w:rPr>
        <w:t>业绩</w:t>
      </w:r>
      <w:bookmarkEnd w:id="1634"/>
      <w:bookmarkEnd w:id="1635"/>
      <w:bookmarkEnd w:id="1636"/>
    </w:p>
    <w:p w14:paraId="23CD5DFF">
      <w:pPr>
        <w:jc w:val="center"/>
        <w:rPr>
          <w:color w:val="auto"/>
        </w:rPr>
      </w:pPr>
      <w:r>
        <w:rPr>
          <w:rFonts w:hint="eastAsia"/>
          <w:color w:val="auto"/>
        </w:rPr>
        <w:t>（格式自拟）</w:t>
      </w:r>
    </w:p>
    <w:p w14:paraId="4522568D">
      <w:pPr>
        <w:pStyle w:val="53"/>
        <w:rPr>
          <w:color w:val="auto"/>
        </w:rPr>
      </w:pPr>
    </w:p>
    <w:p w14:paraId="38BEB22A">
      <w:pPr>
        <w:pStyle w:val="54"/>
        <w:rPr>
          <w:color w:val="auto"/>
        </w:rPr>
      </w:pPr>
    </w:p>
    <w:p w14:paraId="2DAEEFFC">
      <w:pPr>
        <w:rPr>
          <w:rFonts w:hAnsi="宋体"/>
          <w:color w:val="auto"/>
          <w:sz w:val="28"/>
          <w:szCs w:val="28"/>
        </w:rPr>
      </w:pPr>
      <w:r>
        <w:rPr>
          <w:rFonts w:hint="eastAsia" w:hAnsi="宋体"/>
          <w:color w:val="auto"/>
          <w:sz w:val="28"/>
          <w:szCs w:val="28"/>
        </w:rPr>
        <w:br w:type="page"/>
      </w:r>
    </w:p>
    <w:p w14:paraId="59385D82">
      <w:pPr>
        <w:pStyle w:val="2"/>
        <w:spacing w:before="0"/>
        <w:jc w:val="center"/>
        <w:rPr>
          <w:rFonts w:hAnsi="宋体"/>
          <w:bCs w:val="0"/>
          <w:color w:val="auto"/>
          <w:sz w:val="28"/>
          <w:szCs w:val="28"/>
        </w:rPr>
      </w:pPr>
      <w:bookmarkStart w:id="1637" w:name="_Toc7501"/>
      <w:bookmarkStart w:id="1638" w:name="_Toc6326"/>
      <w:bookmarkStart w:id="1639" w:name="_Toc19530"/>
      <w:r>
        <w:rPr>
          <w:rFonts w:hint="eastAsia" w:hAnsi="宋体"/>
          <w:bCs w:val="0"/>
          <w:color w:val="auto"/>
          <w:sz w:val="28"/>
          <w:szCs w:val="28"/>
        </w:rPr>
        <w:t>五、其他资料（如有）</w:t>
      </w:r>
      <w:bookmarkEnd w:id="1637"/>
      <w:bookmarkEnd w:id="1638"/>
      <w:bookmarkEnd w:id="1639"/>
    </w:p>
    <w:p w14:paraId="51AE1235">
      <w:pPr>
        <w:snapToGrid w:val="0"/>
        <w:spacing w:line="360" w:lineRule="auto"/>
        <w:ind w:firstLine="474" w:firstLineChars="226"/>
        <w:jc w:val="left"/>
        <w:rPr>
          <w:rFonts w:ascii="宋体" w:hAnsi="宋体"/>
          <w:b/>
          <w:color w:val="auto"/>
          <w:szCs w:val="21"/>
        </w:rPr>
      </w:pPr>
      <w:r>
        <w:rPr>
          <w:rFonts w:hint="eastAsia" w:ascii="宋体" w:hAnsi="宋体"/>
          <w:b/>
          <w:color w:val="auto"/>
        </w:rPr>
        <w:t>附件一：</w:t>
      </w:r>
    </w:p>
    <w:p w14:paraId="5C228C42">
      <w:pPr>
        <w:widowControl/>
        <w:spacing w:before="100" w:beforeAutospacing="1" w:after="100" w:afterAutospacing="1" w:line="480" w:lineRule="exact"/>
        <w:jc w:val="center"/>
        <w:rPr>
          <w:rFonts w:ascii="宋体" w:hAnsi="宋体"/>
          <w:color w:val="auto"/>
          <w:kern w:val="0"/>
          <w:sz w:val="24"/>
        </w:rPr>
      </w:pPr>
      <w:r>
        <w:rPr>
          <w:rFonts w:hint="eastAsia" w:ascii="宋体" w:hAnsi="宋体"/>
          <w:b/>
          <w:color w:val="auto"/>
          <w:kern w:val="0"/>
          <w:sz w:val="28"/>
          <w:szCs w:val="28"/>
        </w:rPr>
        <w:t>关于印发中小企业划型标准规定的通知</w:t>
      </w:r>
      <w:r>
        <w:rPr>
          <w:rFonts w:hint="eastAsia" w:ascii="宋体" w:hAnsi="宋体"/>
          <w:color w:val="auto"/>
          <w:kern w:val="0"/>
          <w:sz w:val="27"/>
          <w:szCs w:val="27"/>
        </w:rPr>
        <w:br w:type="textWrapping"/>
      </w:r>
      <w:r>
        <w:rPr>
          <w:rFonts w:hint="eastAsia" w:ascii="宋体" w:hAnsi="宋体"/>
          <w:color w:val="auto"/>
          <w:kern w:val="0"/>
          <w:sz w:val="24"/>
        </w:rPr>
        <w:t>工信部联企业〔2011〕300号</w:t>
      </w:r>
    </w:p>
    <w:p w14:paraId="17F755A4">
      <w:pPr>
        <w:widowControl/>
        <w:spacing w:before="100" w:beforeAutospacing="1" w:after="100" w:afterAutospacing="1" w:line="480" w:lineRule="exact"/>
        <w:jc w:val="left"/>
        <w:rPr>
          <w:rFonts w:ascii="宋体" w:hAnsi="宋体"/>
          <w:color w:val="auto"/>
          <w:kern w:val="0"/>
          <w:szCs w:val="21"/>
        </w:rPr>
      </w:pPr>
      <w:r>
        <w:rPr>
          <w:rFonts w:hint="eastAsia" w:ascii="宋体" w:hAnsi="宋体"/>
          <w:color w:val="auto"/>
          <w:kern w:val="0"/>
        </w:rPr>
        <w:t>各省、自治区、直辖市人民政府，国务院各部委、各直属机构及有关单位：</w:t>
      </w:r>
      <w:r>
        <w:rPr>
          <w:rFonts w:hint="eastAsia" w:ascii="宋体" w:hAnsi="宋体"/>
          <w:color w:val="auto"/>
          <w:kern w:val="0"/>
        </w:rPr>
        <w:br w:type="textWrapping"/>
      </w:r>
      <w:r>
        <w:rPr>
          <w:rFonts w:hint="eastAsia" w:ascii="宋体" w:hAnsi="宋体"/>
          <w:color w:val="auto"/>
          <w:kern w:val="0"/>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DCF41D9">
      <w:pPr>
        <w:widowControl/>
        <w:spacing w:before="100" w:beforeAutospacing="1" w:after="100" w:afterAutospacing="1" w:line="480" w:lineRule="exact"/>
        <w:jc w:val="left"/>
        <w:rPr>
          <w:rFonts w:ascii="宋体" w:hAnsi="宋体"/>
          <w:color w:val="auto"/>
          <w:kern w:val="0"/>
        </w:rPr>
      </w:pPr>
      <w:r>
        <w:rPr>
          <w:rFonts w:hint="eastAsia" w:ascii="宋体" w:hAnsi="宋体"/>
          <w:color w:val="auto"/>
          <w:kern w:val="0"/>
        </w:rPr>
        <w:br w:type="textWrapping"/>
      </w:r>
      <w:r>
        <w:rPr>
          <w:rFonts w:hint="eastAsia" w:ascii="宋体" w:hAnsi="宋体"/>
          <w:color w:val="auto"/>
          <w:kern w:val="0"/>
        </w:rPr>
        <w:t xml:space="preserve">              工业和信息化部 国家统计局</w:t>
      </w:r>
      <w:r>
        <w:rPr>
          <w:rFonts w:hint="eastAsia" w:ascii="宋体" w:hAnsi="宋体"/>
          <w:color w:val="auto"/>
          <w:kern w:val="0"/>
        </w:rPr>
        <w:br w:type="textWrapping"/>
      </w:r>
      <w:r>
        <w:rPr>
          <w:rFonts w:hint="eastAsia" w:ascii="宋体" w:hAnsi="宋体"/>
          <w:color w:val="auto"/>
          <w:kern w:val="0"/>
        </w:rPr>
        <w:t xml:space="preserve">              国家发展和改革委员会 财政部</w:t>
      </w:r>
      <w:r>
        <w:rPr>
          <w:rFonts w:hint="eastAsia" w:ascii="宋体" w:hAnsi="宋体"/>
          <w:color w:val="auto"/>
          <w:kern w:val="0"/>
        </w:rPr>
        <w:br w:type="textWrapping"/>
      </w:r>
      <w:r>
        <w:rPr>
          <w:rFonts w:hint="eastAsia" w:ascii="宋体" w:hAnsi="宋体"/>
          <w:color w:val="auto"/>
          <w:kern w:val="0"/>
        </w:rPr>
        <w:t xml:space="preserve">                  二○一一年六月十八日</w:t>
      </w:r>
    </w:p>
    <w:p w14:paraId="2C4DE068">
      <w:pPr>
        <w:widowControl/>
        <w:spacing w:before="100" w:beforeAutospacing="1" w:after="100" w:afterAutospacing="1" w:line="480" w:lineRule="exact"/>
        <w:jc w:val="left"/>
        <w:rPr>
          <w:rFonts w:ascii="宋体" w:hAnsi="宋体"/>
          <w:color w:val="auto"/>
          <w:kern w:val="0"/>
        </w:rPr>
      </w:pPr>
      <w:r>
        <w:rPr>
          <w:rFonts w:hint="eastAsia" w:ascii="宋体" w:hAnsi="宋体"/>
          <w:color w:val="auto"/>
          <w:kern w:val="0"/>
        </w:rPr>
        <w:t xml:space="preserve"> </w:t>
      </w:r>
    </w:p>
    <w:p w14:paraId="63F6372B">
      <w:pPr>
        <w:widowControl/>
        <w:spacing w:before="100" w:beforeAutospacing="1" w:after="100" w:afterAutospacing="1" w:line="480" w:lineRule="exact"/>
        <w:jc w:val="center"/>
        <w:rPr>
          <w:rFonts w:ascii="宋体" w:hAnsi="宋体"/>
          <w:color w:val="auto"/>
          <w:kern w:val="0"/>
        </w:rPr>
      </w:pPr>
      <w:r>
        <w:rPr>
          <w:rFonts w:hint="eastAsia" w:ascii="宋体" w:hAnsi="宋体"/>
          <w:b/>
          <w:color w:val="auto"/>
          <w:kern w:val="0"/>
        </w:rPr>
        <w:t>中小企业划型标准规定</w:t>
      </w:r>
    </w:p>
    <w:p w14:paraId="6FCFAD14">
      <w:pPr>
        <w:widowControl/>
        <w:spacing w:before="100" w:beforeAutospacing="1" w:after="100" w:afterAutospacing="1" w:line="480" w:lineRule="exact"/>
        <w:jc w:val="left"/>
        <w:rPr>
          <w:rFonts w:ascii="宋体" w:hAnsi="宋体"/>
          <w:color w:val="auto"/>
          <w:kern w:val="0"/>
        </w:rPr>
      </w:pPr>
      <w:r>
        <w:rPr>
          <w:rFonts w:hint="eastAsia" w:ascii="宋体" w:hAnsi="宋体"/>
          <w:color w:val="auto"/>
          <w:kern w:val="0"/>
        </w:rPr>
        <w:t xml:space="preserve">  一、根据《中华人民共和国中小企业促进法》和《国务院关于进一步促进中小企业发展的若干意见》(国发〔2009〕36号)，制定本规定。</w:t>
      </w:r>
      <w:r>
        <w:rPr>
          <w:rFonts w:hint="eastAsia" w:ascii="宋体" w:hAnsi="宋体"/>
          <w:color w:val="auto"/>
          <w:kern w:val="0"/>
        </w:rPr>
        <w:br w:type="textWrapping"/>
      </w:r>
      <w:r>
        <w:rPr>
          <w:rFonts w:hint="eastAsia" w:ascii="宋体" w:hAnsi="宋体"/>
          <w:color w:val="auto"/>
          <w:kern w:val="0"/>
        </w:rPr>
        <w:t xml:space="preserve">  二、中小企业划分为中型、小型、微型三种类型，具体标准根据企业从业人员、营业收入、资产总额等指标，结合行业特点制定。</w:t>
      </w:r>
      <w:r>
        <w:rPr>
          <w:rFonts w:hint="eastAsia" w:ascii="宋体" w:hAnsi="宋体"/>
          <w:color w:val="auto"/>
          <w:kern w:val="0"/>
        </w:rPr>
        <w:br w:type="textWrapping"/>
      </w:r>
      <w:r>
        <w:rPr>
          <w:rFonts w:hint="eastAsia" w:ascii="宋体" w:hAnsi="宋体"/>
          <w:color w:val="auto"/>
          <w:kern w:val="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olor w:val="auto"/>
          <w:kern w:val="0"/>
        </w:rPr>
        <w:br w:type="textWrapping"/>
      </w:r>
      <w:r>
        <w:rPr>
          <w:rFonts w:hint="eastAsia" w:ascii="宋体" w:hAnsi="宋体"/>
          <w:color w:val="auto"/>
          <w:kern w:val="0"/>
        </w:rPr>
        <w:t xml:space="preserve">  四、各行业划型标准为：</w:t>
      </w:r>
      <w:r>
        <w:rPr>
          <w:rFonts w:hint="eastAsia" w:ascii="宋体" w:hAnsi="宋体"/>
          <w:color w:val="auto"/>
          <w:kern w:val="0"/>
        </w:rPr>
        <w:br w:type="textWrapping"/>
      </w:r>
      <w:r>
        <w:rPr>
          <w:rFonts w:hint="eastAsia" w:ascii="宋体" w:hAnsi="宋体"/>
          <w:color w:val="auto"/>
          <w:kern w:val="0"/>
        </w:rPr>
        <w:t xml:space="preserve">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olor w:val="auto"/>
          <w:kern w:val="0"/>
        </w:rPr>
        <w:br w:type="textWrapping"/>
      </w:r>
      <w:r>
        <w:rPr>
          <w:rFonts w:hint="eastAsia" w:ascii="宋体" w:hAnsi="宋体"/>
          <w:color w:val="auto"/>
          <w:kern w:val="0"/>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olor w:val="auto"/>
          <w:kern w:val="0"/>
        </w:rPr>
        <w:br w:type="textWrapping"/>
      </w:r>
      <w:r>
        <w:rPr>
          <w:rFonts w:hint="eastAsia" w:ascii="宋体" w:hAnsi="宋体"/>
          <w:color w:val="auto"/>
          <w:kern w:val="0"/>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olor w:val="auto"/>
          <w:kern w:val="0"/>
        </w:rPr>
        <w:br w:type="textWrapping"/>
      </w:r>
      <w:r>
        <w:rPr>
          <w:rFonts w:hint="eastAsia" w:ascii="宋体" w:hAnsi="宋体"/>
          <w:color w:val="auto"/>
          <w:kern w:val="0"/>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olor w:val="auto"/>
          <w:kern w:val="0"/>
        </w:rPr>
        <w:br w:type="textWrapping"/>
      </w:r>
      <w:r>
        <w:rPr>
          <w:rFonts w:hint="eastAsia" w:ascii="宋体" w:hAnsi="宋体"/>
          <w:color w:val="auto"/>
          <w:kern w:val="0"/>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olor w:val="auto"/>
          <w:kern w:val="0"/>
        </w:rPr>
        <w:br w:type="textWrapping"/>
      </w:r>
      <w:r>
        <w:rPr>
          <w:rFonts w:hint="eastAsia" w:ascii="宋体" w:hAnsi="宋体"/>
          <w:color w:val="auto"/>
          <w:kern w:val="0"/>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olor w:val="auto"/>
          <w:kern w:val="0"/>
        </w:rPr>
        <w:br w:type="textWrapping"/>
      </w:r>
      <w:r>
        <w:rPr>
          <w:rFonts w:hint="eastAsia" w:ascii="宋体" w:hAnsi="宋体"/>
          <w:color w:val="auto"/>
          <w:kern w:val="0"/>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olor w:val="auto"/>
          <w:kern w:val="0"/>
        </w:rPr>
        <w:br w:type="textWrapping"/>
      </w:r>
      <w:r>
        <w:rPr>
          <w:rFonts w:hint="eastAsia" w:ascii="宋体" w:hAnsi="宋体"/>
          <w:color w:val="auto"/>
          <w:kern w:val="0"/>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olor w:val="auto"/>
          <w:kern w:val="0"/>
        </w:rPr>
        <w:br w:type="textWrapping"/>
      </w:r>
      <w:r>
        <w:rPr>
          <w:rFonts w:hint="eastAsia" w:ascii="宋体" w:hAnsi="宋体"/>
          <w:color w:val="auto"/>
          <w:kern w:val="0"/>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olor w:val="auto"/>
          <w:kern w:val="0"/>
        </w:rPr>
        <w:br w:type="textWrapping"/>
      </w:r>
      <w:r>
        <w:rPr>
          <w:rFonts w:hint="eastAsia" w:ascii="宋体" w:hAnsi="宋体"/>
          <w:color w:val="auto"/>
          <w:kern w:val="0"/>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olor w:val="auto"/>
          <w:kern w:val="0"/>
        </w:rPr>
        <w:br w:type="textWrapping"/>
      </w:r>
      <w:r>
        <w:rPr>
          <w:rFonts w:hint="eastAsia" w:ascii="宋体" w:hAnsi="宋体"/>
          <w:color w:val="auto"/>
          <w:kern w:val="0"/>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olor w:val="auto"/>
          <w:kern w:val="0"/>
        </w:rPr>
        <w:br w:type="textWrapping"/>
      </w:r>
      <w:r>
        <w:rPr>
          <w:rFonts w:hint="eastAsia" w:ascii="宋体" w:hAnsi="宋体"/>
          <w:color w:val="auto"/>
          <w:kern w:val="0"/>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olor w:val="auto"/>
          <w:kern w:val="0"/>
        </w:rPr>
        <w:br w:type="textWrapping"/>
      </w:r>
      <w:r>
        <w:rPr>
          <w:rFonts w:hint="eastAsia" w:ascii="宋体" w:hAnsi="宋体"/>
          <w:color w:val="auto"/>
          <w:kern w:val="0"/>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olor w:val="auto"/>
          <w:kern w:val="0"/>
        </w:rPr>
        <w:br w:type="textWrapping"/>
      </w:r>
      <w:r>
        <w:rPr>
          <w:rFonts w:hint="eastAsia" w:ascii="宋体" w:hAnsi="宋体"/>
          <w:color w:val="auto"/>
          <w:kern w:val="0"/>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olor w:val="auto"/>
          <w:kern w:val="0"/>
        </w:rPr>
        <w:br w:type="textWrapping"/>
      </w:r>
      <w:r>
        <w:rPr>
          <w:rFonts w:hint="eastAsia" w:ascii="宋体" w:hAnsi="宋体"/>
          <w:color w:val="auto"/>
          <w:kern w:val="0"/>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olor w:val="auto"/>
          <w:kern w:val="0"/>
        </w:rPr>
        <w:br w:type="textWrapping"/>
      </w:r>
      <w:r>
        <w:rPr>
          <w:rFonts w:hint="eastAsia" w:ascii="宋体" w:hAnsi="宋体"/>
          <w:color w:val="auto"/>
          <w:kern w:val="0"/>
        </w:rPr>
        <w:t xml:space="preserve">  （十六）其他未列明行业。从业人员300人以下的为中小微型企业。其中，从业人员100人及以上的为中型企业；从业人员10人及以上的为小型企业；从业人员10人以下的为微型企业。</w:t>
      </w:r>
      <w:r>
        <w:rPr>
          <w:rFonts w:hint="eastAsia" w:ascii="宋体" w:hAnsi="宋体"/>
          <w:color w:val="auto"/>
          <w:kern w:val="0"/>
        </w:rPr>
        <w:br w:type="textWrapping"/>
      </w:r>
      <w:r>
        <w:rPr>
          <w:rFonts w:hint="eastAsia" w:ascii="宋体" w:hAnsi="宋体"/>
          <w:color w:val="auto"/>
          <w:kern w:val="0"/>
        </w:rPr>
        <w:t xml:space="preserve">  五、企业类型的划分以统计部门的统计数据为依据。</w:t>
      </w:r>
      <w:r>
        <w:rPr>
          <w:rFonts w:hint="eastAsia" w:ascii="宋体" w:hAnsi="宋体"/>
          <w:color w:val="auto"/>
          <w:kern w:val="0"/>
        </w:rPr>
        <w:br w:type="textWrapping"/>
      </w:r>
      <w:r>
        <w:rPr>
          <w:rFonts w:hint="eastAsia" w:ascii="宋体" w:hAnsi="宋体"/>
          <w:color w:val="auto"/>
          <w:kern w:val="0"/>
        </w:rPr>
        <w:t xml:space="preserve">  六、本规定适用于在中华人民共和国境内依法设立的各类所有制和各种组织形式的企业。个体工商户和本规定以外的行业，参照本规定进行划型。</w:t>
      </w:r>
      <w:r>
        <w:rPr>
          <w:rFonts w:hint="eastAsia" w:ascii="宋体" w:hAnsi="宋体"/>
          <w:color w:val="auto"/>
          <w:kern w:val="0"/>
        </w:rPr>
        <w:br w:type="textWrapping"/>
      </w:r>
      <w:r>
        <w:rPr>
          <w:rFonts w:hint="eastAsia" w:ascii="宋体" w:hAnsi="宋体"/>
          <w:color w:val="auto"/>
          <w:kern w:val="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olor w:val="auto"/>
          <w:kern w:val="0"/>
        </w:rPr>
        <w:br w:type="textWrapping"/>
      </w:r>
      <w:r>
        <w:rPr>
          <w:rFonts w:hint="eastAsia" w:ascii="宋体" w:hAnsi="宋体"/>
          <w:color w:val="auto"/>
          <w:kern w:val="0"/>
        </w:rPr>
        <w:t xml:space="preserve">  八、本规定由工业和信息化部、国家统计局会同有关部门根据《国民经济行业分类》修订情况和企业发展变化情况适时修订。</w:t>
      </w:r>
      <w:r>
        <w:rPr>
          <w:rFonts w:hint="eastAsia" w:ascii="宋体" w:hAnsi="宋体"/>
          <w:color w:val="auto"/>
          <w:kern w:val="0"/>
        </w:rPr>
        <w:br w:type="textWrapping"/>
      </w:r>
      <w:r>
        <w:rPr>
          <w:rFonts w:hint="eastAsia" w:ascii="宋体" w:hAnsi="宋体"/>
          <w:color w:val="auto"/>
          <w:kern w:val="0"/>
        </w:rPr>
        <w:t xml:space="preserve">  九、本规定由工业和信息化部、国家统计局会同有关部门负责解释。</w:t>
      </w:r>
      <w:r>
        <w:rPr>
          <w:rFonts w:hint="eastAsia" w:ascii="宋体" w:hAnsi="宋体"/>
          <w:color w:val="auto"/>
          <w:kern w:val="0"/>
        </w:rPr>
        <w:br w:type="textWrapping"/>
      </w:r>
      <w:r>
        <w:rPr>
          <w:rFonts w:hint="eastAsia" w:ascii="宋体" w:hAnsi="宋体"/>
          <w:color w:val="auto"/>
          <w:kern w:val="0"/>
        </w:rPr>
        <w:t xml:space="preserve">  十、本规定自发布之日起执行，原国家经贸委、原国家计委、财政部和国家统计局2003年颁布的《中小企业标准暂行规定》同时废止。</w:t>
      </w:r>
    </w:p>
    <w:p w14:paraId="7C516A5A">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“政采贷”政策告知函</w:t>
      </w:r>
    </w:p>
    <w:p w14:paraId="5263E91E">
      <w:pPr>
        <w:spacing w:line="4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各供应商:</w:t>
      </w:r>
    </w:p>
    <w:p w14:paraId="5D8691C5">
      <w:pPr>
        <w:spacing w:line="46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欢迎贵公司参与贺州市平桂区政府采购活动!</w:t>
      </w:r>
    </w:p>
    <w:p w14:paraId="6BFD5C31">
      <w:pPr>
        <w:widowControl/>
        <w:adjustRightInd w:val="0"/>
        <w:snapToGrid w:val="0"/>
        <w:spacing w:line="46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083CC18D">
      <w:pPr>
        <w:widowControl/>
        <w:adjustRightInd w:val="0"/>
        <w:snapToGrid w:val="0"/>
        <w:spacing w:line="460" w:lineRule="exact"/>
        <w:ind w:firstLine="420" w:firstLineChars="200"/>
        <w:rPr>
          <w:rFonts w:ascii="黑体" w:hAnsi="黑体" w:eastAsia="黑体" w:cs="黑体"/>
          <w:color w:val="auto"/>
          <w:szCs w:val="21"/>
        </w:rPr>
      </w:pPr>
      <w:r>
        <w:rPr>
          <w:rFonts w:hint="eastAsia" w:ascii="黑体" w:hAnsi="黑体" w:eastAsia="黑体" w:cs="黑体"/>
          <w:color w:val="auto"/>
          <w:szCs w:val="21"/>
        </w:rPr>
        <w:t>一、“政采贷”操作流程</w:t>
      </w:r>
    </w:p>
    <w:p w14:paraId="5597C77C">
      <w:pPr>
        <w:widowControl/>
        <w:adjustRightInd w:val="0"/>
        <w:snapToGrid w:val="0"/>
        <w:spacing w:line="46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进入“广西政府采购网”（</w:t>
      </w:r>
      <w:r>
        <w:rPr>
          <w:color w:val="auto"/>
        </w:rPr>
        <w:fldChar w:fldCharType="begin"/>
      </w:r>
      <w:r>
        <w:rPr>
          <w:color w:val="auto"/>
        </w:rPr>
        <w:instrText xml:space="preserve"> HYPERLINK "http://zfcg.gxzf.gov.cn/" </w:instrText>
      </w:r>
      <w:r>
        <w:rPr>
          <w:color w:val="auto"/>
        </w:rPr>
        <w:fldChar w:fldCharType="separate"/>
      </w:r>
      <w:r>
        <w:rPr>
          <w:rStyle w:val="45"/>
          <w:rFonts w:hint="eastAsia" w:eastAsia="仿宋_GB2312" w:cs="仿宋_GB2312"/>
          <w:color w:val="auto"/>
          <w:szCs w:val="21"/>
        </w:rPr>
        <w:t>http</w:t>
      </w:r>
      <w:r>
        <w:rPr>
          <w:rStyle w:val="45"/>
          <w:rFonts w:hint="eastAsia" w:ascii="仿宋_GB2312" w:hAnsi="仿宋_GB2312" w:eastAsia="仿宋_GB2312" w:cs="仿宋_GB2312"/>
          <w:color w:val="auto"/>
          <w:szCs w:val="21"/>
        </w:rPr>
        <w:t>://</w:t>
      </w:r>
      <w:r>
        <w:rPr>
          <w:rStyle w:val="45"/>
          <w:rFonts w:hint="eastAsia" w:eastAsia="仿宋_GB2312" w:cs="仿宋_GB2312"/>
          <w:color w:val="auto"/>
          <w:szCs w:val="21"/>
        </w:rPr>
        <w:t>zfcg</w:t>
      </w:r>
      <w:r>
        <w:rPr>
          <w:rStyle w:val="45"/>
          <w:rFonts w:hint="eastAsia" w:ascii="仿宋_GB2312" w:hAnsi="仿宋_GB2312" w:eastAsia="仿宋_GB2312" w:cs="仿宋_GB2312"/>
          <w:color w:val="auto"/>
          <w:szCs w:val="21"/>
        </w:rPr>
        <w:t>.</w:t>
      </w:r>
      <w:r>
        <w:rPr>
          <w:rStyle w:val="45"/>
          <w:rFonts w:hint="eastAsia" w:eastAsia="仿宋_GB2312" w:cs="仿宋_GB2312"/>
          <w:color w:val="auto"/>
          <w:szCs w:val="21"/>
        </w:rPr>
        <w:t>gxzf</w:t>
      </w:r>
      <w:r>
        <w:rPr>
          <w:rStyle w:val="45"/>
          <w:rFonts w:hint="eastAsia" w:ascii="仿宋_GB2312" w:hAnsi="仿宋_GB2312" w:eastAsia="仿宋_GB2312" w:cs="仿宋_GB2312"/>
          <w:color w:val="auto"/>
          <w:szCs w:val="21"/>
        </w:rPr>
        <w:t>.</w:t>
      </w:r>
      <w:r>
        <w:rPr>
          <w:rStyle w:val="45"/>
          <w:rFonts w:hint="eastAsia" w:eastAsia="仿宋_GB2312" w:cs="仿宋_GB2312"/>
          <w:color w:val="auto"/>
          <w:szCs w:val="21"/>
        </w:rPr>
        <w:t>gov</w:t>
      </w:r>
      <w:r>
        <w:rPr>
          <w:rStyle w:val="45"/>
          <w:rFonts w:hint="eastAsia" w:ascii="仿宋_GB2312" w:hAnsi="仿宋_GB2312" w:eastAsia="仿宋_GB2312" w:cs="仿宋_GB2312"/>
          <w:color w:val="auto"/>
          <w:szCs w:val="21"/>
        </w:rPr>
        <w:t>.</w:t>
      </w:r>
      <w:r>
        <w:rPr>
          <w:rStyle w:val="45"/>
          <w:rFonts w:hint="eastAsia" w:eastAsia="仿宋_GB2312" w:cs="仿宋_GB2312"/>
          <w:color w:val="auto"/>
          <w:szCs w:val="21"/>
        </w:rPr>
        <w:t>cn</w:t>
      </w:r>
      <w:r>
        <w:rPr>
          <w:rStyle w:val="45"/>
          <w:rFonts w:hint="eastAsia" w:ascii="仿宋_GB2312" w:hAnsi="仿宋_GB2312" w:eastAsia="仿宋_GB2312" w:cs="仿宋_GB2312"/>
          <w:color w:val="auto"/>
          <w:szCs w:val="21"/>
        </w:rPr>
        <w:t>/</w:t>
      </w:r>
      <w:r>
        <w:rPr>
          <w:rStyle w:val="45"/>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）“办事指南”专栏找到“金融融资”板块，进入“广西政府采购金融服务平台”登录，选择试点银行机构进行合同融资预申请。</w:t>
      </w:r>
    </w:p>
    <w:p w14:paraId="64C74786">
      <w:pPr>
        <w:widowControl/>
        <w:adjustRightInd w:val="0"/>
        <w:snapToGrid w:val="0"/>
        <w:spacing w:line="460" w:lineRule="exact"/>
        <w:ind w:firstLine="420" w:firstLineChars="200"/>
        <w:rPr>
          <w:rFonts w:ascii="黑体" w:hAnsi="黑体" w:eastAsia="黑体" w:cs="黑体"/>
          <w:color w:val="auto"/>
          <w:szCs w:val="21"/>
        </w:rPr>
      </w:pPr>
      <w:r>
        <w:rPr>
          <w:rFonts w:hint="eastAsia" w:ascii="黑体" w:hAnsi="黑体" w:eastAsia="黑体" w:cs="黑体"/>
          <w:color w:val="auto"/>
          <w:szCs w:val="21"/>
        </w:rPr>
        <w:t>二、承接银行联系方式</w:t>
      </w:r>
    </w:p>
    <w:p w14:paraId="714EC8C3">
      <w:pPr>
        <w:widowControl/>
        <w:tabs>
          <w:tab w:val="left" w:pos="207"/>
          <w:tab w:val="left" w:pos="2172"/>
        </w:tabs>
        <w:adjustRightInd w:val="0"/>
        <w:snapToGrid w:val="0"/>
        <w:spacing w:line="460" w:lineRule="exact"/>
        <w:jc w:val="left"/>
        <w:rPr>
          <w:rFonts w:ascii="仿宋_GB2312" w:hAnsi="仿宋_GB2312" w:eastAsia="仿宋_GB2312" w:cs="仿宋_GB2312"/>
          <w:color w:val="auto"/>
          <w:szCs w:val="21"/>
        </w:rPr>
      </w:pPr>
      <w:r>
        <w:rPr>
          <w:rFonts w:hint="eastAsia" w:ascii="黑体" w:hAnsi="黑体" w:eastAsia="黑体" w:cs="黑体"/>
          <w:color w:val="auto"/>
          <w:szCs w:val="21"/>
        </w:rPr>
        <w:t>1.中国建设银行贺州分行</w:t>
      </w:r>
      <w:r>
        <w:rPr>
          <w:rFonts w:hint="eastAsia" w:ascii="仿宋_GB2312" w:hAnsi="仿宋_GB2312" w:eastAsia="仿宋_GB2312" w:cs="仿宋_GB2312"/>
          <w:color w:val="auto"/>
          <w:szCs w:val="21"/>
        </w:rPr>
        <w:tab/>
      </w:r>
    </w:p>
    <w:tbl>
      <w:tblPr>
        <w:tblStyle w:val="36"/>
        <w:tblpPr w:leftFromText="180" w:rightFromText="180" w:vertAnchor="text" w:horzAnchor="page" w:tblpX="1551"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65"/>
        <w:gridCol w:w="1504"/>
        <w:gridCol w:w="2171"/>
        <w:gridCol w:w="2373"/>
      </w:tblGrid>
      <w:tr w14:paraId="2693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64" w:type="dxa"/>
            <w:gridSpan w:val="5"/>
            <w:vAlign w:val="bottom"/>
          </w:tcPr>
          <w:p w14:paraId="228FDF68">
            <w:pPr>
              <w:widowControl/>
              <w:tabs>
                <w:tab w:val="left" w:pos="2172"/>
              </w:tabs>
              <w:adjustRightInd w:val="0"/>
              <w:snapToGrid w:val="0"/>
              <w:spacing w:line="4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中国建设银行贺州分行   总协调人：杨宏毅    职务：公司业务部副总经理  手机号码：18077397188</w:t>
            </w:r>
          </w:p>
        </w:tc>
      </w:tr>
      <w:tr w14:paraId="2198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9E2E037">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金融机构</w:t>
            </w:r>
          </w:p>
        </w:tc>
        <w:tc>
          <w:tcPr>
            <w:tcW w:w="1465" w:type="dxa"/>
          </w:tcPr>
          <w:p w14:paraId="168D2942">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联系人</w:t>
            </w:r>
          </w:p>
        </w:tc>
        <w:tc>
          <w:tcPr>
            <w:tcW w:w="1504" w:type="dxa"/>
          </w:tcPr>
          <w:p w14:paraId="3EEB0BD7">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职务</w:t>
            </w:r>
          </w:p>
        </w:tc>
        <w:tc>
          <w:tcPr>
            <w:tcW w:w="2171" w:type="dxa"/>
          </w:tcPr>
          <w:p w14:paraId="5F3B4542">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手机号码</w:t>
            </w:r>
          </w:p>
        </w:tc>
        <w:tc>
          <w:tcPr>
            <w:tcW w:w="2373" w:type="dxa"/>
          </w:tcPr>
          <w:p w14:paraId="127C3CDF">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银行地址</w:t>
            </w:r>
          </w:p>
        </w:tc>
      </w:tr>
      <w:tr w14:paraId="4907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51" w:type="dxa"/>
            <w:vAlign w:val="center"/>
          </w:tcPr>
          <w:p w14:paraId="36A13D9E">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中国建设银行贺州平桂支行</w:t>
            </w:r>
          </w:p>
        </w:tc>
        <w:tc>
          <w:tcPr>
            <w:tcW w:w="1465" w:type="dxa"/>
            <w:vAlign w:val="center"/>
          </w:tcPr>
          <w:p w14:paraId="627DC63D">
            <w:pPr>
              <w:widowControl/>
              <w:spacing w:line="460" w:lineRule="exact"/>
              <w:ind w:firstLine="210" w:firstLineChars="100"/>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邱 伟</w:t>
            </w:r>
          </w:p>
        </w:tc>
        <w:tc>
          <w:tcPr>
            <w:tcW w:w="1504" w:type="dxa"/>
            <w:vAlign w:val="center"/>
          </w:tcPr>
          <w:p w14:paraId="2AD4412F">
            <w:pPr>
              <w:widowControl/>
              <w:spacing w:line="46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客户</w:t>
            </w:r>
          </w:p>
          <w:p w14:paraId="77D5E7FE">
            <w:pPr>
              <w:widowControl/>
              <w:spacing w:line="46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经理</w:t>
            </w:r>
          </w:p>
        </w:tc>
        <w:tc>
          <w:tcPr>
            <w:tcW w:w="2171" w:type="dxa"/>
            <w:vAlign w:val="center"/>
          </w:tcPr>
          <w:p w14:paraId="182E9E20">
            <w:pPr>
              <w:widowControl/>
              <w:spacing w:line="460" w:lineRule="exact"/>
              <w:ind w:firstLine="210" w:firstLineChars="100"/>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18007840720</w:t>
            </w:r>
          </w:p>
        </w:tc>
        <w:tc>
          <w:tcPr>
            <w:tcW w:w="2373" w:type="dxa"/>
            <w:vAlign w:val="bottom"/>
          </w:tcPr>
          <w:p w14:paraId="285AF582">
            <w:pPr>
              <w:widowControl/>
              <w:spacing w:line="460" w:lineRule="exac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贺州市平桂区平桂大道15号富旺小区1号楼105号商铺</w:t>
            </w:r>
          </w:p>
        </w:tc>
      </w:tr>
    </w:tbl>
    <w:p w14:paraId="555927C1">
      <w:pPr>
        <w:widowControl/>
        <w:adjustRightInd w:val="0"/>
        <w:snapToGrid w:val="0"/>
        <w:spacing w:line="460" w:lineRule="exact"/>
        <w:rPr>
          <w:rFonts w:ascii="黑体" w:hAnsi="黑体" w:eastAsia="黑体" w:cs="黑体"/>
          <w:color w:val="auto"/>
          <w:szCs w:val="21"/>
        </w:rPr>
      </w:pPr>
    </w:p>
    <w:p w14:paraId="68957FFF">
      <w:pPr>
        <w:widowControl/>
        <w:adjustRightInd w:val="0"/>
        <w:snapToGrid w:val="0"/>
        <w:spacing w:line="460" w:lineRule="exact"/>
        <w:rPr>
          <w:rFonts w:ascii="黑体" w:hAnsi="黑体" w:eastAsia="黑体" w:cs="黑体"/>
          <w:color w:val="auto"/>
          <w:szCs w:val="21"/>
        </w:rPr>
      </w:pPr>
      <w:r>
        <w:rPr>
          <w:rFonts w:hint="eastAsia" w:ascii="黑体" w:hAnsi="黑体" w:eastAsia="黑体" w:cs="黑体"/>
          <w:color w:val="auto"/>
          <w:szCs w:val="21"/>
        </w:rPr>
        <w:t>2.广西北部湾银行</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3464"/>
      </w:tblGrid>
      <w:tr w14:paraId="1E2D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14" w:type="dxa"/>
            <w:gridSpan w:val="5"/>
            <w:vAlign w:val="bottom"/>
          </w:tcPr>
          <w:p w14:paraId="612EAB56">
            <w:pPr>
              <w:widowControl/>
              <w:tabs>
                <w:tab w:val="left" w:pos="2172"/>
              </w:tabs>
              <w:adjustRightInd w:val="0"/>
              <w:snapToGrid w:val="0"/>
              <w:spacing w:line="4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广西北部湾银行贺州分行    总协调人：杨政     职务：普惠金融部总经理  手机号码：18978413000</w:t>
            </w:r>
          </w:p>
        </w:tc>
      </w:tr>
      <w:tr w14:paraId="180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15" w:type="dxa"/>
          </w:tcPr>
          <w:p w14:paraId="1F10A2C5">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金融机构</w:t>
            </w:r>
          </w:p>
        </w:tc>
        <w:tc>
          <w:tcPr>
            <w:tcW w:w="1290" w:type="dxa"/>
          </w:tcPr>
          <w:p w14:paraId="67337DBA">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联系人</w:t>
            </w:r>
          </w:p>
        </w:tc>
        <w:tc>
          <w:tcPr>
            <w:tcW w:w="1215" w:type="dxa"/>
          </w:tcPr>
          <w:p w14:paraId="709FCFC7">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职务</w:t>
            </w:r>
          </w:p>
        </w:tc>
        <w:tc>
          <w:tcPr>
            <w:tcW w:w="2130" w:type="dxa"/>
          </w:tcPr>
          <w:p w14:paraId="13193133">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手机号码</w:t>
            </w:r>
          </w:p>
        </w:tc>
        <w:tc>
          <w:tcPr>
            <w:tcW w:w="3464" w:type="dxa"/>
          </w:tcPr>
          <w:p w14:paraId="7E372F2C">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银行地址</w:t>
            </w:r>
          </w:p>
        </w:tc>
      </w:tr>
      <w:tr w14:paraId="571A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5" w:type="dxa"/>
            <w:vAlign w:val="center"/>
          </w:tcPr>
          <w:p w14:paraId="2566F560">
            <w:pPr>
              <w:widowControl/>
              <w:tabs>
                <w:tab w:val="left" w:pos="2172"/>
              </w:tabs>
              <w:adjustRightInd w:val="0"/>
              <w:snapToGrid w:val="0"/>
              <w:spacing w:line="4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广西北部湾银行贺州市平桂支行</w:t>
            </w:r>
          </w:p>
        </w:tc>
        <w:tc>
          <w:tcPr>
            <w:tcW w:w="1290" w:type="dxa"/>
            <w:vAlign w:val="center"/>
          </w:tcPr>
          <w:p w14:paraId="3881708A">
            <w:pPr>
              <w:widowControl/>
              <w:tabs>
                <w:tab w:val="left" w:pos="2172"/>
              </w:tabs>
              <w:adjustRightInd w:val="0"/>
              <w:snapToGrid w:val="0"/>
              <w:spacing w:line="460" w:lineRule="exact"/>
              <w:ind w:firstLine="210" w:firstLineChars="1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刘 乐</w:t>
            </w:r>
          </w:p>
        </w:tc>
        <w:tc>
          <w:tcPr>
            <w:tcW w:w="1215" w:type="dxa"/>
            <w:vAlign w:val="center"/>
          </w:tcPr>
          <w:p w14:paraId="00885F07">
            <w:pPr>
              <w:widowControl/>
              <w:tabs>
                <w:tab w:val="left" w:pos="2172"/>
              </w:tabs>
              <w:adjustRightInd w:val="0"/>
              <w:snapToGrid w:val="0"/>
              <w:spacing w:line="4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公司客户经理</w:t>
            </w:r>
          </w:p>
        </w:tc>
        <w:tc>
          <w:tcPr>
            <w:tcW w:w="2130" w:type="dxa"/>
            <w:vAlign w:val="center"/>
          </w:tcPr>
          <w:p w14:paraId="17F5661D">
            <w:pPr>
              <w:widowControl/>
              <w:tabs>
                <w:tab w:val="left" w:pos="2172"/>
              </w:tabs>
              <w:adjustRightInd w:val="0"/>
              <w:snapToGrid w:val="0"/>
              <w:spacing w:line="460" w:lineRule="exact"/>
              <w:ind w:left="514" w:leftChars="145" w:hanging="210" w:hangingChars="1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13036871008</w:t>
            </w:r>
          </w:p>
        </w:tc>
        <w:tc>
          <w:tcPr>
            <w:tcW w:w="3464" w:type="dxa"/>
            <w:vAlign w:val="center"/>
          </w:tcPr>
          <w:p w14:paraId="60AEEE86">
            <w:pPr>
              <w:widowControl/>
              <w:tabs>
                <w:tab w:val="left" w:pos="2172"/>
              </w:tabs>
              <w:adjustRightInd w:val="0"/>
              <w:snapToGrid w:val="0"/>
              <w:spacing w:line="4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贺州市平桂区平桂大道4号3号楼103号商铺</w:t>
            </w:r>
          </w:p>
        </w:tc>
      </w:tr>
    </w:tbl>
    <w:p w14:paraId="3DF11B12">
      <w:pPr>
        <w:widowControl/>
        <w:adjustRightInd w:val="0"/>
        <w:snapToGrid w:val="0"/>
        <w:spacing w:line="460" w:lineRule="exact"/>
        <w:rPr>
          <w:rFonts w:ascii="黑体" w:hAnsi="黑体" w:eastAsia="黑体" w:cs="黑体"/>
          <w:color w:val="auto"/>
          <w:szCs w:val="21"/>
        </w:rPr>
      </w:pPr>
      <w:r>
        <w:rPr>
          <w:rFonts w:hint="eastAsia" w:ascii="黑体" w:hAnsi="黑体" w:eastAsia="黑体" w:cs="黑体"/>
          <w:color w:val="auto"/>
          <w:szCs w:val="21"/>
        </w:rPr>
        <w:t>3.广西贺州桂东农村合作银行</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3201"/>
      </w:tblGrid>
      <w:tr w14:paraId="668C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26" w:type="dxa"/>
            <w:gridSpan w:val="5"/>
          </w:tcPr>
          <w:p w14:paraId="33A4F81E">
            <w:pPr>
              <w:widowControl/>
              <w:tabs>
                <w:tab w:val="left" w:pos="2172"/>
              </w:tabs>
              <w:adjustRightInd w:val="0"/>
              <w:snapToGrid w:val="0"/>
              <w:spacing w:line="4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广西贺州桂东农村合作银行   总协调人：卢士强    职务：授信审批部总经理  手机号码：18077409115</w:t>
            </w:r>
          </w:p>
        </w:tc>
      </w:tr>
      <w:tr w14:paraId="0E6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tcPr>
          <w:p w14:paraId="254C554B">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金融机构</w:t>
            </w:r>
          </w:p>
        </w:tc>
        <w:tc>
          <w:tcPr>
            <w:tcW w:w="1154" w:type="dxa"/>
          </w:tcPr>
          <w:p w14:paraId="47F34827">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联系人</w:t>
            </w:r>
          </w:p>
        </w:tc>
        <w:tc>
          <w:tcPr>
            <w:tcW w:w="1230" w:type="dxa"/>
          </w:tcPr>
          <w:p w14:paraId="7227C460">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职务</w:t>
            </w:r>
          </w:p>
        </w:tc>
        <w:tc>
          <w:tcPr>
            <w:tcW w:w="2160" w:type="dxa"/>
          </w:tcPr>
          <w:p w14:paraId="381931C5">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手机号码</w:t>
            </w:r>
          </w:p>
        </w:tc>
        <w:tc>
          <w:tcPr>
            <w:tcW w:w="3201" w:type="dxa"/>
          </w:tcPr>
          <w:p w14:paraId="6E178C52">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银行地址</w:t>
            </w:r>
          </w:p>
        </w:tc>
      </w:tr>
      <w:tr w14:paraId="1596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14:paraId="59652959">
            <w:pPr>
              <w:widowControl/>
              <w:tabs>
                <w:tab w:val="left" w:pos="2172"/>
              </w:tabs>
              <w:adjustRightInd w:val="0"/>
              <w:snapToGrid w:val="0"/>
              <w:spacing w:line="4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广西贺州桂东农村合作银行平桂支行</w:t>
            </w:r>
          </w:p>
        </w:tc>
        <w:tc>
          <w:tcPr>
            <w:tcW w:w="1154" w:type="dxa"/>
            <w:vAlign w:val="center"/>
          </w:tcPr>
          <w:p w14:paraId="5E9AC868">
            <w:pPr>
              <w:widowControl/>
              <w:tabs>
                <w:tab w:val="left" w:pos="2172"/>
              </w:tabs>
              <w:adjustRightInd w:val="0"/>
              <w:snapToGrid w:val="0"/>
              <w:spacing w:line="4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古 睿</w:t>
            </w:r>
          </w:p>
        </w:tc>
        <w:tc>
          <w:tcPr>
            <w:tcW w:w="1230" w:type="dxa"/>
            <w:vAlign w:val="center"/>
          </w:tcPr>
          <w:p w14:paraId="629E3AB1">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信贷副</w:t>
            </w:r>
          </w:p>
          <w:p w14:paraId="0CA7F771">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行长</w:t>
            </w:r>
          </w:p>
        </w:tc>
        <w:tc>
          <w:tcPr>
            <w:tcW w:w="2160" w:type="dxa"/>
            <w:vAlign w:val="center"/>
          </w:tcPr>
          <w:p w14:paraId="33D78E9C">
            <w:pPr>
              <w:widowControl/>
              <w:tabs>
                <w:tab w:val="left" w:pos="2172"/>
              </w:tabs>
              <w:adjustRightInd w:val="0"/>
              <w:snapToGrid w:val="0"/>
              <w:spacing w:line="4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18007840375</w:t>
            </w:r>
          </w:p>
        </w:tc>
        <w:tc>
          <w:tcPr>
            <w:tcW w:w="3201" w:type="dxa"/>
            <w:vAlign w:val="center"/>
          </w:tcPr>
          <w:p w14:paraId="762F14CB">
            <w:pPr>
              <w:widowControl/>
              <w:tabs>
                <w:tab w:val="left" w:pos="2172"/>
              </w:tabs>
              <w:adjustRightInd w:val="0"/>
              <w:snapToGrid w:val="0"/>
              <w:spacing w:line="4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贺州市平桂区平桂大道财政局一楼</w:t>
            </w:r>
          </w:p>
        </w:tc>
      </w:tr>
    </w:tbl>
    <w:p w14:paraId="48C25B59">
      <w:pPr>
        <w:widowControl/>
        <w:adjustRightInd w:val="0"/>
        <w:snapToGrid w:val="0"/>
        <w:spacing w:line="560" w:lineRule="exact"/>
        <w:ind w:firstLine="420" w:firstLineChars="200"/>
        <w:rPr>
          <w:rFonts w:ascii="黑体" w:hAnsi="黑体" w:eastAsia="黑体" w:cs="黑体"/>
          <w:color w:val="auto"/>
          <w:szCs w:val="21"/>
        </w:rPr>
      </w:pPr>
    </w:p>
    <w:p w14:paraId="1F7D27D1">
      <w:pPr>
        <w:spacing w:line="56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p w14:paraId="21E8FCDA">
      <w:pPr>
        <w:pStyle w:val="12"/>
        <w:rPr>
          <w:color w:val="auto"/>
        </w:rPr>
      </w:pPr>
    </w:p>
    <w:p w14:paraId="2ED3728E">
      <w:pPr>
        <w:rPr>
          <w:color w:val="auto"/>
        </w:rPr>
      </w:pPr>
    </w:p>
    <w:p w14:paraId="6D211C27">
      <w:pPr>
        <w:pStyle w:val="12"/>
        <w:rPr>
          <w:color w:val="auto"/>
        </w:rPr>
      </w:pPr>
    </w:p>
    <w:p w14:paraId="6120C212">
      <w:pPr>
        <w:rPr>
          <w:color w:val="auto"/>
        </w:rPr>
      </w:pPr>
    </w:p>
    <w:p w14:paraId="5F1D614E">
      <w:pPr>
        <w:pStyle w:val="12"/>
        <w:rPr>
          <w:color w:val="auto"/>
        </w:rPr>
      </w:pPr>
    </w:p>
    <w:p w14:paraId="7E65B5C7">
      <w:pPr>
        <w:rPr>
          <w:color w:val="auto"/>
        </w:rPr>
      </w:pPr>
    </w:p>
    <w:p w14:paraId="7BB22CB9">
      <w:pPr>
        <w:pStyle w:val="12"/>
        <w:rPr>
          <w:color w:val="auto"/>
        </w:rPr>
      </w:pPr>
    </w:p>
    <w:p w14:paraId="4ECBC98C">
      <w:pPr>
        <w:rPr>
          <w:color w:val="auto"/>
        </w:rPr>
      </w:pPr>
    </w:p>
    <w:p w14:paraId="348D3ACC">
      <w:pPr>
        <w:pStyle w:val="12"/>
        <w:rPr>
          <w:color w:val="auto"/>
        </w:rPr>
      </w:pPr>
    </w:p>
    <w:p w14:paraId="5D5E227A">
      <w:pPr>
        <w:rPr>
          <w:color w:val="auto"/>
        </w:rPr>
      </w:pPr>
    </w:p>
    <w:p w14:paraId="7C7934F3">
      <w:pPr>
        <w:pStyle w:val="12"/>
        <w:rPr>
          <w:color w:val="auto"/>
        </w:rPr>
      </w:pPr>
    </w:p>
    <w:p w14:paraId="692A0710">
      <w:pPr>
        <w:rPr>
          <w:color w:val="auto"/>
        </w:rPr>
      </w:pPr>
    </w:p>
    <w:p w14:paraId="2940B066">
      <w:pPr>
        <w:pStyle w:val="12"/>
        <w:rPr>
          <w:color w:val="auto"/>
        </w:rPr>
      </w:pPr>
    </w:p>
    <w:p w14:paraId="79EE6F59">
      <w:pPr>
        <w:rPr>
          <w:color w:val="auto"/>
        </w:rPr>
      </w:pPr>
    </w:p>
    <w:p w14:paraId="3B220F37">
      <w:pPr>
        <w:pStyle w:val="12"/>
        <w:rPr>
          <w:color w:val="auto"/>
        </w:rPr>
      </w:pPr>
    </w:p>
    <w:p w14:paraId="256AED3A">
      <w:pPr>
        <w:rPr>
          <w:color w:val="auto"/>
        </w:rPr>
      </w:pPr>
    </w:p>
    <w:p w14:paraId="06937DA3">
      <w:pPr>
        <w:pStyle w:val="12"/>
        <w:rPr>
          <w:color w:val="auto"/>
        </w:rPr>
      </w:pPr>
    </w:p>
    <w:p w14:paraId="79696943">
      <w:pPr>
        <w:rPr>
          <w:color w:val="auto"/>
        </w:rPr>
      </w:pPr>
    </w:p>
    <w:p w14:paraId="7FD07887">
      <w:pPr>
        <w:pStyle w:val="12"/>
        <w:rPr>
          <w:color w:val="auto"/>
        </w:rPr>
      </w:pPr>
    </w:p>
    <w:p w14:paraId="6247A50F">
      <w:pPr>
        <w:rPr>
          <w:color w:val="auto"/>
        </w:rPr>
      </w:pPr>
    </w:p>
    <w:p w14:paraId="7DABB13D">
      <w:pPr>
        <w:pStyle w:val="12"/>
        <w:rPr>
          <w:color w:val="auto"/>
        </w:rPr>
      </w:pPr>
    </w:p>
    <w:p w14:paraId="326E3AB9">
      <w:pPr>
        <w:pStyle w:val="2"/>
        <w:spacing w:before="0"/>
        <w:jc w:val="center"/>
        <w:rPr>
          <w:rFonts w:hAnsi="宋体"/>
          <w:color w:val="auto"/>
          <w:sz w:val="28"/>
          <w:szCs w:val="28"/>
        </w:rPr>
      </w:pPr>
      <w:bookmarkStart w:id="1640" w:name="_Toc22132"/>
      <w:bookmarkStart w:id="1641" w:name="_Toc24203"/>
      <w:bookmarkStart w:id="1642" w:name="_Toc12968"/>
      <w:r>
        <w:rPr>
          <w:rFonts w:hint="eastAsia" w:hAnsi="宋体"/>
          <w:color w:val="auto"/>
          <w:sz w:val="28"/>
          <w:szCs w:val="28"/>
        </w:rPr>
        <w:t>第八章  评标办法</w:t>
      </w:r>
      <w:bookmarkEnd w:id="1640"/>
      <w:bookmarkEnd w:id="1641"/>
      <w:bookmarkEnd w:id="1642"/>
    </w:p>
    <w:p w14:paraId="5585C159">
      <w:pPr>
        <w:spacing w:after="120"/>
        <w:jc w:val="center"/>
        <w:rPr>
          <w:rFonts w:ascii="Calibri" w:hAnsi="Calibri"/>
          <w:color w:val="auto"/>
        </w:rPr>
      </w:pPr>
      <w:bookmarkStart w:id="1643" w:name="_Toc440877588"/>
      <w:r>
        <w:rPr>
          <w:rFonts w:hint="eastAsia" w:ascii="宋体" w:hAnsi="宋体" w:cs="宋体"/>
          <w:b/>
          <w:color w:val="auto"/>
          <w:sz w:val="24"/>
        </w:rPr>
        <w:t>评分办法前附表</w:t>
      </w:r>
    </w:p>
    <w:tbl>
      <w:tblPr>
        <w:tblStyle w:val="35"/>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33"/>
        <w:gridCol w:w="6810"/>
      </w:tblGrid>
      <w:tr w14:paraId="3C2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3"/>
          </w:tcPr>
          <w:p w14:paraId="34CD20CD">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1F6B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tcBorders>
              <w:top w:val="single" w:color="auto" w:sz="4" w:space="0"/>
              <w:left w:val="single" w:color="auto" w:sz="4" w:space="0"/>
              <w:bottom w:val="single" w:color="auto" w:sz="4" w:space="0"/>
              <w:right w:val="single" w:color="auto" w:sz="4" w:space="0"/>
            </w:tcBorders>
            <w:vAlign w:val="center"/>
          </w:tcPr>
          <w:p w14:paraId="38E2251A">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7DB24D18">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18CFFBD3">
            <w:pPr>
              <w:spacing w:line="420" w:lineRule="exact"/>
              <w:jc w:val="center"/>
              <w:rPr>
                <w:rFonts w:ascii="宋体" w:hAnsi="宋体" w:cs="宋体"/>
                <w:color w:val="auto"/>
                <w:szCs w:val="21"/>
              </w:rPr>
            </w:pPr>
            <w:r>
              <w:rPr>
                <w:rFonts w:hint="eastAsia" w:ascii="宋体" w:hAnsi="宋体" w:cs="宋体"/>
                <w:b/>
                <w:color w:val="auto"/>
                <w:szCs w:val="21"/>
              </w:rPr>
              <w:t>（</w:t>
            </w:r>
            <w:r>
              <w:rPr>
                <w:rFonts w:ascii="宋体" w:hAnsi="宋体" w:cs="宋体"/>
                <w:b/>
                <w:color w:val="auto"/>
                <w:szCs w:val="21"/>
              </w:rPr>
              <w:t>3</w:t>
            </w:r>
            <w:r>
              <w:rPr>
                <w:rFonts w:hint="eastAsia" w:ascii="宋体" w:hAnsi="宋体" w:cs="宋体"/>
                <w:b/>
                <w:color w:val="auto"/>
                <w:szCs w:val="21"/>
              </w:rPr>
              <w:t>0分）</w:t>
            </w:r>
          </w:p>
        </w:tc>
        <w:tc>
          <w:tcPr>
            <w:tcW w:w="8843" w:type="dxa"/>
            <w:gridSpan w:val="2"/>
            <w:tcBorders>
              <w:top w:val="single" w:color="auto" w:sz="4" w:space="0"/>
              <w:left w:val="single" w:color="auto" w:sz="4" w:space="0"/>
              <w:bottom w:val="single" w:color="auto" w:sz="4" w:space="0"/>
            </w:tcBorders>
            <w:vAlign w:val="center"/>
          </w:tcPr>
          <w:p w14:paraId="589DF109">
            <w:pPr>
              <w:spacing w:beforeLines="50" w:line="360" w:lineRule="auto"/>
              <w:rPr>
                <w:color w:val="auto"/>
              </w:rPr>
            </w:pPr>
            <w:r>
              <w:rPr>
                <w:rFonts w:hint="eastAsia"/>
                <w:color w:val="auto"/>
              </w:rPr>
              <w:t>（1）评标基准价：以最低评标报价作为评标基准价。</w:t>
            </w:r>
          </w:p>
          <w:p w14:paraId="3A2BA898">
            <w:pPr>
              <w:spacing w:beforeLines="50" w:line="360" w:lineRule="auto"/>
              <w:rPr>
                <w:color w:val="auto"/>
              </w:rPr>
            </w:pPr>
            <w:r>
              <w:rPr>
                <w:rFonts w:hint="eastAsia"/>
                <w:color w:val="auto"/>
              </w:rPr>
              <w:t>（2）在评标过程中，磋商小组发现供应商的磋商报价明显低于其他供应商的磋商报价或者明显低于上限控制价的，有理由怀疑其磋商报价可能低于其成本的，应当要求该供应商做出书面说明并提供相关证明材料。如不提供或评委认定其资料不能详尽合理说明其成本的，则视为供应商低于成本价报价，其报价按无效处理。</w:t>
            </w:r>
          </w:p>
          <w:p w14:paraId="62CD7567">
            <w:pPr>
              <w:spacing w:beforeLines="50" w:line="360" w:lineRule="auto"/>
              <w:rPr>
                <w:color w:val="auto"/>
              </w:rPr>
            </w:pPr>
            <w:r>
              <w:rPr>
                <w:rFonts w:hint="eastAsia"/>
                <w:color w:val="auto"/>
              </w:rPr>
              <w:t>（3）响应《政府采购促进中小企业发展管理办法（财库【2020】46号）》、《财政部关于进一步加大政府采购支持中小企业力度的通知（财库【2022】19号）》文件指导精神：本项目为专门面向“中小企业”的项目或者采购包，不再执行价格评审优惠。</w:t>
            </w:r>
          </w:p>
          <w:p w14:paraId="365D7A83">
            <w:pPr>
              <w:spacing w:line="420" w:lineRule="exact"/>
              <w:rPr>
                <w:rFonts w:ascii="宋体" w:hAnsi="宋体" w:cs="宋体"/>
                <w:color w:val="auto"/>
                <w:szCs w:val="21"/>
              </w:rPr>
            </w:pPr>
            <w:r>
              <w:rPr>
                <w:rFonts w:hint="eastAsia" w:ascii="宋体" w:hAnsi="宋体" w:cs="宋体"/>
                <w:color w:val="auto"/>
                <w:szCs w:val="21"/>
              </w:rPr>
              <w:t>（4）以进入详细评审的最低评标价为评标基准价，得</w:t>
            </w:r>
            <w:r>
              <w:rPr>
                <w:rFonts w:ascii="宋体" w:hAnsi="宋体" w:cs="宋体"/>
                <w:color w:val="auto"/>
                <w:szCs w:val="21"/>
              </w:rPr>
              <w:t>3</w:t>
            </w:r>
            <w:r>
              <w:rPr>
                <w:rFonts w:hint="eastAsia" w:ascii="宋体" w:hAnsi="宋体" w:cs="宋体"/>
                <w:color w:val="auto"/>
                <w:szCs w:val="21"/>
              </w:rPr>
              <w:t>0分。投标报价分计算公式：</w:t>
            </w:r>
          </w:p>
          <w:p w14:paraId="4420EE91">
            <w:pPr>
              <w:spacing w:line="420" w:lineRule="exact"/>
              <w:ind w:firstLine="420" w:firstLineChars="200"/>
              <w:rPr>
                <w:rFonts w:ascii="宋体" w:hAnsi="宋体" w:cs="宋体"/>
                <w:color w:val="auto"/>
                <w:szCs w:val="21"/>
              </w:rPr>
            </w:pPr>
            <w:r>
              <w:rPr>
                <w:rFonts w:hint="eastAsia" w:ascii="宋体" w:hAnsi="宋体" w:cs="宋体"/>
                <w:color w:val="auto"/>
                <w:szCs w:val="21"/>
              </w:rPr>
              <w:t>报价分= 评标基准价（金额）/投标人评标价（金额） ×</w:t>
            </w:r>
            <w:r>
              <w:rPr>
                <w:rFonts w:ascii="宋体" w:hAnsi="宋体" w:cs="宋体"/>
                <w:color w:val="auto"/>
                <w:szCs w:val="21"/>
              </w:rPr>
              <w:t>3</w:t>
            </w:r>
            <w:r>
              <w:rPr>
                <w:rFonts w:hint="eastAsia" w:ascii="宋体" w:hAnsi="宋体" w:cs="宋体"/>
                <w:color w:val="auto"/>
                <w:szCs w:val="21"/>
              </w:rPr>
              <w:t>0分。</w:t>
            </w:r>
          </w:p>
        </w:tc>
      </w:tr>
      <w:tr w14:paraId="2AEA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vMerge w:val="restart"/>
            <w:vAlign w:val="center"/>
          </w:tcPr>
          <w:p w14:paraId="70FD999A">
            <w:pPr>
              <w:spacing w:line="360" w:lineRule="auto"/>
              <w:jc w:val="left"/>
              <w:rPr>
                <w:rFonts w:ascii="宋体" w:hAnsi="宋体"/>
                <w:b/>
                <w:color w:val="auto"/>
                <w:szCs w:val="21"/>
              </w:rPr>
            </w:pPr>
            <w:r>
              <w:rPr>
                <w:rFonts w:hint="eastAsia" w:ascii="宋体" w:hAnsi="宋体"/>
                <w:b/>
                <w:color w:val="auto"/>
                <w:kern w:val="0"/>
                <w:szCs w:val="21"/>
              </w:rPr>
              <w:t>施工组织设计</w:t>
            </w:r>
          </w:p>
          <w:p w14:paraId="6A3BA418">
            <w:pPr>
              <w:spacing w:line="360" w:lineRule="auto"/>
              <w:jc w:val="left"/>
              <w:rPr>
                <w:rFonts w:ascii="宋体" w:hAnsi="宋体"/>
                <w:b/>
                <w:color w:val="auto"/>
                <w:szCs w:val="21"/>
              </w:rPr>
            </w:pPr>
            <w:r>
              <w:rPr>
                <w:rFonts w:hint="eastAsia" w:ascii="宋体" w:hAnsi="宋体"/>
                <w:b/>
                <w:color w:val="auto"/>
                <w:szCs w:val="21"/>
              </w:rPr>
              <w:t>（满分6</w:t>
            </w:r>
            <w:r>
              <w:rPr>
                <w:rFonts w:ascii="宋体" w:hAnsi="宋体"/>
                <w:b/>
                <w:color w:val="auto"/>
                <w:szCs w:val="21"/>
              </w:rPr>
              <w:t>0</w:t>
            </w:r>
            <w:r>
              <w:rPr>
                <w:rFonts w:hint="eastAsia" w:ascii="宋体" w:hAnsi="宋体"/>
                <w:b/>
                <w:color w:val="auto"/>
                <w:szCs w:val="21"/>
              </w:rPr>
              <w:t>分）</w:t>
            </w:r>
          </w:p>
          <w:p w14:paraId="3CF6EEDF">
            <w:pPr>
              <w:spacing w:line="360" w:lineRule="auto"/>
              <w:jc w:val="left"/>
              <w:rPr>
                <w:rFonts w:ascii="宋体" w:hAnsi="宋体" w:cs="宋体"/>
                <w:color w:val="auto"/>
                <w:kern w:val="0"/>
                <w:szCs w:val="21"/>
              </w:rPr>
            </w:pPr>
            <w:r>
              <w:rPr>
                <w:rFonts w:hint="eastAsia" w:ascii="宋体" w:hAnsi="宋体" w:cs="宋体"/>
                <w:color w:val="auto"/>
                <w:kern w:val="0"/>
                <w:szCs w:val="21"/>
              </w:rPr>
              <w:t>由磋商小组根据投标人施工组织设计编制情况分</w:t>
            </w:r>
            <w:r>
              <w:rPr>
                <w:rFonts w:hint="eastAsia" w:ascii="宋体" w:hAnsi="宋体" w:cs="宋体"/>
                <w:color w:val="auto"/>
                <w:kern w:val="0"/>
                <w:szCs w:val="21"/>
                <w:lang w:val="en-US" w:eastAsia="zh-CN"/>
              </w:rPr>
              <w:t>5</w:t>
            </w:r>
            <w:r>
              <w:rPr>
                <w:rFonts w:hint="eastAsia" w:ascii="宋体" w:hAnsi="宋体" w:cs="宋体"/>
                <w:color w:val="auto"/>
                <w:kern w:val="0"/>
                <w:szCs w:val="21"/>
              </w:rPr>
              <w:t>个档</w:t>
            </w:r>
          </w:p>
          <w:p w14:paraId="050ADBE4">
            <w:pPr>
              <w:spacing w:line="360" w:lineRule="auto"/>
              <w:jc w:val="left"/>
              <w:rPr>
                <w:rFonts w:ascii="宋体" w:hAnsi="宋体" w:cs="宋体"/>
                <w:color w:val="auto"/>
                <w:kern w:val="0"/>
                <w:szCs w:val="21"/>
              </w:rPr>
            </w:pPr>
            <w:r>
              <w:rPr>
                <w:rFonts w:hint="eastAsia" w:ascii="宋体" w:hAnsi="宋体" w:cs="宋体"/>
                <w:color w:val="auto"/>
                <w:kern w:val="0"/>
                <w:szCs w:val="21"/>
              </w:rPr>
              <w:t>打分。</w:t>
            </w:r>
          </w:p>
          <w:p w14:paraId="69B77E9E">
            <w:pPr>
              <w:spacing w:line="360" w:lineRule="auto"/>
              <w:jc w:val="left"/>
              <w:rPr>
                <w:rFonts w:ascii="宋体" w:hAnsi="宋体" w:cs="宋体"/>
                <w:color w:val="auto"/>
                <w:kern w:val="0"/>
                <w:szCs w:val="21"/>
              </w:rPr>
            </w:pPr>
            <w:r>
              <w:rPr>
                <w:rFonts w:hint="eastAsia" w:ascii="宋体" w:hAnsi="宋体" w:cs="宋体"/>
                <w:color w:val="auto"/>
                <w:kern w:val="0"/>
                <w:szCs w:val="21"/>
              </w:rPr>
              <w:t>某投标人的技术标得分是磋商小组成员打分的算数平均值。</w:t>
            </w:r>
          </w:p>
          <w:p w14:paraId="0445DBA5">
            <w:pPr>
              <w:spacing w:line="360" w:lineRule="auto"/>
              <w:jc w:val="left"/>
              <w:rPr>
                <w:rFonts w:ascii="宋体" w:hAnsi="宋体"/>
                <w:b/>
                <w:color w:val="auto"/>
                <w:kern w:val="0"/>
                <w:szCs w:val="21"/>
              </w:rPr>
            </w:pPr>
            <w:r>
              <w:rPr>
                <w:rFonts w:ascii="宋体" w:hAnsi="宋体" w:cs="宋体"/>
                <w:b/>
                <w:color w:val="auto"/>
                <w:kern w:val="0"/>
                <w:szCs w:val="21"/>
              </w:rPr>
              <w:t xml:space="preserve"> </w:t>
            </w:r>
          </w:p>
          <w:p w14:paraId="6E7E94E6">
            <w:pPr>
              <w:spacing w:line="360" w:lineRule="auto"/>
              <w:jc w:val="left"/>
              <w:rPr>
                <w:rFonts w:ascii="宋体" w:hAnsi="宋体"/>
                <w:b/>
                <w:color w:val="auto"/>
                <w:kern w:val="0"/>
                <w:szCs w:val="21"/>
              </w:rPr>
            </w:pPr>
          </w:p>
          <w:p w14:paraId="3F123588">
            <w:pPr>
              <w:spacing w:line="360" w:lineRule="auto"/>
              <w:jc w:val="left"/>
              <w:rPr>
                <w:rFonts w:ascii="宋体" w:hAnsi="宋体"/>
                <w:b/>
                <w:color w:val="auto"/>
                <w:kern w:val="0"/>
                <w:szCs w:val="21"/>
              </w:rPr>
            </w:pPr>
          </w:p>
          <w:p w14:paraId="55E3CC99">
            <w:pPr>
              <w:spacing w:line="360" w:lineRule="auto"/>
              <w:jc w:val="center"/>
              <w:rPr>
                <w:rFonts w:ascii="宋体" w:hAnsi="宋体" w:cs="宋体"/>
                <w:color w:val="auto"/>
                <w:kern w:val="0"/>
                <w:szCs w:val="21"/>
              </w:rPr>
            </w:pPr>
          </w:p>
        </w:tc>
        <w:tc>
          <w:tcPr>
            <w:tcW w:w="2033" w:type="dxa"/>
            <w:vAlign w:val="center"/>
          </w:tcPr>
          <w:p w14:paraId="4487EDFF">
            <w:pPr>
              <w:spacing w:line="360" w:lineRule="auto"/>
              <w:jc w:val="center"/>
              <w:rPr>
                <w:rFonts w:ascii="宋体"/>
                <w:color w:val="auto"/>
              </w:rPr>
            </w:pPr>
            <w:r>
              <w:rPr>
                <w:rFonts w:hint="eastAsia" w:ascii="宋体" w:hAnsi="宋体"/>
                <w:color w:val="auto"/>
              </w:rPr>
              <w:t>主要施工方法</w:t>
            </w:r>
          </w:p>
          <w:p w14:paraId="7DB28C87">
            <w:pPr>
              <w:spacing w:line="360" w:lineRule="auto"/>
              <w:jc w:val="center"/>
              <w:rPr>
                <w:rFonts w:ascii="宋体" w:hAnsi="宋体" w:cs="宋体"/>
                <w:b/>
                <w:color w:val="auto"/>
                <w:szCs w:val="21"/>
              </w:rPr>
            </w:pPr>
            <w:r>
              <w:rPr>
                <w:rFonts w:hint="eastAsia" w:ascii="宋体" w:hAnsi="宋体"/>
                <w:color w:val="auto"/>
              </w:rPr>
              <w:t>（6.</w:t>
            </w:r>
            <w:r>
              <w:rPr>
                <w:rFonts w:ascii="宋体" w:hAnsi="宋体"/>
                <w:color w:val="auto"/>
              </w:rPr>
              <w:t>0</w:t>
            </w:r>
            <w:r>
              <w:rPr>
                <w:rFonts w:hint="eastAsia" w:ascii="宋体" w:hAnsi="宋体"/>
                <w:color w:val="auto"/>
              </w:rPr>
              <w:t>分）</w:t>
            </w:r>
          </w:p>
        </w:tc>
        <w:tc>
          <w:tcPr>
            <w:tcW w:w="6810" w:type="dxa"/>
            <w:vAlign w:val="center"/>
          </w:tcPr>
          <w:p w14:paraId="7C6E2F50">
            <w:pPr>
              <w:pStyle w:val="31"/>
              <w:spacing w:before="0" w:beforeAutospacing="0" w:after="0" w:afterAutospacing="0" w:line="360" w:lineRule="auto"/>
              <w:rPr>
                <w:color w:val="auto"/>
                <w:sz w:val="21"/>
              </w:rPr>
            </w:pPr>
            <w:r>
              <w:rPr>
                <w:rFonts w:hint="eastAsia"/>
                <w:color w:val="auto"/>
                <w:sz w:val="21"/>
                <w:lang w:val="en-US" w:eastAsia="zh-CN" w:bidi="ar"/>
              </w:rPr>
              <w:t>一档</w:t>
            </w:r>
            <w:r>
              <w:rPr>
                <w:color w:val="auto"/>
                <w:sz w:val="21"/>
                <w:lang w:bidi="ar"/>
              </w:rPr>
              <w:t>(</w:t>
            </w:r>
            <w:r>
              <w:rPr>
                <w:rFonts w:hint="eastAsia"/>
                <w:color w:val="auto"/>
                <w:sz w:val="21"/>
                <w:lang w:val="en-US" w:eastAsia="zh-CN" w:bidi="ar"/>
              </w:rPr>
              <w:t>6</w:t>
            </w:r>
            <w:r>
              <w:rPr>
                <w:rFonts w:hint="eastAsia"/>
                <w:color w:val="auto"/>
                <w:sz w:val="21"/>
                <w:lang w:bidi="ar"/>
              </w:rPr>
              <w:t>分</w:t>
            </w:r>
            <w:r>
              <w:rPr>
                <w:color w:val="auto"/>
                <w:sz w:val="21"/>
                <w:lang w:bidi="ar"/>
              </w:rPr>
              <w:t xml:space="preserve">) </w:t>
            </w:r>
            <w:r>
              <w:rPr>
                <w:rFonts w:hint="eastAsia"/>
                <w:color w:val="auto"/>
                <w:sz w:val="21"/>
                <w:lang w:bidi="ar"/>
              </w:rPr>
              <w:t>：各主要分部施工方法针对性强，施工技术方案详尽周密，工艺先进、方法科学、可行，能很好的指导具体施工并确保安全。</w:t>
            </w:r>
          </w:p>
          <w:p w14:paraId="5E9E7E70">
            <w:pPr>
              <w:pStyle w:val="31"/>
              <w:spacing w:before="0" w:beforeAutospacing="0" w:after="0" w:afterAutospacing="0" w:line="360" w:lineRule="auto"/>
              <w:rPr>
                <w:color w:val="auto"/>
                <w:sz w:val="21"/>
              </w:rPr>
            </w:pPr>
            <w:r>
              <w:rPr>
                <w:rFonts w:hint="eastAsia"/>
                <w:color w:val="auto"/>
                <w:sz w:val="21"/>
                <w:lang w:val="en-US" w:eastAsia="zh-CN" w:bidi="ar"/>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w:t>
            </w:r>
            <w:r>
              <w:rPr>
                <w:color w:val="auto"/>
                <w:sz w:val="21"/>
                <w:lang w:bidi="ar"/>
              </w:rPr>
              <w:t xml:space="preserve">) </w:t>
            </w:r>
            <w:r>
              <w:rPr>
                <w:rFonts w:hint="eastAsia"/>
                <w:color w:val="auto"/>
                <w:sz w:val="21"/>
                <w:lang w:bidi="ar"/>
              </w:rPr>
              <w:t>：各主要分部施工方法符合项目实际，施工技术方案齐全，工艺成熟、方法合理、可行，能指导具体施工并确保安全。</w:t>
            </w:r>
          </w:p>
          <w:p w14:paraId="53B06411">
            <w:pPr>
              <w:pStyle w:val="31"/>
              <w:spacing w:before="0" w:beforeAutospacing="0" w:after="0" w:afterAutospacing="0" w:line="360" w:lineRule="auto"/>
              <w:rPr>
                <w:color w:val="auto"/>
                <w:sz w:val="21"/>
              </w:rPr>
            </w:pPr>
            <w:r>
              <w:rPr>
                <w:rFonts w:hint="eastAsia"/>
                <w:color w:val="auto"/>
                <w:sz w:val="21"/>
                <w:lang w:val="en-US" w:eastAsia="zh-CN" w:bidi="ar"/>
              </w:rPr>
              <w:t>三档</w:t>
            </w:r>
            <w:r>
              <w:rPr>
                <w:color w:val="auto"/>
                <w:sz w:val="21"/>
                <w:lang w:bidi="ar"/>
              </w:rPr>
              <w:t>(</w:t>
            </w:r>
            <w:r>
              <w:rPr>
                <w:rFonts w:hint="eastAsia"/>
                <w:color w:val="auto"/>
                <w:sz w:val="21"/>
                <w:lang w:val="en-US" w:eastAsia="zh-CN" w:bidi="ar"/>
              </w:rPr>
              <w:t>4</w:t>
            </w:r>
            <w:r>
              <w:rPr>
                <w:rFonts w:hint="eastAsia"/>
                <w:color w:val="auto"/>
                <w:sz w:val="21"/>
                <w:lang w:bidi="ar"/>
              </w:rPr>
              <w:t>分</w:t>
            </w:r>
            <w:r>
              <w:rPr>
                <w:color w:val="auto"/>
                <w:sz w:val="21"/>
                <w:lang w:bidi="ar"/>
              </w:rPr>
              <w:t xml:space="preserve">) </w:t>
            </w:r>
            <w:r>
              <w:rPr>
                <w:rFonts w:hint="eastAsia"/>
                <w:color w:val="auto"/>
                <w:sz w:val="21"/>
                <w:lang w:bidi="ar"/>
              </w:rPr>
              <w:t>：各主要分部施工方法</w:t>
            </w:r>
            <w:r>
              <w:rPr>
                <w:color w:val="auto"/>
                <w:sz w:val="21"/>
                <w:lang w:bidi="ar"/>
              </w:rPr>
              <w:t xml:space="preserve"> </w:t>
            </w:r>
            <w:r>
              <w:rPr>
                <w:rFonts w:hint="eastAsia"/>
                <w:color w:val="auto"/>
                <w:sz w:val="21"/>
                <w:lang w:bidi="ar"/>
              </w:rPr>
              <w:t>基本符合项目实际，施工技术方案基本齐全，方法基本合理、基本可行，基本能指导具体施工并确保安全。</w:t>
            </w:r>
          </w:p>
          <w:p w14:paraId="1107E7BB">
            <w:pPr>
              <w:pStyle w:val="31"/>
              <w:spacing w:before="0" w:beforeAutospacing="0" w:after="0" w:afterAutospacing="0" w:line="360" w:lineRule="auto"/>
              <w:rPr>
                <w:color w:val="auto"/>
                <w:sz w:val="21"/>
              </w:rPr>
            </w:pPr>
            <w:r>
              <w:rPr>
                <w:rFonts w:hint="eastAsia"/>
                <w:color w:val="auto"/>
                <w:sz w:val="21"/>
                <w:lang w:val="en-US" w:eastAsia="zh-CN" w:bidi="ar"/>
              </w:rPr>
              <w:t>四档</w:t>
            </w:r>
            <w:r>
              <w:rPr>
                <w:color w:val="auto"/>
                <w:sz w:val="21"/>
                <w:lang w:bidi="ar"/>
              </w:rPr>
              <w:t>(</w:t>
            </w:r>
            <w:r>
              <w:rPr>
                <w:rFonts w:hint="eastAsia"/>
                <w:color w:val="auto"/>
                <w:sz w:val="21"/>
                <w:lang w:val="en-US" w:eastAsia="zh-CN" w:bidi="ar"/>
              </w:rPr>
              <w:t>3</w:t>
            </w:r>
            <w:r>
              <w:rPr>
                <w:rFonts w:hint="eastAsia"/>
                <w:color w:val="auto"/>
                <w:sz w:val="21"/>
                <w:lang w:bidi="ar"/>
              </w:rPr>
              <w:t>分</w:t>
            </w:r>
            <w:r>
              <w:rPr>
                <w:color w:val="auto"/>
                <w:sz w:val="21"/>
                <w:lang w:bidi="ar"/>
              </w:rPr>
              <w:t>)</w:t>
            </w:r>
            <w:r>
              <w:rPr>
                <w:rFonts w:hint="eastAsia"/>
                <w:color w:val="auto"/>
                <w:sz w:val="21"/>
                <w:lang w:bidi="ar"/>
              </w:rPr>
              <w:t>：各主要分部施工方法针对性一般，施工技术方案一般，工艺落后、方法基本合理，基本能指导具体施工和确保安全。</w:t>
            </w:r>
          </w:p>
          <w:p w14:paraId="2057FD90">
            <w:pPr>
              <w:spacing w:line="360" w:lineRule="auto"/>
              <w:rPr>
                <w:rFonts w:ascii="Arial" w:hAnsi="Arial"/>
                <w:color w:val="auto"/>
              </w:rPr>
            </w:pPr>
            <w:r>
              <w:rPr>
                <w:rFonts w:hint="eastAsia" w:hAnsi="宋体" w:cs="宋体"/>
                <w:color w:val="auto"/>
                <w:szCs w:val="22"/>
                <w:lang w:val="en-US" w:eastAsia="zh-CN" w:bidi="ar"/>
              </w:rPr>
              <w:t>五档</w:t>
            </w:r>
            <w:r>
              <w:rPr>
                <w:rFonts w:hAnsi="宋体" w:cs="宋体"/>
                <w:color w:val="auto"/>
                <w:szCs w:val="22"/>
                <w:lang w:bidi="ar"/>
              </w:rPr>
              <w:t>(2</w:t>
            </w:r>
            <w:r>
              <w:rPr>
                <w:rFonts w:hint="eastAsia" w:hAnsi="宋体" w:cs="宋体"/>
                <w:color w:val="auto"/>
                <w:szCs w:val="22"/>
                <w:lang w:bidi="ar"/>
              </w:rPr>
              <w:t>分</w:t>
            </w:r>
            <w:r>
              <w:rPr>
                <w:rFonts w:hAnsi="宋体" w:cs="宋体"/>
                <w:color w:val="auto"/>
                <w:szCs w:val="22"/>
                <w:lang w:bidi="ar"/>
              </w:rPr>
              <w:t xml:space="preserve">) </w:t>
            </w:r>
            <w:r>
              <w:rPr>
                <w:rFonts w:hint="eastAsia" w:hAnsi="宋体" w:cs="宋体"/>
                <w:color w:val="auto"/>
                <w:szCs w:val="22"/>
                <w:lang w:bidi="ar"/>
              </w:rPr>
              <w:t>：各主要分部施工方法</w:t>
            </w:r>
            <w:r>
              <w:rPr>
                <w:rFonts w:hAnsi="宋体" w:cs="宋体"/>
                <w:color w:val="auto"/>
                <w:szCs w:val="22"/>
                <w:lang w:bidi="ar"/>
              </w:rPr>
              <w:t xml:space="preserve"> </w:t>
            </w:r>
            <w:r>
              <w:rPr>
                <w:rFonts w:hint="eastAsia" w:hAnsi="宋体" w:cs="宋体"/>
                <w:color w:val="auto"/>
                <w:szCs w:val="22"/>
                <w:lang w:bidi="ar"/>
              </w:rPr>
              <w:t>针对性差，施工技术方案差，工艺落后、方法不合理，不能指导具体施工和确保安全。</w:t>
            </w:r>
          </w:p>
        </w:tc>
      </w:tr>
      <w:tr w14:paraId="5267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2B0BCD77">
            <w:pPr>
              <w:spacing w:line="360" w:lineRule="auto"/>
              <w:jc w:val="center"/>
              <w:rPr>
                <w:rFonts w:ascii="宋体" w:hAnsi="宋体" w:cs="宋体"/>
                <w:b/>
                <w:color w:val="auto"/>
                <w:kern w:val="0"/>
                <w:szCs w:val="21"/>
              </w:rPr>
            </w:pPr>
          </w:p>
        </w:tc>
        <w:tc>
          <w:tcPr>
            <w:tcW w:w="2033" w:type="dxa"/>
            <w:vAlign w:val="center"/>
          </w:tcPr>
          <w:p w14:paraId="5745634E">
            <w:pPr>
              <w:spacing w:line="360" w:lineRule="auto"/>
              <w:jc w:val="center"/>
              <w:rPr>
                <w:rFonts w:ascii="宋体" w:hAnsi="宋体" w:cs="宋体"/>
                <w:b/>
                <w:color w:val="auto"/>
                <w:szCs w:val="21"/>
              </w:rPr>
            </w:pPr>
            <w:r>
              <w:rPr>
                <w:rFonts w:hint="eastAsia" w:ascii="宋体" w:hAnsi="宋体"/>
                <w:color w:val="auto"/>
              </w:rPr>
              <w:t>拟投入的主要物资计划（6.</w:t>
            </w:r>
            <w:r>
              <w:rPr>
                <w:rFonts w:ascii="宋体" w:hAnsi="宋体"/>
                <w:color w:val="auto"/>
              </w:rPr>
              <w:t>0</w:t>
            </w:r>
            <w:r>
              <w:rPr>
                <w:rFonts w:hint="eastAsia" w:ascii="宋体" w:hAnsi="宋体"/>
                <w:color w:val="auto"/>
              </w:rPr>
              <w:t>分）</w:t>
            </w:r>
          </w:p>
        </w:tc>
        <w:tc>
          <w:tcPr>
            <w:tcW w:w="6810" w:type="dxa"/>
            <w:vAlign w:val="center"/>
          </w:tcPr>
          <w:p w14:paraId="19E0B11A">
            <w:pPr>
              <w:spacing w:line="360" w:lineRule="auto"/>
              <w:rPr>
                <w:rFonts w:ascii="Arial" w:hAnsi="Arial"/>
                <w:color w:val="auto"/>
              </w:rPr>
            </w:pPr>
            <w:r>
              <w:rPr>
                <w:rFonts w:hint="eastAsia"/>
                <w:color w:val="auto"/>
                <w:sz w:val="21"/>
                <w:lang w:val="en-US" w:eastAsia="zh-CN" w:bidi="ar"/>
              </w:rPr>
              <w:t>一档</w:t>
            </w:r>
            <w:r>
              <w:rPr>
                <w:color w:val="auto"/>
                <w:sz w:val="21"/>
                <w:lang w:bidi="ar"/>
              </w:rPr>
              <w:t>(</w:t>
            </w:r>
            <w:r>
              <w:rPr>
                <w:rFonts w:hint="eastAsia"/>
                <w:color w:val="auto"/>
                <w:sz w:val="21"/>
                <w:lang w:val="en-US" w:eastAsia="zh-CN" w:bidi="ar"/>
              </w:rPr>
              <w:t>6</w:t>
            </w:r>
            <w:r>
              <w:rPr>
                <w:rFonts w:hint="eastAsia"/>
                <w:color w:val="auto"/>
                <w:sz w:val="21"/>
                <w:lang w:bidi="ar"/>
              </w:rPr>
              <w:t>分</w:t>
            </w:r>
            <w:r>
              <w:rPr>
                <w:color w:val="auto"/>
                <w:sz w:val="21"/>
                <w:lang w:bidi="ar"/>
              </w:rPr>
              <w:t xml:space="preserve">) </w:t>
            </w:r>
            <w:r>
              <w:rPr>
                <w:rFonts w:ascii="Arial" w:hAnsi="Arial"/>
                <w:color w:val="auto"/>
              </w:rPr>
              <w:t xml:space="preserve"> </w:t>
            </w:r>
            <w:r>
              <w:rPr>
                <w:rFonts w:hint="eastAsia" w:ascii="Arial" w:hAnsi="Arial"/>
                <w:color w:val="auto"/>
              </w:rPr>
              <w:t>：投入的施工材料有详细的组织计划且计划周密，投入计划与进度计划呼应，很好的满足施工需要，调配投入计划合理、准确。</w:t>
            </w:r>
          </w:p>
          <w:p w14:paraId="0F805908">
            <w:pPr>
              <w:spacing w:line="360" w:lineRule="auto"/>
              <w:rPr>
                <w:rFonts w:ascii="Arial" w:hAnsi="Arial"/>
                <w:color w:val="auto"/>
              </w:rPr>
            </w:pPr>
            <w:r>
              <w:rPr>
                <w:rFonts w:hint="eastAsia"/>
                <w:color w:val="auto"/>
                <w:sz w:val="21"/>
                <w:lang w:val="en-US" w:eastAsia="zh-CN" w:bidi="ar"/>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w:t>
            </w:r>
            <w:r>
              <w:rPr>
                <w:color w:val="auto"/>
                <w:sz w:val="21"/>
                <w:lang w:bidi="ar"/>
              </w:rPr>
              <w:t>)</w:t>
            </w:r>
            <w:r>
              <w:rPr>
                <w:rFonts w:hint="eastAsia" w:ascii="Arial" w:hAnsi="Arial"/>
                <w:color w:val="auto"/>
              </w:rPr>
              <w:t>：投入的施工材料有详细的组织计划，投入计划与进度计划呼应，满足施工需要，调配投入计划基本合理、准确。</w:t>
            </w:r>
          </w:p>
          <w:p w14:paraId="5C66EF68">
            <w:pPr>
              <w:spacing w:line="360" w:lineRule="auto"/>
              <w:rPr>
                <w:rFonts w:ascii="Arial" w:hAnsi="Arial"/>
                <w:color w:val="auto"/>
              </w:rPr>
            </w:pPr>
            <w:r>
              <w:rPr>
                <w:rFonts w:hint="eastAsia"/>
                <w:color w:val="auto"/>
                <w:sz w:val="21"/>
                <w:lang w:val="en-US" w:eastAsia="zh-CN" w:bidi="ar"/>
              </w:rPr>
              <w:t>三档</w:t>
            </w:r>
            <w:r>
              <w:rPr>
                <w:color w:val="auto"/>
                <w:sz w:val="21"/>
                <w:lang w:bidi="ar"/>
              </w:rPr>
              <w:t>(</w:t>
            </w:r>
            <w:r>
              <w:rPr>
                <w:rFonts w:hint="eastAsia"/>
                <w:color w:val="auto"/>
                <w:sz w:val="21"/>
                <w:lang w:val="en-US" w:eastAsia="zh-CN" w:bidi="ar"/>
              </w:rPr>
              <w:t>4</w:t>
            </w:r>
            <w:r>
              <w:rPr>
                <w:rFonts w:hint="eastAsia"/>
                <w:color w:val="auto"/>
                <w:sz w:val="21"/>
                <w:lang w:bidi="ar"/>
              </w:rPr>
              <w:t>分</w:t>
            </w:r>
            <w:r>
              <w:rPr>
                <w:color w:val="auto"/>
                <w:sz w:val="21"/>
                <w:lang w:bidi="ar"/>
              </w:rPr>
              <w:t>)</w:t>
            </w:r>
            <w:r>
              <w:rPr>
                <w:rFonts w:ascii="Arial" w:hAnsi="Arial"/>
                <w:color w:val="auto"/>
              </w:rPr>
              <w:t xml:space="preserve"> </w:t>
            </w:r>
            <w:r>
              <w:rPr>
                <w:rFonts w:hint="eastAsia" w:ascii="Arial" w:hAnsi="Arial"/>
                <w:color w:val="auto"/>
              </w:rPr>
              <w:t>：投入的施工材料有详细的组织计划，投入计划与进度计划呼应，基本满足施工需要，调配投入计划基本合理。</w:t>
            </w:r>
          </w:p>
          <w:p w14:paraId="1233AB01">
            <w:pPr>
              <w:spacing w:line="360" w:lineRule="auto"/>
              <w:rPr>
                <w:rFonts w:ascii="Arial" w:hAnsi="Arial"/>
                <w:color w:val="auto"/>
              </w:rPr>
            </w:pPr>
            <w:r>
              <w:rPr>
                <w:rFonts w:hint="eastAsia"/>
                <w:color w:val="auto"/>
                <w:sz w:val="21"/>
                <w:lang w:val="en-US" w:eastAsia="zh-CN" w:bidi="ar"/>
              </w:rPr>
              <w:t>四档</w:t>
            </w:r>
            <w:r>
              <w:rPr>
                <w:color w:val="auto"/>
                <w:sz w:val="21"/>
                <w:lang w:bidi="ar"/>
              </w:rPr>
              <w:t>(</w:t>
            </w:r>
            <w:r>
              <w:rPr>
                <w:rFonts w:hint="eastAsia"/>
                <w:color w:val="auto"/>
                <w:sz w:val="21"/>
                <w:lang w:val="en-US" w:eastAsia="zh-CN" w:bidi="ar"/>
              </w:rPr>
              <w:t>3</w:t>
            </w:r>
            <w:r>
              <w:rPr>
                <w:rFonts w:hint="eastAsia"/>
                <w:color w:val="auto"/>
                <w:sz w:val="21"/>
                <w:lang w:bidi="ar"/>
              </w:rPr>
              <w:t>分</w:t>
            </w:r>
            <w:r>
              <w:rPr>
                <w:color w:val="auto"/>
                <w:sz w:val="21"/>
                <w:lang w:bidi="ar"/>
              </w:rPr>
              <w:t>)</w:t>
            </w:r>
            <w:r>
              <w:rPr>
                <w:rFonts w:hint="eastAsia" w:ascii="Arial" w:hAnsi="Arial"/>
                <w:color w:val="auto"/>
              </w:rPr>
              <w:t>：投入的施工材料的组织计划一般，投入计划与进度计划基本呼应，基本能满足施工需要。</w:t>
            </w:r>
          </w:p>
          <w:p w14:paraId="705A125C">
            <w:pPr>
              <w:spacing w:line="360" w:lineRule="auto"/>
              <w:rPr>
                <w:rFonts w:ascii="Arial" w:hAnsi="Arial"/>
                <w:color w:val="auto"/>
              </w:rPr>
            </w:pPr>
            <w:r>
              <w:rPr>
                <w:rFonts w:hint="eastAsia" w:hAnsi="宋体" w:cs="宋体"/>
                <w:color w:val="auto"/>
                <w:szCs w:val="22"/>
                <w:lang w:val="en-US" w:eastAsia="zh-CN" w:bidi="ar"/>
              </w:rPr>
              <w:t>五档</w:t>
            </w:r>
            <w:r>
              <w:rPr>
                <w:rFonts w:hAnsi="宋体" w:cs="宋体"/>
                <w:color w:val="auto"/>
                <w:szCs w:val="22"/>
                <w:lang w:bidi="ar"/>
              </w:rPr>
              <w:t>(2</w:t>
            </w:r>
            <w:r>
              <w:rPr>
                <w:rFonts w:hint="eastAsia" w:hAnsi="宋体" w:cs="宋体"/>
                <w:color w:val="auto"/>
                <w:szCs w:val="22"/>
                <w:lang w:bidi="ar"/>
              </w:rPr>
              <w:t>分</w:t>
            </w:r>
            <w:r>
              <w:rPr>
                <w:rFonts w:hAnsi="宋体" w:cs="宋体"/>
                <w:color w:val="auto"/>
                <w:szCs w:val="22"/>
                <w:lang w:bidi="ar"/>
              </w:rPr>
              <w:t>)</w:t>
            </w:r>
            <w:r>
              <w:rPr>
                <w:rFonts w:hint="eastAsia" w:ascii="Arial" w:hAnsi="Arial"/>
                <w:color w:val="auto"/>
              </w:rPr>
              <w:t>：投入的施工材料的组</w:t>
            </w:r>
            <w:r>
              <w:rPr>
                <w:rFonts w:ascii="Arial" w:hAnsi="Arial"/>
                <w:color w:val="auto"/>
              </w:rPr>
              <w:t xml:space="preserve"> </w:t>
            </w:r>
            <w:r>
              <w:rPr>
                <w:rFonts w:hint="eastAsia" w:ascii="Arial" w:hAnsi="Arial"/>
                <w:color w:val="auto"/>
              </w:rPr>
              <w:t>织计划差，投入计划与进度计划不呼应，不能满足施工需要。</w:t>
            </w:r>
          </w:p>
        </w:tc>
      </w:tr>
      <w:tr w14:paraId="1AE7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vMerge w:val="continue"/>
            <w:vAlign w:val="center"/>
          </w:tcPr>
          <w:p w14:paraId="7B7EF89A">
            <w:pPr>
              <w:spacing w:line="360" w:lineRule="auto"/>
              <w:ind w:firstLine="420" w:firstLineChars="200"/>
              <w:rPr>
                <w:color w:val="auto"/>
              </w:rPr>
            </w:pPr>
          </w:p>
        </w:tc>
        <w:tc>
          <w:tcPr>
            <w:tcW w:w="2033" w:type="dxa"/>
            <w:vAlign w:val="center"/>
          </w:tcPr>
          <w:p w14:paraId="2C901BCD">
            <w:pPr>
              <w:widowControl/>
              <w:spacing w:line="360" w:lineRule="auto"/>
              <w:jc w:val="center"/>
              <w:rPr>
                <w:rFonts w:ascii="宋体" w:hAnsi="宋体"/>
                <w:color w:val="auto"/>
              </w:rPr>
            </w:pPr>
            <w:r>
              <w:rPr>
                <w:rFonts w:hint="eastAsia" w:ascii="宋体" w:hAnsi="宋体"/>
                <w:color w:val="auto"/>
              </w:rPr>
              <w:t>拟投入的主要施工机械、设备计划</w:t>
            </w:r>
          </w:p>
          <w:p w14:paraId="58462F16">
            <w:pPr>
              <w:widowControl/>
              <w:spacing w:line="360" w:lineRule="auto"/>
              <w:jc w:val="center"/>
              <w:rPr>
                <w:color w:val="auto"/>
              </w:rPr>
            </w:pPr>
            <w:r>
              <w:rPr>
                <w:rFonts w:hint="eastAsia" w:ascii="宋体" w:hAnsi="宋体"/>
                <w:color w:val="auto"/>
              </w:rPr>
              <w:t>（6.</w:t>
            </w:r>
            <w:r>
              <w:rPr>
                <w:rFonts w:ascii="宋体" w:hAnsi="宋体"/>
                <w:color w:val="auto"/>
              </w:rPr>
              <w:t>0</w:t>
            </w:r>
            <w:r>
              <w:rPr>
                <w:rFonts w:hint="eastAsia" w:ascii="宋体" w:hAnsi="宋体"/>
                <w:color w:val="auto"/>
              </w:rPr>
              <w:t>分）</w:t>
            </w:r>
          </w:p>
        </w:tc>
        <w:tc>
          <w:tcPr>
            <w:tcW w:w="6810" w:type="dxa"/>
            <w:vAlign w:val="center"/>
          </w:tcPr>
          <w:p w14:paraId="32F85A6A">
            <w:pPr>
              <w:widowControl/>
              <w:spacing w:line="360" w:lineRule="auto"/>
              <w:rPr>
                <w:rFonts w:ascii="宋体" w:hAnsi="宋体"/>
                <w:color w:val="auto"/>
                <w:kern w:val="0"/>
                <w:szCs w:val="21"/>
              </w:rPr>
            </w:pPr>
            <w:r>
              <w:rPr>
                <w:rFonts w:hint="eastAsia" w:ascii="宋体" w:hAnsi="宋体"/>
                <w:color w:val="auto"/>
              </w:rPr>
              <w:t>一档（</w:t>
            </w:r>
            <w:r>
              <w:rPr>
                <w:rFonts w:ascii="宋体" w:hAnsi="宋体"/>
                <w:color w:val="auto"/>
              </w:rPr>
              <w:t>6</w:t>
            </w:r>
            <w:r>
              <w:rPr>
                <w:rFonts w:hint="eastAsia" w:ascii="宋体" w:hAnsi="宋体"/>
                <w:color w:val="auto"/>
              </w:rPr>
              <w:t>分）：拟投入的施工机械、设备、机具有详细的组织计划且计划周密，设备数量、选型配置、进场时间安排合理，</w:t>
            </w:r>
            <w:r>
              <w:rPr>
                <w:rFonts w:hint="eastAsia" w:ascii="宋体" w:hAnsi="宋体"/>
                <w:color w:val="auto"/>
                <w:lang w:val="en-US" w:eastAsia="zh-CN"/>
              </w:rPr>
              <w:t>很好的</w:t>
            </w:r>
            <w:r>
              <w:rPr>
                <w:rFonts w:hint="eastAsia" w:ascii="宋体" w:hAnsi="宋体"/>
                <w:color w:val="auto"/>
              </w:rPr>
              <w:t>满足施工需要；</w:t>
            </w:r>
          </w:p>
          <w:p w14:paraId="3B6935AB">
            <w:pPr>
              <w:widowControl/>
              <w:spacing w:line="360" w:lineRule="auto"/>
              <w:rPr>
                <w:rFonts w:ascii="宋体" w:hAnsi="宋体"/>
                <w:color w:val="auto"/>
              </w:rPr>
            </w:pPr>
            <w:r>
              <w:rPr>
                <w:rFonts w:hint="eastAsia" w:ascii="宋体" w:hAnsi="宋体"/>
                <w:color w:val="auto"/>
                <w:lang w:val="en-US" w:eastAsia="zh-CN"/>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w:t>
            </w:r>
            <w:r>
              <w:rPr>
                <w:color w:val="auto"/>
                <w:sz w:val="21"/>
                <w:lang w:bidi="ar"/>
              </w:rPr>
              <w:t>)</w:t>
            </w:r>
            <w:r>
              <w:rPr>
                <w:rFonts w:hint="eastAsia" w:ascii="宋体" w:hAnsi="宋体"/>
                <w:color w:val="auto"/>
              </w:rPr>
              <w:t xml:space="preserve"> ：拟投入的施工机械、设备、机具有详细的组织计划，设备数量、选型配置、进场时间安排合理，满足施工需要；</w:t>
            </w:r>
          </w:p>
          <w:p w14:paraId="4855C936">
            <w:pPr>
              <w:spacing w:line="360" w:lineRule="auto"/>
              <w:rPr>
                <w:rFonts w:hint="eastAsia" w:ascii="宋体" w:hAnsi="宋体"/>
                <w:color w:val="auto"/>
              </w:rPr>
            </w:pPr>
            <w:r>
              <w:rPr>
                <w:rFonts w:hint="eastAsia" w:ascii="宋体" w:hAnsi="宋体"/>
                <w:color w:val="auto"/>
              </w:rPr>
              <w:t>三档</w:t>
            </w:r>
            <w:r>
              <w:rPr>
                <w:color w:val="auto"/>
                <w:sz w:val="21"/>
                <w:lang w:bidi="ar"/>
              </w:rPr>
              <w:t>(</w:t>
            </w:r>
            <w:r>
              <w:rPr>
                <w:rFonts w:hint="eastAsia"/>
                <w:color w:val="auto"/>
                <w:sz w:val="21"/>
                <w:lang w:val="en-US" w:eastAsia="zh-CN" w:bidi="ar"/>
              </w:rPr>
              <w:t>4</w:t>
            </w:r>
            <w:r>
              <w:rPr>
                <w:rFonts w:hint="eastAsia"/>
                <w:color w:val="auto"/>
                <w:sz w:val="21"/>
                <w:lang w:bidi="ar"/>
              </w:rPr>
              <w:t>分</w:t>
            </w:r>
            <w:r>
              <w:rPr>
                <w:color w:val="auto"/>
                <w:sz w:val="21"/>
                <w:lang w:bidi="ar"/>
              </w:rPr>
              <w:t>)</w:t>
            </w:r>
            <w:r>
              <w:rPr>
                <w:rFonts w:ascii="Arial" w:hAnsi="Arial"/>
                <w:color w:val="auto"/>
              </w:rPr>
              <w:t xml:space="preserve"> </w:t>
            </w:r>
            <w:r>
              <w:rPr>
                <w:rFonts w:hint="eastAsia" w:ascii="宋体" w:hAnsi="宋体"/>
                <w:color w:val="auto"/>
              </w:rPr>
              <w:t>：拟投入的施工机械、设备、机具有组织计划，设备数量、选型配置、进场时间安排基本合理，基本满足施工需要；</w:t>
            </w:r>
          </w:p>
          <w:p w14:paraId="08E6306B">
            <w:pPr>
              <w:spacing w:line="360" w:lineRule="auto"/>
              <w:rPr>
                <w:rFonts w:hint="eastAsia" w:ascii="Arial" w:hAnsi="Arial"/>
                <w:color w:val="auto"/>
              </w:rPr>
            </w:pPr>
            <w:r>
              <w:rPr>
                <w:rFonts w:hint="eastAsia"/>
                <w:color w:val="auto"/>
                <w:sz w:val="21"/>
                <w:lang w:val="en-US" w:eastAsia="zh-CN" w:bidi="ar"/>
              </w:rPr>
              <w:t>四档</w:t>
            </w:r>
            <w:r>
              <w:rPr>
                <w:color w:val="auto"/>
                <w:sz w:val="21"/>
                <w:lang w:bidi="ar"/>
              </w:rPr>
              <w:t>(</w:t>
            </w:r>
            <w:r>
              <w:rPr>
                <w:rFonts w:hint="eastAsia"/>
                <w:color w:val="auto"/>
                <w:sz w:val="21"/>
                <w:lang w:val="en-US" w:eastAsia="zh-CN" w:bidi="ar"/>
              </w:rPr>
              <w:t>3</w:t>
            </w:r>
            <w:r>
              <w:rPr>
                <w:rFonts w:hint="eastAsia"/>
                <w:color w:val="auto"/>
                <w:sz w:val="21"/>
                <w:lang w:bidi="ar"/>
              </w:rPr>
              <w:t>分</w:t>
            </w:r>
            <w:r>
              <w:rPr>
                <w:color w:val="auto"/>
                <w:sz w:val="21"/>
                <w:lang w:bidi="ar"/>
              </w:rPr>
              <w:t>)</w:t>
            </w:r>
            <w:r>
              <w:rPr>
                <w:rFonts w:hint="eastAsia" w:ascii="Arial" w:hAnsi="Arial"/>
                <w:color w:val="auto"/>
              </w:rPr>
              <w:t>：拟投入的施工机械、设备、机具组织计划</w:t>
            </w:r>
            <w:r>
              <w:rPr>
                <w:rFonts w:hint="eastAsia" w:ascii="Arial" w:hAnsi="Arial"/>
                <w:color w:val="auto"/>
                <w:lang w:val="en-US" w:eastAsia="zh-CN"/>
              </w:rPr>
              <w:t>一般</w:t>
            </w:r>
            <w:r>
              <w:rPr>
                <w:rFonts w:hint="eastAsia" w:ascii="Arial" w:hAnsi="Arial"/>
                <w:color w:val="auto"/>
              </w:rPr>
              <w:t>，设备数量、选型配置、进场时间安排基本合理，基本</w:t>
            </w:r>
            <w:r>
              <w:rPr>
                <w:rFonts w:hint="eastAsia" w:ascii="Arial" w:hAnsi="Arial"/>
                <w:color w:val="auto"/>
                <w:lang w:val="en-US" w:eastAsia="zh-CN"/>
              </w:rPr>
              <w:t>能</w:t>
            </w:r>
            <w:r>
              <w:rPr>
                <w:rFonts w:hint="eastAsia" w:ascii="Arial" w:hAnsi="Arial"/>
                <w:color w:val="auto"/>
              </w:rPr>
              <w:t>满足施工需要；</w:t>
            </w:r>
          </w:p>
          <w:p w14:paraId="2FFAFA45">
            <w:pPr>
              <w:spacing w:line="360" w:lineRule="auto"/>
              <w:rPr>
                <w:rFonts w:ascii="Arial" w:hAnsi="Arial"/>
                <w:color w:val="auto"/>
              </w:rPr>
            </w:pPr>
            <w:r>
              <w:rPr>
                <w:rFonts w:hint="eastAsia" w:ascii="宋体" w:hAnsi="宋体"/>
                <w:color w:val="auto"/>
                <w:lang w:val="en-US" w:eastAsia="zh-CN"/>
              </w:rPr>
              <w:t>五档</w:t>
            </w:r>
            <w:r>
              <w:rPr>
                <w:rFonts w:hAnsi="宋体" w:cs="宋体"/>
                <w:color w:val="auto"/>
                <w:szCs w:val="22"/>
                <w:lang w:bidi="ar"/>
              </w:rPr>
              <w:t>(2</w:t>
            </w:r>
            <w:r>
              <w:rPr>
                <w:rFonts w:hint="eastAsia" w:hAnsi="宋体" w:cs="宋体"/>
                <w:color w:val="auto"/>
                <w:szCs w:val="22"/>
                <w:lang w:bidi="ar"/>
              </w:rPr>
              <w:t>分</w:t>
            </w:r>
            <w:r>
              <w:rPr>
                <w:rFonts w:hAnsi="宋体" w:cs="宋体"/>
                <w:color w:val="auto"/>
                <w:szCs w:val="22"/>
                <w:lang w:bidi="ar"/>
              </w:rPr>
              <w:t>)</w:t>
            </w:r>
            <w:r>
              <w:rPr>
                <w:rFonts w:hint="eastAsia" w:hAnsi="宋体" w:cs="宋体"/>
                <w:color w:val="auto"/>
                <w:szCs w:val="22"/>
                <w:lang w:eastAsia="zh-CN" w:bidi="ar"/>
              </w:rPr>
              <w:t>：</w:t>
            </w:r>
            <w:r>
              <w:rPr>
                <w:rFonts w:hint="eastAsia" w:ascii="宋体" w:hAnsi="宋体"/>
                <w:color w:val="auto"/>
              </w:rPr>
              <w:t>拟投入的施工机械、设备、机具没有详细的组织计划，设备数量、选型配置、进场时间安排不合理，不满足施工需要。</w:t>
            </w:r>
          </w:p>
        </w:tc>
      </w:tr>
      <w:tr w14:paraId="0214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66AA4CDB">
            <w:pPr>
              <w:spacing w:line="360" w:lineRule="auto"/>
              <w:ind w:firstLine="420" w:firstLineChars="200"/>
              <w:rPr>
                <w:rFonts w:ascii="宋体" w:hAnsi="宋体" w:cs="宋体"/>
                <w:bCs/>
                <w:color w:val="auto"/>
                <w:szCs w:val="21"/>
              </w:rPr>
            </w:pPr>
          </w:p>
        </w:tc>
        <w:tc>
          <w:tcPr>
            <w:tcW w:w="2033" w:type="dxa"/>
            <w:vAlign w:val="center"/>
          </w:tcPr>
          <w:p w14:paraId="60EF6C64">
            <w:pPr>
              <w:widowControl/>
              <w:spacing w:line="360" w:lineRule="auto"/>
              <w:jc w:val="center"/>
              <w:rPr>
                <w:rFonts w:ascii="宋体" w:hAnsi="宋体"/>
                <w:color w:val="auto"/>
              </w:rPr>
            </w:pPr>
            <w:r>
              <w:rPr>
                <w:rFonts w:hint="eastAsia" w:ascii="宋体" w:hAnsi="宋体"/>
                <w:color w:val="auto"/>
              </w:rPr>
              <w:t>劳动力安排计划</w:t>
            </w:r>
          </w:p>
          <w:p w14:paraId="02E2D3C8">
            <w:pPr>
              <w:widowControl/>
              <w:spacing w:line="360" w:lineRule="auto"/>
              <w:jc w:val="center"/>
              <w:rPr>
                <w:rFonts w:ascii="宋体" w:hAnsi="宋体" w:cs="宋体"/>
                <w:bCs/>
                <w:color w:val="auto"/>
                <w:szCs w:val="21"/>
              </w:rPr>
            </w:pPr>
            <w:r>
              <w:rPr>
                <w:rFonts w:hint="eastAsia" w:ascii="宋体" w:hAnsi="宋体"/>
                <w:color w:val="auto"/>
              </w:rPr>
              <w:t>（6.</w:t>
            </w:r>
            <w:r>
              <w:rPr>
                <w:rFonts w:ascii="宋体" w:hAnsi="宋体"/>
                <w:color w:val="auto"/>
              </w:rPr>
              <w:t>0</w:t>
            </w:r>
            <w:r>
              <w:rPr>
                <w:rFonts w:hint="eastAsia" w:ascii="宋体" w:hAnsi="宋体"/>
                <w:color w:val="auto"/>
              </w:rPr>
              <w:t>分）</w:t>
            </w:r>
          </w:p>
        </w:tc>
        <w:tc>
          <w:tcPr>
            <w:tcW w:w="6810" w:type="dxa"/>
            <w:vAlign w:val="center"/>
          </w:tcPr>
          <w:p w14:paraId="57D52FC0">
            <w:pPr>
              <w:spacing w:line="360" w:lineRule="auto"/>
              <w:rPr>
                <w:rFonts w:ascii="Arial" w:hAnsi="Arial"/>
                <w:color w:val="auto"/>
              </w:rPr>
            </w:pPr>
            <w:r>
              <w:rPr>
                <w:rFonts w:hint="eastAsia" w:ascii="Arial" w:hAnsi="Arial"/>
                <w:color w:val="auto"/>
                <w:lang w:val="en-US" w:eastAsia="zh-CN"/>
              </w:rPr>
              <w:t>一档</w:t>
            </w:r>
            <w:r>
              <w:rPr>
                <w:rFonts w:hint="eastAsia" w:ascii="Arial" w:hAnsi="Arial"/>
                <w:color w:val="auto"/>
              </w:rPr>
              <w:t>(</w:t>
            </w:r>
            <w:r>
              <w:rPr>
                <w:rFonts w:hint="eastAsia" w:ascii="Arial" w:hAnsi="Arial"/>
                <w:color w:val="auto"/>
                <w:lang w:val="en-US" w:eastAsia="zh-CN"/>
              </w:rPr>
              <w:t>6</w:t>
            </w:r>
            <w:r>
              <w:rPr>
                <w:rFonts w:hint="eastAsia" w:ascii="Arial" w:hAnsi="Arial"/>
                <w:color w:val="auto"/>
              </w:rPr>
              <w:t>分) ：各主要施工工序有详细周密的劳动力安排计划，各工种劳动力安排计划齐全，劳动力投入与进度计划呼应合理，很好的满足施工需要。</w:t>
            </w:r>
          </w:p>
          <w:p w14:paraId="7DEA9C6B">
            <w:pPr>
              <w:spacing w:line="360" w:lineRule="auto"/>
              <w:rPr>
                <w:rFonts w:ascii="Arial" w:hAnsi="Arial"/>
                <w:color w:val="auto"/>
              </w:rPr>
            </w:pPr>
            <w:r>
              <w:rPr>
                <w:rFonts w:hint="eastAsia" w:ascii="Arial" w:hAnsi="Arial"/>
                <w:color w:val="auto"/>
                <w:lang w:val="en-US" w:eastAsia="zh-CN"/>
              </w:rPr>
              <w:t>二档</w:t>
            </w:r>
            <w:r>
              <w:rPr>
                <w:rFonts w:hint="eastAsia" w:ascii="Arial" w:hAnsi="Arial"/>
                <w:color w:val="auto"/>
              </w:rPr>
              <w:t>（</w:t>
            </w:r>
            <w:r>
              <w:rPr>
                <w:rFonts w:hint="eastAsia" w:ascii="Arial" w:hAnsi="Arial"/>
                <w:color w:val="auto"/>
                <w:lang w:val="en-US" w:eastAsia="zh-CN"/>
              </w:rPr>
              <w:t>5</w:t>
            </w:r>
            <w:r>
              <w:rPr>
                <w:rFonts w:hint="eastAsia" w:ascii="Arial" w:hAnsi="Arial"/>
                <w:color w:val="auto"/>
              </w:rPr>
              <w:t>分)：各主要施工工序有详细的劳动力安排计划，有各工种劳动力安排计划，劳动力投入合理，满足施工需要。</w:t>
            </w:r>
          </w:p>
          <w:p w14:paraId="3423FF62">
            <w:pPr>
              <w:spacing w:line="360" w:lineRule="auto"/>
              <w:rPr>
                <w:rFonts w:ascii="Arial" w:hAnsi="Arial"/>
                <w:color w:val="auto"/>
              </w:rPr>
            </w:pPr>
            <w:r>
              <w:rPr>
                <w:rFonts w:hint="eastAsia" w:ascii="Arial" w:hAnsi="Arial"/>
                <w:color w:val="auto"/>
                <w:lang w:val="en-US" w:eastAsia="zh-CN"/>
              </w:rPr>
              <w:t>三档</w:t>
            </w:r>
            <w:r>
              <w:rPr>
                <w:rFonts w:hint="eastAsia" w:ascii="Arial" w:hAnsi="Arial"/>
                <w:color w:val="auto"/>
              </w:rPr>
              <w:t>(</w:t>
            </w:r>
            <w:r>
              <w:rPr>
                <w:rFonts w:hint="eastAsia" w:ascii="Arial" w:hAnsi="Arial"/>
                <w:color w:val="auto"/>
                <w:lang w:val="en-US" w:eastAsia="zh-CN"/>
              </w:rPr>
              <w:t>4</w:t>
            </w:r>
            <w:r>
              <w:rPr>
                <w:rFonts w:hint="eastAsia" w:ascii="Arial" w:hAnsi="Arial"/>
                <w:color w:val="auto"/>
              </w:rPr>
              <w:t>分) ：各主要施工工序应有劳动力安排计，有各工种劳动力安排计划，劳动力投入基本合理，基本满足施工需要。</w:t>
            </w:r>
          </w:p>
          <w:p w14:paraId="3486A787">
            <w:pPr>
              <w:spacing w:line="360" w:lineRule="auto"/>
              <w:rPr>
                <w:rFonts w:ascii="Arial" w:hAnsi="Arial"/>
                <w:color w:val="auto"/>
              </w:rPr>
            </w:pPr>
            <w:r>
              <w:rPr>
                <w:rFonts w:hint="eastAsia"/>
                <w:color w:val="auto"/>
                <w:sz w:val="21"/>
                <w:lang w:val="en-US" w:eastAsia="zh-CN" w:bidi="ar"/>
              </w:rPr>
              <w:t>四档</w:t>
            </w:r>
            <w:r>
              <w:rPr>
                <w:color w:val="auto"/>
                <w:sz w:val="21"/>
                <w:lang w:bidi="ar"/>
              </w:rPr>
              <w:t>(</w:t>
            </w:r>
            <w:r>
              <w:rPr>
                <w:rFonts w:hint="eastAsia"/>
                <w:color w:val="auto"/>
                <w:sz w:val="21"/>
                <w:lang w:val="en-US" w:eastAsia="zh-CN" w:bidi="ar"/>
              </w:rPr>
              <w:t>3</w:t>
            </w:r>
            <w:r>
              <w:rPr>
                <w:rFonts w:hint="eastAsia"/>
                <w:color w:val="auto"/>
                <w:sz w:val="21"/>
                <w:lang w:bidi="ar"/>
              </w:rPr>
              <w:t>分</w:t>
            </w:r>
            <w:r>
              <w:rPr>
                <w:color w:val="auto"/>
                <w:sz w:val="21"/>
                <w:lang w:bidi="ar"/>
              </w:rPr>
              <w:t>)</w:t>
            </w:r>
            <w:r>
              <w:rPr>
                <w:rFonts w:hint="eastAsia" w:ascii="Arial" w:hAnsi="Arial"/>
                <w:color w:val="auto"/>
              </w:rPr>
              <w:t>：各主要施工工序劳动力安排计划一般，各工种劳动力安排计划或计划基本齐全，劳动力投入基本合理，基本能满足施工需要。</w:t>
            </w:r>
          </w:p>
          <w:p w14:paraId="45A26DF1">
            <w:pPr>
              <w:spacing w:line="360" w:lineRule="auto"/>
              <w:rPr>
                <w:rFonts w:ascii="Arial" w:hAnsi="Arial"/>
                <w:color w:val="auto"/>
              </w:rPr>
            </w:pPr>
            <w:r>
              <w:rPr>
                <w:rFonts w:hint="eastAsia" w:hAnsi="宋体" w:cs="宋体"/>
                <w:color w:val="auto"/>
                <w:szCs w:val="22"/>
                <w:lang w:val="en-US" w:eastAsia="zh-CN" w:bidi="ar"/>
              </w:rPr>
              <w:t>五档</w:t>
            </w:r>
            <w:r>
              <w:rPr>
                <w:rFonts w:hAnsi="宋体" w:cs="宋体"/>
                <w:color w:val="auto"/>
                <w:szCs w:val="22"/>
                <w:lang w:bidi="ar"/>
              </w:rPr>
              <w:t>(2</w:t>
            </w:r>
            <w:r>
              <w:rPr>
                <w:rFonts w:hint="eastAsia" w:hAnsi="宋体" w:cs="宋体"/>
                <w:color w:val="auto"/>
                <w:szCs w:val="22"/>
                <w:lang w:bidi="ar"/>
              </w:rPr>
              <w:t>分</w:t>
            </w:r>
            <w:r>
              <w:rPr>
                <w:rFonts w:hAnsi="宋体" w:cs="宋体"/>
                <w:color w:val="auto"/>
                <w:szCs w:val="22"/>
                <w:lang w:bidi="ar"/>
              </w:rPr>
              <w:t>)</w:t>
            </w:r>
            <w:r>
              <w:rPr>
                <w:rFonts w:hint="eastAsia" w:ascii="Arial" w:hAnsi="Arial"/>
                <w:color w:val="auto"/>
              </w:rPr>
              <w:t>：各主要施工工序劳动力安排计划不全，无各工种劳动力安排计划或计划不全，劳动力投入不合理，不能满足施工需要。</w:t>
            </w:r>
          </w:p>
        </w:tc>
      </w:tr>
      <w:tr w14:paraId="4D53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vMerge w:val="continue"/>
            <w:vAlign w:val="center"/>
          </w:tcPr>
          <w:p w14:paraId="03701FC8">
            <w:pPr>
              <w:spacing w:line="360" w:lineRule="auto"/>
              <w:ind w:firstLine="420" w:firstLineChars="200"/>
              <w:rPr>
                <w:rFonts w:ascii="宋体" w:hAnsi="宋体" w:cs="宋体"/>
                <w:bCs/>
                <w:color w:val="auto"/>
                <w:szCs w:val="21"/>
              </w:rPr>
            </w:pPr>
          </w:p>
        </w:tc>
        <w:tc>
          <w:tcPr>
            <w:tcW w:w="2033" w:type="dxa"/>
            <w:vAlign w:val="center"/>
          </w:tcPr>
          <w:p w14:paraId="1FCCD934">
            <w:pPr>
              <w:widowControl/>
              <w:spacing w:line="360" w:lineRule="auto"/>
              <w:jc w:val="center"/>
              <w:rPr>
                <w:rFonts w:ascii="宋体" w:hAnsi="宋体" w:cs="宋体"/>
                <w:bCs/>
                <w:color w:val="auto"/>
                <w:szCs w:val="21"/>
              </w:rPr>
            </w:pPr>
            <w:r>
              <w:rPr>
                <w:rFonts w:hint="eastAsia" w:ascii="宋体" w:hAnsi="宋体"/>
                <w:color w:val="auto"/>
              </w:rPr>
              <w:t>确保工程质量的技术组织措施（6.</w:t>
            </w:r>
            <w:r>
              <w:rPr>
                <w:rFonts w:ascii="宋体" w:hAnsi="宋体"/>
                <w:color w:val="auto"/>
              </w:rPr>
              <w:t>0</w:t>
            </w:r>
            <w:r>
              <w:rPr>
                <w:rFonts w:hint="eastAsia" w:ascii="宋体" w:hAnsi="宋体"/>
                <w:color w:val="auto"/>
              </w:rPr>
              <w:t>分）</w:t>
            </w:r>
          </w:p>
        </w:tc>
        <w:tc>
          <w:tcPr>
            <w:tcW w:w="6810" w:type="dxa"/>
            <w:vAlign w:val="center"/>
          </w:tcPr>
          <w:p w14:paraId="33E5C340">
            <w:pPr>
              <w:widowControl/>
              <w:spacing w:line="360" w:lineRule="auto"/>
              <w:rPr>
                <w:rFonts w:hint="eastAsia" w:ascii="宋体" w:hAnsi="宋体"/>
                <w:color w:val="auto"/>
              </w:rPr>
            </w:pPr>
            <w:r>
              <w:rPr>
                <w:rFonts w:hint="eastAsia" w:ascii="宋体" w:hAnsi="宋体"/>
                <w:color w:val="auto"/>
                <w:lang w:val="en-US" w:eastAsia="zh-CN"/>
              </w:rPr>
              <w:t>一档</w:t>
            </w: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分) ：有专门的质量技术管理班子和制度，且人员配备比较合理，制度比较健全。主要工序有详 细的质量技术保证措施和手段，自控体系比较完整，能有效保证技术质量，达到承诺的质量标准。</w:t>
            </w:r>
          </w:p>
          <w:p w14:paraId="2E1D0123">
            <w:pPr>
              <w:widowControl/>
              <w:spacing w:line="360" w:lineRule="auto"/>
              <w:rPr>
                <w:rFonts w:hint="eastAsia" w:ascii="宋体" w:hAnsi="宋体"/>
                <w:color w:val="auto"/>
              </w:rPr>
            </w:pPr>
            <w:r>
              <w:rPr>
                <w:rFonts w:hint="eastAsia" w:ascii="宋体" w:hAnsi="宋体"/>
                <w:color w:val="auto"/>
                <w:lang w:val="en-US" w:eastAsia="zh-CN"/>
              </w:rPr>
              <w:t>二档</w:t>
            </w: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分)：有专门的质量技术管 理班子和制度，且人员配备合理，制度健全。主要工序有质量技术保证措施和手段，自控体系比较完整，能有效保证技术质量，达到承诺的质量标准。</w:t>
            </w:r>
          </w:p>
          <w:p w14:paraId="74FF1388">
            <w:pPr>
              <w:widowControl/>
              <w:spacing w:line="360" w:lineRule="auto"/>
              <w:rPr>
                <w:rFonts w:hint="eastAsia" w:ascii="宋体" w:hAnsi="宋体"/>
                <w:color w:val="auto"/>
              </w:rPr>
            </w:pPr>
            <w:r>
              <w:rPr>
                <w:rFonts w:hint="eastAsia" w:ascii="宋体" w:hAnsi="宋体"/>
                <w:color w:val="auto"/>
                <w:lang w:val="en-US" w:eastAsia="zh-CN"/>
              </w:rPr>
              <w:t>三档</w:t>
            </w: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分)：有专门的质量技术管理班子和制度，且人员配备基本合理，制度基本健全。主要工序有质量技术保证措施和手段，自控体系比较完整，能有效保证技术质量，基本达到承诺的质量标准。</w:t>
            </w:r>
          </w:p>
          <w:p w14:paraId="6916FB92">
            <w:pPr>
              <w:widowControl/>
              <w:spacing w:line="360" w:lineRule="auto"/>
              <w:rPr>
                <w:rFonts w:hint="eastAsia" w:ascii="宋体" w:hAnsi="宋体"/>
                <w:color w:val="auto"/>
              </w:rPr>
            </w:pPr>
            <w:r>
              <w:rPr>
                <w:rFonts w:hint="eastAsia"/>
                <w:color w:val="auto"/>
                <w:sz w:val="21"/>
                <w:lang w:val="en-US" w:eastAsia="zh-CN" w:bidi="ar"/>
              </w:rPr>
              <w:t>四档</w:t>
            </w:r>
            <w:r>
              <w:rPr>
                <w:color w:val="auto"/>
                <w:sz w:val="21"/>
                <w:lang w:bidi="ar"/>
              </w:rPr>
              <w:t>(</w:t>
            </w:r>
            <w:r>
              <w:rPr>
                <w:rFonts w:hint="eastAsia"/>
                <w:color w:val="auto"/>
                <w:sz w:val="21"/>
                <w:lang w:val="en-US" w:eastAsia="zh-CN" w:bidi="ar"/>
              </w:rPr>
              <w:t>3</w:t>
            </w:r>
            <w:r>
              <w:rPr>
                <w:rFonts w:hint="eastAsia"/>
                <w:color w:val="auto"/>
                <w:sz w:val="21"/>
                <w:lang w:bidi="ar"/>
              </w:rPr>
              <w:t>分</w:t>
            </w:r>
            <w:r>
              <w:rPr>
                <w:color w:val="auto"/>
                <w:sz w:val="21"/>
                <w:lang w:bidi="ar"/>
              </w:rPr>
              <w:t>)</w:t>
            </w:r>
            <w:r>
              <w:rPr>
                <w:rFonts w:hint="eastAsia" w:ascii="宋体" w:hAnsi="宋体"/>
                <w:color w:val="auto"/>
              </w:rPr>
              <w:t>：有专门的质量技术管理班子和制度，且人员配备基本合理，制度不健全。主要工序无质量技术保证措施和手段，自控体系比较完整，能有效保证技术质量，基本能达到承诺的质量标准。</w:t>
            </w:r>
          </w:p>
          <w:p w14:paraId="534A48A9">
            <w:pPr>
              <w:widowControl/>
              <w:spacing w:line="360" w:lineRule="auto"/>
              <w:rPr>
                <w:rFonts w:ascii="宋体" w:hAnsi="宋体" w:cs="宋体"/>
                <w:bCs/>
                <w:color w:val="auto"/>
                <w:szCs w:val="21"/>
              </w:rPr>
            </w:pPr>
            <w:r>
              <w:rPr>
                <w:rFonts w:hint="eastAsia" w:hAnsi="宋体" w:cs="宋体"/>
                <w:color w:val="auto"/>
                <w:szCs w:val="22"/>
                <w:lang w:val="en-US" w:eastAsia="zh-CN" w:bidi="ar"/>
              </w:rPr>
              <w:t>五档</w:t>
            </w:r>
            <w:r>
              <w:rPr>
                <w:rFonts w:hAnsi="宋体" w:cs="宋体"/>
                <w:color w:val="auto"/>
                <w:szCs w:val="22"/>
                <w:lang w:bidi="ar"/>
              </w:rPr>
              <w:t>(2</w:t>
            </w:r>
            <w:r>
              <w:rPr>
                <w:rFonts w:hint="eastAsia" w:hAnsi="宋体" w:cs="宋体"/>
                <w:color w:val="auto"/>
                <w:szCs w:val="22"/>
                <w:lang w:bidi="ar"/>
              </w:rPr>
              <w:t>分</w:t>
            </w:r>
            <w:r>
              <w:rPr>
                <w:rFonts w:hAnsi="宋体" w:cs="宋体"/>
                <w:color w:val="auto"/>
                <w:szCs w:val="22"/>
                <w:lang w:bidi="ar"/>
              </w:rPr>
              <w:t>)</w:t>
            </w:r>
            <w:r>
              <w:rPr>
                <w:rFonts w:hint="eastAsia" w:ascii="宋体" w:hAnsi="宋体"/>
                <w:color w:val="auto"/>
              </w:rPr>
              <w:t>：无专门的质量技术管理班子和制度，且人员配备不合理，制度不健全。主要工序无质量技术保证措施和手段，自控体系比较完整，能有效保证技术质量，不能达到承诺的质量标准。</w:t>
            </w:r>
          </w:p>
        </w:tc>
      </w:tr>
      <w:tr w14:paraId="44D2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335A84D6">
            <w:pPr>
              <w:spacing w:line="360" w:lineRule="auto"/>
              <w:ind w:firstLine="420" w:firstLineChars="200"/>
              <w:rPr>
                <w:rFonts w:ascii="宋体" w:hAnsi="宋体" w:cs="宋体"/>
                <w:bCs/>
                <w:color w:val="auto"/>
                <w:szCs w:val="21"/>
              </w:rPr>
            </w:pPr>
          </w:p>
        </w:tc>
        <w:tc>
          <w:tcPr>
            <w:tcW w:w="2033" w:type="dxa"/>
            <w:vAlign w:val="center"/>
          </w:tcPr>
          <w:p w14:paraId="1C5580BA">
            <w:pPr>
              <w:widowControl/>
              <w:spacing w:line="360" w:lineRule="auto"/>
              <w:jc w:val="center"/>
              <w:rPr>
                <w:rFonts w:ascii="宋体" w:hAnsi="宋体" w:cs="宋体"/>
                <w:bCs/>
                <w:color w:val="auto"/>
                <w:szCs w:val="21"/>
              </w:rPr>
            </w:pPr>
            <w:r>
              <w:rPr>
                <w:rFonts w:hint="eastAsia" w:ascii="宋体" w:hAnsi="宋体"/>
                <w:color w:val="auto"/>
              </w:rPr>
              <w:t>确保安全生产的技术组织措施（6.</w:t>
            </w:r>
            <w:r>
              <w:rPr>
                <w:rFonts w:ascii="宋体" w:hAnsi="宋体"/>
                <w:color w:val="auto"/>
              </w:rPr>
              <w:t>0</w:t>
            </w:r>
            <w:r>
              <w:rPr>
                <w:rFonts w:hint="eastAsia" w:ascii="宋体" w:hAnsi="宋体"/>
                <w:color w:val="auto"/>
              </w:rPr>
              <w:t>分）</w:t>
            </w:r>
          </w:p>
        </w:tc>
        <w:tc>
          <w:tcPr>
            <w:tcW w:w="6810" w:type="dxa"/>
            <w:vAlign w:val="center"/>
          </w:tcPr>
          <w:p w14:paraId="6DF6CE3A">
            <w:pPr>
              <w:pStyle w:val="31"/>
              <w:spacing w:before="0" w:beforeAutospacing="0" w:after="0" w:afterAutospacing="0" w:line="360" w:lineRule="auto"/>
              <w:rPr>
                <w:color w:val="auto"/>
                <w:sz w:val="21"/>
              </w:rPr>
            </w:pPr>
            <w:r>
              <w:rPr>
                <w:rFonts w:hint="eastAsia"/>
                <w:color w:val="auto"/>
                <w:sz w:val="21"/>
                <w:lang w:val="en-US" w:eastAsia="zh-CN" w:bidi="ar"/>
              </w:rPr>
              <w:t>一档</w:t>
            </w:r>
            <w:r>
              <w:rPr>
                <w:rFonts w:hint="eastAsia"/>
                <w:color w:val="auto"/>
                <w:sz w:val="21"/>
                <w:lang w:bidi="ar"/>
              </w:rPr>
              <w:t>(</w:t>
            </w:r>
            <w:r>
              <w:rPr>
                <w:rFonts w:hint="eastAsia"/>
                <w:color w:val="auto"/>
                <w:sz w:val="21"/>
                <w:lang w:val="en-US" w:eastAsia="zh-CN" w:bidi="ar"/>
              </w:rPr>
              <w:t>6</w:t>
            </w:r>
            <w:r>
              <w:rPr>
                <w:rFonts w:hint="eastAsia"/>
                <w:color w:val="auto"/>
                <w:sz w:val="21"/>
                <w:lang w:bidi="ar"/>
              </w:rPr>
              <w:t>分)：安全人员配备合理；有健全的安全管理制度，各道工序安全技术措施针对性强，符合实际</w:t>
            </w:r>
            <w:r>
              <w:rPr>
                <w:color w:val="auto"/>
                <w:sz w:val="21"/>
                <w:lang w:bidi="ar"/>
              </w:rPr>
              <w:t xml:space="preserve"> </w:t>
            </w:r>
            <w:r>
              <w:rPr>
                <w:rFonts w:hint="eastAsia"/>
                <w:color w:val="auto"/>
                <w:sz w:val="21"/>
                <w:lang w:bidi="ar"/>
              </w:rPr>
              <w:t>且高于国家有关安全技术标准要求。现场防火、应急救援、社会治</w:t>
            </w:r>
            <w:r>
              <w:rPr>
                <w:color w:val="auto"/>
                <w:sz w:val="21"/>
                <w:lang w:bidi="ar"/>
              </w:rPr>
              <w:t xml:space="preserve"> </w:t>
            </w:r>
            <w:r>
              <w:rPr>
                <w:rFonts w:hint="eastAsia"/>
                <w:color w:val="auto"/>
                <w:sz w:val="21"/>
                <w:lang w:bidi="ar"/>
              </w:rPr>
              <w:t>安安全措施得力。</w:t>
            </w:r>
          </w:p>
          <w:p w14:paraId="21913BE0">
            <w:pPr>
              <w:pStyle w:val="31"/>
              <w:spacing w:before="0" w:beforeAutospacing="0" w:after="0" w:afterAutospacing="0" w:line="360" w:lineRule="auto"/>
              <w:rPr>
                <w:color w:val="auto"/>
                <w:sz w:val="21"/>
              </w:rPr>
            </w:pPr>
            <w:r>
              <w:rPr>
                <w:rFonts w:hint="eastAsia"/>
                <w:color w:val="auto"/>
                <w:sz w:val="21"/>
                <w:lang w:val="en-US" w:eastAsia="zh-CN" w:bidi="ar"/>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w:t>
            </w:r>
            <w:r>
              <w:rPr>
                <w:color w:val="auto"/>
                <w:sz w:val="21"/>
                <w:lang w:bidi="ar"/>
              </w:rPr>
              <w:t xml:space="preserve"> </w:t>
            </w:r>
            <w:r>
              <w:rPr>
                <w:rFonts w:hint="eastAsia"/>
                <w:color w:val="auto"/>
                <w:sz w:val="21"/>
                <w:lang w:bidi="ar"/>
              </w:rPr>
              <w:t>：安全人员配备合理；有健全的安全管理制度，各道工序安全技术措施符合实际且满足有关安全技术标准要求。现场防火、应急救援、</w:t>
            </w:r>
            <w:r>
              <w:rPr>
                <w:color w:val="auto"/>
                <w:sz w:val="21"/>
                <w:lang w:bidi="ar"/>
              </w:rPr>
              <w:t xml:space="preserve"> </w:t>
            </w:r>
            <w:r>
              <w:rPr>
                <w:rFonts w:hint="eastAsia"/>
                <w:color w:val="auto"/>
                <w:sz w:val="21"/>
                <w:lang w:bidi="ar"/>
              </w:rPr>
              <w:t>社会治安安全措施合理。</w:t>
            </w:r>
          </w:p>
          <w:p w14:paraId="1B983C87">
            <w:pPr>
              <w:pStyle w:val="31"/>
              <w:spacing w:before="0" w:beforeAutospacing="0" w:after="0" w:afterAutospacing="0" w:line="360" w:lineRule="auto"/>
              <w:rPr>
                <w:color w:val="auto"/>
                <w:sz w:val="21"/>
              </w:rPr>
            </w:pPr>
            <w:r>
              <w:rPr>
                <w:rFonts w:hint="eastAsia"/>
                <w:color w:val="auto"/>
                <w:sz w:val="21"/>
                <w:lang w:val="en-US" w:eastAsia="zh-CN" w:bidi="ar"/>
              </w:rPr>
              <w:t>三档</w:t>
            </w:r>
            <w:r>
              <w:rPr>
                <w:rFonts w:hint="eastAsia"/>
                <w:color w:val="auto"/>
                <w:sz w:val="21"/>
                <w:lang w:bidi="ar"/>
              </w:rPr>
              <w:t>(</w:t>
            </w:r>
            <w:r>
              <w:rPr>
                <w:rFonts w:hint="eastAsia"/>
                <w:color w:val="auto"/>
                <w:sz w:val="21"/>
                <w:lang w:val="en-US" w:eastAsia="zh-CN" w:bidi="ar"/>
              </w:rPr>
              <w:t>4</w:t>
            </w:r>
            <w:r>
              <w:rPr>
                <w:rFonts w:hint="eastAsia"/>
                <w:color w:val="auto"/>
                <w:sz w:val="21"/>
                <w:lang w:bidi="ar"/>
              </w:rPr>
              <w:t>分)：安全人员配备基本合理，安全管理制度基本健全，各道工序安全技术措施基本符合实际，基本满足有关安全技术标准要求。现场防火、应急救援、社会治安安全措施基本合理。</w:t>
            </w:r>
          </w:p>
          <w:p w14:paraId="34BE3B07">
            <w:pPr>
              <w:pStyle w:val="31"/>
              <w:spacing w:before="0" w:beforeAutospacing="0" w:after="0" w:afterAutospacing="0" w:line="360" w:lineRule="auto"/>
              <w:rPr>
                <w:color w:val="auto"/>
                <w:sz w:val="21"/>
              </w:rPr>
            </w:pPr>
            <w:r>
              <w:rPr>
                <w:rFonts w:hint="eastAsia"/>
                <w:color w:val="auto"/>
                <w:sz w:val="21"/>
                <w:lang w:val="en-US" w:eastAsia="zh-CN" w:bidi="ar"/>
              </w:rPr>
              <w:t>四档</w:t>
            </w:r>
            <w:r>
              <w:rPr>
                <w:rFonts w:hint="eastAsia"/>
                <w:color w:val="auto"/>
                <w:sz w:val="21"/>
                <w:lang w:bidi="ar"/>
              </w:rPr>
              <w:t>(</w:t>
            </w:r>
            <w:r>
              <w:rPr>
                <w:rFonts w:hint="eastAsia"/>
                <w:color w:val="auto"/>
                <w:sz w:val="21"/>
                <w:lang w:val="en-US" w:eastAsia="zh-CN" w:bidi="ar"/>
              </w:rPr>
              <w:t>3</w:t>
            </w:r>
            <w:r>
              <w:rPr>
                <w:rFonts w:hint="eastAsia"/>
                <w:color w:val="auto"/>
                <w:sz w:val="21"/>
                <w:lang w:bidi="ar"/>
              </w:rPr>
              <w:t>分)：安全人员配备基本合理，安全管理制度不健全，各道工序安全技术措施基本符合实际，不能满足有关安全技术标准要求。现场防火、应急救援、社会治安安全措施不合理。</w:t>
            </w:r>
          </w:p>
          <w:p w14:paraId="116CA149">
            <w:pPr>
              <w:spacing w:line="360" w:lineRule="auto"/>
              <w:rPr>
                <w:rFonts w:ascii="Arial" w:hAnsi="Arial"/>
                <w:color w:val="auto"/>
              </w:rPr>
            </w:pPr>
            <w:r>
              <w:rPr>
                <w:rFonts w:hint="eastAsia" w:hAnsi="宋体" w:cs="宋体"/>
                <w:color w:val="auto"/>
                <w:szCs w:val="22"/>
                <w:lang w:val="en-US" w:eastAsia="zh-CN" w:bidi="ar"/>
              </w:rPr>
              <w:t>五档</w:t>
            </w:r>
            <w:r>
              <w:rPr>
                <w:rFonts w:hint="eastAsia" w:hAnsi="宋体" w:cs="宋体"/>
                <w:color w:val="auto"/>
                <w:szCs w:val="22"/>
                <w:lang w:bidi="ar"/>
              </w:rPr>
              <w:t>(2分)：安全人员配备不合理，安全</w:t>
            </w:r>
            <w:r>
              <w:rPr>
                <w:rFonts w:hint="eastAsia" w:hAnsi="宋体" w:cs="宋体"/>
                <w:color w:val="auto"/>
                <w:kern w:val="0"/>
                <w:szCs w:val="24"/>
                <w:lang w:bidi="ar"/>
              </w:rPr>
              <w:t>管理制度不健全，各道工序安全技术措施基本符合实际，不能</w:t>
            </w:r>
            <w:r>
              <w:rPr>
                <w:rFonts w:hAnsi="宋体" w:cs="宋体"/>
                <w:color w:val="auto"/>
                <w:kern w:val="0"/>
                <w:szCs w:val="24"/>
                <w:lang w:bidi="ar"/>
              </w:rPr>
              <w:t xml:space="preserve"> </w:t>
            </w:r>
            <w:r>
              <w:rPr>
                <w:rFonts w:hint="eastAsia" w:hAnsi="宋体" w:cs="宋体"/>
                <w:color w:val="auto"/>
                <w:kern w:val="0"/>
                <w:szCs w:val="24"/>
                <w:lang w:bidi="ar"/>
              </w:rPr>
              <w:t>满足有关安全技术标准要求。现场防火、应急救援、社会治安安全措施不合理。</w:t>
            </w:r>
          </w:p>
        </w:tc>
      </w:tr>
      <w:tr w14:paraId="7EDD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6F3A196F">
            <w:pPr>
              <w:spacing w:line="360" w:lineRule="auto"/>
              <w:ind w:firstLine="420" w:firstLineChars="200"/>
              <w:rPr>
                <w:rFonts w:ascii="宋体" w:hAnsi="宋体" w:cs="宋体"/>
                <w:bCs/>
                <w:color w:val="auto"/>
                <w:szCs w:val="21"/>
              </w:rPr>
            </w:pPr>
          </w:p>
        </w:tc>
        <w:tc>
          <w:tcPr>
            <w:tcW w:w="2033" w:type="dxa"/>
            <w:vAlign w:val="center"/>
          </w:tcPr>
          <w:p w14:paraId="2894C64B">
            <w:pPr>
              <w:widowControl/>
              <w:spacing w:line="360" w:lineRule="auto"/>
              <w:jc w:val="center"/>
              <w:rPr>
                <w:rFonts w:ascii="宋体" w:hAnsi="宋体"/>
                <w:color w:val="auto"/>
              </w:rPr>
            </w:pPr>
            <w:r>
              <w:rPr>
                <w:rFonts w:hint="eastAsia" w:ascii="宋体" w:hAnsi="宋体"/>
                <w:color w:val="auto"/>
              </w:rPr>
              <w:t>确保工期的技术组织措施（6.</w:t>
            </w:r>
            <w:r>
              <w:rPr>
                <w:rFonts w:ascii="宋体" w:hAnsi="宋体"/>
                <w:color w:val="auto"/>
              </w:rPr>
              <w:t>0</w:t>
            </w:r>
            <w:r>
              <w:rPr>
                <w:rFonts w:hint="eastAsia" w:ascii="宋体" w:hAnsi="宋体"/>
                <w:color w:val="auto"/>
              </w:rPr>
              <w:t>分）</w:t>
            </w:r>
          </w:p>
        </w:tc>
        <w:tc>
          <w:tcPr>
            <w:tcW w:w="6810" w:type="dxa"/>
            <w:vAlign w:val="center"/>
          </w:tcPr>
          <w:p w14:paraId="592CD3FD">
            <w:pPr>
              <w:spacing w:line="360" w:lineRule="auto"/>
              <w:rPr>
                <w:rFonts w:ascii="Arial" w:hAnsi="Arial"/>
                <w:color w:val="auto"/>
              </w:rPr>
            </w:pPr>
            <w:r>
              <w:rPr>
                <w:rFonts w:hint="eastAsia" w:ascii="Arial" w:hAnsi="Arial"/>
                <w:color w:val="auto"/>
                <w:lang w:val="en-US" w:eastAsia="zh-CN"/>
              </w:rPr>
              <w:t>一档</w:t>
            </w:r>
            <w:r>
              <w:rPr>
                <w:rFonts w:hint="eastAsia" w:ascii="Arial" w:hAnsi="Arial"/>
                <w:color w:val="auto"/>
              </w:rPr>
              <w:t>(</w:t>
            </w:r>
            <w:r>
              <w:rPr>
                <w:rFonts w:hint="eastAsia" w:ascii="Arial" w:hAnsi="Arial"/>
                <w:color w:val="auto"/>
                <w:lang w:val="en-US" w:eastAsia="zh-CN"/>
              </w:rPr>
              <w:t>6</w:t>
            </w:r>
            <w:r>
              <w:rPr>
                <w:rFonts w:hint="eastAsia" w:ascii="Arial" w:hAnsi="Arial"/>
                <w:color w:val="auto"/>
              </w:rPr>
              <w:t>分)</w:t>
            </w:r>
            <w:r>
              <w:rPr>
                <w:rFonts w:ascii="Arial" w:hAnsi="Arial"/>
                <w:color w:val="auto"/>
              </w:rPr>
              <w:t xml:space="preserve"> </w:t>
            </w:r>
            <w:r>
              <w:rPr>
                <w:rFonts w:hint="eastAsia" w:ascii="Arial" w:hAnsi="Arial"/>
                <w:color w:val="auto"/>
              </w:rPr>
              <w:t>：有保证工期的具体措</w:t>
            </w:r>
            <w:r>
              <w:rPr>
                <w:rFonts w:ascii="Arial" w:hAnsi="Arial"/>
                <w:color w:val="auto"/>
              </w:rPr>
              <w:t xml:space="preserve"> </w:t>
            </w:r>
            <w:r>
              <w:rPr>
                <w:rFonts w:hint="eastAsia" w:ascii="Arial" w:hAnsi="Arial"/>
                <w:color w:val="auto"/>
              </w:rPr>
              <w:t>施且措施得力。各项计划图表编制详尽周密，安排科学合理，符合本</w:t>
            </w:r>
            <w:r>
              <w:rPr>
                <w:rFonts w:ascii="Arial" w:hAnsi="Arial"/>
                <w:color w:val="auto"/>
              </w:rPr>
              <w:t xml:space="preserve"> </w:t>
            </w:r>
            <w:r>
              <w:rPr>
                <w:rFonts w:hint="eastAsia" w:ascii="Arial" w:hAnsi="Arial"/>
                <w:color w:val="auto"/>
              </w:rPr>
              <w:t>项目施工实际要求。</w:t>
            </w:r>
          </w:p>
          <w:p w14:paraId="5E3ABBDB">
            <w:pPr>
              <w:spacing w:line="360" w:lineRule="auto"/>
              <w:rPr>
                <w:rFonts w:ascii="Arial" w:hAnsi="Arial"/>
                <w:color w:val="auto"/>
              </w:rPr>
            </w:pPr>
            <w:r>
              <w:rPr>
                <w:rFonts w:hint="eastAsia" w:ascii="Arial" w:hAnsi="Arial"/>
                <w:color w:val="auto"/>
                <w:lang w:val="en-US" w:eastAsia="zh-CN"/>
              </w:rPr>
              <w:t>二档</w:t>
            </w:r>
            <w:r>
              <w:rPr>
                <w:rFonts w:hint="eastAsia" w:ascii="Arial" w:hAnsi="Arial"/>
                <w:color w:val="auto"/>
              </w:rPr>
              <w:t>（</w:t>
            </w:r>
            <w:r>
              <w:rPr>
                <w:rFonts w:hint="eastAsia" w:ascii="Arial" w:hAnsi="Arial"/>
                <w:color w:val="auto"/>
                <w:lang w:val="en-US" w:eastAsia="zh-CN"/>
              </w:rPr>
              <w:t>5</w:t>
            </w:r>
            <w:r>
              <w:rPr>
                <w:rFonts w:hint="eastAsia" w:ascii="Arial" w:hAnsi="Arial"/>
                <w:color w:val="auto"/>
              </w:rPr>
              <w:t>分)：有保证工期的具体措施且措施得当。各项计划图表编制完善，安排较合理，符合本项目施工实际要求。</w:t>
            </w:r>
          </w:p>
          <w:p w14:paraId="4AC9C384">
            <w:pPr>
              <w:spacing w:line="360" w:lineRule="auto"/>
              <w:rPr>
                <w:rFonts w:ascii="Arial" w:hAnsi="Arial"/>
                <w:color w:val="auto"/>
              </w:rPr>
            </w:pPr>
            <w:r>
              <w:rPr>
                <w:rFonts w:hint="eastAsia" w:ascii="Arial" w:hAnsi="Arial"/>
                <w:color w:val="auto"/>
                <w:lang w:val="en-US" w:eastAsia="zh-CN"/>
              </w:rPr>
              <w:t>三档</w:t>
            </w:r>
            <w:r>
              <w:rPr>
                <w:rFonts w:hint="eastAsia" w:ascii="Arial" w:hAnsi="Arial"/>
                <w:color w:val="auto"/>
              </w:rPr>
              <w:t>(</w:t>
            </w:r>
            <w:r>
              <w:rPr>
                <w:rFonts w:hint="eastAsia" w:ascii="Arial" w:hAnsi="Arial"/>
                <w:color w:val="auto"/>
                <w:lang w:val="en-US" w:eastAsia="zh-CN"/>
              </w:rPr>
              <w:t>4</w:t>
            </w:r>
            <w:r>
              <w:rPr>
                <w:rFonts w:hint="eastAsia" w:ascii="Arial" w:hAnsi="Arial"/>
                <w:color w:val="auto"/>
              </w:rPr>
              <w:t>分)：有保证工期的具体措施，措施基本得当。各项计划图表编制基本齐全，安排基本合理，基本符合本项目施工实际要求。</w:t>
            </w:r>
          </w:p>
          <w:p w14:paraId="273EA7A6">
            <w:pPr>
              <w:spacing w:line="360" w:lineRule="auto"/>
              <w:rPr>
                <w:rFonts w:ascii="Arial" w:hAnsi="Arial"/>
                <w:color w:val="auto"/>
              </w:rPr>
            </w:pPr>
            <w:r>
              <w:rPr>
                <w:rFonts w:hint="eastAsia" w:ascii="Arial" w:hAnsi="Arial"/>
                <w:color w:val="auto"/>
                <w:lang w:val="en-US" w:eastAsia="zh-CN"/>
              </w:rPr>
              <w:t>四档</w:t>
            </w:r>
            <w:r>
              <w:rPr>
                <w:rFonts w:hint="eastAsia" w:ascii="Arial" w:hAnsi="Arial"/>
                <w:color w:val="auto"/>
              </w:rPr>
              <w:t>(</w:t>
            </w:r>
            <w:r>
              <w:rPr>
                <w:rFonts w:hint="eastAsia" w:ascii="Arial" w:hAnsi="Arial"/>
                <w:color w:val="auto"/>
                <w:lang w:val="en-US" w:eastAsia="zh-CN"/>
              </w:rPr>
              <w:t>3</w:t>
            </w:r>
            <w:r>
              <w:rPr>
                <w:rFonts w:hint="eastAsia" w:ascii="Arial" w:hAnsi="Arial"/>
                <w:color w:val="auto"/>
              </w:rPr>
              <w:t>分)：有保证工期的具体措施。各项计划图表编制基本完善，安排不合理，基本能满足本项目施工实际要求。</w:t>
            </w:r>
          </w:p>
          <w:p w14:paraId="71A41FE7">
            <w:pPr>
              <w:spacing w:line="360" w:lineRule="auto"/>
              <w:rPr>
                <w:rFonts w:hint="eastAsia" w:ascii="Arial" w:hAnsi="Arial" w:eastAsia="宋体"/>
                <w:color w:val="auto"/>
                <w:lang w:eastAsia="zh-CN"/>
              </w:rPr>
            </w:pPr>
            <w:r>
              <w:rPr>
                <w:rFonts w:hint="eastAsia" w:ascii="Arial" w:hAnsi="Arial"/>
                <w:color w:val="auto"/>
                <w:lang w:val="en-US" w:eastAsia="zh-CN"/>
              </w:rPr>
              <w:t>五档</w:t>
            </w:r>
            <w:r>
              <w:rPr>
                <w:rFonts w:hint="eastAsia" w:ascii="Arial" w:hAnsi="Arial"/>
                <w:color w:val="auto"/>
              </w:rPr>
              <w:t>(2分)：有保证工期的具体措施。各项计划图表编制不完善，安排不合理，不能满足本项目施工实际要求</w:t>
            </w:r>
            <w:r>
              <w:rPr>
                <w:rFonts w:hint="eastAsia" w:ascii="Arial" w:hAnsi="Arial"/>
                <w:color w:val="auto"/>
                <w:lang w:eastAsia="zh-CN"/>
              </w:rPr>
              <w:t>。</w:t>
            </w:r>
          </w:p>
        </w:tc>
      </w:tr>
      <w:tr w14:paraId="794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194D6447">
            <w:pPr>
              <w:spacing w:line="360" w:lineRule="auto"/>
              <w:ind w:firstLine="420" w:firstLineChars="200"/>
              <w:rPr>
                <w:rFonts w:ascii="宋体" w:hAnsi="宋体" w:cs="宋体"/>
                <w:bCs/>
                <w:color w:val="auto"/>
                <w:szCs w:val="21"/>
              </w:rPr>
            </w:pPr>
          </w:p>
        </w:tc>
        <w:tc>
          <w:tcPr>
            <w:tcW w:w="2033" w:type="dxa"/>
            <w:vAlign w:val="center"/>
          </w:tcPr>
          <w:p w14:paraId="72642D7B">
            <w:pPr>
              <w:widowControl/>
              <w:spacing w:line="360" w:lineRule="auto"/>
              <w:jc w:val="center"/>
              <w:rPr>
                <w:rFonts w:ascii="宋体" w:hAnsi="宋体"/>
                <w:color w:val="auto"/>
              </w:rPr>
            </w:pPr>
            <w:r>
              <w:rPr>
                <w:rFonts w:hint="eastAsia" w:ascii="宋体" w:hAnsi="宋体"/>
                <w:color w:val="auto"/>
              </w:rPr>
              <w:t>确保文明施工的技术组织措施（6.</w:t>
            </w:r>
            <w:r>
              <w:rPr>
                <w:rFonts w:ascii="宋体" w:hAnsi="宋体"/>
                <w:color w:val="auto"/>
              </w:rPr>
              <w:t>0</w:t>
            </w:r>
            <w:r>
              <w:rPr>
                <w:rFonts w:hint="eastAsia" w:ascii="宋体" w:hAnsi="宋体"/>
                <w:color w:val="auto"/>
              </w:rPr>
              <w:t>分）</w:t>
            </w:r>
          </w:p>
        </w:tc>
        <w:tc>
          <w:tcPr>
            <w:tcW w:w="6810" w:type="dxa"/>
            <w:vAlign w:val="center"/>
          </w:tcPr>
          <w:p w14:paraId="30D88FDB">
            <w:pPr>
              <w:pStyle w:val="31"/>
              <w:spacing w:before="0" w:beforeAutospacing="0" w:after="0" w:afterAutospacing="0" w:line="360" w:lineRule="auto"/>
              <w:rPr>
                <w:color w:val="auto"/>
                <w:sz w:val="21"/>
              </w:rPr>
            </w:pPr>
            <w:r>
              <w:rPr>
                <w:rFonts w:hint="eastAsia"/>
                <w:color w:val="auto"/>
                <w:sz w:val="21"/>
                <w:lang w:val="en-US" w:eastAsia="zh-CN" w:bidi="ar"/>
              </w:rPr>
              <w:t>一档</w:t>
            </w:r>
            <w:r>
              <w:rPr>
                <w:rFonts w:hint="eastAsia"/>
                <w:color w:val="auto"/>
                <w:sz w:val="21"/>
                <w:lang w:bidi="ar"/>
              </w:rPr>
              <w:t>(</w:t>
            </w:r>
            <w:r>
              <w:rPr>
                <w:rFonts w:hint="eastAsia"/>
                <w:color w:val="auto"/>
                <w:sz w:val="21"/>
                <w:lang w:val="en-US" w:eastAsia="zh-CN" w:bidi="ar"/>
              </w:rPr>
              <w:t>6</w:t>
            </w:r>
            <w:r>
              <w:rPr>
                <w:rFonts w:hint="eastAsia"/>
                <w:color w:val="auto"/>
                <w:sz w:val="21"/>
                <w:lang w:bidi="ar"/>
              </w:rPr>
              <w:t>分) ：现场文明施工、环境</w:t>
            </w:r>
            <w:r>
              <w:rPr>
                <w:color w:val="auto"/>
                <w:sz w:val="21"/>
                <w:lang w:bidi="ar"/>
              </w:rPr>
              <w:t xml:space="preserve"> </w:t>
            </w:r>
            <w:r>
              <w:rPr>
                <w:rFonts w:hint="eastAsia"/>
                <w:color w:val="auto"/>
                <w:sz w:val="21"/>
                <w:lang w:bidi="ar"/>
              </w:rPr>
              <w:t>保护措施和内容达到《建筑施工安全生产检查标准》、《广西壮族自治区建筑工程文明施工》要求；有具体实现现场文明施工目标的承诺，而且各项措施较科学、具体、得力的。</w:t>
            </w:r>
          </w:p>
          <w:p w14:paraId="0D324B62">
            <w:pPr>
              <w:pStyle w:val="31"/>
              <w:spacing w:before="0" w:beforeAutospacing="0" w:after="0" w:afterAutospacing="0" w:line="360" w:lineRule="auto"/>
              <w:rPr>
                <w:color w:val="auto"/>
                <w:sz w:val="21"/>
              </w:rPr>
            </w:pPr>
            <w:r>
              <w:rPr>
                <w:rFonts w:hint="eastAsia"/>
                <w:color w:val="auto"/>
                <w:sz w:val="21"/>
                <w:lang w:val="en-US" w:eastAsia="zh-CN" w:bidi="ar"/>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w:t>
            </w:r>
            <w:r>
              <w:rPr>
                <w:color w:val="auto"/>
                <w:sz w:val="21"/>
                <w:lang w:bidi="ar"/>
              </w:rPr>
              <w:t xml:space="preserve"> </w:t>
            </w:r>
            <w:r>
              <w:rPr>
                <w:rFonts w:hint="eastAsia"/>
                <w:color w:val="auto"/>
                <w:sz w:val="21"/>
                <w:lang w:bidi="ar"/>
              </w:rPr>
              <w:t>：现场文明施工、环境</w:t>
            </w:r>
            <w:r>
              <w:rPr>
                <w:color w:val="auto"/>
                <w:sz w:val="21"/>
                <w:lang w:bidi="ar"/>
              </w:rPr>
              <w:t xml:space="preserve"> </w:t>
            </w:r>
            <w:r>
              <w:rPr>
                <w:rFonts w:hint="eastAsia"/>
                <w:color w:val="auto"/>
                <w:sz w:val="21"/>
                <w:lang w:bidi="ar"/>
              </w:rPr>
              <w:t>保护措施和内容达到《建筑施工安全生产检查标准》、《广西壮族自</w:t>
            </w:r>
            <w:r>
              <w:rPr>
                <w:color w:val="auto"/>
                <w:sz w:val="21"/>
                <w:lang w:bidi="ar"/>
              </w:rPr>
              <w:t xml:space="preserve"> </w:t>
            </w:r>
            <w:r>
              <w:rPr>
                <w:rFonts w:hint="eastAsia"/>
                <w:color w:val="auto"/>
                <w:sz w:val="21"/>
                <w:lang w:bidi="ar"/>
              </w:rPr>
              <w:t>治区建筑工程文明施工导则》；有具体实现现场文明施工目标的承，而且各项措施周全、具体、有效的。</w:t>
            </w:r>
          </w:p>
          <w:p w14:paraId="080ECB72">
            <w:pPr>
              <w:pStyle w:val="31"/>
              <w:spacing w:before="0" w:beforeAutospacing="0" w:after="0" w:afterAutospacing="0" w:line="360" w:lineRule="auto"/>
              <w:rPr>
                <w:color w:val="auto"/>
                <w:sz w:val="21"/>
              </w:rPr>
            </w:pPr>
            <w:r>
              <w:rPr>
                <w:rFonts w:hint="eastAsia"/>
                <w:color w:val="auto"/>
                <w:sz w:val="21"/>
                <w:lang w:val="en-US" w:eastAsia="zh-CN" w:bidi="ar"/>
              </w:rPr>
              <w:t>三档</w:t>
            </w:r>
            <w:r>
              <w:rPr>
                <w:rFonts w:hint="eastAsia"/>
                <w:color w:val="auto"/>
                <w:sz w:val="21"/>
                <w:lang w:bidi="ar"/>
              </w:rPr>
              <w:t>(</w:t>
            </w:r>
            <w:r>
              <w:rPr>
                <w:rFonts w:hint="eastAsia"/>
                <w:color w:val="auto"/>
                <w:sz w:val="21"/>
                <w:lang w:val="en-US" w:eastAsia="zh-CN" w:bidi="ar"/>
              </w:rPr>
              <w:t>4</w:t>
            </w:r>
            <w:r>
              <w:rPr>
                <w:rFonts w:hint="eastAsia"/>
                <w:color w:val="auto"/>
                <w:sz w:val="21"/>
                <w:lang w:bidi="ar"/>
              </w:rPr>
              <w:t>分)：现场文明施工、环境保护措施和内容基本达到《建筑施工安全生产检查标准》、《广西壮</w:t>
            </w:r>
            <w:r>
              <w:rPr>
                <w:color w:val="auto"/>
                <w:sz w:val="21"/>
                <w:lang w:bidi="ar"/>
              </w:rPr>
              <w:t xml:space="preserve"> </w:t>
            </w:r>
            <w:r>
              <w:rPr>
                <w:rFonts w:hint="eastAsia"/>
                <w:color w:val="auto"/>
                <w:sz w:val="21"/>
                <w:lang w:bidi="ar"/>
              </w:rPr>
              <w:t>族自治区建筑工程文明施工导则》；有具体实现现场文明施工目标的承诺，</w:t>
            </w:r>
            <w:r>
              <w:rPr>
                <w:color w:val="auto"/>
                <w:sz w:val="21"/>
                <w:lang w:bidi="ar"/>
              </w:rPr>
              <w:t xml:space="preserve"> </w:t>
            </w:r>
            <w:r>
              <w:rPr>
                <w:rFonts w:hint="eastAsia"/>
                <w:color w:val="auto"/>
                <w:sz w:val="21"/>
                <w:lang w:bidi="ar"/>
              </w:rPr>
              <w:t>而且各项措施基本全</w:t>
            </w:r>
            <w:r>
              <w:rPr>
                <w:color w:val="auto"/>
                <w:sz w:val="21"/>
                <w:lang w:bidi="ar"/>
              </w:rPr>
              <w:t xml:space="preserve"> </w:t>
            </w:r>
            <w:r>
              <w:rPr>
                <w:rFonts w:hint="eastAsia"/>
                <w:color w:val="auto"/>
                <w:sz w:val="21"/>
                <w:lang w:bidi="ar"/>
              </w:rPr>
              <w:t>面、具体、有效的。</w:t>
            </w:r>
          </w:p>
          <w:p w14:paraId="2F05856D">
            <w:pPr>
              <w:pStyle w:val="31"/>
              <w:spacing w:before="0" w:beforeAutospacing="0" w:after="0" w:afterAutospacing="0" w:line="360" w:lineRule="auto"/>
              <w:rPr>
                <w:color w:val="auto"/>
                <w:sz w:val="21"/>
                <w:lang w:bidi="ar"/>
              </w:rPr>
            </w:pPr>
            <w:r>
              <w:rPr>
                <w:rFonts w:hint="eastAsia"/>
                <w:color w:val="auto"/>
                <w:sz w:val="21"/>
                <w:lang w:val="en-US" w:eastAsia="zh-CN" w:bidi="ar"/>
              </w:rPr>
              <w:t>四档</w:t>
            </w:r>
            <w:r>
              <w:rPr>
                <w:rFonts w:hint="eastAsia"/>
                <w:color w:val="auto"/>
                <w:sz w:val="21"/>
                <w:lang w:bidi="ar"/>
              </w:rPr>
              <w:t>(</w:t>
            </w:r>
            <w:r>
              <w:rPr>
                <w:rFonts w:hint="eastAsia"/>
                <w:color w:val="auto"/>
                <w:sz w:val="21"/>
                <w:lang w:val="en-US" w:eastAsia="zh-CN" w:bidi="ar"/>
              </w:rPr>
              <w:t>3</w:t>
            </w:r>
            <w:r>
              <w:rPr>
                <w:rFonts w:hint="eastAsia"/>
                <w:color w:val="auto"/>
                <w:sz w:val="21"/>
                <w:lang w:bidi="ar"/>
              </w:rPr>
              <w:t>分)：现场文明施工、环境保护措施和内容与《建筑施工安全生产检查标准》、《广西壮族自治区建筑工程文明施工导则》的要求基本全面，无现场文明施工目标的承诺。</w:t>
            </w:r>
          </w:p>
          <w:p w14:paraId="79E4AF03">
            <w:pPr>
              <w:spacing w:line="360" w:lineRule="auto"/>
              <w:rPr>
                <w:rFonts w:ascii="Arial" w:hAnsi="Arial"/>
                <w:color w:val="auto"/>
              </w:rPr>
            </w:pPr>
            <w:r>
              <w:rPr>
                <w:rFonts w:hint="eastAsia" w:ascii="Arial" w:hAnsi="Arial"/>
                <w:color w:val="auto"/>
                <w:lang w:val="en-US" w:eastAsia="zh-CN"/>
              </w:rPr>
              <w:t>五档</w:t>
            </w:r>
            <w:r>
              <w:rPr>
                <w:rFonts w:hint="eastAsia" w:ascii="Arial" w:hAnsi="Arial"/>
                <w:color w:val="auto"/>
              </w:rPr>
              <w:t>(2分)</w:t>
            </w:r>
            <w:r>
              <w:rPr>
                <w:color w:val="auto"/>
                <w:sz w:val="21"/>
                <w:lang w:bidi="ar"/>
              </w:rPr>
              <w:t xml:space="preserve"> </w:t>
            </w:r>
            <w:r>
              <w:rPr>
                <w:rFonts w:hint="eastAsia"/>
                <w:color w:val="auto"/>
                <w:sz w:val="21"/>
                <w:lang w:bidi="ar"/>
              </w:rPr>
              <w:t>：现场文明施工、环境保护措施和内容与《建筑施工安全生产检查标准》、《广西壮族自治</w:t>
            </w:r>
            <w:r>
              <w:rPr>
                <w:color w:val="auto"/>
                <w:sz w:val="21"/>
                <w:lang w:bidi="ar"/>
              </w:rPr>
              <w:t xml:space="preserve"> </w:t>
            </w:r>
            <w:r>
              <w:rPr>
                <w:rFonts w:hint="eastAsia"/>
                <w:color w:val="auto"/>
                <w:sz w:val="21"/>
                <w:lang w:bidi="ar"/>
              </w:rPr>
              <w:t>区建筑工程文明施工导则》的要求偏差大，无现场文明施工目标的承</w:t>
            </w:r>
            <w:r>
              <w:rPr>
                <w:rFonts w:hint="eastAsia"/>
                <w:color w:val="auto"/>
              </w:rPr>
              <w:t>诺</w:t>
            </w:r>
            <w:r>
              <w:rPr>
                <w:rFonts w:hint="eastAsia"/>
                <w:color w:val="auto"/>
                <w:sz w:val="21"/>
                <w:lang w:bidi="ar"/>
              </w:rPr>
              <w:t>。</w:t>
            </w:r>
          </w:p>
        </w:tc>
      </w:tr>
      <w:tr w14:paraId="6590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3A229E37">
            <w:pPr>
              <w:spacing w:line="360" w:lineRule="auto"/>
              <w:ind w:firstLine="420" w:firstLineChars="200"/>
              <w:rPr>
                <w:rFonts w:ascii="宋体" w:hAnsi="宋体" w:cs="宋体"/>
                <w:bCs/>
                <w:color w:val="auto"/>
                <w:szCs w:val="21"/>
              </w:rPr>
            </w:pPr>
          </w:p>
        </w:tc>
        <w:tc>
          <w:tcPr>
            <w:tcW w:w="2033" w:type="dxa"/>
            <w:vAlign w:val="center"/>
          </w:tcPr>
          <w:p w14:paraId="5C415F15">
            <w:pPr>
              <w:widowControl/>
              <w:spacing w:line="360" w:lineRule="auto"/>
              <w:jc w:val="center"/>
              <w:rPr>
                <w:rFonts w:ascii="宋体"/>
                <w:color w:val="auto"/>
              </w:rPr>
            </w:pPr>
            <w:r>
              <w:rPr>
                <w:rFonts w:hint="eastAsia" w:ascii="宋体" w:hAnsi="宋体"/>
                <w:color w:val="auto"/>
              </w:rPr>
              <w:t>工程施工的重点和难点及保证措施</w:t>
            </w:r>
          </w:p>
          <w:p w14:paraId="0478FD29">
            <w:pPr>
              <w:widowControl/>
              <w:spacing w:line="360" w:lineRule="auto"/>
              <w:jc w:val="center"/>
              <w:rPr>
                <w:rFonts w:ascii="宋体" w:hAnsi="宋体"/>
                <w:color w:val="auto"/>
              </w:rPr>
            </w:pPr>
            <w:r>
              <w:rPr>
                <w:rFonts w:hint="eastAsia" w:ascii="宋体" w:hAnsi="宋体"/>
                <w:color w:val="auto"/>
              </w:rPr>
              <w:t>（6.</w:t>
            </w:r>
            <w:r>
              <w:rPr>
                <w:rFonts w:ascii="宋体" w:hAnsi="宋体"/>
                <w:color w:val="auto"/>
              </w:rPr>
              <w:t>0</w:t>
            </w:r>
            <w:r>
              <w:rPr>
                <w:rFonts w:hint="eastAsia" w:ascii="宋体" w:hAnsi="宋体"/>
                <w:color w:val="auto"/>
              </w:rPr>
              <w:t>分）</w:t>
            </w:r>
          </w:p>
        </w:tc>
        <w:tc>
          <w:tcPr>
            <w:tcW w:w="6810" w:type="dxa"/>
            <w:vAlign w:val="center"/>
          </w:tcPr>
          <w:p w14:paraId="065B3EE9">
            <w:pPr>
              <w:pStyle w:val="31"/>
              <w:spacing w:before="0" w:beforeAutospacing="0" w:after="0" w:afterAutospacing="0" w:line="360" w:lineRule="auto"/>
              <w:rPr>
                <w:color w:val="auto"/>
                <w:sz w:val="21"/>
              </w:rPr>
            </w:pPr>
            <w:r>
              <w:rPr>
                <w:rFonts w:hint="eastAsia"/>
                <w:color w:val="auto"/>
                <w:sz w:val="21"/>
                <w:lang w:val="en-US" w:eastAsia="zh-CN" w:bidi="ar"/>
              </w:rPr>
              <w:t>一档</w:t>
            </w:r>
            <w:r>
              <w:rPr>
                <w:rFonts w:hint="eastAsia"/>
                <w:color w:val="auto"/>
                <w:sz w:val="21"/>
                <w:lang w:bidi="ar"/>
              </w:rPr>
              <w:t>(</w:t>
            </w:r>
            <w:r>
              <w:rPr>
                <w:rFonts w:hint="eastAsia"/>
                <w:color w:val="auto"/>
                <w:sz w:val="21"/>
                <w:lang w:val="en-US" w:eastAsia="zh-CN" w:bidi="ar"/>
              </w:rPr>
              <w:t>6</w:t>
            </w:r>
            <w:r>
              <w:rPr>
                <w:rFonts w:hint="eastAsia"/>
                <w:color w:val="auto"/>
                <w:sz w:val="21"/>
                <w:lang w:bidi="ar"/>
              </w:rPr>
              <w:t>分)：对项目关键技术、工艺有深入的表述对重点、难点有先进合理的施工措施并有可行的安全措施，解决方案完整、经济、安全、切实可行，措施得力，特别是工程施工顺序、保证措施得力、切实可行。</w:t>
            </w:r>
          </w:p>
          <w:p w14:paraId="64861276">
            <w:pPr>
              <w:pStyle w:val="31"/>
              <w:spacing w:before="0" w:beforeAutospacing="0" w:after="0" w:afterAutospacing="0" w:line="360" w:lineRule="auto"/>
              <w:rPr>
                <w:color w:val="auto"/>
                <w:sz w:val="21"/>
              </w:rPr>
            </w:pPr>
            <w:r>
              <w:rPr>
                <w:rFonts w:hint="eastAsia"/>
                <w:color w:val="auto"/>
                <w:sz w:val="21"/>
                <w:lang w:val="en-US" w:eastAsia="zh-CN" w:bidi="ar"/>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w:t>
            </w:r>
            <w:r>
              <w:rPr>
                <w:color w:val="auto"/>
                <w:sz w:val="21"/>
                <w:lang w:bidi="ar"/>
              </w:rPr>
              <w:t xml:space="preserve"> </w:t>
            </w:r>
            <w:r>
              <w:rPr>
                <w:rFonts w:hint="eastAsia"/>
                <w:color w:val="auto"/>
                <w:sz w:val="21"/>
                <w:lang w:bidi="ar"/>
              </w:rPr>
              <w:t>：对项目关键技术、工艺有深入的表述，对重点、难点有合理的建议，解决方案经济、安全、基本可行。</w:t>
            </w:r>
          </w:p>
          <w:p w14:paraId="0AF930EF">
            <w:pPr>
              <w:pStyle w:val="31"/>
              <w:spacing w:before="0" w:beforeAutospacing="0" w:after="0" w:afterAutospacing="0" w:line="360" w:lineRule="auto"/>
              <w:rPr>
                <w:color w:val="auto"/>
                <w:sz w:val="21"/>
              </w:rPr>
            </w:pPr>
            <w:r>
              <w:rPr>
                <w:rFonts w:hint="eastAsia"/>
                <w:color w:val="auto"/>
                <w:sz w:val="21"/>
                <w:lang w:val="en-US" w:eastAsia="zh-CN" w:bidi="ar"/>
              </w:rPr>
              <w:t>三档</w:t>
            </w:r>
            <w:r>
              <w:rPr>
                <w:rFonts w:hint="eastAsia"/>
                <w:color w:val="auto"/>
                <w:sz w:val="21"/>
                <w:lang w:bidi="ar"/>
              </w:rPr>
              <w:t>(</w:t>
            </w:r>
            <w:r>
              <w:rPr>
                <w:rFonts w:hint="eastAsia"/>
                <w:color w:val="auto"/>
                <w:sz w:val="21"/>
                <w:lang w:val="en-US" w:eastAsia="zh-CN" w:bidi="ar"/>
              </w:rPr>
              <w:t>4</w:t>
            </w:r>
            <w:r>
              <w:rPr>
                <w:rFonts w:hint="eastAsia"/>
                <w:color w:val="auto"/>
                <w:sz w:val="21"/>
                <w:lang w:bidi="ar"/>
              </w:rPr>
              <w:t>分)：对项目关键技术有一定的了解，对重点、难点有建议，解决方案基本可行。</w:t>
            </w:r>
          </w:p>
          <w:p w14:paraId="512FE7BA">
            <w:pPr>
              <w:pStyle w:val="31"/>
              <w:spacing w:before="0" w:beforeAutospacing="0" w:after="0" w:afterAutospacing="0" w:line="360" w:lineRule="auto"/>
              <w:rPr>
                <w:color w:val="auto"/>
                <w:sz w:val="21"/>
              </w:rPr>
            </w:pPr>
            <w:r>
              <w:rPr>
                <w:rFonts w:hint="eastAsia"/>
                <w:color w:val="auto"/>
                <w:sz w:val="21"/>
                <w:lang w:val="en-US" w:eastAsia="zh-CN" w:bidi="ar"/>
              </w:rPr>
              <w:t>四档</w:t>
            </w:r>
            <w:r>
              <w:rPr>
                <w:rFonts w:hint="eastAsia"/>
                <w:color w:val="auto"/>
                <w:sz w:val="21"/>
                <w:lang w:bidi="ar"/>
              </w:rPr>
              <w:t>(</w:t>
            </w:r>
            <w:r>
              <w:rPr>
                <w:rFonts w:hint="eastAsia"/>
                <w:color w:val="auto"/>
                <w:sz w:val="21"/>
                <w:lang w:val="en-US" w:eastAsia="zh-CN" w:bidi="ar"/>
              </w:rPr>
              <w:t>3</w:t>
            </w:r>
            <w:r>
              <w:rPr>
                <w:rFonts w:hint="eastAsia"/>
                <w:color w:val="auto"/>
                <w:sz w:val="21"/>
                <w:lang w:bidi="ar"/>
              </w:rPr>
              <w:t>分)：对项目关键技术有基本的了解，对重点、难点有建议，解决方案基本可行。</w:t>
            </w:r>
          </w:p>
          <w:p w14:paraId="31DF27FE">
            <w:pPr>
              <w:spacing w:line="360" w:lineRule="auto"/>
              <w:rPr>
                <w:rFonts w:ascii="Arial" w:hAnsi="Arial"/>
                <w:color w:val="auto"/>
              </w:rPr>
            </w:pPr>
            <w:r>
              <w:rPr>
                <w:rFonts w:hint="eastAsia" w:ascii="Arial" w:hAnsi="Arial"/>
                <w:color w:val="auto"/>
                <w:lang w:val="en-US" w:eastAsia="zh-CN"/>
              </w:rPr>
              <w:t>五档</w:t>
            </w:r>
            <w:r>
              <w:rPr>
                <w:rFonts w:hint="eastAsia" w:ascii="Arial" w:hAnsi="Arial"/>
                <w:color w:val="auto"/>
              </w:rPr>
              <w:t>(2分)</w:t>
            </w:r>
            <w:r>
              <w:rPr>
                <w:color w:val="auto"/>
                <w:sz w:val="21"/>
                <w:lang w:bidi="ar"/>
              </w:rPr>
              <w:t xml:space="preserve">  </w:t>
            </w:r>
            <w:r>
              <w:rPr>
                <w:rFonts w:hint="eastAsia"/>
                <w:color w:val="auto"/>
                <w:sz w:val="21"/>
                <w:lang w:bidi="ar"/>
              </w:rPr>
              <w:t>：对项目关键技术有表述，对重点、难点有建议，解决方案不可</w:t>
            </w:r>
            <w:r>
              <w:rPr>
                <w:rFonts w:hint="eastAsia"/>
                <w:color w:val="auto"/>
                <w:kern w:val="2"/>
                <w:sz w:val="21"/>
                <w:szCs w:val="22"/>
                <w:lang w:bidi="ar"/>
              </w:rPr>
              <w:t>行。</w:t>
            </w:r>
          </w:p>
        </w:tc>
      </w:tr>
      <w:tr w14:paraId="3EF4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vMerge w:val="continue"/>
            <w:vAlign w:val="center"/>
          </w:tcPr>
          <w:p w14:paraId="0BE13856">
            <w:pPr>
              <w:spacing w:line="360" w:lineRule="auto"/>
              <w:ind w:firstLine="420" w:firstLineChars="200"/>
              <w:rPr>
                <w:rFonts w:ascii="宋体" w:hAnsi="宋体" w:cs="宋体"/>
                <w:bCs/>
                <w:color w:val="auto"/>
                <w:szCs w:val="21"/>
              </w:rPr>
            </w:pPr>
          </w:p>
        </w:tc>
        <w:tc>
          <w:tcPr>
            <w:tcW w:w="2033" w:type="dxa"/>
            <w:vAlign w:val="center"/>
          </w:tcPr>
          <w:p w14:paraId="5D5E6D2C">
            <w:pPr>
              <w:widowControl/>
              <w:spacing w:line="360" w:lineRule="auto"/>
              <w:jc w:val="center"/>
              <w:rPr>
                <w:rFonts w:ascii="宋体" w:hAnsi="宋体"/>
                <w:color w:val="auto"/>
              </w:rPr>
            </w:pPr>
            <w:r>
              <w:rPr>
                <w:rFonts w:hint="eastAsia" w:ascii="宋体" w:hAnsi="宋体"/>
                <w:color w:val="auto"/>
              </w:rPr>
              <w:t>施工总平面布置图（6.</w:t>
            </w:r>
            <w:r>
              <w:rPr>
                <w:rFonts w:ascii="宋体" w:hAnsi="宋体"/>
                <w:color w:val="auto"/>
              </w:rPr>
              <w:t>0</w:t>
            </w:r>
            <w:r>
              <w:rPr>
                <w:rFonts w:hint="eastAsia" w:ascii="宋体" w:hAnsi="宋体"/>
                <w:color w:val="auto"/>
              </w:rPr>
              <w:t>分）</w:t>
            </w:r>
          </w:p>
        </w:tc>
        <w:tc>
          <w:tcPr>
            <w:tcW w:w="6810" w:type="dxa"/>
            <w:vAlign w:val="center"/>
          </w:tcPr>
          <w:p w14:paraId="083A8AA3">
            <w:pPr>
              <w:pStyle w:val="31"/>
              <w:spacing w:before="0" w:beforeAutospacing="0" w:after="0" w:afterAutospacing="0" w:line="360" w:lineRule="auto"/>
              <w:rPr>
                <w:color w:val="auto"/>
                <w:sz w:val="21"/>
              </w:rPr>
            </w:pPr>
            <w:r>
              <w:rPr>
                <w:rFonts w:hint="eastAsia"/>
                <w:color w:val="auto"/>
                <w:sz w:val="21"/>
                <w:lang w:val="en-US" w:eastAsia="zh-CN" w:bidi="ar"/>
              </w:rPr>
              <w:t>一档</w:t>
            </w:r>
            <w:r>
              <w:rPr>
                <w:rFonts w:hint="eastAsia"/>
                <w:color w:val="auto"/>
                <w:sz w:val="21"/>
                <w:lang w:bidi="ar"/>
              </w:rPr>
              <w:t>(</w:t>
            </w:r>
            <w:r>
              <w:rPr>
                <w:rFonts w:hint="eastAsia"/>
                <w:color w:val="auto"/>
                <w:sz w:val="21"/>
                <w:lang w:val="en-US" w:eastAsia="zh-CN" w:bidi="ar"/>
              </w:rPr>
              <w:t>6</w:t>
            </w:r>
            <w:r>
              <w:rPr>
                <w:rFonts w:hint="eastAsia"/>
                <w:color w:val="auto"/>
                <w:sz w:val="21"/>
                <w:lang w:bidi="ar"/>
              </w:rPr>
              <w:t>分)：总体布置有针对性、合理，很好的满足施工需要，符合安全、文明生产要求。</w:t>
            </w:r>
          </w:p>
          <w:p w14:paraId="3D1724CA">
            <w:pPr>
              <w:pStyle w:val="31"/>
              <w:spacing w:before="0" w:beforeAutospacing="0" w:after="0" w:afterAutospacing="0" w:line="360" w:lineRule="auto"/>
              <w:rPr>
                <w:color w:val="auto"/>
                <w:sz w:val="21"/>
              </w:rPr>
            </w:pPr>
            <w:r>
              <w:rPr>
                <w:rFonts w:hint="eastAsia"/>
                <w:color w:val="auto"/>
                <w:sz w:val="21"/>
                <w:lang w:val="en-US" w:eastAsia="zh-CN" w:bidi="ar"/>
              </w:rPr>
              <w:t>二档</w:t>
            </w:r>
            <w:r>
              <w:rPr>
                <w:rFonts w:hint="eastAsia"/>
                <w:color w:val="auto"/>
                <w:sz w:val="21"/>
                <w:lang w:bidi="ar"/>
              </w:rPr>
              <w:t>（</w:t>
            </w:r>
            <w:r>
              <w:rPr>
                <w:rFonts w:hint="eastAsia"/>
                <w:color w:val="auto"/>
                <w:sz w:val="21"/>
                <w:lang w:val="en-US" w:eastAsia="zh-CN" w:bidi="ar"/>
              </w:rPr>
              <w:t>5</w:t>
            </w:r>
            <w:r>
              <w:rPr>
                <w:rFonts w:hint="eastAsia"/>
                <w:color w:val="auto"/>
                <w:sz w:val="21"/>
                <w:lang w:bidi="ar"/>
              </w:rPr>
              <w:t>分)：总体布置合理，能满足施工需要，基本符合安全、文明生产要求。</w:t>
            </w:r>
          </w:p>
          <w:p w14:paraId="645B58CB">
            <w:pPr>
              <w:pStyle w:val="31"/>
              <w:spacing w:before="0" w:beforeAutospacing="0" w:after="0" w:afterAutospacing="0" w:line="360" w:lineRule="auto"/>
              <w:rPr>
                <w:color w:val="auto"/>
                <w:sz w:val="21"/>
              </w:rPr>
            </w:pPr>
            <w:r>
              <w:rPr>
                <w:rFonts w:hint="eastAsia"/>
                <w:color w:val="auto"/>
                <w:sz w:val="21"/>
                <w:lang w:val="en-US" w:eastAsia="zh-CN" w:bidi="ar"/>
              </w:rPr>
              <w:t>三档</w:t>
            </w:r>
            <w:r>
              <w:rPr>
                <w:rFonts w:hint="eastAsia"/>
                <w:color w:val="auto"/>
                <w:sz w:val="21"/>
                <w:lang w:bidi="ar"/>
              </w:rPr>
              <w:t>(</w:t>
            </w:r>
            <w:r>
              <w:rPr>
                <w:rFonts w:hint="eastAsia"/>
                <w:color w:val="auto"/>
                <w:sz w:val="21"/>
                <w:lang w:val="en-US" w:eastAsia="zh-CN" w:bidi="ar"/>
              </w:rPr>
              <w:t>4</w:t>
            </w:r>
            <w:r>
              <w:rPr>
                <w:rFonts w:hint="eastAsia"/>
                <w:color w:val="auto"/>
                <w:sz w:val="21"/>
                <w:lang w:bidi="ar"/>
              </w:rPr>
              <w:t>分)：总体布置基本合理，基本满足施工需要。</w:t>
            </w:r>
          </w:p>
          <w:p w14:paraId="07C93AE0">
            <w:pPr>
              <w:pStyle w:val="31"/>
              <w:spacing w:before="0" w:beforeAutospacing="0" w:after="0" w:afterAutospacing="0" w:line="360" w:lineRule="auto"/>
              <w:rPr>
                <w:color w:val="auto"/>
                <w:sz w:val="21"/>
              </w:rPr>
            </w:pPr>
            <w:r>
              <w:rPr>
                <w:rFonts w:hint="eastAsia"/>
                <w:color w:val="auto"/>
                <w:sz w:val="21"/>
                <w:lang w:val="en-US" w:eastAsia="zh-CN" w:bidi="ar"/>
              </w:rPr>
              <w:t>四档</w:t>
            </w:r>
            <w:r>
              <w:rPr>
                <w:rFonts w:hint="eastAsia"/>
                <w:color w:val="auto"/>
                <w:sz w:val="21"/>
                <w:lang w:bidi="ar"/>
              </w:rPr>
              <w:t>(</w:t>
            </w:r>
            <w:r>
              <w:rPr>
                <w:rFonts w:hint="eastAsia"/>
                <w:color w:val="auto"/>
                <w:sz w:val="21"/>
                <w:lang w:val="en-US" w:eastAsia="zh-CN" w:bidi="ar"/>
              </w:rPr>
              <w:t>3</w:t>
            </w:r>
            <w:r>
              <w:rPr>
                <w:rFonts w:hint="eastAsia"/>
                <w:color w:val="auto"/>
                <w:sz w:val="21"/>
                <w:lang w:bidi="ar"/>
              </w:rPr>
              <w:t>分)：总体布置不够合理，基本符合安全、文明生产要求。</w:t>
            </w:r>
          </w:p>
          <w:p w14:paraId="508F595E">
            <w:pPr>
              <w:spacing w:line="360" w:lineRule="auto"/>
              <w:rPr>
                <w:rFonts w:ascii="Arial" w:hAnsi="Arial"/>
                <w:color w:val="auto"/>
              </w:rPr>
            </w:pPr>
            <w:r>
              <w:rPr>
                <w:rFonts w:hint="eastAsia" w:hAnsi="宋体" w:cs="宋体"/>
                <w:color w:val="auto"/>
                <w:kern w:val="0"/>
                <w:szCs w:val="24"/>
                <w:lang w:val="en-US" w:eastAsia="zh-CN" w:bidi="ar"/>
              </w:rPr>
              <w:t>五档</w:t>
            </w:r>
            <w:r>
              <w:rPr>
                <w:rFonts w:hint="eastAsia" w:hAnsi="宋体" w:cs="宋体"/>
                <w:color w:val="auto"/>
                <w:kern w:val="0"/>
                <w:szCs w:val="24"/>
                <w:lang w:bidi="ar"/>
              </w:rPr>
              <w:t>(2分) ：总体布置不合理，不符合安全、文明生产要求。</w:t>
            </w:r>
          </w:p>
        </w:tc>
      </w:tr>
      <w:tr w14:paraId="33FE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595" w:type="dxa"/>
            <w:vMerge w:val="restart"/>
            <w:vAlign w:val="center"/>
          </w:tcPr>
          <w:p w14:paraId="0E8C67F1">
            <w:pPr>
              <w:spacing w:line="360" w:lineRule="auto"/>
              <w:jc w:val="center"/>
              <w:rPr>
                <w:rFonts w:ascii="宋体" w:hAnsi="宋体" w:cs="宋体"/>
                <w:b/>
                <w:color w:val="auto"/>
                <w:szCs w:val="21"/>
              </w:rPr>
            </w:pPr>
            <w:r>
              <w:rPr>
                <w:rFonts w:hint="eastAsia" w:ascii="宋体" w:hAnsi="宋体" w:cs="宋体"/>
                <w:b/>
                <w:color w:val="auto"/>
                <w:szCs w:val="21"/>
              </w:rPr>
              <w:t>项目管理机构</w:t>
            </w:r>
          </w:p>
          <w:p w14:paraId="0A896140">
            <w:pPr>
              <w:autoSpaceDE w:val="0"/>
              <w:autoSpaceDN w:val="0"/>
              <w:adjustRightInd w:val="0"/>
              <w:spacing w:line="360" w:lineRule="auto"/>
              <w:jc w:val="center"/>
              <w:rPr>
                <w:rFonts w:ascii="宋体" w:hAnsi="宋体" w:cs="宋体"/>
                <w:bCs/>
                <w:color w:val="auto"/>
                <w:kern w:val="0"/>
                <w:szCs w:val="21"/>
              </w:rPr>
            </w:pPr>
            <w:r>
              <w:rPr>
                <w:rFonts w:hint="eastAsia" w:ascii="宋体" w:hAnsi="宋体" w:cs="宋体"/>
                <w:b/>
                <w:color w:val="auto"/>
                <w:szCs w:val="21"/>
              </w:rPr>
              <w:t>（满分4分）</w:t>
            </w:r>
          </w:p>
        </w:tc>
        <w:tc>
          <w:tcPr>
            <w:tcW w:w="8843" w:type="dxa"/>
            <w:gridSpan w:val="2"/>
            <w:vAlign w:val="center"/>
          </w:tcPr>
          <w:p w14:paraId="462A8064">
            <w:pPr>
              <w:spacing w:line="360" w:lineRule="auto"/>
              <w:jc w:val="left"/>
              <w:rPr>
                <w:rFonts w:ascii="宋体" w:hAnsi="宋体" w:cs="宋体"/>
                <w:bCs/>
                <w:color w:val="auto"/>
                <w:szCs w:val="21"/>
              </w:rPr>
            </w:pPr>
            <w:r>
              <w:rPr>
                <w:rFonts w:hint="eastAsia" w:ascii="宋体" w:hAnsi="宋体" w:cs="宋体"/>
                <w:bCs/>
                <w:color w:val="auto"/>
                <w:szCs w:val="21"/>
              </w:rPr>
              <w:t>1、技术负责人（2分）</w:t>
            </w:r>
          </w:p>
          <w:p w14:paraId="5D3F6C3D">
            <w:pPr>
              <w:spacing w:line="360" w:lineRule="auto"/>
              <w:rPr>
                <w:bCs/>
                <w:color w:val="auto"/>
              </w:rPr>
            </w:pPr>
            <w:r>
              <w:rPr>
                <w:rFonts w:hint="eastAsia" w:ascii="宋体" w:hAnsi="宋体" w:cs="宋体"/>
                <w:bCs/>
                <w:color w:val="auto"/>
                <w:szCs w:val="21"/>
              </w:rPr>
              <w:t>拟派往本项目的技术负责人具备工程师（含）以上职称的，得2分。</w:t>
            </w:r>
          </w:p>
        </w:tc>
      </w:tr>
      <w:tr w14:paraId="13F9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595" w:type="dxa"/>
            <w:vMerge w:val="continue"/>
          </w:tcPr>
          <w:p w14:paraId="46450613">
            <w:pPr>
              <w:spacing w:after="120" w:line="360" w:lineRule="auto"/>
              <w:ind w:firstLine="420" w:firstLineChars="200"/>
              <w:rPr>
                <w:rFonts w:ascii="Calibri" w:hAnsi="Calibri"/>
                <w:color w:val="auto"/>
              </w:rPr>
            </w:pPr>
          </w:p>
        </w:tc>
        <w:tc>
          <w:tcPr>
            <w:tcW w:w="8843" w:type="dxa"/>
            <w:gridSpan w:val="2"/>
            <w:vAlign w:val="center"/>
          </w:tcPr>
          <w:p w14:paraId="2120CC5C">
            <w:pPr>
              <w:spacing w:line="360" w:lineRule="auto"/>
              <w:jc w:val="left"/>
              <w:rPr>
                <w:rFonts w:ascii="宋体" w:hAnsi="宋体" w:cs="宋体"/>
                <w:color w:val="auto"/>
                <w:szCs w:val="21"/>
              </w:rPr>
            </w:pPr>
            <w:r>
              <w:rPr>
                <w:rFonts w:hint="eastAsia" w:ascii="宋体" w:hAnsi="宋体" w:cs="宋体"/>
                <w:color w:val="auto"/>
                <w:szCs w:val="21"/>
              </w:rPr>
              <w:t>2、其他管理人员</w:t>
            </w: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分）</w:t>
            </w:r>
          </w:p>
          <w:p w14:paraId="58368C19">
            <w:pPr>
              <w:spacing w:line="360" w:lineRule="auto"/>
              <w:ind w:firstLine="420" w:firstLineChars="200"/>
              <w:rPr>
                <w:rFonts w:ascii="Calibri" w:hAnsi="Calibri"/>
                <w:color w:val="auto"/>
              </w:rPr>
            </w:pPr>
            <w:r>
              <w:rPr>
                <w:rFonts w:hint="eastAsia" w:ascii="宋体" w:hAnsi="宋体" w:cs="宋体"/>
                <w:color w:val="auto"/>
                <w:szCs w:val="21"/>
              </w:rPr>
              <w:t>（1）拟投入安全员、施工员、质量员、材料员各1名，且具有相应岗位资格证书，得</w:t>
            </w:r>
            <w:r>
              <w:rPr>
                <w:rFonts w:ascii="宋体" w:hAnsi="宋体" w:cs="宋体"/>
                <w:color w:val="auto"/>
                <w:szCs w:val="21"/>
              </w:rPr>
              <w:t>2</w:t>
            </w:r>
            <w:r>
              <w:rPr>
                <w:rFonts w:hint="eastAsia" w:ascii="宋体" w:hAnsi="宋体" w:cs="宋体"/>
                <w:color w:val="auto"/>
                <w:szCs w:val="21"/>
              </w:rPr>
              <w:t>分。</w:t>
            </w:r>
            <w:r>
              <w:rPr>
                <w:rFonts w:hint="eastAsia" w:ascii="宋体" w:hAnsi="宋体" w:cs="宋体"/>
                <w:b/>
                <w:bCs/>
                <w:color w:val="auto"/>
                <w:szCs w:val="21"/>
              </w:rPr>
              <w:t>缺少任意岗位人员或人员缺少岗位证明材料的不得分。</w:t>
            </w:r>
          </w:p>
        </w:tc>
      </w:tr>
      <w:tr w14:paraId="56FB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vAlign w:val="center"/>
          </w:tcPr>
          <w:p w14:paraId="6880E0E3">
            <w:pPr>
              <w:spacing w:after="120" w:line="360" w:lineRule="auto"/>
              <w:jc w:val="center"/>
              <w:rPr>
                <w:rFonts w:ascii="宋体" w:hAnsi="宋体" w:cs="宋体"/>
                <w:b/>
                <w:color w:val="auto"/>
                <w:szCs w:val="21"/>
              </w:rPr>
            </w:pPr>
            <w:r>
              <w:rPr>
                <w:rFonts w:hint="eastAsia" w:ascii="宋体" w:hAnsi="宋体" w:cs="宋体"/>
                <w:b/>
                <w:color w:val="auto"/>
                <w:szCs w:val="21"/>
              </w:rPr>
              <w:t>业绩分</w:t>
            </w:r>
          </w:p>
          <w:p w14:paraId="7A858895">
            <w:pPr>
              <w:spacing w:after="120" w:line="360" w:lineRule="auto"/>
              <w:jc w:val="center"/>
              <w:rPr>
                <w:rFonts w:ascii="Calibri" w:hAnsi="Calibri"/>
                <w:color w:val="auto"/>
              </w:rPr>
            </w:pPr>
            <w:r>
              <w:rPr>
                <w:rFonts w:hint="eastAsia" w:ascii="宋体" w:hAnsi="宋体" w:cs="宋体"/>
                <w:b/>
                <w:color w:val="auto"/>
                <w:szCs w:val="21"/>
              </w:rPr>
              <w:t>（满分6分）</w:t>
            </w:r>
          </w:p>
        </w:tc>
        <w:tc>
          <w:tcPr>
            <w:tcW w:w="8843" w:type="dxa"/>
            <w:gridSpan w:val="2"/>
            <w:vAlign w:val="center"/>
          </w:tcPr>
          <w:p w14:paraId="5B16021D">
            <w:pPr>
              <w:spacing w:line="360" w:lineRule="auto"/>
              <w:jc w:val="left"/>
              <w:rPr>
                <w:rFonts w:ascii="宋体" w:hAnsi="宋体" w:cs="宋体"/>
                <w:b/>
                <w:bCs/>
                <w:color w:val="auto"/>
                <w:szCs w:val="21"/>
              </w:rPr>
            </w:pPr>
            <w:r>
              <w:rPr>
                <w:rFonts w:hint="eastAsia" w:ascii="宋体" w:hAnsi="宋体" w:cs="宋体"/>
                <w:b/>
                <w:bCs/>
                <w:color w:val="auto"/>
                <w:szCs w:val="21"/>
              </w:rPr>
              <w:t>1、业绩（6 分）</w:t>
            </w:r>
          </w:p>
          <w:p w14:paraId="0BC4C6DC">
            <w:pPr>
              <w:spacing w:line="360" w:lineRule="auto"/>
              <w:ind w:firstLine="420" w:firstLineChars="200"/>
              <w:rPr>
                <w:rFonts w:ascii="宋体" w:hAnsi="宋体" w:cs="宋体"/>
                <w:bCs/>
                <w:color w:val="auto"/>
                <w:szCs w:val="21"/>
              </w:rPr>
            </w:pPr>
            <w:r>
              <w:rPr>
                <w:rFonts w:hint="eastAsia" w:ascii="宋体" w:hAnsi="宋体" w:cs="宋体"/>
                <w:bCs/>
                <w:color w:val="auto"/>
                <w:szCs w:val="21"/>
              </w:rPr>
              <w:t>202</w:t>
            </w:r>
            <w:r>
              <w:rPr>
                <w:rFonts w:hint="eastAsia" w:ascii="宋体" w:hAnsi="宋体" w:cs="宋体"/>
                <w:bCs/>
                <w:color w:val="auto"/>
                <w:szCs w:val="21"/>
                <w:lang w:val="en-US" w:eastAsia="zh-CN"/>
              </w:rPr>
              <w:t>2</w:t>
            </w:r>
            <w:r>
              <w:rPr>
                <w:rFonts w:hint="eastAsia" w:ascii="宋体" w:hAnsi="宋体" w:cs="宋体"/>
                <w:bCs/>
                <w:color w:val="auto"/>
                <w:szCs w:val="21"/>
              </w:rPr>
              <w:t>年</w:t>
            </w:r>
            <w:r>
              <w:rPr>
                <w:rFonts w:hint="eastAsia" w:ascii="宋体" w:hAnsi="宋体" w:cs="宋体"/>
                <w:bCs/>
                <w:color w:val="auto"/>
                <w:szCs w:val="21"/>
                <w:lang w:val="en-US" w:eastAsia="zh-CN"/>
              </w:rPr>
              <w:t>12</w:t>
            </w:r>
            <w:r>
              <w:rPr>
                <w:rFonts w:hint="eastAsia" w:ascii="宋体" w:hAnsi="宋体" w:cs="宋体"/>
                <w:bCs/>
                <w:color w:val="auto"/>
                <w:szCs w:val="21"/>
              </w:rPr>
              <w:t>月1日至本项目开标截止时间止，企业承接过的公路工程施工业绩，每项得2分，满分 6 分。（附①中标通知书或②合同协议书或③竣工验收报告，且清晰反映出年份日期等，否则不得分，复印件须加盖电子公章)；</w:t>
            </w:r>
          </w:p>
        </w:tc>
      </w:tr>
      <w:tr w14:paraId="0067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3"/>
          </w:tcPr>
          <w:p w14:paraId="6B5A7515">
            <w:pPr>
              <w:spacing w:line="360" w:lineRule="auto"/>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项目管理机构分+企业业绩分</w:t>
            </w:r>
          </w:p>
        </w:tc>
      </w:tr>
    </w:tbl>
    <w:p w14:paraId="2CF23446">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1D208E6F">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699A46D9">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4AF4075D">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58142D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1CB2E10A">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6FFBB11">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562FF48E">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3663C85">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7E7A02F7">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5428912C">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119D2EFA">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13442104">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2E2F2F1B">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03C93BA3">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643"/>
    <w:p w14:paraId="73CA4031">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7B9EFA59">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559CCFC9">
      <w:pPr>
        <w:spacing w:line="500" w:lineRule="exact"/>
        <w:ind w:firstLine="420" w:firstLineChars="200"/>
        <w:rPr>
          <w:color w:val="auto"/>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headerReference r:id="rId9" w:type="default"/>
      <w:footerReference r:id="rId10" w:type="default"/>
      <w:pgSz w:w="11850" w:h="16783"/>
      <w:pgMar w:top="1247" w:right="964" w:bottom="1247" w:left="964" w:header="851" w:footer="89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54C9">
    <w:pPr>
      <w:pStyle w:val="23"/>
      <w:ind w:right="90"/>
      <w:jc w:val="right"/>
      <w:rPr>
        <w:rFonts w:ascii="宋体" w:hAnsi="宋体"/>
        <w:sz w:val="21"/>
        <w:szCs w:val="21"/>
        <w:u w:val="single"/>
      </w:rPr>
    </w:pPr>
    <w:r>
      <w:rPr>
        <w:rFonts w:hint="eastAsia" w:ascii="宋体" w:hAnsi="宋体"/>
      </w:rPr>
      <w:t>广西昌海项目管理有限公司编制</w:t>
    </w:r>
    <w:r>
      <w:rPr>
        <w:rFonts w:hint="eastAsia" w:ascii="宋体" w:hAnsi="宋体"/>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99CB">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59A9">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Pr>
        <w:sz w:val="18"/>
      </w:rPr>
      <w:pict>
        <v:shape id="_x0000_s1032" o:spid="_x0000_s103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3764352">
                <w:pPr>
                  <w:pStyle w:val="2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0397">
    <w:pPr>
      <w:pStyle w:val="23"/>
      <w:ind w:right="90"/>
      <w:jc w:val="right"/>
      <w:rPr>
        <w:rFonts w:ascii="宋体" w:hAnsi="宋体"/>
        <w:sz w:val="21"/>
        <w:szCs w:val="21"/>
        <w:u w:val="single"/>
      </w:rPr>
    </w:pPr>
    <w:r>
      <w:rPr>
        <w:sz w:val="21"/>
      </w:rPr>
      <w:pict>
        <v:shape id="_x0000_s1033" o:spid="_x0000_s103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28BF6F4">
                <w:pPr>
                  <w:pStyle w:val="23"/>
                </w:pPr>
                <w:r>
                  <w:fldChar w:fldCharType="begin"/>
                </w:r>
                <w:r>
                  <w:instrText xml:space="preserve"> PAGE  \* MERGEFORMAT </w:instrText>
                </w:r>
                <w:r>
                  <w:fldChar w:fldCharType="separate"/>
                </w:r>
                <w:r>
                  <w:t>52</w:t>
                </w:r>
                <w:r>
                  <w:fldChar w:fldCharType="end"/>
                </w:r>
              </w:p>
            </w:txbxContent>
          </v:textbox>
        </v:shape>
      </w:pict>
    </w:r>
    <w:r>
      <w:rPr>
        <w:rFonts w:hint="eastAsia" w:ascii="宋体" w:hAnsi="宋体"/>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B274">
    <w:pPr>
      <w:pStyle w:val="24"/>
      <w:jc w:val="left"/>
      <w:rPr>
        <w:sz w:val="21"/>
        <w:szCs w:val="21"/>
      </w:rPr>
    </w:pPr>
    <w:r>
      <w:rPr>
        <w:rFonts w:hint="eastAsia"/>
        <w:sz w:val="21"/>
        <w:szCs w:val="21"/>
      </w:rPr>
      <w:t>项目名称：</w:t>
    </w:r>
    <w:r>
      <w:rPr>
        <w:rFonts w:hint="eastAsia" w:ascii="宋体" w:hAnsi="宋体" w:cs="宋体"/>
        <w:sz w:val="24"/>
      </w:rPr>
      <w:t>大平瑶族乡大平村马母自然屯佛前桥项目</w:t>
    </w:r>
    <w:r>
      <w:rPr>
        <w:rFonts w:hint="eastAsia"/>
        <w:sz w:val="21"/>
        <w:szCs w:val="21"/>
      </w:rPr>
      <w:t xml:space="preserve">  </w:t>
    </w:r>
  </w:p>
  <w:p w14:paraId="3246DD2D">
    <w:pPr>
      <w:pStyle w:val="24"/>
      <w:jc w:val="left"/>
      <w:rPr>
        <w:rFonts w:hint="eastAsia" w:eastAsia="宋体"/>
        <w:sz w:val="21"/>
        <w:szCs w:val="21"/>
        <w:lang w:eastAsia="zh-CN"/>
      </w:rPr>
    </w:pPr>
    <w:r>
      <w:rPr>
        <w:rFonts w:hint="eastAsia"/>
        <w:sz w:val="21"/>
        <w:szCs w:val="21"/>
        <w:lang w:eastAsia="zh-CN"/>
      </w:rPr>
      <w:t>项目编号：HZZC2025-C2-030143-GXCH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968C">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60BA">
    <w:pPr>
      <w:pStyle w:val="24"/>
      <w:jc w:val="left"/>
      <w:rPr>
        <w:sz w:val="21"/>
        <w:szCs w:val="21"/>
      </w:rPr>
    </w:pPr>
    <w:r>
      <w:rPr>
        <w:rFonts w:hint="eastAsia"/>
        <w:sz w:val="21"/>
        <w:szCs w:val="21"/>
      </w:rPr>
      <w:t>项目名称：</w:t>
    </w:r>
    <w:r>
      <w:rPr>
        <w:rFonts w:hint="eastAsia" w:ascii="宋体" w:hAnsi="宋体" w:cs="宋体"/>
        <w:sz w:val="24"/>
        <w:lang w:eastAsia="zh-CN"/>
      </w:rPr>
      <w:t>路花至白面山公路工程（一期）</w:t>
    </w:r>
    <w:r>
      <w:rPr>
        <w:rFonts w:hint="eastAsia"/>
        <w:sz w:val="21"/>
        <w:szCs w:val="21"/>
      </w:rPr>
      <w:t xml:space="preserve">     </w:t>
    </w:r>
  </w:p>
  <w:p w14:paraId="590BBFBB">
    <w:pPr>
      <w:pStyle w:val="24"/>
      <w:jc w:val="left"/>
      <w:rPr>
        <w:rFonts w:hint="eastAsia" w:ascii="宋体" w:hAnsi="宋体" w:eastAsia="宋体" w:cs="宋体"/>
        <w:snapToGrid w:val="0"/>
        <w:color w:val="000000"/>
        <w:kern w:val="0"/>
        <w:lang w:eastAsia="zh-CN"/>
      </w:rPr>
    </w:pPr>
    <w:r>
      <w:rPr>
        <w:rFonts w:hint="eastAsia"/>
        <w:sz w:val="21"/>
        <w:szCs w:val="21"/>
        <w:lang w:eastAsia="zh-CN"/>
      </w:rPr>
      <w:t>项目编号：HZZC2025-C2-030143-GXCH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2C2A">
    <w:pPr>
      <w:pStyle w:val="24"/>
      <w:jc w:val="left"/>
      <w:rPr>
        <w:sz w:val="21"/>
        <w:szCs w:val="21"/>
      </w:rPr>
    </w:pPr>
    <w:r>
      <w:rPr>
        <w:rFonts w:hint="eastAsia"/>
        <w:sz w:val="21"/>
        <w:szCs w:val="21"/>
      </w:rPr>
      <w:t>项目名称：</w:t>
    </w:r>
    <w:r>
      <w:rPr>
        <w:rFonts w:hint="eastAsia" w:ascii="宋体" w:hAnsi="宋体" w:cs="宋体"/>
        <w:sz w:val="24"/>
        <w:lang w:eastAsia="zh-CN"/>
      </w:rPr>
      <w:t>路花至白面山公路工程（一期）</w:t>
    </w:r>
    <w:r>
      <w:rPr>
        <w:rFonts w:hint="eastAsia"/>
        <w:sz w:val="21"/>
        <w:szCs w:val="21"/>
      </w:rPr>
      <w:t xml:space="preserve">   </w:t>
    </w:r>
  </w:p>
  <w:p w14:paraId="0A8550ED">
    <w:pPr>
      <w:pStyle w:val="24"/>
      <w:jc w:val="left"/>
      <w:rPr>
        <w:sz w:val="21"/>
        <w:szCs w:val="21"/>
      </w:rPr>
    </w:pPr>
    <w:r>
      <w:rPr>
        <w:rFonts w:hint="eastAsia"/>
        <w:sz w:val="21"/>
        <w:szCs w:val="21"/>
        <w:lang w:eastAsia="zh-CN"/>
      </w:rPr>
      <w:t>项目编号：HZZC2025-C2-030143-GXCH</w:t>
    </w:r>
  </w:p>
  <w:p w14:paraId="7CAE9AA8">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B1EC04A4"/>
    <w:multiLevelType w:val="singleLevel"/>
    <w:tmpl w:val="B1EC04A4"/>
    <w:lvl w:ilvl="0" w:tentative="0">
      <w:start w:val="7"/>
      <w:numFmt w:val="decimal"/>
      <w:suff w:val="nothing"/>
      <w:lvlText w:val="（%1）"/>
      <w:lvlJc w:val="left"/>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CF5733CA"/>
    <w:multiLevelType w:val="singleLevel"/>
    <w:tmpl w:val="CF5733CA"/>
    <w:lvl w:ilvl="0" w:tentative="0">
      <w:start w:val="4"/>
      <w:numFmt w:val="chineseCounting"/>
      <w:suff w:val="nothing"/>
      <w:lvlText w:val="%1、"/>
      <w:lvlJc w:val="left"/>
      <w:rPr>
        <w:rFonts w:hint="eastAsia"/>
      </w:rPr>
    </w:lvl>
  </w:abstractNum>
  <w:abstractNum w:abstractNumId="5">
    <w:nsid w:val="FC6F0F38"/>
    <w:multiLevelType w:val="singleLevel"/>
    <w:tmpl w:val="FC6F0F38"/>
    <w:lvl w:ilvl="0" w:tentative="0">
      <w:start w:val="2"/>
      <w:numFmt w:val="decimal"/>
      <w:lvlText w:val="%1."/>
      <w:lvlJc w:val="left"/>
      <w:pPr>
        <w:tabs>
          <w:tab w:val="left" w:pos="312"/>
        </w:tabs>
      </w:pPr>
    </w:lvl>
  </w:abstractNum>
  <w:abstractNum w:abstractNumId="6">
    <w:nsid w:val="2C031271"/>
    <w:multiLevelType w:val="singleLevel"/>
    <w:tmpl w:val="2C031271"/>
    <w:lvl w:ilvl="0" w:tentative="0">
      <w:start w:val="1"/>
      <w:numFmt w:val="decimal"/>
      <w:lvlText w:val="%1."/>
      <w:lvlJc w:val="left"/>
      <w:pPr>
        <w:tabs>
          <w:tab w:val="left" w:pos="312"/>
        </w:tabs>
      </w:pPr>
    </w:lvl>
  </w:abstractNum>
  <w:abstractNum w:abstractNumId="7">
    <w:nsid w:val="4E1E67FD"/>
    <w:multiLevelType w:val="singleLevel"/>
    <w:tmpl w:val="4E1E67FD"/>
    <w:lvl w:ilvl="0" w:tentative="0">
      <w:start w:val="1"/>
      <w:numFmt w:val="decimal"/>
      <w:lvlText w:val="(%1)"/>
      <w:lvlJc w:val="left"/>
      <w:pPr>
        <w:tabs>
          <w:tab w:val="left" w:pos="312"/>
        </w:tabs>
      </w:pPr>
    </w:lvl>
  </w:abstractNum>
  <w:abstractNum w:abstractNumId="8">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6C50716F"/>
    <w:multiLevelType w:val="singleLevel"/>
    <w:tmpl w:val="6C50716F"/>
    <w:lvl w:ilvl="0" w:tentative="0">
      <w:start w:val="1"/>
      <w:numFmt w:val="decimal"/>
      <w:suff w:val="nothing"/>
      <w:lvlText w:val="（%1）"/>
      <w:lvlJc w:val="left"/>
    </w:lvl>
  </w:abstractNum>
  <w:num w:numId="1">
    <w:abstractNumId w:val="3"/>
  </w:num>
  <w:num w:numId="2">
    <w:abstractNumId w:val="0"/>
  </w:num>
  <w:num w:numId="3">
    <w:abstractNumId w:val="6"/>
  </w:num>
  <w:num w:numId="4">
    <w:abstractNumId w:val="2"/>
  </w:num>
  <w:num w:numId="5">
    <w:abstractNumId w:val="9"/>
  </w:num>
  <w:num w:numId="6">
    <w:abstractNumId w:val="8"/>
  </w:num>
  <w:num w:numId="7">
    <w:abstractNumId w:val="7"/>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FhMjliMTZmM2QzNWRkZTE5NjE4ZGE0ZDE0MWQ1MmYifQ=="/>
    <w:docVar w:name="KSO_WPS_MARK_KEY" w:val="af7e5960-a426-405d-946a-63c8fd839bdb"/>
  </w:docVars>
  <w:rsids>
    <w:rsidRoot w:val="431B3150"/>
    <w:rsid w:val="000034F9"/>
    <w:rsid w:val="00024EA8"/>
    <w:rsid w:val="00046DA1"/>
    <w:rsid w:val="000537FA"/>
    <w:rsid w:val="00094D80"/>
    <w:rsid w:val="000C703C"/>
    <w:rsid w:val="000F1437"/>
    <w:rsid w:val="001024E4"/>
    <w:rsid w:val="001211EE"/>
    <w:rsid w:val="00127533"/>
    <w:rsid w:val="00147173"/>
    <w:rsid w:val="00164C9D"/>
    <w:rsid w:val="00171015"/>
    <w:rsid w:val="00174994"/>
    <w:rsid w:val="001B4F93"/>
    <w:rsid w:val="001D34F3"/>
    <w:rsid w:val="001F36BB"/>
    <w:rsid w:val="00205C00"/>
    <w:rsid w:val="0021581F"/>
    <w:rsid w:val="00253B9B"/>
    <w:rsid w:val="00273306"/>
    <w:rsid w:val="002975F0"/>
    <w:rsid w:val="002A20A4"/>
    <w:rsid w:val="002A648C"/>
    <w:rsid w:val="002B19FA"/>
    <w:rsid w:val="002B5E97"/>
    <w:rsid w:val="002E61EE"/>
    <w:rsid w:val="00316EBA"/>
    <w:rsid w:val="00343687"/>
    <w:rsid w:val="00347EAE"/>
    <w:rsid w:val="0036503E"/>
    <w:rsid w:val="003972B0"/>
    <w:rsid w:val="004000F8"/>
    <w:rsid w:val="0040144D"/>
    <w:rsid w:val="00403BCB"/>
    <w:rsid w:val="00413681"/>
    <w:rsid w:val="0042230F"/>
    <w:rsid w:val="00481A83"/>
    <w:rsid w:val="004B7DBE"/>
    <w:rsid w:val="00506C04"/>
    <w:rsid w:val="00507895"/>
    <w:rsid w:val="005175B8"/>
    <w:rsid w:val="00543106"/>
    <w:rsid w:val="00547B5F"/>
    <w:rsid w:val="00577810"/>
    <w:rsid w:val="005A1DBA"/>
    <w:rsid w:val="005B7064"/>
    <w:rsid w:val="005C45A5"/>
    <w:rsid w:val="005C5F72"/>
    <w:rsid w:val="005E18F2"/>
    <w:rsid w:val="005E19DC"/>
    <w:rsid w:val="00617D81"/>
    <w:rsid w:val="00620A95"/>
    <w:rsid w:val="00646B9B"/>
    <w:rsid w:val="00683C82"/>
    <w:rsid w:val="006D0ED7"/>
    <w:rsid w:val="006E08D4"/>
    <w:rsid w:val="006F15DC"/>
    <w:rsid w:val="006F4100"/>
    <w:rsid w:val="006F7F29"/>
    <w:rsid w:val="007127F3"/>
    <w:rsid w:val="00713385"/>
    <w:rsid w:val="00756EF8"/>
    <w:rsid w:val="0076487C"/>
    <w:rsid w:val="00781F91"/>
    <w:rsid w:val="007C0CDF"/>
    <w:rsid w:val="007F73DF"/>
    <w:rsid w:val="008017B2"/>
    <w:rsid w:val="008214BA"/>
    <w:rsid w:val="0082695D"/>
    <w:rsid w:val="0083325E"/>
    <w:rsid w:val="00837D1E"/>
    <w:rsid w:val="008458E4"/>
    <w:rsid w:val="00896838"/>
    <w:rsid w:val="008B0AC1"/>
    <w:rsid w:val="008E288D"/>
    <w:rsid w:val="008E59F9"/>
    <w:rsid w:val="008F7AED"/>
    <w:rsid w:val="0090762A"/>
    <w:rsid w:val="009128D4"/>
    <w:rsid w:val="00913ACB"/>
    <w:rsid w:val="00916D2E"/>
    <w:rsid w:val="009317AE"/>
    <w:rsid w:val="009451E8"/>
    <w:rsid w:val="009636F5"/>
    <w:rsid w:val="009B1CCF"/>
    <w:rsid w:val="009D6AA0"/>
    <w:rsid w:val="009E6E14"/>
    <w:rsid w:val="009F276B"/>
    <w:rsid w:val="00A27979"/>
    <w:rsid w:val="00A75762"/>
    <w:rsid w:val="00AB4100"/>
    <w:rsid w:val="00AD6984"/>
    <w:rsid w:val="00AD6E3B"/>
    <w:rsid w:val="00B32339"/>
    <w:rsid w:val="00B43834"/>
    <w:rsid w:val="00B66CA6"/>
    <w:rsid w:val="00B7206C"/>
    <w:rsid w:val="00B8533A"/>
    <w:rsid w:val="00BD7F89"/>
    <w:rsid w:val="00BF330B"/>
    <w:rsid w:val="00BF5410"/>
    <w:rsid w:val="00C0572A"/>
    <w:rsid w:val="00C202E0"/>
    <w:rsid w:val="00C435C5"/>
    <w:rsid w:val="00C56457"/>
    <w:rsid w:val="00C56535"/>
    <w:rsid w:val="00CA09A4"/>
    <w:rsid w:val="00CB15EC"/>
    <w:rsid w:val="00CB27A2"/>
    <w:rsid w:val="00CD1419"/>
    <w:rsid w:val="00CE3178"/>
    <w:rsid w:val="00CE7AC3"/>
    <w:rsid w:val="00CF07DF"/>
    <w:rsid w:val="00CF4317"/>
    <w:rsid w:val="00D06DA4"/>
    <w:rsid w:val="00D125CD"/>
    <w:rsid w:val="00D27794"/>
    <w:rsid w:val="00D27EDA"/>
    <w:rsid w:val="00D365A5"/>
    <w:rsid w:val="00D61972"/>
    <w:rsid w:val="00D678ED"/>
    <w:rsid w:val="00DA7322"/>
    <w:rsid w:val="00E0042E"/>
    <w:rsid w:val="00E32663"/>
    <w:rsid w:val="00E37D2F"/>
    <w:rsid w:val="00E416C7"/>
    <w:rsid w:val="00E73EA5"/>
    <w:rsid w:val="00E87BFA"/>
    <w:rsid w:val="00E923E9"/>
    <w:rsid w:val="00E93123"/>
    <w:rsid w:val="00EA55BF"/>
    <w:rsid w:val="00EB3218"/>
    <w:rsid w:val="00F13C44"/>
    <w:rsid w:val="00F24875"/>
    <w:rsid w:val="00F712FA"/>
    <w:rsid w:val="00FA3D18"/>
    <w:rsid w:val="00FE0E33"/>
    <w:rsid w:val="010F43CF"/>
    <w:rsid w:val="010F5FE2"/>
    <w:rsid w:val="013E6345"/>
    <w:rsid w:val="01510D91"/>
    <w:rsid w:val="015E1378"/>
    <w:rsid w:val="01712B58"/>
    <w:rsid w:val="01732FB3"/>
    <w:rsid w:val="017E6F26"/>
    <w:rsid w:val="018E7F8D"/>
    <w:rsid w:val="021B4271"/>
    <w:rsid w:val="021E110F"/>
    <w:rsid w:val="021F0ED1"/>
    <w:rsid w:val="02214929"/>
    <w:rsid w:val="0228604D"/>
    <w:rsid w:val="022F290B"/>
    <w:rsid w:val="025B30F8"/>
    <w:rsid w:val="02732751"/>
    <w:rsid w:val="02901E05"/>
    <w:rsid w:val="02910441"/>
    <w:rsid w:val="02A75804"/>
    <w:rsid w:val="02B37ED6"/>
    <w:rsid w:val="02CB6880"/>
    <w:rsid w:val="02CF2660"/>
    <w:rsid w:val="02D74B0A"/>
    <w:rsid w:val="02D752BA"/>
    <w:rsid w:val="02DB1135"/>
    <w:rsid w:val="02F60B92"/>
    <w:rsid w:val="030229A5"/>
    <w:rsid w:val="03073BD8"/>
    <w:rsid w:val="030A6CC4"/>
    <w:rsid w:val="03162A63"/>
    <w:rsid w:val="032F2286"/>
    <w:rsid w:val="037A7442"/>
    <w:rsid w:val="038A0F5C"/>
    <w:rsid w:val="038F0666"/>
    <w:rsid w:val="03921A64"/>
    <w:rsid w:val="03994F4E"/>
    <w:rsid w:val="03A52EF2"/>
    <w:rsid w:val="03B52281"/>
    <w:rsid w:val="03BD679A"/>
    <w:rsid w:val="03C86237"/>
    <w:rsid w:val="03E513A6"/>
    <w:rsid w:val="04025A79"/>
    <w:rsid w:val="04206F43"/>
    <w:rsid w:val="04453E55"/>
    <w:rsid w:val="047948EC"/>
    <w:rsid w:val="047E311D"/>
    <w:rsid w:val="0488552C"/>
    <w:rsid w:val="049B39FF"/>
    <w:rsid w:val="04AB408D"/>
    <w:rsid w:val="04C23D52"/>
    <w:rsid w:val="04CE5ACF"/>
    <w:rsid w:val="050E49E2"/>
    <w:rsid w:val="051518EF"/>
    <w:rsid w:val="05213328"/>
    <w:rsid w:val="0521531D"/>
    <w:rsid w:val="05274857"/>
    <w:rsid w:val="05577D8B"/>
    <w:rsid w:val="05746FC3"/>
    <w:rsid w:val="05875732"/>
    <w:rsid w:val="05962577"/>
    <w:rsid w:val="05AD7DDA"/>
    <w:rsid w:val="05BD29CF"/>
    <w:rsid w:val="05F41565"/>
    <w:rsid w:val="060C2EBB"/>
    <w:rsid w:val="06415C54"/>
    <w:rsid w:val="06595497"/>
    <w:rsid w:val="06C95EDE"/>
    <w:rsid w:val="06FD746A"/>
    <w:rsid w:val="072C591E"/>
    <w:rsid w:val="075C5614"/>
    <w:rsid w:val="076D0ECF"/>
    <w:rsid w:val="077568E0"/>
    <w:rsid w:val="07963C8B"/>
    <w:rsid w:val="079B25E0"/>
    <w:rsid w:val="07A94B5D"/>
    <w:rsid w:val="07BC46FF"/>
    <w:rsid w:val="07BC49C1"/>
    <w:rsid w:val="07C27992"/>
    <w:rsid w:val="07CB5F01"/>
    <w:rsid w:val="07D93375"/>
    <w:rsid w:val="080374BA"/>
    <w:rsid w:val="08297BEC"/>
    <w:rsid w:val="08415506"/>
    <w:rsid w:val="085409E1"/>
    <w:rsid w:val="08553CEE"/>
    <w:rsid w:val="0860559E"/>
    <w:rsid w:val="087728B5"/>
    <w:rsid w:val="08A54CD2"/>
    <w:rsid w:val="08D12D1A"/>
    <w:rsid w:val="08D65284"/>
    <w:rsid w:val="08E144CF"/>
    <w:rsid w:val="08F048C6"/>
    <w:rsid w:val="09150178"/>
    <w:rsid w:val="093056E2"/>
    <w:rsid w:val="093B78B7"/>
    <w:rsid w:val="09656872"/>
    <w:rsid w:val="09730682"/>
    <w:rsid w:val="098C3ADE"/>
    <w:rsid w:val="09920334"/>
    <w:rsid w:val="09972933"/>
    <w:rsid w:val="09981DD6"/>
    <w:rsid w:val="09EB2195"/>
    <w:rsid w:val="0A203224"/>
    <w:rsid w:val="0A323A7B"/>
    <w:rsid w:val="0A421BF4"/>
    <w:rsid w:val="0A4B25DC"/>
    <w:rsid w:val="0AA70ADC"/>
    <w:rsid w:val="0AD57C4B"/>
    <w:rsid w:val="0ADE7A8F"/>
    <w:rsid w:val="0AFE0548"/>
    <w:rsid w:val="0B0333A3"/>
    <w:rsid w:val="0B0A635A"/>
    <w:rsid w:val="0B144F2B"/>
    <w:rsid w:val="0B1536C0"/>
    <w:rsid w:val="0B4E39F7"/>
    <w:rsid w:val="0B643590"/>
    <w:rsid w:val="0B66416A"/>
    <w:rsid w:val="0B7314D5"/>
    <w:rsid w:val="0B8D3406"/>
    <w:rsid w:val="0BB07C71"/>
    <w:rsid w:val="0BEE5A66"/>
    <w:rsid w:val="0BF9008B"/>
    <w:rsid w:val="0BF95B27"/>
    <w:rsid w:val="0BFA6FD1"/>
    <w:rsid w:val="0C373216"/>
    <w:rsid w:val="0C3E7E08"/>
    <w:rsid w:val="0C406B21"/>
    <w:rsid w:val="0C6915E0"/>
    <w:rsid w:val="0CDD6374"/>
    <w:rsid w:val="0CEE7400"/>
    <w:rsid w:val="0D1462F4"/>
    <w:rsid w:val="0D1C2527"/>
    <w:rsid w:val="0D2B535A"/>
    <w:rsid w:val="0D2B7F62"/>
    <w:rsid w:val="0D324D94"/>
    <w:rsid w:val="0D662D48"/>
    <w:rsid w:val="0DB40D43"/>
    <w:rsid w:val="0DB71BE3"/>
    <w:rsid w:val="0DBC70F1"/>
    <w:rsid w:val="0E0722AE"/>
    <w:rsid w:val="0E13610C"/>
    <w:rsid w:val="0E356BBF"/>
    <w:rsid w:val="0E44027A"/>
    <w:rsid w:val="0E53028D"/>
    <w:rsid w:val="0E5D3349"/>
    <w:rsid w:val="0E857647"/>
    <w:rsid w:val="0E905815"/>
    <w:rsid w:val="0EA271EC"/>
    <w:rsid w:val="0ECD528C"/>
    <w:rsid w:val="0ED32660"/>
    <w:rsid w:val="0EE61D33"/>
    <w:rsid w:val="0EE70E8E"/>
    <w:rsid w:val="0EE81876"/>
    <w:rsid w:val="0F0A282B"/>
    <w:rsid w:val="0F276507"/>
    <w:rsid w:val="0F470702"/>
    <w:rsid w:val="0F515C5A"/>
    <w:rsid w:val="0F6D3AD1"/>
    <w:rsid w:val="0FA42666"/>
    <w:rsid w:val="0FCD3DC0"/>
    <w:rsid w:val="0FD068F6"/>
    <w:rsid w:val="0FD2057A"/>
    <w:rsid w:val="0FD571EC"/>
    <w:rsid w:val="108522C5"/>
    <w:rsid w:val="109C55C2"/>
    <w:rsid w:val="10A36CEB"/>
    <w:rsid w:val="10DF6C28"/>
    <w:rsid w:val="11240204"/>
    <w:rsid w:val="112758B7"/>
    <w:rsid w:val="11772E7B"/>
    <w:rsid w:val="11A23E24"/>
    <w:rsid w:val="11AF3192"/>
    <w:rsid w:val="11D44407"/>
    <w:rsid w:val="11F4325E"/>
    <w:rsid w:val="122B23DB"/>
    <w:rsid w:val="12432BED"/>
    <w:rsid w:val="124D49FB"/>
    <w:rsid w:val="12822D55"/>
    <w:rsid w:val="128A57C3"/>
    <w:rsid w:val="12921F42"/>
    <w:rsid w:val="12B2792E"/>
    <w:rsid w:val="12C33517"/>
    <w:rsid w:val="12D45BC9"/>
    <w:rsid w:val="12E5148C"/>
    <w:rsid w:val="13375F7C"/>
    <w:rsid w:val="133B072C"/>
    <w:rsid w:val="134200BB"/>
    <w:rsid w:val="134C47DA"/>
    <w:rsid w:val="13775BE5"/>
    <w:rsid w:val="13816D08"/>
    <w:rsid w:val="139A144D"/>
    <w:rsid w:val="13AB6A60"/>
    <w:rsid w:val="13AE743D"/>
    <w:rsid w:val="13D80628"/>
    <w:rsid w:val="13DE7673"/>
    <w:rsid w:val="13E62DBC"/>
    <w:rsid w:val="13E744B7"/>
    <w:rsid w:val="141C07D5"/>
    <w:rsid w:val="14237CCA"/>
    <w:rsid w:val="14341CE4"/>
    <w:rsid w:val="14380B25"/>
    <w:rsid w:val="14505136"/>
    <w:rsid w:val="146E7B2D"/>
    <w:rsid w:val="146F1A40"/>
    <w:rsid w:val="14776EFE"/>
    <w:rsid w:val="147B5855"/>
    <w:rsid w:val="14904A9F"/>
    <w:rsid w:val="14AD2FB9"/>
    <w:rsid w:val="14B4689D"/>
    <w:rsid w:val="14B60DBE"/>
    <w:rsid w:val="14DA11D6"/>
    <w:rsid w:val="14FA43F4"/>
    <w:rsid w:val="15312467"/>
    <w:rsid w:val="15442DDA"/>
    <w:rsid w:val="157A4E72"/>
    <w:rsid w:val="15801337"/>
    <w:rsid w:val="159C20F2"/>
    <w:rsid w:val="15A14DEA"/>
    <w:rsid w:val="15A52288"/>
    <w:rsid w:val="15B37428"/>
    <w:rsid w:val="15BD6FF9"/>
    <w:rsid w:val="15C16A04"/>
    <w:rsid w:val="15D17694"/>
    <w:rsid w:val="15F455B0"/>
    <w:rsid w:val="15FC2035"/>
    <w:rsid w:val="162006D2"/>
    <w:rsid w:val="162114BD"/>
    <w:rsid w:val="162B569D"/>
    <w:rsid w:val="163B35AF"/>
    <w:rsid w:val="16497123"/>
    <w:rsid w:val="16695657"/>
    <w:rsid w:val="169541A1"/>
    <w:rsid w:val="16DB3A56"/>
    <w:rsid w:val="16DF0663"/>
    <w:rsid w:val="170279F1"/>
    <w:rsid w:val="170711DD"/>
    <w:rsid w:val="173554CB"/>
    <w:rsid w:val="174357EB"/>
    <w:rsid w:val="177D1E82"/>
    <w:rsid w:val="17830C7D"/>
    <w:rsid w:val="179B2596"/>
    <w:rsid w:val="17EB2521"/>
    <w:rsid w:val="17FC09DB"/>
    <w:rsid w:val="183479D2"/>
    <w:rsid w:val="18410550"/>
    <w:rsid w:val="184A630F"/>
    <w:rsid w:val="18822A00"/>
    <w:rsid w:val="18902AC0"/>
    <w:rsid w:val="18A36F04"/>
    <w:rsid w:val="18C633D3"/>
    <w:rsid w:val="18DA5654"/>
    <w:rsid w:val="18F92709"/>
    <w:rsid w:val="18FA2EDF"/>
    <w:rsid w:val="190711B8"/>
    <w:rsid w:val="1929549B"/>
    <w:rsid w:val="193713E3"/>
    <w:rsid w:val="19446B85"/>
    <w:rsid w:val="195C7B85"/>
    <w:rsid w:val="19CC7E03"/>
    <w:rsid w:val="19D86A17"/>
    <w:rsid w:val="19DA3387"/>
    <w:rsid w:val="19DB4ABE"/>
    <w:rsid w:val="19E73463"/>
    <w:rsid w:val="19F4305A"/>
    <w:rsid w:val="1A1C02B0"/>
    <w:rsid w:val="1A367F46"/>
    <w:rsid w:val="1A50725A"/>
    <w:rsid w:val="1A53371E"/>
    <w:rsid w:val="1A580897"/>
    <w:rsid w:val="1A59708B"/>
    <w:rsid w:val="1A5C344B"/>
    <w:rsid w:val="1A677B4D"/>
    <w:rsid w:val="1A761580"/>
    <w:rsid w:val="1A886D43"/>
    <w:rsid w:val="1AA50A9B"/>
    <w:rsid w:val="1AC54D70"/>
    <w:rsid w:val="1AC9700C"/>
    <w:rsid w:val="1AFB42ED"/>
    <w:rsid w:val="1B1656CF"/>
    <w:rsid w:val="1B1A4796"/>
    <w:rsid w:val="1B1A5B25"/>
    <w:rsid w:val="1B677C92"/>
    <w:rsid w:val="1B837D67"/>
    <w:rsid w:val="1BBE1FA1"/>
    <w:rsid w:val="1BCD65A0"/>
    <w:rsid w:val="1C127C1D"/>
    <w:rsid w:val="1C2E4F86"/>
    <w:rsid w:val="1C3B6CE8"/>
    <w:rsid w:val="1C526437"/>
    <w:rsid w:val="1C751ABE"/>
    <w:rsid w:val="1C7840B1"/>
    <w:rsid w:val="1C8745E6"/>
    <w:rsid w:val="1C8E3E2E"/>
    <w:rsid w:val="1C8F7072"/>
    <w:rsid w:val="1C92728F"/>
    <w:rsid w:val="1C9A5F86"/>
    <w:rsid w:val="1CB74342"/>
    <w:rsid w:val="1CBA09BB"/>
    <w:rsid w:val="1CBC5B9E"/>
    <w:rsid w:val="1CC70E5A"/>
    <w:rsid w:val="1CC826ED"/>
    <w:rsid w:val="1CC858AA"/>
    <w:rsid w:val="1CE4446C"/>
    <w:rsid w:val="1CFA34AD"/>
    <w:rsid w:val="1CFB6772"/>
    <w:rsid w:val="1CFD2499"/>
    <w:rsid w:val="1D012DC8"/>
    <w:rsid w:val="1D0D6D1B"/>
    <w:rsid w:val="1D473FC4"/>
    <w:rsid w:val="1DA55ED4"/>
    <w:rsid w:val="1DAA166E"/>
    <w:rsid w:val="1DBA49EB"/>
    <w:rsid w:val="1DC932FC"/>
    <w:rsid w:val="1DCD16C2"/>
    <w:rsid w:val="1DEA1AED"/>
    <w:rsid w:val="1DEC7B59"/>
    <w:rsid w:val="1E132584"/>
    <w:rsid w:val="1E1D1B02"/>
    <w:rsid w:val="1E211AF4"/>
    <w:rsid w:val="1E2D414F"/>
    <w:rsid w:val="1E42510C"/>
    <w:rsid w:val="1E7C3880"/>
    <w:rsid w:val="1EA3020C"/>
    <w:rsid w:val="1EC428AC"/>
    <w:rsid w:val="1EEB6780"/>
    <w:rsid w:val="1EF04110"/>
    <w:rsid w:val="1F0F1A50"/>
    <w:rsid w:val="1F3C1B5B"/>
    <w:rsid w:val="1F3F4D79"/>
    <w:rsid w:val="1FA928B8"/>
    <w:rsid w:val="1FAF33D0"/>
    <w:rsid w:val="1FC3402A"/>
    <w:rsid w:val="1FE97514"/>
    <w:rsid w:val="200A5C3C"/>
    <w:rsid w:val="203370CC"/>
    <w:rsid w:val="203D48DF"/>
    <w:rsid w:val="2042635B"/>
    <w:rsid w:val="20476AC6"/>
    <w:rsid w:val="204949D4"/>
    <w:rsid w:val="20567420"/>
    <w:rsid w:val="2069588E"/>
    <w:rsid w:val="20786BE9"/>
    <w:rsid w:val="208257CE"/>
    <w:rsid w:val="208A1D0B"/>
    <w:rsid w:val="208C4B5A"/>
    <w:rsid w:val="20A03B82"/>
    <w:rsid w:val="20B3324D"/>
    <w:rsid w:val="20B74704"/>
    <w:rsid w:val="20DC242E"/>
    <w:rsid w:val="210C3966"/>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7350E1"/>
    <w:rsid w:val="227A2DCD"/>
    <w:rsid w:val="227D3355"/>
    <w:rsid w:val="22811AD1"/>
    <w:rsid w:val="228150C7"/>
    <w:rsid w:val="22851D24"/>
    <w:rsid w:val="22996C92"/>
    <w:rsid w:val="22BF794B"/>
    <w:rsid w:val="22CD66D0"/>
    <w:rsid w:val="22DF6B31"/>
    <w:rsid w:val="23111068"/>
    <w:rsid w:val="23123ACA"/>
    <w:rsid w:val="23242C16"/>
    <w:rsid w:val="233B32F2"/>
    <w:rsid w:val="23417E1B"/>
    <w:rsid w:val="23503C84"/>
    <w:rsid w:val="23623B5A"/>
    <w:rsid w:val="238846BF"/>
    <w:rsid w:val="23A3588C"/>
    <w:rsid w:val="23AA7239"/>
    <w:rsid w:val="23BB3004"/>
    <w:rsid w:val="23C7681E"/>
    <w:rsid w:val="23EF1510"/>
    <w:rsid w:val="24082174"/>
    <w:rsid w:val="24145594"/>
    <w:rsid w:val="24217571"/>
    <w:rsid w:val="24381C76"/>
    <w:rsid w:val="243A0633"/>
    <w:rsid w:val="24513B95"/>
    <w:rsid w:val="24531BE4"/>
    <w:rsid w:val="245E60EA"/>
    <w:rsid w:val="2476449D"/>
    <w:rsid w:val="24945841"/>
    <w:rsid w:val="249F3629"/>
    <w:rsid w:val="25060596"/>
    <w:rsid w:val="25070E5D"/>
    <w:rsid w:val="25097325"/>
    <w:rsid w:val="25292606"/>
    <w:rsid w:val="25580E26"/>
    <w:rsid w:val="257D13D3"/>
    <w:rsid w:val="25A062B3"/>
    <w:rsid w:val="25AB7A3A"/>
    <w:rsid w:val="25AD710F"/>
    <w:rsid w:val="25F062CF"/>
    <w:rsid w:val="25F95738"/>
    <w:rsid w:val="261D222D"/>
    <w:rsid w:val="263C430E"/>
    <w:rsid w:val="26584507"/>
    <w:rsid w:val="265C6B8F"/>
    <w:rsid w:val="26786388"/>
    <w:rsid w:val="26A61651"/>
    <w:rsid w:val="26CA20A0"/>
    <w:rsid w:val="26CC4D9A"/>
    <w:rsid w:val="26CF5C04"/>
    <w:rsid w:val="26DC7985"/>
    <w:rsid w:val="26E8451F"/>
    <w:rsid w:val="26FE033B"/>
    <w:rsid w:val="271B54EF"/>
    <w:rsid w:val="2723127F"/>
    <w:rsid w:val="27330B47"/>
    <w:rsid w:val="2735298E"/>
    <w:rsid w:val="27796A8A"/>
    <w:rsid w:val="278860CF"/>
    <w:rsid w:val="27C873ED"/>
    <w:rsid w:val="27CE7A10"/>
    <w:rsid w:val="27DB0EE6"/>
    <w:rsid w:val="27F33DF7"/>
    <w:rsid w:val="27F83A99"/>
    <w:rsid w:val="28213FE4"/>
    <w:rsid w:val="283A5429"/>
    <w:rsid w:val="28450962"/>
    <w:rsid w:val="284A1F5D"/>
    <w:rsid w:val="284B7EE7"/>
    <w:rsid w:val="28605BD0"/>
    <w:rsid w:val="28664D86"/>
    <w:rsid w:val="286E51BD"/>
    <w:rsid w:val="287A1C4C"/>
    <w:rsid w:val="28C57065"/>
    <w:rsid w:val="28E1506C"/>
    <w:rsid w:val="28E3573D"/>
    <w:rsid w:val="290731DA"/>
    <w:rsid w:val="292C4BDC"/>
    <w:rsid w:val="295108F9"/>
    <w:rsid w:val="295807BB"/>
    <w:rsid w:val="296D189C"/>
    <w:rsid w:val="2990340C"/>
    <w:rsid w:val="299D7047"/>
    <w:rsid w:val="29CF7CBC"/>
    <w:rsid w:val="2A040E61"/>
    <w:rsid w:val="2A0B7E6D"/>
    <w:rsid w:val="2A13200D"/>
    <w:rsid w:val="2A221ED3"/>
    <w:rsid w:val="2A3B381A"/>
    <w:rsid w:val="2A636EC3"/>
    <w:rsid w:val="2A800CB2"/>
    <w:rsid w:val="2A8736BE"/>
    <w:rsid w:val="2A93499D"/>
    <w:rsid w:val="2AC603DE"/>
    <w:rsid w:val="2AD049E6"/>
    <w:rsid w:val="2AE6082F"/>
    <w:rsid w:val="2B010556"/>
    <w:rsid w:val="2B026E96"/>
    <w:rsid w:val="2B06608A"/>
    <w:rsid w:val="2B1321DC"/>
    <w:rsid w:val="2B30560E"/>
    <w:rsid w:val="2B400334"/>
    <w:rsid w:val="2B445780"/>
    <w:rsid w:val="2B4C758A"/>
    <w:rsid w:val="2B633D6E"/>
    <w:rsid w:val="2B6C4A0B"/>
    <w:rsid w:val="2BD378FE"/>
    <w:rsid w:val="2BE92768"/>
    <w:rsid w:val="2BEC768D"/>
    <w:rsid w:val="2BED16F8"/>
    <w:rsid w:val="2C1D027F"/>
    <w:rsid w:val="2C575E74"/>
    <w:rsid w:val="2C6D4CDD"/>
    <w:rsid w:val="2C6F5E1F"/>
    <w:rsid w:val="2C755243"/>
    <w:rsid w:val="2C7C4EE5"/>
    <w:rsid w:val="2C876C23"/>
    <w:rsid w:val="2CA34020"/>
    <w:rsid w:val="2CB2345D"/>
    <w:rsid w:val="2CE72985"/>
    <w:rsid w:val="2CFB5B68"/>
    <w:rsid w:val="2D1C4591"/>
    <w:rsid w:val="2D286ADB"/>
    <w:rsid w:val="2D83304B"/>
    <w:rsid w:val="2D8B0FF1"/>
    <w:rsid w:val="2DAC25A2"/>
    <w:rsid w:val="2DB67DBB"/>
    <w:rsid w:val="2DDA6DEB"/>
    <w:rsid w:val="2DE971E2"/>
    <w:rsid w:val="2E116E66"/>
    <w:rsid w:val="2E1D6EDE"/>
    <w:rsid w:val="2E2A3561"/>
    <w:rsid w:val="2E2D5F9E"/>
    <w:rsid w:val="2E3B6C3B"/>
    <w:rsid w:val="2E50759F"/>
    <w:rsid w:val="2E701821"/>
    <w:rsid w:val="2EC66A23"/>
    <w:rsid w:val="2ECE06FE"/>
    <w:rsid w:val="2F334578"/>
    <w:rsid w:val="2F342223"/>
    <w:rsid w:val="2F5109A4"/>
    <w:rsid w:val="2F5B602D"/>
    <w:rsid w:val="2F5E6B8C"/>
    <w:rsid w:val="2F631BC5"/>
    <w:rsid w:val="2F6B042A"/>
    <w:rsid w:val="2F700DF1"/>
    <w:rsid w:val="2F9024D5"/>
    <w:rsid w:val="2F916997"/>
    <w:rsid w:val="2F9A0181"/>
    <w:rsid w:val="2FB601D0"/>
    <w:rsid w:val="2FBF4699"/>
    <w:rsid w:val="2FC02334"/>
    <w:rsid w:val="2FE53B32"/>
    <w:rsid w:val="2FE573AB"/>
    <w:rsid w:val="301471FC"/>
    <w:rsid w:val="30245D01"/>
    <w:rsid w:val="30265D71"/>
    <w:rsid w:val="304D7130"/>
    <w:rsid w:val="30682984"/>
    <w:rsid w:val="30685901"/>
    <w:rsid w:val="306D2235"/>
    <w:rsid w:val="309F2E19"/>
    <w:rsid w:val="30EF2A10"/>
    <w:rsid w:val="30F019A9"/>
    <w:rsid w:val="30F06C49"/>
    <w:rsid w:val="310745BB"/>
    <w:rsid w:val="31132550"/>
    <w:rsid w:val="31301894"/>
    <w:rsid w:val="313F4D9A"/>
    <w:rsid w:val="314A36B4"/>
    <w:rsid w:val="3161595D"/>
    <w:rsid w:val="3184602D"/>
    <w:rsid w:val="31905D36"/>
    <w:rsid w:val="319C6943"/>
    <w:rsid w:val="31AD66FD"/>
    <w:rsid w:val="31B21D95"/>
    <w:rsid w:val="31B96AA6"/>
    <w:rsid w:val="31C12394"/>
    <w:rsid w:val="31DF34F0"/>
    <w:rsid w:val="31E3230A"/>
    <w:rsid w:val="31EE0D17"/>
    <w:rsid w:val="31FC7ADB"/>
    <w:rsid w:val="321D4EF1"/>
    <w:rsid w:val="3221596B"/>
    <w:rsid w:val="32222E7F"/>
    <w:rsid w:val="322F17B7"/>
    <w:rsid w:val="323668DE"/>
    <w:rsid w:val="325A6FC8"/>
    <w:rsid w:val="32E74E45"/>
    <w:rsid w:val="33255513"/>
    <w:rsid w:val="33283607"/>
    <w:rsid w:val="333E1EEE"/>
    <w:rsid w:val="336A17DF"/>
    <w:rsid w:val="33762B88"/>
    <w:rsid w:val="338565A5"/>
    <w:rsid w:val="33875F8A"/>
    <w:rsid w:val="33AD0AAD"/>
    <w:rsid w:val="33C8205B"/>
    <w:rsid w:val="33FC056B"/>
    <w:rsid w:val="34133F4C"/>
    <w:rsid w:val="34176FDD"/>
    <w:rsid w:val="34186F72"/>
    <w:rsid w:val="34195674"/>
    <w:rsid w:val="34246EDC"/>
    <w:rsid w:val="3427549F"/>
    <w:rsid w:val="346C5CA1"/>
    <w:rsid w:val="34A04E07"/>
    <w:rsid w:val="34C77CC1"/>
    <w:rsid w:val="34DB0BA9"/>
    <w:rsid w:val="34DB1E65"/>
    <w:rsid w:val="34E24C33"/>
    <w:rsid w:val="34F3029F"/>
    <w:rsid w:val="34F74832"/>
    <w:rsid w:val="351013A8"/>
    <w:rsid w:val="351940B0"/>
    <w:rsid w:val="3531020B"/>
    <w:rsid w:val="35364074"/>
    <w:rsid w:val="35390033"/>
    <w:rsid w:val="353D5E48"/>
    <w:rsid w:val="355E4683"/>
    <w:rsid w:val="35A07E22"/>
    <w:rsid w:val="35E53C1A"/>
    <w:rsid w:val="35EA0582"/>
    <w:rsid w:val="35EF5721"/>
    <w:rsid w:val="35F64868"/>
    <w:rsid w:val="360302A9"/>
    <w:rsid w:val="361976C3"/>
    <w:rsid w:val="362463DF"/>
    <w:rsid w:val="3638711E"/>
    <w:rsid w:val="36572F64"/>
    <w:rsid w:val="36EB5BF2"/>
    <w:rsid w:val="370107E5"/>
    <w:rsid w:val="371A1ED1"/>
    <w:rsid w:val="3729787B"/>
    <w:rsid w:val="372D4055"/>
    <w:rsid w:val="374A73ED"/>
    <w:rsid w:val="374C74AC"/>
    <w:rsid w:val="37596EB2"/>
    <w:rsid w:val="37641FEB"/>
    <w:rsid w:val="376E1EFB"/>
    <w:rsid w:val="37CF0FD9"/>
    <w:rsid w:val="37F073C9"/>
    <w:rsid w:val="381559D1"/>
    <w:rsid w:val="381C1B69"/>
    <w:rsid w:val="381C6932"/>
    <w:rsid w:val="386023AC"/>
    <w:rsid w:val="38B234D8"/>
    <w:rsid w:val="38B8462D"/>
    <w:rsid w:val="38C33D5C"/>
    <w:rsid w:val="38C43921"/>
    <w:rsid w:val="38CB2C57"/>
    <w:rsid w:val="38DD1BC1"/>
    <w:rsid w:val="38F511B0"/>
    <w:rsid w:val="38F864C1"/>
    <w:rsid w:val="391336F3"/>
    <w:rsid w:val="396D4CB7"/>
    <w:rsid w:val="39CA407F"/>
    <w:rsid w:val="39E46418"/>
    <w:rsid w:val="3A126618"/>
    <w:rsid w:val="3A325CB9"/>
    <w:rsid w:val="3A39389D"/>
    <w:rsid w:val="3A4D15EB"/>
    <w:rsid w:val="3A775363"/>
    <w:rsid w:val="3A7A5383"/>
    <w:rsid w:val="3A876423"/>
    <w:rsid w:val="3AB421E7"/>
    <w:rsid w:val="3AC64035"/>
    <w:rsid w:val="3AD47F64"/>
    <w:rsid w:val="3ADE6C0F"/>
    <w:rsid w:val="3B060213"/>
    <w:rsid w:val="3B0931F8"/>
    <w:rsid w:val="3B097A32"/>
    <w:rsid w:val="3B30693B"/>
    <w:rsid w:val="3B3848BA"/>
    <w:rsid w:val="3B4C32CD"/>
    <w:rsid w:val="3B5E1BA0"/>
    <w:rsid w:val="3B5E1D06"/>
    <w:rsid w:val="3BA27E2E"/>
    <w:rsid w:val="3BAA25AB"/>
    <w:rsid w:val="3BCD08D5"/>
    <w:rsid w:val="3BCE0176"/>
    <w:rsid w:val="3BD97860"/>
    <w:rsid w:val="3BF97445"/>
    <w:rsid w:val="3C0D6F5C"/>
    <w:rsid w:val="3C28777B"/>
    <w:rsid w:val="3C3816F1"/>
    <w:rsid w:val="3C775FC8"/>
    <w:rsid w:val="3CA408E8"/>
    <w:rsid w:val="3CC022CE"/>
    <w:rsid w:val="3CE225EA"/>
    <w:rsid w:val="3CE24EAA"/>
    <w:rsid w:val="3CF4761C"/>
    <w:rsid w:val="3D004621"/>
    <w:rsid w:val="3D122352"/>
    <w:rsid w:val="3D192AA5"/>
    <w:rsid w:val="3D3E2AEA"/>
    <w:rsid w:val="3D484466"/>
    <w:rsid w:val="3D4E79E6"/>
    <w:rsid w:val="3D695218"/>
    <w:rsid w:val="3D7E1270"/>
    <w:rsid w:val="3D7F370E"/>
    <w:rsid w:val="3D957D7E"/>
    <w:rsid w:val="3D9E5DA4"/>
    <w:rsid w:val="3DAB5207"/>
    <w:rsid w:val="3DC212DD"/>
    <w:rsid w:val="3DCE1AC2"/>
    <w:rsid w:val="3DD03B65"/>
    <w:rsid w:val="3DD37FEC"/>
    <w:rsid w:val="3DF5283C"/>
    <w:rsid w:val="3DFF292D"/>
    <w:rsid w:val="3E047890"/>
    <w:rsid w:val="3E1A7ED5"/>
    <w:rsid w:val="3E1D109C"/>
    <w:rsid w:val="3E236E55"/>
    <w:rsid w:val="3E4A0A14"/>
    <w:rsid w:val="3E4A77A4"/>
    <w:rsid w:val="3E5324BC"/>
    <w:rsid w:val="3E734463"/>
    <w:rsid w:val="3E7E7672"/>
    <w:rsid w:val="3E991E30"/>
    <w:rsid w:val="3EA41F59"/>
    <w:rsid w:val="3EC74FD8"/>
    <w:rsid w:val="3F4C2599"/>
    <w:rsid w:val="3F504174"/>
    <w:rsid w:val="3F7A30D9"/>
    <w:rsid w:val="3F9268C0"/>
    <w:rsid w:val="3FCB386C"/>
    <w:rsid w:val="3FE10A2A"/>
    <w:rsid w:val="3FEB3166"/>
    <w:rsid w:val="4005779A"/>
    <w:rsid w:val="402C174B"/>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770F2"/>
    <w:rsid w:val="415F78F5"/>
    <w:rsid w:val="419304EB"/>
    <w:rsid w:val="41A47355"/>
    <w:rsid w:val="41AB0C0C"/>
    <w:rsid w:val="41AC3D91"/>
    <w:rsid w:val="41C51421"/>
    <w:rsid w:val="41C9151C"/>
    <w:rsid w:val="41D50962"/>
    <w:rsid w:val="41E23D2A"/>
    <w:rsid w:val="422E3F0C"/>
    <w:rsid w:val="42653193"/>
    <w:rsid w:val="42BC71DD"/>
    <w:rsid w:val="42EB5D13"/>
    <w:rsid w:val="431B161F"/>
    <w:rsid w:val="431B3150"/>
    <w:rsid w:val="432A133A"/>
    <w:rsid w:val="432D0F3D"/>
    <w:rsid w:val="436A4639"/>
    <w:rsid w:val="43716B39"/>
    <w:rsid w:val="4395459D"/>
    <w:rsid w:val="43A62258"/>
    <w:rsid w:val="43C52CE9"/>
    <w:rsid w:val="43C542E7"/>
    <w:rsid w:val="43D81D37"/>
    <w:rsid w:val="44053A18"/>
    <w:rsid w:val="440C2621"/>
    <w:rsid w:val="44286EF0"/>
    <w:rsid w:val="44426AE2"/>
    <w:rsid w:val="444A6201"/>
    <w:rsid w:val="446E3444"/>
    <w:rsid w:val="447F2700"/>
    <w:rsid w:val="44F34738"/>
    <w:rsid w:val="45065C78"/>
    <w:rsid w:val="450C30C1"/>
    <w:rsid w:val="450F36BC"/>
    <w:rsid w:val="453440B9"/>
    <w:rsid w:val="45380EEC"/>
    <w:rsid w:val="45617CBE"/>
    <w:rsid w:val="456D7315"/>
    <w:rsid w:val="45706174"/>
    <w:rsid w:val="458D2889"/>
    <w:rsid w:val="45BA1C5F"/>
    <w:rsid w:val="45DF1A0C"/>
    <w:rsid w:val="45E2649C"/>
    <w:rsid w:val="45E35A20"/>
    <w:rsid w:val="45EC2CDD"/>
    <w:rsid w:val="45F624B2"/>
    <w:rsid w:val="46026227"/>
    <w:rsid w:val="460E6BC6"/>
    <w:rsid w:val="461E170B"/>
    <w:rsid w:val="462D0958"/>
    <w:rsid w:val="462F3BE7"/>
    <w:rsid w:val="463C4B2E"/>
    <w:rsid w:val="46492C2C"/>
    <w:rsid w:val="466220A0"/>
    <w:rsid w:val="466A4D3C"/>
    <w:rsid w:val="46830038"/>
    <w:rsid w:val="46A93ED2"/>
    <w:rsid w:val="46B13331"/>
    <w:rsid w:val="46B571C0"/>
    <w:rsid w:val="46CD67DA"/>
    <w:rsid w:val="46E70B37"/>
    <w:rsid w:val="46E90904"/>
    <w:rsid w:val="46FD31FB"/>
    <w:rsid w:val="470B2D93"/>
    <w:rsid w:val="472D2B16"/>
    <w:rsid w:val="472F5E58"/>
    <w:rsid w:val="473B5852"/>
    <w:rsid w:val="474D674C"/>
    <w:rsid w:val="4754407A"/>
    <w:rsid w:val="47755093"/>
    <w:rsid w:val="47914185"/>
    <w:rsid w:val="479A7B66"/>
    <w:rsid w:val="479A7EA7"/>
    <w:rsid w:val="47B41CA6"/>
    <w:rsid w:val="47C00C39"/>
    <w:rsid w:val="47C47222"/>
    <w:rsid w:val="47E81C34"/>
    <w:rsid w:val="47EF7816"/>
    <w:rsid w:val="47F170D7"/>
    <w:rsid w:val="4812452D"/>
    <w:rsid w:val="4839166B"/>
    <w:rsid w:val="4841673B"/>
    <w:rsid w:val="485C3261"/>
    <w:rsid w:val="48894FF4"/>
    <w:rsid w:val="48BF69D2"/>
    <w:rsid w:val="48FE1C8E"/>
    <w:rsid w:val="490E61A1"/>
    <w:rsid w:val="491D50F4"/>
    <w:rsid w:val="494A0352"/>
    <w:rsid w:val="498B4E7D"/>
    <w:rsid w:val="49C06738"/>
    <w:rsid w:val="49CF0180"/>
    <w:rsid w:val="49D70D45"/>
    <w:rsid w:val="49F9518C"/>
    <w:rsid w:val="4A3661D0"/>
    <w:rsid w:val="4A3A4632"/>
    <w:rsid w:val="4A4857B3"/>
    <w:rsid w:val="4A506F08"/>
    <w:rsid w:val="4A54254B"/>
    <w:rsid w:val="4A563D33"/>
    <w:rsid w:val="4A5B122B"/>
    <w:rsid w:val="4A61784F"/>
    <w:rsid w:val="4AAF0D17"/>
    <w:rsid w:val="4AC7490F"/>
    <w:rsid w:val="4ACE4470"/>
    <w:rsid w:val="4AD14F9E"/>
    <w:rsid w:val="4AE71630"/>
    <w:rsid w:val="4AEC19C9"/>
    <w:rsid w:val="4B0C7BF8"/>
    <w:rsid w:val="4B3913B6"/>
    <w:rsid w:val="4B3D2713"/>
    <w:rsid w:val="4B4B6AFE"/>
    <w:rsid w:val="4B6C595A"/>
    <w:rsid w:val="4B6F6273"/>
    <w:rsid w:val="4B7033C1"/>
    <w:rsid w:val="4BA318E2"/>
    <w:rsid w:val="4BB113E9"/>
    <w:rsid w:val="4BB328F5"/>
    <w:rsid w:val="4BB629A1"/>
    <w:rsid w:val="4BB71830"/>
    <w:rsid w:val="4BBB4F36"/>
    <w:rsid w:val="4BFC452E"/>
    <w:rsid w:val="4C2B216B"/>
    <w:rsid w:val="4C421637"/>
    <w:rsid w:val="4C450062"/>
    <w:rsid w:val="4C7344BE"/>
    <w:rsid w:val="4C7A5A5B"/>
    <w:rsid w:val="4C8147A2"/>
    <w:rsid w:val="4C990605"/>
    <w:rsid w:val="4CB46ABA"/>
    <w:rsid w:val="4CB86758"/>
    <w:rsid w:val="4CC97F4D"/>
    <w:rsid w:val="4CE70AA9"/>
    <w:rsid w:val="4CF318E9"/>
    <w:rsid w:val="4CFF2296"/>
    <w:rsid w:val="4D0E60AF"/>
    <w:rsid w:val="4D197F32"/>
    <w:rsid w:val="4D454907"/>
    <w:rsid w:val="4D5D426D"/>
    <w:rsid w:val="4D5E468E"/>
    <w:rsid w:val="4D801A08"/>
    <w:rsid w:val="4D890873"/>
    <w:rsid w:val="4DC82B8E"/>
    <w:rsid w:val="4DF3347D"/>
    <w:rsid w:val="4DFC001D"/>
    <w:rsid w:val="4E390CA3"/>
    <w:rsid w:val="4E432638"/>
    <w:rsid w:val="4E4522EF"/>
    <w:rsid w:val="4E6C58CE"/>
    <w:rsid w:val="4E6E18E4"/>
    <w:rsid w:val="4E736BEF"/>
    <w:rsid w:val="4E8407C0"/>
    <w:rsid w:val="4E972AB5"/>
    <w:rsid w:val="4EB90B45"/>
    <w:rsid w:val="4EC14F31"/>
    <w:rsid w:val="4ECA2430"/>
    <w:rsid w:val="4EF15467"/>
    <w:rsid w:val="4EF23FB1"/>
    <w:rsid w:val="4EF92D15"/>
    <w:rsid w:val="4F142E1E"/>
    <w:rsid w:val="4F3C67C6"/>
    <w:rsid w:val="4F5B1333"/>
    <w:rsid w:val="4F9B578A"/>
    <w:rsid w:val="4FA841F2"/>
    <w:rsid w:val="4FB25A88"/>
    <w:rsid w:val="4FD20AA0"/>
    <w:rsid w:val="4FE42133"/>
    <w:rsid w:val="5007249F"/>
    <w:rsid w:val="500951DA"/>
    <w:rsid w:val="500E2412"/>
    <w:rsid w:val="501200D5"/>
    <w:rsid w:val="50156172"/>
    <w:rsid w:val="503304DD"/>
    <w:rsid w:val="50541E93"/>
    <w:rsid w:val="50717643"/>
    <w:rsid w:val="50882A26"/>
    <w:rsid w:val="509B494D"/>
    <w:rsid w:val="50B9474C"/>
    <w:rsid w:val="50DE7355"/>
    <w:rsid w:val="50E96E23"/>
    <w:rsid w:val="512978FE"/>
    <w:rsid w:val="51502F0F"/>
    <w:rsid w:val="51752176"/>
    <w:rsid w:val="517B6174"/>
    <w:rsid w:val="51B5269E"/>
    <w:rsid w:val="51B85C65"/>
    <w:rsid w:val="51BA22D2"/>
    <w:rsid w:val="51BB1571"/>
    <w:rsid w:val="51CF7F71"/>
    <w:rsid w:val="51DC0CC0"/>
    <w:rsid w:val="51F14D78"/>
    <w:rsid w:val="51F81AE0"/>
    <w:rsid w:val="51FF6894"/>
    <w:rsid w:val="520A2DA4"/>
    <w:rsid w:val="521006CF"/>
    <w:rsid w:val="521273EF"/>
    <w:rsid w:val="522154D7"/>
    <w:rsid w:val="525E72CD"/>
    <w:rsid w:val="52AE43C7"/>
    <w:rsid w:val="52C63793"/>
    <w:rsid w:val="52D96C12"/>
    <w:rsid w:val="52E36E55"/>
    <w:rsid w:val="52EC56F1"/>
    <w:rsid w:val="52FE69C4"/>
    <w:rsid w:val="53055FDE"/>
    <w:rsid w:val="53234805"/>
    <w:rsid w:val="534B3E00"/>
    <w:rsid w:val="53526694"/>
    <w:rsid w:val="536B5C0C"/>
    <w:rsid w:val="538C66A2"/>
    <w:rsid w:val="539219AD"/>
    <w:rsid w:val="53FC3441"/>
    <w:rsid w:val="54095716"/>
    <w:rsid w:val="5425170C"/>
    <w:rsid w:val="54333A58"/>
    <w:rsid w:val="54473660"/>
    <w:rsid w:val="54475507"/>
    <w:rsid w:val="54497544"/>
    <w:rsid w:val="5453362B"/>
    <w:rsid w:val="545B53B5"/>
    <w:rsid w:val="54617825"/>
    <w:rsid w:val="546C70C7"/>
    <w:rsid w:val="54A77A85"/>
    <w:rsid w:val="54B36ED2"/>
    <w:rsid w:val="54BE7CEF"/>
    <w:rsid w:val="54F90306"/>
    <w:rsid w:val="55024293"/>
    <w:rsid w:val="55027786"/>
    <w:rsid w:val="55165BD1"/>
    <w:rsid w:val="55756F9D"/>
    <w:rsid w:val="557800F9"/>
    <w:rsid w:val="558821CD"/>
    <w:rsid w:val="5590336F"/>
    <w:rsid w:val="55A80492"/>
    <w:rsid w:val="55CC2F32"/>
    <w:rsid w:val="55CF47D0"/>
    <w:rsid w:val="55EC58B0"/>
    <w:rsid w:val="55F45560"/>
    <w:rsid w:val="56215230"/>
    <w:rsid w:val="564C4930"/>
    <w:rsid w:val="56527F71"/>
    <w:rsid w:val="56545E5C"/>
    <w:rsid w:val="56951840"/>
    <w:rsid w:val="569A0457"/>
    <w:rsid w:val="56AD149F"/>
    <w:rsid w:val="56AD3DDC"/>
    <w:rsid w:val="56B0752C"/>
    <w:rsid w:val="56DF222E"/>
    <w:rsid w:val="56E228AD"/>
    <w:rsid w:val="57210593"/>
    <w:rsid w:val="5724302A"/>
    <w:rsid w:val="57635A67"/>
    <w:rsid w:val="576F7780"/>
    <w:rsid w:val="57760786"/>
    <w:rsid w:val="577C5E86"/>
    <w:rsid w:val="57950D74"/>
    <w:rsid w:val="579E01EB"/>
    <w:rsid w:val="57A97082"/>
    <w:rsid w:val="57D00D31"/>
    <w:rsid w:val="57D01099"/>
    <w:rsid w:val="57DC0ABA"/>
    <w:rsid w:val="57F14DE1"/>
    <w:rsid w:val="582B308E"/>
    <w:rsid w:val="583078E1"/>
    <w:rsid w:val="583D4A6D"/>
    <w:rsid w:val="58482CED"/>
    <w:rsid w:val="585F108A"/>
    <w:rsid w:val="589208FF"/>
    <w:rsid w:val="589F5F11"/>
    <w:rsid w:val="58EC2414"/>
    <w:rsid w:val="590654F0"/>
    <w:rsid w:val="59814FD1"/>
    <w:rsid w:val="599C0C57"/>
    <w:rsid w:val="59B00DE5"/>
    <w:rsid w:val="59F17B06"/>
    <w:rsid w:val="5A022307"/>
    <w:rsid w:val="5A13112F"/>
    <w:rsid w:val="5A25561B"/>
    <w:rsid w:val="5A2A6B6D"/>
    <w:rsid w:val="5A336AC1"/>
    <w:rsid w:val="5A516919"/>
    <w:rsid w:val="5A543883"/>
    <w:rsid w:val="5AAC50E0"/>
    <w:rsid w:val="5AF06F6D"/>
    <w:rsid w:val="5AF4287F"/>
    <w:rsid w:val="5B046CCA"/>
    <w:rsid w:val="5B0E53A3"/>
    <w:rsid w:val="5B1C2265"/>
    <w:rsid w:val="5B255C05"/>
    <w:rsid w:val="5B733364"/>
    <w:rsid w:val="5B94004E"/>
    <w:rsid w:val="5BB11FDB"/>
    <w:rsid w:val="5BC2434E"/>
    <w:rsid w:val="5BC3190F"/>
    <w:rsid w:val="5BC87CF7"/>
    <w:rsid w:val="5BCE70F4"/>
    <w:rsid w:val="5C1860DA"/>
    <w:rsid w:val="5C2A14F8"/>
    <w:rsid w:val="5C2A5C11"/>
    <w:rsid w:val="5C341831"/>
    <w:rsid w:val="5C45759A"/>
    <w:rsid w:val="5C6863F1"/>
    <w:rsid w:val="5C8303EE"/>
    <w:rsid w:val="5C855502"/>
    <w:rsid w:val="5CC30ADE"/>
    <w:rsid w:val="5D0F4FED"/>
    <w:rsid w:val="5D2050CC"/>
    <w:rsid w:val="5D952C65"/>
    <w:rsid w:val="5DAA7F49"/>
    <w:rsid w:val="5DAB5B22"/>
    <w:rsid w:val="5DB4234F"/>
    <w:rsid w:val="5DB720A4"/>
    <w:rsid w:val="5DC01C67"/>
    <w:rsid w:val="5E0A6192"/>
    <w:rsid w:val="5E377A03"/>
    <w:rsid w:val="5E724EDA"/>
    <w:rsid w:val="5E8F4115"/>
    <w:rsid w:val="5E931202"/>
    <w:rsid w:val="5E935F5E"/>
    <w:rsid w:val="5EC25FFA"/>
    <w:rsid w:val="5F1F713C"/>
    <w:rsid w:val="5F6C7267"/>
    <w:rsid w:val="5F7E34EF"/>
    <w:rsid w:val="5F8429B0"/>
    <w:rsid w:val="5F8A3587"/>
    <w:rsid w:val="5FBA1A15"/>
    <w:rsid w:val="5FD25BA0"/>
    <w:rsid w:val="5FE0127C"/>
    <w:rsid w:val="5FED17BB"/>
    <w:rsid w:val="601F5C42"/>
    <w:rsid w:val="60256599"/>
    <w:rsid w:val="602E614B"/>
    <w:rsid w:val="60401358"/>
    <w:rsid w:val="60922C1B"/>
    <w:rsid w:val="60952B14"/>
    <w:rsid w:val="609B0963"/>
    <w:rsid w:val="609B64E7"/>
    <w:rsid w:val="60AA2973"/>
    <w:rsid w:val="60B31FF5"/>
    <w:rsid w:val="60C22BBA"/>
    <w:rsid w:val="60D619A0"/>
    <w:rsid w:val="60D666AD"/>
    <w:rsid w:val="611676B3"/>
    <w:rsid w:val="611821B4"/>
    <w:rsid w:val="612C2AD6"/>
    <w:rsid w:val="61303A07"/>
    <w:rsid w:val="61A33053"/>
    <w:rsid w:val="61A70E98"/>
    <w:rsid w:val="61AD5B49"/>
    <w:rsid w:val="61C95FF5"/>
    <w:rsid w:val="61D90263"/>
    <w:rsid w:val="620C2A56"/>
    <w:rsid w:val="62171CAB"/>
    <w:rsid w:val="624A3B38"/>
    <w:rsid w:val="625306BE"/>
    <w:rsid w:val="62671915"/>
    <w:rsid w:val="627955F6"/>
    <w:rsid w:val="62796FF0"/>
    <w:rsid w:val="629E5C56"/>
    <w:rsid w:val="62B317ED"/>
    <w:rsid w:val="62B960CF"/>
    <w:rsid w:val="62E17600"/>
    <w:rsid w:val="62EA2BFF"/>
    <w:rsid w:val="62FD079E"/>
    <w:rsid w:val="63084A49"/>
    <w:rsid w:val="633225B5"/>
    <w:rsid w:val="6337664F"/>
    <w:rsid w:val="63383ED6"/>
    <w:rsid w:val="6338494C"/>
    <w:rsid w:val="633C7337"/>
    <w:rsid w:val="63576530"/>
    <w:rsid w:val="63690012"/>
    <w:rsid w:val="63775C96"/>
    <w:rsid w:val="638929FF"/>
    <w:rsid w:val="63A11ED6"/>
    <w:rsid w:val="63A60F1D"/>
    <w:rsid w:val="64011BAD"/>
    <w:rsid w:val="64061DE2"/>
    <w:rsid w:val="642E732A"/>
    <w:rsid w:val="64471DF2"/>
    <w:rsid w:val="645A7DDA"/>
    <w:rsid w:val="646F3B94"/>
    <w:rsid w:val="6490034D"/>
    <w:rsid w:val="649C5180"/>
    <w:rsid w:val="64D67A48"/>
    <w:rsid w:val="64DB2CBF"/>
    <w:rsid w:val="64F06AB3"/>
    <w:rsid w:val="65137EA5"/>
    <w:rsid w:val="65276BAC"/>
    <w:rsid w:val="656578F0"/>
    <w:rsid w:val="65845966"/>
    <w:rsid w:val="65A438ED"/>
    <w:rsid w:val="65DF7E31"/>
    <w:rsid w:val="65FE0525"/>
    <w:rsid w:val="660D2F32"/>
    <w:rsid w:val="660F6F92"/>
    <w:rsid w:val="661C2807"/>
    <w:rsid w:val="661C540A"/>
    <w:rsid w:val="66415276"/>
    <w:rsid w:val="66494E5D"/>
    <w:rsid w:val="664B7EA3"/>
    <w:rsid w:val="664D393D"/>
    <w:rsid w:val="665C09B1"/>
    <w:rsid w:val="666B0F2C"/>
    <w:rsid w:val="668A6A2F"/>
    <w:rsid w:val="66CB5C45"/>
    <w:rsid w:val="66F1525C"/>
    <w:rsid w:val="66F238E5"/>
    <w:rsid w:val="6729363F"/>
    <w:rsid w:val="6745578A"/>
    <w:rsid w:val="674571C3"/>
    <w:rsid w:val="677C44FA"/>
    <w:rsid w:val="67A5546D"/>
    <w:rsid w:val="67B607E5"/>
    <w:rsid w:val="67DC6C2E"/>
    <w:rsid w:val="67E16844"/>
    <w:rsid w:val="67EA67B6"/>
    <w:rsid w:val="67EE44B5"/>
    <w:rsid w:val="67FC16DF"/>
    <w:rsid w:val="68120C2B"/>
    <w:rsid w:val="684F79E5"/>
    <w:rsid w:val="68545E49"/>
    <w:rsid w:val="68662D72"/>
    <w:rsid w:val="688C1198"/>
    <w:rsid w:val="68B857EF"/>
    <w:rsid w:val="69256781"/>
    <w:rsid w:val="69360996"/>
    <w:rsid w:val="69775CB8"/>
    <w:rsid w:val="69A57FAE"/>
    <w:rsid w:val="6A21047C"/>
    <w:rsid w:val="6A2E1E58"/>
    <w:rsid w:val="6A5A799B"/>
    <w:rsid w:val="6A643167"/>
    <w:rsid w:val="6A687450"/>
    <w:rsid w:val="6A6D3B27"/>
    <w:rsid w:val="6A7E1064"/>
    <w:rsid w:val="6A81571E"/>
    <w:rsid w:val="6A8E6D51"/>
    <w:rsid w:val="6A922CD0"/>
    <w:rsid w:val="6AA643DB"/>
    <w:rsid w:val="6AAE32C5"/>
    <w:rsid w:val="6ABF313F"/>
    <w:rsid w:val="6ADE3ED8"/>
    <w:rsid w:val="6AEE726C"/>
    <w:rsid w:val="6B052A8D"/>
    <w:rsid w:val="6B0B0382"/>
    <w:rsid w:val="6B1C33A6"/>
    <w:rsid w:val="6B240C57"/>
    <w:rsid w:val="6B256EDB"/>
    <w:rsid w:val="6B2C72F4"/>
    <w:rsid w:val="6B463A66"/>
    <w:rsid w:val="6B4D2B9D"/>
    <w:rsid w:val="6B4F2366"/>
    <w:rsid w:val="6B5D7821"/>
    <w:rsid w:val="6B8A7DC1"/>
    <w:rsid w:val="6B9668DB"/>
    <w:rsid w:val="6BA07A01"/>
    <w:rsid w:val="6BC1736F"/>
    <w:rsid w:val="6BC32D7C"/>
    <w:rsid w:val="6BEB33F3"/>
    <w:rsid w:val="6BFC153C"/>
    <w:rsid w:val="6C035B55"/>
    <w:rsid w:val="6C041BF9"/>
    <w:rsid w:val="6C4C7015"/>
    <w:rsid w:val="6C6E2EBB"/>
    <w:rsid w:val="6C904861"/>
    <w:rsid w:val="6C923F25"/>
    <w:rsid w:val="6C941A0B"/>
    <w:rsid w:val="6C954167"/>
    <w:rsid w:val="6CA27179"/>
    <w:rsid w:val="6CA47FE8"/>
    <w:rsid w:val="6CA50FD0"/>
    <w:rsid w:val="6CA755E2"/>
    <w:rsid w:val="6CC044DE"/>
    <w:rsid w:val="6CC16398"/>
    <w:rsid w:val="6CD027BD"/>
    <w:rsid w:val="6CE02419"/>
    <w:rsid w:val="6CFF5543"/>
    <w:rsid w:val="6D0F1127"/>
    <w:rsid w:val="6D277E96"/>
    <w:rsid w:val="6D436A1C"/>
    <w:rsid w:val="6D520B87"/>
    <w:rsid w:val="6D916F74"/>
    <w:rsid w:val="6DCE3FFB"/>
    <w:rsid w:val="6E036133"/>
    <w:rsid w:val="6E0E695B"/>
    <w:rsid w:val="6E2378A8"/>
    <w:rsid w:val="6E266C06"/>
    <w:rsid w:val="6E2C49CC"/>
    <w:rsid w:val="6E440EBF"/>
    <w:rsid w:val="6E445903"/>
    <w:rsid w:val="6E4826E9"/>
    <w:rsid w:val="6E641B01"/>
    <w:rsid w:val="6E676263"/>
    <w:rsid w:val="6E96065E"/>
    <w:rsid w:val="6E961113"/>
    <w:rsid w:val="6E9F16FC"/>
    <w:rsid w:val="6EA90888"/>
    <w:rsid w:val="6EBE77EF"/>
    <w:rsid w:val="6ECD68F9"/>
    <w:rsid w:val="6F057E76"/>
    <w:rsid w:val="6F211FA2"/>
    <w:rsid w:val="6F273508"/>
    <w:rsid w:val="6F323823"/>
    <w:rsid w:val="6F3F30A0"/>
    <w:rsid w:val="6F756E95"/>
    <w:rsid w:val="6F8A056E"/>
    <w:rsid w:val="6F8E0354"/>
    <w:rsid w:val="6F992D47"/>
    <w:rsid w:val="6FB22D40"/>
    <w:rsid w:val="70024364"/>
    <w:rsid w:val="70147F6A"/>
    <w:rsid w:val="70241EE0"/>
    <w:rsid w:val="70755073"/>
    <w:rsid w:val="709976AD"/>
    <w:rsid w:val="70A0793D"/>
    <w:rsid w:val="70BC38E2"/>
    <w:rsid w:val="70CD6D9A"/>
    <w:rsid w:val="70E81B75"/>
    <w:rsid w:val="70F040E3"/>
    <w:rsid w:val="70F93A3F"/>
    <w:rsid w:val="71105D50"/>
    <w:rsid w:val="71167CDC"/>
    <w:rsid w:val="71286862"/>
    <w:rsid w:val="712F6F39"/>
    <w:rsid w:val="71475E96"/>
    <w:rsid w:val="71841A31"/>
    <w:rsid w:val="71AC00F1"/>
    <w:rsid w:val="71E45372"/>
    <w:rsid w:val="71E57195"/>
    <w:rsid w:val="71E60E06"/>
    <w:rsid w:val="7208644C"/>
    <w:rsid w:val="721A5D7C"/>
    <w:rsid w:val="723E74DE"/>
    <w:rsid w:val="72490994"/>
    <w:rsid w:val="7262525F"/>
    <w:rsid w:val="7280060B"/>
    <w:rsid w:val="72F82D65"/>
    <w:rsid w:val="730833A3"/>
    <w:rsid w:val="732153F5"/>
    <w:rsid w:val="73247F8A"/>
    <w:rsid w:val="733A423A"/>
    <w:rsid w:val="734761F0"/>
    <w:rsid w:val="735D0BC8"/>
    <w:rsid w:val="736E5061"/>
    <w:rsid w:val="73937ABF"/>
    <w:rsid w:val="73940EC5"/>
    <w:rsid w:val="73B54E32"/>
    <w:rsid w:val="73CE337C"/>
    <w:rsid w:val="742931A7"/>
    <w:rsid w:val="74580668"/>
    <w:rsid w:val="74727EA0"/>
    <w:rsid w:val="74732A9E"/>
    <w:rsid w:val="74932E66"/>
    <w:rsid w:val="74946305"/>
    <w:rsid w:val="74A108F6"/>
    <w:rsid w:val="74DB38A2"/>
    <w:rsid w:val="74DE788B"/>
    <w:rsid w:val="74EA0AA2"/>
    <w:rsid w:val="74EB5CFC"/>
    <w:rsid w:val="74F05498"/>
    <w:rsid w:val="74F7099B"/>
    <w:rsid w:val="751B3609"/>
    <w:rsid w:val="75225626"/>
    <w:rsid w:val="75476EDC"/>
    <w:rsid w:val="754C4F37"/>
    <w:rsid w:val="7562261A"/>
    <w:rsid w:val="756B4AEC"/>
    <w:rsid w:val="757C420C"/>
    <w:rsid w:val="75822DE6"/>
    <w:rsid w:val="759C70AE"/>
    <w:rsid w:val="75A12DD8"/>
    <w:rsid w:val="75E3729E"/>
    <w:rsid w:val="75F65D3C"/>
    <w:rsid w:val="75F96328"/>
    <w:rsid w:val="75FC48A3"/>
    <w:rsid w:val="76007311"/>
    <w:rsid w:val="7615617D"/>
    <w:rsid w:val="762C165D"/>
    <w:rsid w:val="764566BC"/>
    <w:rsid w:val="7662726E"/>
    <w:rsid w:val="76930D9D"/>
    <w:rsid w:val="76F048AC"/>
    <w:rsid w:val="77064A55"/>
    <w:rsid w:val="772C0D98"/>
    <w:rsid w:val="774C45E8"/>
    <w:rsid w:val="776C6D72"/>
    <w:rsid w:val="77817AE3"/>
    <w:rsid w:val="77876814"/>
    <w:rsid w:val="779A064B"/>
    <w:rsid w:val="78103ADF"/>
    <w:rsid w:val="782106BC"/>
    <w:rsid w:val="783570B9"/>
    <w:rsid w:val="78357142"/>
    <w:rsid w:val="783B4535"/>
    <w:rsid w:val="785307C2"/>
    <w:rsid w:val="787113A2"/>
    <w:rsid w:val="787E1BD1"/>
    <w:rsid w:val="78A21BA4"/>
    <w:rsid w:val="78A22999"/>
    <w:rsid w:val="78B478CC"/>
    <w:rsid w:val="78B7255D"/>
    <w:rsid w:val="78D0647D"/>
    <w:rsid w:val="78F47318"/>
    <w:rsid w:val="794848CA"/>
    <w:rsid w:val="796F2C63"/>
    <w:rsid w:val="797101BF"/>
    <w:rsid w:val="79995BEF"/>
    <w:rsid w:val="79D13260"/>
    <w:rsid w:val="79ED66DD"/>
    <w:rsid w:val="79EE0E19"/>
    <w:rsid w:val="7A2D2E71"/>
    <w:rsid w:val="7A5D38AF"/>
    <w:rsid w:val="7ABB5F10"/>
    <w:rsid w:val="7ACB24DC"/>
    <w:rsid w:val="7AD41DBD"/>
    <w:rsid w:val="7AD839B8"/>
    <w:rsid w:val="7B213550"/>
    <w:rsid w:val="7B343BA1"/>
    <w:rsid w:val="7B3B7ACA"/>
    <w:rsid w:val="7B4B7E21"/>
    <w:rsid w:val="7B52062B"/>
    <w:rsid w:val="7B5A3266"/>
    <w:rsid w:val="7B5C4DBD"/>
    <w:rsid w:val="7B646217"/>
    <w:rsid w:val="7B677A53"/>
    <w:rsid w:val="7B7349BF"/>
    <w:rsid w:val="7BA62B82"/>
    <w:rsid w:val="7BA7113F"/>
    <w:rsid w:val="7BB16327"/>
    <w:rsid w:val="7BCA0CD8"/>
    <w:rsid w:val="7C187734"/>
    <w:rsid w:val="7C401F8B"/>
    <w:rsid w:val="7C4A74E5"/>
    <w:rsid w:val="7C64659D"/>
    <w:rsid w:val="7C743ED1"/>
    <w:rsid w:val="7C75312C"/>
    <w:rsid w:val="7C8A46D7"/>
    <w:rsid w:val="7C8B3DE6"/>
    <w:rsid w:val="7C9D2FD9"/>
    <w:rsid w:val="7CAC3111"/>
    <w:rsid w:val="7CE135E6"/>
    <w:rsid w:val="7CFC520B"/>
    <w:rsid w:val="7D032E2D"/>
    <w:rsid w:val="7D0C2EEC"/>
    <w:rsid w:val="7D116942"/>
    <w:rsid w:val="7D1538EC"/>
    <w:rsid w:val="7D2037EF"/>
    <w:rsid w:val="7D3C3E1F"/>
    <w:rsid w:val="7D6E3C91"/>
    <w:rsid w:val="7D743A49"/>
    <w:rsid w:val="7D926B23"/>
    <w:rsid w:val="7D9D79B6"/>
    <w:rsid w:val="7DD13227"/>
    <w:rsid w:val="7DD679C4"/>
    <w:rsid w:val="7DFA5352"/>
    <w:rsid w:val="7E0A4C45"/>
    <w:rsid w:val="7E2F6A34"/>
    <w:rsid w:val="7E416E12"/>
    <w:rsid w:val="7E495F64"/>
    <w:rsid w:val="7E4E03E1"/>
    <w:rsid w:val="7E5B62D2"/>
    <w:rsid w:val="7E6009C6"/>
    <w:rsid w:val="7E734E0F"/>
    <w:rsid w:val="7EC07962"/>
    <w:rsid w:val="7EDB2BEB"/>
    <w:rsid w:val="7F196B89"/>
    <w:rsid w:val="7F245413"/>
    <w:rsid w:val="7F405101"/>
    <w:rsid w:val="7F4D3E60"/>
    <w:rsid w:val="7F555DCE"/>
    <w:rsid w:val="7F8813C8"/>
    <w:rsid w:val="7F8B0C20"/>
    <w:rsid w:val="7FA9518A"/>
    <w:rsid w:val="7FE21E3C"/>
    <w:rsid w:val="7FEB4C08"/>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autoRedefine/>
    <w:qFormat/>
    <w:uiPriority w:val="0"/>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66"/>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69"/>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70"/>
    <w:autoRedefine/>
    <w:qFormat/>
    <w:uiPriority w:val="0"/>
    <w:pPr>
      <w:keepNext/>
      <w:keepLines/>
      <w:spacing w:before="280" w:after="290" w:line="372" w:lineRule="auto"/>
      <w:outlineLvl w:val="4"/>
    </w:pPr>
    <w:rPr>
      <w:b/>
      <w:bCs/>
      <w:sz w:val="28"/>
      <w:szCs w:val="28"/>
    </w:rPr>
  </w:style>
  <w:style w:type="character" w:default="1" w:styleId="37">
    <w:name w:val="Default Paragraph Font"/>
    <w:autoRedefine/>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next w:val="1"/>
    <w:autoRedefine/>
    <w:qFormat/>
    <w:uiPriority w:val="0"/>
    <w:pPr>
      <w:widowControl/>
      <w:ind w:firstLine="420"/>
      <w:jc w:val="left"/>
    </w:pPr>
    <w:rPr>
      <w:sz w:val="20"/>
    </w:rPr>
  </w:style>
  <w:style w:type="paragraph" w:styleId="9">
    <w:name w:val="caption"/>
    <w:basedOn w:val="1"/>
    <w:next w:val="1"/>
    <w:autoRedefine/>
    <w:qFormat/>
    <w:uiPriority w:val="0"/>
    <w:pPr>
      <w:spacing w:before="152" w:after="160"/>
    </w:pPr>
    <w:rPr>
      <w:rFonts w:ascii="Arial" w:hAnsi="Arial" w:eastAsia="黑体" w:cs="Arial"/>
      <w:sz w:val="20"/>
      <w:szCs w:val="20"/>
    </w:rPr>
  </w:style>
  <w:style w:type="paragraph" w:styleId="10">
    <w:name w:val="Document Map"/>
    <w:basedOn w:val="1"/>
    <w:link w:val="71"/>
    <w:autoRedefine/>
    <w:qFormat/>
    <w:uiPriority w:val="0"/>
    <w:pPr>
      <w:shd w:val="clear" w:color="auto" w:fill="000080"/>
    </w:pPr>
  </w:style>
  <w:style w:type="paragraph" w:styleId="11">
    <w:name w:val="annotation text"/>
    <w:basedOn w:val="1"/>
    <w:link w:val="72"/>
    <w:autoRedefine/>
    <w:qFormat/>
    <w:uiPriority w:val="0"/>
    <w:pPr>
      <w:adjustRightInd w:val="0"/>
      <w:spacing w:line="312" w:lineRule="atLeast"/>
      <w:jc w:val="left"/>
      <w:textAlignment w:val="baseline"/>
    </w:pPr>
    <w:rPr>
      <w:rFonts w:ascii="Calibri" w:hAnsi="Calibri"/>
      <w:szCs w:val="22"/>
    </w:rPr>
  </w:style>
  <w:style w:type="paragraph" w:styleId="12">
    <w:name w:val="Body Text"/>
    <w:basedOn w:val="1"/>
    <w:next w:val="1"/>
    <w:link w:val="73"/>
    <w:autoRedefine/>
    <w:qFormat/>
    <w:uiPriority w:val="0"/>
    <w:rPr>
      <w:sz w:val="28"/>
    </w:rPr>
  </w:style>
  <w:style w:type="paragraph" w:styleId="13">
    <w:name w:val="Body Text Indent"/>
    <w:basedOn w:val="1"/>
    <w:link w:val="74"/>
    <w:autoRedefine/>
    <w:qFormat/>
    <w:uiPriority w:val="0"/>
    <w:pPr>
      <w:spacing w:line="200" w:lineRule="exact"/>
      <w:ind w:firstLine="301"/>
    </w:pPr>
    <w:rPr>
      <w:rFonts w:ascii="宋体" w:hAnsi="Courier New"/>
      <w:spacing w:val="-4"/>
      <w:sz w:val="18"/>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Block Text"/>
    <w:basedOn w:val="1"/>
    <w:autoRedefine/>
    <w:qFormat/>
    <w:uiPriority w:val="0"/>
    <w:pPr>
      <w:adjustRightInd w:val="0"/>
      <w:ind w:left="420" w:right="33"/>
      <w:jc w:val="left"/>
      <w:textAlignment w:val="baseline"/>
    </w:pPr>
    <w:rPr>
      <w:rFonts w:ascii="Arial" w:hAnsi="Arial" w:cs="Arial"/>
      <w:kern w:val="0"/>
      <w:sz w:val="24"/>
      <w:szCs w:val="20"/>
    </w:rPr>
  </w:style>
  <w:style w:type="paragraph" w:styleId="16">
    <w:name w:val="toc 5"/>
    <w:basedOn w:val="1"/>
    <w:next w:val="1"/>
    <w:autoRedefine/>
    <w:unhideWhenUsed/>
    <w:qFormat/>
    <w:uiPriority w:val="39"/>
    <w:pPr>
      <w:ind w:left="1680" w:leftChars="800"/>
    </w:pPr>
    <w:rPr>
      <w:rFonts w:ascii="Calibri" w:hAnsi="Calibri"/>
      <w:szCs w:val="22"/>
    </w:rPr>
  </w:style>
  <w:style w:type="paragraph" w:styleId="17">
    <w:name w:val="toc 3"/>
    <w:basedOn w:val="1"/>
    <w:next w:val="1"/>
    <w:autoRedefine/>
    <w:unhideWhenUsed/>
    <w:qFormat/>
    <w:uiPriority w:val="39"/>
    <w:pPr>
      <w:tabs>
        <w:tab w:val="right" w:leader="dot" w:pos="9040"/>
      </w:tabs>
      <w:adjustRightInd w:val="0"/>
      <w:spacing w:line="600" w:lineRule="exact"/>
      <w:ind w:firstLine="283" w:firstLineChars="135"/>
      <w:textAlignment w:val="baseline"/>
    </w:pPr>
    <w:rPr>
      <w:rFonts w:ascii="Arial" w:hAnsi="Arial" w:cs="Arial"/>
      <w:kern w:val="0"/>
      <w:szCs w:val="20"/>
    </w:rPr>
  </w:style>
  <w:style w:type="paragraph" w:styleId="18">
    <w:name w:val="Plain Text"/>
    <w:basedOn w:val="1"/>
    <w:next w:val="2"/>
    <w:link w:val="75"/>
    <w:autoRedefine/>
    <w:qFormat/>
    <w:uiPriority w:val="99"/>
    <w:rPr>
      <w:rFonts w:ascii="宋体" w:hAnsi="Courier New"/>
      <w:szCs w:val="20"/>
    </w:rPr>
  </w:style>
  <w:style w:type="paragraph" w:styleId="19">
    <w:name w:val="toc 8"/>
    <w:basedOn w:val="1"/>
    <w:next w:val="1"/>
    <w:autoRedefine/>
    <w:unhideWhenUsed/>
    <w:qFormat/>
    <w:uiPriority w:val="39"/>
    <w:pPr>
      <w:ind w:left="2940" w:leftChars="1400"/>
    </w:pPr>
    <w:rPr>
      <w:rFonts w:ascii="Calibri" w:hAnsi="Calibri"/>
      <w:szCs w:val="22"/>
    </w:rPr>
  </w:style>
  <w:style w:type="paragraph" w:styleId="20">
    <w:name w:val="Date"/>
    <w:basedOn w:val="1"/>
    <w:next w:val="1"/>
    <w:link w:val="76"/>
    <w:autoRedefine/>
    <w:qFormat/>
    <w:uiPriority w:val="0"/>
    <w:pPr>
      <w:ind w:left="100" w:leftChars="2500"/>
    </w:pPr>
  </w:style>
  <w:style w:type="paragraph" w:styleId="21">
    <w:name w:val="Body Text Indent 2"/>
    <w:basedOn w:val="1"/>
    <w:link w:val="77"/>
    <w:autoRedefine/>
    <w:qFormat/>
    <w:uiPriority w:val="0"/>
    <w:pPr>
      <w:spacing w:line="360" w:lineRule="auto"/>
      <w:ind w:right="-288" w:rightChars="-137" w:firstLine="420"/>
    </w:pPr>
    <w:rPr>
      <w:rFonts w:ascii="仿宋_GB2312" w:hAnsi="宋体" w:eastAsia="仿宋_GB2312"/>
      <w:bCs/>
      <w:sz w:val="28"/>
    </w:rPr>
  </w:style>
  <w:style w:type="paragraph" w:styleId="22">
    <w:name w:val="Balloon Text"/>
    <w:basedOn w:val="1"/>
    <w:link w:val="78"/>
    <w:autoRedefine/>
    <w:unhideWhenUsed/>
    <w:qFormat/>
    <w:uiPriority w:val="99"/>
    <w:pPr>
      <w:adjustRightInd w:val="0"/>
      <w:textAlignment w:val="baseline"/>
    </w:pPr>
    <w:rPr>
      <w:rFonts w:ascii="Arial" w:hAnsi="Arial"/>
      <w:kern w:val="0"/>
      <w:sz w:val="18"/>
      <w:szCs w:val="18"/>
    </w:rPr>
  </w:style>
  <w:style w:type="paragraph" w:styleId="23">
    <w:name w:val="footer"/>
    <w:next w:val="1"/>
    <w:link w:val="79"/>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24">
    <w:name w:val="header"/>
    <w:link w:val="80"/>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5">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26">
    <w:name w:val="toc 4"/>
    <w:basedOn w:val="1"/>
    <w:next w:val="1"/>
    <w:autoRedefine/>
    <w:unhideWhenUsed/>
    <w:qFormat/>
    <w:uiPriority w:val="39"/>
    <w:pPr>
      <w:ind w:left="1260" w:leftChars="600"/>
    </w:pPr>
    <w:rPr>
      <w:rFonts w:ascii="Calibri" w:hAnsi="Calibri"/>
      <w:szCs w:val="22"/>
    </w:r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81"/>
    <w:autoRedefine/>
    <w:qFormat/>
    <w:uiPriority w:val="0"/>
    <w:pPr>
      <w:autoSpaceDE w:val="0"/>
      <w:autoSpaceDN w:val="0"/>
      <w:adjustRightInd w:val="0"/>
      <w:spacing w:line="360" w:lineRule="exact"/>
      <w:ind w:firstLine="600"/>
    </w:pPr>
    <w:rPr>
      <w:rFonts w:ascii="方正仿宋简体" w:eastAsia="方正仿宋简体"/>
      <w:color w:val="000000"/>
      <w:kern w:val="0"/>
      <w:sz w:val="28"/>
      <w:szCs w:val="20"/>
    </w:rPr>
  </w:style>
  <w:style w:type="paragraph" w:styleId="29">
    <w:name w:val="toc 2"/>
    <w:next w:val="1"/>
    <w:autoRedefine/>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Normal (Web)"/>
    <w:basedOn w:val="1"/>
    <w:autoRedefine/>
    <w:qFormat/>
    <w:uiPriority w:val="0"/>
    <w:pPr>
      <w:jc w:val="left"/>
    </w:pPr>
    <w:rPr>
      <w:kern w:val="0"/>
      <w:sz w:val="24"/>
    </w:rPr>
  </w:style>
  <w:style w:type="paragraph" w:styleId="32">
    <w:name w:val="Title"/>
    <w:basedOn w:val="1"/>
    <w:next w:val="1"/>
    <w:link w:val="82"/>
    <w:autoRedefine/>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paragraph" w:styleId="33">
    <w:name w:val="annotation subject"/>
    <w:basedOn w:val="11"/>
    <w:next w:val="11"/>
    <w:link w:val="83"/>
    <w:autoRedefine/>
    <w:unhideWhenUsed/>
    <w:qFormat/>
    <w:uiPriority w:val="0"/>
    <w:rPr>
      <w:rFonts w:ascii="Arial" w:hAnsi="Arial"/>
      <w:b/>
      <w:bCs/>
      <w:kern w:val="0"/>
      <w:szCs w:val="20"/>
    </w:rPr>
  </w:style>
  <w:style w:type="paragraph" w:styleId="34">
    <w:name w:val="Body Text First Indent"/>
    <w:basedOn w:val="12"/>
    <w:next w:val="1"/>
    <w:autoRedefine/>
    <w:qFormat/>
    <w:uiPriority w:val="0"/>
    <w:pPr>
      <w:spacing w:after="120"/>
      <w:ind w:firstLine="420" w:firstLineChars="100"/>
    </w:pPr>
  </w:style>
  <w:style w:type="table" w:styleId="36">
    <w:name w:val="Table Grid"/>
    <w:basedOn w:val="35"/>
    <w:autoRedefine/>
    <w:qFormat/>
    <w:uiPriority w:val="0"/>
    <w:pPr>
      <w:widowControl w:val="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autoRedefine/>
    <w:qFormat/>
    <w:uiPriority w:val="0"/>
  </w:style>
  <w:style w:type="character" w:styleId="39">
    <w:name w:val="FollowedHyperlink"/>
    <w:basedOn w:val="37"/>
    <w:autoRedefine/>
    <w:qFormat/>
    <w:uiPriority w:val="99"/>
    <w:rPr>
      <w:color w:val="800080"/>
      <w:u w:val="none"/>
    </w:rPr>
  </w:style>
  <w:style w:type="character" w:styleId="40">
    <w:name w:val="Emphasis"/>
    <w:basedOn w:val="37"/>
    <w:autoRedefine/>
    <w:qFormat/>
    <w:uiPriority w:val="20"/>
    <w:rPr>
      <w:i/>
    </w:rPr>
  </w:style>
  <w:style w:type="character" w:styleId="41">
    <w:name w:val="HTML Definition"/>
    <w:basedOn w:val="37"/>
    <w:autoRedefine/>
    <w:qFormat/>
    <w:uiPriority w:val="0"/>
  </w:style>
  <w:style w:type="character" w:styleId="42">
    <w:name w:val="HTML Typewriter"/>
    <w:basedOn w:val="37"/>
    <w:autoRedefine/>
    <w:qFormat/>
    <w:uiPriority w:val="0"/>
    <w:rPr>
      <w:rFonts w:hint="default" w:ascii="monospace" w:hAnsi="monospace" w:eastAsia="monospace" w:cs="monospace"/>
      <w:sz w:val="20"/>
    </w:rPr>
  </w:style>
  <w:style w:type="character" w:styleId="43">
    <w:name w:val="HTML Acronym"/>
    <w:basedOn w:val="37"/>
    <w:autoRedefine/>
    <w:qFormat/>
    <w:uiPriority w:val="0"/>
  </w:style>
  <w:style w:type="character" w:styleId="44">
    <w:name w:val="HTML Variable"/>
    <w:basedOn w:val="37"/>
    <w:autoRedefine/>
    <w:qFormat/>
    <w:uiPriority w:val="0"/>
  </w:style>
  <w:style w:type="character" w:styleId="45">
    <w:name w:val="Hyperlink"/>
    <w:autoRedefine/>
    <w:unhideWhenUsed/>
    <w:qFormat/>
    <w:uiPriority w:val="99"/>
    <w:rPr>
      <w:color w:val="3B5998"/>
      <w:u w:val="none"/>
    </w:rPr>
  </w:style>
  <w:style w:type="character" w:styleId="46">
    <w:name w:val="HTML Code"/>
    <w:basedOn w:val="37"/>
    <w:autoRedefine/>
    <w:qFormat/>
    <w:uiPriority w:val="0"/>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basedOn w:val="37"/>
    <w:autoRedefine/>
    <w:qFormat/>
    <w:uiPriority w:val="0"/>
  </w:style>
  <w:style w:type="character" w:styleId="49">
    <w:name w:val="HTML Keyboard"/>
    <w:basedOn w:val="37"/>
    <w:autoRedefine/>
    <w:qFormat/>
    <w:uiPriority w:val="0"/>
    <w:rPr>
      <w:rFonts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正文首行缩进 21"/>
    <w:basedOn w:val="52"/>
    <w:autoRedefine/>
    <w:qFormat/>
    <w:uiPriority w:val="0"/>
    <w:pPr>
      <w:ind w:firstLine="420"/>
    </w:pPr>
  </w:style>
  <w:style w:type="paragraph" w:customStyle="1" w:styleId="52">
    <w:name w:val="Body Text Indent1"/>
    <w:autoRedefine/>
    <w:qFormat/>
    <w:uiPriority w:val="0"/>
    <w:pPr>
      <w:widowControl w:val="0"/>
      <w:jc w:val="both"/>
    </w:pPr>
    <w:rPr>
      <w:rFonts w:ascii="Times New Roman" w:hAnsi="Times New Roman" w:eastAsia="宋体" w:cs="Times New Roman"/>
      <w:bCs/>
      <w:kern w:val="2"/>
      <w:sz w:val="28"/>
      <w:szCs w:val="24"/>
      <w:lang w:val="en-US" w:eastAsia="zh-CN" w:bidi="ar-SA"/>
    </w:rPr>
  </w:style>
  <w:style w:type="paragraph" w:customStyle="1" w:styleId="53">
    <w:name w:val="Default"/>
    <w:next w:val="5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55">
    <w:name w:val="1"/>
    <w:next w:val="18"/>
    <w:autoRedefine/>
    <w:qFormat/>
    <w:uiPriority w:val="0"/>
    <w:pPr>
      <w:widowControl w:val="0"/>
      <w:jc w:val="both"/>
    </w:pPr>
    <w:rPr>
      <w:rFonts w:ascii="宋体" w:hAnsi="Courier New" w:eastAsia="宋体" w:cs="Times New Roman"/>
      <w:kern w:val="2"/>
      <w:sz w:val="21"/>
      <w:lang w:val="en-US" w:eastAsia="zh-CN" w:bidi="ar-SA"/>
    </w:rPr>
  </w:style>
  <w:style w:type="paragraph" w:customStyle="1" w:styleId="56">
    <w:name w:val="Body Text First Indent 21"/>
    <w:basedOn w:val="52"/>
    <w:autoRedefine/>
    <w:qFormat/>
    <w:uiPriority w:val="0"/>
    <w:pPr>
      <w:ind w:firstLine="420"/>
    </w:pPr>
  </w:style>
  <w:style w:type="paragraph" w:styleId="5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段落1"/>
    <w:basedOn w:val="1"/>
    <w:autoRedefine/>
    <w:qFormat/>
    <w:uiPriority w:val="0"/>
    <w:pPr>
      <w:spacing w:line="360" w:lineRule="auto"/>
      <w:ind w:firstLine="480" w:firstLineChars="200"/>
    </w:pPr>
    <w:rPr>
      <w:sz w:val="24"/>
      <w:szCs w:val="20"/>
    </w:rPr>
  </w:style>
  <w:style w:type="paragraph" w:customStyle="1" w:styleId="60">
    <w:name w:val="Table Paragraph"/>
    <w:basedOn w:val="1"/>
    <w:autoRedefine/>
    <w:qFormat/>
    <w:uiPriority w:val="0"/>
    <w:pPr>
      <w:autoSpaceDE w:val="0"/>
      <w:autoSpaceDN w:val="0"/>
      <w:adjustRightInd w:val="0"/>
      <w:jc w:val="left"/>
    </w:pPr>
    <w:rPr>
      <w:kern w:val="0"/>
      <w:sz w:val="24"/>
    </w:rPr>
  </w:style>
  <w:style w:type="paragraph" w:customStyle="1" w:styleId="61">
    <w:name w:val="列出段落1"/>
    <w:basedOn w:val="1"/>
    <w:autoRedefine/>
    <w:qFormat/>
    <w:uiPriority w:val="0"/>
    <w:pPr>
      <w:ind w:firstLine="420" w:firstLineChars="200"/>
    </w:pPr>
  </w:style>
  <w:style w:type="paragraph" w:customStyle="1" w:styleId="6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layui-layer-tabnow"/>
    <w:basedOn w:val="37"/>
    <w:autoRedefine/>
    <w:qFormat/>
    <w:uiPriority w:val="0"/>
    <w:rPr>
      <w:bdr w:val="single" w:color="CCCCCC" w:sz="6" w:space="0"/>
      <w:shd w:val="clear" w:color="auto" w:fill="FFFFFF"/>
    </w:rPr>
  </w:style>
  <w:style w:type="character" w:customStyle="1" w:styleId="64">
    <w:name w:val="first-child"/>
    <w:basedOn w:val="37"/>
    <w:autoRedefine/>
    <w:qFormat/>
    <w:uiPriority w:val="0"/>
  </w:style>
  <w:style w:type="paragraph" w:customStyle="1" w:styleId="65">
    <w:name w:val="正文呀2"/>
    <w:basedOn w:val="1"/>
    <w:autoRedefine/>
    <w:qFormat/>
    <w:uiPriority w:val="0"/>
    <w:pPr>
      <w:spacing w:line="420" w:lineRule="exact"/>
      <w:ind w:firstLine="420" w:firstLineChars="200"/>
    </w:pPr>
    <w:rPr>
      <w:rFonts w:ascii="宋体" w:hAnsi="宋体" w:eastAsia="微软雅黑"/>
      <w:szCs w:val="21"/>
    </w:rPr>
  </w:style>
  <w:style w:type="character" w:customStyle="1" w:styleId="66">
    <w:name w:val="标题 3 Char"/>
    <w:basedOn w:val="37"/>
    <w:link w:val="4"/>
    <w:autoRedefine/>
    <w:qFormat/>
    <w:uiPriority w:val="0"/>
    <w:rPr>
      <w:b/>
      <w:bCs/>
      <w:kern w:val="2"/>
      <w:sz w:val="32"/>
      <w:szCs w:val="32"/>
    </w:rPr>
  </w:style>
  <w:style w:type="character" w:customStyle="1" w:styleId="67">
    <w:name w:val="标题 1 Char"/>
    <w:link w:val="2"/>
    <w:autoRedefine/>
    <w:qFormat/>
    <w:uiPriority w:val="0"/>
    <w:rPr>
      <w:b/>
      <w:bCs/>
      <w:kern w:val="44"/>
      <w:sz w:val="44"/>
      <w:szCs w:val="44"/>
    </w:rPr>
  </w:style>
  <w:style w:type="character" w:customStyle="1" w:styleId="68">
    <w:name w:val="标题 2 Char"/>
    <w:link w:val="3"/>
    <w:autoRedefine/>
    <w:qFormat/>
    <w:uiPriority w:val="0"/>
    <w:rPr>
      <w:rFonts w:ascii="Arial" w:hAnsi="Arial" w:eastAsia="黑体"/>
      <w:b/>
      <w:kern w:val="2"/>
      <w:sz w:val="44"/>
    </w:rPr>
  </w:style>
  <w:style w:type="character" w:customStyle="1" w:styleId="69">
    <w:name w:val="标题 4 Char"/>
    <w:link w:val="5"/>
    <w:autoRedefine/>
    <w:qFormat/>
    <w:uiPriority w:val="0"/>
    <w:rPr>
      <w:rFonts w:ascii="Arial" w:hAnsi="Arial" w:eastAsia="黑体"/>
      <w:sz w:val="28"/>
    </w:rPr>
  </w:style>
  <w:style w:type="character" w:customStyle="1" w:styleId="70">
    <w:name w:val="标题 5 Char"/>
    <w:link w:val="6"/>
    <w:autoRedefine/>
    <w:qFormat/>
    <w:uiPriority w:val="0"/>
    <w:rPr>
      <w:b/>
      <w:bCs/>
      <w:kern w:val="2"/>
      <w:sz w:val="28"/>
      <w:szCs w:val="28"/>
    </w:rPr>
  </w:style>
  <w:style w:type="character" w:customStyle="1" w:styleId="71">
    <w:name w:val="文档结构图 Char"/>
    <w:basedOn w:val="37"/>
    <w:link w:val="10"/>
    <w:autoRedefine/>
    <w:qFormat/>
    <w:uiPriority w:val="0"/>
    <w:rPr>
      <w:kern w:val="2"/>
      <w:sz w:val="21"/>
      <w:szCs w:val="24"/>
      <w:shd w:val="clear" w:color="auto" w:fill="000080"/>
    </w:rPr>
  </w:style>
  <w:style w:type="character" w:customStyle="1" w:styleId="72">
    <w:name w:val="批注文字 Char"/>
    <w:basedOn w:val="37"/>
    <w:link w:val="11"/>
    <w:autoRedefine/>
    <w:qFormat/>
    <w:uiPriority w:val="0"/>
    <w:rPr>
      <w:rFonts w:ascii="Calibri" w:hAnsi="Calibri"/>
      <w:kern w:val="2"/>
      <w:sz w:val="21"/>
      <w:szCs w:val="22"/>
    </w:rPr>
  </w:style>
  <w:style w:type="character" w:customStyle="1" w:styleId="73">
    <w:name w:val="正文文本 Char"/>
    <w:link w:val="12"/>
    <w:autoRedefine/>
    <w:qFormat/>
    <w:uiPriority w:val="0"/>
    <w:rPr>
      <w:kern w:val="2"/>
      <w:sz w:val="28"/>
      <w:szCs w:val="24"/>
    </w:rPr>
  </w:style>
  <w:style w:type="character" w:customStyle="1" w:styleId="74">
    <w:name w:val="正文文本缩进 Char"/>
    <w:link w:val="13"/>
    <w:autoRedefine/>
    <w:qFormat/>
    <w:uiPriority w:val="0"/>
    <w:rPr>
      <w:rFonts w:ascii="宋体" w:hAnsi="Courier New"/>
      <w:spacing w:val="-4"/>
      <w:kern w:val="2"/>
      <w:sz w:val="18"/>
    </w:rPr>
  </w:style>
  <w:style w:type="character" w:customStyle="1" w:styleId="75">
    <w:name w:val="纯文本 Char"/>
    <w:link w:val="18"/>
    <w:autoRedefine/>
    <w:qFormat/>
    <w:uiPriority w:val="99"/>
    <w:rPr>
      <w:rFonts w:ascii="宋体" w:hAnsi="Courier New"/>
      <w:kern w:val="2"/>
      <w:sz w:val="21"/>
    </w:rPr>
  </w:style>
  <w:style w:type="character" w:customStyle="1" w:styleId="76">
    <w:name w:val="日期 Char"/>
    <w:link w:val="20"/>
    <w:autoRedefine/>
    <w:qFormat/>
    <w:uiPriority w:val="0"/>
    <w:rPr>
      <w:kern w:val="2"/>
      <w:sz w:val="21"/>
      <w:szCs w:val="24"/>
    </w:rPr>
  </w:style>
  <w:style w:type="character" w:customStyle="1" w:styleId="77">
    <w:name w:val="正文文本缩进 2 Char"/>
    <w:basedOn w:val="37"/>
    <w:link w:val="21"/>
    <w:autoRedefine/>
    <w:qFormat/>
    <w:uiPriority w:val="0"/>
    <w:rPr>
      <w:rFonts w:ascii="仿宋_GB2312" w:hAnsi="宋体" w:eastAsia="仿宋_GB2312"/>
      <w:bCs/>
      <w:kern w:val="2"/>
      <w:sz w:val="28"/>
      <w:szCs w:val="24"/>
    </w:rPr>
  </w:style>
  <w:style w:type="character" w:customStyle="1" w:styleId="78">
    <w:name w:val="批注框文本 Char"/>
    <w:basedOn w:val="37"/>
    <w:link w:val="22"/>
    <w:autoRedefine/>
    <w:qFormat/>
    <w:uiPriority w:val="99"/>
    <w:rPr>
      <w:rFonts w:ascii="Arial" w:hAnsi="Arial"/>
      <w:sz w:val="18"/>
      <w:szCs w:val="18"/>
    </w:rPr>
  </w:style>
  <w:style w:type="character" w:customStyle="1" w:styleId="79">
    <w:name w:val="页脚 Char"/>
    <w:link w:val="23"/>
    <w:autoRedefine/>
    <w:qFormat/>
    <w:uiPriority w:val="99"/>
    <w:rPr>
      <w:kern w:val="2"/>
      <w:sz w:val="18"/>
      <w:szCs w:val="18"/>
    </w:rPr>
  </w:style>
  <w:style w:type="character" w:customStyle="1" w:styleId="80">
    <w:name w:val="页眉 Char"/>
    <w:link w:val="24"/>
    <w:autoRedefine/>
    <w:qFormat/>
    <w:uiPriority w:val="99"/>
    <w:rPr>
      <w:kern w:val="2"/>
      <w:sz w:val="18"/>
      <w:szCs w:val="18"/>
    </w:rPr>
  </w:style>
  <w:style w:type="character" w:customStyle="1" w:styleId="81">
    <w:name w:val="正文文本缩进 3 Char"/>
    <w:basedOn w:val="37"/>
    <w:link w:val="28"/>
    <w:autoRedefine/>
    <w:qFormat/>
    <w:uiPriority w:val="0"/>
    <w:rPr>
      <w:rFonts w:ascii="方正仿宋简体" w:eastAsia="方正仿宋简体"/>
      <w:color w:val="000000"/>
      <w:sz w:val="28"/>
    </w:rPr>
  </w:style>
  <w:style w:type="character" w:customStyle="1" w:styleId="82">
    <w:name w:val="标题 Char"/>
    <w:basedOn w:val="37"/>
    <w:link w:val="32"/>
    <w:autoRedefine/>
    <w:qFormat/>
    <w:uiPriority w:val="0"/>
    <w:rPr>
      <w:rFonts w:ascii="Cambria" w:hAnsi="Cambria"/>
      <w:b/>
      <w:bCs/>
      <w:sz w:val="32"/>
      <w:szCs w:val="32"/>
    </w:rPr>
  </w:style>
  <w:style w:type="character" w:customStyle="1" w:styleId="83">
    <w:name w:val="批注主题 Char"/>
    <w:basedOn w:val="72"/>
    <w:link w:val="33"/>
    <w:autoRedefine/>
    <w:qFormat/>
    <w:uiPriority w:val="0"/>
    <w:rPr>
      <w:rFonts w:ascii="Arial" w:hAnsi="Arial"/>
      <w:b/>
      <w:bCs/>
      <w:kern w:val="2"/>
      <w:sz w:val="21"/>
      <w:szCs w:val="22"/>
    </w:rPr>
  </w:style>
  <w:style w:type="character" w:customStyle="1" w:styleId="84">
    <w:name w:val="15"/>
    <w:autoRedefine/>
    <w:qFormat/>
    <w:uiPriority w:val="0"/>
    <w:rPr>
      <w:rFonts w:hint="default" w:ascii="Times New Roman" w:hAnsi="Times New Roman" w:cs="Times New Roman"/>
      <w:color w:val="0000FF"/>
      <w:sz w:val="20"/>
      <w:szCs w:val="20"/>
      <w:u w:val="single"/>
    </w:rPr>
  </w:style>
  <w:style w:type="character" w:customStyle="1" w:styleId="85">
    <w:name w:val="批注文字 Char1"/>
    <w:autoRedefine/>
    <w:semiHidden/>
    <w:qFormat/>
    <w:uiPriority w:val="99"/>
    <w:rPr>
      <w:rFonts w:ascii="Arial" w:hAnsi="Arial" w:eastAsia="宋体" w:cs="Arial"/>
      <w:kern w:val="0"/>
      <w:szCs w:val="20"/>
    </w:rPr>
  </w:style>
  <w:style w:type="character" w:customStyle="1" w:styleId="86">
    <w:name w:val="标题 Char1"/>
    <w:autoRedefine/>
    <w:qFormat/>
    <w:uiPriority w:val="10"/>
    <w:rPr>
      <w:rFonts w:ascii="Cambria" w:hAnsi="Cambria" w:eastAsia="宋体" w:cs="Times New Roman"/>
      <w:b/>
      <w:bCs/>
      <w:kern w:val="0"/>
      <w:sz w:val="32"/>
      <w:szCs w:val="32"/>
    </w:rPr>
  </w:style>
  <w:style w:type="character" w:customStyle="1" w:styleId="87">
    <w:name w:val="纯文本 Char1"/>
    <w:autoRedefine/>
    <w:qFormat/>
    <w:uiPriority w:val="0"/>
    <w:rPr>
      <w:rFonts w:ascii="宋体" w:hAnsi="Courier New" w:eastAsia="宋体" w:cs="Courier New"/>
      <w:kern w:val="0"/>
      <w:szCs w:val="21"/>
    </w:rPr>
  </w:style>
  <w:style w:type="character" w:customStyle="1" w:styleId="88">
    <w:name w:val="z-窗体顶端 Char"/>
    <w:link w:val="89"/>
    <w:autoRedefine/>
    <w:qFormat/>
    <w:uiPriority w:val="0"/>
    <w:rPr>
      <w:rFonts w:ascii="Arial"/>
      <w:vanish/>
      <w:kern w:val="2"/>
      <w:sz w:val="16"/>
      <w:szCs w:val="24"/>
    </w:rPr>
  </w:style>
  <w:style w:type="paragraph" w:customStyle="1" w:styleId="89">
    <w:name w:val="z-窗体顶端1"/>
    <w:basedOn w:val="1"/>
    <w:next w:val="1"/>
    <w:link w:val="88"/>
    <w:autoRedefine/>
    <w:qFormat/>
    <w:uiPriority w:val="0"/>
    <w:pPr>
      <w:pBdr>
        <w:bottom w:val="single" w:color="auto" w:sz="6" w:space="1"/>
      </w:pBdr>
      <w:jc w:val="center"/>
    </w:pPr>
    <w:rPr>
      <w:rFonts w:ascii="Arial"/>
      <w:vanish/>
      <w:sz w:val="16"/>
    </w:rPr>
  </w:style>
  <w:style w:type="character" w:customStyle="1" w:styleId="90">
    <w:name w:val="z-窗体顶端 Char1"/>
    <w:basedOn w:val="37"/>
    <w:autoRedefine/>
    <w:semiHidden/>
    <w:qFormat/>
    <w:uiPriority w:val="99"/>
    <w:rPr>
      <w:rFonts w:ascii="Arial" w:hAnsi="Arial" w:cs="Arial"/>
      <w:vanish/>
      <w:kern w:val="2"/>
      <w:sz w:val="16"/>
      <w:szCs w:val="16"/>
    </w:rPr>
  </w:style>
  <w:style w:type="character" w:customStyle="1" w:styleId="91">
    <w:name w:val="正文小标题 Char"/>
    <w:link w:val="92"/>
    <w:autoRedefine/>
    <w:qFormat/>
    <w:uiPriority w:val="0"/>
    <w:rPr>
      <w:rFonts w:hAnsi="宋体" w:eastAsia="微软雅黑"/>
      <w:sz w:val="21"/>
      <w:szCs w:val="21"/>
    </w:rPr>
  </w:style>
  <w:style w:type="paragraph" w:customStyle="1" w:styleId="92">
    <w:name w:val="正文小标题"/>
    <w:basedOn w:val="2"/>
    <w:link w:val="91"/>
    <w:autoRedefine/>
    <w:qFormat/>
    <w:uiPriority w:val="0"/>
    <w:pPr>
      <w:tabs>
        <w:tab w:val="left" w:pos="3677"/>
        <w:tab w:val="left" w:pos="5894"/>
      </w:tabs>
      <w:spacing w:line="420" w:lineRule="exact"/>
    </w:pPr>
    <w:rPr>
      <w:rFonts w:hAnsi="宋体" w:eastAsia="微软雅黑"/>
      <w:b w:val="0"/>
      <w:bCs w:val="0"/>
      <w:kern w:val="0"/>
      <w:sz w:val="21"/>
      <w:szCs w:val="21"/>
    </w:rPr>
  </w:style>
  <w:style w:type="character" w:customStyle="1" w:styleId="93">
    <w:name w:val="Plain Text Char1"/>
    <w:link w:val="94"/>
    <w:autoRedefine/>
    <w:qFormat/>
    <w:uiPriority w:val="0"/>
    <w:rPr>
      <w:rFonts w:ascii="宋体" w:hAnsi="Courier New"/>
      <w:kern w:val="2"/>
      <w:sz w:val="21"/>
    </w:rPr>
  </w:style>
  <w:style w:type="paragraph" w:customStyle="1" w:styleId="94">
    <w:name w:val="纯文本1"/>
    <w:basedOn w:val="1"/>
    <w:link w:val="93"/>
    <w:autoRedefine/>
    <w:qFormat/>
    <w:uiPriority w:val="0"/>
    <w:pPr>
      <w:adjustRightInd w:val="0"/>
      <w:jc w:val="left"/>
      <w:textAlignment w:val="baseline"/>
    </w:pPr>
    <w:rPr>
      <w:rFonts w:ascii="宋体" w:hAnsi="Courier New"/>
      <w:szCs w:val="20"/>
    </w:rPr>
  </w:style>
  <w:style w:type="character" w:customStyle="1" w:styleId="95">
    <w:name w:val="z-窗体底端 Char"/>
    <w:link w:val="96"/>
    <w:autoRedefine/>
    <w:qFormat/>
    <w:uiPriority w:val="0"/>
    <w:rPr>
      <w:rFonts w:ascii="Arial"/>
      <w:vanish/>
      <w:kern w:val="2"/>
      <w:sz w:val="16"/>
      <w:szCs w:val="24"/>
    </w:rPr>
  </w:style>
  <w:style w:type="paragraph" w:customStyle="1" w:styleId="96">
    <w:name w:val="z-窗体底端1"/>
    <w:basedOn w:val="1"/>
    <w:next w:val="1"/>
    <w:link w:val="95"/>
    <w:autoRedefine/>
    <w:qFormat/>
    <w:uiPriority w:val="0"/>
    <w:pPr>
      <w:pBdr>
        <w:top w:val="single" w:color="auto" w:sz="6" w:space="1"/>
      </w:pBdr>
      <w:jc w:val="center"/>
    </w:pPr>
    <w:rPr>
      <w:rFonts w:ascii="Arial"/>
      <w:vanish/>
      <w:sz w:val="16"/>
    </w:rPr>
  </w:style>
  <w:style w:type="character" w:customStyle="1" w:styleId="97">
    <w:name w:val="z-窗体底端 Char1"/>
    <w:basedOn w:val="37"/>
    <w:autoRedefine/>
    <w:semiHidden/>
    <w:qFormat/>
    <w:uiPriority w:val="99"/>
    <w:rPr>
      <w:rFonts w:ascii="Arial" w:hAnsi="Arial" w:cs="Arial"/>
      <w:vanish/>
      <w:kern w:val="2"/>
      <w:sz w:val="16"/>
      <w:szCs w:val="16"/>
    </w:rPr>
  </w:style>
  <w:style w:type="character" w:customStyle="1" w:styleId="98">
    <w:name w:val="批注文字 Char Char"/>
    <w:autoRedefine/>
    <w:qFormat/>
    <w:uiPriority w:val="0"/>
    <w:rPr>
      <w:rFonts w:ascii="宋体" w:hAnsi="Times New Roman" w:eastAsia="宋体" w:cs="Times New Roman"/>
      <w:sz w:val="28"/>
      <w:szCs w:val="20"/>
    </w:rPr>
  </w:style>
  <w:style w:type="character" w:customStyle="1" w:styleId="99">
    <w:name w:val="index_xxgk_rhnfws1"/>
    <w:autoRedefine/>
    <w:qFormat/>
    <w:uiPriority w:val="0"/>
    <w:rPr>
      <w:rFonts w:ascii="楷体"/>
      <w:sz w:val="24"/>
      <w:szCs w:val="24"/>
    </w:rPr>
  </w:style>
  <w:style w:type="character" w:customStyle="1" w:styleId="100">
    <w:name w:val="index_xxgk_rhnfws"/>
    <w:autoRedefine/>
    <w:qFormat/>
    <w:uiPriority w:val="0"/>
    <w:rPr>
      <w:rFonts w:ascii="楷体"/>
      <w:color w:val="07467F"/>
      <w:sz w:val="24"/>
    </w:rPr>
  </w:style>
  <w:style w:type="character" w:customStyle="1" w:styleId="101">
    <w:name w:val="纯文本 字符"/>
    <w:autoRedefine/>
    <w:qFormat/>
    <w:uiPriority w:val="0"/>
    <w:rPr>
      <w:rFonts w:hAnsi="Cambria"/>
    </w:rPr>
  </w:style>
  <w:style w:type="paragraph" w:customStyle="1" w:styleId="102">
    <w:name w:val="p16"/>
    <w:basedOn w:val="1"/>
    <w:autoRedefine/>
    <w:qFormat/>
    <w:uiPriority w:val="0"/>
    <w:pPr>
      <w:widowControl/>
      <w:spacing w:line="200" w:lineRule="atLeast"/>
      <w:ind w:firstLine="301"/>
    </w:pPr>
    <w:rPr>
      <w:rFonts w:ascii="宋体" w:hAnsi="宋体" w:cs="宋体"/>
      <w:spacing w:val="-4"/>
      <w:kern w:val="0"/>
      <w:sz w:val="18"/>
      <w:szCs w:val="18"/>
    </w:rPr>
  </w:style>
  <w:style w:type="paragraph" w:customStyle="1" w:styleId="103">
    <w:name w:val="WPSOffice手动目录 1"/>
    <w:autoRedefine/>
    <w:qFormat/>
    <w:uiPriority w:val="0"/>
    <w:rPr>
      <w:rFonts w:ascii="Times New Roman" w:hAnsi="Times New Roman" w:eastAsia="宋体" w:cs="Times New Roman"/>
      <w:lang w:val="en-US" w:eastAsia="zh-CN" w:bidi="ar-SA"/>
    </w:rPr>
  </w:style>
  <w:style w:type="paragraph" w:customStyle="1" w:styleId="104">
    <w:name w:val="正文呀"/>
    <w:basedOn w:val="1"/>
    <w:autoRedefine/>
    <w:qFormat/>
    <w:uiPriority w:val="0"/>
    <w:pPr>
      <w:spacing w:line="420" w:lineRule="exact"/>
      <w:ind w:firstLine="420" w:firstLineChars="200"/>
    </w:pPr>
    <w:rPr>
      <w:rFonts w:ascii="宋体" w:hAnsi="宋体" w:eastAsia="微软雅黑"/>
      <w:szCs w:val="21"/>
    </w:rPr>
  </w:style>
  <w:style w:type="paragraph" w:customStyle="1" w:styleId="105">
    <w:name w:val="Char Char Char"/>
    <w:basedOn w:val="1"/>
    <w:autoRedefine/>
    <w:qFormat/>
    <w:uiPriority w:val="0"/>
    <w:rPr>
      <w:rFonts w:ascii="Tahoma" w:hAnsi="Tahoma"/>
      <w:sz w:val="24"/>
      <w:szCs w:val="20"/>
    </w:rPr>
  </w:style>
  <w:style w:type="paragraph" w:customStyle="1" w:styleId="106">
    <w:name w:val="p17"/>
    <w:basedOn w:val="1"/>
    <w:autoRedefine/>
    <w:qFormat/>
    <w:uiPriority w:val="0"/>
    <w:pPr>
      <w:widowControl/>
    </w:pPr>
    <w:rPr>
      <w:rFonts w:ascii="宋体" w:hAnsi="宋体" w:cs="宋体"/>
      <w:kern w:val="0"/>
      <w:szCs w:val="21"/>
    </w:rPr>
  </w:style>
  <w:style w:type="paragraph" w:customStyle="1" w:styleId="10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8">
    <w:name w:val="Char"/>
    <w:basedOn w:val="10"/>
    <w:autoRedefine/>
    <w:qFormat/>
    <w:uiPriority w:val="0"/>
    <w:pPr>
      <w:widowControl/>
      <w:ind w:firstLine="454"/>
      <w:jc w:val="left"/>
    </w:pPr>
    <w:rPr>
      <w:rFonts w:ascii="Tahoma" w:hAnsi="Tahoma" w:cs="宋体"/>
      <w:kern w:val="0"/>
      <w:sz w:val="24"/>
      <w:szCs w:val="20"/>
    </w:rPr>
  </w:style>
  <w:style w:type="paragraph" w:customStyle="1" w:styleId="109">
    <w:name w:val="p0"/>
    <w:basedOn w:val="1"/>
    <w:autoRedefine/>
    <w:qFormat/>
    <w:uiPriority w:val="0"/>
    <w:pPr>
      <w:widowControl/>
    </w:pPr>
    <w:rPr>
      <w:kern w:val="0"/>
      <w:szCs w:val="21"/>
    </w:rPr>
  </w:style>
  <w:style w:type="paragraph" w:customStyle="1" w:styleId="110">
    <w:name w:val="p15"/>
    <w:basedOn w:val="1"/>
    <w:autoRedefine/>
    <w:qFormat/>
    <w:uiPriority w:val="0"/>
    <w:pPr>
      <w:widowControl/>
    </w:pPr>
    <w:rPr>
      <w:rFonts w:ascii="宋体" w:hAnsi="宋体" w:cs="宋体"/>
      <w:kern w:val="0"/>
      <w:szCs w:val="21"/>
    </w:rPr>
  </w:style>
  <w:style w:type="paragraph" w:customStyle="1" w:styleId="111">
    <w:name w:val="TOC 标题1"/>
    <w:basedOn w:val="2"/>
    <w:next w:val="1"/>
    <w:autoRedefine/>
    <w:qFormat/>
    <w:uiPriority w:val="39"/>
    <w:pPr>
      <w:widowControl/>
      <w:tabs>
        <w:tab w:val="left" w:pos="3677"/>
        <w:tab w:val="left" w:pos="5894"/>
      </w:tabs>
      <w:spacing w:before="480" w:after="0" w:line="276" w:lineRule="auto"/>
      <w:jc w:val="left"/>
      <w:outlineLvl w:val="9"/>
    </w:pPr>
    <w:rPr>
      <w:rFonts w:ascii="Cambria" w:hAnsi="Cambria"/>
      <w:color w:val="365F91"/>
      <w:kern w:val="0"/>
      <w:sz w:val="28"/>
      <w:szCs w:val="28"/>
    </w:rPr>
  </w:style>
  <w:style w:type="paragraph" w:styleId="112">
    <w:name w:val="List Paragraph"/>
    <w:basedOn w:val="1"/>
    <w:autoRedefine/>
    <w:qFormat/>
    <w:uiPriority w:val="0"/>
    <w:pPr>
      <w:ind w:firstLine="420" w:firstLineChars="200"/>
    </w:pPr>
  </w:style>
  <w:style w:type="paragraph" w:customStyle="1" w:styleId="113">
    <w:name w:val="Char1"/>
    <w:basedOn w:val="10"/>
    <w:autoRedefine/>
    <w:qFormat/>
    <w:uiPriority w:val="0"/>
    <w:pPr>
      <w:tabs>
        <w:tab w:val="left" w:pos="360"/>
      </w:tabs>
      <w:spacing w:line="360" w:lineRule="auto"/>
      <w:ind w:left="482" w:firstLine="200" w:firstLineChars="200"/>
    </w:pPr>
    <w:rPr>
      <w:rFonts w:ascii="楷体"/>
      <w:sz w:val="24"/>
    </w:rPr>
  </w:style>
  <w:style w:type="paragraph" w:customStyle="1" w:styleId="114">
    <w:name w:val="bb"/>
    <w:basedOn w:val="1"/>
    <w:autoRedefine/>
    <w:qFormat/>
    <w:uiPriority w:val="0"/>
    <w:pPr>
      <w:widowControl/>
      <w:spacing w:before="100" w:beforeAutospacing="1" w:after="100" w:afterAutospacing="1"/>
      <w:jc w:val="left"/>
    </w:pPr>
    <w:rPr>
      <w:rFonts w:hint="eastAsia" w:ascii="Arial" w:hAnsi="Arial" w:cs="Arial"/>
      <w:kern w:val="0"/>
      <w:sz w:val="24"/>
    </w:rPr>
  </w:style>
  <w:style w:type="paragraph" w:customStyle="1" w:styleId="115">
    <w:name w:val="_Style 20"/>
    <w:next w:val="1"/>
    <w:autoRedefine/>
    <w:qFormat/>
    <w:uiPriority w:val="0"/>
    <w:pPr>
      <w:widowControl w:val="0"/>
      <w:adjustRightInd w:val="0"/>
      <w:spacing w:line="312" w:lineRule="atLeast"/>
      <w:jc w:val="both"/>
      <w:textAlignment w:val="baseline"/>
    </w:pPr>
    <w:rPr>
      <w:rFonts w:ascii="Arial" w:hAnsi="Arial" w:eastAsia="宋体" w:cs="Arial"/>
      <w:sz w:val="21"/>
      <w:lang w:val="en-US" w:eastAsia="zh-CN" w:bidi="ar-SA"/>
    </w:rPr>
  </w:style>
  <w:style w:type="paragraph" w:customStyle="1" w:styleId="11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17">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18">
    <w:name w:val="正文_2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textRotate="1"/>
    <customShpInfo spid="_x0000_s103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DCE53-E060-4B06-AAD3-7CC5C3B0BD9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95</Pages>
  <Words>35046</Words>
  <Characters>37184</Characters>
  <Lines>450</Lines>
  <Paragraphs>126</Paragraphs>
  <TotalTime>62</TotalTime>
  <ScaleCrop>false</ScaleCrop>
  <LinksUpToDate>false</LinksUpToDate>
  <CharactersWithSpaces>41495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大笨象跳舞</cp:lastModifiedBy>
  <cp:lastPrinted>2025-12-18T10:55:00Z</cp:lastPrinted>
  <dcterms:modified xsi:type="dcterms:W3CDTF">2025-12-22T02:22:18Z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A2F6BC3AA4244D81A2ECFE243E24F284</vt:lpwstr>
  </property>
  <property fmtid="{D5CDD505-2E9C-101B-9397-08002B2CF9AE}" pid="4" name="commondata">
    <vt:lpwstr>eyJoZGlkIjoiMjMyMGYyMDRhMDNhYzNlMWYwOGJjODZhNzhjNDMyMzcifQ==</vt:lpwstr>
  </property>
  <property fmtid="{D5CDD505-2E9C-101B-9397-08002B2CF9AE}" pid="5" name="KSOTemplateDocerSaveRecord">
    <vt:lpwstr>eyJoZGlkIjoiMzRlNmEwM2QzNjlhMDJkZmQ5ZmRjM2RjZmI5ZTY1ZTciLCJ1c2VySWQiOiIzMTE5NzY0ODMifQ==</vt:lpwstr>
  </property>
</Properties>
</file>