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8DD2C">
      <w:pPr>
        <w:pStyle w:val="17"/>
        <w:snapToGrid w:val="0"/>
        <w:spacing w:line="360" w:lineRule="auto"/>
        <w:jc w:val="center"/>
        <w:rPr>
          <w:rFonts w:hint="eastAsia" w:ascii="楷体" w:hAnsi="楷体" w:eastAsia="楷体" w:cs="楷体"/>
          <w:b/>
          <w:color w:val="auto"/>
          <w:sz w:val="56"/>
          <w:szCs w:val="56"/>
          <w:highlight w:val="none"/>
          <w:lang w:eastAsia="zh-CN"/>
        </w:rPr>
      </w:pPr>
      <w:bookmarkStart w:id="137" w:name="_GoBack"/>
      <w:bookmarkEnd w:id="137"/>
      <w:r>
        <w:rPr>
          <w:rFonts w:hint="eastAsia" w:ascii="楷体" w:hAnsi="楷体" w:eastAsia="楷体" w:cs="楷体"/>
          <w:b/>
          <w:color w:val="auto"/>
          <w:sz w:val="56"/>
          <w:szCs w:val="56"/>
          <w:highlight w:val="none"/>
          <w:lang w:eastAsia="zh-CN"/>
        </w:rPr>
        <w:t>自治区财政森林植被恢复费返还资金2026年重点区域绿化（标项二重）</w:t>
      </w:r>
    </w:p>
    <w:p w14:paraId="4DAF34FC">
      <w:pPr>
        <w:spacing w:before="312" w:beforeLines="100" w:after="156" w:afterLines="50" w:line="360" w:lineRule="auto"/>
        <w:jc w:val="center"/>
        <w:rPr>
          <w:rFonts w:hint="eastAsia" w:ascii="楷体" w:hAnsi="楷体" w:eastAsia="楷体" w:cs="楷体"/>
          <w:color w:val="auto"/>
          <w:sz w:val="22"/>
          <w:szCs w:val="22"/>
          <w:highlight w:val="none"/>
        </w:rPr>
      </w:pPr>
      <w:r>
        <w:rPr>
          <w:rFonts w:hint="eastAsia" w:ascii="楷体" w:hAnsi="楷体" w:eastAsia="楷体" w:cs="楷体"/>
          <w:b/>
          <w:color w:val="auto"/>
          <w:sz w:val="28"/>
          <w:szCs w:val="28"/>
          <w:highlight w:val="none"/>
        </w:rPr>
        <w:t>项目编号：</w:t>
      </w:r>
      <w:r>
        <w:rPr>
          <w:rFonts w:hint="eastAsia" w:ascii="楷体" w:hAnsi="楷体" w:eastAsia="楷体" w:cs="楷体"/>
          <w:b/>
          <w:color w:val="auto"/>
          <w:sz w:val="28"/>
          <w:szCs w:val="28"/>
          <w:highlight w:val="none"/>
          <w:lang w:eastAsia="zh-CN"/>
        </w:rPr>
        <w:t>HZZC2026-C3-990027-LYGC</w:t>
      </w:r>
    </w:p>
    <w:p w14:paraId="6809FB46">
      <w:pPr>
        <w:spacing w:before="312" w:beforeLines="100" w:after="156" w:afterLines="50" w:line="360" w:lineRule="auto"/>
        <w:jc w:val="center"/>
        <w:rPr>
          <w:rFonts w:hint="eastAsia" w:ascii="楷体" w:hAnsi="楷体" w:eastAsia="楷体" w:cs="楷体"/>
          <w:color w:val="auto"/>
          <w:sz w:val="28"/>
          <w:szCs w:val="28"/>
          <w:highlight w:val="none"/>
        </w:rPr>
      </w:pPr>
    </w:p>
    <w:p w14:paraId="1641AFBA">
      <w:pPr>
        <w:spacing w:before="312" w:beforeLines="100" w:after="156" w:afterLines="50"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（全流程电子化评标项目）</w:t>
      </w:r>
    </w:p>
    <w:p w14:paraId="68FD4A42">
      <w:pPr>
        <w:pStyle w:val="2"/>
        <w:spacing w:line="360" w:lineRule="auto"/>
        <w:ind w:firstLine="0" w:firstLineChars="0"/>
        <w:rPr>
          <w:rFonts w:hint="eastAsia" w:ascii="楷体" w:hAnsi="楷体" w:eastAsia="楷体" w:cs="楷体"/>
          <w:b/>
          <w:color w:val="auto"/>
          <w:sz w:val="36"/>
          <w:szCs w:val="36"/>
          <w:highlight w:val="none"/>
        </w:rPr>
      </w:pPr>
    </w:p>
    <w:p w14:paraId="678792DB">
      <w:pPr>
        <w:pStyle w:val="17"/>
        <w:snapToGrid w:val="0"/>
        <w:spacing w:line="360" w:lineRule="auto"/>
        <w:jc w:val="center"/>
        <w:rPr>
          <w:rFonts w:hint="eastAsia" w:ascii="楷体" w:hAnsi="楷体" w:eastAsia="楷体" w:cs="楷体"/>
          <w:b/>
          <w:color w:val="auto"/>
          <w:sz w:val="28"/>
          <w:szCs w:val="28"/>
          <w:highlight w:val="none"/>
        </w:rPr>
      </w:pPr>
      <w:r>
        <w:rPr>
          <w:rFonts w:hint="eastAsia" w:ascii="楷体" w:hAnsi="楷体" w:eastAsia="楷体" w:cs="楷体"/>
          <w:b/>
          <w:color w:val="auto"/>
          <w:sz w:val="60"/>
          <w:szCs w:val="60"/>
          <w:highlight w:val="none"/>
        </w:rPr>
        <w:t>竞争性磋商采购文件</w:t>
      </w:r>
    </w:p>
    <w:p w14:paraId="7748B9CA">
      <w:pPr>
        <w:spacing w:line="360" w:lineRule="auto"/>
        <w:rPr>
          <w:rFonts w:hint="eastAsia" w:ascii="楷体" w:hAnsi="楷体" w:eastAsia="楷体" w:cs="楷体"/>
          <w:bCs/>
          <w:color w:val="auto"/>
          <w:sz w:val="32"/>
          <w:szCs w:val="32"/>
          <w:highlight w:val="none"/>
        </w:rPr>
      </w:pPr>
    </w:p>
    <w:p w14:paraId="2F2C5755">
      <w:pPr>
        <w:spacing w:line="360" w:lineRule="auto"/>
        <w:jc w:val="center"/>
        <w:rPr>
          <w:rFonts w:hint="eastAsia" w:ascii="楷体" w:hAnsi="楷体" w:eastAsia="楷体" w:cs="楷体"/>
          <w:b/>
          <w:color w:val="auto"/>
          <w:sz w:val="32"/>
          <w:szCs w:val="32"/>
          <w:highlight w:val="none"/>
        </w:rPr>
      </w:pPr>
    </w:p>
    <w:p w14:paraId="5A6CC7C6">
      <w:pPr>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采 购 人</w:t>
      </w:r>
      <w:r>
        <w:rPr>
          <w:rFonts w:hint="eastAsia" w:ascii="楷体" w:hAnsi="楷体" w:eastAsia="楷体" w:cs="楷体"/>
          <w:b/>
          <w:color w:val="auto"/>
          <w:sz w:val="32"/>
          <w:szCs w:val="32"/>
          <w:highlight w:val="none"/>
        </w:rPr>
        <w:tab/>
      </w:r>
      <w:r>
        <w:rPr>
          <w:rFonts w:hint="eastAsia" w:ascii="楷体" w:hAnsi="楷体" w:eastAsia="楷体" w:cs="楷体"/>
          <w:b/>
          <w:color w:val="auto"/>
          <w:sz w:val="32"/>
          <w:szCs w:val="32"/>
          <w:highlight w:val="none"/>
        </w:rPr>
        <w:t>：</w:t>
      </w:r>
      <w:r>
        <w:rPr>
          <w:rFonts w:hint="eastAsia" w:ascii="楷体" w:hAnsi="楷体" w:eastAsia="楷体" w:cs="楷体"/>
          <w:b/>
          <w:color w:val="auto"/>
          <w:sz w:val="32"/>
          <w:szCs w:val="32"/>
          <w:highlight w:val="none"/>
        </w:rPr>
        <w:tab/>
      </w:r>
      <w:r>
        <w:rPr>
          <w:rFonts w:hint="eastAsia" w:ascii="楷体" w:hAnsi="楷体" w:eastAsia="楷体" w:cs="楷体"/>
          <w:b/>
          <w:color w:val="auto"/>
          <w:sz w:val="32"/>
          <w:szCs w:val="32"/>
          <w:highlight w:val="none"/>
        </w:rPr>
        <w:t>贺州市林业局</w:t>
      </w:r>
    </w:p>
    <w:p w14:paraId="44210A9A">
      <w:pPr>
        <w:spacing w:line="360" w:lineRule="auto"/>
        <w:jc w:val="center"/>
        <w:rPr>
          <w:rFonts w:hint="eastAsia" w:ascii="楷体" w:hAnsi="楷体" w:eastAsia="楷体" w:cs="楷体"/>
          <w:b/>
          <w:color w:val="auto"/>
          <w:sz w:val="32"/>
          <w:szCs w:val="32"/>
          <w:highlight w:val="none"/>
        </w:rPr>
      </w:pPr>
    </w:p>
    <w:p w14:paraId="6BB7F2CD">
      <w:pPr>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采购代理机构</w:t>
      </w:r>
      <w:r>
        <w:rPr>
          <w:rFonts w:hint="eastAsia" w:ascii="楷体" w:hAnsi="楷体" w:eastAsia="楷体" w:cs="楷体"/>
          <w:b/>
          <w:color w:val="auto"/>
          <w:sz w:val="32"/>
          <w:szCs w:val="32"/>
          <w:highlight w:val="none"/>
        </w:rPr>
        <w:tab/>
      </w:r>
      <w:r>
        <w:rPr>
          <w:rFonts w:hint="eastAsia" w:ascii="楷体" w:hAnsi="楷体" w:eastAsia="楷体" w:cs="楷体"/>
          <w:b/>
          <w:color w:val="auto"/>
          <w:sz w:val="32"/>
          <w:szCs w:val="32"/>
          <w:highlight w:val="none"/>
        </w:rPr>
        <w:t>：</w:t>
      </w:r>
      <w:r>
        <w:rPr>
          <w:rFonts w:hint="eastAsia" w:ascii="楷体" w:hAnsi="楷体" w:eastAsia="楷体" w:cs="楷体"/>
          <w:b/>
          <w:color w:val="auto"/>
          <w:sz w:val="32"/>
          <w:szCs w:val="32"/>
          <w:highlight w:val="none"/>
        </w:rPr>
        <w:tab/>
      </w:r>
      <w:r>
        <w:rPr>
          <w:rFonts w:hint="eastAsia" w:ascii="楷体" w:hAnsi="楷体" w:eastAsia="楷体" w:cs="楷体"/>
          <w:b/>
          <w:color w:val="auto"/>
          <w:sz w:val="32"/>
          <w:szCs w:val="32"/>
          <w:highlight w:val="none"/>
        </w:rPr>
        <w:t>广西朗亿工程咨询有限公司</w:t>
      </w:r>
    </w:p>
    <w:p w14:paraId="0E825A14">
      <w:pPr>
        <w:spacing w:line="360" w:lineRule="auto"/>
        <w:jc w:val="center"/>
        <w:rPr>
          <w:rFonts w:hint="eastAsia" w:ascii="楷体" w:hAnsi="楷体" w:eastAsia="楷体" w:cs="楷体"/>
          <w:b/>
          <w:color w:val="auto"/>
          <w:sz w:val="30"/>
          <w:szCs w:val="30"/>
          <w:highlight w:val="none"/>
        </w:rPr>
      </w:pPr>
    </w:p>
    <w:p w14:paraId="7E71D57D">
      <w:pPr>
        <w:spacing w:line="360" w:lineRule="auto"/>
        <w:jc w:val="center"/>
        <w:rPr>
          <w:rFonts w:hint="eastAsia" w:ascii="楷体" w:hAnsi="楷体" w:eastAsia="楷体" w:cs="楷体"/>
          <w:b/>
          <w:color w:val="auto"/>
          <w:sz w:val="30"/>
          <w:szCs w:val="30"/>
          <w:highlight w:val="none"/>
        </w:rPr>
      </w:pPr>
    </w:p>
    <w:p w14:paraId="52FC4803">
      <w:pPr>
        <w:spacing w:line="360" w:lineRule="auto"/>
        <w:jc w:val="center"/>
        <w:rPr>
          <w:rFonts w:hint="default" w:ascii="楷体" w:hAnsi="楷体" w:eastAsia="楷体" w:cs="楷体"/>
          <w:b/>
          <w:color w:val="auto"/>
          <w:sz w:val="32"/>
          <w:szCs w:val="32"/>
          <w:highlight w:val="none"/>
          <w:lang w:val="en-US" w:eastAsia="zh-CN"/>
        </w:rPr>
      </w:pPr>
      <w:r>
        <w:rPr>
          <w:rFonts w:hint="eastAsia" w:ascii="楷体" w:hAnsi="楷体" w:eastAsia="楷体" w:cs="楷体"/>
          <w:b/>
          <w:color w:val="auto"/>
          <w:sz w:val="30"/>
          <w:szCs w:val="30"/>
          <w:highlight w:val="none"/>
        </w:rPr>
        <w:t>日期：2026年</w:t>
      </w:r>
      <w:r>
        <w:rPr>
          <w:rFonts w:hint="eastAsia" w:ascii="楷体" w:hAnsi="楷体" w:eastAsia="楷体" w:cs="楷体"/>
          <w:b/>
          <w:color w:val="auto"/>
          <w:sz w:val="30"/>
          <w:szCs w:val="30"/>
          <w:highlight w:val="none"/>
          <w:lang w:val="en-US" w:eastAsia="zh-CN"/>
        </w:rPr>
        <w:t>03</w:t>
      </w:r>
      <w:r>
        <w:rPr>
          <w:rFonts w:hint="eastAsia" w:ascii="楷体" w:hAnsi="楷体" w:eastAsia="楷体" w:cs="楷体"/>
          <w:b/>
          <w:color w:val="auto"/>
          <w:sz w:val="30"/>
          <w:szCs w:val="30"/>
          <w:highlight w:val="none"/>
        </w:rPr>
        <w:t>月</w:t>
      </w:r>
      <w:r>
        <w:rPr>
          <w:rFonts w:hint="eastAsia" w:ascii="楷体" w:hAnsi="楷体" w:eastAsia="楷体" w:cs="楷体"/>
          <w:b/>
          <w:color w:val="auto"/>
          <w:sz w:val="30"/>
          <w:szCs w:val="30"/>
          <w:highlight w:val="none"/>
          <w:lang w:val="en-US" w:eastAsia="zh-CN"/>
        </w:rPr>
        <w:t>25日</w:t>
      </w:r>
    </w:p>
    <w:p w14:paraId="2BBF2A09">
      <w:pPr>
        <w:spacing w:line="480" w:lineRule="auto"/>
        <w:jc w:val="center"/>
        <w:rPr>
          <w:rFonts w:hint="eastAsia" w:ascii="楷体" w:hAnsi="楷体" w:eastAsia="楷体" w:cs="楷体"/>
          <w:b/>
          <w:color w:val="auto"/>
          <w:sz w:val="24"/>
          <w:highlight w:val="none"/>
        </w:rPr>
      </w:pPr>
    </w:p>
    <w:p w14:paraId="3B7198FB">
      <w:pPr>
        <w:spacing w:line="360" w:lineRule="auto"/>
        <w:jc w:val="center"/>
        <w:rPr>
          <w:rFonts w:hint="eastAsia" w:ascii="楷体" w:hAnsi="楷体" w:eastAsia="楷体" w:cs="楷体"/>
          <w:b/>
          <w:color w:val="auto"/>
          <w:sz w:val="28"/>
          <w:szCs w:val="28"/>
          <w:highlight w:val="none"/>
        </w:rPr>
        <w:sectPr>
          <w:headerReference r:id="rId4" w:type="first"/>
          <w:footerReference r:id="rId6" w:type="first"/>
          <w:headerReference r:id="rId3" w:type="default"/>
          <w:footerReference r:id="rId5" w:type="default"/>
          <w:pgSz w:w="11906" w:h="16838"/>
          <w:pgMar w:top="1440" w:right="1080" w:bottom="1134" w:left="1134" w:header="851" w:footer="992" w:gutter="0"/>
          <w:pgNumType w:start="0"/>
          <w:cols w:space="0" w:num="1"/>
          <w:titlePg/>
          <w:rtlGutter w:val="0"/>
          <w:docGrid w:type="lines" w:linePitch="312" w:charSpace="0"/>
        </w:sectPr>
      </w:pPr>
    </w:p>
    <w:p w14:paraId="314F2933">
      <w:pPr>
        <w:spacing w:line="360" w:lineRule="auto"/>
        <w:jc w:val="center"/>
        <w:rPr>
          <w:rFonts w:hint="eastAsia" w:ascii="楷体" w:hAnsi="楷体" w:eastAsia="楷体" w:cs="楷体"/>
          <w:b/>
          <w:color w:val="auto"/>
          <w:sz w:val="36"/>
          <w:szCs w:val="36"/>
          <w:highlight w:val="none"/>
        </w:rPr>
      </w:pPr>
      <w:r>
        <w:rPr>
          <w:rFonts w:hint="eastAsia" w:ascii="楷体" w:hAnsi="楷体" w:eastAsia="楷体" w:cs="楷体"/>
          <w:b/>
          <w:color w:val="auto"/>
          <w:sz w:val="36"/>
          <w:szCs w:val="36"/>
          <w:highlight w:val="none"/>
        </w:rPr>
        <w:t>目   录</w:t>
      </w:r>
    </w:p>
    <w:p w14:paraId="2AE2E12E">
      <w:pPr>
        <w:pStyle w:val="22"/>
        <w:tabs>
          <w:tab w:val="right" w:leader="dot" w:pos="9746"/>
        </w:tabs>
        <w:rPr>
          <w:rFonts w:hint="eastAsia" w:ascii="楷体" w:hAnsi="楷体" w:eastAsia="楷体" w:cs="楷体"/>
          <w:color w:val="auto"/>
          <w:sz w:val="28"/>
          <w:szCs w:val="36"/>
          <w:highlight w:val="none"/>
        </w:rPr>
      </w:pPr>
      <w:r>
        <w:rPr>
          <w:rFonts w:hint="eastAsia" w:ascii="楷体" w:hAnsi="楷体" w:eastAsia="楷体" w:cs="楷体"/>
          <w:b/>
          <w:color w:val="auto"/>
          <w:sz w:val="36"/>
          <w:szCs w:val="36"/>
          <w:highlight w:val="none"/>
        </w:rPr>
        <w:fldChar w:fldCharType="begin"/>
      </w:r>
      <w:r>
        <w:rPr>
          <w:rFonts w:hint="eastAsia" w:ascii="楷体" w:hAnsi="楷体" w:eastAsia="楷体" w:cs="楷体"/>
          <w:b/>
          <w:color w:val="auto"/>
          <w:sz w:val="36"/>
          <w:szCs w:val="36"/>
          <w:highlight w:val="none"/>
        </w:rPr>
        <w:instrText xml:space="preserve">TOC \o "1-1" \h \u </w:instrText>
      </w:r>
      <w:r>
        <w:rPr>
          <w:rFonts w:hint="eastAsia" w:ascii="楷体" w:hAnsi="楷体" w:eastAsia="楷体" w:cs="楷体"/>
          <w:b/>
          <w:color w:val="auto"/>
          <w:sz w:val="36"/>
          <w:szCs w:val="36"/>
          <w:highlight w:val="none"/>
        </w:rPr>
        <w:fldChar w:fldCharType="separate"/>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"_Toc7716" </w:instrText>
      </w:r>
      <w:r>
        <w:rPr>
          <w:rFonts w:hint="eastAsia" w:ascii="楷体" w:hAnsi="楷体" w:eastAsia="楷体" w:cs="楷体"/>
          <w:color w:val="auto"/>
          <w:highlight w:val="none"/>
        </w:rPr>
        <w:fldChar w:fldCharType="separate"/>
      </w:r>
      <w:r>
        <w:rPr>
          <w:rFonts w:hint="eastAsia" w:ascii="楷体" w:hAnsi="楷体" w:eastAsia="楷体" w:cs="楷体"/>
          <w:color w:val="auto"/>
          <w:sz w:val="28"/>
          <w:szCs w:val="48"/>
          <w:highlight w:val="none"/>
        </w:rPr>
        <w:t>第一章 竞争性磋商公告</w:t>
      </w:r>
      <w:r>
        <w:rPr>
          <w:rFonts w:hint="eastAsia" w:ascii="楷体" w:hAnsi="楷体" w:eastAsia="楷体" w:cs="楷体"/>
          <w:color w:val="auto"/>
          <w:sz w:val="28"/>
          <w:szCs w:val="36"/>
          <w:highlight w:val="none"/>
        </w:rPr>
        <w:tab/>
      </w:r>
      <w:r>
        <w:rPr>
          <w:rFonts w:hint="eastAsia" w:ascii="楷体" w:hAnsi="楷体" w:eastAsia="楷体" w:cs="楷体"/>
          <w:color w:val="auto"/>
          <w:sz w:val="28"/>
          <w:szCs w:val="36"/>
          <w:highlight w:val="none"/>
        </w:rPr>
        <w:fldChar w:fldCharType="begin"/>
      </w:r>
      <w:r>
        <w:rPr>
          <w:rFonts w:hint="eastAsia" w:ascii="楷体" w:hAnsi="楷体" w:eastAsia="楷体" w:cs="楷体"/>
          <w:color w:val="auto"/>
          <w:sz w:val="28"/>
          <w:szCs w:val="36"/>
          <w:highlight w:val="none"/>
        </w:rPr>
        <w:instrText xml:space="preserve"> PAGEREF _Toc7716 </w:instrText>
      </w:r>
      <w:r>
        <w:rPr>
          <w:rFonts w:hint="eastAsia" w:ascii="楷体" w:hAnsi="楷体" w:eastAsia="楷体" w:cs="楷体"/>
          <w:color w:val="auto"/>
          <w:sz w:val="28"/>
          <w:szCs w:val="36"/>
          <w:highlight w:val="none"/>
        </w:rPr>
        <w:fldChar w:fldCharType="separate"/>
      </w:r>
      <w:r>
        <w:rPr>
          <w:rFonts w:hint="eastAsia" w:ascii="楷体" w:hAnsi="楷体" w:eastAsia="楷体" w:cs="楷体"/>
          <w:color w:val="auto"/>
          <w:sz w:val="28"/>
          <w:szCs w:val="36"/>
          <w:highlight w:val="none"/>
        </w:rPr>
        <w:t>1</w:t>
      </w:r>
      <w:r>
        <w:rPr>
          <w:rFonts w:hint="eastAsia" w:ascii="楷体" w:hAnsi="楷体" w:eastAsia="楷体" w:cs="楷体"/>
          <w:color w:val="auto"/>
          <w:sz w:val="28"/>
          <w:szCs w:val="36"/>
          <w:highlight w:val="none"/>
        </w:rPr>
        <w:fldChar w:fldCharType="end"/>
      </w:r>
      <w:r>
        <w:rPr>
          <w:rFonts w:hint="eastAsia" w:ascii="楷体" w:hAnsi="楷体" w:eastAsia="楷体" w:cs="楷体"/>
          <w:color w:val="auto"/>
          <w:sz w:val="28"/>
          <w:szCs w:val="36"/>
          <w:highlight w:val="none"/>
        </w:rPr>
        <w:fldChar w:fldCharType="end"/>
      </w:r>
    </w:p>
    <w:p w14:paraId="34AD0C11">
      <w:pPr>
        <w:pStyle w:val="22"/>
        <w:tabs>
          <w:tab w:val="right" w:leader="dot" w:pos="9746"/>
        </w:tabs>
        <w:rPr>
          <w:rFonts w:hint="eastAsia" w:ascii="楷体" w:hAnsi="楷体" w:eastAsia="楷体" w:cs="楷体"/>
          <w:color w:val="auto"/>
          <w:sz w:val="28"/>
          <w:szCs w:val="36"/>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"_Toc23544" </w:instrText>
      </w:r>
      <w:r>
        <w:rPr>
          <w:rFonts w:hint="eastAsia" w:ascii="楷体" w:hAnsi="楷体" w:eastAsia="楷体" w:cs="楷体"/>
          <w:color w:val="auto"/>
          <w:highlight w:val="none"/>
        </w:rPr>
        <w:fldChar w:fldCharType="separate"/>
      </w:r>
      <w:r>
        <w:rPr>
          <w:rFonts w:hint="eastAsia" w:ascii="楷体" w:hAnsi="楷体" w:eastAsia="楷体" w:cs="楷体"/>
          <w:color w:val="auto"/>
          <w:sz w:val="28"/>
          <w:szCs w:val="44"/>
          <w:highlight w:val="none"/>
        </w:rPr>
        <w:t>第二章 供应商须知</w:t>
      </w:r>
      <w:r>
        <w:rPr>
          <w:rFonts w:hint="eastAsia" w:ascii="楷体" w:hAnsi="楷体" w:eastAsia="楷体" w:cs="楷体"/>
          <w:color w:val="auto"/>
          <w:sz w:val="28"/>
          <w:szCs w:val="36"/>
          <w:highlight w:val="none"/>
        </w:rPr>
        <w:tab/>
      </w:r>
      <w:r>
        <w:rPr>
          <w:rFonts w:hint="eastAsia" w:ascii="楷体" w:hAnsi="楷体" w:eastAsia="楷体" w:cs="楷体"/>
          <w:color w:val="auto"/>
          <w:sz w:val="28"/>
          <w:szCs w:val="36"/>
          <w:highlight w:val="none"/>
        </w:rPr>
        <w:fldChar w:fldCharType="begin"/>
      </w:r>
      <w:r>
        <w:rPr>
          <w:rFonts w:hint="eastAsia" w:ascii="楷体" w:hAnsi="楷体" w:eastAsia="楷体" w:cs="楷体"/>
          <w:color w:val="auto"/>
          <w:sz w:val="28"/>
          <w:szCs w:val="36"/>
          <w:highlight w:val="none"/>
        </w:rPr>
        <w:instrText xml:space="preserve"> PAGEREF _Toc23544 </w:instrText>
      </w:r>
      <w:r>
        <w:rPr>
          <w:rFonts w:hint="eastAsia" w:ascii="楷体" w:hAnsi="楷体" w:eastAsia="楷体" w:cs="楷体"/>
          <w:color w:val="auto"/>
          <w:sz w:val="28"/>
          <w:szCs w:val="36"/>
          <w:highlight w:val="none"/>
        </w:rPr>
        <w:fldChar w:fldCharType="separate"/>
      </w:r>
      <w:r>
        <w:rPr>
          <w:rFonts w:hint="eastAsia" w:ascii="楷体" w:hAnsi="楷体" w:eastAsia="楷体" w:cs="楷体"/>
          <w:color w:val="auto"/>
          <w:sz w:val="28"/>
          <w:szCs w:val="36"/>
          <w:highlight w:val="none"/>
        </w:rPr>
        <w:t>8</w:t>
      </w:r>
      <w:r>
        <w:rPr>
          <w:rFonts w:hint="eastAsia" w:ascii="楷体" w:hAnsi="楷体" w:eastAsia="楷体" w:cs="楷体"/>
          <w:color w:val="auto"/>
          <w:sz w:val="28"/>
          <w:szCs w:val="36"/>
          <w:highlight w:val="none"/>
        </w:rPr>
        <w:fldChar w:fldCharType="end"/>
      </w:r>
      <w:r>
        <w:rPr>
          <w:rFonts w:hint="eastAsia" w:ascii="楷体" w:hAnsi="楷体" w:eastAsia="楷体" w:cs="楷体"/>
          <w:color w:val="auto"/>
          <w:sz w:val="28"/>
          <w:szCs w:val="36"/>
          <w:highlight w:val="none"/>
        </w:rPr>
        <w:fldChar w:fldCharType="end"/>
      </w:r>
    </w:p>
    <w:p w14:paraId="6476710F">
      <w:pPr>
        <w:pStyle w:val="22"/>
        <w:tabs>
          <w:tab w:val="right" w:leader="dot" w:pos="9746"/>
        </w:tabs>
        <w:rPr>
          <w:rFonts w:hint="eastAsia" w:ascii="楷体" w:hAnsi="楷体" w:eastAsia="楷体" w:cs="楷体"/>
          <w:color w:val="auto"/>
          <w:sz w:val="28"/>
          <w:szCs w:val="36"/>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"_Toc7875" </w:instrText>
      </w:r>
      <w:r>
        <w:rPr>
          <w:rFonts w:hint="eastAsia" w:ascii="楷体" w:hAnsi="楷体" w:eastAsia="楷体" w:cs="楷体"/>
          <w:color w:val="auto"/>
          <w:highlight w:val="none"/>
        </w:rPr>
        <w:fldChar w:fldCharType="separate"/>
      </w:r>
      <w:r>
        <w:rPr>
          <w:rFonts w:hint="eastAsia" w:ascii="楷体" w:hAnsi="楷体" w:eastAsia="楷体" w:cs="楷体"/>
          <w:bCs/>
          <w:color w:val="auto"/>
          <w:sz w:val="28"/>
          <w:szCs w:val="44"/>
          <w:highlight w:val="none"/>
        </w:rPr>
        <w:t xml:space="preserve">第三章 </w:t>
      </w:r>
      <w:r>
        <w:rPr>
          <w:rFonts w:hint="eastAsia" w:ascii="楷体" w:hAnsi="楷体" w:eastAsia="楷体" w:cs="楷体"/>
          <w:color w:val="auto"/>
          <w:sz w:val="28"/>
          <w:szCs w:val="44"/>
          <w:highlight w:val="none"/>
        </w:rPr>
        <w:t>采购需求和说明</w:t>
      </w:r>
      <w:r>
        <w:rPr>
          <w:rFonts w:hint="eastAsia" w:ascii="楷体" w:hAnsi="楷体" w:eastAsia="楷体" w:cs="楷体"/>
          <w:color w:val="auto"/>
          <w:sz w:val="28"/>
          <w:szCs w:val="36"/>
          <w:highlight w:val="none"/>
        </w:rPr>
        <w:tab/>
      </w:r>
      <w:r>
        <w:rPr>
          <w:rFonts w:hint="eastAsia" w:ascii="楷体" w:hAnsi="楷体" w:eastAsia="楷体" w:cs="楷体"/>
          <w:color w:val="auto"/>
          <w:sz w:val="28"/>
          <w:szCs w:val="36"/>
          <w:highlight w:val="none"/>
        </w:rPr>
        <w:t>2</w:t>
      </w:r>
      <w:r>
        <w:rPr>
          <w:rFonts w:hint="eastAsia" w:ascii="楷体" w:hAnsi="楷体" w:eastAsia="楷体" w:cs="楷体"/>
          <w:color w:val="auto"/>
          <w:sz w:val="28"/>
          <w:szCs w:val="36"/>
          <w:highlight w:val="none"/>
        </w:rPr>
        <w:fldChar w:fldCharType="end"/>
      </w:r>
      <w:r>
        <w:rPr>
          <w:rFonts w:hint="eastAsia" w:ascii="楷体" w:hAnsi="楷体" w:eastAsia="楷体" w:cs="楷体"/>
          <w:color w:val="auto"/>
          <w:sz w:val="28"/>
          <w:szCs w:val="36"/>
          <w:highlight w:val="none"/>
        </w:rPr>
        <w:t>1</w:t>
      </w:r>
    </w:p>
    <w:p w14:paraId="3CACEC66">
      <w:pPr>
        <w:pStyle w:val="22"/>
        <w:tabs>
          <w:tab w:val="right" w:leader="dot" w:pos="9746"/>
        </w:tabs>
        <w:rPr>
          <w:rFonts w:hint="eastAsia" w:ascii="楷体" w:hAnsi="楷体" w:eastAsia="楷体" w:cs="楷体"/>
          <w:color w:val="auto"/>
          <w:sz w:val="28"/>
          <w:szCs w:val="36"/>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"_Toc12413" </w:instrText>
      </w:r>
      <w:r>
        <w:rPr>
          <w:rFonts w:hint="eastAsia" w:ascii="楷体" w:hAnsi="楷体" w:eastAsia="楷体" w:cs="楷体"/>
          <w:color w:val="auto"/>
          <w:highlight w:val="none"/>
        </w:rPr>
        <w:fldChar w:fldCharType="separate"/>
      </w:r>
      <w:r>
        <w:rPr>
          <w:rFonts w:hint="eastAsia" w:ascii="楷体" w:hAnsi="楷体" w:eastAsia="楷体" w:cs="楷体"/>
          <w:bCs/>
          <w:color w:val="auto"/>
          <w:sz w:val="28"/>
          <w:szCs w:val="44"/>
          <w:highlight w:val="none"/>
        </w:rPr>
        <w:t>第四章  评审程序、评审方法</w:t>
      </w:r>
      <w:r>
        <w:rPr>
          <w:rFonts w:hint="eastAsia" w:ascii="楷体" w:hAnsi="楷体" w:eastAsia="楷体" w:cs="楷体"/>
          <w:color w:val="auto"/>
          <w:sz w:val="28"/>
          <w:szCs w:val="36"/>
          <w:highlight w:val="none"/>
        </w:rPr>
        <w:tab/>
      </w:r>
      <w:r>
        <w:rPr>
          <w:rFonts w:hint="eastAsia" w:ascii="楷体" w:hAnsi="楷体" w:eastAsia="楷体" w:cs="楷体"/>
          <w:color w:val="auto"/>
          <w:sz w:val="28"/>
          <w:szCs w:val="36"/>
          <w:highlight w:val="none"/>
        </w:rPr>
        <w:fldChar w:fldCharType="begin"/>
      </w:r>
      <w:r>
        <w:rPr>
          <w:rFonts w:hint="eastAsia" w:ascii="楷体" w:hAnsi="楷体" w:eastAsia="楷体" w:cs="楷体"/>
          <w:color w:val="auto"/>
          <w:sz w:val="28"/>
          <w:szCs w:val="36"/>
          <w:highlight w:val="none"/>
        </w:rPr>
        <w:instrText xml:space="preserve"> PAGEREF _Toc12413 </w:instrText>
      </w:r>
      <w:r>
        <w:rPr>
          <w:rFonts w:hint="eastAsia" w:ascii="楷体" w:hAnsi="楷体" w:eastAsia="楷体" w:cs="楷体"/>
          <w:color w:val="auto"/>
          <w:sz w:val="28"/>
          <w:szCs w:val="36"/>
          <w:highlight w:val="none"/>
        </w:rPr>
        <w:fldChar w:fldCharType="separate"/>
      </w:r>
      <w:r>
        <w:rPr>
          <w:rFonts w:hint="eastAsia" w:ascii="楷体" w:hAnsi="楷体" w:eastAsia="楷体" w:cs="楷体"/>
          <w:color w:val="auto"/>
          <w:sz w:val="28"/>
          <w:szCs w:val="36"/>
          <w:highlight w:val="none"/>
        </w:rPr>
        <w:t>30</w:t>
      </w:r>
      <w:r>
        <w:rPr>
          <w:rFonts w:hint="eastAsia" w:ascii="楷体" w:hAnsi="楷体" w:eastAsia="楷体" w:cs="楷体"/>
          <w:color w:val="auto"/>
          <w:sz w:val="28"/>
          <w:szCs w:val="36"/>
          <w:highlight w:val="none"/>
        </w:rPr>
        <w:fldChar w:fldCharType="end"/>
      </w:r>
      <w:r>
        <w:rPr>
          <w:rFonts w:hint="eastAsia" w:ascii="楷体" w:hAnsi="楷体" w:eastAsia="楷体" w:cs="楷体"/>
          <w:color w:val="auto"/>
          <w:sz w:val="28"/>
          <w:szCs w:val="36"/>
          <w:highlight w:val="none"/>
        </w:rPr>
        <w:fldChar w:fldCharType="end"/>
      </w:r>
    </w:p>
    <w:p w14:paraId="38517E01">
      <w:pPr>
        <w:pStyle w:val="22"/>
        <w:tabs>
          <w:tab w:val="right" w:leader="dot" w:pos="9746"/>
        </w:tabs>
        <w:rPr>
          <w:rFonts w:hint="eastAsia" w:ascii="楷体" w:hAnsi="楷体" w:eastAsia="楷体" w:cs="楷体"/>
          <w:color w:val="auto"/>
          <w:sz w:val="28"/>
          <w:szCs w:val="36"/>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"_Toc16429" </w:instrText>
      </w:r>
      <w:r>
        <w:rPr>
          <w:rFonts w:hint="eastAsia" w:ascii="楷体" w:hAnsi="楷体" w:eastAsia="楷体" w:cs="楷体"/>
          <w:color w:val="auto"/>
          <w:highlight w:val="none"/>
        </w:rPr>
        <w:fldChar w:fldCharType="separate"/>
      </w:r>
      <w:r>
        <w:rPr>
          <w:rFonts w:hint="eastAsia" w:ascii="楷体" w:hAnsi="楷体" w:eastAsia="楷体" w:cs="楷体"/>
          <w:color w:val="auto"/>
          <w:sz w:val="28"/>
          <w:szCs w:val="48"/>
          <w:highlight w:val="none"/>
        </w:rPr>
        <w:t>第五章 响应文件格式</w:t>
      </w:r>
      <w:r>
        <w:rPr>
          <w:rFonts w:hint="eastAsia" w:ascii="楷体" w:hAnsi="楷体" w:eastAsia="楷体" w:cs="楷体"/>
          <w:color w:val="auto"/>
          <w:sz w:val="28"/>
          <w:szCs w:val="36"/>
          <w:highlight w:val="none"/>
        </w:rPr>
        <w:tab/>
      </w:r>
      <w:r>
        <w:rPr>
          <w:rFonts w:hint="eastAsia" w:ascii="楷体" w:hAnsi="楷体" w:eastAsia="楷体" w:cs="楷体"/>
          <w:color w:val="auto"/>
          <w:sz w:val="28"/>
          <w:szCs w:val="36"/>
          <w:highlight w:val="none"/>
        </w:rPr>
        <w:fldChar w:fldCharType="begin"/>
      </w:r>
      <w:r>
        <w:rPr>
          <w:rFonts w:hint="eastAsia" w:ascii="楷体" w:hAnsi="楷体" w:eastAsia="楷体" w:cs="楷体"/>
          <w:color w:val="auto"/>
          <w:sz w:val="28"/>
          <w:szCs w:val="36"/>
          <w:highlight w:val="none"/>
        </w:rPr>
        <w:instrText xml:space="preserve"> PAGEREF _Toc16429 </w:instrText>
      </w:r>
      <w:r>
        <w:rPr>
          <w:rFonts w:hint="eastAsia" w:ascii="楷体" w:hAnsi="楷体" w:eastAsia="楷体" w:cs="楷体"/>
          <w:color w:val="auto"/>
          <w:sz w:val="28"/>
          <w:szCs w:val="36"/>
          <w:highlight w:val="none"/>
        </w:rPr>
        <w:fldChar w:fldCharType="separate"/>
      </w:r>
      <w:r>
        <w:rPr>
          <w:rFonts w:hint="eastAsia" w:ascii="楷体" w:hAnsi="楷体" w:eastAsia="楷体" w:cs="楷体"/>
          <w:color w:val="auto"/>
          <w:sz w:val="28"/>
          <w:szCs w:val="36"/>
          <w:highlight w:val="none"/>
        </w:rPr>
        <w:t>39</w:t>
      </w:r>
      <w:r>
        <w:rPr>
          <w:rFonts w:hint="eastAsia" w:ascii="楷体" w:hAnsi="楷体" w:eastAsia="楷体" w:cs="楷体"/>
          <w:color w:val="auto"/>
          <w:sz w:val="28"/>
          <w:szCs w:val="36"/>
          <w:highlight w:val="none"/>
        </w:rPr>
        <w:fldChar w:fldCharType="end"/>
      </w:r>
      <w:r>
        <w:rPr>
          <w:rFonts w:hint="eastAsia" w:ascii="楷体" w:hAnsi="楷体" w:eastAsia="楷体" w:cs="楷体"/>
          <w:color w:val="auto"/>
          <w:sz w:val="28"/>
          <w:szCs w:val="36"/>
          <w:highlight w:val="none"/>
        </w:rPr>
        <w:fldChar w:fldCharType="end"/>
      </w:r>
    </w:p>
    <w:p w14:paraId="12404142">
      <w:pPr>
        <w:pStyle w:val="22"/>
        <w:tabs>
          <w:tab w:val="right" w:leader="dot" w:pos="9746"/>
        </w:tabs>
        <w:rPr>
          <w:rFonts w:hint="eastAsia" w:ascii="楷体" w:hAnsi="楷体" w:eastAsia="楷体" w:cs="楷体"/>
          <w:color w:val="auto"/>
          <w:sz w:val="28"/>
          <w:szCs w:val="36"/>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"_Toc2291" </w:instrText>
      </w:r>
      <w:r>
        <w:rPr>
          <w:rFonts w:hint="eastAsia" w:ascii="楷体" w:hAnsi="楷体" w:eastAsia="楷体" w:cs="楷体"/>
          <w:color w:val="auto"/>
          <w:highlight w:val="none"/>
        </w:rPr>
        <w:fldChar w:fldCharType="separate"/>
      </w:r>
      <w:r>
        <w:rPr>
          <w:rFonts w:hint="eastAsia" w:ascii="楷体" w:hAnsi="楷体" w:eastAsia="楷体" w:cs="楷体"/>
          <w:color w:val="auto"/>
          <w:sz w:val="28"/>
          <w:szCs w:val="52"/>
          <w:highlight w:val="none"/>
        </w:rPr>
        <w:t>第六章 合同文本</w:t>
      </w:r>
      <w:r>
        <w:rPr>
          <w:rFonts w:hint="eastAsia" w:ascii="楷体" w:hAnsi="楷体" w:eastAsia="楷体" w:cs="楷体"/>
          <w:color w:val="auto"/>
          <w:sz w:val="28"/>
          <w:szCs w:val="36"/>
          <w:highlight w:val="none"/>
        </w:rPr>
        <w:tab/>
      </w:r>
      <w:r>
        <w:rPr>
          <w:rFonts w:hint="eastAsia" w:ascii="楷体" w:hAnsi="楷体" w:eastAsia="楷体" w:cs="楷体"/>
          <w:color w:val="auto"/>
          <w:sz w:val="28"/>
          <w:szCs w:val="36"/>
          <w:highlight w:val="none"/>
        </w:rPr>
        <w:fldChar w:fldCharType="begin"/>
      </w:r>
      <w:r>
        <w:rPr>
          <w:rFonts w:hint="eastAsia" w:ascii="楷体" w:hAnsi="楷体" w:eastAsia="楷体" w:cs="楷体"/>
          <w:color w:val="auto"/>
          <w:sz w:val="28"/>
          <w:szCs w:val="36"/>
          <w:highlight w:val="none"/>
        </w:rPr>
        <w:instrText xml:space="preserve"> PAGEREF _Toc2291 </w:instrText>
      </w:r>
      <w:r>
        <w:rPr>
          <w:rFonts w:hint="eastAsia" w:ascii="楷体" w:hAnsi="楷体" w:eastAsia="楷体" w:cs="楷体"/>
          <w:color w:val="auto"/>
          <w:sz w:val="28"/>
          <w:szCs w:val="36"/>
          <w:highlight w:val="none"/>
        </w:rPr>
        <w:fldChar w:fldCharType="separate"/>
      </w:r>
      <w:r>
        <w:rPr>
          <w:rFonts w:hint="eastAsia" w:ascii="楷体" w:hAnsi="楷体" w:eastAsia="楷体" w:cs="楷体"/>
          <w:color w:val="auto"/>
          <w:sz w:val="28"/>
          <w:szCs w:val="36"/>
          <w:highlight w:val="none"/>
        </w:rPr>
        <w:t>69</w:t>
      </w:r>
      <w:r>
        <w:rPr>
          <w:rFonts w:hint="eastAsia" w:ascii="楷体" w:hAnsi="楷体" w:eastAsia="楷体" w:cs="楷体"/>
          <w:color w:val="auto"/>
          <w:sz w:val="28"/>
          <w:szCs w:val="36"/>
          <w:highlight w:val="none"/>
        </w:rPr>
        <w:fldChar w:fldCharType="end"/>
      </w:r>
      <w:r>
        <w:rPr>
          <w:rFonts w:hint="eastAsia" w:ascii="楷体" w:hAnsi="楷体" w:eastAsia="楷体" w:cs="楷体"/>
          <w:color w:val="auto"/>
          <w:sz w:val="28"/>
          <w:szCs w:val="36"/>
          <w:highlight w:val="none"/>
        </w:rPr>
        <w:fldChar w:fldCharType="end"/>
      </w:r>
    </w:p>
    <w:p w14:paraId="737776C7">
      <w:pPr>
        <w:spacing w:line="360" w:lineRule="auto"/>
        <w:rPr>
          <w:rFonts w:hint="eastAsia" w:ascii="楷体" w:hAnsi="楷体" w:eastAsia="楷体" w:cs="楷体"/>
          <w:b/>
          <w:color w:val="auto"/>
          <w:sz w:val="22"/>
          <w:szCs w:val="22"/>
          <w:highlight w:val="none"/>
        </w:rPr>
        <w:sectPr>
          <w:footerReference r:id="rId8" w:type="first"/>
          <w:footerReference r:id="rId7" w:type="default"/>
          <w:pgSz w:w="11906" w:h="16838"/>
          <w:pgMar w:top="1440" w:right="1080" w:bottom="1134" w:left="1134" w:header="851" w:footer="992" w:gutter="0"/>
          <w:pgNumType w:start="1"/>
          <w:cols w:space="0" w:num="1"/>
          <w:titlePg/>
          <w:rtlGutter w:val="0"/>
          <w:docGrid w:type="lines" w:linePitch="312" w:charSpace="0"/>
        </w:sectPr>
      </w:pPr>
      <w:r>
        <w:rPr>
          <w:rFonts w:hint="eastAsia" w:ascii="楷体" w:hAnsi="楷体" w:eastAsia="楷体" w:cs="楷体"/>
          <w:color w:val="auto"/>
          <w:sz w:val="36"/>
          <w:szCs w:val="36"/>
          <w:highlight w:val="none"/>
        </w:rPr>
        <w:fldChar w:fldCharType="end"/>
      </w:r>
    </w:p>
    <w:p w14:paraId="06957C47">
      <w:pPr>
        <w:pStyle w:val="3"/>
        <w:spacing w:line="360" w:lineRule="auto"/>
        <w:ind w:left="-1039" w:leftChars="-495"/>
        <w:jc w:val="center"/>
        <w:rPr>
          <w:rFonts w:hint="eastAsia" w:ascii="楷体" w:hAnsi="楷体" w:eastAsia="楷体" w:cs="楷体"/>
          <w:color w:val="auto"/>
          <w:sz w:val="36"/>
          <w:szCs w:val="36"/>
          <w:highlight w:val="none"/>
        </w:rPr>
      </w:pPr>
      <w:bookmarkStart w:id="0" w:name="_Toc7716"/>
      <w:bookmarkStart w:id="1" w:name="_Toc28975"/>
      <w:bookmarkStart w:id="2" w:name="_Toc19064"/>
      <w:bookmarkStart w:id="3" w:name="_Toc17880"/>
      <w:r>
        <w:rPr>
          <w:rFonts w:hint="eastAsia" w:ascii="楷体" w:hAnsi="楷体" w:eastAsia="楷体" w:cs="楷体"/>
          <w:color w:val="auto"/>
          <w:sz w:val="36"/>
          <w:szCs w:val="36"/>
          <w:highlight w:val="none"/>
        </w:rPr>
        <w:t>第一章 竞争性磋商公告</w:t>
      </w:r>
      <w:bookmarkEnd w:id="0"/>
      <w:bookmarkEnd w:id="1"/>
      <w:bookmarkEnd w:id="2"/>
      <w:bookmarkEnd w:id="3"/>
    </w:p>
    <w:p w14:paraId="61CA7BBA">
      <w:pPr>
        <w:spacing w:line="360" w:lineRule="auto"/>
        <w:jc w:val="center"/>
        <w:rPr>
          <w:rFonts w:hint="eastAsia" w:ascii="楷体" w:hAnsi="楷体" w:eastAsia="楷体" w:cs="楷体"/>
          <w:b/>
          <w:color w:val="auto"/>
          <w:sz w:val="28"/>
          <w:szCs w:val="28"/>
          <w:highlight w:val="none"/>
        </w:rPr>
      </w:pPr>
      <w:bookmarkStart w:id="4" w:name="_Toc561"/>
      <w:r>
        <w:rPr>
          <w:rFonts w:hint="eastAsia" w:ascii="楷体" w:hAnsi="楷体" w:eastAsia="楷体" w:cs="楷体"/>
          <w:b/>
          <w:color w:val="auto"/>
          <w:sz w:val="28"/>
          <w:szCs w:val="28"/>
          <w:highlight w:val="none"/>
        </w:rPr>
        <w:t>关于</w:t>
      </w:r>
      <w:r>
        <w:rPr>
          <w:rFonts w:hint="eastAsia" w:ascii="楷体" w:hAnsi="楷体" w:eastAsia="楷体" w:cs="楷体"/>
          <w:b/>
          <w:color w:val="auto"/>
          <w:sz w:val="28"/>
          <w:szCs w:val="28"/>
          <w:highlight w:val="none"/>
          <w:lang w:eastAsia="zh-CN"/>
        </w:rPr>
        <w:t>自治区财政森林植被恢复费返还资金2026年重点区域绿化（标项二重）</w:t>
      </w:r>
      <w:r>
        <w:rPr>
          <w:rFonts w:hint="eastAsia" w:ascii="楷体" w:hAnsi="楷体" w:eastAsia="楷体" w:cs="楷体"/>
          <w:b/>
          <w:color w:val="auto"/>
          <w:sz w:val="28"/>
          <w:szCs w:val="28"/>
          <w:highlight w:val="none"/>
        </w:rPr>
        <w:t>（项目编号：</w:t>
      </w:r>
      <w:r>
        <w:rPr>
          <w:rFonts w:hint="eastAsia" w:ascii="楷体" w:hAnsi="楷体" w:eastAsia="楷体" w:cs="楷体"/>
          <w:b/>
          <w:color w:val="auto"/>
          <w:sz w:val="28"/>
          <w:szCs w:val="28"/>
          <w:highlight w:val="none"/>
          <w:lang w:eastAsia="zh-CN"/>
        </w:rPr>
        <w:t>HZZC2026-C3-990027-LYGC</w:t>
      </w:r>
      <w:r>
        <w:rPr>
          <w:rFonts w:hint="eastAsia" w:ascii="楷体" w:hAnsi="楷体" w:eastAsia="楷体" w:cs="楷体"/>
          <w:b/>
          <w:color w:val="auto"/>
          <w:sz w:val="28"/>
          <w:szCs w:val="28"/>
          <w:highlight w:val="none"/>
        </w:rPr>
        <w:t>)的竞争性磋商公告（远程异地评标）</w:t>
      </w:r>
    </w:p>
    <w:p w14:paraId="4844D0A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楷体" w:hAnsi="楷体" w:eastAsia="楷体" w:cs="楷体"/>
          <w:color w:val="auto"/>
          <w:szCs w:val="21"/>
          <w:highlight w:val="none"/>
        </w:rPr>
      </w:pPr>
      <w:bookmarkStart w:id="5" w:name="_Hlk37430271"/>
      <w:r>
        <w:rPr>
          <w:rFonts w:hint="eastAsia" w:ascii="楷体" w:hAnsi="楷体" w:eastAsia="楷体" w:cs="楷体"/>
          <w:color w:val="auto"/>
          <w:szCs w:val="21"/>
          <w:highlight w:val="none"/>
        </w:rPr>
        <w:t>项目概况</w:t>
      </w:r>
    </w:p>
    <w:p w14:paraId="033230F4">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u w:val="single"/>
          <w:lang w:eastAsia="zh-CN"/>
        </w:rPr>
        <w:t>自治区财政森林植被恢复费返还资金2026年重点区域绿化（标项二重）</w:t>
      </w:r>
      <w:r>
        <w:rPr>
          <w:rFonts w:hint="eastAsia" w:ascii="楷体" w:hAnsi="楷体" w:eastAsia="楷体" w:cs="楷体"/>
          <w:color w:val="auto"/>
          <w:szCs w:val="21"/>
          <w:highlight w:val="none"/>
        </w:rPr>
        <w:t>的潜在供应商应在</w:t>
      </w:r>
      <w:r>
        <w:rPr>
          <w:rFonts w:hint="eastAsia" w:ascii="楷体" w:hAnsi="楷体" w:eastAsia="楷体" w:cs="楷体"/>
          <w:color w:val="auto"/>
          <w:szCs w:val="21"/>
          <w:highlight w:val="none"/>
          <w:u w:val="single"/>
        </w:rPr>
        <w:t>广西政府采购云平台（https://www.gcy.zfcg.gxzf.gov.cn/）</w:t>
      </w:r>
      <w:r>
        <w:rPr>
          <w:rFonts w:hint="eastAsia" w:ascii="楷体" w:hAnsi="楷体" w:eastAsia="楷体" w:cs="楷体"/>
          <w:color w:val="auto"/>
          <w:szCs w:val="21"/>
          <w:highlight w:val="none"/>
        </w:rPr>
        <w:t>获取（下载）竞争性磋商文件，并于</w:t>
      </w:r>
      <w:r>
        <w:rPr>
          <w:rFonts w:hint="eastAsia" w:ascii="楷体" w:hAnsi="楷体" w:eastAsia="楷体" w:cs="楷体"/>
          <w:color w:val="auto"/>
          <w:szCs w:val="21"/>
          <w:highlight w:val="none"/>
          <w:lang w:eastAsia="zh-CN"/>
        </w:rPr>
        <w:t>2026年0</w:t>
      </w:r>
      <w:r>
        <w:rPr>
          <w:rFonts w:hint="eastAsia" w:ascii="楷体" w:hAnsi="楷体" w:eastAsia="楷体" w:cs="楷体"/>
          <w:color w:val="auto"/>
          <w:szCs w:val="21"/>
          <w:highlight w:val="none"/>
          <w:lang w:val="en-US" w:eastAsia="zh-CN"/>
        </w:rPr>
        <w:t>4</w:t>
      </w:r>
      <w:r>
        <w:rPr>
          <w:rFonts w:hint="eastAsia" w:ascii="楷体" w:hAnsi="楷体" w:eastAsia="楷体" w:cs="楷体"/>
          <w:color w:val="auto"/>
          <w:szCs w:val="21"/>
          <w:highlight w:val="none"/>
          <w:lang w:eastAsia="zh-CN"/>
        </w:rPr>
        <w:t>月</w:t>
      </w:r>
      <w:r>
        <w:rPr>
          <w:rFonts w:hint="eastAsia" w:ascii="楷体" w:hAnsi="楷体" w:eastAsia="楷体" w:cs="楷体"/>
          <w:color w:val="auto"/>
          <w:szCs w:val="21"/>
          <w:highlight w:val="none"/>
          <w:lang w:val="en-US" w:eastAsia="zh-CN"/>
        </w:rPr>
        <w:t>07</w:t>
      </w:r>
      <w:r>
        <w:rPr>
          <w:rFonts w:hint="eastAsia" w:ascii="楷体" w:hAnsi="楷体" w:eastAsia="楷体" w:cs="楷体"/>
          <w:color w:val="auto"/>
          <w:szCs w:val="21"/>
          <w:highlight w:val="none"/>
          <w:lang w:eastAsia="zh-CN"/>
        </w:rPr>
        <w:t>日</w:t>
      </w:r>
      <w:r>
        <w:rPr>
          <w:rFonts w:hint="eastAsia" w:ascii="楷体" w:hAnsi="楷体" w:eastAsia="楷体" w:cs="楷体"/>
          <w:color w:val="auto"/>
          <w:szCs w:val="21"/>
          <w:highlight w:val="none"/>
        </w:rPr>
        <w:t>14时30分</w:t>
      </w:r>
      <w:r>
        <w:rPr>
          <w:rFonts w:hint="eastAsia" w:ascii="楷体" w:hAnsi="楷体" w:eastAsia="楷体" w:cs="楷体"/>
          <w:bCs/>
          <w:color w:val="auto"/>
          <w:szCs w:val="21"/>
          <w:highlight w:val="none"/>
        </w:rPr>
        <w:t>（北京时间）前提交响应文件</w:t>
      </w:r>
      <w:r>
        <w:rPr>
          <w:rFonts w:hint="eastAsia" w:ascii="楷体" w:hAnsi="楷体" w:eastAsia="楷体" w:cs="楷体"/>
          <w:color w:val="auto"/>
          <w:szCs w:val="21"/>
          <w:highlight w:val="none"/>
        </w:rPr>
        <w:t>。</w:t>
      </w:r>
    </w:p>
    <w:p w14:paraId="7A589D53">
      <w:pPr>
        <w:spacing w:line="360" w:lineRule="auto"/>
        <w:ind w:firstLine="420" w:firstLineChars="200"/>
        <w:rPr>
          <w:rFonts w:hint="eastAsia" w:ascii="楷体" w:hAnsi="楷体" w:eastAsia="楷体" w:cs="楷体"/>
          <w:color w:val="auto"/>
          <w:szCs w:val="21"/>
          <w:highlight w:val="none"/>
        </w:rPr>
      </w:pPr>
      <w:bookmarkStart w:id="6" w:name="_Toc35393798"/>
      <w:bookmarkStart w:id="7" w:name="_Toc28359012"/>
      <w:bookmarkStart w:id="8" w:name="_Toc28359089"/>
      <w:bookmarkStart w:id="9" w:name="_Toc35393629"/>
      <w:bookmarkStart w:id="10" w:name="_Toc44229878"/>
      <w:r>
        <w:rPr>
          <w:rFonts w:hint="eastAsia" w:ascii="楷体" w:hAnsi="楷体" w:eastAsia="楷体" w:cs="楷体"/>
          <w:color w:val="auto"/>
          <w:szCs w:val="21"/>
          <w:highlight w:val="none"/>
        </w:rPr>
        <w:t>一、项目基本情况</w:t>
      </w:r>
      <w:bookmarkEnd w:id="6"/>
      <w:bookmarkEnd w:id="7"/>
      <w:bookmarkEnd w:id="8"/>
      <w:bookmarkEnd w:id="9"/>
      <w:bookmarkEnd w:id="10"/>
    </w:p>
    <w:p w14:paraId="5EA7856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1、项目编号：</w:t>
      </w:r>
      <w:r>
        <w:rPr>
          <w:rFonts w:hint="eastAsia" w:ascii="楷体" w:hAnsi="楷体" w:eastAsia="楷体" w:cs="楷体"/>
          <w:color w:val="auto"/>
          <w:szCs w:val="21"/>
          <w:highlight w:val="none"/>
          <w:lang w:eastAsia="zh-CN"/>
        </w:rPr>
        <w:t>HZZC2026-C3-990027-LYGC</w:t>
      </w:r>
      <w:r>
        <w:rPr>
          <w:rFonts w:hint="eastAsia" w:ascii="楷体" w:hAnsi="楷体" w:eastAsia="楷体" w:cs="楷体"/>
          <w:color w:val="auto"/>
          <w:szCs w:val="21"/>
          <w:highlight w:val="none"/>
        </w:rPr>
        <w:t xml:space="preserve">     </w:t>
      </w:r>
    </w:p>
    <w:p w14:paraId="29418EC1">
      <w:pPr>
        <w:spacing w:line="360" w:lineRule="auto"/>
        <w:ind w:firstLine="420" w:firstLineChars="200"/>
        <w:rPr>
          <w:rFonts w:hint="eastAsia" w:ascii="楷体" w:hAnsi="楷体" w:eastAsia="楷体" w:cs="楷体"/>
          <w:color w:val="auto"/>
          <w:szCs w:val="21"/>
          <w:highlight w:val="none"/>
          <w:lang w:eastAsia="zh-CN"/>
        </w:rPr>
      </w:pPr>
      <w:r>
        <w:rPr>
          <w:rFonts w:hint="eastAsia" w:ascii="楷体" w:hAnsi="楷体" w:eastAsia="楷体" w:cs="楷体"/>
          <w:color w:val="auto"/>
          <w:szCs w:val="21"/>
          <w:highlight w:val="none"/>
        </w:rPr>
        <w:t>2、项目名称：</w:t>
      </w:r>
      <w:r>
        <w:rPr>
          <w:rFonts w:hint="eastAsia" w:ascii="楷体" w:hAnsi="楷体" w:eastAsia="楷体" w:cs="楷体"/>
          <w:color w:val="auto"/>
          <w:szCs w:val="21"/>
          <w:highlight w:val="none"/>
          <w:lang w:eastAsia="zh-CN"/>
        </w:rPr>
        <w:t>自治区财政森林植被恢复费返还资金2026年重点区域绿化（标项二重）</w:t>
      </w:r>
    </w:p>
    <w:p w14:paraId="5493857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3、采购方式：竞争性磋商</w:t>
      </w:r>
    </w:p>
    <w:p w14:paraId="015A289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4、预算金额：标项二：贺州市林业局大院园林绿化改造：人民币肆拾玖万元整（￥490000.00元）</w:t>
      </w:r>
    </w:p>
    <w:p w14:paraId="207F2C1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5、最高限价：标项二贺州市林业局大院园林绿化改造：人民币肆拾玖万元整（￥490000.00元）。</w:t>
      </w:r>
    </w:p>
    <w:p w14:paraId="5D409F2A">
      <w:pPr>
        <w:spacing w:line="360" w:lineRule="auto"/>
        <w:ind w:firstLine="420" w:firstLineChars="200"/>
        <w:rPr>
          <w:rFonts w:hint="eastAsia" w:ascii="楷体" w:hAnsi="楷体" w:eastAsia="楷体" w:cs="楷体"/>
          <w:color w:val="auto"/>
          <w:highlight w:val="none"/>
        </w:rPr>
      </w:pPr>
      <w:r>
        <w:rPr>
          <w:rFonts w:hint="eastAsia" w:ascii="楷体" w:hAnsi="楷体" w:eastAsia="楷体" w:cs="楷体"/>
          <w:color w:val="auto"/>
          <w:szCs w:val="21"/>
          <w:highlight w:val="none"/>
        </w:rPr>
        <w:t>6、采购需求：</w:t>
      </w:r>
    </w:p>
    <w:p w14:paraId="75E9C3E8">
      <w:pPr>
        <w:spacing w:line="360" w:lineRule="auto"/>
        <w:ind w:firstLine="420" w:firstLineChars="200"/>
        <w:rPr>
          <w:rFonts w:hint="eastAsia" w:ascii="楷体" w:hAnsi="楷体" w:eastAsia="楷体" w:cs="楷体"/>
          <w:color w:val="auto"/>
          <w:highlight w:val="none"/>
        </w:rPr>
      </w:pPr>
      <w:r>
        <w:rPr>
          <w:rFonts w:hint="eastAsia" w:ascii="楷体" w:hAnsi="楷体" w:eastAsia="楷体" w:cs="楷体"/>
          <w:color w:val="auto"/>
          <w:szCs w:val="21"/>
          <w:highlight w:val="none"/>
        </w:rPr>
        <w:t>标项二贺州市林业局大院园林绿化改造：</w:t>
      </w:r>
      <w:r>
        <w:rPr>
          <w:rFonts w:hint="eastAsia" w:ascii="楷体" w:hAnsi="楷体" w:eastAsia="楷体" w:cs="楷体"/>
          <w:color w:val="auto"/>
          <w:szCs w:val="21"/>
          <w:highlight w:val="none"/>
          <w:lang w:val="en-US" w:eastAsia="zh-CN"/>
        </w:rPr>
        <w:t>按</w:t>
      </w:r>
      <w:r>
        <w:rPr>
          <w:rFonts w:hint="eastAsia" w:ascii="楷体" w:hAnsi="楷体" w:eastAsia="楷体" w:cs="楷体"/>
          <w:color w:val="auto"/>
          <w:szCs w:val="21"/>
          <w:highlight w:val="none"/>
        </w:rPr>
        <w:t>采购需求</w:t>
      </w:r>
      <w:r>
        <w:rPr>
          <w:rFonts w:hint="eastAsia" w:ascii="楷体" w:hAnsi="楷体" w:eastAsia="楷体" w:cs="楷体"/>
          <w:color w:val="auto"/>
          <w:szCs w:val="21"/>
          <w:highlight w:val="none"/>
          <w:lang w:val="en-US" w:eastAsia="zh-CN"/>
        </w:rPr>
        <w:t>进行</w:t>
      </w:r>
      <w:r>
        <w:rPr>
          <w:rFonts w:hint="eastAsia" w:ascii="楷体" w:hAnsi="楷体" w:eastAsia="楷体" w:cs="楷体"/>
          <w:color w:val="auto"/>
          <w:szCs w:val="21"/>
          <w:highlight w:val="none"/>
        </w:rPr>
        <w:t>采购苗木、编制项目设计方案（出具项目设计书）并且完成苗木种植、移植、后期养护以及树木修剪、清理等技术服务，如需进一步了解详细内容</w:t>
      </w:r>
      <w:r>
        <w:rPr>
          <w:rFonts w:hint="eastAsia" w:ascii="楷体" w:hAnsi="楷体" w:eastAsia="楷体" w:cs="楷体"/>
          <w:color w:val="auto"/>
          <w:kern w:val="0"/>
          <w:szCs w:val="21"/>
          <w:highlight w:val="none"/>
        </w:rPr>
        <w:t>，详见竞争性磋商文件第三章“采购需求和说明”；</w:t>
      </w:r>
    </w:p>
    <w:p w14:paraId="7B366567">
      <w:pPr>
        <w:spacing w:line="360" w:lineRule="auto"/>
        <w:ind w:firstLine="420" w:firstLineChars="200"/>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7、履约期限（服务期）：自签订合同之日起120天内按要求完成种植。</w:t>
      </w:r>
    </w:p>
    <w:p w14:paraId="2065967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8、本项目不接受联合体。</w:t>
      </w:r>
    </w:p>
    <w:p w14:paraId="152F5790">
      <w:pPr>
        <w:pStyle w:val="2"/>
        <w:ind w:firstLineChars="200"/>
        <w:rPr>
          <w:rFonts w:hint="eastAsia" w:ascii="楷体" w:hAnsi="楷体" w:eastAsia="楷体" w:cs="楷体"/>
          <w:color w:val="auto"/>
          <w:sz w:val="21"/>
          <w:szCs w:val="21"/>
          <w:highlight w:val="none"/>
          <w:lang w:val="en-US" w:eastAsia="zh-CN"/>
        </w:rPr>
      </w:pPr>
      <w:r>
        <w:rPr>
          <w:rFonts w:hint="eastAsia" w:ascii="楷体" w:hAnsi="楷体" w:eastAsia="楷体" w:cs="楷体"/>
          <w:b/>
          <w:bCs/>
          <w:color w:val="auto"/>
          <w:sz w:val="21"/>
          <w:szCs w:val="21"/>
          <w:highlight w:val="none"/>
          <w:lang w:val="en-US" w:eastAsia="zh-CN"/>
        </w:rPr>
        <w:t>9、备注：本次仅对本项目标项二进行重新采购，已在标项一成交的竞标人不得参与标项二的竞标活动。</w:t>
      </w:r>
      <w:bookmarkStart w:id="11" w:name="_Toc35393799"/>
      <w:bookmarkStart w:id="12" w:name="_Toc35393630"/>
      <w:bookmarkStart w:id="13" w:name="_Toc28359013"/>
      <w:bookmarkStart w:id="14" w:name="_Toc44229879"/>
      <w:bookmarkStart w:id="15" w:name="_Toc28359090"/>
    </w:p>
    <w:p w14:paraId="73EF198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二、供应商的资格条件：</w:t>
      </w:r>
      <w:bookmarkEnd w:id="11"/>
      <w:bookmarkEnd w:id="12"/>
      <w:bookmarkEnd w:id="13"/>
      <w:bookmarkEnd w:id="14"/>
      <w:bookmarkEnd w:id="15"/>
    </w:p>
    <w:p w14:paraId="57FB2E8F">
      <w:pPr>
        <w:spacing w:line="360" w:lineRule="auto"/>
        <w:ind w:firstLine="420" w:firstLineChars="200"/>
        <w:rPr>
          <w:rFonts w:hint="eastAsia" w:ascii="楷体" w:hAnsi="楷体" w:eastAsia="楷体" w:cs="楷体"/>
          <w:color w:val="auto"/>
          <w:szCs w:val="21"/>
          <w:highlight w:val="none"/>
        </w:rPr>
      </w:pPr>
      <w:bookmarkStart w:id="16" w:name="_Toc28359091"/>
      <w:bookmarkStart w:id="17" w:name="_Toc44229880"/>
      <w:bookmarkStart w:id="18" w:name="_Toc35393800"/>
      <w:bookmarkStart w:id="19" w:name="_Toc28359014"/>
      <w:bookmarkStart w:id="20" w:name="_Toc35393631"/>
      <w:r>
        <w:rPr>
          <w:rFonts w:hint="eastAsia" w:ascii="楷体" w:hAnsi="楷体" w:eastAsia="楷体" w:cs="楷体"/>
          <w:color w:val="auto"/>
          <w:szCs w:val="21"/>
          <w:highlight w:val="none"/>
        </w:rPr>
        <w:t>1、满足《中华人民共和国政府采购法》第二十二条规定；</w:t>
      </w:r>
    </w:p>
    <w:p w14:paraId="145982D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2、落实政府采购政策需满足的资格要求：本项目专门面向小微企业采购【供应商应符合《政府采购促进中小企业发展管理办法》（财库[2020]46号）中关于小微企业的相关规定；监狱企业及残疾人福利性单位</w:t>
      </w:r>
      <w:r>
        <w:rPr>
          <w:rFonts w:hint="eastAsia" w:ascii="楷体" w:hAnsi="楷体" w:eastAsia="楷体" w:cs="楷体"/>
          <w:bCs/>
          <w:color w:val="auto"/>
          <w:szCs w:val="21"/>
          <w:highlight w:val="none"/>
        </w:rPr>
        <w:t>视同小型、微型企业</w:t>
      </w:r>
      <w:r>
        <w:rPr>
          <w:rFonts w:hint="eastAsia" w:ascii="楷体" w:hAnsi="楷体" w:eastAsia="楷体" w:cs="楷体"/>
          <w:color w:val="auto"/>
          <w:szCs w:val="21"/>
          <w:highlight w:val="none"/>
        </w:rPr>
        <w:t>】。</w:t>
      </w:r>
    </w:p>
    <w:p w14:paraId="77E7F6F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3、本项目的特定资格要求：</w:t>
      </w:r>
      <w:r>
        <w:rPr>
          <w:rFonts w:hint="eastAsia" w:ascii="楷体" w:hAnsi="楷体" w:eastAsia="楷体" w:cs="楷体"/>
          <w:color w:val="auto"/>
          <w:kern w:val="0"/>
          <w:szCs w:val="21"/>
          <w:highlight w:val="none"/>
        </w:rPr>
        <w:t>无。</w:t>
      </w:r>
    </w:p>
    <w:p w14:paraId="2F1DE73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三、获取竞争性磋商文件</w:t>
      </w:r>
      <w:bookmarkEnd w:id="16"/>
      <w:bookmarkEnd w:id="17"/>
      <w:bookmarkEnd w:id="18"/>
      <w:bookmarkEnd w:id="19"/>
      <w:bookmarkEnd w:id="20"/>
    </w:p>
    <w:p w14:paraId="0628406F">
      <w:pPr>
        <w:spacing w:line="360" w:lineRule="auto"/>
        <w:ind w:firstLine="420" w:firstLineChars="200"/>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时间：</w:t>
      </w:r>
      <w:r>
        <w:rPr>
          <w:rFonts w:hint="eastAsia" w:ascii="楷体" w:hAnsi="楷体" w:eastAsia="楷体" w:cs="楷体"/>
          <w:color w:val="auto"/>
          <w:szCs w:val="21"/>
          <w:highlight w:val="none"/>
        </w:rPr>
        <w:t>2026 年</w:t>
      </w:r>
      <w:r>
        <w:rPr>
          <w:rFonts w:hint="eastAsia" w:ascii="楷体" w:hAnsi="楷体" w:eastAsia="楷体" w:cs="楷体"/>
          <w:color w:val="auto"/>
          <w:szCs w:val="21"/>
          <w:highlight w:val="none"/>
          <w:lang w:val="en-US" w:eastAsia="zh-CN"/>
        </w:rPr>
        <w:t>03</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lang w:val="en-US" w:eastAsia="zh-CN"/>
        </w:rPr>
        <w:t>25</w:t>
      </w:r>
      <w:r>
        <w:rPr>
          <w:rFonts w:hint="eastAsia" w:ascii="楷体" w:hAnsi="楷体" w:eastAsia="楷体" w:cs="楷体"/>
          <w:color w:val="auto"/>
          <w:szCs w:val="21"/>
          <w:highlight w:val="none"/>
        </w:rPr>
        <w:t>日公告发布之时至 2026 年</w:t>
      </w:r>
      <w:r>
        <w:rPr>
          <w:rFonts w:hint="eastAsia" w:ascii="楷体" w:hAnsi="楷体" w:eastAsia="楷体" w:cs="楷体"/>
          <w:color w:val="auto"/>
          <w:szCs w:val="21"/>
          <w:highlight w:val="none"/>
          <w:lang w:val="en-US" w:eastAsia="zh-CN"/>
        </w:rPr>
        <w:t>04</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lang w:val="en-US" w:eastAsia="zh-CN"/>
        </w:rPr>
        <w:t>01</w:t>
      </w:r>
      <w:r>
        <w:rPr>
          <w:rFonts w:hint="eastAsia" w:ascii="楷体" w:hAnsi="楷体" w:eastAsia="楷体" w:cs="楷体"/>
          <w:color w:val="auto"/>
          <w:szCs w:val="21"/>
          <w:highlight w:val="none"/>
        </w:rPr>
        <w:t>日18:00</w:t>
      </w:r>
      <w:r>
        <w:rPr>
          <w:rFonts w:hint="eastAsia" w:ascii="楷体" w:hAnsi="楷体" w:eastAsia="楷体" w:cs="楷体"/>
          <w:bCs/>
          <w:color w:val="auto"/>
          <w:kern w:val="0"/>
          <w:szCs w:val="21"/>
          <w:highlight w:val="none"/>
        </w:rPr>
        <w:t>（北京时间）</w:t>
      </w:r>
    </w:p>
    <w:p w14:paraId="460A23C6">
      <w:pPr>
        <w:spacing w:line="360" w:lineRule="auto"/>
        <w:ind w:firstLine="420" w:firstLineChars="200"/>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 xml:space="preserve">地点：广西政府采购云平台（https://www.gcy.zfcg.gxzf.gov.cn/） </w:t>
      </w:r>
    </w:p>
    <w:p w14:paraId="0160ACD4">
      <w:pPr>
        <w:spacing w:line="360" w:lineRule="auto"/>
        <w:ind w:firstLine="420" w:firstLineChars="200"/>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方式：网上下载。本项目不发放纸质文件，供应商可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本项目采用资格后审，已获取竞争性磋商文件的供应商不等于符合本项目资格要求。</w:t>
      </w:r>
    </w:p>
    <w:p w14:paraId="373C477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bCs/>
          <w:color w:val="auto"/>
          <w:kern w:val="0"/>
          <w:szCs w:val="21"/>
          <w:highlight w:val="none"/>
        </w:rPr>
        <w:t>售价：0元</w:t>
      </w:r>
    </w:p>
    <w:p w14:paraId="08394996">
      <w:pPr>
        <w:spacing w:line="360" w:lineRule="auto"/>
        <w:ind w:firstLine="420" w:firstLineChars="200"/>
        <w:rPr>
          <w:rFonts w:hint="eastAsia" w:ascii="楷体" w:hAnsi="楷体" w:eastAsia="楷体" w:cs="楷体"/>
          <w:color w:val="auto"/>
          <w:szCs w:val="21"/>
          <w:highlight w:val="none"/>
        </w:rPr>
      </w:pPr>
      <w:bookmarkStart w:id="21" w:name="_Toc28359015"/>
      <w:bookmarkStart w:id="22" w:name="_Toc28359092"/>
      <w:bookmarkStart w:id="23" w:name="_Toc35393632"/>
      <w:bookmarkStart w:id="24" w:name="_Toc35393801"/>
      <w:bookmarkStart w:id="25" w:name="_Toc44229881"/>
      <w:r>
        <w:rPr>
          <w:rFonts w:hint="eastAsia" w:ascii="楷体" w:hAnsi="楷体" w:eastAsia="楷体" w:cs="楷体"/>
          <w:color w:val="auto"/>
          <w:szCs w:val="21"/>
          <w:highlight w:val="none"/>
        </w:rPr>
        <w:t>四、响应文件提交</w:t>
      </w:r>
      <w:bookmarkEnd w:id="21"/>
      <w:bookmarkEnd w:id="22"/>
      <w:bookmarkEnd w:id="23"/>
      <w:bookmarkEnd w:id="24"/>
      <w:bookmarkEnd w:id="25"/>
    </w:p>
    <w:p w14:paraId="78362BD8">
      <w:pPr>
        <w:spacing w:line="360" w:lineRule="auto"/>
        <w:ind w:firstLine="420" w:firstLineChars="200"/>
        <w:rPr>
          <w:rFonts w:hint="eastAsia" w:ascii="楷体" w:hAnsi="楷体" w:eastAsia="楷体" w:cs="楷体"/>
          <w:bCs/>
          <w:color w:val="auto"/>
          <w:szCs w:val="21"/>
          <w:highlight w:val="none"/>
        </w:rPr>
      </w:pPr>
      <w:bookmarkStart w:id="26" w:name="_Toc35393633"/>
      <w:bookmarkStart w:id="27" w:name="_Toc28359093"/>
      <w:bookmarkStart w:id="28" w:name="_Toc35393802"/>
      <w:bookmarkStart w:id="29" w:name="_Toc44229882"/>
      <w:bookmarkStart w:id="30" w:name="_Toc28359016"/>
      <w:r>
        <w:rPr>
          <w:rFonts w:hint="eastAsia" w:ascii="楷体" w:hAnsi="楷体" w:eastAsia="楷体" w:cs="楷体"/>
          <w:color w:val="auto"/>
          <w:szCs w:val="21"/>
          <w:highlight w:val="none"/>
        </w:rPr>
        <w:t>首次响应文件提交截止时间</w:t>
      </w:r>
      <w:r>
        <w:rPr>
          <w:rFonts w:hint="eastAsia" w:ascii="楷体" w:hAnsi="楷体" w:eastAsia="楷体" w:cs="楷体"/>
          <w:bCs/>
          <w:color w:val="auto"/>
          <w:szCs w:val="21"/>
          <w:highlight w:val="none"/>
        </w:rPr>
        <w:t>（北京时间）</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lang w:eastAsia="zh-CN"/>
        </w:rPr>
        <w:t>2026年0</w:t>
      </w:r>
      <w:r>
        <w:rPr>
          <w:rFonts w:hint="eastAsia" w:ascii="楷体" w:hAnsi="楷体" w:eastAsia="楷体" w:cs="楷体"/>
          <w:color w:val="auto"/>
          <w:szCs w:val="21"/>
          <w:highlight w:val="none"/>
          <w:lang w:val="en-US" w:eastAsia="zh-CN"/>
        </w:rPr>
        <w:t>4</w:t>
      </w:r>
      <w:r>
        <w:rPr>
          <w:rFonts w:hint="eastAsia" w:ascii="楷体" w:hAnsi="楷体" w:eastAsia="楷体" w:cs="楷体"/>
          <w:color w:val="auto"/>
          <w:szCs w:val="21"/>
          <w:highlight w:val="none"/>
          <w:lang w:eastAsia="zh-CN"/>
        </w:rPr>
        <w:t>月</w:t>
      </w:r>
      <w:r>
        <w:rPr>
          <w:rFonts w:hint="eastAsia" w:ascii="楷体" w:hAnsi="楷体" w:eastAsia="楷体" w:cs="楷体"/>
          <w:color w:val="auto"/>
          <w:szCs w:val="21"/>
          <w:highlight w:val="none"/>
          <w:lang w:val="en-US" w:eastAsia="zh-CN"/>
        </w:rPr>
        <w:t>07</w:t>
      </w:r>
      <w:r>
        <w:rPr>
          <w:rFonts w:hint="eastAsia" w:ascii="楷体" w:hAnsi="楷体" w:eastAsia="楷体" w:cs="楷体"/>
          <w:color w:val="auto"/>
          <w:szCs w:val="21"/>
          <w:highlight w:val="none"/>
          <w:lang w:eastAsia="zh-CN"/>
        </w:rPr>
        <w:t>日</w:t>
      </w:r>
      <w:r>
        <w:rPr>
          <w:rFonts w:hint="eastAsia" w:ascii="楷体" w:hAnsi="楷体" w:eastAsia="楷体" w:cs="楷体"/>
          <w:color w:val="auto"/>
          <w:szCs w:val="21"/>
          <w:highlight w:val="none"/>
        </w:rPr>
        <w:t>14时30分</w:t>
      </w:r>
    </w:p>
    <w:p w14:paraId="2D616677">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首次响应文件提交地点：</w:t>
      </w:r>
      <w:r>
        <w:rPr>
          <w:rFonts w:hint="eastAsia" w:ascii="楷体" w:hAnsi="楷体" w:eastAsia="楷体" w:cs="楷体"/>
          <w:color w:val="auto"/>
          <w:kern w:val="0"/>
          <w:szCs w:val="21"/>
          <w:highlight w:val="none"/>
        </w:rPr>
        <w:t>通过广西政府采购云平台（https://www.gcy.zfcg.gxzf.gov.cn/）在线电子投标。</w:t>
      </w:r>
    </w:p>
    <w:p w14:paraId="25E5ABD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五、开启</w:t>
      </w:r>
      <w:bookmarkEnd w:id="26"/>
      <w:bookmarkEnd w:id="27"/>
      <w:bookmarkEnd w:id="28"/>
      <w:bookmarkEnd w:id="29"/>
      <w:bookmarkEnd w:id="30"/>
    </w:p>
    <w:p w14:paraId="078D006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1、时间</w:t>
      </w:r>
      <w:r>
        <w:rPr>
          <w:rFonts w:hint="eastAsia" w:ascii="楷体" w:hAnsi="楷体" w:eastAsia="楷体" w:cs="楷体"/>
          <w:bCs/>
          <w:color w:val="auto"/>
          <w:szCs w:val="21"/>
          <w:highlight w:val="none"/>
        </w:rPr>
        <w:t>（北京时间）</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lang w:eastAsia="zh-CN"/>
        </w:rPr>
        <w:t>2026年0</w:t>
      </w:r>
      <w:r>
        <w:rPr>
          <w:rFonts w:hint="eastAsia" w:ascii="楷体" w:hAnsi="楷体" w:eastAsia="楷体" w:cs="楷体"/>
          <w:color w:val="auto"/>
          <w:szCs w:val="21"/>
          <w:highlight w:val="none"/>
          <w:lang w:val="en-US" w:eastAsia="zh-CN"/>
        </w:rPr>
        <w:t>4</w:t>
      </w:r>
      <w:r>
        <w:rPr>
          <w:rFonts w:hint="eastAsia" w:ascii="楷体" w:hAnsi="楷体" w:eastAsia="楷体" w:cs="楷体"/>
          <w:color w:val="auto"/>
          <w:szCs w:val="21"/>
          <w:highlight w:val="none"/>
          <w:lang w:eastAsia="zh-CN"/>
        </w:rPr>
        <w:t>月</w:t>
      </w:r>
      <w:r>
        <w:rPr>
          <w:rFonts w:hint="eastAsia" w:ascii="楷体" w:hAnsi="楷体" w:eastAsia="楷体" w:cs="楷体"/>
          <w:color w:val="auto"/>
          <w:szCs w:val="21"/>
          <w:highlight w:val="none"/>
          <w:lang w:val="en-US" w:eastAsia="zh-CN"/>
        </w:rPr>
        <w:t>07</w:t>
      </w:r>
      <w:r>
        <w:rPr>
          <w:rFonts w:hint="eastAsia" w:ascii="楷体" w:hAnsi="楷体" w:eastAsia="楷体" w:cs="楷体"/>
          <w:color w:val="auto"/>
          <w:szCs w:val="21"/>
          <w:highlight w:val="none"/>
          <w:lang w:eastAsia="zh-CN"/>
        </w:rPr>
        <w:t>日</w:t>
      </w:r>
      <w:r>
        <w:rPr>
          <w:rFonts w:hint="eastAsia" w:ascii="楷体" w:hAnsi="楷体" w:eastAsia="楷体" w:cs="楷体"/>
          <w:color w:val="auto"/>
          <w:szCs w:val="21"/>
          <w:highlight w:val="none"/>
        </w:rPr>
        <w:t>14时30分</w:t>
      </w:r>
    </w:p>
    <w:p w14:paraId="622D9B1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2、地点：广西政府采购云平台开标大厅</w:t>
      </w:r>
    </w:p>
    <w:p w14:paraId="49703D47">
      <w:pPr>
        <w:spacing w:line="360" w:lineRule="auto"/>
        <w:ind w:firstLine="420" w:firstLineChars="200"/>
        <w:rPr>
          <w:rFonts w:hint="eastAsia" w:ascii="楷体" w:hAnsi="楷体" w:eastAsia="楷体" w:cs="楷体"/>
          <w:color w:val="auto"/>
          <w:szCs w:val="21"/>
          <w:highlight w:val="none"/>
        </w:rPr>
      </w:pPr>
      <w:bookmarkStart w:id="31" w:name="_Toc28359094"/>
      <w:bookmarkStart w:id="32" w:name="_Toc35393803"/>
      <w:bookmarkStart w:id="33" w:name="_Toc28359017"/>
      <w:bookmarkStart w:id="34" w:name="_Toc35393634"/>
      <w:bookmarkStart w:id="35" w:name="_Toc44229883"/>
      <w:r>
        <w:rPr>
          <w:rFonts w:hint="eastAsia" w:ascii="楷体" w:hAnsi="楷体" w:eastAsia="楷体" w:cs="楷体"/>
          <w:color w:val="auto"/>
          <w:szCs w:val="21"/>
          <w:highlight w:val="none"/>
        </w:rPr>
        <w:t>六、公告期限</w:t>
      </w:r>
      <w:bookmarkEnd w:id="31"/>
      <w:bookmarkEnd w:id="32"/>
      <w:bookmarkEnd w:id="33"/>
      <w:bookmarkEnd w:id="34"/>
      <w:bookmarkEnd w:id="35"/>
    </w:p>
    <w:p w14:paraId="57CB4782">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自本公告发布之日起5个工作日。</w:t>
      </w:r>
    </w:p>
    <w:p w14:paraId="17901D8C">
      <w:pPr>
        <w:spacing w:line="360" w:lineRule="auto"/>
        <w:ind w:firstLine="420" w:firstLineChars="200"/>
        <w:rPr>
          <w:rFonts w:hint="eastAsia" w:ascii="楷体" w:hAnsi="楷体" w:eastAsia="楷体" w:cs="楷体"/>
          <w:color w:val="auto"/>
          <w:szCs w:val="21"/>
          <w:highlight w:val="none"/>
        </w:rPr>
      </w:pPr>
      <w:bookmarkStart w:id="36" w:name="_Toc35393804"/>
      <w:bookmarkStart w:id="37" w:name="_Toc44229884"/>
      <w:bookmarkStart w:id="38" w:name="_Toc35393635"/>
      <w:r>
        <w:rPr>
          <w:rFonts w:hint="eastAsia" w:ascii="楷体" w:hAnsi="楷体" w:eastAsia="楷体" w:cs="楷体"/>
          <w:color w:val="auto"/>
          <w:szCs w:val="21"/>
          <w:highlight w:val="none"/>
        </w:rPr>
        <w:t>七、其他补充事宜</w:t>
      </w:r>
      <w:bookmarkEnd w:id="36"/>
      <w:bookmarkEnd w:id="37"/>
      <w:bookmarkEnd w:id="38"/>
    </w:p>
    <w:p w14:paraId="66E05A3E">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1、磋商保证金：本项目不需要缴纳磋商保证金。</w:t>
      </w:r>
    </w:p>
    <w:p w14:paraId="086D958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E37523A">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3</w:t>
      </w:r>
      <w:r>
        <w:rPr>
          <w:rFonts w:hint="eastAsia" w:ascii="楷体" w:hAnsi="楷体" w:eastAsia="楷体" w:cs="楷体"/>
          <w:color w:val="auto"/>
          <w:kern w:val="0"/>
          <w:szCs w:val="21"/>
          <w:highlight w:val="none"/>
        </w:rPr>
        <w:t>、网上查询地址：中国政府采购网（http://pub.ccgp.gov.cn/）、广西壮族自治区政府采购网（http://zfcg.gxzf.gov.cn/）。</w:t>
      </w:r>
    </w:p>
    <w:p w14:paraId="7302478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lang w:val="en-US" w:eastAsia="zh-CN"/>
        </w:rPr>
        <w:t>4</w:t>
      </w:r>
      <w:r>
        <w:rPr>
          <w:rFonts w:hint="eastAsia" w:ascii="楷体" w:hAnsi="楷体" w:eastAsia="楷体" w:cs="楷体"/>
          <w:color w:val="auto"/>
          <w:szCs w:val="21"/>
          <w:highlight w:val="none"/>
        </w:rPr>
        <w:t>、对在“信用中国”网站(www.creditchina.gov.cn) 被列入失信被执行人、重大税收违法失信主体、政府采购严重违法失信行为记录名单、经营（活动）异常名录信息查询与在中国政府采购网(www.ccgp.gov.cn)被列入政府采购严重违法失信行为信息记录及其他不符合《中华人民共和国政府采购法》第二十二条规定条件的供应商，不得参与政府采购活动。</w:t>
      </w:r>
    </w:p>
    <w:p w14:paraId="772AB2C1">
      <w:pPr>
        <w:spacing w:line="360" w:lineRule="auto"/>
        <w:ind w:firstLine="420" w:firstLineChars="200"/>
        <w:rPr>
          <w:rFonts w:hint="eastAsia" w:ascii="楷体" w:hAnsi="楷体" w:eastAsia="楷体" w:cs="楷体"/>
          <w:b/>
          <w:bCs/>
          <w:color w:val="auto"/>
          <w:kern w:val="0"/>
          <w:szCs w:val="21"/>
          <w:highlight w:val="none"/>
        </w:rPr>
      </w:pPr>
      <w:bookmarkStart w:id="39" w:name="_Toc28359018"/>
      <w:bookmarkStart w:id="40" w:name="_Toc35393805"/>
      <w:bookmarkStart w:id="41" w:name="_Toc28359095"/>
      <w:bookmarkStart w:id="42" w:name="_Toc44229885"/>
      <w:bookmarkStart w:id="43" w:name="_Toc35393636"/>
      <w:r>
        <w:rPr>
          <w:rFonts w:hint="eastAsia" w:ascii="楷体" w:hAnsi="楷体" w:eastAsia="楷体" w:cs="楷体"/>
          <w:color w:val="auto"/>
          <w:kern w:val="0"/>
          <w:szCs w:val="21"/>
          <w:highlight w:val="none"/>
          <w:lang w:val="en-US" w:eastAsia="zh-CN"/>
        </w:rPr>
        <w:t>5</w:t>
      </w:r>
      <w:r>
        <w:rPr>
          <w:rFonts w:hint="eastAsia" w:ascii="楷体" w:hAnsi="楷体" w:eastAsia="楷体" w:cs="楷体"/>
          <w:color w:val="auto"/>
          <w:kern w:val="0"/>
          <w:szCs w:val="21"/>
          <w:highlight w:val="none"/>
        </w:rPr>
        <w:t>、本项目需要落实的政府采购政策：响应《政府采购促进中小企业发展管理办法（财库〔2020〕46号）》、《财政部关于进一步加大政府采购支持中小企业力度的通知（财库〔2022〕19号）》文件指导精神：</w:t>
      </w:r>
      <w:r>
        <w:rPr>
          <w:rFonts w:hint="eastAsia" w:ascii="楷体" w:hAnsi="楷体" w:eastAsia="楷体" w:cs="楷体"/>
          <w:b/>
          <w:bCs/>
          <w:color w:val="auto"/>
          <w:kern w:val="0"/>
          <w:szCs w:val="21"/>
          <w:highlight w:val="none"/>
        </w:rPr>
        <w:t>本项目为专门面向“小微企业”的项目或者采购包，不再执行价格评审优惠的扶持政策。</w:t>
      </w:r>
    </w:p>
    <w:p w14:paraId="67826C34">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6</w:t>
      </w:r>
      <w:r>
        <w:rPr>
          <w:rFonts w:hint="eastAsia" w:ascii="楷体" w:hAnsi="楷体" w:eastAsia="楷体" w:cs="楷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0D7F906">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7</w:t>
      </w:r>
      <w:r>
        <w:rPr>
          <w:rFonts w:hint="eastAsia" w:ascii="楷体" w:hAnsi="楷体" w:eastAsia="楷体" w:cs="楷体"/>
          <w:color w:val="auto"/>
          <w:kern w:val="0"/>
          <w:szCs w:val="21"/>
          <w:highlight w:val="none"/>
        </w:rPr>
        <w:t>、若对项目采购电子交易系统操作有疑问，可登录广西政府采购云平台（https://www.gcy.zfcg.gxzf.gov.cn/），点击右侧咨询小采，获取采小蜜智能服务管家帮助，或拨打政采云服务热线95763获取热线服务帮助。</w:t>
      </w:r>
    </w:p>
    <w:p w14:paraId="51EAB0DF">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8</w:t>
      </w:r>
      <w:r>
        <w:rPr>
          <w:rFonts w:hint="eastAsia" w:ascii="楷体" w:hAnsi="楷体" w:eastAsia="楷体" w:cs="楷体"/>
          <w:color w:val="auto"/>
          <w:kern w:val="0"/>
          <w:szCs w:val="21"/>
          <w:highlight w:val="none"/>
        </w:rPr>
        <w:t>、本项目不要求供应商到达开标现场，但供应商应派法定代表人或委托代理人准时在线出席电子开评标会议，随时关注开评标进度，如在开评标过程中有电子询标，应在规定的时间内对电子询标函进行澄清回复。</w:t>
      </w:r>
    </w:p>
    <w:p w14:paraId="547157A7">
      <w:pPr>
        <w:spacing w:line="360" w:lineRule="auto"/>
        <w:ind w:firstLine="422" w:firstLineChars="200"/>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lang w:val="en-US" w:eastAsia="zh-CN"/>
        </w:rPr>
        <w:t>9</w:t>
      </w:r>
      <w:r>
        <w:rPr>
          <w:rFonts w:hint="eastAsia" w:ascii="楷体" w:hAnsi="楷体" w:eastAsia="楷体" w:cs="楷体"/>
          <w:b/>
          <w:bCs/>
          <w:color w:val="auto"/>
          <w:kern w:val="0"/>
          <w:szCs w:val="21"/>
          <w:highlight w:val="none"/>
          <w:lang w:eastAsia="zh-CN"/>
        </w:rPr>
        <w:t>、</w:t>
      </w:r>
      <w:r>
        <w:rPr>
          <w:rFonts w:hint="eastAsia" w:ascii="楷体" w:hAnsi="楷体" w:eastAsia="楷体" w:cs="楷体"/>
          <w:b/>
          <w:bCs/>
          <w:color w:val="auto"/>
          <w:kern w:val="0"/>
          <w:szCs w:val="21"/>
          <w:highlight w:val="none"/>
        </w:rPr>
        <w:t>评标说明注意事项：本项目采用远程异地评标，评审主场地址：广西朗亿工程咨询有限公司评标室（广西壮族自治区贺州市八步区城东新区回建地C地块137、138号）；评审副场地址：广西欣荣招标代理有限公司（广西壮族自治区北海市海城区万和路9号新康小区1幢5号评标室）。</w:t>
      </w:r>
    </w:p>
    <w:p w14:paraId="4AC81435">
      <w:pPr>
        <w:spacing w:line="360" w:lineRule="auto"/>
        <w:ind w:firstLine="422" w:firstLineChars="200"/>
        <w:rPr>
          <w:rFonts w:hint="eastAsia" w:ascii="楷体" w:hAnsi="楷体" w:eastAsia="楷体" w:cs="楷体"/>
          <w:color w:val="auto"/>
          <w:highlight w:val="none"/>
        </w:rPr>
      </w:pPr>
      <w:r>
        <w:rPr>
          <w:rFonts w:hint="eastAsia" w:ascii="楷体" w:hAnsi="楷体" w:eastAsia="楷体" w:cs="楷体"/>
          <w:b/>
          <w:bCs/>
          <w:color w:val="auto"/>
          <w:kern w:val="0"/>
          <w:szCs w:val="21"/>
          <w:highlight w:val="none"/>
          <w:lang w:val="en-US" w:eastAsia="zh-CN"/>
        </w:rPr>
        <w:t>10</w:t>
      </w:r>
      <w:r>
        <w:rPr>
          <w:rFonts w:hint="eastAsia" w:ascii="楷体" w:hAnsi="楷体" w:eastAsia="楷体" w:cs="楷体"/>
          <w:b/>
          <w:bCs/>
          <w:color w:val="auto"/>
          <w:kern w:val="0"/>
          <w:szCs w:val="21"/>
          <w:highlight w:val="none"/>
          <w:lang w:eastAsia="zh-CN"/>
        </w:rPr>
        <w:t>、</w:t>
      </w:r>
      <w:r>
        <w:rPr>
          <w:rFonts w:hint="eastAsia" w:ascii="楷体" w:hAnsi="楷体" w:eastAsia="楷体" w:cs="楷体"/>
          <w:color w:val="auto"/>
          <w:kern w:val="0"/>
          <w:szCs w:val="21"/>
          <w:highlight w:val="none"/>
        </w:rPr>
        <w:t>监督部门：贺州市财政局政府采购监督管理科   联系电话：0774-5135553</w:t>
      </w:r>
    </w:p>
    <w:p w14:paraId="7AFC467F">
      <w:pPr>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八、凡对本次采购提出询问，请按以下方式联系</w:t>
      </w:r>
      <w:bookmarkEnd w:id="39"/>
      <w:bookmarkEnd w:id="40"/>
      <w:bookmarkEnd w:id="41"/>
      <w:bookmarkEnd w:id="42"/>
      <w:bookmarkEnd w:id="43"/>
    </w:p>
    <w:p w14:paraId="29C4FF61">
      <w:pPr>
        <w:spacing w:line="360" w:lineRule="auto"/>
        <w:ind w:firstLine="420" w:firstLineChars="200"/>
        <w:rPr>
          <w:rFonts w:hint="eastAsia" w:ascii="楷体" w:hAnsi="楷体" w:eastAsia="楷体" w:cs="楷体"/>
          <w:color w:val="auto"/>
          <w:kern w:val="0"/>
          <w:szCs w:val="21"/>
          <w:highlight w:val="none"/>
        </w:rPr>
      </w:pPr>
      <w:bookmarkStart w:id="44" w:name="_Toc35393637"/>
      <w:bookmarkStart w:id="45" w:name="_Toc35393806"/>
      <w:bookmarkStart w:id="46" w:name="_Toc28359019"/>
      <w:bookmarkStart w:id="47" w:name="_Toc28359096"/>
      <w:r>
        <w:rPr>
          <w:rFonts w:hint="eastAsia" w:ascii="楷体" w:hAnsi="楷体" w:eastAsia="楷体" w:cs="楷体"/>
          <w:color w:val="auto"/>
          <w:kern w:val="0"/>
          <w:szCs w:val="21"/>
          <w:highlight w:val="none"/>
        </w:rPr>
        <w:t>1、采购人信息</w:t>
      </w:r>
      <w:bookmarkEnd w:id="44"/>
      <w:bookmarkEnd w:id="45"/>
      <w:bookmarkEnd w:id="46"/>
      <w:bookmarkEnd w:id="47"/>
    </w:p>
    <w:p w14:paraId="2E4A657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名    称：贺州市林业局</w:t>
      </w:r>
    </w:p>
    <w:p w14:paraId="130B37E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地    址：贺州市八步区平安西路258号</w:t>
      </w:r>
    </w:p>
    <w:p w14:paraId="30E622B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联系方式：</w:t>
      </w:r>
      <w:bookmarkStart w:id="48" w:name="_Toc28359097"/>
      <w:bookmarkStart w:id="49" w:name="_Toc35393638"/>
      <w:bookmarkStart w:id="50" w:name="_Toc28359020"/>
      <w:bookmarkStart w:id="51" w:name="_Toc35393807"/>
      <w:r>
        <w:rPr>
          <w:rFonts w:hint="eastAsia" w:ascii="楷体" w:hAnsi="楷体" w:eastAsia="楷体" w:cs="楷体"/>
          <w:color w:val="auto"/>
          <w:szCs w:val="21"/>
          <w:highlight w:val="none"/>
        </w:rPr>
        <w:t>刘智慧 ，0774-5271720</w:t>
      </w:r>
    </w:p>
    <w:p w14:paraId="38D3028D">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2、采购代理机构信息</w:t>
      </w:r>
      <w:bookmarkEnd w:id="48"/>
      <w:bookmarkEnd w:id="49"/>
      <w:bookmarkEnd w:id="50"/>
      <w:bookmarkEnd w:id="51"/>
    </w:p>
    <w:p w14:paraId="273FDB3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名    称：广西朗亿工程咨询有限公司</w:t>
      </w:r>
    </w:p>
    <w:p w14:paraId="2F1CE7A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地　　址：广西壮族自治区贺州市八步区城东新区回建地C地块137、138号</w:t>
      </w:r>
    </w:p>
    <w:p w14:paraId="2087B89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联系方式： 0774-5138578</w:t>
      </w:r>
    </w:p>
    <w:p w14:paraId="36A6B191">
      <w:pPr>
        <w:spacing w:line="360" w:lineRule="auto"/>
        <w:ind w:firstLine="420" w:firstLineChars="200"/>
        <w:rPr>
          <w:rFonts w:hint="eastAsia" w:ascii="楷体" w:hAnsi="楷体" w:eastAsia="楷体" w:cs="楷体"/>
          <w:color w:val="auto"/>
          <w:kern w:val="0"/>
          <w:szCs w:val="21"/>
          <w:highlight w:val="none"/>
        </w:rPr>
      </w:pPr>
      <w:bookmarkStart w:id="52" w:name="_Toc35393808"/>
      <w:bookmarkStart w:id="53" w:name="_Toc35393639"/>
      <w:bookmarkStart w:id="54" w:name="_Toc28359021"/>
      <w:bookmarkStart w:id="55" w:name="_Toc28359098"/>
      <w:r>
        <w:rPr>
          <w:rFonts w:hint="eastAsia" w:ascii="楷体" w:hAnsi="楷体" w:eastAsia="楷体" w:cs="楷体"/>
          <w:color w:val="auto"/>
          <w:kern w:val="0"/>
          <w:szCs w:val="21"/>
          <w:highlight w:val="none"/>
        </w:rPr>
        <w:t>3、项目联系方式</w:t>
      </w:r>
      <w:bookmarkEnd w:id="52"/>
      <w:bookmarkEnd w:id="53"/>
      <w:bookmarkEnd w:id="54"/>
      <w:bookmarkEnd w:id="55"/>
    </w:p>
    <w:p w14:paraId="23706757">
      <w:pPr>
        <w:pStyle w:val="17"/>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项目联系人：凌秋梅</w:t>
      </w:r>
    </w:p>
    <w:p w14:paraId="03E43B58">
      <w:pPr>
        <w:spacing w:line="360" w:lineRule="auto"/>
        <w:ind w:firstLine="420" w:firstLineChars="200"/>
        <w:rPr>
          <w:rFonts w:hint="eastAsia" w:ascii="楷体" w:hAnsi="楷体" w:eastAsia="楷体" w:cs="楷体"/>
          <w:color w:val="auto"/>
          <w:highlight w:val="none"/>
        </w:rPr>
      </w:pPr>
      <w:r>
        <w:rPr>
          <w:rFonts w:hint="eastAsia" w:ascii="楷体" w:hAnsi="楷体" w:eastAsia="楷体" w:cs="楷体"/>
          <w:color w:val="auto"/>
          <w:szCs w:val="21"/>
          <w:highlight w:val="none"/>
        </w:rPr>
        <w:t>电　　话：18778426108</w:t>
      </w:r>
    </w:p>
    <w:bookmarkEnd w:id="5"/>
    <w:p w14:paraId="1178969C">
      <w:pPr>
        <w:wordWrap w:val="0"/>
        <w:spacing w:line="360" w:lineRule="auto"/>
        <w:ind w:firstLine="420" w:firstLineChars="200"/>
        <w:jc w:val="right"/>
        <w:rPr>
          <w:rFonts w:hint="eastAsia" w:ascii="楷体" w:hAnsi="楷体" w:eastAsia="楷体" w:cs="楷体"/>
          <w:color w:val="auto"/>
          <w:szCs w:val="21"/>
          <w:highlight w:val="none"/>
        </w:rPr>
      </w:pPr>
      <w:r>
        <w:rPr>
          <w:rFonts w:hint="eastAsia" w:ascii="楷体" w:hAnsi="楷体" w:eastAsia="楷体" w:cs="楷体"/>
          <w:color w:val="auto"/>
          <w:szCs w:val="21"/>
          <w:highlight w:val="none"/>
        </w:rPr>
        <w:t>采购人：贺州市林业局</w:t>
      </w:r>
    </w:p>
    <w:p w14:paraId="25359DB3">
      <w:pPr>
        <w:spacing w:line="360" w:lineRule="auto"/>
        <w:jc w:val="right"/>
        <w:rPr>
          <w:rFonts w:hint="eastAsia" w:ascii="楷体" w:hAnsi="楷体" w:eastAsia="楷体" w:cs="楷体"/>
          <w:color w:val="auto"/>
          <w:szCs w:val="21"/>
          <w:highlight w:val="none"/>
        </w:rPr>
      </w:pPr>
      <w:r>
        <w:rPr>
          <w:rFonts w:hint="eastAsia" w:ascii="楷体" w:hAnsi="楷体" w:eastAsia="楷体" w:cs="楷体"/>
          <w:color w:val="auto"/>
          <w:szCs w:val="21"/>
          <w:highlight w:val="none"/>
        </w:rPr>
        <w:t>采购代理机构：广西朗亿工程咨询有限公司</w:t>
      </w:r>
    </w:p>
    <w:p w14:paraId="7E9F0016">
      <w:pPr>
        <w:spacing w:line="360" w:lineRule="auto"/>
        <w:jc w:val="right"/>
        <w:rPr>
          <w:rFonts w:hint="eastAsia" w:ascii="楷体" w:hAnsi="楷体" w:eastAsia="楷体" w:cs="楷体"/>
          <w:b/>
          <w:bCs/>
          <w:color w:val="auto"/>
          <w:sz w:val="18"/>
          <w:szCs w:val="21"/>
          <w:highlight w:val="none"/>
        </w:rPr>
      </w:pPr>
      <w:r>
        <w:rPr>
          <w:rFonts w:hint="eastAsia" w:ascii="楷体" w:hAnsi="楷体" w:eastAsia="楷体" w:cs="楷体"/>
          <w:color w:val="auto"/>
          <w:szCs w:val="21"/>
          <w:highlight w:val="none"/>
        </w:rPr>
        <w:t xml:space="preserve"> 2026年</w:t>
      </w:r>
      <w:r>
        <w:rPr>
          <w:rFonts w:hint="eastAsia" w:ascii="楷体" w:hAnsi="楷体" w:eastAsia="楷体" w:cs="楷体"/>
          <w:color w:val="auto"/>
          <w:szCs w:val="21"/>
          <w:highlight w:val="none"/>
          <w:lang w:val="en-US" w:eastAsia="zh-CN"/>
        </w:rPr>
        <w:t>3</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lang w:val="en-US" w:eastAsia="zh-CN"/>
        </w:rPr>
        <w:t>25</w:t>
      </w:r>
      <w:r>
        <w:rPr>
          <w:rFonts w:hint="eastAsia" w:ascii="楷体" w:hAnsi="楷体" w:eastAsia="楷体" w:cs="楷体"/>
          <w:color w:val="auto"/>
          <w:szCs w:val="21"/>
          <w:highlight w:val="none"/>
        </w:rPr>
        <w:t>日</w:t>
      </w:r>
    </w:p>
    <w:p w14:paraId="3114EE9F">
      <w:pPr>
        <w:pStyle w:val="48"/>
        <w:ind w:firstLine="0" w:firstLineChars="0"/>
        <w:rPr>
          <w:rFonts w:hint="eastAsia" w:ascii="楷体" w:hAnsi="楷体" w:eastAsia="楷体" w:cs="楷体"/>
          <w:b/>
          <w:bCs/>
          <w:color w:val="auto"/>
          <w:sz w:val="22"/>
          <w:szCs w:val="22"/>
          <w:highlight w:val="none"/>
        </w:rPr>
      </w:pPr>
    </w:p>
    <w:p w14:paraId="4D6F7286">
      <w:pPr>
        <w:pStyle w:val="48"/>
        <w:ind w:firstLine="0" w:firstLineChars="0"/>
        <w:rPr>
          <w:rFonts w:hint="eastAsia" w:ascii="楷体" w:hAnsi="楷体" w:eastAsia="楷体" w:cs="楷体"/>
          <w:b/>
          <w:bCs/>
          <w:color w:val="auto"/>
          <w:sz w:val="22"/>
          <w:szCs w:val="22"/>
          <w:highlight w:val="none"/>
        </w:rPr>
      </w:pPr>
      <w:r>
        <w:rPr>
          <w:rFonts w:hint="eastAsia" w:ascii="楷体" w:hAnsi="楷体" w:eastAsia="楷体" w:cs="楷体"/>
          <w:b/>
          <w:bCs/>
          <w:color w:val="auto"/>
          <w:sz w:val="22"/>
          <w:szCs w:val="22"/>
          <w:highlight w:val="none"/>
        </w:rPr>
        <w:t>附件：“政采贷”政策告知函</w:t>
      </w:r>
    </w:p>
    <w:p w14:paraId="19025ABF">
      <w:pPr>
        <w:pStyle w:val="48"/>
        <w:ind w:firstLine="0" w:firstLineChars="0"/>
        <w:rPr>
          <w:rFonts w:hint="eastAsia" w:ascii="楷体" w:hAnsi="楷体" w:eastAsia="楷体" w:cs="楷体"/>
          <w:b/>
          <w:bCs/>
          <w:color w:val="auto"/>
          <w:sz w:val="22"/>
          <w:szCs w:val="22"/>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"http://www.gxhz.gov.cn/xxgk/ggzypz/zfcg/zfcgzhxx/t18034814.shtml" </w:instrText>
      </w:r>
      <w:r>
        <w:rPr>
          <w:rFonts w:hint="eastAsia" w:ascii="楷体" w:hAnsi="楷体" w:eastAsia="楷体" w:cs="楷体"/>
          <w:color w:val="auto"/>
          <w:highlight w:val="none"/>
        </w:rPr>
        <w:fldChar w:fldCharType="separate"/>
      </w:r>
      <w:r>
        <w:rPr>
          <w:rStyle w:val="41"/>
          <w:rFonts w:hint="eastAsia" w:ascii="楷体" w:hAnsi="楷体" w:eastAsia="楷体" w:cs="楷体"/>
          <w:b/>
          <w:bCs/>
          <w:color w:val="auto"/>
          <w:sz w:val="22"/>
          <w:szCs w:val="22"/>
          <w:highlight w:val="none"/>
        </w:rPr>
        <w:t>http://www.gxhz.gov.cn/xxgk/ggzypz/zfcg/zfcgzhxx/t18034814.shtml</w:t>
      </w:r>
      <w:r>
        <w:rPr>
          <w:rStyle w:val="41"/>
          <w:rFonts w:hint="eastAsia" w:ascii="楷体" w:hAnsi="楷体" w:eastAsia="楷体" w:cs="楷体"/>
          <w:b/>
          <w:bCs/>
          <w:color w:val="auto"/>
          <w:sz w:val="22"/>
          <w:szCs w:val="22"/>
          <w:highlight w:val="none"/>
        </w:rPr>
        <w:fldChar w:fldCharType="end"/>
      </w:r>
    </w:p>
    <w:p w14:paraId="2CA7CD3E">
      <w:pPr>
        <w:spacing w:line="360" w:lineRule="auto"/>
        <w:jc w:val="center"/>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“政采贷”政策告知函</w:t>
      </w:r>
    </w:p>
    <w:p w14:paraId="267BC1A7">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各供应商:</w:t>
      </w:r>
    </w:p>
    <w:p w14:paraId="6F2907A1">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欢迎贵公司参与贺州市政府采购活动!</w:t>
      </w:r>
    </w:p>
    <w:p w14:paraId="394FE1CF">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0198D73E">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一、“政采贷”操作流程</w:t>
      </w:r>
    </w:p>
    <w:p w14:paraId="05E562B4">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进入“广西政府采购网”（</w:t>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"http://zfcg.gxzf.gov.cn/" </w:instrText>
      </w:r>
      <w:r>
        <w:rPr>
          <w:rFonts w:hint="eastAsia" w:ascii="楷体" w:hAnsi="楷体" w:eastAsia="楷体" w:cs="楷体"/>
          <w:color w:val="auto"/>
          <w:highlight w:val="none"/>
        </w:rPr>
        <w:fldChar w:fldCharType="separate"/>
      </w:r>
      <w:r>
        <w:rPr>
          <w:rStyle w:val="41"/>
          <w:rFonts w:hint="eastAsia" w:ascii="楷体" w:hAnsi="楷体" w:eastAsia="楷体" w:cs="楷体"/>
          <w:color w:val="auto"/>
          <w:sz w:val="24"/>
          <w:highlight w:val="none"/>
        </w:rPr>
        <w:t>http://zfcg.gxzf.gov.cn/</w:t>
      </w:r>
      <w:r>
        <w:rPr>
          <w:rStyle w:val="41"/>
          <w:rFonts w:hint="eastAsia" w:ascii="楷体" w:hAnsi="楷体" w:eastAsia="楷体" w:cs="楷体"/>
          <w:color w:val="auto"/>
          <w:sz w:val="24"/>
          <w:highlight w:val="none"/>
        </w:rPr>
        <w:fldChar w:fldCharType="end"/>
      </w:r>
      <w:r>
        <w:rPr>
          <w:rFonts w:hint="eastAsia" w:ascii="楷体" w:hAnsi="楷体" w:eastAsia="楷体" w:cs="楷体"/>
          <w:color w:val="auto"/>
          <w:sz w:val="24"/>
          <w:highlight w:val="none"/>
        </w:rPr>
        <w:t>）“办事指南”专栏找到“金融融资”板块，进入“广西政府采购金融服务平台”登录，选择试点银行机构进行合同融资预申请。（详情请按照《贺州市财政局关于进一步推行“政采贷”工作的通知》（贺财采〔2026〕3号）文件执行）</w:t>
      </w:r>
    </w:p>
    <w:p w14:paraId="55635736">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二、承接银行联系方式</w:t>
      </w:r>
    </w:p>
    <w:p w14:paraId="38B0F594">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1.中国建设银行贺州分行</w:t>
      </w:r>
      <w:r>
        <w:rPr>
          <w:rFonts w:hint="eastAsia" w:ascii="楷体" w:hAnsi="楷体" w:eastAsia="楷体" w:cs="楷体"/>
          <w:color w:val="auto"/>
          <w:sz w:val="24"/>
          <w:highlight w:val="none"/>
        </w:rPr>
        <w:tab/>
      </w:r>
    </w:p>
    <w:tbl>
      <w:tblPr>
        <w:tblStyle w:val="31"/>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082"/>
        <w:gridCol w:w="1172"/>
        <w:gridCol w:w="1137"/>
        <w:gridCol w:w="1916"/>
        <w:gridCol w:w="2625"/>
      </w:tblGrid>
      <w:tr w14:paraId="3333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vAlign w:val="center"/>
          </w:tcPr>
          <w:p w14:paraId="3B7BAD4E">
            <w:pPr>
              <w:widowControl/>
              <w:tabs>
                <w:tab w:val="left" w:pos="2172"/>
              </w:tabs>
              <w:adjustRightInd w:val="0"/>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中国建设银行贺州分行 总协调人：杨宏毅  职务：公司业务部副总经理  手机号码：18077397188</w:t>
            </w:r>
          </w:p>
        </w:tc>
      </w:tr>
      <w:tr w14:paraId="20CA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6E745A23">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序号</w:t>
            </w:r>
          </w:p>
        </w:tc>
        <w:tc>
          <w:tcPr>
            <w:tcW w:w="2082" w:type="dxa"/>
            <w:vAlign w:val="center"/>
          </w:tcPr>
          <w:p w14:paraId="34920A81">
            <w:pPr>
              <w:widowControl/>
              <w:tabs>
                <w:tab w:val="left" w:pos="2172"/>
              </w:tabs>
              <w:adjustRightInd w:val="0"/>
              <w:snapToGrid w:val="0"/>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金融机构</w:t>
            </w:r>
          </w:p>
        </w:tc>
        <w:tc>
          <w:tcPr>
            <w:tcW w:w="1172" w:type="dxa"/>
            <w:vAlign w:val="center"/>
          </w:tcPr>
          <w:p w14:paraId="73D39DA7">
            <w:pPr>
              <w:widowControl/>
              <w:tabs>
                <w:tab w:val="left" w:pos="2172"/>
              </w:tabs>
              <w:adjustRightInd w:val="0"/>
              <w:snapToGrid w:val="0"/>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联系人</w:t>
            </w:r>
          </w:p>
        </w:tc>
        <w:tc>
          <w:tcPr>
            <w:tcW w:w="1137" w:type="dxa"/>
            <w:vAlign w:val="center"/>
          </w:tcPr>
          <w:p w14:paraId="4FFA918A">
            <w:pPr>
              <w:widowControl/>
              <w:tabs>
                <w:tab w:val="left" w:pos="2172"/>
              </w:tabs>
              <w:adjustRightInd w:val="0"/>
              <w:snapToGrid w:val="0"/>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职务</w:t>
            </w:r>
          </w:p>
        </w:tc>
        <w:tc>
          <w:tcPr>
            <w:tcW w:w="1916" w:type="dxa"/>
            <w:vAlign w:val="center"/>
          </w:tcPr>
          <w:p w14:paraId="4DA39DA2">
            <w:pPr>
              <w:widowControl/>
              <w:tabs>
                <w:tab w:val="left" w:pos="2172"/>
              </w:tabs>
              <w:adjustRightInd w:val="0"/>
              <w:snapToGrid w:val="0"/>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手机号码</w:t>
            </w:r>
          </w:p>
        </w:tc>
        <w:tc>
          <w:tcPr>
            <w:tcW w:w="2625" w:type="dxa"/>
            <w:vAlign w:val="center"/>
          </w:tcPr>
          <w:p w14:paraId="2E7BF2F4">
            <w:pPr>
              <w:widowControl/>
              <w:tabs>
                <w:tab w:val="left" w:pos="2172"/>
              </w:tabs>
              <w:adjustRightInd w:val="0"/>
              <w:snapToGrid w:val="0"/>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银行地址</w:t>
            </w:r>
          </w:p>
        </w:tc>
      </w:tr>
      <w:tr w14:paraId="479D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68" w:type="dxa"/>
            <w:vAlign w:val="center"/>
          </w:tcPr>
          <w:p w14:paraId="5430EB61">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1</w:t>
            </w:r>
          </w:p>
        </w:tc>
        <w:tc>
          <w:tcPr>
            <w:tcW w:w="2082" w:type="dxa"/>
            <w:vAlign w:val="center"/>
          </w:tcPr>
          <w:p w14:paraId="467D4A16">
            <w:pPr>
              <w:widowControl/>
              <w:spacing w:line="360" w:lineRule="auto"/>
              <w:jc w:val="left"/>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中国建设银行贺州分行营业部</w:t>
            </w:r>
          </w:p>
        </w:tc>
        <w:tc>
          <w:tcPr>
            <w:tcW w:w="1172" w:type="dxa"/>
            <w:vAlign w:val="center"/>
          </w:tcPr>
          <w:p w14:paraId="115CA652">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刘  雍</w:t>
            </w:r>
          </w:p>
        </w:tc>
        <w:tc>
          <w:tcPr>
            <w:tcW w:w="1137" w:type="dxa"/>
            <w:vAlign w:val="center"/>
          </w:tcPr>
          <w:p w14:paraId="4D17A9FC">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客户经理</w:t>
            </w:r>
          </w:p>
        </w:tc>
        <w:tc>
          <w:tcPr>
            <w:tcW w:w="1916" w:type="dxa"/>
            <w:vAlign w:val="center"/>
          </w:tcPr>
          <w:p w14:paraId="3913E75F">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18778943521</w:t>
            </w:r>
          </w:p>
        </w:tc>
        <w:tc>
          <w:tcPr>
            <w:tcW w:w="2625" w:type="dxa"/>
            <w:vAlign w:val="center"/>
          </w:tcPr>
          <w:p w14:paraId="7EA20206">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贺州市八步区建设中路1号</w:t>
            </w:r>
          </w:p>
        </w:tc>
      </w:tr>
      <w:tr w14:paraId="4946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3B09CFA8">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2</w:t>
            </w:r>
          </w:p>
        </w:tc>
        <w:tc>
          <w:tcPr>
            <w:tcW w:w="2082" w:type="dxa"/>
            <w:vAlign w:val="center"/>
          </w:tcPr>
          <w:p w14:paraId="197807D3">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中国建设银行贺州城东支行</w:t>
            </w:r>
          </w:p>
        </w:tc>
        <w:tc>
          <w:tcPr>
            <w:tcW w:w="1172" w:type="dxa"/>
            <w:vAlign w:val="center"/>
          </w:tcPr>
          <w:p w14:paraId="2C5CE1BA">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刘昭勇</w:t>
            </w:r>
          </w:p>
        </w:tc>
        <w:tc>
          <w:tcPr>
            <w:tcW w:w="1137" w:type="dxa"/>
            <w:vAlign w:val="center"/>
          </w:tcPr>
          <w:p w14:paraId="32B90BAC">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客户经理</w:t>
            </w:r>
          </w:p>
        </w:tc>
        <w:tc>
          <w:tcPr>
            <w:tcW w:w="1916" w:type="dxa"/>
            <w:vAlign w:val="center"/>
          </w:tcPr>
          <w:p w14:paraId="19A56A71">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18877499257</w:t>
            </w:r>
          </w:p>
        </w:tc>
        <w:tc>
          <w:tcPr>
            <w:tcW w:w="2625" w:type="dxa"/>
            <w:vAlign w:val="center"/>
          </w:tcPr>
          <w:p w14:paraId="4E7A92AE">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贺州市八步区平安西路266号贺州广场购物中心1号楼一层东面</w:t>
            </w:r>
          </w:p>
        </w:tc>
      </w:tr>
      <w:tr w14:paraId="0479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453BD648">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3</w:t>
            </w:r>
          </w:p>
        </w:tc>
        <w:tc>
          <w:tcPr>
            <w:tcW w:w="2082" w:type="dxa"/>
            <w:vAlign w:val="center"/>
          </w:tcPr>
          <w:p w14:paraId="039C52E0">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中国建设银行贺州城西支行</w:t>
            </w:r>
          </w:p>
        </w:tc>
        <w:tc>
          <w:tcPr>
            <w:tcW w:w="1172" w:type="dxa"/>
            <w:vAlign w:val="center"/>
          </w:tcPr>
          <w:p w14:paraId="155AB35B">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于丛家</w:t>
            </w:r>
          </w:p>
        </w:tc>
        <w:tc>
          <w:tcPr>
            <w:tcW w:w="1137" w:type="dxa"/>
            <w:vAlign w:val="center"/>
          </w:tcPr>
          <w:p w14:paraId="363586D1">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客户经理</w:t>
            </w:r>
          </w:p>
        </w:tc>
        <w:tc>
          <w:tcPr>
            <w:tcW w:w="1916" w:type="dxa"/>
            <w:vAlign w:val="center"/>
          </w:tcPr>
          <w:p w14:paraId="0440510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15177666737</w:t>
            </w:r>
          </w:p>
        </w:tc>
        <w:tc>
          <w:tcPr>
            <w:tcW w:w="2625" w:type="dxa"/>
            <w:vAlign w:val="center"/>
          </w:tcPr>
          <w:p w14:paraId="541F7614">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贺州市八步区八达西路689号1栋11号商铺</w:t>
            </w:r>
          </w:p>
        </w:tc>
      </w:tr>
      <w:tr w14:paraId="24A5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4D4E0BB1">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4</w:t>
            </w:r>
          </w:p>
        </w:tc>
        <w:tc>
          <w:tcPr>
            <w:tcW w:w="2082" w:type="dxa"/>
            <w:vAlign w:val="center"/>
          </w:tcPr>
          <w:p w14:paraId="44CB94D2">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中国建设银行贺州平桂支行</w:t>
            </w:r>
          </w:p>
        </w:tc>
        <w:tc>
          <w:tcPr>
            <w:tcW w:w="1172" w:type="dxa"/>
            <w:vAlign w:val="center"/>
          </w:tcPr>
          <w:p w14:paraId="5A2E86C7">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邱  伟</w:t>
            </w:r>
          </w:p>
        </w:tc>
        <w:tc>
          <w:tcPr>
            <w:tcW w:w="1137" w:type="dxa"/>
            <w:vAlign w:val="center"/>
          </w:tcPr>
          <w:p w14:paraId="02D27012">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客户经理</w:t>
            </w:r>
          </w:p>
        </w:tc>
        <w:tc>
          <w:tcPr>
            <w:tcW w:w="1916" w:type="dxa"/>
            <w:vAlign w:val="center"/>
          </w:tcPr>
          <w:p w14:paraId="76822D53">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18007840720</w:t>
            </w:r>
          </w:p>
        </w:tc>
        <w:tc>
          <w:tcPr>
            <w:tcW w:w="2625" w:type="dxa"/>
            <w:vAlign w:val="center"/>
          </w:tcPr>
          <w:p w14:paraId="6CC0C6A6">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贺州市平桂区平桂大道15号富旺小区1号楼105号商铺</w:t>
            </w:r>
          </w:p>
        </w:tc>
      </w:tr>
      <w:tr w14:paraId="64F8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73E8AC05">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5</w:t>
            </w:r>
          </w:p>
        </w:tc>
        <w:tc>
          <w:tcPr>
            <w:tcW w:w="2082" w:type="dxa"/>
            <w:vAlign w:val="center"/>
          </w:tcPr>
          <w:p w14:paraId="0F0AB11B">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中国建设银行钟山支行</w:t>
            </w:r>
          </w:p>
        </w:tc>
        <w:tc>
          <w:tcPr>
            <w:tcW w:w="1172" w:type="dxa"/>
            <w:vAlign w:val="center"/>
          </w:tcPr>
          <w:p w14:paraId="33F590F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张文韬</w:t>
            </w:r>
          </w:p>
        </w:tc>
        <w:tc>
          <w:tcPr>
            <w:tcW w:w="1137" w:type="dxa"/>
            <w:vAlign w:val="center"/>
          </w:tcPr>
          <w:p w14:paraId="34E0A61E">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客户经理</w:t>
            </w:r>
          </w:p>
        </w:tc>
        <w:tc>
          <w:tcPr>
            <w:tcW w:w="1916" w:type="dxa"/>
            <w:vAlign w:val="center"/>
          </w:tcPr>
          <w:p w14:paraId="116A152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13047836009</w:t>
            </w:r>
          </w:p>
        </w:tc>
        <w:tc>
          <w:tcPr>
            <w:tcW w:w="2625" w:type="dxa"/>
            <w:vAlign w:val="center"/>
          </w:tcPr>
          <w:p w14:paraId="633BE05A">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贺州市钟山县城书香西路南侧</w:t>
            </w:r>
          </w:p>
        </w:tc>
      </w:tr>
      <w:tr w14:paraId="4C07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5E4E740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6</w:t>
            </w:r>
          </w:p>
        </w:tc>
        <w:tc>
          <w:tcPr>
            <w:tcW w:w="2082" w:type="dxa"/>
            <w:vAlign w:val="center"/>
          </w:tcPr>
          <w:p w14:paraId="766107B8">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中国建设银行富川支行</w:t>
            </w:r>
          </w:p>
        </w:tc>
        <w:tc>
          <w:tcPr>
            <w:tcW w:w="1172" w:type="dxa"/>
            <w:vAlign w:val="center"/>
          </w:tcPr>
          <w:p w14:paraId="00DCA51C">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邓李杰</w:t>
            </w:r>
          </w:p>
        </w:tc>
        <w:tc>
          <w:tcPr>
            <w:tcW w:w="1137" w:type="dxa"/>
            <w:vAlign w:val="center"/>
          </w:tcPr>
          <w:p w14:paraId="3AA6297F">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营业室总经理</w:t>
            </w:r>
          </w:p>
        </w:tc>
        <w:tc>
          <w:tcPr>
            <w:tcW w:w="1916" w:type="dxa"/>
            <w:vAlign w:val="center"/>
          </w:tcPr>
          <w:p w14:paraId="5403556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18276498401</w:t>
            </w:r>
          </w:p>
        </w:tc>
        <w:tc>
          <w:tcPr>
            <w:tcW w:w="2625" w:type="dxa"/>
            <w:vAlign w:val="center"/>
          </w:tcPr>
          <w:p w14:paraId="19FD5B75">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贺州市富川瑶族自治县富阳镇凤凰路汇龙华府第13号楼</w:t>
            </w:r>
          </w:p>
        </w:tc>
      </w:tr>
      <w:tr w14:paraId="47A5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68" w:type="dxa"/>
            <w:vAlign w:val="center"/>
          </w:tcPr>
          <w:p w14:paraId="7DBCB6D8">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7</w:t>
            </w:r>
          </w:p>
        </w:tc>
        <w:tc>
          <w:tcPr>
            <w:tcW w:w="2082" w:type="dxa"/>
            <w:vAlign w:val="center"/>
          </w:tcPr>
          <w:p w14:paraId="42C3A4BE">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中国建设银行昭平支行</w:t>
            </w:r>
          </w:p>
        </w:tc>
        <w:tc>
          <w:tcPr>
            <w:tcW w:w="1172" w:type="dxa"/>
            <w:vAlign w:val="center"/>
          </w:tcPr>
          <w:p w14:paraId="18C6DD2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贝晟延</w:t>
            </w:r>
          </w:p>
        </w:tc>
        <w:tc>
          <w:tcPr>
            <w:tcW w:w="1137" w:type="dxa"/>
            <w:vAlign w:val="center"/>
          </w:tcPr>
          <w:p w14:paraId="49978D15">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客户经理</w:t>
            </w:r>
          </w:p>
        </w:tc>
        <w:tc>
          <w:tcPr>
            <w:tcW w:w="1916" w:type="dxa"/>
            <w:vAlign w:val="center"/>
          </w:tcPr>
          <w:p w14:paraId="70840D30">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15676427374</w:t>
            </w:r>
          </w:p>
        </w:tc>
        <w:tc>
          <w:tcPr>
            <w:tcW w:w="2625" w:type="dxa"/>
            <w:vAlign w:val="center"/>
          </w:tcPr>
          <w:p w14:paraId="77C82A97">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贺州市昭平县昭平镇东宁中路19号</w:t>
            </w:r>
          </w:p>
        </w:tc>
      </w:tr>
    </w:tbl>
    <w:p w14:paraId="4AB44DFE">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2.广西北部湾银行</w:t>
      </w:r>
    </w:p>
    <w:tbl>
      <w:tblPr>
        <w:tblStyle w:val="31"/>
        <w:tblpPr w:leftFromText="180" w:rightFromText="180" w:vertAnchor="text" w:horzAnchor="page" w:tblpX="1362" w:tblpY="142"/>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000"/>
        <w:gridCol w:w="957"/>
        <w:gridCol w:w="938"/>
        <w:gridCol w:w="1092"/>
        <w:gridCol w:w="3944"/>
      </w:tblGrid>
      <w:tr w14:paraId="5EEE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34" w:type="dxa"/>
            <w:gridSpan w:val="6"/>
            <w:vAlign w:val="center"/>
          </w:tcPr>
          <w:p w14:paraId="7FE3211F">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广西北部湾银行贺州分行 总协调人：杨政  职务：普惠金融部总经理  手机号码：18978413000</w:t>
            </w:r>
          </w:p>
        </w:tc>
      </w:tr>
      <w:tr w14:paraId="08F5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1778956">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序号</w:t>
            </w:r>
          </w:p>
        </w:tc>
        <w:tc>
          <w:tcPr>
            <w:tcW w:w="2000" w:type="dxa"/>
            <w:vAlign w:val="center"/>
          </w:tcPr>
          <w:p w14:paraId="7A03A025">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金融机构</w:t>
            </w:r>
          </w:p>
        </w:tc>
        <w:tc>
          <w:tcPr>
            <w:tcW w:w="957" w:type="dxa"/>
            <w:vAlign w:val="center"/>
          </w:tcPr>
          <w:p w14:paraId="177EFDA2">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联系人</w:t>
            </w:r>
          </w:p>
        </w:tc>
        <w:tc>
          <w:tcPr>
            <w:tcW w:w="938" w:type="dxa"/>
            <w:vAlign w:val="center"/>
          </w:tcPr>
          <w:p w14:paraId="37A3876A">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职务</w:t>
            </w:r>
          </w:p>
        </w:tc>
        <w:tc>
          <w:tcPr>
            <w:tcW w:w="1092" w:type="dxa"/>
            <w:vAlign w:val="center"/>
          </w:tcPr>
          <w:p w14:paraId="78CA8EC4">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手机号码</w:t>
            </w:r>
          </w:p>
        </w:tc>
        <w:tc>
          <w:tcPr>
            <w:tcW w:w="3944" w:type="dxa"/>
            <w:vAlign w:val="center"/>
          </w:tcPr>
          <w:p w14:paraId="4438957B">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银行地址</w:t>
            </w:r>
          </w:p>
        </w:tc>
      </w:tr>
      <w:tr w14:paraId="2869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49E057DA">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1</w:t>
            </w:r>
          </w:p>
        </w:tc>
        <w:tc>
          <w:tcPr>
            <w:tcW w:w="2000" w:type="dxa"/>
            <w:vAlign w:val="center"/>
          </w:tcPr>
          <w:p w14:paraId="5A76496F">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广西北部湾银行贺州分行</w:t>
            </w:r>
          </w:p>
        </w:tc>
        <w:tc>
          <w:tcPr>
            <w:tcW w:w="957" w:type="dxa"/>
            <w:vAlign w:val="center"/>
          </w:tcPr>
          <w:p w14:paraId="4C760205">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黄剑锐</w:t>
            </w:r>
          </w:p>
        </w:tc>
        <w:tc>
          <w:tcPr>
            <w:tcW w:w="938" w:type="dxa"/>
            <w:vAlign w:val="center"/>
          </w:tcPr>
          <w:p w14:paraId="75682853">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个人金融部副经理</w:t>
            </w:r>
          </w:p>
        </w:tc>
        <w:tc>
          <w:tcPr>
            <w:tcW w:w="1092" w:type="dxa"/>
            <w:vAlign w:val="center"/>
          </w:tcPr>
          <w:p w14:paraId="1B362331">
            <w:pPr>
              <w:widowControl/>
              <w:snapToGrid w:val="0"/>
              <w:spacing w:line="360" w:lineRule="auto"/>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15507848190</w:t>
            </w:r>
          </w:p>
        </w:tc>
        <w:tc>
          <w:tcPr>
            <w:tcW w:w="3944" w:type="dxa"/>
            <w:vAlign w:val="center"/>
          </w:tcPr>
          <w:p w14:paraId="0CB312A6">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贺州市八步区太白西路153号8号楼</w:t>
            </w:r>
          </w:p>
        </w:tc>
      </w:tr>
      <w:tr w14:paraId="03CB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75E71010">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2</w:t>
            </w:r>
          </w:p>
        </w:tc>
        <w:tc>
          <w:tcPr>
            <w:tcW w:w="2000" w:type="dxa"/>
            <w:vAlign w:val="center"/>
          </w:tcPr>
          <w:p w14:paraId="30E7BA1A">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广西北部湾银行贺州市平桂支行</w:t>
            </w:r>
          </w:p>
        </w:tc>
        <w:tc>
          <w:tcPr>
            <w:tcW w:w="957" w:type="dxa"/>
            <w:vAlign w:val="center"/>
          </w:tcPr>
          <w:p w14:paraId="313F01A2">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刘  乐</w:t>
            </w:r>
          </w:p>
        </w:tc>
        <w:tc>
          <w:tcPr>
            <w:tcW w:w="938" w:type="dxa"/>
            <w:vAlign w:val="center"/>
          </w:tcPr>
          <w:p w14:paraId="0DC25AB8">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公司客户经理</w:t>
            </w:r>
          </w:p>
        </w:tc>
        <w:tc>
          <w:tcPr>
            <w:tcW w:w="1092" w:type="dxa"/>
            <w:vAlign w:val="center"/>
          </w:tcPr>
          <w:p w14:paraId="6C2FE69E">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13036871008</w:t>
            </w:r>
          </w:p>
        </w:tc>
        <w:tc>
          <w:tcPr>
            <w:tcW w:w="3944" w:type="dxa"/>
            <w:vAlign w:val="center"/>
          </w:tcPr>
          <w:p w14:paraId="458DD248">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贺州市平桂区平桂大道4号3号楼103号商铺</w:t>
            </w:r>
          </w:p>
        </w:tc>
      </w:tr>
      <w:tr w14:paraId="591B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035059F1">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3</w:t>
            </w:r>
          </w:p>
        </w:tc>
        <w:tc>
          <w:tcPr>
            <w:tcW w:w="2000" w:type="dxa"/>
            <w:vAlign w:val="center"/>
          </w:tcPr>
          <w:p w14:paraId="14D9B654">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广西北部湾银行钟山支行</w:t>
            </w:r>
          </w:p>
        </w:tc>
        <w:tc>
          <w:tcPr>
            <w:tcW w:w="957" w:type="dxa"/>
            <w:vAlign w:val="center"/>
          </w:tcPr>
          <w:p w14:paraId="5702B765">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唐振豪</w:t>
            </w:r>
          </w:p>
        </w:tc>
        <w:tc>
          <w:tcPr>
            <w:tcW w:w="938" w:type="dxa"/>
            <w:vAlign w:val="center"/>
          </w:tcPr>
          <w:p w14:paraId="053034C7">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公司客户经理</w:t>
            </w:r>
          </w:p>
        </w:tc>
        <w:tc>
          <w:tcPr>
            <w:tcW w:w="1092" w:type="dxa"/>
            <w:vAlign w:val="center"/>
          </w:tcPr>
          <w:p w14:paraId="44F3BD24">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18878480702</w:t>
            </w:r>
          </w:p>
        </w:tc>
        <w:tc>
          <w:tcPr>
            <w:tcW w:w="3944" w:type="dxa"/>
            <w:vAlign w:val="center"/>
          </w:tcPr>
          <w:p w14:paraId="71FFDB3B">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贺州市钟山县广场西路南侧悦城壹号院B区1#楼B09-13号商铺</w:t>
            </w:r>
          </w:p>
        </w:tc>
      </w:tr>
      <w:tr w14:paraId="4E64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7F836544">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4</w:t>
            </w:r>
          </w:p>
        </w:tc>
        <w:tc>
          <w:tcPr>
            <w:tcW w:w="2000" w:type="dxa"/>
            <w:vAlign w:val="center"/>
          </w:tcPr>
          <w:p w14:paraId="2372D7B2">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广西北部湾银行富川支行</w:t>
            </w:r>
          </w:p>
        </w:tc>
        <w:tc>
          <w:tcPr>
            <w:tcW w:w="957" w:type="dxa"/>
            <w:vAlign w:val="center"/>
          </w:tcPr>
          <w:p w14:paraId="5502E666">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秦明龙</w:t>
            </w:r>
          </w:p>
        </w:tc>
        <w:tc>
          <w:tcPr>
            <w:tcW w:w="938" w:type="dxa"/>
            <w:vAlign w:val="center"/>
          </w:tcPr>
          <w:p w14:paraId="7C97D00F">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业务发展部经理</w:t>
            </w:r>
          </w:p>
        </w:tc>
        <w:tc>
          <w:tcPr>
            <w:tcW w:w="1092" w:type="dxa"/>
            <w:vAlign w:val="center"/>
          </w:tcPr>
          <w:p w14:paraId="552049C0">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17776119667</w:t>
            </w:r>
          </w:p>
        </w:tc>
        <w:tc>
          <w:tcPr>
            <w:tcW w:w="3944" w:type="dxa"/>
            <w:vAlign w:val="center"/>
          </w:tcPr>
          <w:p w14:paraId="13862F05">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贺州市富川瑶族自治县富阳镇凤凰路121号</w:t>
            </w:r>
          </w:p>
        </w:tc>
      </w:tr>
      <w:tr w14:paraId="72ED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3" w:type="dxa"/>
            <w:vAlign w:val="center"/>
          </w:tcPr>
          <w:p w14:paraId="31621347">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5</w:t>
            </w:r>
          </w:p>
        </w:tc>
        <w:tc>
          <w:tcPr>
            <w:tcW w:w="2000" w:type="dxa"/>
            <w:vAlign w:val="center"/>
          </w:tcPr>
          <w:p w14:paraId="4F6AECEE">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广西北部湾银行昭平支行</w:t>
            </w:r>
          </w:p>
        </w:tc>
        <w:tc>
          <w:tcPr>
            <w:tcW w:w="957" w:type="dxa"/>
            <w:vAlign w:val="center"/>
          </w:tcPr>
          <w:p w14:paraId="68E4C267">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邱俊豪</w:t>
            </w:r>
          </w:p>
        </w:tc>
        <w:tc>
          <w:tcPr>
            <w:tcW w:w="938" w:type="dxa"/>
            <w:vAlign w:val="center"/>
          </w:tcPr>
          <w:p w14:paraId="2C13DCE5">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综合客户经理</w:t>
            </w:r>
          </w:p>
        </w:tc>
        <w:tc>
          <w:tcPr>
            <w:tcW w:w="1092" w:type="dxa"/>
            <w:vAlign w:val="center"/>
          </w:tcPr>
          <w:p w14:paraId="4734131D">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18107842696</w:t>
            </w:r>
          </w:p>
        </w:tc>
        <w:tc>
          <w:tcPr>
            <w:tcW w:w="3944" w:type="dxa"/>
            <w:vAlign w:val="center"/>
          </w:tcPr>
          <w:p w14:paraId="74AA0B3F">
            <w:pPr>
              <w:widowControl/>
              <w:snapToGrid w:val="0"/>
              <w:spacing w:line="360" w:lineRule="auto"/>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贺州市昭平县昭平镇河西东路（江湾一号）101-103铺面</w:t>
            </w:r>
          </w:p>
        </w:tc>
      </w:tr>
    </w:tbl>
    <w:p w14:paraId="6B81942F">
      <w:pPr>
        <w:spacing w:line="360" w:lineRule="auto"/>
        <w:rPr>
          <w:rFonts w:hint="eastAsia" w:ascii="楷体" w:hAnsi="楷体" w:eastAsia="楷体" w:cs="楷体"/>
          <w:color w:val="auto"/>
          <w:sz w:val="24"/>
          <w:highlight w:val="none"/>
        </w:rPr>
      </w:pPr>
    </w:p>
    <w:p w14:paraId="427AD874">
      <w:pPr>
        <w:widowControl/>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3.广西贺州桂东农村合作银行</w:t>
      </w:r>
    </w:p>
    <w:tbl>
      <w:tblPr>
        <w:tblStyle w:val="31"/>
        <w:tblpPr w:leftFromText="180" w:rightFromText="180" w:vertAnchor="text" w:horzAnchor="page" w:tblpX="1362" w:tblpY="142"/>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787"/>
      </w:tblGrid>
      <w:tr w14:paraId="5C1A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34" w:type="dxa"/>
            <w:gridSpan w:val="6"/>
            <w:vAlign w:val="center"/>
          </w:tcPr>
          <w:p w14:paraId="3580A5CD">
            <w:pPr>
              <w:widowControl/>
              <w:spacing w:line="360" w:lineRule="auto"/>
              <w:jc w:val="left"/>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广西贺州桂东农村合作银行 总协调人：卢士强  职务：授信审批部总经理  手机号码：18077409115</w:t>
            </w:r>
          </w:p>
        </w:tc>
      </w:tr>
      <w:tr w14:paraId="2C20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5D5301EE">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序号</w:t>
            </w:r>
          </w:p>
        </w:tc>
        <w:tc>
          <w:tcPr>
            <w:tcW w:w="2348" w:type="dxa"/>
            <w:vAlign w:val="center"/>
          </w:tcPr>
          <w:p w14:paraId="6972B57F">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金融机构</w:t>
            </w:r>
          </w:p>
        </w:tc>
        <w:tc>
          <w:tcPr>
            <w:tcW w:w="994" w:type="dxa"/>
            <w:vAlign w:val="center"/>
          </w:tcPr>
          <w:p w14:paraId="6E164FDA">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联系人</w:t>
            </w:r>
          </w:p>
        </w:tc>
        <w:tc>
          <w:tcPr>
            <w:tcW w:w="1585" w:type="dxa"/>
            <w:vAlign w:val="center"/>
          </w:tcPr>
          <w:p w14:paraId="4C041241">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职务</w:t>
            </w:r>
          </w:p>
        </w:tc>
        <w:tc>
          <w:tcPr>
            <w:tcW w:w="1565" w:type="dxa"/>
            <w:vAlign w:val="center"/>
          </w:tcPr>
          <w:p w14:paraId="14158073">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手机号码</w:t>
            </w:r>
          </w:p>
        </w:tc>
        <w:tc>
          <w:tcPr>
            <w:tcW w:w="2787" w:type="dxa"/>
            <w:vAlign w:val="center"/>
          </w:tcPr>
          <w:p w14:paraId="4E26D45B">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b/>
                <w:color w:val="auto"/>
                <w:kern w:val="0"/>
                <w:sz w:val="24"/>
                <w:highlight w:val="none"/>
              </w:rPr>
              <w:t>银行地址</w:t>
            </w:r>
          </w:p>
        </w:tc>
      </w:tr>
      <w:tr w14:paraId="11C8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47ABE517">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1</w:t>
            </w:r>
          </w:p>
        </w:tc>
        <w:tc>
          <w:tcPr>
            <w:tcW w:w="2348" w:type="dxa"/>
            <w:vAlign w:val="center"/>
          </w:tcPr>
          <w:p w14:paraId="13CF8E07">
            <w:pPr>
              <w:widowControl/>
              <w:spacing w:line="360" w:lineRule="auto"/>
              <w:jc w:val="left"/>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广西贺州桂东农村合作银行</w:t>
            </w:r>
          </w:p>
        </w:tc>
        <w:tc>
          <w:tcPr>
            <w:tcW w:w="994" w:type="dxa"/>
            <w:vAlign w:val="center"/>
          </w:tcPr>
          <w:p w14:paraId="26DEF679">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黄  腾</w:t>
            </w:r>
          </w:p>
        </w:tc>
        <w:tc>
          <w:tcPr>
            <w:tcW w:w="1585" w:type="dxa"/>
            <w:vAlign w:val="center"/>
          </w:tcPr>
          <w:p w14:paraId="5104C0C9">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授信审批部审查员</w:t>
            </w:r>
          </w:p>
        </w:tc>
        <w:tc>
          <w:tcPr>
            <w:tcW w:w="1565" w:type="dxa"/>
            <w:vAlign w:val="center"/>
          </w:tcPr>
          <w:p w14:paraId="7B9C6123">
            <w:pPr>
              <w:widowControl/>
              <w:spacing w:line="360" w:lineRule="auto"/>
              <w:jc w:val="center"/>
              <w:textAlignment w:val="center"/>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15078333887</w:t>
            </w:r>
          </w:p>
        </w:tc>
        <w:tc>
          <w:tcPr>
            <w:tcW w:w="2787" w:type="dxa"/>
            <w:vAlign w:val="center"/>
          </w:tcPr>
          <w:p w14:paraId="7758A68C">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贺州市八步区建设东路6号</w:t>
            </w:r>
          </w:p>
        </w:tc>
      </w:tr>
      <w:tr w14:paraId="16E0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41CD9BAB">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2</w:t>
            </w:r>
          </w:p>
        </w:tc>
        <w:tc>
          <w:tcPr>
            <w:tcW w:w="2348" w:type="dxa"/>
            <w:vAlign w:val="center"/>
          </w:tcPr>
          <w:p w14:paraId="0CA1B0B0">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广西贺州桂东农村合作银行营业部</w:t>
            </w:r>
          </w:p>
        </w:tc>
        <w:tc>
          <w:tcPr>
            <w:tcW w:w="994" w:type="dxa"/>
            <w:vAlign w:val="center"/>
          </w:tcPr>
          <w:p w14:paraId="70EA0D64">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刘  瑜</w:t>
            </w:r>
          </w:p>
        </w:tc>
        <w:tc>
          <w:tcPr>
            <w:tcW w:w="1585" w:type="dxa"/>
            <w:vAlign w:val="center"/>
          </w:tcPr>
          <w:p w14:paraId="6BD3C5AD">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营业部副总经理</w:t>
            </w:r>
          </w:p>
        </w:tc>
        <w:tc>
          <w:tcPr>
            <w:tcW w:w="1565" w:type="dxa"/>
            <w:vAlign w:val="center"/>
          </w:tcPr>
          <w:p w14:paraId="79407963">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18007843000</w:t>
            </w:r>
          </w:p>
        </w:tc>
        <w:tc>
          <w:tcPr>
            <w:tcW w:w="2787" w:type="dxa"/>
            <w:vAlign w:val="center"/>
          </w:tcPr>
          <w:p w14:paraId="603CA166">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贺州市八步区建设东路6号</w:t>
            </w:r>
          </w:p>
        </w:tc>
      </w:tr>
      <w:tr w14:paraId="2F5B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276C6A93">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3</w:t>
            </w:r>
          </w:p>
        </w:tc>
        <w:tc>
          <w:tcPr>
            <w:tcW w:w="2348" w:type="dxa"/>
            <w:vAlign w:val="center"/>
          </w:tcPr>
          <w:p w14:paraId="2113A6FC">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广西贺州桂东农村合作银行八步支行</w:t>
            </w:r>
          </w:p>
        </w:tc>
        <w:tc>
          <w:tcPr>
            <w:tcW w:w="994" w:type="dxa"/>
            <w:vAlign w:val="center"/>
          </w:tcPr>
          <w:p w14:paraId="2C00D64A">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谢地恩</w:t>
            </w:r>
          </w:p>
        </w:tc>
        <w:tc>
          <w:tcPr>
            <w:tcW w:w="1585" w:type="dxa"/>
            <w:vAlign w:val="center"/>
          </w:tcPr>
          <w:p w14:paraId="29454FB8">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信贷副行长</w:t>
            </w:r>
          </w:p>
        </w:tc>
        <w:tc>
          <w:tcPr>
            <w:tcW w:w="1565" w:type="dxa"/>
            <w:vAlign w:val="center"/>
          </w:tcPr>
          <w:p w14:paraId="7127FEB0">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18007840168</w:t>
            </w:r>
          </w:p>
        </w:tc>
        <w:tc>
          <w:tcPr>
            <w:tcW w:w="2787" w:type="dxa"/>
            <w:vAlign w:val="center"/>
          </w:tcPr>
          <w:p w14:paraId="5C800AA3">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贺州市八步区八达西路652-1号</w:t>
            </w:r>
          </w:p>
        </w:tc>
      </w:tr>
      <w:tr w14:paraId="47B9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3CF08C9F">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4</w:t>
            </w:r>
          </w:p>
        </w:tc>
        <w:tc>
          <w:tcPr>
            <w:tcW w:w="2348" w:type="dxa"/>
            <w:vAlign w:val="center"/>
          </w:tcPr>
          <w:p w14:paraId="3B66198B">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广西贺州桂东农村合作银行平桂支行</w:t>
            </w:r>
          </w:p>
        </w:tc>
        <w:tc>
          <w:tcPr>
            <w:tcW w:w="994" w:type="dxa"/>
            <w:vAlign w:val="center"/>
          </w:tcPr>
          <w:p w14:paraId="6FB28896">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古  睿</w:t>
            </w:r>
          </w:p>
        </w:tc>
        <w:tc>
          <w:tcPr>
            <w:tcW w:w="1585" w:type="dxa"/>
            <w:vAlign w:val="center"/>
          </w:tcPr>
          <w:p w14:paraId="549433BE">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信贷副行长</w:t>
            </w:r>
          </w:p>
        </w:tc>
        <w:tc>
          <w:tcPr>
            <w:tcW w:w="1565" w:type="dxa"/>
            <w:vAlign w:val="center"/>
          </w:tcPr>
          <w:p w14:paraId="38DEA3EF">
            <w:pPr>
              <w:widowControl/>
              <w:spacing w:line="360" w:lineRule="auto"/>
              <w:jc w:val="center"/>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18007840375</w:t>
            </w:r>
          </w:p>
        </w:tc>
        <w:tc>
          <w:tcPr>
            <w:tcW w:w="2787" w:type="dxa"/>
            <w:vAlign w:val="center"/>
          </w:tcPr>
          <w:p w14:paraId="5800FE48">
            <w:pPr>
              <w:widowControl/>
              <w:spacing w:line="360" w:lineRule="auto"/>
              <w:jc w:val="left"/>
              <w:textAlignment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贺州市平桂区平桂大道财政局一楼</w:t>
            </w:r>
          </w:p>
        </w:tc>
      </w:tr>
    </w:tbl>
    <w:p w14:paraId="1B2E725A">
      <w:pPr>
        <w:pStyle w:val="48"/>
        <w:ind w:firstLine="0" w:firstLineChars="0"/>
        <w:rPr>
          <w:rFonts w:hint="eastAsia" w:ascii="楷体" w:hAnsi="楷体" w:eastAsia="楷体" w:cs="楷体"/>
          <w:b/>
          <w:bCs/>
          <w:color w:val="auto"/>
          <w:sz w:val="28"/>
          <w:szCs w:val="28"/>
          <w:highlight w:val="none"/>
        </w:rPr>
      </w:pPr>
    </w:p>
    <w:p w14:paraId="50F3B61A">
      <w:pPr>
        <w:pStyle w:val="48"/>
        <w:ind w:firstLine="0" w:firstLineChars="0"/>
        <w:rPr>
          <w:rFonts w:hint="eastAsia" w:ascii="楷体" w:hAnsi="楷体" w:eastAsia="楷体" w:cs="楷体"/>
          <w:b/>
          <w:bCs/>
          <w:color w:val="auto"/>
          <w:sz w:val="28"/>
          <w:szCs w:val="28"/>
          <w:highlight w:val="none"/>
        </w:rPr>
      </w:pPr>
    </w:p>
    <w:p w14:paraId="35B9FC84">
      <w:pPr>
        <w:pStyle w:val="48"/>
        <w:ind w:firstLine="0" w:firstLineChars="0"/>
        <w:rPr>
          <w:rFonts w:hint="eastAsia" w:ascii="楷体" w:hAnsi="楷体" w:eastAsia="楷体" w:cs="楷体"/>
          <w:b/>
          <w:bCs/>
          <w:color w:val="auto"/>
          <w:sz w:val="28"/>
          <w:szCs w:val="28"/>
          <w:highlight w:val="none"/>
        </w:rPr>
      </w:pPr>
    </w:p>
    <w:p w14:paraId="5D1D460E">
      <w:pPr>
        <w:pStyle w:val="48"/>
        <w:ind w:firstLine="0" w:firstLineChars="0"/>
        <w:rPr>
          <w:rFonts w:hint="eastAsia" w:ascii="楷体" w:hAnsi="楷体" w:eastAsia="楷体" w:cs="楷体"/>
          <w:b/>
          <w:bCs/>
          <w:color w:val="auto"/>
          <w:sz w:val="28"/>
          <w:szCs w:val="28"/>
          <w:highlight w:val="none"/>
        </w:rPr>
      </w:pPr>
    </w:p>
    <w:p w14:paraId="37F13015">
      <w:pPr>
        <w:pStyle w:val="48"/>
        <w:ind w:firstLine="0" w:firstLineChars="0"/>
        <w:rPr>
          <w:rFonts w:hint="eastAsia" w:ascii="楷体" w:hAnsi="楷体" w:eastAsia="楷体" w:cs="楷体"/>
          <w:b/>
          <w:bCs/>
          <w:color w:val="auto"/>
          <w:sz w:val="28"/>
          <w:szCs w:val="28"/>
          <w:highlight w:val="none"/>
        </w:rPr>
      </w:pPr>
    </w:p>
    <w:p w14:paraId="7B613BF2">
      <w:pPr>
        <w:pStyle w:val="48"/>
        <w:ind w:firstLine="0" w:firstLineChars="0"/>
        <w:rPr>
          <w:rFonts w:hint="eastAsia" w:ascii="楷体" w:hAnsi="楷体" w:eastAsia="楷体" w:cs="楷体"/>
          <w:b/>
          <w:bCs/>
          <w:color w:val="auto"/>
          <w:sz w:val="28"/>
          <w:szCs w:val="28"/>
          <w:highlight w:val="none"/>
        </w:rPr>
      </w:pPr>
    </w:p>
    <w:p w14:paraId="492F55E3">
      <w:pPr>
        <w:pStyle w:val="48"/>
        <w:ind w:firstLine="0" w:firstLineChars="0"/>
        <w:rPr>
          <w:rFonts w:hint="eastAsia" w:ascii="楷体" w:hAnsi="楷体" w:eastAsia="楷体" w:cs="楷体"/>
          <w:b/>
          <w:bCs/>
          <w:color w:val="auto"/>
          <w:sz w:val="28"/>
          <w:szCs w:val="28"/>
          <w:highlight w:val="none"/>
        </w:rPr>
      </w:pPr>
    </w:p>
    <w:p w14:paraId="13583D29">
      <w:pPr>
        <w:pStyle w:val="48"/>
        <w:ind w:firstLine="0" w:firstLineChars="0"/>
        <w:rPr>
          <w:rFonts w:hint="eastAsia" w:ascii="楷体" w:hAnsi="楷体" w:eastAsia="楷体" w:cs="楷体"/>
          <w:b/>
          <w:bCs/>
          <w:color w:val="auto"/>
          <w:sz w:val="28"/>
          <w:szCs w:val="28"/>
          <w:highlight w:val="none"/>
        </w:rPr>
      </w:pPr>
    </w:p>
    <w:p w14:paraId="715A3047">
      <w:pPr>
        <w:pStyle w:val="48"/>
        <w:ind w:firstLine="0" w:firstLineChars="0"/>
        <w:rPr>
          <w:rFonts w:hint="eastAsia" w:ascii="楷体" w:hAnsi="楷体" w:eastAsia="楷体" w:cs="楷体"/>
          <w:b/>
          <w:bCs/>
          <w:color w:val="auto"/>
          <w:sz w:val="28"/>
          <w:szCs w:val="28"/>
          <w:highlight w:val="none"/>
        </w:rPr>
      </w:pPr>
    </w:p>
    <w:p w14:paraId="1CD1FB18">
      <w:pPr>
        <w:pStyle w:val="3"/>
        <w:spacing w:line="360" w:lineRule="auto"/>
        <w:jc w:val="center"/>
        <w:rPr>
          <w:rFonts w:hint="eastAsia" w:ascii="楷体" w:hAnsi="楷体" w:eastAsia="楷体" w:cs="楷体"/>
          <w:color w:val="auto"/>
          <w:sz w:val="32"/>
          <w:szCs w:val="32"/>
          <w:highlight w:val="none"/>
        </w:rPr>
      </w:pPr>
      <w:bookmarkStart w:id="56" w:name="_Toc23544"/>
      <w:bookmarkStart w:id="57" w:name="_Toc14504"/>
      <w:bookmarkStart w:id="58" w:name="_Toc5975"/>
      <w:r>
        <w:rPr>
          <w:rFonts w:hint="eastAsia" w:ascii="楷体" w:hAnsi="楷体" w:eastAsia="楷体" w:cs="楷体"/>
          <w:color w:val="auto"/>
          <w:sz w:val="32"/>
          <w:szCs w:val="32"/>
          <w:highlight w:val="none"/>
        </w:rPr>
        <w:t>第二章 供应商须知</w:t>
      </w:r>
      <w:bookmarkEnd w:id="4"/>
      <w:bookmarkEnd w:id="56"/>
      <w:bookmarkEnd w:id="57"/>
      <w:bookmarkEnd w:id="58"/>
    </w:p>
    <w:p w14:paraId="70A3BABE">
      <w:pPr>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供应商须知前附表</w:t>
      </w:r>
    </w:p>
    <w:tbl>
      <w:tblPr>
        <w:tblStyle w:val="30"/>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4F9A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77CB447">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条款号</w:t>
            </w:r>
          </w:p>
        </w:tc>
        <w:tc>
          <w:tcPr>
            <w:tcW w:w="7912" w:type="dxa"/>
          </w:tcPr>
          <w:p w14:paraId="54E3350D">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内    容</w:t>
            </w:r>
          </w:p>
        </w:tc>
      </w:tr>
      <w:tr w14:paraId="6A8FD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656A87">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3</w:t>
            </w:r>
          </w:p>
        </w:tc>
        <w:tc>
          <w:tcPr>
            <w:tcW w:w="7912" w:type="dxa"/>
            <w:vAlign w:val="center"/>
          </w:tcPr>
          <w:p w14:paraId="38F34D9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bCs/>
                <w:color w:val="auto"/>
                <w:szCs w:val="21"/>
                <w:highlight w:val="none"/>
              </w:rPr>
              <w:t>供应商的资格条件</w:t>
            </w:r>
            <w:r>
              <w:rPr>
                <w:rFonts w:hint="eastAsia" w:ascii="楷体" w:hAnsi="楷体" w:eastAsia="楷体" w:cs="楷体"/>
                <w:color w:val="auto"/>
                <w:szCs w:val="21"/>
                <w:highlight w:val="none"/>
              </w:rPr>
              <w:t>：详见竞争性磋商公告</w:t>
            </w:r>
          </w:p>
        </w:tc>
      </w:tr>
      <w:tr w14:paraId="41FC1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94B6D9">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5.1</w:t>
            </w:r>
          </w:p>
        </w:tc>
        <w:tc>
          <w:tcPr>
            <w:tcW w:w="7912" w:type="dxa"/>
            <w:vAlign w:val="center"/>
          </w:tcPr>
          <w:p w14:paraId="5FF5D5C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是否接受联合体竞标:详见竞争性磋商公告</w:t>
            </w:r>
          </w:p>
        </w:tc>
      </w:tr>
      <w:tr w14:paraId="4A564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CE6C4B">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5.2</w:t>
            </w:r>
          </w:p>
        </w:tc>
        <w:tc>
          <w:tcPr>
            <w:tcW w:w="7912" w:type="dxa"/>
            <w:vAlign w:val="center"/>
          </w:tcPr>
          <w:p w14:paraId="5338BA3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本项目不接受联合体竞标</w:t>
            </w:r>
          </w:p>
        </w:tc>
      </w:tr>
      <w:tr w14:paraId="3672C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E4F922">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6.2</w:t>
            </w:r>
          </w:p>
        </w:tc>
        <w:tc>
          <w:tcPr>
            <w:tcW w:w="7912" w:type="dxa"/>
            <w:vAlign w:val="center"/>
          </w:tcPr>
          <w:p w14:paraId="3B7E1EF9">
            <w:pPr>
              <w:pStyle w:val="11"/>
              <w:spacing w:line="360" w:lineRule="auto"/>
              <w:ind w:firstLine="420" w:firstLineChars="200"/>
              <w:jc w:val="both"/>
              <w:rPr>
                <w:rFonts w:hint="eastAsia" w:ascii="楷体" w:hAnsi="楷体" w:eastAsia="楷体" w:cs="楷体"/>
                <w:color w:val="auto"/>
                <w:szCs w:val="21"/>
                <w:highlight w:val="none"/>
              </w:rPr>
            </w:pPr>
            <w:r>
              <w:rPr>
                <w:rFonts w:hint="eastAsia" w:ascii="楷体" w:hAnsi="楷体" w:eastAsia="楷体" w:cs="楷体"/>
                <w:color w:val="auto"/>
                <w:szCs w:val="21"/>
                <w:highlight w:val="none"/>
              </w:rPr>
              <w:t>☑不允许分包</w:t>
            </w:r>
          </w:p>
          <w:p w14:paraId="03734062">
            <w:pPr>
              <w:pStyle w:val="11"/>
              <w:spacing w:line="360" w:lineRule="auto"/>
              <w:ind w:firstLine="420" w:firstLineChars="200"/>
              <w:jc w:val="both"/>
              <w:rPr>
                <w:rFonts w:hint="eastAsia" w:ascii="楷体" w:hAnsi="楷体" w:eastAsia="楷体" w:cs="楷体"/>
                <w:color w:val="auto"/>
                <w:szCs w:val="21"/>
                <w:highlight w:val="none"/>
              </w:rPr>
            </w:pPr>
            <w:r>
              <w:rPr>
                <w:rFonts w:hint="eastAsia" w:ascii="楷体" w:hAnsi="楷体" w:eastAsia="楷体" w:cs="楷体"/>
                <w:color w:val="auto"/>
                <w:szCs w:val="21"/>
                <w:highlight w:val="none"/>
              </w:rPr>
              <w:t>□允许分包</w:t>
            </w:r>
          </w:p>
          <w:p w14:paraId="11996D6C">
            <w:pPr>
              <w:pStyle w:val="11"/>
              <w:spacing w:line="360" w:lineRule="auto"/>
              <w:ind w:firstLine="420" w:firstLineChars="200"/>
              <w:jc w:val="both"/>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分包内容：</w:t>
            </w:r>
            <w:r>
              <w:rPr>
                <w:rFonts w:hint="eastAsia" w:ascii="楷体" w:hAnsi="楷体" w:eastAsia="楷体" w:cs="楷体"/>
                <w:color w:val="auto"/>
                <w:szCs w:val="21"/>
                <w:highlight w:val="none"/>
                <w:u w:val="single"/>
              </w:rPr>
              <w:t xml:space="preserve">             /             。</w:t>
            </w:r>
          </w:p>
          <w:p w14:paraId="4E2FB798">
            <w:pPr>
              <w:pStyle w:val="11"/>
              <w:spacing w:line="360" w:lineRule="auto"/>
              <w:ind w:firstLine="420" w:firstLineChars="200"/>
              <w:jc w:val="both"/>
              <w:rPr>
                <w:rFonts w:hint="eastAsia" w:ascii="楷体" w:hAnsi="楷体" w:eastAsia="楷体" w:cs="楷体"/>
                <w:color w:val="auto"/>
                <w:szCs w:val="21"/>
                <w:highlight w:val="none"/>
              </w:rPr>
            </w:pPr>
            <w:r>
              <w:rPr>
                <w:rFonts w:hint="eastAsia" w:ascii="楷体" w:hAnsi="楷体" w:eastAsia="楷体" w:cs="楷体"/>
                <w:color w:val="auto"/>
                <w:szCs w:val="21"/>
                <w:highlight w:val="none"/>
              </w:rPr>
              <w:t>分包金额或者比例：</w:t>
            </w:r>
            <w:r>
              <w:rPr>
                <w:rFonts w:hint="eastAsia" w:ascii="楷体" w:hAnsi="楷体" w:eastAsia="楷体" w:cs="楷体"/>
                <w:color w:val="auto"/>
                <w:szCs w:val="21"/>
                <w:highlight w:val="none"/>
                <w:u w:val="single"/>
              </w:rPr>
              <w:t xml:space="preserve">        /                         。</w:t>
            </w:r>
          </w:p>
        </w:tc>
      </w:tr>
      <w:tr w14:paraId="7B15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jc w:val="center"/>
        </w:trPr>
        <w:tc>
          <w:tcPr>
            <w:tcW w:w="992" w:type="dxa"/>
            <w:vAlign w:val="center"/>
          </w:tcPr>
          <w:p w14:paraId="1ED6B1D7">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12.1.1</w:t>
            </w:r>
          </w:p>
        </w:tc>
        <w:tc>
          <w:tcPr>
            <w:tcW w:w="7912" w:type="dxa"/>
            <w:vAlign w:val="center"/>
          </w:tcPr>
          <w:p w14:paraId="08AC716F">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资格证明文件</w:t>
            </w:r>
          </w:p>
          <w:p w14:paraId="1FC1DB72">
            <w:pPr>
              <w:snapToGrid w:val="0"/>
              <w:spacing w:line="360" w:lineRule="auto"/>
              <w:ind w:firstLine="420" w:firstLineChars="200"/>
              <w:rPr>
                <w:rFonts w:hint="eastAsia" w:ascii="楷体" w:hAnsi="楷体" w:eastAsia="楷体" w:cs="楷体"/>
                <w:b/>
                <w:bCs/>
                <w:color w:val="auto"/>
                <w:szCs w:val="21"/>
                <w:highlight w:val="none"/>
              </w:rPr>
            </w:pPr>
            <w:r>
              <w:rPr>
                <w:rFonts w:hint="eastAsia" w:ascii="楷体" w:hAnsi="楷体" w:eastAsia="楷体" w:cs="楷体"/>
                <w:color w:val="auto"/>
                <w:szCs w:val="21"/>
                <w:highlight w:val="none"/>
              </w:rPr>
              <w:t>1、贺州市政府采购供应商信用承诺函（格式后附）；</w:t>
            </w:r>
            <w:r>
              <w:rPr>
                <w:rFonts w:hint="eastAsia" w:ascii="楷体" w:hAnsi="楷体" w:eastAsia="楷体" w:cs="楷体"/>
                <w:b/>
                <w:bCs/>
                <w:color w:val="auto"/>
                <w:szCs w:val="21"/>
                <w:highlight w:val="none"/>
              </w:rPr>
              <w:t>（必须提供，否则响应文件按无效响应处理）</w:t>
            </w:r>
          </w:p>
          <w:p w14:paraId="7487934D">
            <w:pPr>
              <w:snapToGrid w:val="0"/>
              <w:spacing w:line="360" w:lineRule="auto"/>
              <w:ind w:firstLine="420" w:firstLineChars="200"/>
              <w:rPr>
                <w:rFonts w:hint="eastAsia" w:ascii="楷体" w:hAnsi="楷体" w:eastAsia="楷体" w:cs="楷体"/>
                <w:b/>
                <w:bCs/>
                <w:color w:val="auto"/>
                <w:szCs w:val="21"/>
                <w:highlight w:val="none"/>
              </w:rPr>
            </w:pPr>
            <w:r>
              <w:rPr>
                <w:rFonts w:hint="eastAsia" w:ascii="楷体" w:hAnsi="楷体" w:eastAsia="楷体" w:cs="楷体"/>
                <w:color w:val="auto"/>
                <w:szCs w:val="21"/>
                <w:highlight w:val="none"/>
              </w:rPr>
              <w:t>2、法定代表人身份证明书及法定代表人有效身份证正反面复印件（格式后附）；</w:t>
            </w:r>
            <w:r>
              <w:rPr>
                <w:rFonts w:hint="eastAsia" w:ascii="楷体" w:hAnsi="楷体" w:eastAsia="楷体" w:cs="楷体"/>
                <w:b/>
                <w:bCs/>
                <w:color w:val="auto"/>
                <w:szCs w:val="21"/>
                <w:highlight w:val="none"/>
              </w:rPr>
              <w:t>（必须提供，否则响应文件按无效响应处理）</w:t>
            </w:r>
          </w:p>
          <w:p w14:paraId="639332B0">
            <w:pPr>
              <w:snapToGrid w:val="0"/>
              <w:spacing w:line="360" w:lineRule="auto"/>
              <w:ind w:firstLine="420" w:firstLineChars="200"/>
              <w:rPr>
                <w:rFonts w:hint="eastAsia" w:ascii="楷体" w:hAnsi="楷体" w:eastAsia="楷体" w:cs="楷体"/>
                <w:b/>
                <w:bCs/>
                <w:color w:val="auto"/>
                <w:szCs w:val="21"/>
                <w:highlight w:val="none"/>
              </w:rPr>
            </w:pPr>
            <w:r>
              <w:rPr>
                <w:rFonts w:hint="eastAsia" w:ascii="楷体" w:hAnsi="楷体" w:eastAsia="楷体" w:cs="楷体"/>
                <w:color w:val="auto"/>
                <w:szCs w:val="21"/>
                <w:highlight w:val="none"/>
              </w:rPr>
              <w:t>3、法定代表人授权委托书及委托代理人有效身份证正反面复印件</w:t>
            </w:r>
            <w:r>
              <w:rPr>
                <w:rFonts w:hint="eastAsia" w:ascii="楷体" w:hAnsi="楷体" w:eastAsia="楷体" w:cs="楷体"/>
                <w:b/>
                <w:bCs/>
                <w:color w:val="auto"/>
                <w:szCs w:val="21"/>
                <w:highlight w:val="none"/>
              </w:rPr>
              <w:t>(委托代理时必须提供，格式后附）；</w:t>
            </w:r>
          </w:p>
          <w:p w14:paraId="438A5CEF">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4、供应商直接控股、管理关系信息表（格式后附）；（</w:t>
            </w:r>
            <w:r>
              <w:rPr>
                <w:rFonts w:hint="eastAsia" w:ascii="楷体" w:hAnsi="楷体" w:eastAsia="楷体" w:cs="楷体"/>
                <w:b/>
                <w:color w:val="auto"/>
                <w:szCs w:val="21"/>
                <w:highlight w:val="none"/>
              </w:rPr>
              <w:t>必须提供，否则响应文件按无效响应处理</w:t>
            </w:r>
            <w:r>
              <w:rPr>
                <w:rFonts w:hint="eastAsia" w:ascii="楷体" w:hAnsi="楷体" w:eastAsia="楷体" w:cs="楷体"/>
                <w:color w:val="auto"/>
                <w:szCs w:val="21"/>
                <w:highlight w:val="none"/>
              </w:rPr>
              <w:t>）</w:t>
            </w:r>
          </w:p>
          <w:p w14:paraId="50FF1F50">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5、竞标声明（格式后附）；（</w:t>
            </w:r>
            <w:r>
              <w:rPr>
                <w:rFonts w:hint="eastAsia" w:ascii="楷体" w:hAnsi="楷体" w:eastAsia="楷体" w:cs="楷体"/>
                <w:b/>
                <w:color w:val="auto"/>
                <w:szCs w:val="21"/>
                <w:highlight w:val="none"/>
              </w:rPr>
              <w:t>必须提供，否则响应文件按无效响应处理</w:t>
            </w:r>
            <w:r>
              <w:rPr>
                <w:rFonts w:hint="eastAsia" w:ascii="楷体" w:hAnsi="楷体" w:eastAsia="楷体" w:cs="楷体"/>
                <w:color w:val="auto"/>
                <w:szCs w:val="21"/>
                <w:highlight w:val="none"/>
              </w:rPr>
              <w:t>）</w:t>
            </w:r>
          </w:p>
          <w:p w14:paraId="3720AB4E">
            <w:pPr>
              <w:snapToGrid w:val="0"/>
              <w:spacing w:line="360" w:lineRule="auto"/>
              <w:ind w:firstLine="420" w:firstLineChars="200"/>
              <w:rPr>
                <w:rFonts w:hint="eastAsia" w:ascii="楷体" w:hAnsi="楷体" w:eastAsia="楷体" w:cs="楷体"/>
                <w:b/>
                <w:bCs/>
                <w:color w:val="auto"/>
                <w:szCs w:val="21"/>
                <w:highlight w:val="none"/>
              </w:rPr>
            </w:pPr>
            <w:r>
              <w:rPr>
                <w:rFonts w:hint="eastAsia" w:ascii="楷体" w:hAnsi="楷体" w:eastAsia="楷体" w:cs="楷体"/>
                <w:color w:val="auto"/>
                <w:szCs w:val="21"/>
                <w:highlight w:val="none"/>
              </w:rPr>
              <w:t>6、中小企业声明函或者残疾人福利性单位声明函或者供应商属于监狱企业的证明材料；</w:t>
            </w:r>
            <w:r>
              <w:rPr>
                <w:rFonts w:hint="eastAsia" w:ascii="楷体" w:hAnsi="楷体" w:eastAsia="楷体" w:cs="楷体"/>
                <w:b/>
                <w:bCs/>
                <w:color w:val="auto"/>
                <w:szCs w:val="21"/>
                <w:highlight w:val="none"/>
              </w:rPr>
              <w:t>（必须提供，否则响应文件按无效响应处理）</w:t>
            </w:r>
          </w:p>
          <w:p w14:paraId="6D7C8EA3">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7、除磋商文件规定必须提供以外，供应商认为需要提供的其他证明材料；</w:t>
            </w:r>
          </w:p>
          <w:p w14:paraId="53CBCB30">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注：</w:t>
            </w:r>
          </w:p>
          <w:p w14:paraId="5ED5856F">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1、以上标明“必须提供”的材料属于复印件的，必须加盖供应商公章，否则响应文件按无效响应处理。</w:t>
            </w:r>
          </w:p>
          <w:p w14:paraId="606C3F29">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2、竞标声明必须由法定代表人在规定签章处签字（或盖章）并加盖供应商公章，否则响应文件按无效响应处理。</w:t>
            </w:r>
          </w:p>
          <w:p w14:paraId="52670645">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3、供应商直接控股、管理关系信息表必须由法定代表人或者委托代理人在规定签章处签字（或盖章）并加盖供应商公章，否则响应文件按无效响应处理。</w:t>
            </w:r>
          </w:p>
        </w:tc>
      </w:tr>
      <w:tr w14:paraId="16C32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59F388">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12.1.2</w:t>
            </w:r>
          </w:p>
        </w:tc>
        <w:tc>
          <w:tcPr>
            <w:tcW w:w="7912" w:type="dxa"/>
            <w:vAlign w:val="center"/>
          </w:tcPr>
          <w:p w14:paraId="0DDF8494">
            <w:pPr>
              <w:spacing w:line="360" w:lineRule="auto"/>
              <w:ind w:firstLine="422" w:firstLineChars="200"/>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报价商务技术文件</w:t>
            </w:r>
          </w:p>
          <w:p w14:paraId="674843F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1、竞标报价表（格式后附）；（</w:t>
            </w:r>
            <w:r>
              <w:rPr>
                <w:rFonts w:hint="eastAsia" w:ascii="楷体" w:hAnsi="楷体" w:eastAsia="楷体" w:cs="楷体"/>
                <w:b/>
                <w:color w:val="auto"/>
                <w:szCs w:val="21"/>
                <w:highlight w:val="none"/>
              </w:rPr>
              <w:t>必须提供，否则响应文件按无效响应处理</w:t>
            </w:r>
            <w:r>
              <w:rPr>
                <w:rFonts w:hint="eastAsia" w:ascii="楷体" w:hAnsi="楷体" w:eastAsia="楷体" w:cs="楷体"/>
                <w:color w:val="auto"/>
                <w:szCs w:val="21"/>
                <w:highlight w:val="none"/>
              </w:rPr>
              <w:t>）</w:t>
            </w:r>
          </w:p>
          <w:p w14:paraId="5BD8488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2、无串通竞标行为的承诺函（格式后附）；（</w:t>
            </w:r>
            <w:r>
              <w:rPr>
                <w:rFonts w:hint="eastAsia" w:ascii="楷体" w:hAnsi="楷体" w:eastAsia="楷体" w:cs="楷体"/>
                <w:b/>
                <w:color w:val="auto"/>
                <w:szCs w:val="21"/>
                <w:highlight w:val="none"/>
              </w:rPr>
              <w:t>必须提供，否则响应文件按无效响应处理</w:t>
            </w:r>
            <w:r>
              <w:rPr>
                <w:rFonts w:hint="eastAsia" w:ascii="楷体" w:hAnsi="楷体" w:eastAsia="楷体" w:cs="楷体"/>
                <w:color w:val="auto"/>
                <w:szCs w:val="21"/>
                <w:highlight w:val="none"/>
              </w:rPr>
              <w:t>）</w:t>
            </w:r>
          </w:p>
          <w:p w14:paraId="0BAEBFE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3、商务条款偏离表（格式后附）；（</w:t>
            </w:r>
            <w:r>
              <w:rPr>
                <w:rFonts w:hint="eastAsia" w:ascii="楷体" w:hAnsi="楷体" w:eastAsia="楷体" w:cs="楷体"/>
                <w:b/>
                <w:color w:val="auto"/>
                <w:szCs w:val="21"/>
                <w:highlight w:val="none"/>
              </w:rPr>
              <w:t>必须提供，否则响应文件按无效响应处理</w:t>
            </w:r>
            <w:r>
              <w:rPr>
                <w:rFonts w:hint="eastAsia" w:ascii="楷体" w:hAnsi="楷体" w:eastAsia="楷体" w:cs="楷体"/>
                <w:color w:val="auto"/>
                <w:szCs w:val="21"/>
                <w:highlight w:val="none"/>
              </w:rPr>
              <w:t>）</w:t>
            </w:r>
          </w:p>
          <w:p w14:paraId="0390685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4、技术响应偏离表（格式后附）；（</w:t>
            </w:r>
            <w:r>
              <w:rPr>
                <w:rFonts w:hint="eastAsia" w:ascii="楷体" w:hAnsi="楷体" w:eastAsia="楷体" w:cs="楷体"/>
                <w:b/>
                <w:color w:val="auto"/>
                <w:szCs w:val="21"/>
                <w:highlight w:val="none"/>
              </w:rPr>
              <w:t>必须提供，否则响应文件按无效响应处理</w:t>
            </w:r>
            <w:r>
              <w:rPr>
                <w:rFonts w:hint="eastAsia" w:ascii="楷体" w:hAnsi="楷体" w:eastAsia="楷体" w:cs="楷体"/>
                <w:color w:val="auto"/>
                <w:szCs w:val="21"/>
                <w:highlight w:val="none"/>
              </w:rPr>
              <w:t>）</w:t>
            </w:r>
          </w:p>
          <w:p w14:paraId="04DC17B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5、服务方案；（</w:t>
            </w:r>
            <w:r>
              <w:rPr>
                <w:rFonts w:hint="eastAsia" w:ascii="楷体" w:hAnsi="楷体" w:eastAsia="楷体" w:cs="楷体"/>
                <w:b/>
                <w:color w:val="auto"/>
                <w:szCs w:val="21"/>
                <w:highlight w:val="none"/>
              </w:rPr>
              <w:t>必须提供，</w:t>
            </w:r>
            <w:r>
              <w:rPr>
                <w:rFonts w:hint="eastAsia" w:ascii="楷体" w:hAnsi="楷体" w:eastAsia="楷体" w:cs="楷体"/>
                <w:color w:val="auto"/>
                <w:szCs w:val="21"/>
                <w:highlight w:val="none"/>
              </w:rPr>
              <w:t>可结合本项目的评标办法视自身情况自行编制）</w:t>
            </w:r>
          </w:p>
          <w:p w14:paraId="28DD2CE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7、拟投入本项目服务团队人员及设备一览表（如有，格式自拟）； </w:t>
            </w:r>
          </w:p>
          <w:p w14:paraId="620C1CC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8、业绩、综合实力（如有，格式自拟）；</w:t>
            </w:r>
          </w:p>
          <w:p w14:paraId="0269051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9、供应商认为需要提供的其他有关资料（如有，格式自拟）。</w:t>
            </w:r>
          </w:p>
          <w:p w14:paraId="44B0B473">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 xml:space="preserve">注： </w:t>
            </w:r>
          </w:p>
          <w:p w14:paraId="4CEF57D0">
            <w:pPr>
              <w:snapToGrid w:val="0"/>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1、法定代表人授权委托书必须由法定代表人及委托代理人签字，并加盖供应商公章，否则响应文件按无效响应处理。</w:t>
            </w:r>
          </w:p>
          <w:p w14:paraId="1310F22E">
            <w:pPr>
              <w:spacing w:line="360" w:lineRule="auto"/>
              <w:ind w:firstLine="422" w:firstLineChars="200"/>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2、以上标明“必须提供”的材料属于复印件的，必须加盖供应商公章，否则响应文件按无效响应处理。</w:t>
            </w:r>
          </w:p>
          <w:p w14:paraId="2D2B176D">
            <w:pPr>
              <w:spacing w:line="360" w:lineRule="auto"/>
              <w:ind w:firstLine="422" w:firstLineChars="200"/>
              <w:rPr>
                <w:rFonts w:hint="eastAsia" w:ascii="楷体" w:hAnsi="楷体" w:eastAsia="楷体" w:cs="楷体"/>
                <w:color w:val="auto"/>
                <w:szCs w:val="21"/>
                <w:highlight w:val="none"/>
              </w:rPr>
            </w:pPr>
            <w:r>
              <w:rPr>
                <w:rFonts w:hint="eastAsia" w:ascii="楷体" w:hAnsi="楷体" w:eastAsia="楷体" w:cs="楷体"/>
                <w:b/>
                <w:color w:val="auto"/>
                <w:szCs w:val="21"/>
                <w:highlight w:val="none"/>
              </w:rPr>
              <w:t>3、以上材料未附格式的，由供应商自行拟定。</w:t>
            </w:r>
          </w:p>
        </w:tc>
      </w:tr>
      <w:tr w14:paraId="4717D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7B9164">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12.2</w:t>
            </w:r>
          </w:p>
        </w:tc>
        <w:tc>
          <w:tcPr>
            <w:tcW w:w="7912" w:type="dxa"/>
            <w:vAlign w:val="center"/>
          </w:tcPr>
          <w:p w14:paraId="642E600B">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1、响应文件电子版要求：投标文件应按资格证明文件、报价商务技术文件分别编制，资格证明文件、报价商务技术文件按顺序合并生成电子文件。不可涂改，否则响应文件按无效响应处理。</w:t>
            </w:r>
          </w:p>
          <w:p w14:paraId="595A79ED">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2、响应文件电子版密封方式：电子响应文件通过平台有效CA加密后在广西政府采购云平台投送。</w:t>
            </w:r>
          </w:p>
          <w:p w14:paraId="628CC491">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3、电子《投标文件》是指通过“政采云电子投标客户端”完成《投标文件》编制后生成并加密的数据电文形式的电子加密《投标文件》</w:t>
            </w:r>
          </w:p>
        </w:tc>
      </w:tr>
      <w:tr w14:paraId="22422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6AD044CC">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15.2</w:t>
            </w:r>
          </w:p>
        </w:tc>
        <w:tc>
          <w:tcPr>
            <w:tcW w:w="7912" w:type="dxa"/>
            <w:vAlign w:val="center"/>
          </w:tcPr>
          <w:p w14:paraId="2C7B6973">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竞标报价：供应商应就第三章《采购需求和说明》中的所有服务及其他全部内容作完整唯一报价。（响应文件有效报价不得高于采购预算价（上限控制价），否则响应文件无效。响应文件有效报价为首轮报价，若磋商文件在磋商时没有实质性变动，磋商供应商的每一轮报价均不得高于上一轮报价，否则响应文件无效。）</w:t>
            </w:r>
          </w:p>
          <w:p w14:paraId="68C56EFA">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竞标报价必须包含满足本次竞标全部采购需求和说明所应提供的服务，以及伴随的货物和工程（如有）的价格；</w:t>
            </w:r>
            <w:r>
              <w:rPr>
                <w:rFonts w:hint="eastAsia" w:ascii="楷体" w:hAnsi="楷体" w:eastAsia="楷体" w:cs="楷体"/>
                <w:b/>
                <w:color w:val="auto"/>
                <w:szCs w:val="21"/>
                <w:highlight w:val="none"/>
              </w:rPr>
              <w:t>（采购需求和说明另有约定的，从其约定。）</w:t>
            </w:r>
          </w:p>
        </w:tc>
      </w:tr>
      <w:tr w14:paraId="34C34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2D026BF6">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16.2</w:t>
            </w:r>
          </w:p>
        </w:tc>
        <w:tc>
          <w:tcPr>
            <w:tcW w:w="7912" w:type="dxa"/>
            <w:vAlign w:val="center"/>
          </w:tcPr>
          <w:p w14:paraId="6FC34221">
            <w:pPr>
              <w:pStyle w:val="10"/>
              <w:widowControl w:val="0"/>
              <w:tabs>
                <w:tab w:val="clear" w:pos="454"/>
              </w:tabs>
              <w:snapToGrid w:val="0"/>
              <w:spacing w:after="156" w:line="360" w:lineRule="auto"/>
              <w:ind w:left="0" w:firstLine="420" w:firstLineChars="200"/>
              <w:jc w:val="both"/>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竞标有效期：自首次响应文件提交截止之日起</w:t>
            </w:r>
            <w:r>
              <w:rPr>
                <w:rFonts w:hint="eastAsia" w:ascii="楷体" w:hAnsi="楷体" w:eastAsia="楷体" w:cs="楷体"/>
                <w:color w:val="auto"/>
                <w:kern w:val="2"/>
                <w:sz w:val="21"/>
                <w:szCs w:val="21"/>
                <w:highlight w:val="none"/>
                <w:u w:val="single"/>
              </w:rPr>
              <w:t xml:space="preserve"> 90 </w:t>
            </w:r>
            <w:r>
              <w:rPr>
                <w:rFonts w:hint="eastAsia" w:ascii="楷体" w:hAnsi="楷体" w:eastAsia="楷体" w:cs="楷体"/>
                <w:color w:val="auto"/>
                <w:kern w:val="2"/>
                <w:sz w:val="21"/>
                <w:szCs w:val="21"/>
                <w:highlight w:val="none"/>
              </w:rPr>
              <w:t>日。</w:t>
            </w:r>
          </w:p>
        </w:tc>
      </w:tr>
      <w:tr w14:paraId="407A4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F9EF9C">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17.1</w:t>
            </w:r>
          </w:p>
        </w:tc>
        <w:tc>
          <w:tcPr>
            <w:tcW w:w="7912" w:type="dxa"/>
            <w:vAlign w:val="center"/>
          </w:tcPr>
          <w:p w14:paraId="2F9AC56E">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本项目不收取磋商保证金。</w:t>
            </w:r>
          </w:p>
        </w:tc>
      </w:tr>
      <w:tr w14:paraId="3D2F5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B840D7">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20.1</w:t>
            </w:r>
          </w:p>
        </w:tc>
        <w:tc>
          <w:tcPr>
            <w:tcW w:w="7912" w:type="dxa"/>
            <w:vAlign w:val="center"/>
          </w:tcPr>
          <w:p w14:paraId="477A7545">
            <w:pPr>
              <w:snapToGrid w:val="0"/>
              <w:spacing w:line="360" w:lineRule="auto"/>
              <w:ind w:firstLine="420" w:firstLineChars="200"/>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响应文件提交起止时间：详见竞争性磋商公告。</w:t>
            </w:r>
          </w:p>
          <w:p w14:paraId="57807D0E">
            <w:pPr>
              <w:snapToGrid w:val="0"/>
              <w:spacing w:line="360" w:lineRule="auto"/>
              <w:ind w:firstLine="420" w:firstLineChars="200"/>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响应文件提交截止时间：详见竞争性磋商公告。</w:t>
            </w:r>
          </w:p>
          <w:p w14:paraId="207136C4">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响应文件提交地点：详见竞争性磋商公告。</w:t>
            </w:r>
          </w:p>
          <w:p w14:paraId="1F7DD53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供应商必须在响应文件提交截止时间前，通过有效数字证书（CA认证锁）进行电子签章、加密，然后通过网络将加密的电子响应文件递交至“广西政府采购云平台”。</w:t>
            </w:r>
          </w:p>
        </w:tc>
      </w:tr>
      <w:tr w14:paraId="79315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05765F">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24.1</w:t>
            </w:r>
          </w:p>
        </w:tc>
        <w:tc>
          <w:tcPr>
            <w:tcW w:w="7912" w:type="dxa"/>
            <w:vAlign w:val="center"/>
          </w:tcPr>
          <w:p w14:paraId="5E6377E3">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磋商小组的人数：</w:t>
            </w:r>
            <w:r>
              <w:rPr>
                <w:rFonts w:hint="eastAsia" w:ascii="楷体" w:hAnsi="楷体" w:eastAsia="楷体" w:cs="楷体"/>
                <w:color w:val="auto"/>
                <w:szCs w:val="21"/>
                <w:highlight w:val="none"/>
                <w:u w:val="single"/>
              </w:rPr>
              <w:t xml:space="preserve"> 3 </w:t>
            </w:r>
            <w:r>
              <w:rPr>
                <w:rFonts w:hint="eastAsia" w:ascii="楷体" w:hAnsi="楷体" w:eastAsia="楷体" w:cs="楷体"/>
                <w:color w:val="auto"/>
                <w:szCs w:val="21"/>
                <w:highlight w:val="none"/>
              </w:rPr>
              <w:t>人，其中采购人代表</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u w:val="single"/>
                <w:lang w:val="en-US" w:eastAsia="zh-CN"/>
              </w:rPr>
              <w:t>1</w:t>
            </w:r>
            <w:r>
              <w:rPr>
                <w:rFonts w:hint="eastAsia" w:ascii="楷体" w:hAnsi="楷体" w:eastAsia="楷体" w:cs="楷体"/>
                <w:color w:val="auto"/>
                <w:szCs w:val="21"/>
                <w:highlight w:val="none"/>
                <w:u w:val="single"/>
              </w:rPr>
              <w:t xml:space="preserve"> 人</w:t>
            </w:r>
            <w:r>
              <w:rPr>
                <w:rFonts w:hint="eastAsia" w:ascii="楷体" w:hAnsi="楷体" w:eastAsia="楷体" w:cs="楷体"/>
                <w:color w:val="auto"/>
                <w:szCs w:val="21"/>
                <w:highlight w:val="none"/>
              </w:rPr>
              <w:t>，广西政府采购云平台广西评审专家库抽取评审专家</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u w:val="single"/>
                <w:lang w:val="en-US" w:eastAsia="zh-CN"/>
              </w:rPr>
              <w:t>2</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人（其中1名评审专家为异地抽取专家）。</w:t>
            </w:r>
          </w:p>
          <w:p w14:paraId="0FC4C918">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磋商小组确定方式：开标前由采购代理机构在广西政府采购云平台广西评审专家库随机抽取确定，其中至少抽取1名异地专家与采购项目所在地抽取的专家进行评审。</w:t>
            </w:r>
          </w:p>
        </w:tc>
      </w:tr>
      <w:tr w14:paraId="67266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5B48052D">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26.2</w:t>
            </w:r>
          </w:p>
        </w:tc>
        <w:tc>
          <w:tcPr>
            <w:tcW w:w="7912" w:type="dxa"/>
            <w:vAlign w:val="center"/>
          </w:tcPr>
          <w:p w14:paraId="1A3FF4DC">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商务条款评审中允许负偏离的条款数为</w:t>
            </w:r>
            <w:r>
              <w:rPr>
                <w:rFonts w:hint="eastAsia" w:ascii="楷体" w:hAnsi="楷体" w:eastAsia="楷体" w:cs="楷体"/>
                <w:color w:val="auto"/>
                <w:szCs w:val="21"/>
                <w:highlight w:val="none"/>
                <w:u w:val="single"/>
              </w:rPr>
              <w:t xml:space="preserve"> 0 </w:t>
            </w:r>
            <w:r>
              <w:rPr>
                <w:rFonts w:hint="eastAsia" w:ascii="楷体" w:hAnsi="楷体" w:eastAsia="楷体" w:cs="楷体"/>
                <w:color w:val="auto"/>
                <w:szCs w:val="21"/>
                <w:highlight w:val="none"/>
              </w:rPr>
              <w:t>项。</w:t>
            </w:r>
          </w:p>
          <w:p w14:paraId="019F41E2">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技术条款评审中允许负偏离的条款数为</w:t>
            </w:r>
            <w:r>
              <w:rPr>
                <w:rFonts w:hint="eastAsia" w:ascii="楷体" w:hAnsi="楷体" w:eastAsia="楷体" w:cs="楷体"/>
                <w:color w:val="auto"/>
                <w:szCs w:val="21"/>
                <w:highlight w:val="none"/>
                <w:u w:val="single"/>
              </w:rPr>
              <w:t xml:space="preserve"> 0 </w:t>
            </w:r>
            <w:r>
              <w:rPr>
                <w:rFonts w:hint="eastAsia" w:ascii="楷体" w:hAnsi="楷体" w:eastAsia="楷体" w:cs="楷体"/>
                <w:color w:val="auto"/>
                <w:szCs w:val="21"/>
                <w:highlight w:val="none"/>
              </w:rPr>
              <w:t>项。</w:t>
            </w:r>
          </w:p>
        </w:tc>
      </w:tr>
      <w:tr w14:paraId="265F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3D0947BB">
            <w:pPr>
              <w:spacing w:line="360" w:lineRule="auto"/>
              <w:jc w:val="center"/>
              <w:rPr>
                <w:rFonts w:hint="eastAsia" w:ascii="楷体" w:hAnsi="楷体" w:eastAsia="楷体" w:cs="楷体"/>
                <w:color w:val="auto"/>
                <w:szCs w:val="21"/>
                <w:highlight w:val="none"/>
              </w:rPr>
            </w:pPr>
          </w:p>
        </w:tc>
        <w:tc>
          <w:tcPr>
            <w:tcW w:w="7912" w:type="dxa"/>
            <w:vAlign w:val="center"/>
          </w:tcPr>
          <w:p w14:paraId="31954349">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w:t>
            </w:r>
            <w:r>
              <w:rPr>
                <w:rFonts w:hint="eastAsia" w:ascii="楷体" w:hAnsi="楷体" w:eastAsia="楷体" w:cs="楷体"/>
                <w:color w:val="auto"/>
                <w:szCs w:val="21"/>
                <w:highlight w:val="none"/>
              </w:rPr>
              <w:t>按“政采云”系统的编号顺序，通知磋商时，若某供应商无响应（该供应商排序到最后磋商），按照顺序由其下一位供应商先参与磋商。</w:t>
            </w:r>
          </w:p>
          <w:p w14:paraId="7E189AE8">
            <w:pPr>
              <w:snapToGrid w:val="0"/>
              <w:spacing w:line="360" w:lineRule="auto"/>
              <w:ind w:firstLine="420" w:firstLineChars="200"/>
              <w:rPr>
                <w:rFonts w:hint="eastAsia" w:ascii="楷体" w:hAnsi="楷体" w:eastAsia="楷体" w:cs="楷体"/>
                <w:b/>
                <w:color w:val="auto"/>
                <w:szCs w:val="21"/>
                <w:highlight w:val="none"/>
              </w:rPr>
            </w:pPr>
            <w:r>
              <w:rPr>
                <w:rFonts w:hint="eastAsia" w:ascii="楷体" w:hAnsi="楷体" w:eastAsia="楷体" w:cs="楷体"/>
                <w:color w:val="auto"/>
                <w:szCs w:val="21"/>
                <w:highlight w:val="none"/>
              </w:rPr>
              <w:t>☑随机排序。</w:t>
            </w:r>
          </w:p>
        </w:tc>
      </w:tr>
      <w:tr w14:paraId="2C6D9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992" w:type="dxa"/>
            <w:vAlign w:val="center"/>
          </w:tcPr>
          <w:p w14:paraId="4DE9DC4D">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27.1</w:t>
            </w:r>
          </w:p>
        </w:tc>
        <w:tc>
          <w:tcPr>
            <w:tcW w:w="7912" w:type="dxa"/>
            <w:vAlign w:val="center"/>
          </w:tcPr>
          <w:p w14:paraId="41B031B2">
            <w:pPr>
              <w:pStyle w:val="11"/>
              <w:spacing w:line="360" w:lineRule="auto"/>
              <w:ind w:firstLine="422" w:firstLineChars="200"/>
              <w:jc w:val="both"/>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是否授权磋商小组直接确定成交供应商：是</w:t>
            </w:r>
          </w:p>
        </w:tc>
      </w:tr>
      <w:tr w14:paraId="1F541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992" w:type="dxa"/>
            <w:vAlign w:val="center"/>
          </w:tcPr>
          <w:p w14:paraId="31A7429C">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28.1</w:t>
            </w:r>
          </w:p>
        </w:tc>
        <w:tc>
          <w:tcPr>
            <w:tcW w:w="7912" w:type="dxa"/>
            <w:vAlign w:val="center"/>
          </w:tcPr>
          <w:p w14:paraId="3064116F">
            <w:pPr>
              <w:autoSpaceDE w:val="0"/>
              <w:autoSpaceDN w:val="0"/>
              <w:snapToGrid w:val="0"/>
              <w:spacing w:line="360" w:lineRule="auto"/>
              <w:ind w:firstLine="420"/>
              <w:textAlignment w:val="bottom"/>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履约保证金：本项目免收履约保证金</w:t>
            </w:r>
          </w:p>
        </w:tc>
      </w:tr>
      <w:tr w14:paraId="6FD5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992" w:type="dxa"/>
            <w:vAlign w:val="center"/>
          </w:tcPr>
          <w:p w14:paraId="7DE9E397">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29.1</w:t>
            </w:r>
          </w:p>
        </w:tc>
        <w:tc>
          <w:tcPr>
            <w:tcW w:w="7912" w:type="dxa"/>
            <w:vAlign w:val="center"/>
          </w:tcPr>
          <w:p w14:paraId="1E2E8479">
            <w:pPr>
              <w:autoSpaceDE w:val="0"/>
              <w:autoSpaceDN w:val="0"/>
              <w:snapToGrid w:val="0"/>
              <w:spacing w:line="360" w:lineRule="auto"/>
              <w:ind w:firstLine="420" w:firstLineChars="200"/>
              <w:textAlignment w:val="bottom"/>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签订合同携带的证明材料： </w:t>
            </w:r>
          </w:p>
          <w:p w14:paraId="00AA04EA">
            <w:pPr>
              <w:autoSpaceDE w:val="0"/>
              <w:autoSpaceDN w:val="0"/>
              <w:snapToGrid w:val="0"/>
              <w:spacing w:line="360" w:lineRule="auto"/>
              <w:ind w:firstLine="420" w:firstLineChars="200"/>
              <w:textAlignment w:val="bottom"/>
              <w:rPr>
                <w:rFonts w:hint="eastAsia" w:ascii="楷体" w:hAnsi="楷体" w:eastAsia="楷体" w:cs="楷体"/>
                <w:color w:val="auto"/>
                <w:szCs w:val="21"/>
                <w:highlight w:val="none"/>
              </w:rPr>
            </w:pPr>
            <w:r>
              <w:rPr>
                <w:rFonts w:hint="eastAsia" w:ascii="楷体" w:hAnsi="楷体" w:eastAsia="楷体" w:cs="楷体"/>
                <w:color w:val="auto"/>
                <w:szCs w:val="21"/>
                <w:highlight w:val="none"/>
              </w:rPr>
              <w:t>1、使用的有效CA证书加盖单位电子公章（如采购人已办理CA数字证书时采用）或线下签订。</w:t>
            </w:r>
          </w:p>
          <w:p w14:paraId="450252E8">
            <w:pPr>
              <w:autoSpaceDE w:val="0"/>
              <w:autoSpaceDN w:val="0"/>
              <w:snapToGrid w:val="0"/>
              <w:spacing w:line="360" w:lineRule="auto"/>
              <w:ind w:firstLine="420" w:firstLineChars="200"/>
              <w:textAlignment w:val="bottom"/>
              <w:rPr>
                <w:rFonts w:hint="eastAsia" w:ascii="楷体" w:hAnsi="楷体" w:eastAsia="楷体" w:cs="楷体"/>
                <w:color w:val="auto"/>
                <w:szCs w:val="21"/>
                <w:highlight w:val="none"/>
              </w:rPr>
            </w:pPr>
            <w:r>
              <w:rPr>
                <w:rFonts w:hint="eastAsia" w:ascii="楷体" w:hAnsi="楷体" w:eastAsia="楷体" w:cs="楷体"/>
                <w:color w:val="auto"/>
                <w:szCs w:val="21"/>
                <w:highlight w:val="none"/>
              </w:rPr>
              <w:t>2、委托代理人负责签订合同的，须携带授权委托书及委托代理人身份证原件等其他资格证件。</w:t>
            </w:r>
          </w:p>
          <w:p w14:paraId="36B26EBA">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3、法定代表人负责签订合同的，须携带法定代表人身份证明原件及身份证原件等其他证明材料。</w:t>
            </w:r>
          </w:p>
        </w:tc>
      </w:tr>
      <w:tr w14:paraId="2C05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C1980A">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31.2</w:t>
            </w:r>
          </w:p>
        </w:tc>
        <w:tc>
          <w:tcPr>
            <w:tcW w:w="7912" w:type="dxa"/>
            <w:vAlign w:val="center"/>
          </w:tcPr>
          <w:p w14:paraId="76842704">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接收质疑函方式：以书面形式。</w:t>
            </w:r>
          </w:p>
          <w:p w14:paraId="3E0A0A77">
            <w:pPr>
              <w:autoSpaceDE w:val="0"/>
              <w:autoSpaceDN w:val="0"/>
              <w:snapToGrid w:val="0"/>
              <w:spacing w:line="360" w:lineRule="auto"/>
              <w:ind w:firstLine="420" w:firstLineChars="200"/>
              <w:textAlignment w:val="bottom"/>
              <w:rPr>
                <w:rFonts w:hint="eastAsia" w:ascii="楷体" w:hAnsi="楷体" w:eastAsia="楷体" w:cs="楷体"/>
                <w:color w:val="auto"/>
                <w:szCs w:val="21"/>
                <w:highlight w:val="none"/>
              </w:rPr>
            </w:pPr>
            <w:r>
              <w:rPr>
                <w:rFonts w:hint="eastAsia" w:ascii="楷体" w:hAnsi="楷体" w:eastAsia="楷体" w:cs="楷体"/>
                <w:color w:val="auto"/>
                <w:szCs w:val="21"/>
                <w:highlight w:val="none"/>
              </w:rPr>
              <w:t>质疑联系部门及联系方式：</w:t>
            </w:r>
            <w:r>
              <w:rPr>
                <w:rFonts w:hint="eastAsia" w:ascii="楷体" w:hAnsi="楷体" w:eastAsia="楷体" w:cs="楷体"/>
                <w:color w:val="auto"/>
                <w:szCs w:val="21"/>
                <w:highlight w:val="none"/>
                <w:u w:val="single"/>
              </w:rPr>
              <w:t>广西朗亿工程咨询有限公司</w:t>
            </w:r>
            <w:r>
              <w:rPr>
                <w:rFonts w:hint="eastAsia" w:ascii="楷体" w:hAnsi="楷体" w:eastAsia="楷体" w:cs="楷体"/>
                <w:color w:val="auto"/>
                <w:szCs w:val="21"/>
                <w:highlight w:val="none"/>
              </w:rPr>
              <w:t>，联系电话： 0774-5138578，通讯地址：广西壮族自治区贺州市八步区城东新区回建地C地块137、138号业务时间：上午8时00分到12时00分，下午3时00分到6时00分，业务时间以外、双休日和法定节假日不办理业务。</w:t>
            </w:r>
          </w:p>
        </w:tc>
      </w:tr>
      <w:tr w14:paraId="7B38A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5A4EE3">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32.1</w:t>
            </w:r>
          </w:p>
        </w:tc>
        <w:tc>
          <w:tcPr>
            <w:tcW w:w="7912" w:type="dxa"/>
            <w:vAlign w:val="center"/>
          </w:tcPr>
          <w:p w14:paraId="20298899">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1、采购代理费支付方式：</w:t>
            </w:r>
          </w:p>
          <w:p w14:paraId="17C391A5">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☑本项目代理服务费由</w:t>
            </w:r>
            <w:r>
              <w:rPr>
                <w:rFonts w:hint="eastAsia" w:ascii="楷体" w:hAnsi="楷体" w:eastAsia="楷体" w:cs="楷体"/>
                <w:color w:val="auto"/>
                <w:sz w:val="21"/>
                <w:highlight w:val="none"/>
                <w:u w:val="single"/>
              </w:rPr>
              <w:t xml:space="preserve"> 成交供应商 </w:t>
            </w:r>
            <w:r>
              <w:rPr>
                <w:rFonts w:hint="eastAsia" w:ascii="楷体" w:hAnsi="楷体" w:eastAsia="楷体" w:cs="楷体"/>
                <w:color w:val="auto"/>
                <w:sz w:val="21"/>
                <w:highlight w:val="none"/>
              </w:rPr>
              <w:t>领取成交通知书前，一次性向采购代理机构支付。</w:t>
            </w:r>
          </w:p>
          <w:p w14:paraId="0FDE6ECC">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2、采购代理费收取标准：</w:t>
            </w:r>
          </w:p>
          <w:p w14:paraId="3A878BFE">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以□分标（☑成交金额）为计费额，按本须知正文第32.2条规定的收费计算标准（□货物类/☑服务类/□工程类）采用差额定率累进法计算出收费基准价格，采购代理收费以（☑收费基准价格）收取。</w:t>
            </w:r>
          </w:p>
        </w:tc>
      </w:tr>
      <w:tr w14:paraId="2EA95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9A84D4">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33.1</w:t>
            </w:r>
          </w:p>
        </w:tc>
        <w:tc>
          <w:tcPr>
            <w:tcW w:w="7912" w:type="dxa"/>
            <w:vAlign w:val="center"/>
          </w:tcPr>
          <w:p w14:paraId="737DA1E4">
            <w:pPr>
              <w:pStyle w:val="17"/>
              <w:snapToGrid w:val="0"/>
              <w:spacing w:line="360" w:lineRule="auto"/>
              <w:ind w:firstLine="420" w:firstLineChars="200"/>
              <w:rPr>
                <w:rFonts w:hint="eastAsia" w:ascii="楷体" w:hAnsi="楷体" w:eastAsia="楷体" w:cs="楷体"/>
                <w:color w:val="auto"/>
                <w:kern w:val="2"/>
                <w:sz w:val="21"/>
                <w:highlight w:val="none"/>
              </w:rPr>
            </w:pPr>
            <w:r>
              <w:rPr>
                <w:rFonts w:hint="eastAsia" w:ascii="楷体" w:hAnsi="楷体" w:eastAsia="楷体" w:cs="楷体"/>
                <w:color w:val="auto"/>
                <w:sz w:val="21"/>
                <w:highlight w:val="none"/>
              </w:rPr>
              <w:t>解释：构成本磋商文件的各个组成文件应互为解释，互为说明；除磋商文件中有特别规定外，仅适用于竞标阶段的规定，按更正公告（澄清公告）、竞争性磋商公告、供应商须知、采购需求和说明、评审程序、评审方法、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DAF0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01CB8E">
            <w:pPr>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33.2</w:t>
            </w:r>
          </w:p>
        </w:tc>
        <w:tc>
          <w:tcPr>
            <w:tcW w:w="7912" w:type="dxa"/>
            <w:vAlign w:val="center"/>
          </w:tcPr>
          <w:p w14:paraId="7503038F">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1、本磋商文件中描述供应商的“公章”是指根据我国对公章的管理规定，用供应商法定主体行为名称制作的印章（包括广西政府采购云平台CA电子签章），除本磋商文件有特殊规定外，供应商的财务章、部门章、分公司章、工会章、合同章、竞标/投标专用章、业务专用章及银行的转账章、现金收讫章、现金付讫章等其他形式印章均不能代替公章。</w:t>
            </w:r>
          </w:p>
          <w:p w14:paraId="5E1AAD52">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2、供应商为其他组织或者自然人时，本磋商文件规定的法定代表人指负责人或者自然人。本磋商文件所称负责人是指参加竞标的其他组织的法定负责人，本磋商文件所称自然人指参与竞标的自然人本人。</w:t>
            </w:r>
          </w:p>
          <w:p w14:paraId="73F073F8">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C490B12">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4、自然人竞标的，磋商文件规定盖公章处由自然人摁手指指印。</w:t>
            </w:r>
          </w:p>
          <w:p w14:paraId="4241D0B5">
            <w:pPr>
              <w:pStyle w:val="17"/>
              <w:snapToGrid w:val="0"/>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5、本磋商文件所称的“以上”“以下”“以内”“届满”，包括本数；所称的“不满”“超过”“以外”，不包括本数。</w:t>
            </w:r>
          </w:p>
        </w:tc>
      </w:tr>
    </w:tbl>
    <w:p w14:paraId="5EE44842">
      <w:pPr>
        <w:spacing w:line="360" w:lineRule="auto"/>
        <w:jc w:val="center"/>
        <w:outlineLvl w:val="1"/>
        <w:rPr>
          <w:rFonts w:hint="eastAsia" w:ascii="楷体" w:hAnsi="楷体" w:eastAsia="楷体" w:cs="楷体"/>
          <w:b/>
          <w:color w:val="auto"/>
          <w:sz w:val="24"/>
          <w:highlight w:val="none"/>
        </w:rPr>
      </w:pPr>
    </w:p>
    <w:p w14:paraId="13D9C1D0">
      <w:pPr>
        <w:spacing w:line="360" w:lineRule="auto"/>
        <w:jc w:val="center"/>
        <w:outlineLvl w:val="1"/>
        <w:rPr>
          <w:rFonts w:hint="eastAsia" w:ascii="楷体" w:hAnsi="楷体" w:eastAsia="楷体" w:cs="楷体"/>
          <w:b/>
          <w:color w:val="auto"/>
          <w:sz w:val="24"/>
          <w:highlight w:val="none"/>
        </w:rPr>
      </w:pPr>
    </w:p>
    <w:p w14:paraId="0A21E64D">
      <w:pPr>
        <w:spacing w:line="360" w:lineRule="auto"/>
        <w:jc w:val="center"/>
        <w:outlineLvl w:val="1"/>
        <w:rPr>
          <w:rFonts w:hint="eastAsia" w:ascii="楷体" w:hAnsi="楷体" w:eastAsia="楷体" w:cs="楷体"/>
          <w:b/>
          <w:color w:val="auto"/>
          <w:sz w:val="24"/>
          <w:highlight w:val="none"/>
        </w:rPr>
      </w:pPr>
    </w:p>
    <w:p w14:paraId="14793FA8">
      <w:pPr>
        <w:spacing w:line="360" w:lineRule="auto"/>
        <w:jc w:val="center"/>
        <w:outlineLvl w:val="1"/>
        <w:rPr>
          <w:rFonts w:hint="eastAsia" w:ascii="楷体" w:hAnsi="楷体" w:eastAsia="楷体" w:cs="楷体"/>
          <w:b/>
          <w:color w:val="auto"/>
          <w:sz w:val="24"/>
          <w:highlight w:val="none"/>
        </w:rPr>
      </w:pPr>
    </w:p>
    <w:p w14:paraId="15C7A8DC">
      <w:pPr>
        <w:spacing w:line="360" w:lineRule="auto"/>
        <w:jc w:val="center"/>
        <w:outlineLvl w:val="1"/>
        <w:rPr>
          <w:rFonts w:hint="eastAsia" w:ascii="楷体" w:hAnsi="楷体" w:eastAsia="楷体" w:cs="楷体"/>
          <w:b/>
          <w:color w:val="auto"/>
          <w:sz w:val="24"/>
          <w:highlight w:val="none"/>
        </w:rPr>
      </w:pPr>
    </w:p>
    <w:p w14:paraId="6BF20529">
      <w:pPr>
        <w:spacing w:line="360" w:lineRule="auto"/>
        <w:jc w:val="center"/>
        <w:outlineLvl w:val="1"/>
        <w:rPr>
          <w:rFonts w:hint="eastAsia" w:ascii="楷体" w:hAnsi="楷体" w:eastAsia="楷体" w:cs="楷体"/>
          <w:b/>
          <w:color w:val="auto"/>
          <w:sz w:val="24"/>
          <w:highlight w:val="none"/>
        </w:rPr>
      </w:pPr>
    </w:p>
    <w:p w14:paraId="1B10D577">
      <w:pPr>
        <w:spacing w:line="360" w:lineRule="auto"/>
        <w:jc w:val="center"/>
        <w:outlineLvl w:val="1"/>
        <w:rPr>
          <w:rFonts w:hint="eastAsia" w:ascii="楷体" w:hAnsi="楷体" w:eastAsia="楷体" w:cs="楷体"/>
          <w:b/>
          <w:color w:val="auto"/>
          <w:sz w:val="24"/>
          <w:highlight w:val="none"/>
        </w:rPr>
      </w:pPr>
      <w:r>
        <w:rPr>
          <w:rFonts w:hint="eastAsia" w:ascii="楷体" w:hAnsi="楷体" w:eastAsia="楷体" w:cs="楷体"/>
          <w:b/>
          <w:color w:val="auto"/>
          <w:sz w:val="24"/>
          <w:highlight w:val="none"/>
        </w:rPr>
        <w:br w:type="page"/>
      </w:r>
      <w:r>
        <w:rPr>
          <w:rFonts w:hint="eastAsia" w:ascii="楷体" w:hAnsi="楷体" w:eastAsia="楷体" w:cs="楷体"/>
          <w:b/>
          <w:color w:val="auto"/>
          <w:sz w:val="32"/>
          <w:szCs w:val="32"/>
          <w:highlight w:val="none"/>
        </w:rPr>
        <w:t>供应商须知正文</w:t>
      </w:r>
    </w:p>
    <w:p w14:paraId="288E13BA">
      <w:pPr>
        <w:spacing w:line="360" w:lineRule="auto"/>
        <w:outlineLvl w:val="1"/>
        <w:rPr>
          <w:rFonts w:hint="eastAsia" w:ascii="楷体" w:hAnsi="楷体" w:eastAsia="楷体" w:cs="楷体"/>
          <w:color w:val="auto"/>
          <w:sz w:val="18"/>
          <w:szCs w:val="18"/>
          <w:highlight w:val="none"/>
        </w:rPr>
      </w:pPr>
      <w:r>
        <w:rPr>
          <w:rFonts w:hint="eastAsia" w:ascii="楷体" w:hAnsi="楷体" w:eastAsia="楷体" w:cs="楷体"/>
          <w:b/>
          <w:color w:val="auto"/>
          <w:sz w:val="24"/>
          <w:highlight w:val="none"/>
        </w:rPr>
        <w:t>一、总则</w:t>
      </w:r>
    </w:p>
    <w:p w14:paraId="6E72B4A7">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1、适用范围</w:t>
      </w:r>
    </w:p>
    <w:p w14:paraId="1F01256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0EAD18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1.2</w:t>
      </w:r>
      <w:r>
        <w:rPr>
          <w:rFonts w:hint="eastAsia" w:ascii="楷体" w:hAnsi="楷体" w:eastAsia="楷体" w:cs="楷体"/>
          <w:color w:val="auto"/>
          <w:spacing w:val="-6"/>
          <w:szCs w:val="21"/>
          <w:highlight w:val="none"/>
        </w:rPr>
        <w:t>本竞争性磋商文件（以下简称磋商文件）适用于本项目的所有采购程序和环节（法律、法规另有规定的，从其规定）。</w:t>
      </w:r>
    </w:p>
    <w:p w14:paraId="50C7FC5E">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2、定义</w:t>
      </w:r>
    </w:p>
    <w:p w14:paraId="1658C2F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2.1“采购人”是指依法进行政府采购的国家机关、事业单位、团体组织。</w:t>
      </w:r>
    </w:p>
    <w:p w14:paraId="7837523F">
      <w:pPr>
        <w:spacing w:line="360" w:lineRule="auto"/>
        <w:ind w:firstLine="420" w:firstLineChars="200"/>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2.2“采购代理机构”是指政府采购集中采购机构和集中采购机构以外的采购代理机构。</w:t>
      </w:r>
    </w:p>
    <w:p w14:paraId="66B4A08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2.3“供应商”是指向采购人提供货物、工程或者服务的法人、其他组织或者自然人。</w:t>
      </w:r>
    </w:p>
    <w:p w14:paraId="19C87E0F">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2.4“服务”是指除货物和工程以外的其他政府采购对象。</w:t>
      </w:r>
    </w:p>
    <w:p w14:paraId="5B850DA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2.5“竞标”是指供应商按照本项目竞争性磋商公告规定的方式获取磋商文件、提交响应文件并希望获得标的的行为。</w:t>
      </w:r>
    </w:p>
    <w:p w14:paraId="38637B8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2.6“响应文件”</w:t>
      </w:r>
      <w:r>
        <w:rPr>
          <w:rFonts w:hint="eastAsia" w:ascii="楷体" w:hAnsi="楷体" w:eastAsia="楷体" w:cs="楷体"/>
          <w:color w:val="auto"/>
          <w:spacing w:val="-6"/>
          <w:szCs w:val="21"/>
          <w:highlight w:val="none"/>
        </w:rPr>
        <w:t>是指：供应商根据本磋商文件要求，编制包含资格证明、报价商务技术等所有内容的文件。</w:t>
      </w:r>
    </w:p>
    <w:p w14:paraId="448FF36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2.7“实质性要求”是指磋商文件中已经指明不满足则响应文件按无效响应处理的条款，或者不能负偏离的条款，或者采购需求和说明中带“▲”的条款。</w:t>
      </w:r>
    </w:p>
    <w:p w14:paraId="423C481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2.8“正偏离”，是指响应文件对磋商文件“采购需求和说明”中有关条款作出的响应优于条款要求并有利于采购人的情形。</w:t>
      </w:r>
    </w:p>
    <w:p w14:paraId="3EA03B5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2.9“负偏离”，是指响应文件对磋商文件“采购需求和说明”中有关条款作出的响应不满足条款要求，导致采购人要求不能得到满足的情形。</w:t>
      </w:r>
    </w:p>
    <w:p w14:paraId="67BA054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2.10“允许负偏离的条款”是指采购需求和说明中的不属于“实质性要求”的条款。</w:t>
      </w:r>
    </w:p>
    <w:p w14:paraId="5B8B74D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2.11“书面形式”是指合同书、信件和数据电文（包括电报、电传、传真、电子数据交换和电子邮件）等可以有形地表现所载内容的形式。</w:t>
      </w:r>
    </w:p>
    <w:p w14:paraId="39CEC815">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2.12“首次报价”是指供应商提交的首次响应文件中的报价。</w:t>
      </w:r>
    </w:p>
    <w:p w14:paraId="0B564B7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2.13“评审价”是指供应商提交的最后报价并经修正（如有）和政策功能价格扣除（如有）后的价格。</w:t>
      </w:r>
    </w:p>
    <w:p w14:paraId="40BEF33D">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3、供应商的资格条件</w:t>
      </w:r>
    </w:p>
    <w:p w14:paraId="18C9F04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供应商的资格条件详见“供应商须知前附表”。</w:t>
      </w:r>
    </w:p>
    <w:p w14:paraId="4F137C10">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4、竞标费用</w:t>
      </w:r>
    </w:p>
    <w:p w14:paraId="13365FD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EAC794B">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5、联合体竞标</w:t>
      </w:r>
    </w:p>
    <w:p w14:paraId="1CA6B063">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5.1本项目是否接受联合体竞标，详见“供应商须知前附表”。</w:t>
      </w:r>
    </w:p>
    <w:p w14:paraId="1394657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5.2如接受联合体竞标，联合体竞标要求详见“供应商须知前附表”。</w:t>
      </w:r>
    </w:p>
    <w:p w14:paraId="0F0831E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5.3</w:t>
      </w:r>
      <w:bookmarkStart w:id="59" w:name="_Hlk66782192"/>
      <w:r>
        <w:rPr>
          <w:rFonts w:hint="eastAsia" w:ascii="楷体" w:hAnsi="楷体" w:eastAsia="楷体" w:cs="楷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2%-3%的扣除，用扣除后的价格参加评审。</w:t>
      </w:r>
      <w:bookmarkEnd w:id="59"/>
    </w:p>
    <w:p w14:paraId="6276F404">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6、转包与分包</w:t>
      </w:r>
    </w:p>
    <w:p w14:paraId="746AFE7D">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6.1本项目不允许转包。</w:t>
      </w:r>
    </w:p>
    <w:p w14:paraId="2B197A4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6.2本项目是否允许分包详见“供应商须知前附表”，本项目不允许违法分包。</w:t>
      </w:r>
    </w:p>
    <w:p w14:paraId="4A7C082F">
      <w:pPr>
        <w:spacing w:line="360" w:lineRule="auto"/>
        <w:ind w:firstLine="422" w:firstLineChars="200"/>
        <w:outlineLvl w:val="2"/>
        <w:rPr>
          <w:rFonts w:hint="eastAsia" w:ascii="楷体" w:hAnsi="楷体" w:eastAsia="楷体" w:cs="楷体"/>
          <w:b/>
          <w:bCs/>
          <w:color w:val="auto"/>
          <w:szCs w:val="21"/>
          <w:highlight w:val="none"/>
        </w:rPr>
      </w:pPr>
      <w:bookmarkStart w:id="60" w:name="_Toc254970532"/>
      <w:bookmarkStart w:id="61" w:name="_Toc254970673"/>
      <w:r>
        <w:rPr>
          <w:rFonts w:hint="eastAsia" w:ascii="楷体" w:hAnsi="楷体" w:eastAsia="楷体" w:cs="楷体"/>
          <w:b/>
          <w:bCs/>
          <w:color w:val="auto"/>
          <w:szCs w:val="21"/>
          <w:highlight w:val="none"/>
        </w:rPr>
        <w:t>7、特别说明</w:t>
      </w:r>
      <w:bookmarkEnd w:id="60"/>
      <w:bookmarkEnd w:id="61"/>
    </w:p>
    <w:p w14:paraId="712DAC40">
      <w:pPr>
        <w:spacing w:line="360" w:lineRule="auto"/>
        <w:ind w:firstLine="420" w:firstLineChars="200"/>
        <w:rPr>
          <w:rFonts w:hint="eastAsia" w:ascii="楷体" w:hAnsi="楷体" w:eastAsia="楷体" w:cs="楷体"/>
          <w:color w:val="auto"/>
          <w:szCs w:val="21"/>
          <w:highlight w:val="none"/>
        </w:rPr>
      </w:pPr>
      <w:bookmarkStart w:id="62" w:name="_8.1提供相同品牌产品且通过资格审查、符合性审查的不同投标人参加同一合"/>
      <w:bookmarkEnd w:id="62"/>
      <w:r>
        <w:rPr>
          <w:rFonts w:hint="eastAsia" w:ascii="楷体" w:hAnsi="楷体" w:eastAsia="楷体" w:cs="楷体"/>
          <w:color w:val="auto"/>
          <w:szCs w:val="21"/>
          <w:highlight w:val="none"/>
        </w:rPr>
        <w:t>7.1</w:t>
      </w:r>
      <w:bookmarkStart w:id="63" w:name="_Hlk65832145"/>
      <w:r>
        <w:rPr>
          <w:rFonts w:hint="eastAsia" w:ascii="楷体" w:hAnsi="楷体" w:eastAsia="楷体" w:cs="楷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63"/>
    <w:p w14:paraId="36AB330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7.2供应商应仔细阅读磋商文件的所有内容，按照磋商文件的要求提交响应文件，并对所提供的全部资料的真实性承担法律责任。</w:t>
      </w:r>
    </w:p>
    <w:p w14:paraId="0E2647F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1B29DB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7.4在政府采购活动中，采购人员及相关人员与供应商有下列利害关系之一的，应当回避：</w:t>
      </w:r>
    </w:p>
    <w:p w14:paraId="30420D8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（1）参加采购活动前3年内与供应商存在劳动关系；</w:t>
      </w:r>
    </w:p>
    <w:p w14:paraId="501C08B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（2）参加采购活动前3年内担任供应商的董事、监事；</w:t>
      </w:r>
    </w:p>
    <w:p w14:paraId="2662BF7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（3）参加采购活动前3年内是供应商的控股股东或者实际控制人；</w:t>
      </w:r>
    </w:p>
    <w:p w14:paraId="324AA97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（4）与供应商的法定代表人或者负责人有夫妻、直系血亲、三代以内旁系血亲或者近姻亲关系；</w:t>
      </w:r>
    </w:p>
    <w:p w14:paraId="793A1E9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（5）与供应商有其他可能影响政府采购活动公平、公正进行的关系。</w:t>
      </w:r>
    </w:p>
    <w:p w14:paraId="3139554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4C34FA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7.5有下列情形之一的视为供应商相互串通竞标，响应文件将被视为无效：</w:t>
      </w:r>
    </w:p>
    <w:p w14:paraId="7F55169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（1）不同供应商的响应文件由同一单位或者个人编制； </w:t>
      </w:r>
    </w:p>
    <w:p w14:paraId="26B206F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（2）不同供应商委托同一单位或者个人办理竞标事宜；</w:t>
      </w:r>
    </w:p>
    <w:p w14:paraId="386C1E3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（3）不同供应商的响应文件由同一单位或者个人编制；或者不同供应商报名的IP地址一致的；</w:t>
      </w:r>
    </w:p>
    <w:p w14:paraId="4C7D107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（4）不同的供应商的响应文件载明的项目管理员为同一个人；</w:t>
      </w:r>
    </w:p>
    <w:p w14:paraId="2367FE1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（5）不同供应商的响应文件异常一致或者报价呈规律性差异；</w:t>
      </w:r>
    </w:p>
    <w:p w14:paraId="556EEF2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（6）不同供应商的响应文件相互混装；</w:t>
      </w:r>
      <w:r>
        <w:rPr>
          <w:rFonts w:hint="eastAsia" w:ascii="楷体" w:hAnsi="楷体" w:eastAsia="楷体" w:cs="楷体"/>
          <w:color w:val="auto"/>
          <w:szCs w:val="21"/>
          <w:highlight w:val="none"/>
        </w:rPr>
        <w:tab/>
      </w:r>
    </w:p>
    <w:p w14:paraId="02C3B24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7.6供应商有下列情形之一的，属于恶意串通行为，将报同级监督管理部门：</w:t>
      </w:r>
    </w:p>
    <w:p w14:paraId="3E0A986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（1）供应商直接或者间接从采购人或者采购代理机构处获得其他供应商的相关信息并修改其响应文件；</w:t>
      </w:r>
    </w:p>
    <w:p w14:paraId="6C7FD1D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（2）供应商按照采购人或者采购代理机构的授意撤换、修改响应文件；</w:t>
      </w:r>
    </w:p>
    <w:p w14:paraId="48CEADC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（3）供应商之间协商报价、技术方案等响应文件或者响应文件的实质性内容；</w:t>
      </w:r>
    </w:p>
    <w:p w14:paraId="115C06D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（4）属于同一集团、协会、商会等组织成员的供应商按照该组织要求协同参加政府采购活动；</w:t>
      </w:r>
    </w:p>
    <w:p w14:paraId="1E337A1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9D906F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（6）供应商之间商定部分供应商放弃参加政府采购活动或者放弃成交；</w:t>
      </w:r>
    </w:p>
    <w:p w14:paraId="297A0A2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（7）供应商与采购人或者采购代理机构之间、供应商相互之间，为谋求特定供应商成交或者排斥其他供应商的其他串通行为。</w:t>
      </w:r>
    </w:p>
    <w:p w14:paraId="1E556785">
      <w:pPr>
        <w:pStyle w:val="22"/>
        <w:rPr>
          <w:rFonts w:hint="eastAsia" w:ascii="楷体" w:hAnsi="楷体" w:eastAsia="楷体" w:cs="楷体"/>
          <w:color w:val="auto"/>
          <w:szCs w:val="21"/>
          <w:highlight w:val="none"/>
        </w:rPr>
      </w:pPr>
    </w:p>
    <w:p w14:paraId="5A6D61F0">
      <w:pPr>
        <w:rPr>
          <w:rFonts w:hint="eastAsia" w:ascii="楷体" w:hAnsi="楷体" w:eastAsia="楷体" w:cs="楷体"/>
          <w:color w:val="auto"/>
          <w:highlight w:val="none"/>
        </w:rPr>
      </w:pPr>
    </w:p>
    <w:p w14:paraId="56D5A4C9">
      <w:pPr>
        <w:spacing w:line="360" w:lineRule="auto"/>
        <w:jc w:val="center"/>
        <w:outlineLvl w:val="1"/>
        <w:rPr>
          <w:rFonts w:hint="eastAsia" w:ascii="楷体" w:hAnsi="楷体" w:eastAsia="楷体" w:cs="楷体"/>
          <w:b/>
          <w:bCs/>
          <w:color w:val="auto"/>
          <w:sz w:val="24"/>
          <w:highlight w:val="none"/>
        </w:rPr>
      </w:pPr>
      <w:bookmarkStart w:id="64" w:name="_Toc254970675"/>
      <w:bookmarkStart w:id="65" w:name="_Toc254970534"/>
      <w:r>
        <w:rPr>
          <w:rFonts w:hint="eastAsia" w:ascii="楷体" w:hAnsi="楷体" w:eastAsia="楷体" w:cs="楷体"/>
          <w:b/>
          <w:bCs/>
          <w:color w:val="auto"/>
          <w:sz w:val="24"/>
          <w:highlight w:val="none"/>
        </w:rPr>
        <w:t>二、磋商文件</w:t>
      </w:r>
      <w:bookmarkEnd w:id="64"/>
      <w:bookmarkEnd w:id="65"/>
    </w:p>
    <w:p w14:paraId="47AA2C35">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8、磋商文件的构成</w:t>
      </w:r>
    </w:p>
    <w:p w14:paraId="30703D27">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（1）竞争性磋商公告；</w:t>
      </w:r>
    </w:p>
    <w:p w14:paraId="0DDC02BA">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（2）供应商须知； </w:t>
      </w:r>
    </w:p>
    <w:p w14:paraId="0EA91958">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（3）采购需求和说明；</w:t>
      </w:r>
    </w:p>
    <w:p w14:paraId="09E7B630">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（4）评审程序、评审方法；</w:t>
      </w:r>
    </w:p>
    <w:p w14:paraId="54391833">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（5）响应文件格式；</w:t>
      </w:r>
    </w:p>
    <w:p w14:paraId="78C00B8F">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（6）合同文本。</w:t>
      </w:r>
    </w:p>
    <w:p w14:paraId="5A1D74BD">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9、供应商的询问</w:t>
      </w:r>
    </w:p>
    <w:p w14:paraId="4AFFF0F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供应商应认真阅读磋商文件的采购需求和说明，如供应商对磋商文件有疑问的，如要求采购人作出澄清或者修改的，供应商尽可能在提交响应文件截止之日前，以书面形式向采购人、采购代理机构提出。</w:t>
      </w:r>
    </w:p>
    <w:p w14:paraId="05EDD758">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10、磋商文件的澄清和修改</w:t>
      </w:r>
    </w:p>
    <w:p w14:paraId="1E49FF5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提交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响应文件截止之日3个工作日前，以公告形式通知所有获取磋商文件的供应商，不足3个工作日的，应当顺延提交响应文件截止之日。</w:t>
      </w:r>
    </w:p>
    <w:p w14:paraId="477F5259">
      <w:pPr>
        <w:spacing w:line="360" w:lineRule="auto"/>
        <w:jc w:val="center"/>
        <w:outlineLvl w:val="1"/>
        <w:rPr>
          <w:rFonts w:hint="eastAsia" w:ascii="楷体" w:hAnsi="楷体" w:eastAsia="楷体" w:cs="楷体"/>
          <w:b/>
          <w:bCs/>
          <w:color w:val="auto"/>
          <w:sz w:val="18"/>
          <w:szCs w:val="18"/>
          <w:highlight w:val="none"/>
        </w:rPr>
      </w:pPr>
      <w:r>
        <w:rPr>
          <w:rFonts w:hint="eastAsia" w:ascii="楷体" w:hAnsi="楷体" w:eastAsia="楷体" w:cs="楷体"/>
          <w:b/>
          <w:bCs/>
          <w:color w:val="auto"/>
          <w:sz w:val="24"/>
          <w:highlight w:val="none"/>
        </w:rPr>
        <w:t>三、响应文件的编制</w:t>
      </w:r>
    </w:p>
    <w:p w14:paraId="73986E8B">
      <w:pPr>
        <w:spacing w:line="360" w:lineRule="auto"/>
        <w:rPr>
          <w:rFonts w:hint="eastAsia" w:ascii="楷体" w:hAnsi="楷体" w:eastAsia="楷体" w:cs="楷体"/>
          <w:color w:val="auto"/>
          <w:sz w:val="18"/>
          <w:szCs w:val="18"/>
          <w:highlight w:val="none"/>
        </w:rPr>
      </w:pPr>
    </w:p>
    <w:p w14:paraId="6304CF63">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11、响应文件的编制原则</w:t>
      </w:r>
    </w:p>
    <w:p w14:paraId="09EC52C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供应商必须按照磋商文件的要求编制响应文件，并对其提交的响应文件的真实性、合法性承担法律责任。响应文件必须对磋商文件作出实质性响应。</w:t>
      </w:r>
    </w:p>
    <w:p w14:paraId="028F0047">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12、响应文件的组成</w:t>
      </w:r>
    </w:p>
    <w:p w14:paraId="3F3CD980">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12.1响应文件由资格证明文件、报价商务技术文件两部分组成。</w:t>
      </w:r>
    </w:p>
    <w:p w14:paraId="2FC8F96C">
      <w:pPr>
        <w:spacing w:line="360" w:lineRule="auto"/>
        <w:ind w:left="840" w:leftChars="200" w:hanging="420" w:hanging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12.1.1资格证明文件：详见须知前附表</w:t>
      </w:r>
    </w:p>
    <w:p w14:paraId="7CB7FD1A">
      <w:pPr>
        <w:spacing w:line="360" w:lineRule="auto"/>
        <w:ind w:left="840" w:leftChars="200" w:hanging="420" w:hanging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12.1.2报价商务技术文件：详见须知前附表</w:t>
      </w:r>
    </w:p>
    <w:p w14:paraId="30B2BDB0">
      <w:pPr>
        <w:spacing w:line="360" w:lineRule="auto"/>
        <w:ind w:left="840" w:leftChars="200" w:hanging="420" w:hanging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12.2响应文件电子版：详见须知前附表</w:t>
      </w:r>
    </w:p>
    <w:p w14:paraId="30693C58">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13、计量单位</w:t>
      </w:r>
    </w:p>
    <w:p w14:paraId="22FC105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磋商文件已有明确规定的，使用磋商文件规定的计量单位；磋商文件没有规定的，应采用中华人民共和国法定计量单位，货币种类为人民币，否则视同未响应。</w:t>
      </w:r>
    </w:p>
    <w:p w14:paraId="4C3FCF3D">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14、竞标的风险</w:t>
      </w:r>
    </w:p>
    <w:p w14:paraId="226875B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供应商没有按照磋商文件要求提供全部资料，或者供应商没有对磋商文件在各方面作出实质性响应可能导致其响应无效，是供应商应当考虑的风险。</w:t>
      </w:r>
    </w:p>
    <w:p w14:paraId="1F58A6FD">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15、竞标报价要求和构成</w:t>
      </w:r>
    </w:p>
    <w:p w14:paraId="2D20C35F">
      <w:pPr>
        <w:tabs>
          <w:tab w:val="left" w:pos="2492"/>
        </w:tabs>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15.1竞标报价应按磋商文件中“竞标报价表”格式填写。</w:t>
      </w:r>
    </w:p>
    <w:p w14:paraId="27A8E1AF">
      <w:pPr>
        <w:tabs>
          <w:tab w:val="left" w:pos="2492"/>
        </w:tabs>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15.2竞标报价的价格构成见“供应商须知前附表”。</w:t>
      </w:r>
    </w:p>
    <w:p w14:paraId="0DCB0B72">
      <w:pPr>
        <w:spacing w:line="360" w:lineRule="auto"/>
        <w:ind w:left="426" w:leftChars="203"/>
        <w:rPr>
          <w:rFonts w:hint="eastAsia" w:ascii="楷体" w:hAnsi="楷体" w:eastAsia="楷体" w:cs="楷体"/>
          <w:color w:val="auto"/>
          <w:szCs w:val="21"/>
          <w:highlight w:val="none"/>
        </w:rPr>
      </w:pPr>
      <w:r>
        <w:rPr>
          <w:rFonts w:hint="eastAsia" w:ascii="楷体" w:hAnsi="楷体" w:eastAsia="楷体" w:cs="楷体"/>
          <w:color w:val="auto"/>
          <w:szCs w:val="21"/>
          <w:highlight w:val="none"/>
        </w:rPr>
        <w:t>15.3竞标报价要求</w:t>
      </w:r>
    </w:p>
    <w:p w14:paraId="50F31FD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15.3.1供应商的竞标报价应符合以下要求，否则响应文件按无效响应处理：</w:t>
      </w:r>
    </w:p>
    <w:p w14:paraId="387A5FB1">
      <w:pPr>
        <w:spacing w:line="360" w:lineRule="auto"/>
        <w:ind w:left="420" w:left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（1）供应商必须就“采购需求和说明”中所竞标的每个分标的全部内容分别作完整唯一总价报价，不得存在漏项报价；</w:t>
      </w:r>
    </w:p>
    <w:p w14:paraId="1A5CC25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（2）供应商必须就所竞标的分标的单项内容作唯一报价。</w:t>
      </w:r>
    </w:p>
    <w:p w14:paraId="704B7C17">
      <w:pPr>
        <w:spacing w:line="360" w:lineRule="auto"/>
        <w:ind w:firstLine="422" w:firstLineChars="200"/>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注：上述竞标报价包含首次、最后报价。</w:t>
      </w:r>
    </w:p>
    <w:p w14:paraId="4292018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15.3.2竞标报价（包含首次报价、最后报价）超过所竞标分标规定的采购预算金额或者最高限价的，其响应文件将作无效处理。</w:t>
      </w:r>
    </w:p>
    <w:p w14:paraId="36E4552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15.3.3</w:t>
      </w:r>
      <w:bookmarkStart w:id="66" w:name="_Hlk42592874"/>
      <w:r>
        <w:rPr>
          <w:rFonts w:hint="eastAsia" w:ascii="楷体" w:hAnsi="楷体" w:eastAsia="楷体" w:cs="楷体"/>
          <w:color w:val="auto"/>
          <w:szCs w:val="21"/>
          <w:highlight w:val="none"/>
        </w:rPr>
        <w:t>竞标报价（包含首次报价、最后报价）超过分项采购预算金额或者最高限价的，其响应文件将作无效处理。</w:t>
      </w:r>
    </w:p>
    <w:bookmarkEnd w:id="66"/>
    <w:p w14:paraId="09D0A699">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16、竞标有效期</w:t>
      </w:r>
    </w:p>
    <w:p w14:paraId="0D7D2FD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29514A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16.2 竞标有效期应由供应商按“供应商须知前附表”规定的期限作出响应。</w:t>
      </w:r>
    </w:p>
    <w:p w14:paraId="38288D6A">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16.3供应商的响应文件在竞标有效期内均保持有效。</w:t>
      </w:r>
    </w:p>
    <w:p w14:paraId="56814DBD">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18、响应文件编制的要求</w:t>
      </w:r>
    </w:p>
    <w:p w14:paraId="653DDAD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18.1各供应商在编制响应文件时请按照谈判文件“第五章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1A227BE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18.2响应文件应按资格证明文件、报价商务技术文件分别编制，最后资格证明文件、报价商务技术文件合并编制，本磋商只接收电子版响应文件，要求见本章“12、2响应文件电子版要求”。</w:t>
      </w:r>
    </w:p>
    <w:p w14:paraId="55F5925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18</w:t>
      </w:r>
      <w:bookmarkStart w:id="67" w:name="_Hlk65832699"/>
      <w:r>
        <w:rPr>
          <w:rFonts w:hint="eastAsia" w:ascii="楷体" w:hAnsi="楷体" w:eastAsia="楷体" w:cs="楷体"/>
          <w:color w:val="auto"/>
          <w:szCs w:val="21"/>
          <w:highlight w:val="none"/>
        </w:rPr>
        <w:t>.3响应文件须由供应商在</w:t>
      </w:r>
      <w:r>
        <w:rPr>
          <w:rFonts w:hint="eastAsia" w:ascii="楷体" w:hAnsi="楷体" w:eastAsia="楷体" w:cs="楷体"/>
          <w:color w:val="auto"/>
          <w:kern w:val="0"/>
          <w:szCs w:val="21"/>
          <w:highlight w:val="none"/>
          <w:lang w:val="zh-CN"/>
        </w:rPr>
        <w:t>“</w:t>
      </w:r>
      <w:r>
        <w:rPr>
          <w:rFonts w:hint="eastAsia" w:ascii="楷体" w:hAnsi="楷体" w:eastAsia="楷体" w:cs="楷体"/>
          <w:color w:val="auto"/>
          <w:szCs w:val="21"/>
          <w:highlight w:val="none"/>
        </w:rPr>
        <w:t>第五章 响应文件格式</w:t>
      </w:r>
      <w:r>
        <w:rPr>
          <w:rFonts w:hint="eastAsia" w:ascii="楷体" w:hAnsi="楷体" w:eastAsia="楷体" w:cs="楷体"/>
          <w:color w:val="auto"/>
          <w:kern w:val="0"/>
          <w:szCs w:val="21"/>
          <w:highlight w:val="none"/>
          <w:lang w:val="zh-CN"/>
        </w:rPr>
        <w:t>”</w:t>
      </w:r>
      <w:r>
        <w:rPr>
          <w:rFonts w:hint="eastAsia" w:ascii="楷体" w:hAnsi="楷体" w:eastAsia="楷体" w:cs="楷体"/>
          <w:color w:val="auto"/>
          <w:szCs w:val="21"/>
          <w:highlight w:val="none"/>
        </w:rPr>
        <w:t>规定位置进行签署、盖章</w:t>
      </w:r>
      <w:bookmarkEnd w:id="67"/>
      <w:r>
        <w:rPr>
          <w:rFonts w:hint="eastAsia" w:ascii="楷体" w:hAnsi="楷体" w:eastAsia="楷体" w:cs="楷体"/>
          <w:color w:val="auto"/>
          <w:szCs w:val="21"/>
          <w:highlight w:val="none"/>
        </w:rPr>
        <w:t>，否则其响应文件按无效响应处理。骑缝盖公章不视为在规定位置盖章。</w:t>
      </w:r>
    </w:p>
    <w:p w14:paraId="3F9AB69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18.4响应文件中标注的供应商名称应与贺州市政府采购供应商信用承诺函及公章或电子签章一致，否则其响应文件按无效响应处理。</w:t>
      </w:r>
    </w:p>
    <w:p w14:paraId="236EB28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18.5响应文件应避免涂改、行间插字或者删除，否则其响应文件按无效响应处理。</w:t>
      </w:r>
    </w:p>
    <w:p w14:paraId="75B5BE54">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19、响应文件的密封和标记</w:t>
      </w:r>
    </w:p>
    <w:p w14:paraId="06207E3F">
      <w:pPr>
        <w:spacing w:line="360" w:lineRule="auto"/>
        <w:ind w:firstLine="420" w:firstLineChars="200"/>
        <w:rPr>
          <w:rFonts w:hint="eastAsia" w:ascii="楷体" w:hAnsi="楷体" w:eastAsia="楷体" w:cs="楷体"/>
          <w:color w:val="auto"/>
          <w:kern w:val="0"/>
          <w:szCs w:val="21"/>
          <w:highlight w:val="none"/>
          <w:lang w:val="zh-CN"/>
        </w:rPr>
      </w:pPr>
      <w:r>
        <w:rPr>
          <w:rFonts w:hint="eastAsia" w:ascii="楷体" w:hAnsi="楷体" w:eastAsia="楷体" w:cs="楷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0E74498E">
      <w:pPr>
        <w:spacing w:line="360" w:lineRule="auto"/>
        <w:ind w:firstLine="420" w:firstLineChars="200"/>
        <w:rPr>
          <w:rFonts w:hint="eastAsia" w:ascii="楷体" w:hAnsi="楷体" w:eastAsia="楷体" w:cs="楷体"/>
          <w:color w:val="auto"/>
          <w:kern w:val="0"/>
          <w:szCs w:val="21"/>
          <w:highlight w:val="none"/>
          <w:lang w:val="zh-CN"/>
        </w:rPr>
      </w:pPr>
      <w:r>
        <w:rPr>
          <w:rFonts w:hint="eastAsia" w:ascii="楷体" w:hAnsi="楷体" w:eastAsia="楷体" w:cs="楷体"/>
          <w:color w:val="auto"/>
          <w:kern w:val="0"/>
          <w:szCs w:val="21"/>
          <w:highlight w:val="none"/>
          <w:lang w:val="zh-CN"/>
        </w:rPr>
        <w:t>19.2使用“政采云电子交易客户端”需要提前申领CA数字证书，申领流程见该项目采购公告。</w:t>
      </w:r>
    </w:p>
    <w:p w14:paraId="16AC0BF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1252B21C">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20、响应文件的提交</w:t>
      </w:r>
    </w:p>
    <w:p w14:paraId="63F6834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20.1供应商必须在“供应商须知前附表”规定的时间和地点提交响应文件。</w:t>
      </w:r>
    </w:p>
    <w:p w14:paraId="4B2543E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20.2 在响应文件提交截止时间以后，不能补充、修改响应文件。</w:t>
      </w:r>
    </w:p>
    <w:p w14:paraId="012E864A">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20.3 在提交“最后报价”后，供应商不能退出磋商。</w:t>
      </w:r>
    </w:p>
    <w:p w14:paraId="2E6EE37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20BFFB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20.5 采购机构不可视情况延长提交响应文件的截止时间。</w:t>
      </w:r>
    </w:p>
    <w:p w14:paraId="525AC1F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20.6备份响应文件。</w:t>
      </w:r>
      <w:r>
        <w:rPr>
          <w:rFonts w:hint="eastAsia" w:ascii="楷体" w:hAnsi="楷体" w:eastAsia="楷体" w:cs="楷体"/>
          <w:bCs/>
          <w:color w:val="auto"/>
          <w:szCs w:val="21"/>
          <w:highlight w:val="none"/>
        </w:rPr>
        <w:t>详见在“供应商须知前附表”。</w:t>
      </w:r>
    </w:p>
    <w:p w14:paraId="234833A3">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21、首次响应文件的补充、修改与撤回</w:t>
      </w:r>
    </w:p>
    <w:p w14:paraId="751CC38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16F416F7">
      <w:pPr>
        <w:spacing w:line="360" w:lineRule="auto"/>
        <w:ind w:firstLine="422" w:firstLineChars="200"/>
        <w:outlineLvl w:val="2"/>
        <w:rPr>
          <w:rFonts w:hint="eastAsia" w:ascii="楷体" w:hAnsi="楷体" w:eastAsia="楷体" w:cs="楷体"/>
          <w:b/>
          <w:bCs/>
          <w:color w:val="auto"/>
          <w:szCs w:val="21"/>
          <w:highlight w:val="none"/>
        </w:rPr>
      </w:pPr>
      <w:bookmarkStart w:id="68" w:name="_Hlk45702405"/>
      <w:r>
        <w:rPr>
          <w:rFonts w:hint="eastAsia" w:ascii="楷体" w:hAnsi="楷体" w:eastAsia="楷体" w:cs="楷体"/>
          <w:b/>
          <w:bCs/>
          <w:color w:val="auto"/>
          <w:szCs w:val="21"/>
          <w:highlight w:val="none"/>
        </w:rPr>
        <w:t>22、首次响应文件的退回</w:t>
      </w:r>
    </w:p>
    <w:p w14:paraId="1A980B23">
      <w:pPr>
        <w:spacing w:line="360" w:lineRule="auto"/>
        <w:ind w:firstLine="420" w:firstLineChars="200"/>
        <w:rPr>
          <w:rFonts w:hint="eastAsia" w:ascii="楷体" w:hAnsi="楷体" w:eastAsia="楷体" w:cs="楷体"/>
          <w:color w:val="auto"/>
          <w:sz w:val="18"/>
          <w:szCs w:val="18"/>
          <w:highlight w:val="none"/>
        </w:rPr>
      </w:pPr>
      <w:r>
        <w:rPr>
          <w:rFonts w:hint="eastAsia" w:ascii="楷体" w:hAnsi="楷体" w:eastAsia="楷体" w:cs="楷体"/>
          <w:color w:val="auto"/>
          <w:szCs w:val="21"/>
          <w:highlight w:val="none"/>
        </w:rPr>
        <w:t>详见“供应商须知前附表”。</w:t>
      </w:r>
    </w:p>
    <w:bookmarkEnd w:id="68"/>
    <w:p w14:paraId="39134D71">
      <w:pPr>
        <w:spacing w:line="360" w:lineRule="auto"/>
        <w:ind w:left="420" w:firstLine="420"/>
        <w:jc w:val="center"/>
        <w:outlineLvl w:val="1"/>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t>四、评审及磋商</w:t>
      </w:r>
    </w:p>
    <w:p w14:paraId="36857756">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24、磋商小组成立</w:t>
      </w:r>
    </w:p>
    <w:p w14:paraId="1AFE5CD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24.1磋商小组由采购人代表和评审专家共3人以上单数组成，具体人数见“供应商须知前附表”，其中评审专家人数不得少于磋商小组成员总数的2/3。评审专家由采购代理机构在广西政府采购云平台广西评审专家库内相关专业技术、经济等方面的专家名单中随机抽取，其中至少抽取1名异地专家与采购项目所在地抽取的专家进行评审。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64B90D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8469021">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25、响应文件的开启</w:t>
      </w:r>
    </w:p>
    <w:p w14:paraId="36F3454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25.1首次响应文件由磋商小组或者采购代理机构在“供应商须知前附表”规定的时间开启。</w:t>
      </w:r>
    </w:p>
    <w:p w14:paraId="29A907C8">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25.2 响应文件解密</w:t>
      </w:r>
    </w:p>
    <w:p w14:paraId="7B5E3FF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（1）采购代理机构将在“供应商须知前附表”规定的时间通过电子交易平台组织响应文件开启，采购机构依托电子交易平台发起开始解密指令，供应商的法定代表人或其委托代理人</w:t>
      </w:r>
      <w:r>
        <w:rPr>
          <w:rFonts w:hint="eastAsia" w:ascii="楷体" w:hAnsi="楷体" w:eastAsia="楷体" w:cs="楷体"/>
          <w:b/>
          <w:bCs/>
          <w:color w:val="auto"/>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楷体" w:hAnsi="楷体" w:eastAsia="楷体" w:cs="楷体"/>
          <w:color w:val="auto"/>
          <w:szCs w:val="21"/>
          <w:highlight w:val="none"/>
        </w:rPr>
        <w:t>。发起解密指令之时起5分钟内供应商还未进行解密的，代理机构可根据广西政府采购云平台预留联系方式通知供应商，供应商没预留联系方式或预留联系方式无效，导致代理机构无法联系到供应商进行解密的，</w:t>
      </w:r>
      <w:r>
        <w:rPr>
          <w:rFonts w:hint="eastAsia" w:ascii="楷体" w:hAnsi="楷体" w:eastAsia="楷体" w:cs="楷体"/>
          <w:b/>
          <w:bCs/>
          <w:color w:val="auto"/>
          <w:szCs w:val="21"/>
          <w:highlight w:val="none"/>
        </w:rPr>
        <w:t>视为响应文件无效</w:t>
      </w:r>
      <w:r>
        <w:rPr>
          <w:rFonts w:hint="eastAsia" w:ascii="楷体" w:hAnsi="楷体" w:eastAsia="楷体" w:cs="楷体"/>
          <w:color w:val="auto"/>
          <w:szCs w:val="21"/>
          <w:highlight w:val="none"/>
        </w:rPr>
        <w:t>。（解密异常情况处理：详见本章26.3 电子交易活动的中止。）</w:t>
      </w:r>
    </w:p>
    <w:p w14:paraId="399ED33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（2）如供应商成功解密响应文件，但未在“政采云”电子开标大厅参加磋商的，视同认可磋商过程和结果，由此产生的后果由供应商自行负责。 参与磋商的供应商不足3家的，不得磋商。</w:t>
      </w:r>
    </w:p>
    <w:p w14:paraId="318074A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（3）初步评审。响应文件解密结束后，磋商小组依据法律法规和招标文件的规定，对供应商进行线上初步评审（资格性审查、符合性审查）。</w:t>
      </w:r>
    </w:p>
    <w:p w14:paraId="25EFDC7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（4）电子在线磋商评审（开启第二轮报价或最后报价），由磋商小组通过以下三种方式的其中一种与供应商进行磋商（A视频会议 B发送磋商问题函 C备注和附件），完成最终轮磋商后须提交磋商结果。</w:t>
      </w:r>
    </w:p>
    <w:p w14:paraId="470CC4C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（5）电子在线询标，磋商小组在评审过程中对竞标文件内容有任何疑义，可在线询标，各供应商应在规定地点、时间提交询标澄清回复。</w:t>
      </w:r>
    </w:p>
    <w:p w14:paraId="4C104955">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26、评审程序、评审方法</w:t>
      </w:r>
    </w:p>
    <w:p w14:paraId="2868EF14">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26.1本项目的评审方法为综合评分法。</w:t>
      </w:r>
    </w:p>
    <w:p w14:paraId="5DA1C43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26.2磋商小组按照“第四章 评审程序、评审方法”规定的方法、评审因素、标准和程序对响应文件进行评审。</w:t>
      </w:r>
    </w:p>
    <w:p w14:paraId="59D8932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26.3电子交易活动的中止。采购过程中出现以下情形，导致电子交易平台无法正常运行，或者无法保证电子交易的公平、公正和安全时，采购机构可中止电子交易活动：</w:t>
      </w:r>
    </w:p>
    <w:p w14:paraId="7C7B8B4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（1）电子交易平台发生故障而无法登录访问的； </w:t>
      </w:r>
    </w:p>
    <w:p w14:paraId="393751A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（2）电子交易平台应用或数据库出现错误，不能进行正常操作的；</w:t>
      </w:r>
    </w:p>
    <w:p w14:paraId="2821C69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（3）电子交易平台发现严重安全漏洞，有潜在泄密危险的；</w:t>
      </w:r>
    </w:p>
    <w:p w14:paraId="2151F54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（4）病毒发作导致不能进行正常操作的； </w:t>
      </w:r>
    </w:p>
    <w:p w14:paraId="4B98E40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（4）其他无法保证电子交易的公平、公正和安全的情况。</w:t>
      </w:r>
    </w:p>
    <w:p w14:paraId="38308ACD">
      <w:pPr>
        <w:spacing w:line="360" w:lineRule="auto"/>
        <w:ind w:firstLine="420" w:firstLineChars="200"/>
        <w:rPr>
          <w:rFonts w:hint="eastAsia" w:ascii="楷体" w:hAnsi="楷体" w:eastAsia="楷体" w:cs="楷体"/>
          <w:b/>
          <w:bCs/>
          <w:color w:val="auto"/>
          <w:szCs w:val="21"/>
          <w:highlight w:val="none"/>
        </w:rPr>
      </w:pPr>
      <w:r>
        <w:rPr>
          <w:rFonts w:hint="eastAsia" w:ascii="楷体" w:hAnsi="楷体" w:eastAsia="楷体" w:cs="楷体"/>
          <w:color w:val="auto"/>
          <w:szCs w:val="21"/>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368AC0B">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27、确定成交供应商及结果公告</w:t>
      </w:r>
    </w:p>
    <w:p w14:paraId="4D51D1C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27.1</w:t>
      </w:r>
      <w:r>
        <w:rPr>
          <w:rFonts w:hint="eastAsia" w:ascii="楷体" w:hAnsi="楷体" w:eastAsia="楷体" w:cs="楷体"/>
          <w:b/>
          <w:bCs/>
          <w:color w:val="auto"/>
          <w:kern w:val="0"/>
          <w:szCs w:val="21"/>
          <w:highlight w:val="none"/>
          <w:u w:val="single"/>
        </w:rPr>
        <w:t>采购人授权磋商小组直接确定成交供应商</w:t>
      </w:r>
      <w:r>
        <w:rPr>
          <w:rFonts w:hint="eastAsia" w:ascii="楷体" w:hAnsi="楷体" w:eastAsia="楷体" w:cs="楷体"/>
          <w:b/>
          <w:bCs/>
          <w:color w:val="auto"/>
          <w:szCs w:val="21"/>
          <w:highlight w:val="none"/>
          <w:u w:val="single"/>
        </w:rPr>
        <w:t>。评审报告提出的排序第一的供应商为成交供应商。</w:t>
      </w:r>
    </w:p>
    <w:p w14:paraId="0665C20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27.2采购代理机构应当在</w:t>
      </w:r>
      <w:r>
        <w:rPr>
          <w:rFonts w:hint="eastAsia" w:ascii="楷体" w:hAnsi="楷体" w:eastAsia="楷体" w:cs="楷体"/>
          <w:color w:val="auto"/>
          <w:kern w:val="0"/>
          <w:szCs w:val="21"/>
          <w:highlight w:val="none"/>
        </w:rPr>
        <w:t>成交</w:t>
      </w:r>
      <w:r>
        <w:rPr>
          <w:rFonts w:hint="eastAsia" w:ascii="楷体" w:hAnsi="楷体" w:eastAsia="楷体" w:cs="楷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9" w:name="_Hlk66782294"/>
      <w:r>
        <w:rPr>
          <w:rFonts w:hint="eastAsia" w:ascii="楷体" w:hAnsi="楷体" w:eastAsia="楷体" w:cs="楷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69"/>
    </w:p>
    <w:p w14:paraId="25D2E1D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138A3C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3333B73">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29、签订合同</w:t>
      </w:r>
    </w:p>
    <w:p w14:paraId="66B99C60">
      <w:pPr>
        <w:spacing w:line="360" w:lineRule="auto"/>
        <w:ind w:firstLine="424" w:firstLineChars="202"/>
        <w:rPr>
          <w:rFonts w:hint="eastAsia" w:ascii="楷体" w:hAnsi="楷体" w:eastAsia="楷体" w:cs="楷体"/>
          <w:color w:val="auto"/>
          <w:szCs w:val="21"/>
          <w:highlight w:val="none"/>
        </w:rPr>
      </w:pPr>
      <w:r>
        <w:rPr>
          <w:rFonts w:hint="eastAsia" w:ascii="楷体" w:hAnsi="楷体" w:eastAsia="楷体" w:cs="楷体"/>
          <w:color w:val="auto"/>
          <w:szCs w:val="21"/>
          <w:highlight w:val="none"/>
        </w:rPr>
        <w:t>29.1采购人及成交供应商应当在成交通知书签发日期之日起</w:t>
      </w:r>
      <w:r>
        <w:rPr>
          <w:rFonts w:hint="eastAsia" w:ascii="楷体" w:hAnsi="楷体" w:eastAsia="楷体" w:cs="楷体"/>
          <w:b/>
          <w:bCs/>
          <w:color w:val="auto"/>
          <w:szCs w:val="21"/>
          <w:highlight w:val="none"/>
        </w:rPr>
        <w:t>7个工作日内（最迟不超过15日）</w:t>
      </w:r>
      <w:r>
        <w:rPr>
          <w:rFonts w:hint="eastAsia" w:ascii="楷体" w:hAnsi="楷体" w:eastAsia="楷体" w:cs="楷体"/>
          <w:color w:val="auto"/>
          <w:szCs w:val="21"/>
          <w:highlight w:val="none"/>
        </w:rPr>
        <w:t>签订采购合同，在签订合同时向采购人出示相关证明材料，具体内容详见 “供应商须知前附表”，经采购人核验合格后方可签订合同。</w:t>
      </w:r>
    </w:p>
    <w:p w14:paraId="00097F79">
      <w:pPr>
        <w:spacing w:line="360" w:lineRule="auto"/>
        <w:ind w:firstLine="424" w:firstLineChars="202"/>
        <w:rPr>
          <w:rFonts w:hint="eastAsia" w:ascii="楷体" w:hAnsi="楷体" w:eastAsia="楷体" w:cs="楷体"/>
          <w:color w:val="auto"/>
          <w:szCs w:val="21"/>
          <w:highlight w:val="none"/>
        </w:rPr>
      </w:pPr>
      <w:r>
        <w:rPr>
          <w:rFonts w:hint="eastAsia" w:ascii="楷体" w:hAnsi="楷体" w:eastAsia="楷体" w:cs="楷体"/>
          <w:color w:val="auto"/>
          <w:szCs w:val="21"/>
          <w:highlight w:val="none"/>
        </w:rPr>
        <w:t>29.2 签订合同时间：按成交通知书规定的时间与采购人签订政府采购合同。</w:t>
      </w:r>
    </w:p>
    <w:p w14:paraId="0DBB88D1">
      <w:pPr>
        <w:spacing w:line="360" w:lineRule="auto"/>
        <w:ind w:firstLine="424" w:firstLineChars="202"/>
        <w:rPr>
          <w:rFonts w:hint="eastAsia" w:ascii="楷体" w:hAnsi="楷体" w:eastAsia="楷体" w:cs="楷体"/>
          <w:color w:val="auto"/>
          <w:szCs w:val="21"/>
          <w:highlight w:val="none"/>
        </w:rPr>
      </w:pPr>
      <w:r>
        <w:rPr>
          <w:rFonts w:hint="eastAsia" w:ascii="楷体" w:hAnsi="楷体" w:eastAsia="楷体" w:cs="楷体"/>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012C5422">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30、政府采购合同公告</w:t>
      </w:r>
    </w:p>
    <w:p w14:paraId="01DC59A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6A18E44">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31、 询问、质疑和投诉</w:t>
      </w:r>
    </w:p>
    <w:p w14:paraId="3A3BD74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31.1供应商对政府采购活动事项有疑问的，可以向采购人、采购代理机构提出询问，采购人或者采购代理机构应当在3个工作日内对供应商依法提出的询问作出答复。</w:t>
      </w:r>
    </w:p>
    <w:p w14:paraId="6854819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楷体" w:hAnsi="楷体" w:eastAsia="楷体" w:cs="楷体"/>
          <w:color w:val="auto"/>
          <w:szCs w:val="21"/>
          <w:highlight w:val="none"/>
          <w:shd w:val="clear" w:color="auto" w:fill="FFFFFF"/>
        </w:rPr>
        <w:t>接收质疑函的方式、联系部门、联系电话和通讯地址等信息详见</w:t>
      </w:r>
      <w:r>
        <w:rPr>
          <w:rFonts w:hint="eastAsia" w:ascii="楷体" w:hAnsi="楷体" w:eastAsia="楷体" w:cs="楷体"/>
          <w:color w:val="auto"/>
          <w:szCs w:val="21"/>
          <w:highlight w:val="none"/>
        </w:rPr>
        <w:t>“供应商须知前附表”。具体质疑起算时间如下：</w:t>
      </w:r>
    </w:p>
    <w:p w14:paraId="7863CF2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（1）对可以质疑的磋商文件提出质疑的，为收到磋商文件之日或者竞争性磋商公告期限届满之日；</w:t>
      </w:r>
    </w:p>
    <w:p w14:paraId="07EA51F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（2）对采购过程提出质疑的，为各采购程序环节结束之日；</w:t>
      </w:r>
    </w:p>
    <w:p w14:paraId="6988803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（3）对成交结果提出质疑的，为成交结果公告期限届满之日。</w:t>
      </w:r>
    </w:p>
    <w:p w14:paraId="0C2C8DE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434B22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楷体" w:hAnsi="楷体" w:eastAsia="楷体" w:cs="楷体"/>
          <w:bCs/>
          <w:color w:val="auto"/>
          <w:szCs w:val="21"/>
          <w:highlight w:val="none"/>
        </w:rPr>
        <w:t>（质疑函格式后附）</w:t>
      </w:r>
      <w:r>
        <w:rPr>
          <w:rFonts w:hint="eastAsia" w:ascii="楷体" w:hAnsi="楷体" w:eastAsia="楷体" w:cs="楷体"/>
          <w:color w:val="auto"/>
          <w:szCs w:val="21"/>
          <w:highlight w:val="none"/>
        </w:rPr>
        <w:t>：</w:t>
      </w:r>
    </w:p>
    <w:p w14:paraId="0BA48D1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（1）供应商的姓名或者名称、地址、邮编、联系人及联系电话；</w:t>
      </w:r>
    </w:p>
    <w:p w14:paraId="6C6F254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（2）质疑项目的名称、编号；</w:t>
      </w:r>
    </w:p>
    <w:p w14:paraId="1C941BF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（3）具体、明确的质疑事项和与质疑事项相关的请求；</w:t>
      </w:r>
    </w:p>
    <w:p w14:paraId="300734B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（4）事实依据；</w:t>
      </w:r>
    </w:p>
    <w:p w14:paraId="05723B7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（5）必要的法律依据；</w:t>
      </w:r>
    </w:p>
    <w:p w14:paraId="3BA50D9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（6）提出质疑的日期。</w:t>
      </w:r>
    </w:p>
    <w:p w14:paraId="4CD2279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供应商为自然人的，应当由本人签字；供应商为法人或者其他组织的，应当由法定代表人、主要负责人，或者其委托代理人签字或者盖章，并加盖公章。</w:t>
      </w:r>
    </w:p>
    <w:p w14:paraId="472248C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6B1967A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4A9B6E1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29AD330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质疑答复导致成交结果改变的，采购人或者采购代理机构应当将有关情况书面报告本级财政部门。</w:t>
      </w:r>
    </w:p>
    <w:p w14:paraId="0F6785B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F07E8F3">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32、其他内容</w:t>
      </w:r>
    </w:p>
    <w:p w14:paraId="0523570E">
      <w:pPr>
        <w:tabs>
          <w:tab w:val="left" w:pos="2835"/>
        </w:tabs>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32.1代理服务收费标准及缴费账户详见“供应商须知前附表”。</w:t>
      </w:r>
    </w:p>
    <w:p w14:paraId="6EF55B68">
      <w:pPr>
        <w:tabs>
          <w:tab w:val="left" w:pos="2835"/>
        </w:tabs>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32.2代理服务费收费计算标准：</w:t>
      </w:r>
    </w:p>
    <w:tbl>
      <w:tblPr>
        <w:tblStyle w:val="30"/>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2050"/>
        <w:gridCol w:w="1900"/>
        <w:gridCol w:w="1838"/>
      </w:tblGrid>
      <w:tr w14:paraId="1104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2" w:type="dxa"/>
            <w:tcBorders>
              <w:tl2br w:val="single" w:color="auto" w:sz="4" w:space="0"/>
            </w:tcBorders>
          </w:tcPr>
          <w:p w14:paraId="15A4F0A7">
            <w:pPr>
              <w:jc w:val="right"/>
              <w:rPr>
                <w:rFonts w:hint="eastAsia" w:ascii="楷体" w:hAnsi="楷体" w:eastAsia="楷体" w:cs="楷体"/>
                <w:color w:val="auto"/>
                <w:szCs w:val="21"/>
                <w:highlight w:val="none"/>
              </w:rPr>
            </w:pPr>
            <w:r>
              <w:rPr>
                <w:rFonts w:hint="eastAsia" w:ascii="楷体" w:hAnsi="楷体" w:eastAsia="楷体" w:cs="楷体"/>
                <w:color w:val="auto"/>
                <w:szCs w:val="21"/>
                <w:highlight w:val="none"/>
              </w:rPr>
              <w:t>费率</w:t>
            </w:r>
          </w:p>
          <w:p w14:paraId="28D6A0E9">
            <w:pPr>
              <w:rPr>
                <w:rFonts w:hint="eastAsia" w:ascii="楷体" w:hAnsi="楷体" w:eastAsia="楷体" w:cs="楷体"/>
                <w:color w:val="auto"/>
                <w:szCs w:val="21"/>
                <w:highlight w:val="none"/>
              </w:rPr>
            </w:pPr>
            <w:r>
              <w:rPr>
                <w:rFonts w:hint="eastAsia" w:ascii="楷体" w:hAnsi="楷体" w:eastAsia="楷体" w:cs="楷体"/>
                <w:color w:val="auto"/>
                <w:szCs w:val="21"/>
                <w:highlight w:val="none"/>
              </w:rPr>
              <w:t>金额</w:t>
            </w:r>
          </w:p>
        </w:tc>
        <w:tc>
          <w:tcPr>
            <w:tcW w:w="2050" w:type="dxa"/>
            <w:vAlign w:val="center"/>
          </w:tcPr>
          <w:p w14:paraId="0A3AB3A9">
            <w:pPr>
              <w:ind w:firstLine="105" w:firstLineChars="50"/>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货物类</w:t>
            </w:r>
          </w:p>
        </w:tc>
        <w:tc>
          <w:tcPr>
            <w:tcW w:w="1900" w:type="dxa"/>
            <w:vAlign w:val="center"/>
          </w:tcPr>
          <w:p w14:paraId="61E0E4D3">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服务类</w:t>
            </w:r>
          </w:p>
        </w:tc>
        <w:tc>
          <w:tcPr>
            <w:tcW w:w="1838" w:type="dxa"/>
            <w:vAlign w:val="center"/>
          </w:tcPr>
          <w:p w14:paraId="32470F63">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工程类</w:t>
            </w:r>
          </w:p>
        </w:tc>
      </w:tr>
      <w:tr w14:paraId="69C6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D9502FF">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100万元以下</w:t>
            </w:r>
          </w:p>
        </w:tc>
        <w:tc>
          <w:tcPr>
            <w:tcW w:w="2050" w:type="dxa"/>
          </w:tcPr>
          <w:p w14:paraId="321C2F7C">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1.5%</w:t>
            </w:r>
          </w:p>
        </w:tc>
        <w:tc>
          <w:tcPr>
            <w:tcW w:w="1900" w:type="dxa"/>
          </w:tcPr>
          <w:p w14:paraId="10A6987F">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1.5%</w:t>
            </w:r>
          </w:p>
        </w:tc>
        <w:tc>
          <w:tcPr>
            <w:tcW w:w="1838" w:type="dxa"/>
          </w:tcPr>
          <w:p w14:paraId="56202A7E">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1.0%</w:t>
            </w:r>
          </w:p>
        </w:tc>
      </w:tr>
      <w:tr w14:paraId="0C19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C961B14">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100～500万元</w:t>
            </w:r>
          </w:p>
        </w:tc>
        <w:tc>
          <w:tcPr>
            <w:tcW w:w="2050" w:type="dxa"/>
          </w:tcPr>
          <w:p w14:paraId="6F9739ED">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1.1%</w:t>
            </w:r>
          </w:p>
        </w:tc>
        <w:tc>
          <w:tcPr>
            <w:tcW w:w="1900" w:type="dxa"/>
          </w:tcPr>
          <w:p w14:paraId="2B8CF2E4">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0.8%</w:t>
            </w:r>
          </w:p>
        </w:tc>
        <w:tc>
          <w:tcPr>
            <w:tcW w:w="1838" w:type="dxa"/>
          </w:tcPr>
          <w:p w14:paraId="361FDB85">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0.7%</w:t>
            </w:r>
          </w:p>
        </w:tc>
      </w:tr>
      <w:tr w14:paraId="5DAA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B7AF9E6">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500～1000万元</w:t>
            </w:r>
          </w:p>
        </w:tc>
        <w:tc>
          <w:tcPr>
            <w:tcW w:w="2050" w:type="dxa"/>
          </w:tcPr>
          <w:p w14:paraId="50E64DB3">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0.8%</w:t>
            </w:r>
          </w:p>
        </w:tc>
        <w:tc>
          <w:tcPr>
            <w:tcW w:w="1900" w:type="dxa"/>
          </w:tcPr>
          <w:p w14:paraId="6EA494B7">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0.45%</w:t>
            </w:r>
          </w:p>
        </w:tc>
        <w:tc>
          <w:tcPr>
            <w:tcW w:w="1838" w:type="dxa"/>
          </w:tcPr>
          <w:p w14:paraId="0816B74D">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0.55%</w:t>
            </w:r>
          </w:p>
        </w:tc>
      </w:tr>
      <w:tr w14:paraId="0822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D74A619">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1000～5000万元</w:t>
            </w:r>
          </w:p>
        </w:tc>
        <w:tc>
          <w:tcPr>
            <w:tcW w:w="2050" w:type="dxa"/>
          </w:tcPr>
          <w:p w14:paraId="3C2BECA5">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0.5%</w:t>
            </w:r>
          </w:p>
        </w:tc>
        <w:tc>
          <w:tcPr>
            <w:tcW w:w="1900" w:type="dxa"/>
          </w:tcPr>
          <w:p w14:paraId="375C1B5B">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0.25%</w:t>
            </w:r>
          </w:p>
        </w:tc>
        <w:tc>
          <w:tcPr>
            <w:tcW w:w="1838" w:type="dxa"/>
          </w:tcPr>
          <w:p w14:paraId="426C8058">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0.35%</w:t>
            </w:r>
          </w:p>
        </w:tc>
      </w:tr>
      <w:tr w14:paraId="7F4D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97C57C6">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5000万元～1亿元</w:t>
            </w:r>
          </w:p>
        </w:tc>
        <w:tc>
          <w:tcPr>
            <w:tcW w:w="2050" w:type="dxa"/>
          </w:tcPr>
          <w:p w14:paraId="4EA41ED1">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0.25%</w:t>
            </w:r>
          </w:p>
        </w:tc>
        <w:tc>
          <w:tcPr>
            <w:tcW w:w="1900" w:type="dxa"/>
          </w:tcPr>
          <w:p w14:paraId="23E5CB1F">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0.1%</w:t>
            </w:r>
          </w:p>
        </w:tc>
        <w:tc>
          <w:tcPr>
            <w:tcW w:w="1838" w:type="dxa"/>
          </w:tcPr>
          <w:p w14:paraId="2F005433">
            <w:pPr>
              <w:jc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0.2%</w:t>
            </w:r>
          </w:p>
        </w:tc>
      </w:tr>
      <w:tr w14:paraId="1519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EA95A5A">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1～5亿元</w:t>
            </w:r>
          </w:p>
        </w:tc>
        <w:tc>
          <w:tcPr>
            <w:tcW w:w="2050" w:type="dxa"/>
          </w:tcPr>
          <w:p w14:paraId="7B171F06">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0.05%</w:t>
            </w:r>
          </w:p>
        </w:tc>
        <w:tc>
          <w:tcPr>
            <w:tcW w:w="1900" w:type="dxa"/>
          </w:tcPr>
          <w:p w14:paraId="2016A96F">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0.05%</w:t>
            </w:r>
          </w:p>
        </w:tc>
        <w:tc>
          <w:tcPr>
            <w:tcW w:w="1838" w:type="dxa"/>
          </w:tcPr>
          <w:p w14:paraId="3D429C4D">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0.05%</w:t>
            </w:r>
          </w:p>
        </w:tc>
      </w:tr>
      <w:tr w14:paraId="7F6C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13390E">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5～10亿元</w:t>
            </w:r>
          </w:p>
        </w:tc>
        <w:tc>
          <w:tcPr>
            <w:tcW w:w="2050" w:type="dxa"/>
          </w:tcPr>
          <w:p w14:paraId="392EB4D7">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0.035%</w:t>
            </w:r>
          </w:p>
        </w:tc>
        <w:tc>
          <w:tcPr>
            <w:tcW w:w="1900" w:type="dxa"/>
          </w:tcPr>
          <w:p w14:paraId="31ECE1DF">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0.035%</w:t>
            </w:r>
          </w:p>
        </w:tc>
        <w:tc>
          <w:tcPr>
            <w:tcW w:w="1838" w:type="dxa"/>
          </w:tcPr>
          <w:p w14:paraId="00F78C29">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0.035%</w:t>
            </w:r>
          </w:p>
        </w:tc>
      </w:tr>
      <w:tr w14:paraId="3FEB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86CFCCF">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10～50亿元</w:t>
            </w:r>
          </w:p>
        </w:tc>
        <w:tc>
          <w:tcPr>
            <w:tcW w:w="2050" w:type="dxa"/>
          </w:tcPr>
          <w:p w14:paraId="43644067">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0.008%</w:t>
            </w:r>
          </w:p>
        </w:tc>
        <w:tc>
          <w:tcPr>
            <w:tcW w:w="1900" w:type="dxa"/>
          </w:tcPr>
          <w:p w14:paraId="3ADB8914">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0.008%</w:t>
            </w:r>
          </w:p>
        </w:tc>
        <w:tc>
          <w:tcPr>
            <w:tcW w:w="1838" w:type="dxa"/>
          </w:tcPr>
          <w:p w14:paraId="1FA651F3">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0.008%</w:t>
            </w:r>
          </w:p>
        </w:tc>
      </w:tr>
      <w:tr w14:paraId="09B0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43AD6AB">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50～100亿元</w:t>
            </w:r>
          </w:p>
        </w:tc>
        <w:tc>
          <w:tcPr>
            <w:tcW w:w="2050" w:type="dxa"/>
          </w:tcPr>
          <w:p w14:paraId="5CDDE2A8">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0.006%</w:t>
            </w:r>
          </w:p>
        </w:tc>
        <w:tc>
          <w:tcPr>
            <w:tcW w:w="1900" w:type="dxa"/>
          </w:tcPr>
          <w:p w14:paraId="38C83C1F">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0.006%</w:t>
            </w:r>
          </w:p>
        </w:tc>
        <w:tc>
          <w:tcPr>
            <w:tcW w:w="1838" w:type="dxa"/>
          </w:tcPr>
          <w:p w14:paraId="0DD53B38">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0.006%</w:t>
            </w:r>
          </w:p>
        </w:tc>
      </w:tr>
      <w:tr w14:paraId="6F3D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08DBF85">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100亿以上</w:t>
            </w:r>
          </w:p>
        </w:tc>
        <w:tc>
          <w:tcPr>
            <w:tcW w:w="2050" w:type="dxa"/>
          </w:tcPr>
          <w:p w14:paraId="45A885D5">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0.004%</w:t>
            </w:r>
          </w:p>
        </w:tc>
        <w:tc>
          <w:tcPr>
            <w:tcW w:w="1900" w:type="dxa"/>
          </w:tcPr>
          <w:p w14:paraId="6D6977AF">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0.004%</w:t>
            </w:r>
          </w:p>
        </w:tc>
        <w:tc>
          <w:tcPr>
            <w:tcW w:w="1838" w:type="dxa"/>
          </w:tcPr>
          <w:p w14:paraId="56AFBBAC">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0.004%</w:t>
            </w:r>
          </w:p>
        </w:tc>
      </w:tr>
    </w:tbl>
    <w:p w14:paraId="755F7CA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w:t>
      </w:r>
    </w:p>
    <w:p w14:paraId="46DF8A6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（1）按本表费率计算的收费为采购代理的收费基准价格；</w:t>
      </w:r>
    </w:p>
    <w:p w14:paraId="42D294B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（2）采购代理收费按差额定率累进法计算。</w:t>
      </w:r>
    </w:p>
    <w:p w14:paraId="47218B1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例如：某服务采购代理业务成交金额或者暂定价为150万元，计算采购代理收费额如下：</w:t>
      </w:r>
    </w:p>
    <w:p w14:paraId="5F331B2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100 万元 ×l.5 %＝ 1.5 万元</w:t>
      </w:r>
    </w:p>
    <w:p w14:paraId="2A97401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150 － 100 ）万元 ×0.8%＝ 0.4万元</w:t>
      </w:r>
    </w:p>
    <w:p w14:paraId="34BEB13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合计收费＝ 1.5 ＋ 0.4＝ 1.9 万元</w:t>
      </w:r>
    </w:p>
    <w:p w14:paraId="33975BE8">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33、需要补充的其他内容</w:t>
      </w:r>
    </w:p>
    <w:p w14:paraId="7FB91769">
      <w:pPr>
        <w:pStyle w:val="17"/>
        <w:spacing w:line="360" w:lineRule="auto"/>
        <w:ind w:firstLine="420" w:firstLineChars="200"/>
        <w:textAlignment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33.1本磋商文件解释规则详见“供应商须知前附表”。</w:t>
      </w:r>
    </w:p>
    <w:p w14:paraId="4F0ACCF0">
      <w:pPr>
        <w:pStyle w:val="17"/>
        <w:spacing w:line="360" w:lineRule="auto"/>
        <w:ind w:firstLine="420" w:firstLineChars="200"/>
        <w:textAlignment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33.2 其他事项详见“供应商须知前附表”。</w:t>
      </w:r>
    </w:p>
    <w:p w14:paraId="578ABED0">
      <w:pPr>
        <w:pStyle w:val="17"/>
        <w:spacing w:line="360" w:lineRule="auto"/>
        <w:ind w:firstLine="420" w:firstLineChars="200"/>
        <w:textAlignment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楷体" w:hAnsi="楷体" w:eastAsia="楷体" w:cs="楷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楷体" w:hAnsi="楷体" w:eastAsia="楷体" w:cs="楷体"/>
          <w:color w:val="auto"/>
          <w:kern w:val="2"/>
          <w:sz w:val="21"/>
          <w:highlight w:val="none"/>
        </w:rPr>
        <w:t>，享受本文件规定的中小企业扶持政策。</w:t>
      </w:r>
    </w:p>
    <w:p w14:paraId="1B05679E">
      <w:pPr>
        <w:pStyle w:val="17"/>
        <w:spacing w:line="360" w:lineRule="auto"/>
        <w:ind w:firstLine="420" w:firstLineChars="200"/>
        <w:textAlignment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以联合体形式参加政府采购活动，联合体各方均为中小企业的，联合体视同中小企业。其中，联合体各方均为小微企业的，联合体视同小微企业。</w:t>
      </w:r>
    </w:p>
    <w:p w14:paraId="359264F8">
      <w:pPr>
        <w:pStyle w:val="17"/>
        <w:spacing w:line="360" w:lineRule="auto"/>
        <w:ind w:firstLine="420" w:firstLineChars="200"/>
        <w:textAlignment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依据本文件规定享受扶持政策获得政府采购合同的，小微企业不得将合同分包给大中型企业，中型企业不得将合同分包给大型企业。</w:t>
      </w:r>
    </w:p>
    <w:p w14:paraId="390F581C">
      <w:pPr>
        <w:spacing w:line="360" w:lineRule="auto"/>
        <w:rPr>
          <w:rFonts w:hint="eastAsia" w:ascii="楷体" w:hAnsi="楷体" w:eastAsia="楷体" w:cs="楷体"/>
          <w:b/>
          <w:bCs/>
          <w:color w:val="auto"/>
          <w:sz w:val="24"/>
          <w:highlight w:val="none"/>
        </w:rPr>
      </w:pPr>
      <w:r>
        <w:rPr>
          <w:rFonts w:hint="eastAsia" w:ascii="楷体" w:hAnsi="楷体" w:eastAsia="楷体" w:cs="楷体"/>
          <w:b/>
          <w:color w:val="auto"/>
          <w:sz w:val="18"/>
          <w:szCs w:val="21"/>
          <w:highlight w:val="none"/>
        </w:rPr>
        <w:br w:type="page"/>
      </w:r>
      <w:bookmarkStart w:id="70" w:name="_Toc4306"/>
    </w:p>
    <w:bookmarkEnd w:id="70"/>
    <w:p w14:paraId="4153396A">
      <w:pPr>
        <w:pStyle w:val="3"/>
        <w:spacing w:line="360" w:lineRule="auto"/>
        <w:jc w:val="center"/>
        <w:rPr>
          <w:rFonts w:hint="eastAsia" w:ascii="楷体" w:hAnsi="楷体" w:eastAsia="楷体" w:cs="楷体"/>
          <w:color w:val="auto"/>
          <w:sz w:val="32"/>
          <w:szCs w:val="32"/>
          <w:highlight w:val="none"/>
        </w:rPr>
      </w:pPr>
      <w:bookmarkStart w:id="71" w:name="_Toc26938"/>
      <w:bookmarkStart w:id="72" w:name="_Toc28989"/>
      <w:bookmarkStart w:id="73" w:name="_Toc24469"/>
      <w:r>
        <w:rPr>
          <w:rFonts w:hint="eastAsia" w:ascii="楷体" w:hAnsi="楷体" w:eastAsia="楷体" w:cs="楷体"/>
          <w:color w:val="auto"/>
          <w:kern w:val="2"/>
          <w:sz w:val="32"/>
          <w:szCs w:val="32"/>
          <w:highlight w:val="none"/>
        </w:rPr>
        <w:t>第三章</w:t>
      </w:r>
      <w:bookmarkStart w:id="74" w:name="_Toc240"/>
      <w:r>
        <w:rPr>
          <w:rFonts w:hint="eastAsia" w:ascii="楷体" w:hAnsi="楷体" w:eastAsia="楷体" w:cs="楷体"/>
          <w:color w:val="auto"/>
          <w:kern w:val="2"/>
          <w:sz w:val="32"/>
          <w:szCs w:val="32"/>
          <w:highlight w:val="none"/>
        </w:rPr>
        <w:t xml:space="preserve"> </w:t>
      </w:r>
      <w:bookmarkEnd w:id="71"/>
      <w:bookmarkEnd w:id="74"/>
      <w:r>
        <w:rPr>
          <w:rFonts w:hint="eastAsia" w:ascii="楷体" w:hAnsi="楷体" w:eastAsia="楷体" w:cs="楷体"/>
          <w:color w:val="auto"/>
          <w:sz w:val="32"/>
          <w:szCs w:val="32"/>
          <w:highlight w:val="none"/>
        </w:rPr>
        <w:t>采购需求和说明</w:t>
      </w:r>
    </w:p>
    <w:p w14:paraId="5E6F60C7">
      <w:pPr>
        <w:snapToGrid w:val="0"/>
        <w:spacing w:line="360" w:lineRule="auto"/>
        <w:ind w:firstLine="638" w:firstLineChars="266"/>
        <w:rPr>
          <w:rFonts w:hint="eastAsia" w:ascii="楷体" w:hAnsi="楷体" w:eastAsia="楷体" w:cs="楷体"/>
          <w:color w:val="auto"/>
          <w:sz w:val="24"/>
          <w:highlight w:val="none"/>
        </w:rPr>
      </w:pPr>
      <w:r>
        <w:rPr>
          <w:rFonts w:hint="eastAsia" w:ascii="楷体" w:hAnsi="楷体" w:eastAsia="楷体" w:cs="楷体"/>
          <w:color w:val="auto"/>
          <w:sz w:val="24"/>
          <w:highlight w:val="none"/>
        </w:rPr>
        <w:t>标项二：贺州市林业局大院园林绿化改造</w:t>
      </w:r>
      <w:r>
        <w:rPr>
          <w:rFonts w:hint="eastAsia" w:ascii="楷体" w:hAnsi="楷体" w:eastAsia="楷体" w:cs="楷体"/>
          <w:color w:val="auto"/>
          <w:sz w:val="24"/>
          <w:highlight w:val="none"/>
        </w:rPr>
        <w:tab/>
      </w:r>
    </w:p>
    <w:p w14:paraId="1ACD0548">
      <w:pPr>
        <w:snapToGrid w:val="0"/>
        <w:spacing w:line="360" w:lineRule="auto"/>
        <w:ind w:firstLine="638" w:firstLineChars="266"/>
        <w:rPr>
          <w:rFonts w:hint="eastAsia" w:ascii="楷体" w:hAnsi="楷体" w:eastAsia="楷体" w:cs="楷体"/>
          <w:color w:val="auto"/>
          <w:sz w:val="24"/>
          <w:highlight w:val="none"/>
        </w:rPr>
      </w:pPr>
      <w:r>
        <w:rPr>
          <w:rFonts w:hint="eastAsia" w:ascii="楷体" w:hAnsi="楷体" w:eastAsia="楷体" w:cs="楷体"/>
          <w:color w:val="auto"/>
          <w:sz w:val="24"/>
          <w:highlight w:val="none"/>
        </w:rPr>
        <w:t>1.预算金额：人民币肆拾玖万元整（￥490000.00元）</w:t>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p>
    <w:p w14:paraId="0EDFB8D0">
      <w:pPr>
        <w:snapToGrid w:val="0"/>
        <w:spacing w:line="360" w:lineRule="auto"/>
        <w:ind w:firstLine="638" w:firstLineChars="266"/>
        <w:rPr>
          <w:rFonts w:hint="eastAsia" w:ascii="楷体" w:hAnsi="楷体" w:eastAsia="楷体" w:cs="楷体"/>
          <w:color w:val="auto"/>
          <w:sz w:val="24"/>
          <w:highlight w:val="none"/>
        </w:rPr>
      </w:pPr>
      <w:r>
        <w:rPr>
          <w:rFonts w:hint="eastAsia" w:ascii="楷体" w:hAnsi="楷体" w:eastAsia="楷体" w:cs="楷体"/>
          <w:color w:val="auto"/>
          <w:sz w:val="24"/>
          <w:highlight w:val="none"/>
        </w:rPr>
        <w:t>2.养护期：6个月</w:t>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p>
    <w:p w14:paraId="4DD605DC">
      <w:pPr>
        <w:snapToGrid w:val="0"/>
        <w:spacing w:line="360" w:lineRule="auto"/>
        <w:ind w:firstLine="641" w:firstLineChars="266"/>
        <w:rPr>
          <w:rFonts w:hint="eastAsia" w:ascii="楷体" w:hAnsi="楷体" w:eastAsia="楷体" w:cs="楷体"/>
          <w:b/>
          <w:bCs/>
          <w:color w:val="auto"/>
          <w:sz w:val="24"/>
          <w:highlight w:val="none"/>
          <w:u w:val="single"/>
        </w:rPr>
      </w:pPr>
      <w:r>
        <w:rPr>
          <w:rFonts w:hint="eastAsia" w:ascii="楷体" w:hAnsi="楷体" w:eastAsia="楷体" w:cs="楷体"/>
          <w:b/>
          <w:bCs/>
          <w:color w:val="auto"/>
          <w:sz w:val="24"/>
          <w:highlight w:val="none"/>
        </w:rPr>
        <w:t>3.</w:t>
      </w:r>
      <w:r>
        <w:rPr>
          <w:rFonts w:hint="eastAsia" w:ascii="楷体" w:hAnsi="楷体" w:eastAsia="楷体" w:cs="楷体"/>
          <w:color w:val="auto"/>
          <w:sz w:val="24"/>
          <w:highlight w:val="none"/>
        </w:rPr>
        <w:t>采购项目对应的中小微企业划分标准所属行业名称</w:t>
      </w:r>
      <w:r>
        <w:rPr>
          <w:rFonts w:hint="eastAsia" w:ascii="楷体" w:hAnsi="楷体" w:eastAsia="楷体" w:cs="楷体"/>
          <w:color w:val="auto"/>
          <w:sz w:val="24"/>
          <w:highlight w:val="none"/>
          <w:u w:val="single"/>
        </w:rPr>
        <w:t>:</w:t>
      </w:r>
      <w:r>
        <w:rPr>
          <w:rFonts w:hint="eastAsia" w:ascii="楷体" w:hAnsi="楷体" w:eastAsia="楷体" w:cs="楷体"/>
          <w:b/>
          <w:bCs/>
          <w:color w:val="auto"/>
          <w:sz w:val="24"/>
          <w:highlight w:val="none"/>
          <w:u w:val="single"/>
        </w:rPr>
        <w:t>农、林、牧、渔业。</w:t>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r>
        <w:rPr>
          <w:rFonts w:hint="eastAsia" w:ascii="楷体" w:hAnsi="楷体" w:eastAsia="楷体" w:cs="楷体"/>
          <w:color w:val="auto"/>
          <w:sz w:val="24"/>
          <w:highlight w:val="none"/>
        </w:rPr>
        <w:tab/>
      </w:r>
    </w:p>
    <w:p w14:paraId="41518BC6">
      <w:pPr>
        <w:snapToGrid w:val="0"/>
        <w:spacing w:line="360" w:lineRule="auto"/>
        <w:ind w:firstLine="641" w:firstLineChars="266"/>
        <w:rPr>
          <w:rFonts w:hint="eastAsia" w:ascii="楷体" w:hAnsi="楷体" w:eastAsia="楷体" w:cs="楷体"/>
          <w:color w:val="auto"/>
          <w:sz w:val="24"/>
          <w:highlight w:val="none"/>
        </w:rPr>
      </w:pPr>
      <w:r>
        <w:rPr>
          <w:rFonts w:hint="eastAsia" w:ascii="楷体" w:hAnsi="楷体" w:eastAsia="楷体" w:cs="楷体"/>
          <w:b/>
          <w:bCs/>
          <w:color w:val="auto"/>
          <w:sz w:val="24"/>
          <w:highlight w:val="none"/>
        </w:rPr>
        <w:t>4.</w:t>
      </w:r>
      <w:r>
        <w:rPr>
          <w:rFonts w:hint="eastAsia" w:ascii="楷体" w:hAnsi="楷体" w:eastAsia="楷体" w:cs="楷体"/>
          <w:color w:val="auto"/>
          <w:sz w:val="24"/>
          <w:highlight w:val="none"/>
        </w:rPr>
        <w:t>采购需求和说明中带“▲”的条款为“实质性要求”，供应商响应文件不满足或者负偏离的响应文件按无效响应处理。</w:t>
      </w:r>
    </w:p>
    <w:tbl>
      <w:tblPr>
        <w:tblStyle w:val="30"/>
        <w:tblW w:w="9618" w:type="dxa"/>
        <w:tblInd w:w="93" w:type="dxa"/>
        <w:tblLayout w:type="fixed"/>
        <w:tblCellMar>
          <w:top w:w="0" w:type="dxa"/>
          <w:left w:w="108" w:type="dxa"/>
          <w:bottom w:w="0" w:type="dxa"/>
          <w:right w:w="108" w:type="dxa"/>
        </w:tblCellMar>
      </w:tblPr>
      <w:tblGrid>
        <w:gridCol w:w="590"/>
        <w:gridCol w:w="218"/>
        <w:gridCol w:w="2220"/>
        <w:gridCol w:w="2201"/>
        <w:gridCol w:w="1856"/>
        <w:gridCol w:w="1219"/>
        <w:gridCol w:w="1314"/>
      </w:tblGrid>
      <w:tr w14:paraId="2084557F">
        <w:tblPrEx>
          <w:tblCellMar>
            <w:top w:w="0" w:type="dxa"/>
            <w:left w:w="108" w:type="dxa"/>
            <w:bottom w:w="0" w:type="dxa"/>
            <w:right w:w="108" w:type="dxa"/>
          </w:tblCellMar>
        </w:tblPrEx>
        <w:trPr>
          <w:trHeight w:val="380" w:hRule="atLeast"/>
        </w:trPr>
        <w:tc>
          <w:tcPr>
            <w:tcW w:w="9618" w:type="dxa"/>
            <w:gridSpan w:val="7"/>
            <w:tcBorders>
              <w:top w:val="single" w:color="000000" w:sz="4" w:space="0"/>
              <w:left w:val="single" w:color="000000" w:sz="4" w:space="0"/>
              <w:bottom w:val="single" w:color="000000" w:sz="4" w:space="0"/>
              <w:right w:val="single" w:color="000000" w:sz="4" w:space="0"/>
            </w:tcBorders>
            <w:vAlign w:val="center"/>
          </w:tcPr>
          <w:p w14:paraId="4165E0F5">
            <w:pPr>
              <w:widowControl/>
              <w:jc w:val="left"/>
              <w:textAlignment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w:t>
            </w:r>
            <w:r>
              <w:rPr>
                <w:rFonts w:hint="eastAsia" w:ascii="楷体" w:hAnsi="楷体" w:eastAsia="楷体" w:cs="楷体"/>
                <w:b/>
                <w:color w:val="auto"/>
                <w:kern w:val="0"/>
                <w:szCs w:val="21"/>
                <w:highlight w:val="none"/>
              </w:rPr>
              <w:t>一、技术条款</w:t>
            </w:r>
            <w:r>
              <w:rPr>
                <w:rFonts w:hint="eastAsia" w:ascii="楷体" w:hAnsi="楷体" w:eastAsia="楷体" w:cs="楷体"/>
                <w:b/>
                <w:color w:val="auto"/>
                <w:kern w:val="0"/>
                <w:szCs w:val="21"/>
                <w:highlight w:val="none"/>
                <w:lang w:val="en-US" w:eastAsia="zh-CN"/>
              </w:rPr>
              <w:t>要求</w:t>
            </w:r>
          </w:p>
        </w:tc>
      </w:tr>
      <w:tr w14:paraId="1442F789">
        <w:tblPrEx>
          <w:tblCellMar>
            <w:top w:w="0" w:type="dxa"/>
            <w:left w:w="108" w:type="dxa"/>
            <w:bottom w:w="0" w:type="dxa"/>
            <w:right w:w="108" w:type="dxa"/>
          </w:tblCellMar>
        </w:tblPrEx>
        <w:trPr>
          <w:trHeight w:val="291"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23E76D8A">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序号</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6206C7D0">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项目名称及项目特征描述</w:t>
            </w:r>
          </w:p>
        </w:tc>
        <w:tc>
          <w:tcPr>
            <w:tcW w:w="1856" w:type="dxa"/>
            <w:tcBorders>
              <w:top w:val="single" w:color="000000" w:sz="4" w:space="0"/>
              <w:left w:val="single" w:color="000000" w:sz="4" w:space="0"/>
              <w:bottom w:val="single" w:color="000000" w:sz="4" w:space="0"/>
              <w:right w:val="single" w:color="000000" w:sz="4" w:space="0"/>
            </w:tcBorders>
            <w:vAlign w:val="center"/>
          </w:tcPr>
          <w:p w14:paraId="3DF2E95E">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计量单位</w:t>
            </w:r>
          </w:p>
        </w:tc>
        <w:tc>
          <w:tcPr>
            <w:tcW w:w="1219" w:type="dxa"/>
            <w:tcBorders>
              <w:top w:val="single" w:color="000000" w:sz="4" w:space="0"/>
              <w:left w:val="single" w:color="000000" w:sz="4" w:space="0"/>
              <w:bottom w:val="single" w:color="000000" w:sz="4" w:space="0"/>
              <w:right w:val="single" w:color="000000" w:sz="4" w:space="0"/>
            </w:tcBorders>
            <w:vAlign w:val="center"/>
          </w:tcPr>
          <w:p w14:paraId="376F4C2B">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工程量</w:t>
            </w:r>
          </w:p>
        </w:tc>
        <w:tc>
          <w:tcPr>
            <w:tcW w:w="1314" w:type="dxa"/>
            <w:tcBorders>
              <w:top w:val="single" w:color="000000" w:sz="4" w:space="0"/>
              <w:left w:val="single" w:color="000000" w:sz="4" w:space="0"/>
              <w:bottom w:val="single" w:color="000000" w:sz="4" w:space="0"/>
              <w:right w:val="single" w:color="000000" w:sz="4" w:space="0"/>
            </w:tcBorders>
            <w:vAlign w:val="center"/>
          </w:tcPr>
          <w:p w14:paraId="253EEAF3">
            <w:pPr>
              <w:widowControl/>
              <w:jc w:val="center"/>
              <w:textAlignment w:val="center"/>
              <w:rPr>
                <w:rFonts w:hint="eastAsia" w:ascii="楷体" w:hAnsi="楷体" w:eastAsia="楷体" w:cs="楷体"/>
                <w:b/>
                <w:color w:val="auto"/>
                <w:szCs w:val="21"/>
                <w:highlight w:val="none"/>
              </w:rPr>
            </w:pPr>
            <w:r>
              <w:rPr>
                <w:rFonts w:hint="eastAsia" w:ascii="楷体" w:hAnsi="楷体" w:eastAsia="楷体" w:cs="楷体"/>
                <w:b/>
                <w:bCs/>
                <w:color w:val="auto"/>
                <w:kern w:val="0"/>
                <w:szCs w:val="21"/>
                <w:highlight w:val="none"/>
                <w:lang w:bidi="ar"/>
              </w:rPr>
              <w:t>备注</w:t>
            </w:r>
          </w:p>
        </w:tc>
      </w:tr>
      <w:tr w14:paraId="5C60F44D">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27B305F8">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7A5F4F0C">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现状树种--修剪矮化</w:t>
            </w:r>
          </w:p>
        </w:tc>
        <w:tc>
          <w:tcPr>
            <w:tcW w:w="1856" w:type="dxa"/>
            <w:tcBorders>
              <w:top w:val="single" w:color="000000" w:sz="4" w:space="0"/>
              <w:left w:val="single" w:color="000000" w:sz="4" w:space="0"/>
              <w:bottom w:val="single" w:color="000000" w:sz="4" w:space="0"/>
              <w:right w:val="single" w:color="000000" w:sz="4" w:space="0"/>
            </w:tcBorders>
            <w:vAlign w:val="center"/>
          </w:tcPr>
          <w:p w14:paraId="51B5DD82">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5A526666">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108</w:t>
            </w:r>
          </w:p>
        </w:tc>
        <w:tc>
          <w:tcPr>
            <w:tcW w:w="1314" w:type="dxa"/>
            <w:tcBorders>
              <w:top w:val="single" w:color="000000" w:sz="4" w:space="0"/>
              <w:left w:val="single" w:color="000000" w:sz="4" w:space="0"/>
              <w:bottom w:val="single" w:color="000000" w:sz="4" w:space="0"/>
              <w:right w:val="single" w:color="000000" w:sz="4" w:space="0"/>
            </w:tcBorders>
          </w:tcPr>
          <w:p w14:paraId="503339AE">
            <w:pPr>
              <w:jc w:val="left"/>
              <w:rPr>
                <w:rFonts w:hint="eastAsia" w:ascii="楷体" w:hAnsi="楷体" w:eastAsia="楷体" w:cs="楷体"/>
                <w:color w:val="auto"/>
                <w:szCs w:val="21"/>
                <w:highlight w:val="none"/>
              </w:rPr>
            </w:pPr>
          </w:p>
        </w:tc>
      </w:tr>
      <w:tr w14:paraId="28096614">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69E1016F">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2</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6C0A56E0">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现状树种--乔木--修枝</w:t>
            </w:r>
          </w:p>
        </w:tc>
        <w:tc>
          <w:tcPr>
            <w:tcW w:w="1856" w:type="dxa"/>
            <w:tcBorders>
              <w:top w:val="single" w:color="000000" w:sz="4" w:space="0"/>
              <w:left w:val="single" w:color="000000" w:sz="4" w:space="0"/>
              <w:bottom w:val="single" w:color="000000" w:sz="4" w:space="0"/>
              <w:right w:val="single" w:color="000000" w:sz="4" w:space="0"/>
            </w:tcBorders>
            <w:vAlign w:val="center"/>
          </w:tcPr>
          <w:p w14:paraId="0FE785AE">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1EB5C847">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122</w:t>
            </w:r>
          </w:p>
        </w:tc>
        <w:tc>
          <w:tcPr>
            <w:tcW w:w="1314" w:type="dxa"/>
            <w:tcBorders>
              <w:top w:val="single" w:color="000000" w:sz="4" w:space="0"/>
              <w:left w:val="single" w:color="000000" w:sz="4" w:space="0"/>
              <w:bottom w:val="single" w:color="000000" w:sz="4" w:space="0"/>
              <w:right w:val="single" w:color="000000" w:sz="4" w:space="0"/>
            </w:tcBorders>
            <w:vAlign w:val="center"/>
          </w:tcPr>
          <w:p w14:paraId="0D6DE68D">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高空作业</w:t>
            </w:r>
          </w:p>
        </w:tc>
      </w:tr>
      <w:tr w14:paraId="02DFC24F">
        <w:tblPrEx>
          <w:tblCellMar>
            <w:top w:w="0" w:type="dxa"/>
            <w:left w:w="108" w:type="dxa"/>
            <w:bottom w:w="0" w:type="dxa"/>
            <w:right w:w="108" w:type="dxa"/>
          </w:tblCellMar>
        </w:tblPrEx>
        <w:trPr>
          <w:trHeight w:val="2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58C8A55A">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3</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2AA70C5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现状树种--灌木--修枝</w:t>
            </w:r>
          </w:p>
        </w:tc>
        <w:tc>
          <w:tcPr>
            <w:tcW w:w="1856" w:type="dxa"/>
            <w:tcBorders>
              <w:top w:val="single" w:color="000000" w:sz="4" w:space="0"/>
              <w:left w:val="single" w:color="000000" w:sz="4" w:space="0"/>
              <w:bottom w:val="single" w:color="000000" w:sz="4" w:space="0"/>
              <w:right w:val="single" w:color="000000" w:sz="4" w:space="0"/>
            </w:tcBorders>
            <w:vAlign w:val="center"/>
          </w:tcPr>
          <w:p w14:paraId="0BBB29C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73F9AD5C">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85</w:t>
            </w:r>
          </w:p>
        </w:tc>
        <w:tc>
          <w:tcPr>
            <w:tcW w:w="1314" w:type="dxa"/>
            <w:tcBorders>
              <w:top w:val="single" w:color="000000" w:sz="4" w:space="0"/>
              <w:left w:val="single" w:color="000000" w:sz="4" w:space="0"/>
              <w:bottom w:val="single" w:color="000000" w:sz="4" w:space="0"/>
              <w:right w:val="single" w:color="000000" w:sz="4" w:space="0"/>
            </w:tcBorders>
          </w:tcPr>
          <w:p w14:paraId="6F9C9217">
            <w:pPr>
              <w:jc w:val="left"/>
              <w:rPr>
                <w:rFonts w:hint="eastAsia" w:ascii="楷体" w:hAnsi="楷体" w:eastAsia="楷体" w:cs="楷体"/>
                <w:color w:val="auto"/>
                <w:szCs w:val="21"/>
                <w:highlight w:val="none"/>
              </w:rPr>
            </w:pPr>
          </w:p>
        </w:tc>
      </w:tr>
      <w:tr w14:paraId="2EF4F6E6">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45DD20ED">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4</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59D9A4D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现状树种--乔木--清理</w:t>
            </w:r>
          </w:p>
        </w:tc>
        <w:tc>
          <w:tcPr>
            <w:tcW w:w="1856" w:type="dxa"/>
            <w:tcBorders>
              <w:top w:val="single" w:color="000000" w:sz="4" w:space="0"/>
              <w:left w:val="single" w:color="000000" w:sz="4" w:space="0"/>
              <w:bottom w:val="single" w:color="000000" w:sz="4" w:space="0"/>
              <w:right w:val="single" w:color="000000" w:sz="4" w:space="0"/>
            </w:tcBorders>
            <w:vAlign w:val="center"/>
          </w:tcPr>
          <w:p w14:paraId="2170E87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0BE7983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 xml:space="preserve">80 </w:t>
            </w:r>
          </w:p>
        </w:tc>
        <w:tc>
          <w:tcPr>
            <w:tcW w:w="1314" w:type="dxa"/>
            <w:tcBorders>
              <w:top w:val="single" w:color="000000" w:sz="4" w:space="0"/>
              <w:left w:val="single" w:color="000000" w:sz="4" w:space="0"/>
              <w:bottom w:val="single" w:color="000000" w:sz="4" w:space="0"/>
              <w:right w:val="single" w:color="000000" w:sz="4" w:space="0"/>
            </w:tcBorders>
            <w:vAlign w:val="center"/>
          </w:tcPr>
          <w:p w14:paraId="1C833462">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树根清低于泥面20cm</w:t>
            </w:r>
          </w:p>
        </w:tc>
      </w:tr>
      <w:tr w14:paraId="47C91B02">
        <w:tblPrEx>
          <w:tblCellMar>
            <w:top w:w="0" w:type="dxa"/>
            <w:left w:w="108" w:type="dxa"/>
            <w:bottom w:w="0" w:type="dxa"/>
            <w:right w:w="108" w:type="dxa"/>
          </w:tblCellMar>
        </w:tblPrEx>
        <w:trPr>
          <w:trHeight w:val="549"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4EFD015C">
            <w:pPr>
              <w:widowControl/>
              <w:jc w:val="center"/>
              <w:textAlignment w:val="center"/>
              <w:rPr>
                <w:rFonts w:hint="eastAsia" w:ascii="楷体" w:hAnsi="楷体" w:eastAsia="楷体" w:cs="楷体"/>
                <w:color w:val="auto"/>
                <w:szCs w:val="21"/>
                <w:highlight w:val="none"/>
                <w:lang w:eastAsia="zh-CN"/>
              </w:rPr>
            </w:pPr>
            <w:r>
              <w:rPr>
                <w:rFonts w:hint="eastAsia" w:ascii="楷体" w:hAnsi="楷体" w:eastAsia="楷体" w:cs="楷体"/>
                <w:color w:val="auto"/>
                <w:kern w:val="0"/>
                <w:szCs w:val="21"/>
                <w:highlight w:val="none"/>
                <w:lang w:val="en-US" w:eastAsia="zh-CN" w:bidi="ar"/>
              </w:rPr>
              <w:t>5</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2F4D74B5">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现状树种--灌木--清理</w:t>
            </w:r>
          </w:p>
        </w:tc>
        <w:tc>
          <w:tcPr>
            <w:tcW w:w="1856" w:type="dxa"/>
            <w:tcBorders>
              <w:top w:val="single" w:color="000000" w:sz="4" w:space="0"/>
              <w:left w:val="single" w:color="000000" w:sz="4" w:space="0"/>
              <w:bottom w:val="single" w:color="000000" w:sz="4" w:space="0"/>
              <w:right w:val="single" w:color="000000" w:sz="4" w:space="0"/>
            </w:tcBorders>
            <w:vAlign w:val="center"/>
          </w:tcPr>
          <w:p w14:paraId="3BBF73F7">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7BF54A8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68</w:t>
            </w:r>
          </w:p>
        </w:tc>
        <w:tc>
          <w:tcPr>
            <w:tcW w:w="1314" w:type="dxa"/>
            <w:tcBorders>
              <w:top w:val="single" w:color="000000" w:sz="4" w:space="0"/>
              <w:left w:val="single" w:color="000000" w:sz="4" w:space="0"/>
              <w:bottom w:val="single" w:color="000000" w:sz="4" w:space="0"/>
              <w:right w:val="single" w:color="000000" w:sz="4" w:space="0"/>
            </w:tcBorders>
          </w:tcPr>
          <w:p w14:paraId="7DB41788">
            <w:pPr>
              <w:jc w:val="left"/>
              <w:rPr>
                <w:rFonts w:hint="eastAsia" w:ascii="楷体" w:hAnsi="楷体" w:eastAsia="楷体" w:cs="楷体"/>
                <w:color w:val="auto"/>
                <w:szCs w:val="21"/>
                <w:highlight w:val="none"/>
              </w:rPr>
            </w:pPr>
          </w:p>
        </w:tc>
      </w:tr>
      <w:tr w14:paraId="3DD08188">
        <w:tblPrEx>
          <w:tblCellMar>
            <w:top w:w="0" w:type="dxa"/>
            <w:left w:w="108" w:type="dxa"/>
            <w:bottom w:w="0" w:type="dxa"/>
            <w:right w:w="108" w:type="dxa"/>
          </w:tblCellMar>
        </w:tblPrEx>
        <w:trPr>
          <w:trHeight w:val="384"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482CAC03">
            <w:pPr>
              <w:widowControl/>
              <w:jc w:val="center"/>
              <w:textAlignment w:val="center"/>
              <w:rPr>
                <w:rFonts w:hint="eastAsia" w:ascii="楷体" w:hAnsi="楷体" w:eastAsia="楷体" w:cs="楷体"/>
                <w:color w:val="auto"/>
                <w:szCs w:val="21"/>
                <w:highlight w:val="none"/>
                <w:lang w:eastAsia="zh-CN"/>
              </w:rPr>
            </w:pPr>
            <w:r>
              <w:rPr>
                <w:rFonts w:hint="eastAsia" w:ascii="楷体" w:hAnsi="楷体" w:eastAsia="楷体" w:cs="楷体"/>
                <w:color w:val="auto"/>
                <w:kern w:val="0"/>
                <w:szCs w:val="21"/>
                <w:highlight w:val="none"/>
                <w:lang w:val="en-US" w:eastAsia="zh-CN" w:bidi="ar"/>
              </w:rPr>
              <w:t>6</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0DEC9359">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清表</w:t>
            </w:r>
          </w:p>
        </w:tc>
        <w:tc>
          <w:tcPr>
            <w:tcW w:w="1856" w:type="dxa"/>
            <w:tcBorders>
              <w:top w:val="single" w:color="000000" w:sz="4" w:space="0"/>
              <w:left w:val="single" w:color="000000" w:sz="4" w:space="0"/>
              <w:bottom w:val="single" w:color="000000" w:sz="4" w:space="0"/>
              <w:right w:val="single" w:color="000000" w:sz="4" w:space="0"/>
            </w:tcBorders>
            <w:vAlign w:val="center"/>
          </w:tcPr>
          <w:p w14:paraId="2EDDD2A0">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平方米</w:t>
            </w:r>
          </w:p>
        </w:tc>
        <w:tc>
          <w:tcPr>
            <w:tcW w:w="1219" w:type="dxa"/>
            <w:tcBorders>
              <w:top w:val="single" w:color="000000" w:sz="4" w:space="0"/>
              <w:left w:val="single" w:color="000000" w:sz="4" w:space="0"/>
              <w:bottom w:val="single" w:color="000000" w:sz="4" w:space="0"/>
              <w:right w:val="single" w:color="000000" w:sz="4" w:space="0"/>
            </w:tcBorders>
            <w:vAlign w:val="center"/>
          </w:tcPr>
          <w:p w14:paraId="7D9A7B53">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 xml:space="preserve">8125 </w:t>
            </w:r>
          </w:p>
        </w:tc>
        <w:tc>
          <w:tcPr>
            <w:tcW w:w="1314" w:type="dxa"/>
            <w:tcBorders>
              <w:top w:val="single" w:color="000000" w:sz="4" w:space="0"/>
              <w:left w:val="single" w:color="000000" w:sz="4" w:space="0"/>
              <w:bottom w:val="single" w:color="000000" w:sz="4" w:space="0"/>
              <w:right w:val="single" w:color="000000" w:sz="4" w:space="0"/>
            </w:tcBorders>
            <w:vAlign w:val="center"/>
          </w:tcPr>
          <w:p w14:paraId="15A76B3B">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杂物包清运出去处理好</w:t>
            </w:r>
          </w:p>
        </w:tc>
      </w:tr>
      <w:tr w14:paraId="46D69B3F">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1FE89641">
            <w:pPr>
              <w:widowControl/>
              <w:jc w:val="center"/>
              <w:textAlignment w:val="center"/>
              <w:rPr>
                <w:rFonts w:hint="eastAsia" w:ascii="楷体" w:hAnsi="楷体" w:eastAsia="楷体" w:cs="楷体"/>
                <w:color w:val="auto"/>
                <w:kern w:val="0"/>
                <w:szCs w:val="21"/>
                <w:highlight w:val="none"/>
                <w:lang w:eastAsia="zh-CN"/>
              </w:rPr>
            </w:pPr>
            <w:r>
              <w:rPr>
                <w:rFonts w:hint="eastAsia" w:ascii="楷体" w:hAnsi="楷体" w:eastAsia="楷体" w:cs="楷体"/>
                <w:color w:val="auto"/>
                <w:kern w:val="0"/>
                <w:szCs w:val="21"/>
                <w:highlight w:val="none"/>
                <w:lang w:val="en-US" w:eastAsia="zh-CN" w:bidi="ar"/>
              </w:rPr>
              <w:t>7</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21A646CE">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新种树种—宫粉紫荆</w:t>
            </w:r>
          </w:p>
          <w:p w14:paraId="7098753C">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胸径（cm）:12-15；</w:t>
            </w:r>
          </w:p>
          <w:p w14:paraId="025D47C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高度（cm）:≥450；</w:t>
            </w:r>
          </w:p>
          <w:p w14:paraId="3880604E">
            <w:pPr>
              <w:pStyle w:val="2"/>
              <w:ind w:firstLine="880" w:firstLineChars="400"/>
              <w:rPr>
                <w:rFonts w:hint="eastAsia" w:ascii="楷体" w:hAnsi="楷体" w:eastAsia="楷体" w:cs="楷体"/>
                <w:color w:val="auto"/>
                <w:kern w:val="0"/>
                <w:szCs w:val="21"/>
                <w:highlight w:val="none"/>
                <w:lang w:bidi="ar"/>
              </w:rPr>
            </w:pPr>
            <w:r>
              <w:rPr>
                <w:rFonts w:hint="eastAsia" w:ascii="楷体" w:hAnsi="楷体" w:eastAsia="楷体" w:cs="楷体"/>
                <w:color w:val="auto"/>
                <w:highlight w:val="none"/>
                <w:lang w:bidi="ar"/>
              </w:rPr>
              <w:t>冠幅（cm）:≥300</w:t>
            </w:r>
          </w:p>
          <w:p w14:paraId="598119CF">
            <w:pPr>
              <w:widowControl/>
              <w:jc w:val="center"/>
              <w:textAlignment w:val="center"/>
              <w:rPr>
                <w:rFonts w:hint="eastAsia" w:ascii="楷体" w:hAnsi="楷体" w:eastAsia="楷体" w:cs="楷体"/>
                <w:color w:val="auto"/>
                <w:kern w:val="0"/>
                <w:szCs w:val="21"/>
                <w:highlight w:val="none"/>
                <w:lang w:bidi="ar"/>
              </w:rPr>
            </w:pPr>
            <w:r>
              <w:rPr>
                <w:rStyle w:val="105"/>
                <w:rFonts w:hint="eastAsia" w:ascii="楷体" w:hAnsi="楷体" w:eastAsia="楷体" w:cs="楷体"/>
                <w:color w:val="auto"/>
                <w:sz w:val="21"/>
                <w:szCs w:val="21"/>
                <w:highlight w:val="none"/>
                <w:lang w:bidi="ar"/>
              </w:rPr>
              <w:t>分枝级数：≥3</w:t>
            </w:r>
            <w:r>
              <w:rPr>
                <w:rFonts w:hint="eastAsia" w:ascii="楷体" w:hAnsi="楷体" w:eastAsia="楷体" w:cs="楷体"/>
                <w:color w:val="auto"/>
                <w:kern w:val="0"/>
                <w:szCs w:val="21"/>
                <w:highlight w:val="none"/>
                <w:lang w:bidi="ar"/>
              </w:rPr>
              <w:t xml:space="preserve"> ；</w:t>
            </w:r>
          </w:p>
          <w:p w14:paraId="51F1E4BD">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一级分枝数：</w:t>
            </w:r>
            <w:r>
              <w:rPr>
                <w:rStyle w:val="105"/>
                <w:rFonts w:hint="eastAsia" w:ascii="楷体" w:hAnsi="楷体" w:eastAsia="楷体" w:cs="楷体"/>
                <w:color w:val="auto"/>
                <w:sz w:val="21"/>
                <w:szCs w:val="21"/>
                <w:highlight w:val="none"/>
                <w:lang w:bidi="ar"/>
              </w:rPr>
              <w:t>≥3</w:t>
            </w:r>
          </w:p>
        </w:tc>
        <w:tc>
          <w:tcPr>
            <w:tcW w:w="1856" w:type="dxa"/>
            <w:tcBorders>
              <w:top w:val="single" w:color="000000" w:sz="4" w:space="0"/>
              <w:left w:val="single" w:color="000000" w:sz="4" w:space="0"/>
              <w:bottom w:val="single" w:color="000000" w:sz="4" w:space="0"/>
              <w:right w:val="single" w:color="000000" w:sz="4" w:space="0"/>
            </w:tcBorders>
            <w:vAlign w:val="center"/>
          </w:tcPr>
          <w:p w14:paraId="48BA704B">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3627B2E6">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 xml:space="preserve">44 </w:t>
            </w:r>
          </w:p>
        </w:tc>
        <w:tc>
          <w:tcPr>
            <w:tcW w:w="1314" w:type="dxa"/>
            <w:tcBorders>
              <w:top w:val="single" w:color="000000" w:sz="4" w:space="0"/>
              <w:left w:val="single" w:color="000000" w:sz="4" w:space="0"/>
              <w:bottom w:val="single" w:color="000000" w:sz="4" w:space="0"/>
              <w:right w:val="single" w:color="000000" w:sz="4" w:space="0"/>
            </w:tcBorders>
          </w:tcPr>
          <w:p w14:paraId="4D5CA8BA">
            <w:pPr>
              <w:jc w:val="left"/>
              <w:rPr>
                <w:rFonts w:hint="eastAsia" w:ascii="楷体" w:hAnsi="楷体" w:eastAsia="楷体" w:cs="楷体"/>
                <w:color w:val="auto"/>
                <w:szCs w:val="21"/>
                <w:highlight w:val="none"/>
              </w:rPr>
            </w:pPr>
            <w:r>
              <w:rPr>
                <w:rStyle w:val="105"/>
                <w:rFonts w:hint="eastAsia" w:ascii="楷体" w:hAnsi="楷体" w:eastAsia="楷体" w:cs="楷体"/>
                <w:color w:val="auto"/>
                <w:sz w:val="21"/>
                <w:szCs w:val="21"/>
                <w:highlight w:val="none"/>
                <w:lang w:bidi="ar"/>
              </w:rPr>
              <w:t>全冠精选假植苗,冠幅完整,树形优美、健壮无病虫害、株型丰满,四脚架支撑</w:t>
            </w:r>
          </w:p>
        </w:tc>
      </w:tr>
      <w:tr w14:paraId="466D3038">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7226CB15">
            <w:pPr>
              <w:widowControl/>
              <w:jc w:val="center"/>
              <w:textAlignment w:val="center"/>
              <w:rPr>
                <w:rFonts w:hint="eastAsia" w:ascii="楷体" w:hAnsi="楷体" w:eastAsia="楷体" w:cs="楷体"/>
                <w:color w:val="auto"/>
                <w:kern w:val="0"/>
                <w:szCs w:val="21"/>
                <w:highlight w:val="none"/>
                <w:lang w:eastAsia="zh-CN"/>
              </w:rPr>
            </w:pPr>
            <w:r>
              <w:rPr>
                <w:rFonts w:hint="eastAsia" w:ascii="楷体" w:hAnsi="楷体" w:eastAsia="楷体" w:cs="楷体"/>
                <w:color w:val="auto"/>
                <w:kern w:val="0"/>
                <w:szCs w:val="21"/>
                <w:highlight w:val="none"/>
                <w:lang w:val="en-US" w:eastAsia="zh-CN" w:bidi="ar"/>
              </w:rPr>
              <w:t>8</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6BBE3619">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新种树种—黄花风铃木</w:t>
            </w:r>
          </w:p>
          <w:p w14:paraId="571EC6C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胸径（cm）:12-15；</w:t>
            </w:r>
          </w:p>
          <w:p w14:paraId="056E353E">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高度（cm）:≥450；</w:t>
            </w:r>
          </w:p>
          <w:p w14:paraId="0DAF1DCA">
            <w:pPr>
              <w:pStyle w:val="2"/>
              <w:ind w:firstLine="1100" w:firstLineChars="500"/>
              <w:rPr>
                <w:rFonts w:hint="eastAsia" w:ascii="楷体" w:hAnsi="楷体" w:eastAsia="楷体" w:cs="楷体"/>
                <w:color w:val="auto"/>
                <w:kern w:val="0"/>
                <w:szCs w:val="21"/>
                <w:highlight w:val="none"/>
                <w:lang w:bidi="ar"/>
              </w:rPr>
            </w:pPr>
            <w:r>
              <w:rPr>
                <w:rFonts w:hint="eastAsia" w:ascii="楷体" w:hAnsi="楷体" w:eastAsia="楷体" w:cs="楷体"/>
                <w:color w:val="auto"/>
                <w:highlight w:val="none"/>
                <w:lang w:bidi="ar"/>
              </w:rPr>
              <w:t>冠幅（cm）:≥300</w:t>
            </w:r>
          </w:p>
          <w:p w14:paraId="01BD1CD9">
            <w:pPr>
              <w:widowControl/>
              <w:jc w:val="center"/>
              <w:textAlignment w:val="center"/>
              <w:rPr>
                <w:rFonts w:hint="eastAsia" w:ascii="楷体" w:hAnsi="楷体" w:eastAsia="楷体" w:cs="楷体"/>
                <w:color w:val="auto"/>
                <w:kern w:val="0"/>
                <w:szCs w:val="21"/>
                <w:highlight w:val="none"/>
                <w:lang w:bidi="ar"/>
              </w:rPr>
            </w:pPr>
            <w:r>
              <w:rPr>
                <w:rStyle w:val="105"/>
                <w:rFonts w:hint="eastAsia" w:ascii="楷体" w:hAnsi="楷体" w:eastAsia="楷体" w:cs="楷体"/>
                <w:color w:val="auto"/>
                <w:sz w:val="21"/>
                <w:szCs w:val="21"/>
                <w:highlight w:val="none"/>
                <w:lang w:bidi="ar"/>
              </w:rPr>
              <w:t>分枝级数：≥</w:t>
            </w:r>
            <w:r>
              <w:rPr>
                <w:rStyle w:val="105"/>
                <w:rFonts w:hint="eastAsia" w:ascii="楷体" w:hAnsi="楷体" w:eastAsia="楷体" w:cs="楷体"/>
                <w:color w:val="auto"/>
                <w:sz w:val="21"/>
                <w:szCs w:val="21"/>
                <w:highlight w:val="none"/>
                <w:lang w:val="en-US" w:eastAsia="zh-CN" w:bidi="ar"/>
              </w:rPr>
              <w:t>4</w:t>
            </w:r>
            <w:r>
              <w:rPr>
                <w:rFonts w:hint="eastAsia" w:ascii="楷体" w:hAnsi="楷体" w:eastAsia="楷体" w:cs="楷体"/>
                <w:color w:val="auto"/>
                <w:kern w:val="0"/>
                <w:szCs w:val="21"/>
                <w:highlight w:val="none"/>
                <w:lang w:bidi="ar"/>
              </w:rPr>
              <w:t xml:space="preserve"> ；</w:t>
            </w:r>
          </w:p>
          <w:p w14:paraId="7DB61288">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一级分枝数：</w:t>
            </w:r>
            <w:r>
              <w:rPr>
                <w:rStyle w:val="105"/>
                <w:rFonts w:hint="eastAsia" w:ascii="楷体" w:hAnsi="楷体" w:eastAsia="楷体" w:cs="楷体"/>
                <w:color w:val="auto"/>
                <w:sz w:val="21"/>
                <w:szCs w:val="21"/>
                <w:highlight w:val="none"/>
                <w:lang w:bidi="ar"/>
              </w:rPr>
              <w:t>≥3</w:t>
            </w:r>
          </w:p>
        </w:tc>
        <w:tc>
          <w:tcPr>
            <w:tcW w:w="1856" w:type="dxa"/>
            <w:tcBorders>
              <w:top w:val="single" w:color="000000" w:sz="4" w:space="0"/>
              <w:left w:val="single" w:color="000000" w:sz="4" w:space="0"/>
              <w:bottom w:val="single" w:color="000000" w:sz="4" w:space="0"/>
              <w:right w:val="single" w:color="000000" w:sz="4" w:space="0"/>
            </w:tcBorders>
            <w:vAlign w:val="center"/>
          </w:tcPr>
          <w:p w14:paraId="2349CC2D">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株</w:t>
            </w:r>
          </w:p>
        </w:tc>
        <w:tc>
          <w:tcPr>
            <w:tcW w:w="1219" w:type="dxa"/>
            <w:tcBorders>
              <w:top w:val="single" w:color="000000" w:sz="4" w:space="0"/>
              <w:left w:val="single" w:color="000000" w:sz="4" w:space="0"/>
              <w:bottom w:val="single" w:color="000000" w:sz="4" w:space="0"/>
              <w:right w:val="single" w:color="000000" w:sz="4" w:space="0"/>
            </w:tcBorders>
            <w:vAlign w:val="center"/>
          </w:tcPr>
          <w:p w14:paraId="68F2AA04">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 xml:space="preserve">11 </w:t>
            </w:r>
          </w:p>
        </w:tc>
        <w:tc>
          <w:tcPr>
            <w:tcW w:w="1314" w:type="dxa"/>
            <w:tcBorders>
              <w:top w:val="single" w:color="000000" w:sz="4" w:space="0"/>
              <w:left w:val="single" w:color="000000" w:sz="4" w:space="0"/>
              <w:bottom w:val="single" w:color="000000" w:sz="4" w:space="0"/>
              <w:right w:val="single" w:color="000000" w:sz="4" w:space="0"/>
            </w:tcBorders>
            <w:vAlign w:val="center"/>
          </w:tcPr>
          <w:p w14:paraId="03224A82">
            <w:pPr>
              <w:widowControl/>
              <w:jc w:val="center"/>
              <w:textAlignment w:val="center"/>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lang w:bidi="ar"/>
              </w:rPr>
              <w:t>全冠假植苗,冠幅完整,树形优美、健壮无病虫害、株型丰满,四脚架支撑</w:t>
            </w:r>
            <w:r>
              <w:rPr>
                <w:rFonts w:hint="eastAsia" w:ascii="楷体" w:hAnsi="楷体" w:eastAsia="楷体" w:cs="楷体"/>
                <w:color w:val="auto"/>
                <w:kern w:val="0"/>
                <w:szCs w:val="21"/>
                <w:highlight w:val="none"/>
                <w:lang w:bidi="ar"/>
              </w:rPr>
              <w:br w:type="textWrapping"/>
            </w:r>
          </w:p>
        </w:tc>
      </w:tr>
      <w:tr w14:paraId="2A160529">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2C142D2B">
            <w:pPr>
              <w:widowControl/>
              <w:jc w:val="center"/>
              <w:textAlignment w:val="center"/>
              <w:rPr>
                <w:rFonts w:hint="eastAsia" w:ascii="楷体" w:hAnsi="楷体" w:eastAsia="楷体" w:cs="楷体"/>
                <w:color w:val="auto"/>
                <w:kern w:val="0"/>
                <w:szCs w:val="21"/>
                <w:highlight w:val="none"/>
                <w:lang w:eastAsia="zh-CN"/>
              </w:rPr>
            </w:pPr>
            <w:r>
              <w:rPr>
                <w:rFonts w:hint="eastAsia" w:ascii="楷体" w:hAnsi="楷体" w:eastAsia="楷体" w:cs="楷体"/>
                <w:color w:val="auto"/>
                <w:kern w:val="0"/>
                <w:szCs w:val="21"/>
                <w:highlight w:val="none"/>
                <w:lang w:val="en-US" w:eastAsia="zh-CN" w:bidi="ar"/>
              </w:rPr>
              <w:t>9</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343BA744">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新种地被--麦冬草/一年生袋苗,每平方米/36袋,品字型种植</w:t>
            </w:r>
          </w:p>
        </w:tc>
        <w:tc>
          <w:tcPr>
            <w:tcW w:w="1856" w:type="dxa"/>
            <w:tcBorders>
              <w:top w:val="single" w:color="000000" w:sz="4" w:space="0"/>
              <w:left w:val="single" w:color="000000" w:sz="4" w:space="0"/>
              <w:bottom w:val="single" w:color="000000" w:sz="4" w:space="0"/>
              <w:right w:val="single" w:color="000000" w:sz="4" w:space="0"/>
            </w:tcBorders>
            <w:vAlign w:val="center"/>
          </w:tcPr>
          <w:p w14:paraId="60D98644">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平方米</w:t>
            </w:r>
          </w:p>
        </w:tc>
        <w:tc>
          <w:tcPr>
            <w:tcW w:w="1219" w:type="dxa"/>
            <w:tcBorders>
              <w:top w:val="single" w:color="000000" w:sz="4" w:space="0"/>
              <w:left w:val="single" w:color="000000" w:sz="4" w:space="0"/>
              <w:bottom w:val="single" w:color="000000" w:sz="4" w:space="0"/>
              <w:right w:val="single" w:color="000000" w:sz="4" w:space="0"/>
            </w:tcBorders>
            <w:vAlign w:val="center"/>
          </w:tcPr>
          <w:p w14:paraId="4B7C1A14">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6537</w:t>
            </w:r>
          </w:p>
        </w:tc>
        <w:tc>
          <w:tcPr>
            <w:tcW w:w="1314" w:type="dxa"/>
            <w:tcBorders>
              <w:top w:val="single" w:color="000000" w:sz="4" w:space="0"/>
              <w:left w:val="single" w:color="000000" w:sz="4" w:space="0"/>
              <w:bottom w:val="single" w:color="000000" w:sz="4" w:space="0"/>
              <w:right w:val="single" w:color="000000" w:sz="4" w:space="0"/>
            </w:tcBorders>
          </w:tcPr>
          <w:p w14:paraId="4419D041">
            <w:pPr>
              <w:jc w:val="left"/>
              <w:rPr>
                <w:rFonts w:hint="eastAsia" w:ascii="楷体" w:hAnsi="楷体" w:eastAsia="楷体" w:cs="楷体"/>
                <w:color w:val="auto"/>
                <w:szCs w:val="21"/>
                <w:highlight w:val="none"/>
              </w:rPr>
            </w:pPr>
          </w:p>
        </w:tc>
      </w:tr>
      <w:tr w14:paraId="59BB3666">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46DDC81C">
            <w:pPr>
              <w:widowControl/>
              <w:jc w:val="center"/>
              <w:textAlignment w:val="center"/>
              <w:rPr>
                <w:rFonts w:hint="default" w:ascii="楷体" w:hAnsi="楷体" w:eastAsia="楷体" w:cs="楷体"/>
                <w:color w:val="auto"/>
                <w:kern w:val="0"/>
                <w:szCs w:val="21"/>
                <w:highlight w:val="none"/>
                <w:lang w:val="en-US" w:eastAsia="zh-CN"/>
              </w:rPr>
            </w:pPr>
            <w:r>
              <w:rPr>
                <w:rFonts w:hint="eastAsia" w:ascii="楷体" w:hAnsi="楷体" w:eastAsia="楷体" w:cs="楷体"/>
                <w:color w:val="auto"/>
                <w:kern w:val="0"/>
                <w:szCs w:val="21"/>
                <w:highlight w:val="none"/>
                <w:lang w:val="en-US" w:eastAsia="zh-CN" w:bidi="ar"/>
              </w:rPr>
              <w:t>10</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083AD3B6">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新种地被--马尼拉草/当年生草,满铺</w:t>
            </w:r>
          </w:p>
        </w:tc>
        <w:tc>
          <w:tcPr>
            <w:tcW w:w="1856" w:type="dxa"/>
            <w:tcBorders>
              <w:top w:val="single" w:color="000000" w:sz="4" w:space="0"/>
              <w:left w:val="single" w:color="000000" w:sz="4" w:space="0"/>
              <w:bottom w:val="single" w:color="000000" w:sz="4" w:space="0"/>
              <w:right w:val="single" w:color="000000" w:sz="4" w:space="0"/>
            </w:tcBorders>
            <w:vAlign w:val="center"/>
          </w:tcPr>
          <w:p w14:paraId="5088D707">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平方米</w:t>
            </w:r>
          </w:p>
        </w:tc>
        <w:tc>
          <w:tcPr>
            <w:tcW w:w="1219" w:type="dxa"/>
            <w:tcBorders>
              <w:top w:val="single" w:color="000000" w:sz="4" w:space="0"/>
              <w:left w:val="single" w:color="000000" w:sz="4" w:space="0"/>
              <w:bottom w:val="single" w:color="000000" w:sz="4" w:space="0"/>
              <w:right w:val="single" w:color="000000" w:sz="4" w:space="0"/>
            </w:tcBorders>
            <w:vAlign w:val="center"/>
          </w:tcPr>
          <w:p w14:paraId="4370EEA4">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 xml:space="preserve">1497 </w:t>
            </w:r>
          </w:p>
        </w:tc>
        <w:tc>
          <w:tcPr>
            <w:tcW w:w="1314" w:type="dxa"/>
            <w:tcBorders>
              <w:top w:val="single" w:color="000000" w:sz="4" w:space="0"/>
              <w:left w:val="single" w:color="000000" w:sz="4" w:space="0"/>
              <w:bottom w:val="single" w:color="000000" w:sz="4" w:space="0"/>
              <w:right w:val="single" w:color="000000" w:sz="4" w:space="0"/>
            </w:tcBorders>
          </w:tcPr>
          <w:p w14:paraId="50CD64FB">
            <w:pPr>
              <w:jc w:val="left"/>
              <w:rPr>
                <w:rFonts w:hint="eastAsia" w:ascii="楷体" w:hAnsi="楷体" w:eastAsia="楷体" w:cs="楷体"/>
                <w:color w:val="auto"/>
                <w:szCs w:val="21"/>
                <w:highlight w:val="none"/>
              </w:rPr>
            </w:pPr>
          </w:p>
        </w:tc>
      </w:tr>
      <w:tr w14:paraId="0F894E28">
        <w:tblPrEx>
          <w:tblCellMar>
            <w:top w:w="0" w:type="dxa"/>
            <w:left w:w="108" w:type="dxa"/>
            <w:bottom w:w="0" w:type="dxa"/>
            <w:right w:w="108" w:type="dxa"/>
          </w:tblCellMar>
        </w:tblPrEx>
        <w:trPr>
          <w:trHeight w:val="90" w:hRule="atLeast"/>
        </w:trPr>
        <w:tc>
          <w:tcPr>
            <w:tcW w:w="808" w:type="dxa"/>
            <w:gridSpan w:val="2"/>
            <w:tcBorders>
              <w:top w:val="single" w:color="000000" w:sz="4" w:space="0"/>
              <w:left w:val="single" w:color="000000" w:sz="4" w:space="0"/>
              <w:bottom w:val="single" w:color="000000" w:sz="4" w:space="0"/>
              <w:right w:val="single" w:color="000000" w:sz="4" w:space="0"/>
            </w:tcBorders>
            <w:vAlign w:val="center"/>
          </w:tcPr>
          <w:p w14:paraId="1453D948">
            <w:pPr>
              <w:widowControl/>
              <w:jc w:val="center"/>
              <w:textAlignment w:val="center"/>
              <w:rPr>
                <w:rFonts w:hint="default" w:ascii="楷体" w:hAnsi="楷体" w:eastAsia="楷体" w:cs="楷体"/>
                <w:color w:val="auto"/>
                <w:kern w:val="0"/>
                <w:szCs w:val="21"/>
                <w:highlight w:val="none"/>
                <w:lang w:val="en-US" w:eastAsia="zh-CN"/>
              </w:rPr>
            </w:pPr>
            <w:r>
              <w:rPr>
                <w:rFonts w:hint="eastAsia" w:ascii="楷体" w:hAnsi="楷体" w:eastAsia="楷体" w:cs="楷体"/>
                <w:color w:val="auto"/>
                <w:kern w:val="0"/>
                <w:szCs w:val="21"/>
                <w:highlight w:val="none"/>
                <w:lang w:val="en-US" w:eastAsia="zh-CN" w:bidi="ar"/>
              </w:rPr>
              <w:t>11</w:t>
            </w:r>
          </w:p>
        </w:tc>
        <w:tc>
          <w:tcPr>
            <w:tcW w:w="4421" w:type="dxa"/>
            <w:gridSpan w:val="2"/>
            <w:tcBorders>
              <w:top w:val="single" w:color="000000" w:sz="4" w:space="0"/>
              <w:left w:val="single" w:color="000000" w:sz="4" w:space="0"/>
              <w:bottom w:val="single" w:color="000000" w:sz="4" w:space="0"/>
              <w:right w:val="single" w:color="000000" w:sz="4" w:space="0"/>
            </w:tcBorders>
            <w:vAlign w:val="center"/>
          </w:tcPr>
          <w:p w14:paraId="6ACFE192">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新种地被--韭兰/一年生袋苗,每平方米/81袋,品字型种植</w:t>
            </w:r>
          </w:p>
        </w:tc>
        <w:tc>
          <w:tcPr>
            <w:tcW w:w="1856" w:type="dxa"/>
            <w:tcBorders>
              <w:top w:val="single" w:color="000000" w:sz="4" w:space="0"/>
              <w:left w:val="single" w:color="000000" w:sz="4" w:space="0"/>
              <w:bottom w:val="single" w:color="000000" w:sz="4" w:space="0"/>
              <w:right w:val="single" w:color="000000" w:sz="4" w:space="0"/>
            </w:tcBorders>
            <w:vAlign w:val="center"/>
          </w:tcPr>
          <w:p w14:paraId="42487B50">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平方米</w:t>
            </w:r>
          </w:p>
        </w:tc>
        <w:tc>
          <w:tcPr>
            <w:tcW w:w="1219" w:type="dxa"/>
            <w:tcBorders>
              <w:top w:val="single" w:color="000000" w:sz="4" w:space="0"/>
              <w:left w:val="single" w:color="000000" w:sz="4" w:space="0"/>
              <w:bottom w:val="single" w:color="000000" w:sz="4" w:space="0"/>
              <w:right w:val="single" w:color="000000" w:sz="4" w:space="0"/>
            </w:tcBorders>
            <w:vAlign w:val="center"/>
          </w:tcPr>
          <w:p w14:paraId="5871A776">
            <w:pPr>
              <w:widowControl/>
              <w:jc w:val="center"/>
              <w:textAlignment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bidi="ar"/>
              </w:rPr>
              <w:t xml:space="preserve">91 </w:t>
            </w:r>
          </w:p>
        </w:tc>
        <w:tc>
          <w:tcPr>
            <w:tcW w:w="1314" w:type="dxa"/>
            <w:tcBorders>
              <w:top w:val="single" w:color="000000" w:sz="4" w:space="0"/>
              <w:left w:val="single" w:color="000000" w:sz="4" w:space="0"/>
              <w:bottom w:val="single" w:color="000000" w:sz="4" w:space="0"/>
              <w:right w:val="single" w:color="000000" w:sz="4" w:space="0"/>
            </w:tcBorders>
          </w:tcPr>
          <w:p w14:paraId="0D26DE75">
            <w:pPr>
              <w:jc w:val="left"/>
              <w:rPr>
                <w:rFonts w:hint="eastAsia" w:ascii="楷体" w:hAnsi="楷体" w:eastAsia="楷体" w:cs="楷体"/>
                <w:color w:val="auto"/>
                <w:szCs w:val="21"/>
                <w:highlight w:val="none"/>
              </w:rPr>
            </w:pPr>
          </w:p>
        </w:tc>
      </w:tr>
      <w:tr w14:paraId="21C9AD87">
        <w:tblPrEx>
          <w:tblCellMar>
            <w:top w:w="0" w:type="dxa"/>
            <w:left w:w="108" w:type="dxa"/>
            <w:bottom w:w="0" w:type="dxa"/>
            <w:right w:w="108" w:type="dxa"/>
          </w:tblCellMar>
        </w:tblPrEx>
        <w:trPr>
          <w:trHeight w:val="600" w:hRule="atLeast"/>
        </w:trPr>
        <w:tc>
          <w:tcPr>
            <w:tcW w:w="9618" w:type="dxa"/>
            <w:gridSpan w:val="7"/>
            <w:tcBorders>
              <w:top w:val="single" w:color="000000" w:sz="4" w:space="0"/>
              <w:left w:val="single" w:color="000000" w:sz="4" w:space="0"/>
              <w:bottom w:val="single" w:color="000000" w:sz="4" w:space="0"/>
              <w:right w:val="single" w:color="000000" w:sz="4" w:space="0"/>
            </w:tcBorders>
            <w:vAlign w:val="center"/>
          </w:tcPr>
          <w:p w14:paraId="0BE047A7">
            <w:pPr>
              <w:widowControl/>
              <w:jc w:val="left"/>
              <w:textAlignment w:val="center"/>
              <w:rPr>
                <w:rFonts w:hint="eastAsia" w:ascii="楷体" w:hAnsi="楷体" w:eastAsia="楷体" w:cs="楷体"/>
                <w:b/>
                <w:color w:val="auto"/>
                <w:kern w:val="0"/>
                <w:szCs w:val="21"/>
                <w:highlight w:val="none"/>
              </w:rPr>
            </w:pPr>
            <w:r>
              <w:rPr>
                <w:rFonts w:hint="eastAsia" w:ascii="楷体" w:hAnsi="楷体" w:eastAsia="楷体" w:cs="楷体"/>
                <w:color w:val="auto"/>
                <w:szCs w:val="21"/>
                <w:highlight w:val="none"/>
              </w:rPr>
              <w:t>▲</w:t>
            </w:r>
            <w:r>
              <w:rPr>
                <w:rFonts w:hint="eastAsia" w:ascii="楷体" w:hAnsi="楷体" w:eastAsia="楷体" w:cs="楷体"/>
                <w:b/>
                <w:color w:val="auto"/>
                <w:kern w:val="0"/>
                <w:szCs w:val="21"/>
                <w:highlight w:val="none"/>
              </w:rPr>
              <w:t>二、商务条款要求</w:t>
            </w:r>
          </w:p>
        </w:tc>
      </w:tr>
      <w:tr w14:paraId="6D942B5B">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76C074EF">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1</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6D49C497">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kern w:val="0"/>
                <w:szCs w:val="21"/>
                <w:highlight w:val="none"/>
              </w:rPr>
              <w:t>磋商保证金</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4D856C63">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本项目不收取保证金</w:t>
            </w:r>
          </w:p>
        </w:tc>
      </w:tr>
      <w:tr w14:paraId="57A021FB">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06D3DD89">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2</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5F172E8B">
            <w:pPr>
              <w:widowControl/>
              <w:jc w:val="center"/>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履约保证金</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2410FAA9">
            <w:pPr>
              <w:tabs>
                <w:tab w:val="left" w:pos="2100"/>
              </w:tabs>
              <w:ind w:firstLine="0" w:firstLineChars="0"/>
              <w:jc w:val="left"/>
              <w:rPr>
                <w:rFonts w:hint="eastAsia" w:ascii="楷体" w:hAnsi="楷体" w:eastAsia="楷体" w:cs="楷体"/>
                <w:b/>
                <w:bCs/>
                <w:color w:val="auto"/>
                <w:szCs w:val="21"/>
                <w:highlight w:val="none"/>
              </w:rPr>
            </w:pPr>
            <w:r>
              <w:rPr>
                <w:rFonts w:hint="eastAsia" w:ascii="楷体" w:hAnsi="楷体" w:eastAsia="楷体" w:cs="楷体"/>
                <w:color w:val="auto"/>
                <w:szCs w:val="21"/>
                <w:highlight w:val="none"/>
              </w:rPr>
              <w:t>本项目不收取履约保证金</w:t>
            </w:r>
          </w:p>
        </w:tc>
      </w:tr>
      <w:tr w14:paraId="22B4A69F">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561BC4E0">
            <w:pPr>
              <w:widowControl/>
              <w:jc w:val="center"/>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3</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48A3BEBE">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kern w:val="0"/>
                <w:szCs w:val="21"/>
                <w:highlight w:val="none"/>
              </w:rPr>
              <w:t>质量要求</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395B86F7">
            <w:pPr>
              <w:widowControl/>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保证苗木为Ⅰ级苗且苗木成活率达到100%。</w:t>
            </w:r>
          </w:p>
        </w:tc>
      </w:tr>
      <w:tr w14:paraId="01C23D40">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39D4D776">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4</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5E17FB85">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报价要求</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4CC1DAC1">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供应商的磋商报价应包含编制项目设计方案（出具项目设计书）、种植场地整理、种植费（人工及机械）、种植材料费（三角桩支撑等）、垃圾的清运等产生的所有费用以及养护费（养护期6个月）、补植苗木费、补植人工费、税费等及其它相关费用的总和。</w:t>
            </w:r>
          </w:p>
        </w:tc>
      </w:tr>
      <w:tr w14:paraId="48C20483">
        <w:tblPrEx>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2AD107A2">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5</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6CEB012B">
            <w:pPr>
              <w:widowControl/>
              <w:jc w:val="center"/>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苗木要求</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3D8AD162">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1.严格按苗木规格购买，应选择枝干健壮、形体优美、无病虫害的苗木，苗木移植尽量减少截枝量，严禁出现无枝的单干苗木。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2.苗木规格大小应统一。</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胸径：选择苗木时其胸径应不低于表中所列苗木胸径。</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树高：苗木经过常规处理后自然或人工修剪的高度，选择苗木时树高应不低于表中所列苗木树高。</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冠幅：指苗木经过常规处理后的枝冠正投影的正交直径平均值，在保证苗木移植成活和满足交通运输的前提下，应尽量保留苗木的原有冠幅，以利于绿化尽快见效。选择苗木时其冠幅应不低于表中所列苗木冠幅。表中规定冠幅为起苗、装车、未修剪前的自然冠幅。</w:t>
            </w:r>
          </w:p>
        </w:tc>
      </w:tr>
      <w:tr w14:paraId="052A35FE">
        <w:tblPrEx>
          <w:tblCellMar>
            <w:top w:w="0" w:type="dxa"/>
            <w:left w:w="108" w:type="dxa"/>
            <w:bottom w:w="0" w:type="dxa"/>
            <w:right w:w="108" w:type="dxa"/>
          </w:tblCellMar>
        </w:tblPrEx>
        <w:trPr>
          <w:trHeight w:val="316"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158BC8B4">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6</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5F5791D1">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种植时间</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33657D0D">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自签订合同之日起120天内按要求完成种植。</w:t>
            </w:r>
          </w:p>
        </w:tc>
      </w:tr>
      <w:tr w14:paraId="4B6E8480">
        <w:tblPrEx>
          <w:tblCellMar>
            <w:top w:w="0" w:type="dxa"/>
            <w:left w:w="108" w:type="dxa"/>
            <w:bottom w:w="0" w:type="dxa"/>
            <w:right w:w="108" w:type="dxa"/>
          </w:tblCellMar>
        </w:tblPrEx>
        <w:trPr>
          <w:trHeight w:val="69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1D853539">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7</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7AABD57F">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合同签订时间</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62854A19">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b/>
                <w:bCs/>
                <w:color w:val="auto"/>
                <w:kern w:val="0"/>
                <w:szCs w:val="21"/>
                <w:highlight w:val="none"/>
                <w:lang w:bidi="ar"/>
              </w:rPr>
              <w:t>自成交通知书发出之日起7个工作日内（最迟不能超过15个工作日）。</w:t>
            </w:r>
          </w:p>
        </w:tc>
      </w:tr>
      <w:tr w14:paraId="7D8ED8F4">
        <w:tblPrEx>
          <w:tblCellMar>
            <w:top w:w="0" w:type="dxa"/>
            <w:left w:w="108" w:type="dxa"/>
            <w:bottom w:w="0" w:type="dxa"/>
            <w:right w:w="108" w:type="dxa"/>
          </w:tblCellMar>
        </w:tblPrEx>
        <w:trPr>
          <w:trHeight w:val="73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63ABBEE5">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8</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2D2502E7">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kern w:val="0"/>
                <w:szCs w:val="21"/>
                <w:highlight w:val="none"/>
              </w:rPr>
              <w:t>付款方式</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511601D1">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项目按三期支付：</w:t>
            </w:r>
          </w:p>
          <w:p w14:paraId="378D9C8F">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一期：签订合同后，采购人接到供应商发票后10个工作日内支付供应商合同价款的30%作为预付款；</w:t>
            </w:r>
          </w:p>
          <w:p w14:paraId="614F2725">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二期：按合同约定完成种植并经采购人初步验收合格，采购人接到供应商发票后，在10个工作日内支付合同价款的50%。</w:t>
            </w:r>
          </w:p>
          <w:p w14:paraId="3839EDBD">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bCs/>
                <w:color w:val="auto"/>
                <w:kern w:val="0"/>
                <w:szCs w:val="21"/>
                <w:highlight w:val="none"/>
              </w:rPr>
              <w:t>三期：养护期满经采购人最终验收合格，采购人接到供应商发票后，在10个工作日内支付合同价款的20%。</w:t>
            </w:r>
          </w:p>
        </w:tc>
      </w:tr>
      <w:tr w14:paraId="5B083D99">
        <w:tblPrEx>
          <w:tblCellMar>
            <w:top w:w="0" w:type="dxa"/>
            <w:left w:w="108" w:type="dxa"/>
            <w:bottom w:w="0" w:type="dxa"/>
            <w:right w:w="108" w:type="dxa"/>
          </w:tblCellMar>
        </w:tblPrEx>
        <w:trPr>
          <w:trHeight w:val="660"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009B2EDE">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9</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199DF704">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检验、验收要求</w:t>
            </w:r>
          </w:p>
        </w:tc>
        <w:tc>
          <w:tcPr>
            <w:tcW w:w="6590" w:type="dxa"/>
            <w:gridSpan w:val="4"/>
            <w:tcBorders>
              <w:top w:val="single" w:color="000000" w:sz="4" w:space="0"/>
              <w:left w:val="single" w:color="000000" w:sz="4" w:space="0"/>
              <w:bottom w:val="single" w:color="000000" w:sz="4" w:space="0"/>
              <w:right w:val="single" w:color="000000" w:sz="4" w:space="0"/>
            </w:tcBorders>
            <w:vAlign w:val="center"/>
          </w:tcPr>
          <w:p w14:paraId="60613C91">
            <w:pPr>
              <w:widowControl/>
              <w:jc w:val="left"/>
              <w:textAlignment w:val="center"/>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 xml:space="preserve">1.所有苗木需采购方确认品种后方可供货。 </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2.所有苗木需达到《采购要求及技术服务一览表》规格要求，验收合格后方可种植，达不到要求的不予验收。</w:t>
            </w:r>
          </w:p>
        </w:tc>
      </w:tr>
      <w:tr w14:paraId="642C03C8">
        <w:tblPrEx>
          <w:tblCellMar>
            <w:top w:w="0" w:type="dxa"/>
            <w:left w:w="108" w:type="dxa"/>
            <w:bottom w:w="0" w:type="dxa"/>
            <w:right w:w="108" w:type="dxa"/>
          </w:tblCellMar>
        </w:tblPrEx>
        <w:trPr>
          <w:trHeight w:val="815"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6575B18B">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10</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26992219">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售后服务要求</w:t>
            </w:r>
          </w:p>
        </w:tc>
        <w:tc>
          <w:tcPr>
            <w:tcW w:w="6590" w:type="dxa"/>
            <w:gridSpan w:val="4"/>
            <w:tcBorders>
              <w:top w:val="single" w:color="000000" w:sz="4" w:space="0"/>
              <w:left w:val="single" w:color="000000" w:sz="4" w:space="0"/>
              <w:bottom w:val="single" w:color="000000" w:sz="4" w:space="0"/>
              <w:right w:val="single" w:color="000000" w:sz="4" w:space="0"/>
            </w:tcBorders>
          </w:tcPr>
          <w:p w14:paraId="50F47F5B">
            <w:pPr>
              <w:widowControl/>
              <w:jc w:val="left"/>
              <w:textAlignment w:val="top"/>
              <w:rPr>
                <w:rFonts w:hint="eastAsia" w:ascii="楷体" w:hAnsi="楷体" w:eastAsia="楷体" w:cs="楷体"/>
                <w:bCs/>
                <w:color w:val="auto"/>
                <w:kern w:val="0"/>
                <w:szCs w:val="21"/>
                <w:highlight w:val="none"/>
              </w:rPr>
            </w:pPr>
            <w:r>
              <w:rPr>
                <w:rFonts w:hint="eastAsia" w:ascii="楷体" w:hAnsi="楷体" w:eastAsia="楷体" w:cs="楷体"/>
                <w:color w:val="auto"/>
                <w:kern w:val="0"/>
                <w:szCs w:val="21"/>
                <w:highlight w:val="none"/>
                <w:lang w:bidi="ar"/>
              </w:rPr>
              <w:t>1.在接到采购人电话后12小时内响应并到达现场，如苗木达不到采购要求的供应商应按采购人要求免费更换问题苗木。</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2.养护期6个月，养护期满后苗木成活率应达到100%。如成活率不达标，供应商应在验收不合格后七日内按要求补植。如供应商拒不补植，采购人将聘请第三方公司对死亡苗木进行补植，供应商应将聘请第三方公司补植产生的所有费用（含补植苗木费、人工费、运输费、材料费、税费等及其它相关费用）赔付给采购人。如供应商拒不赔偿的，采购人将依法向八步区人民法院起诉。</w:t>
            </w:r>
          </w:p>
        </w:tc>
      </w:tr>
      <w:tr w14:paraId="3B55005F">
        <w:tblPrEx>
          <w:tblCellMar>
            <w:top w:w="0" w:type="dxa"/>
            <w:left w:w="108" w:type="dxa"/>
            <w:bottom w:w="0" w:type="dxa"/>
            <w:right w:w="108" w:type="dxa"/>
          </w:tblCellMar>
        </w:tblPrEx>
        <w:trPr>
          <w:trHeight w:val="581"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547FBC6A">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11</w:t>
            </w:r>
          </w:p>
        </w:tc>
        <w:tc>
          <w:tcPr>
            <w:tcW w:w="2438" w:type="dxa"/>
            <w:gridSpan w:val="2"/>
            <w:tcBorders>
              <w:top w:val="single" w:color="000000" w:sz="4" w:space="0"/>
              <w:left w:val="single" w:color="000000" w:sz="4" w:space="0"/>
              <w:bottom w:val="single" w:color="000000" w:sz="4" w:space="0"/>
              <w:right w:val="single" w:color="000000" w:sz="4" w:space="0"/>
            </w:tcBorders>
            <w:vAlign w:val="center"/>
          </w:tcPr>
          <w:p w14:paraId="61D490CC">
            <w:pPr>
              <w:widowControl/>
              <w:jc w:val="center"/>
              <w:textAlignment w:val="center"/>
              <w:rPr>
                <w:rFonts w:hint="eastAsia" w:ascii="楷体" w:hAnsi="楷体" w:eastAsia="楷体" w:cs="楷体"/>
                <w:bCs/>
                <w:color w:val="auto"/>
                <w:szCs w:val="21"/>
                <w:highlight w:val="none"/>
              </w:rPr>
            </w:pPr>
            <w:r>
              <w:rPr>
                <w:rFonts w:hint="eastAsia" w:ascii="楷体" w:hAnsi="楷体" w:eastAsia="楷体" w:cs="楷体"/>
                <w:color w:val="auto"/>
                <w:kern w:val="0"/>
                <w:szCs w:val="21"/>
                <w:highlight w:val="none"/>
                <w:lang w:bidi="ar"/>
              </w:rPr>
              <w:t>其他要求</w:t>
            </w:r>
          </w:p>
        </w:tc>
        <w:tc>
          <w:tcPr>
            <w:tcW w:w="6590" w:type="dxa"/>
            <w:gridSpan w:val="4"/>
            <w:tcBorders>
              <w:top w:val="single" w:color="000000" w:sz="4" w:space="0"/>
              <w:left w:val="single" w:color="000000" w:sz="4" w:space="0"/>
              <w:bottom w:val="single" w:color="000000" w:sz="4" w:space="0"/>
              <w:right w:val="single" w:color="000000" w:sz="4" w:space="0"/>
            </w:tcBorders>
          </w:tcPr>
          <w:p w14:paraId="1B6F499A">
            <w:pPr>
              <w:widowControl/>
              <w:jc w:val="left"/>
              <w:textAlignment w:val="top"/>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1.验收标准：符合现行国家相关标准、行业标准、地方标准或者其他标准、规范。供应商提交验收申请后，采购人在</w:t>
            </w:r>
            <w:r>
              <w:rPr>
                <w:rFonts w:hint="eastAsia" w:ascii="楷体" w:hAnsi="楷体" w:eastAsia="楷体" w:cs="楷体"/>
                <w:color w:val="auto"/>
                <w:kern w:val="0"/>
                <w:szCs w:val="21"/>
                <w:highlight w:val="none"/>
                <w:lang w:val="en-US" w:eastAsia="zh-CN" w:bidi="ar"/>
              </w:rPr>
              <w:t>5</w:t>
            </w:r>
            <w:r>
              <w:rPr>
                <w:rFonts w:hint="eastAsia" w:ascii="楷体" w:hAnsi="楷体" w:eastAsia="楷体" w:cs="楷体"/>
                <w:color w:val="auto"/>
                <w:kern w:val="0"/>
                <w:szCs w:val="21"/>
                <w:highlight w:val="none"/>
                <w:lang w:bidi="ar"/>
              </w:rPr>
              <w:t>个工作日内组织验收。</w:t>
            </w:r>
          </w:p>
          <w:p w14:paraId="167BBC38">
            <w:pPr>
              <w:textAlignment w:val="top"/>
              <w:rPr>
                <w:rFonts w:hint="eastAsia" w:ascii="楷体" w:hAnsi="楷体" w:eastAsia="楷体" w:cs="楷体"/>
                <w:color w:val="auto"/>
                <w:highlight w:val="none"/>
              </w:rPr>
            </w:pPr>
            <w:r>
              <w:rPr>
                <w:rFonts w:hint="eastAsia" w:ascii="楷体" w:hAnsi="楷体" w:eastAsia="楷体" w:cs="楷体"/>
                <w:color w:val="auto"/>
                <w:kern w:val="0"/>
                <w:sz w:val="22"/>
                <w:szCs w:val="21"/>
                <w:highlight w:val="none"/>
                <w:lang w:bidi="ar"/>
              </w:rPr>
              <w:t>2.若采购人组织植树相关活动，供应商应于采购人通知明确的活动实施日前1个自然日内，将符合要求的苗木按指定规格、数量运送至活动现场，并严格遵照采购人现场管理要求完成规范摆放。</w:t>
            </w:r>
          </w:p>
        </w:tc>
      </w:tr>
    </w:tbl>
    <w:p w14:paraId="6B68832D">
      <w:pPr>
        <w:rPr>
          <w:rFonts w:hint="eastAsia" w:ascii="楷体" w:hAnsi="楷体" w:eastAsia="楷体" w:cs="楷体"/>
          <w:color w:val="auto"/>
          <w:highlight w:val="none"/>
        </w:rPr>
      </w:pPr>
    </w:p>
    <w:p w14:paraId="568DCABB">
      <w:pPr>
        <w:widowControl/>
        <w:spacing w:line="360" w:lineRule="auto"/>
        <w:jc w:val="center"/>
        <w:outlineLvl w:val="0"/>
        <w:rPr>
          <w:rFonts w:hint="eastAsia" w:ascii="楷体" w:hAnsi="楷体" w:eastAsia="楷体" w:cs="楷体"/>
          <w:color w:val="auto"/>
          <w:sz w:val="32"/>
          <w:szCs w:val="32"/>
          <w:highlight w:val="none"/>
        </w:rPr>
      </w:pPr>
      <w:bookmarkStart w:id="75" w:name="_Toc12413"/>
      <w:bookmarkStart w:id="76" w:name="_Toc19762"/>
      <w:bookmarkStart w:id="77" w:name="_Toc22765"/>
      <w:r>
        <w:rPr>
          <w:rFonts w:hint="eastAsia" w:ascii="楷体" w:hAnsi="楷体" w:eastAsia="楷体" w:cs="楷体"/>
          <w:b/>
          <w:bCs/>
          <w:color w:val="auto"/>
          <w:sz w:val="32"/>
          <w:szCs w:val="32"/>
          <w:highlight w:val="none"/>
        </w:rPr>
        <w:t>第四章  评审程序、评审方法</w:t>
      </w:r>
      <w:bookmarkEnd w:id="72"/>
      <w:bookmarkEnd w:id="73"/>
      <w:bookmarkEnd w:id="75"/>
      <w:bookmarkEnd w:id="76"/>
      <w:bookmarkEnd w:id="77"/>
    </w:p>
    <w:p w14:paraId="3BC9A5D8">
      <w:pPr>
        <w:spacing w:line="360" w:lineRule="auto"/>
        <w:jc w:val="center"/>
        <w:outlineLvl w:val="1"/>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一、评审程序</w:t>
      </w:r>
    </w:p>
    <w:p w14:paraId="41AF97CF">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1、资格审查</w:t>
      </w:r>
    </w:p>
    <w:p w14:paraId="46E7ED92">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1.1响应文件开启后，磋商小组依法对供应商的资格证明文件进行审查。</w:t>
      </w:r>
    </w:p>
    <w:p w14:paraId="04BEA2F1">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注：采购人或者采购代理机构在资格审查结束前，对供应商进行信用查询。</w:t>
      </w:r>
    </w:p>
    <w:p w14:paraId="68A55F67">
      <w:pPr>
        <w:snapToGrid w:val="0"/>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（1）查询渠道：广西政府采购云平台“信用中国”网站(</w:t>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"http://www.ceditchina.gov.cn" </w:instrText>
      </w:r>
      <w:r>
        <w:rPr>
          <w:rFonts w:hint="eastAsia" w:ascii="楷体" w:hAnsi="楷体" w:eastAsia="楷体" w:cs="楷体"/>
          <w:color w:val="auto"/>
          <w:highlight w:val="none"/>
        </w:rPr>
        <w:fldChar w:fldCharType="separate"/>
      </w:r>
      <w:r>
        <w:rPr>
          <w:rFonts w:hint="eastAsia" w:ascii="楷体" w:hAnsi="楷体" w:eastAsia="楷体" w:cs="楷体"/>
          <w:color w:val="auto"/>
          <w:szCs w:val="21"/>
          <w:highlight w:val="none"/>
        </w:rPr>
        <w:t>www、ceditchina、gov、cn</w:t>
      </w:r>
      <w:r>
        <w:rPr>
          <w:rFonts w:hint="eastAsia" w:ascii="楷体" w:hAnsi="楷体" w:eastAsia="楷体" w:cs="楷体"/>
          <w:color w:val="auto"/>
          <w:szCs w:val="21"/>
          <w:highlight w:val="none"/>
        </w:rPr>
        <w:fldChar w:fldCharType="end"/>
      </w:r>
      <w:r>
        <w:rPr>
          <w:rFonts w:hint="eastAsia" w:ascii="楷体" w:hAnsi="楷体" w:eastAsia="楷体" w:cs="楷体"/>
          <w:color w:val="auto"/>
          <w:szCs w:val="21"/>
          <w:highlight w:val="none"/>
        </w:rPr>
        <w:t>)、中国政府采购网(</w:t>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"http://www.ccgp.gov.cn" </w:instrText>
      </w:r>
      <w:r>
        <w:rPr>
          <w:rFonts w:hint="eastAsia" w:ascii="楷体" w:hAnsi="楷体" w:eastAsia="楷体" w:cs="楷体"/>
          <w:color w:val="auto"/>
          <w:highlight w:val="none"/>
        </w:rPr>
        <w:fldChar w:fldCharType="separate"/>
      </w:r>
      <w:r>
        <w:rPr>
          <w:rFonts w:hint="eastAsia" w:ascii="楷体" w:hAnsi="楷体" w:eastAsia="楷体" w:cs="楷体"/>
          <w:color w:val="auto"/>
          <w:szCs w:val="21"/>
          <w:highlight w:val="none"/>
        </w:rPr>
        <w:t>www、ccgp、gov、cn</w:t>
      </w:r>
      <w:r>
        <w:rPr>
          <w:rFonts w:hint="eastAsia" w:ascii="楷体" w:hAnsi="楷体" w:eastAsia="楷体" w:cs="楷体"/>
          <w:color w:val="auto"/>
          <w:szCs w:val="21"/>
          <w:highlight w:val="none"/>
        </w:rPr>
        <w:fldChar w:fldCharType="end"/>
      </w:r>
      <w:r>
        <w:rPr>
          <w:rFonts w:hint="eastAsia" w:ascii="楷体" w:hAnsi="楷体" w:eastAsia="楷体" w:cs="楷体"/>
          <w:color w:val="auto"/>
          <w:szCs w:val="21"/>
          <w:highlight w:val="none"/>
        </w:rPr>
        <w:t>)链接入口。</w:t>
      </w:r>
    </w:p>
    <w:p w14:paraId="291327C4">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（2）信用查询截止时点：资格审查结束前。</w:t>
      </w:r>
    </w:p>
    <w:p w14:paraId="50EE8B91">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查询记录和证据留存方式：在查询网站中直接打印查询记录，打印材料作为评审资料保存。</w:t>
      </w:r>
    </w:p>
    <w:p w14:paraId="21F1D7E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14D536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1.2资格审查标准为本磋商文件中载明对供应商资格要求的条件。资格审查采用合格制，凡符合磋商文件规定的供应商资格要求的响应文件均通过资格审查。</w:t>
      </w:r>
    </w:p>
    <w:p w14:paraId="3ED3228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1.3供应商有下列情形之一的，资格审查不通过，其响应文件按无效响应处理：</w:t>
      </w:r>
    </w:p>
    <w:p w14:paraId="4E3227D3">
      <w:pPr>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（1）不具备磋商文件中规定的资格要求的；</w:t>
      </w:r>
    </w:p>
    <w:p w14:paraId="2C32161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（2）响应文件未提供任一项“供应商须知前附表”资格证明文件规定的“必须提供”的文件资料的；</w:t>
      </w:r>
    </w:p>
    <w:p w14:paraId="7CC3741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（3）响应文件提供的资格证明文件出现任一项不符合“供应商须知前附表”资格证明文件规定的“必须提供”的文件资料要求或者无效的。</w:t>
      </w:r>
    </w:p>
    <w:p w14:paraId="05EB7C6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1.4通过资格审查的合格供应商不足3家的，不得进入符合性审查环节，采购人或者采购代理机构应当重新开展采购活动。</w:t>
      </w:r>
    </w:p>
    <w:p w14:paraId="562CE890">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2、符合性审查</w:t>
      </w:r>
    </w:p>
    <w:p w14:paraId="124EF3B8">
      <w:pPr>
        <w:spacing w:line="360" w:lineRule="auto"/>
        <w:ind w:firstLine="420" w:firstLineChars="200"/>
        <w:rPr>
          <w:rFonts w:hint="eastAsia" w:ascii="楷体" w:hAnsi="楷体" w:eastAsia="楷体" w:cs="楷体"/>
          <w:color w:val="auto"/>
          <w:szCs w:val="21"/>
          <w:highlight w:val="none"/>
        </w:rPr>
      </w:pPr>
      <w:bookmarkStart w:id="78" w:name="_Hlk42528882"/>
      <w:r>
        <w:rPr>
          <w:rFonts w:hint="eastAsia" w:ascii="楷体" w:hAnsi="楷体" w:eastAsia="楷体" w:cs="楷体"/>
          <w:color w:val="auto"/>
          <w:szCs w:val="21"/>
          <w:highlight w:val="none"/>
        </w:rPr>
        <w:t>2.1由磋商小组对通过资格审查的合格供应商的响应文件的竞标报价、商务、技术等实质性要求进行符合性审查，以确定其是否满足磋商文件的实质性要求。</w:t>
      </w:r>
    </w:p>
    <w:bookmarkEnd w:id="78"/>
    <w:p w14:paraId="0B99E6E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EDBFFA">
      <w:pPr>
        <w:spacing w:line="360" w:lineRule="auto"/>
        <w:ind w:firstLine="420" w:firstLineChars="200"/>
        <w:rPr>
          <w:rFonts w:hint="eastAsia" w:ascii="楷体" w:hAnsi="楷体" w:eastAsia="楷体" w:cs="楷体"/>
          <w:color w:val="auto"/>
          <w:spacing w:val="-6"/>
          <w:szCs w:val="21"/>
          <w:highlight w:val="none"/>
        </w:rPr>
      </w:pPr>
      <w:r>
        <w:rPr>
          <w:rFonts w:hint="eastAsia" w:ascii="楷体" w:hAnsi="楷体" w:eastAsia="楷体" w:cs="楷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电子公章。由委托代理人签字的，</w:t>
      </w:r>
      <w:r>
        <w:rPr>
          <w:rFonts w:hint="eastAsia" w:ascii="楷体" w:hAnsi="楷体" w:eastAsia="楷体" w:cs="楷体"/>
          <w:bCs/>
          <w:color w:val="auto"/>
          <w:szCs w:val="21"/>
          <w:highlight w:val="none"/>
        </w:rPr>
        <w:t>若委托代理人不是响应文件中授权的委托代理人时，必须同时出示有效的法定代表人授权委托书原件</w:t>
      </w:r>
      <w:r>
        <w:rPr>
          <w:rFonts w:hint="eastAsia" w:ascii="楷体" w:hAnsi="楷体" w:eastAsia="楷体" w:cs="楷体"/>
          <w:color w:val="auto"/>
          <w:spacing w:val="-6"/>
          <w:szCs w:val="21"/>
          <w:highlight w:val="none"/>
        </w:rPr>
        <w:t>。供应商为自然人的，必须由本人签字并附身份证明。</w:t>
      </w:r>
    </w:p>
    <w:p w14:paraId="7C3D1E2D">
      <w:pPr>
        <w:spacing w:line="360" w:lineRule="auto"/>
        <w:ind w:firstLine="396" w:firstLineChars="200"/>
        <w:outlineLvl w:val="3"/>
        <w:rPr>
          <w:rFonts w:hint="eastAsia" w:ascii="楷体" w:hAnsi="楷体" w:eastAsia="楷体" w:cs="楷体"/>
          <w:color w:val="auto"/>
          <w:szCs w:val="21"/>
          <w:highlight w:val="none"/>
        </w:rPr>
      </w:pPr>
      <w:r>
        <w:rPr>
          <w:rFonts w:hint="eastAsia" w:ascii="楷体" w:hAnsi="楷体" w:eastAsia="楷体" w:cs="楷体"/>
          <w:color w:val="auto"/>
          <w:spacing w:val="-6"/>
          <w:szCs w:val="21"/>
          <w:highlight w:val="none"/>
        </w:rPr>
        <w:t>2.4</w:t>
      </w:r>
      <w:r>
        <w:rPr>
          <w:rFonts w:hint="eastAsia" w:ascii="楷体" w:hAnsi="楷体" w:eastAsia="楷体" w:cs="楷体"/>
          <w:color w:val="auto"/>
          <w:szCs w:val="21"/>
          <w:highlight w:val="none"/>
        </w:rPr>
        <w:t xml:space="preserve">首次响应文件报价出现前后不一致的，按照下列规定修正： </w:t>
      </w:r>
    </w:p>
    <w:p w14:paraId="47E0699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（1）响应文件中报价表内容与响应文件中相应内容不一致的，以报价表为准；</w:t>
      </w:r>
    </w:p>
    <w:p w14:paraId="77389E5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（2）大写金额和小写金额不一致的，以大写金额为准；</w:t>
      </w:r>
    </w:p>
    <w:p w14:paraId="5DF40AB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（3）单价金额小数点或者百分比有明显错位的，以报价表的总价为准，并修改单价；</w:t>
      </w:r>
    </w:p>
    <w:p w14:paraId="4B1B6EE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（4）总价金额与按单价汇总金额不一致的，以单价金额计算结果为准。</w:t>
      </w:r>
    </w:p>
    <w:p w14:paraId="3C32EBC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同时出现两种以上不一致的，按照以上（1）-（4）规定的顺序逐条进行修正。修正后的报价经供应商确认后产生约束力，供应商不确认的，其响应文件按无效响应处理。</w:t>
      </w:r>
    </w:p>
    <w:p w14:paraId="25FB9DDE">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2.5商务技术报价评审</w:t>
      </w:r>
    </w:p>
    <w:p w14:paraId="2A8D73E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在评审时，如发现下列情形之一的，将被视为响应文件无效处理：</w:t>
      </w:r>
    </w:p>
    <w:p w14:paraId="17DA1D4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（1）商务技术评审</w:t>
      </w:r>
    </w:p>
    <w:p w14:paraId="79CDEDD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1）响应文件未按磋商文件要求签署、盖章；</w:t>
      </w:r>
    </w:p>
    <w:p w14:paraId="5F23D09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2）委托代理人未能出具有效身份证明或者出具的身份证明与授权委托书中的信息不符；</w:t>
      </w:r>
    </w:p>
    <w:p w14:paraId="03C52C7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3）响应文件未提供任一项“供应商须知前附表”报价商务技术文件中“必须提供”或者“委托时必须提供”的文件资料；响应文件提供的报价商务技术文件出现任一项不符合“供应商须知前附表”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02DE07E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4）商务条款中标“▲”的条款发生负偏离的或者允许负偏离的条款数超过“供应商须知前附表”规定项数的或者标明实质性的要求发生负偏离；</w:t>
      </w:r>
    </w:p>
    <w:p w14:paraId="7A3439B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5）未对竞标有效期作出响应或者响应文件承诺的竞标有效期不满足磋商文件要求；</w:t>
      </w:r>
    </w:p>
    <w:p w14:paraId="6DB69DF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6）响应文件的实质性内容未使用中文表述、使用计量单位不符合磋商文件要求；</w:t>
      </w:r>
    </w:p>
    <w:p w14:paraId="0C1CA91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7）响应文件中的文件资料因填写不齐全或者内容虚假或者出现其他情形而导致被磋商小组认定无效；</w:t>
      </w:r>
    </w:p>
    <w:p w14:paraId="0F6841A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9）响应文件含有采购人不能接受的附加条件；</w:t>
      </w:r>
    </w:p>
    <w:p w14:paraId="0B267AD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10）属于“供应商须知正文”第7.5条情形；</w:t>
      </w:r>
    </w:p>
    <w:p w14:paraId="5A343CD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11）技术需求允许负偏离的条款数超过“供应商须知前附表”规定项数；</w:t>
      </w:r>
    </w:p>
    <w:p w14:paraId="15B3482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12）虚假竞标，或者出现其他情形而导致被磋商小组认定无效；</w:t>
      </w:r>
    </w:p>
    <w:p w14:paraId="5974A74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13）竞标技术方案不明确，磋商文件未允许但响应文件中存在一个或者一个以上备选（替代）竞标方案；</w:t>
      </w:r>
    </w:p>
    <w:p w14:paraId="0889B46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14）响应文件标注的项目名称或者项目编号与竞争性磋商文件标注的项目名称或者项目编号不一致的；</w:t>
      </w:r>
    </w:p>
    <w:p w14:paraId="2E04EC2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15）未响应磋商文件实质性要求；</w:t>
      </w:r>
    </w:p>
    <w:p w14:paraId="29A82E7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16）法律、法规和磋商文件规定的其他无效情形。</w:t>
      </w:r>
    </w:p>
    <w:p w14:paraId="6532F55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（2）报价评审</w:t>
      </w:r>
    </w:p>
    <w:p w14:paraId="770EEE6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 响应文件未提供“供应商须知前附表” 报价商务技术文件中规定的“竞标报价表”；</w:t>
      </w:r>
    </w:p>
    <w:p w14:paraId="125A19D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2）未采用人民币报价或者未按照磋商文件标明的币种报价；</w:t>
      </w:r>
    </w:p>
    <w:p w14:paraId="3E819C9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37A53A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4）竞标报价（包含首次报价、最后报价）超过所竞标分标规定的采购预算金额或者最高限价的（如本项目公布了最高限价）；</w:t>
      </w:r>
      <w:bookmarkStart w:id="79" w:name="_Hlk42596405"/>
      <w:r>
        <w:rPr>
          <w:rFonts w:hint="eastAsia" w:ascii="楷体" w:hAnsi="楷体" w:eastAsia="楷体" w:cs="楷体"/>
          <w:color w:val="auto"/>
          <w:szCs w:val="21"/>
          <w:highlight w:val="none"/>
        </w:rPr>
        <w:t>竞标报价（包含首次报价、最后报价）</w:t>
      </w:r>
      <w:bookmarkEnd w:id="79"/>
      <w:bookmarkStart w:id="80" w:name="_Hlk42596276"/>
      <w:r>
        <w:rPr>
          <w:rFonts w:hint="eastAsia" w:ascii="楷体" w:hAnsi="楷体" w:eastAsia="楷体" w:cs="楷体"/>
          <w:color w:val="auto"/>
          <w:szCs w:val="21"/>
          <w:highlight w:val="none"/>
        </w:rPr>
        <w:t>超过磋商文件分项采购预算金额或者最高限价的</w:t>
      </w:r>
      <w:bookmarkEnd w:id="80"/>
      <w:r>
        <w:rPr>
          <w:rFonts w:hint="eastAsia" w:ascii="楷体" w:hAnsi="楷体" w:eastAsia="楷体" w:cs="楷体"/>
          <w:color w:val="auto"/>
          <w:szCs w:val="21"/>
          <w:highlight w:val="none"/>
        </w:rPr>
        <w:t>（如本项目公布了最高限价）；</w:t>
      </w:r>
    </w:p>
    <w:p w14:paraId="2B54EEA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69FF39E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6）响应文件响应的标的数量及单位与竞争性磋商采购文件要求实质性不一致的。</w:t>
      </w:r>
    </w:p>
    <w:p w14:paraId="18A5D82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6AF605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2.7通过符合性审查的合格供应商不足3家的，不得进入磋商环节，采购人或者采购代理机构应当重新开展采购活动。</w:t>
      </w:r>
    </w:p>
    <w:p w14:paraId="4A6DC5EE">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3、磋商程序</w:t>
      </w:r>
    </w:p>
    <w:p w14:paraId="1F2E24FB">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3.1磋商小组按照“供应商须知前附表”</w:t>
      </w:r>
      <w:r>
        <w:rPr>
          <w:rFonts w:hint="eastAsia" w:ascii="楷体" w:hAnsi="楷体" w:eastAsia="楷体" w:cs="楷体"/>
          <w:color w:val="auto"/>
          <w:szCs w:val="21"/>
          <w:highlight w:val="none"/>
        </w:rPr>
        <w:t xml:space="preserve"> </w:t>
      </w:r>
      <w:r>
        <w:rPr>
          <w:rFonts w:hint="eastAsia" w:ascii="楷体" w:hAnsi="楷体" w:eastAsia="楷体" w:cs="楷体"/>
          <w:color w:val="auto"/>
          <w:kern w:val="0"/>
          <w:szCs w:val="21"/>
          <w:highlight w:val="none"/>
        </w:rPr>
        <w:t>确定的</w:t>
      </w:r>
      <w:r>
        <w:rPr>
          <w:rFonts w:hint="eastAsia" w:ascii="楷体" w:hAnsi="楷体" w:eastAsia="楷体" w:cs="楷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B7BDED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3.2在磋商过程中，磋商小组可以根据磋商文件和磋商情况实质性变动采购需求和说明中的技术、服务要求以及合同草案条款，但不得变动磋商文件中的其他内容。实质性变动的内容，须经采购人代表确认。可能实质性变动的内容为采购需求和说明中的技术、服务要求以及合同草案条款。</w:t>
      </w:r>
    </w:p>
    <w:p w14:paraId="02C8F1A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3.3对磋商文件作出的实质性变动是磋商文件的有效组成部分，由磋商小组及时以书面形式同时通知所有参加磋商的供应商。</w:t>
      </w:r>
    </w:p>
    <w:p w14:paraId="5D9C4DB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3.4供应商必须按照磋商文件的变动情况和磋商小组的要求重新提交响应文件，并由其法定代表人或者授权代表签字或者加盖公章或电子签章 。由委托代理人签字的，</w:t>
      </w:r>
      <w:r>
        <w:rPr>
          <w:rFonts w:hint="eastAsia" w:ascii="楷体" w:hAnsi="楷体" w:eastAsia="楷体" w:cs="楷体"/>
          <w:bCs/>
          <w:color w:val="auto"/>
          <w:szCs w:val="21"/>
          <w:highlight w:val="none"/>
        </w:rPr>
        <w:t>若委托代理人不是响应文件中授权的委托代理人时，必须同时出示有效的法定代表人授权委托书原件</w:t>
      </w:r>
      <w:r>
        <w:rPr>
          <w:rFonts w:hint="eastAsia" w:ascii="楷体" w:hAnsi="楷体" w:eastAsia="楷体" w:cs="楷体"/>
          <w:color w:val="auto"/>
          <w:szCs w:val="21"/>
          <w:highlight w:val="none"/>
        </w:rPr>
        <w:t>。供应商为自然人的，必须由本人签字并附身份证明。参加磋商的供应商未在规定时间内重新提交响应文件的，视同退出磋商。</w:t>
      </w:r>
    </w:p>
    <w:p w14:paraId="76E3BE9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3.5磋商中，</w:t>
      </w:r>
      <w:r>
        <w:rPr>
          <w:rFonts w:hint="eastAsia" w:ascii="楷体" w:hAnsi="楷体" w:eastAsia="楷体" w:cs="楷体"/>
          <w:color w:val="auto"/>
          <w:spacing w:val="-6"/>
          <w:szCs w:val="21"/>
          <w:highlight w:val="none"/>
        </w:rPr>
        <w:t>磋商的任何一方不得透露与磋商有关的其他供应商的技术资料、价格和其他信息。</w:t>
      </w:r>
    </w:p>
    <w:p w14:paraId="7480099E">
      <w:pPr>
        <w:widowControl/>
        <w:tabs>
          <w:tab w:val="left" w:pos="540"/>
        </w:tabs>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3.6采购代理机构对磋商过程和重要磋商内容进行记录，磋商双方在记录上签字确认。</w:t>
      </w:r>
    </w:p>
    <w:p w14:paraId="0CD91296">
      <w:pPr>
        <w:widowControl/>
        <w:tabs>
          <w:tab w:val="left" w:pos="540"/>
        </w:tabs>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3.7磋商过程中重新提交的响应文件，供应商可以在开启前补充、修改。</w:t>
      </w:r>
    </w:p>
    <w:p w14:paraId="62BA87C9">
      <w:pPr>
        <w:tabs>
          <w:tab w:val="left" w:pos="2835"/>
        </w:tabs>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3.8对磋商过程提交的响应文件进行有效性、完整性和响应程度审查，通过审查的合格供应商不足3家的，采购人或者采购代理机构应当重新开展采购活动。</w:t>
      </w:r>
    </w:p>
    <w:p w14:paraId="56312655">
      <w:pPr>
        <w:spacing w:line="360" w:lineRule="auto"/>
        <w:ind w:firstLine="422" w:firstLineChars="200"/>
        <w:outlineLvl w:val="2"/>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4、 最后报价</w:t>
      </w:r>
    </w:p>
    <w:p w14:paraId="7466FA8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1568D6B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FCE7C7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72DA0C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193667C">
      <w:pPr>
        <w:spacing w:line="360" w:lineRule="auto"/>
        <w:ind w:firstLine="422" w:firstLineChars="200"/>
        <w:outlineLvl w:val="3"/>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4.5供应商未在规定时间内提交最后报价的，视同退出磋商。</w:t>
      </w:r>
    </w:p>
    <w:p w14:paraId="73F12D6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4.6磋商小组收齐某一分标最后报价后统一开启，磋商小组对最后报价进行有效性、完整性和响应程度的审查。</w:t>
      </w:r>
    </w:p>
    <w:p w14:paraId="3005F86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4.7响应文件最后报价出现前后不一致的，按照本章第2.4条的规定修正。 </w:t>
      </w:r>
    </w:p>
    <w:p w14:paraId="3D116D4E">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4.8修正后的报价出现下列情形的，按无效响应处理：</w:t>
      </w:r>
    </w:p>
    <w:p w14:paraId="63655844">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（1）供应商不确认的；</w:t>
      </w:r>
    </w:p>
    <w:p w14:paraId="7F15ED66">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（2）经供应商确认修正后的竞标报价（包含首次报价、最后报价）超过所竞标分标规定的采购预算金额或者最高限价的（如本项目公布了最高限价）；</w:t>
      </w:r>
    </w:p>
    <w:p w14:paraId="683A516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（3）经供应商确认修正后的竞标报价（包含首次报价、最后报价）超过分项采购预算金额或者最高限价的（如本项目公布了最高限价）。</w:t>
      </w:r>
    </w:p>
    <w:p w14:paraId="470B9DB1">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4.9经供应商确认修正后的最后报价作为评审及签订合同的依据。</w:t>
      </w:r>
    </w:p>
    <w:p w14:paraId="2C5CACE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4.10供应商出现最后报价按无效响应处理或者响应文件按无效处理时，磋商小组应当告知有关供应商。</w:t>
      </w:r>
    </w:p>
    <w:p w14:paraId="4F7A3D9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4.11最后报价结束后，磋商小组不得再与供应商进行任何形式的商谈。</w:t>
      </w:r>
    </w:p>
    <w:p w14:paraId="17F4BA49">
      <w:pPr>
        <w:spacing w:line="360" w:lineRule="auto"/>
        <w:ind w:firstLine="422" w:firstLineChars="200"/>
        <w:outlineLvl w:val="2"/>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5、比较与评价</w:t>
      </w:r>
    </w:p>
    <w:p w14:paraId="41EC10FD">
      <w:pPr>
        <w:spacing w:line="360" w:lineRule="auto"/>
        <w:ind w:firstLine="420" w:firstLineChars="200"/>
        <w:outlineLvl w:val="3"/>
        <w:rPr>
          <w:rFonts w:hint="eastAsia" w:ascii="楷体" w:hAnsi="楷体" w:eastAsia="楷体" w:cs="楷体"/>
          <w:color w:val="auto"/>
          <w:szCs w:val="21"/>
          <w:highlight w:val="none"/>
        </w:rPr>
      </w:pPr>
      <w:r>
        <w:rPr>
          <w:rFonts w:hint="eastAsia" w:ascii="楷体" w:hAnsi="楷体" w:eastAsia="楷体" w:cs="楷体"/>
          <w:color w:val="auto"/>
          <w:szCs w:val="21"/>
          <w:highlight w:val="none"/>
        </w:rPr>
        <w:t>5.1评审方法：综合评分法。</w:t>
      </w:r>
    </w:p>
    <w:p w14:paraId="0E8C806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5.2经磋商确定最终采购需求和说明和提交最后报价的供应商后，由磋商小组采用综合评分法对提交最后报价的供应商的响应文件和最后报价进行综合评分。</w:t>
      </w:r>
    </w:p>
    <w:p w14:paraId="09CE960E">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5.3评审时，磋商小组各成员应当独立对每个有效响应的文件进行评价、打分，然后汇总每个供应商每项评分因素的得分。</w:t>
      </w:r>
    </w:p>
    <w:p w14:paraId="589486D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（1）磋商小组按照磋商文件中规定的评审方法计算各供应商的报价得分。项目评审过程中，不得去掉最后报价中的最高报价和最低报价。</w:t>
      </w:r>
    </w:p>
    <w:p w14:paraId="687A1768">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（2）各供应商的得分为磋商小组所有成员的有效评分的算术平均数。</w:t>
      </w:r>
    </w:p>
    <w:p w14:paraId="72BC3FD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65B2581A">
      <w:pPr>
        <w:spacing w:line="360" w:lineRule="auto"/>
        <w:ind w:firstLine="420" w:firstLineChars="200"/>
        <w:rPr>
          <w:rFonts w:hint="eastAsia" w:ascii="楷体" w:hAnsi="楷体" w:eastAsia="楷体" w:cs="楷体"/>
          <w:color w:val="auto"/>
          <w:kern w:val="0"/>
          <w:szCs w:val="21"/>
          <w:highlight w:val="none"/>
        </w:rPr>
      </w:pPr>
      <w:r>
        <w:rPr>
          <w:rFonts w:hint="eastAsia" w:ascii="楷体" w:hAnsi="楷体" w:eastAsia="楷体" w:cs="楷体"/>
          <w:color w:val="auto"/>
          <w:szCs w:val="21"/>
          <w:highlight w:val="none"/>
        </w:rPr>
        <w:t>5.5由磋商小组根据综合评分情况，按照评审得分由高到低顺序推荐3名以上成交候选供应商，并在线评</w:t>
      </w:r>
      <w:r>
        <w:rPr>
          <w:rFonts w:hint="eastAsia" w:ascii="楷体" w:hAnsi="楷体" w:eastAsia="楷体" w:cs="楷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CB1484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B2E3511">
      <w:pPr>
        <w:spacing w:line="360" w:lineRule="auto"/>
        <w:jc w:val="center"/>
        <w:outlineLvl w:val="1"/>
        <w:rPr>
          <w:rFonts w:hint="eastAsia" w:ascii="楷体" w:hAnsi="楷体" w:eastAsia="楷体" w:cs="楷体"/>
          <w:b/>
          <w:color w:val="auto"/>
          <w:sz w:val="32"/>
          <w:szCs w:val="32"/>
          <w:highlight w:val="none"/>
        </w:rPr>
      </w:pPr>
      <w:r>
        <w:rPr>
          <w:rFonts w:hint="eastAsia" w:ascii="楷体" w:hAnsi="楷体" w:eastAsia="楷体" w:cs="楷体"/>
          <w:b/>
          <w:color w:val="auto"/>
          <w:sz w:val="24"/>
          <w:highlight w:val="none"/>
        </w:rPr>
        <w:br w:type="page"/>
      </w:r>
      <w:r>
        <w:rPr>
          <w:rFonts w:hint="eastAsia" w:ascii="楷体" w:hAnsi="楷体" w:eastAsia="楷体" w:cs="楷体"/>
          <w:b/>
          <w:color w:val="auto"/>
          <w:sz w:val="32"/>
          <w:szCs w:val="32"/>
          <w:highlight w:val="none"/>
        </w:rPr>
        <w:t>二、评审方法</w:t>
      </w:r>
    </w:p>
    <w:p w14:paraId="27F3BC02">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bCs/>
          <w:color w:val="auto"/>
          <w:szCs w:val="21"/>
          <w:highlight w:val="none"/>
        </w:rPr>
        <w:t>6、评审依据：磋商小组将以磋商响应文件为评审依据，对供应商的报价、技术、商务等方面内容按百分制打分。（计分方法按四舍五入取至百分位）</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914"/>
        <w:gridCol w:w="918"/>
        <w:gridCol w:w="6158"/>
      </w:tblGrid>
      <w:tr w14:paraId="45BB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32" w:type="dxa"/>
            <w:vAlign w:val="center"/>
          </w:tcPr>
          <w:p w14:paraId="53324F01">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序号</w:t>
            </w:r>
          </w:p>
        </w:tc>
        <w:tc>
          <w:tcPr>
            <w:tcW w:w="1832" w:type="dxa"/>
            <w:gridSpan w:val="2"/>
            <w:vAlign w:val="center"/>
          </w:tcPr>
          <w:p w14:paraId="485F2D33">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评审因素</w:t>
            </w:r>
          </w:p>
        </w:tc>
        <w:tc>
          <w:tcPr>
            <w:tcW w:w="6158" w:type="dxa"/>
            <w:vAlign w:val="center"/>
          </w:tcPr>
          <w:p w14:paraId="4D1C7502">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评审因素具体内容</w:t>
            </w:r>
          </w:p>
        </w:tc>
      </w:tr>
      <w:tr w14:paraId="5DD3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4CAAE249">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b/>
                <w:bCs/>
                <w:color w:val="auto"/>
                <w:kern w:val="0"/>
                <w:szCs w:val="21"/>
                <w:highlight w:val="none"/>
              </w:rPr>
              <w:t>1</w:t>
            </w:r>
          </w:p>
        </w:tc>
        <w:tc>
          <w:tcPr>
            <w:tcW w:w="914" w:type="dxa"/>
            <w:vAlign w:val="center"/>
          </w:tcPr>
          <w:p w14:paraId="06BFBD95">
            <w:pPr>
              <w:spacing w:line="360" w:lineRule="auto"/>
              <w:jc w:val="center"/>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价格分</w:t>
            </w:r>
          </w:p>
        </w:tc>
        <w:tc>
          <w:tcPr>
            <w:tcW w:w="918" w:type="dxa"/>
            <w:vAlign w:val="center"/>
          </w:tcPr>
          <w:p w14:paraId="07BEFC75">
            <w:pPr>
              <w:spacing w:line="360" w:lineRule="auto"/>
              <w:jc w:val="center"/>
              <w:rPr>
                <w:rFonts w:hint="eastAsia" w:ascii="楷体" w:hAnsi="楷体" w:eastAsia="楷体" w:cs="楷体"/>
                <w:color w:val="auto"/>
                <w:szCs w:val="21"/>
                <w:highlight w:val="none"/>
              </w:rPr>
            </w:pPr>
            <w:r>
              <w:rPr>
                <w:rFonts w:hint="eastAsia" w:ascii="楷体" w:hAnsi="楷体" w:eastAsia="楷体" w:cs="楷体"/>
                <w:b/>
                <w:bCs/>
                <w:color w:val="auto"/>
                <w:kern w:val="0"/>
                <w:szCs w:val="21"/>
                <w:highlight w:val="none"/>
              </w:rPr>
              <w:t>（满分</w:t>
            </w:r>
            <w:r>
              <w:rPr>
                <w:rFonts w:hint="eastAsia" w:ascii="楷体" w:hAnsi="楷体" w:eastAsia="楷体" w:cs="楷体"/>
                <w:b/>
                <w:bCs/>
                <w:color w:val="auto"/>
                <w:kern w:val="0"/>
                <w:szCs w:val="21"/>
                <w:highlight w:val="none"/>
                <w:lang w:val="en-US" w:eastAsia="zh-CN"/>
              </w:rPr>
              <w:t>3</w:t>
            </w:r>
            <w:r>
              <w:rPr>
                <w:rFonts w:hint="eastAsia" w:ascii="楷体" w:hAnsi="楷体" w:eastAsia="楷体" w:cs="楷体"/>
                <w:b/>
                <w:bCs/>
                <w:color w:val="auto"/>
                <w:kern w:val="0"/>
                <w:szCs w:val="21"/>
                <w:highlight w:val="none"/>
              </w:rPr>
              <w:t>0分）</w:t>
            </w:r>
          </w:p>
        </w:tc>
        <w:tc>
          <w:tcPr>
            <w:tcW w:w="6158" w:type="dxa"/>
          </w:tcPr>
          <w:p w14:paraId="095BDFF6">
            <w:pPr>
              <w:pStyle w:val="47"/>
              <w:spacing w:line="360" w:lineRule="auto"/>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评标基准价的计算方法：</w:t>
            </w:r>
          </w:p>
          <w:p w14:paraId="56452038">
            <w:pPr>
              <w:pStyle w:val="47"/>
              <w:spacing w:line="360" w:lineRule="auto"/>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（1）因本项属于专门面向小微企业采购，不享受价格扣除优惠政策。评审价为供应商的最后报价，最终成交供应商的成交金额等于最后报价（如有修正，以确认修正后的最后报价为准）。</w:t>
            </w:r>
          </w:p>
          <w:p w14:paraId="7A05188D">
            <w:pPr>
              <w:pStyle w:val="47"/>
              <w:spacing w:line="360" w:lineRule="auto"/>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（2）以进入比较与评价环节的最低的评审价为基准价，基准价得分为</w:t>
            </w: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0分。</w:t>
            </w:r>
          </w:p>
          <w:p w14:paraId="4E7C786F">
            <w:pPr>
              <w:pStyle w:val="47"/>
              <w:spacing w:line="360" w:lineRule="auto"/>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（3）价格分计算公式：</w:t>
            </w:r>
          </w:p>
          <w:p w14:paraId="34B3F000">
            <w:pPr>
              <w:pStyle w:val="47"/>
              <w:spacing w:line="360" w:lineRule="auto"/>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报价得分=（基准价/最后报价）×</w:t>
            </w: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0分</w:t>
            </w:r>
          </w:p>
        </w:tc>
      </w:tr>
      <w:tr w14:paraId="3644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32" w:type="dxa"/>
            <w:vAlign w:val="center"/>
          </w:tcPr>
          <w:p w14:paraId="70CA3C65">
            <w:pPr>
              <w:widowControl/>
              <w:spacing w:line="360" w:lineRule="auto"/>
              <w:ind w:firstLine="211" w:firstLineChars="100"/>
              <w:rPr>
                <w:rFonts w:hint="eastAsia" w:ascii="楷体" w:hAnsi="楷体" w:eastAsia="楷体" w:cs="楷体"/>
                <w:color w:val="auto"/>
                <w:kern w:val="0"/>
                <w:szCs w:val="21"/>
                <w:highlight w:val="none"/>
              </w:rPr>
            </w:pPr>
            <w:r>
              <w:rPr>
                <w:rFonts w:hint="eastAsia" w:ascii="楷体" w:hAnsi="楷体" w:eastAsia="楷体" w:cs="楷体"/>
                <w:b/>
                <w:color w:val="auto"/>
                <w:kern w:val="0"/>
                <w:szCs w:val="21"/>
                <w:highlight w:val="none"/>
              </w:rPr>
              <w:t>2</w:t>
            </w:r>
          </w:p>
        </w:tc>
        <w:tc>
          <w:tcPr>
            <w:tcW w:w="914" w:type="dxa"/>
            <w:vAlign w:val="center"/>
          </w:tcPr>
          <w:p w14:paraId="5577B1D2">
            <w:pPr>
              <w:widowControl/>
              <w:spacing w:line="360" w:lineRule="auto"/>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服务方案</w:t>
            </w:r>
          </w:p>
        </w:tc>
        <w:tc>
          <w:tcPr>
            <w:tcW w:w="918" w:type="dxa"/>
            <w:vAlign w:val="center"/>
          </w:tcPr>
          <w:p w14:paraId="71BD1BD6">
            <w:pPr>
              <w:widowControl/>
              <w:spacing w:line="360" w:lineRule="auto"/>
              <w:rPr>
                <w:rFonts w:hint="eastAsia" w:ascii="楷体" w:hAnsi="楷体" w:eastAsia="楷体" w:cs="楷体"/>
                <w:color w:val="auto"/>
                <w:kern w:val="0"/>
                <w:szCs w:val="21"/>
                <w:highlight w:val="none"/>
              </w:rPr>
            </w:pPr>
            <w:r>
              <w:rPr>
                <w:rFonts w:hint="eastAsia" w:ascii="楷体" w:hAnsi="楷体" w:eastAsia="楷体" w:cs="楷体"/>
                <w:b/>
                <w:color w:val="auto"/>
                <w:kern w:val="0"/>
                <w:szCs w:val="21"/>
                <w:highlight w:val="none"/>
              </w:rPr>
              <w:t>（满分</w:t>
            </w:r>
            <w:r>
              <w:rPr>
                <w:rFonts w:hint="eastAsia" w:ascii="楷体" w:hAnsi="楷体" w:eastAsia="楷体" w:cs="楷体"/>
                <w:b/>
                <w:color w:val="auto"/>
                <w:kern w:val="0"/>
                <w:szCs w:val="21"/>
                <w:highlight w:val="none"/>
                <w:lang w:val="en-US" w:eastAsia="zh-CN"/>
              </w:rPr>
              <w:t>48</w:t>
            </w:r>
            <w:r>
              <w:rPr>
                <w:rFonts w:hint="eastAsia" w:ascii="楷体" w:hAnsi="楷体" w:eastAsia="楷体" w:cs="楷体"/>
                <w:b/>
                <w:color w:val="auto"/>
                <w:kern w:val="0"/>
                <w:szCs w:val="21"/>
                <w:highlight w:val="none"/>
              </w:rPr>
              <w:t>分）</w:t>
            </w:r>
          </w:p>
        </w:tc>
        <w:tc>
          <w:tcPr>
            <w:tcW w:w="6158" w:type="dxa"/>
            <w:vAlign w:val="center"/>
          </w:tcPr>
          <w:p w14:paraId="523E493A">
            <w:pPr>
              <w:widowControl/>
              <w:spacing w:line="360" w:lineRule="auto"/>
              <w:ind w:firstLine="422" w:firstLineChars="200"/>
              <w:jc w:val="center"/>
              <w:rPr>
                <w:rFonts w:hint="eastAsia" w:ascii="楷体" w:hAnsi="楷体" w:eastAsia="楷体" w:cs="楷体"/>
                <w:color w:val="auto"/>
                <w:szCs w:val="21"/>
                <w:highlight w:val="none"/>
              </w:rPr>
            </w:pPr>
            <w:r>
              <w:rPr>
                <w:rFonts w:hint="eastAsia" w:ascii="楷体" w:hAnsi="楷体" w:eastAsia="楷体" w:cs="楷体"/>
                <w:b/>
                <w:bCs/>
                <w:color w:val="auto"/>
                <w:kern w:val="0"/>
                <w:szCs w:val="21"/>
                <w:highlight w:val="none"/>
              </w:rPr>
              <w:t>评审因素具体内容</w:t>
            </w:r>
          </w:p>
        </w:tc>
      </w:tr>
      <w:tr w14:paraId="6FA8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06038C8D">
            <w:pPr>
              <w:adjustRightInd w:val="0"/>
              <w:spacing w:line="360" w:lineRule="auto"/>
              <w:jc w:val="center"/>
              <w:textAlignment w:val="baseline"/>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2.1</w:t>
            </w:r>
          </w:p>
        </w:tc>
        <w:tc>
          <w:tcPr>
            <w:tcW w:w="914" w:type="dxa"/>
            <w:vAlign w:val="center"/>
          </w:tcPr>
          <w:p w14:paraId="73B18DAD">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苗木种植及养护管理服务方案</w:t>
            </w:r>
          </w:p>
        </w:tc>
        <w:tc>
          <w:tcPr>
            <w:tcW w:w="918" w:type="dxa"/>
            <w:vAlign w:val="center"/>
          </w:tcPr>
          <w:p w14:paraId="2ECC2387">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szCs w:val="21"/>
                <w:highlight w:val="none"/>
                <w:lang w:val="en-US" w:eastAsia="zh-CN"/>
              </w:rPr>
              <w:t>18</w:t>
            </w:r>
            <w:r>
              <w:rPr>
                <w:rFonts w:hint="eastAsia" w:ascii="楷体" w:hAnsi="楷体" w:eastAsia="楷体" w:cs="楷体"/>
                <w:color w:val="auto"/>
                <w:kern w:val="0"/>
                <w:szCs w:val="21"/>
                <w:highlight w:val="none"/>
              </w:rPr>
              <w:t>分</w:t>
            </w:r>
          </w:p>
        </w:tc>
        <w:tc>
          <w:tcPr>
            <w:tcW w:w="6158" w:type="dxa"/>
            <w:vAlign w:val="center"/>
          </w:tcPr>
          <w:p w14:paraId="7FBB63D4">
            <w:pPr>
              <w:pStyle w:val="47"/>
              <w:ind w:firstLine="420" w:firstLineChars="20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一档（</w:t>
            </w:r>
            <w:r>
              <w:rPr>
                <w:rFonts w:hint="eastAsia" w:ascii="楷体" w:hAnsi="楷体" w:eastAsia="楷体" w:cs="楷体"/>
                <w:color w:val="auto"/>
                <w:sz w:val="21"/>
                <w:szCs w:val="21"/>
                <w:highlight w:val="none"/>
                <w:lang w:val="en-US" w:eastAsia="zh-CN" w:bidi="ar"/>
              </w:rPr>
              <w:t>3</w:t>
            </w:r>
            <w:r>
              <w:rPr>
                <w:rFonts w:hint="eastAsia" w:ascii="楷体" w:hAnsi="楷体" w:eastAsia="楷体" w:cs="楷体"/>
                <w:color w:val="auto"/>
                <w:sz w:val="21"/>
                <w:szCs w:val="21"/>
                <w:highlight w:val="none"/>
                <w:lang w:bidi="ar"/>
              </w:rPr>
              <w:t>分）：苗木种植服务和养护管理服务内容表述简单，可操作性不强。</w:t>
            </w:r>
          </w:p>
          <w:p w14:paraId="007C95AD">
            <w:pPr>
              <w:pStyle w:val="47"/>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二档（</w:t>
            </w:r>
            <w:r>
              <w:rPr>
                <w:rFonts w:hint="eastAsia" w:ascii="楷体" w:hAnsi="楷体" w:eastAsia="楷体" w:cs="楷体"/>
                <w:color w:val="auto"/>
                <w:sz w:val="21"/>
                <w:szCs w:val="21"/>
                <w:highlight w:val="none"/>
                <w:lang w:val="en-US" w:eastAsia="zh-CN"/>
              </w:rPr>
              <w:t>8</w:t>
            </w:r>
            <w:r>
              <w:rPr>
                <w:rFonts w:hint="eastAsia" w:ascii="楷体" w:hAnsi="楷体" w:eastAsia="楷体" w:cs="楷体"/>
                <w:color w:val="auto"/>
                <w:sz w:val="21"/>
                <w:szCs w:val="21"/>
                <w:highlight w:val="none"/>
              </w:rPr>
              <w:t>分）：</w:t>
            </w:r>
            <w:r>
              <w:rPr>
                <w:rFonts w:hint="eastAsia" w:ascii="楷体" w:hAnsi="楷体" w:eastAsia="楷体" w:cs="楷体"/>
                <w:color w:val="auto"/>
                <w:sz w:val="21"/>
                <w:szCs w:val="21"/>
                <w:highlight w:val="none"/>
                <w:lang w:bidi="ar"/>
              </w:rPr>
              <w:t>对本项目项目背景与目标有一定的认识，苗木种植服务和养护管理服务内容表述不够完整，可操作性一般。</w:t>
            </w:r>
          </w:p>
          <w:p w14:paraId="27A27BE5">
            <w:pPr>
              <w:pStyle w:val="47"/>
              <w:ind w:firstLine="420" w:firstLineChars="20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三档（1</w:t>
            </w:r>
            <w:r>
              <w:rPr>
                <w:rFonts w:hint="eastAsia" w:ascii="楷体" w:hAnsi="楷体" w:eastAsia="楷体" w:cs="楷体"/>
                <w:color w:val="auto"/>
                <w:sz w:val="21"/>
                <w:szCs w:val="21"/>
                <w:highlight w:val="none"/>
                <w:lang w:val="en-US" w:eastAsia="zh-CN" w:bidi="ar"/>
              </w:rPr>
              <w:t>3</w:t>
            </w:r>
            <w:r>
              <w:rPr>
                <w:rFonts w:hint="eastAsia" w:ascii="楷体" w:hAnsi="楷体" w:eastAsia="楷体" w:cs="楷体"/>
                <w:color w:val="auto"/>
                <w:sz w:val="21"/>
                <w:szCs w:val="21"/>
                <w:highlight w:val="none"/>
                <w:lang w:bidi="ar"/>
              </w:rPr>
              <w:t>分）：对本项目项目背景与目标有一定的理解与认识，苗木种植服务涵盖从选苗到栽植的全过程，包括土壤准备、苗木选择、规范栽植及初期养护，确保苗木适应新环境。养护管理服务涵盖浇水、施肥、修剪、病虫害防治等日常维护，以及季节性专项护理（如防寒措施）。方案表述清晰、完整，具有一定的可操作性。</w:t>
            </w:r>
          </w:p>
          <w:p w14:paraId="354E9168">
            <w:pPr>
              <w:pStyle w:val="47"/>
              <w:spacing w:line="360" w:lineRule="auto"/>
              <w:ind w:firstLine="420" w:firstLineChars="200"/>
              <w:rPr>
                <w:rFonts w:hint="eastAsia" w:ascii="楷体" w:hAnsi="楷体" w:eastAsia="楷体" w:cs="楷体"/>
                <w:color w:val="auto"/>
                <w:sz w:val="21"/>
                <w:szCs w:val="21"/>
                <w:highlight w:val="none"/>
                <w:lang w:bidi="ar"/>
              </w:rPr>
            </w:pPr>
            <w:r>
              <w:rPr>
                <w:rFonts w:hint="eastAsia" w:ascii="楷体" w:hAnsi="楷体" w:eastAsia="楷体" w:cs="楷体"/>
                <w:color w:val="auto"/>
                <w:sz w:val="21"/>
                <w:szCs w:val="21"/>
                <w:highlight w:val="none"/>
                <w:lang w:bidi="ar"/>
              </w:rPr>
              <w:t>四档（</w:t>
            </w:r>
            <w:r>
              <w:rPr>
                <w:rFonts w:hint="eastAsia" w:ascii="楷体" w:hAnsi="楷体" w:eastAsia="楷体" w:cs="楷体"/>
                <w:color w:val="auto"/>
                <w:sz w:val="21"/>
                <w:szCs w:val="21"/>
                <w:highlight w:val="none"/>
                <w:lang w:val="en-US" w:eastAsia="zh-CN" w:bidi="ar"/>
              </w:rPr>
              <w:t>18</w:t>
            </w:r>
            <w:r>
              <w:rPr>
                <w:rFonts w:hint="eastAsia" w:ascii="楷体" w:hAnsi="楷体" w:eastAsia="楷体" w:cs="楷体"/>
                <w:color w:val="auto"/>
                <w:sz w:val="21"/>
                <w:szCs w:val="21"/>
                <w:highlight w:val="none"/>
                <w:lang w:bidi="ar"/>
              </w:rPr>
              <w:t>分）：对本项目项目背景与目标有正确深刻理解与认识，</w:t>
            </w:r>
            <w:r>
              <w:rPr>
                <w:rStyle w:val="33"/>
                <w:rFonts w:hint="eastAsia" w:ascii="楷体" w:hAnsi="楷体" w:eastAsia="楷体" w:cs="楷体"/>
                <w:b w:val="0"/>
                <w:bCs w:val="0"/>
                <w:color w:val="auto"/>
                <w:sz w:val="21"/>
                <w:szCs w:val="21"/>
                <w:highlight w:val="none"/>
                <w:lang w:bidi="ar"/>
              </w:rPr>
              <w:t>苗木种植服务</w:t>
            </w:r>
            <w:r>
              <w:rPr>
                <w:rFonts w:hint="eastAsia" w:ascii="楷体" w:hAnsi="楷体" w:eastAsia="楷体" w:cs="楷体"/>
                <w:color w:val="auto"/>
                <w:sz w:val="21"/>
                <w:szCs w:val="21"/>
                <w:highlight w:val="none"/>
                <w:lang w:bidi="ar"/>
              </w:rPr>
              <w:t>涵盖从选苗到栽植的全过程，包括土壤准备、苗木选择、规范栽植及初期养护，确保苗木适应新环境。</w:t>
            </w:r>
            <w:r>
              <w:rPr>
                <w:rStyle w:val="33"/>
                <w:rFonts w:hint="eastAsia" w:ascii="楷体" w:hAnsi="楷体" w:eastAsia="楷体" w:cs="楷体"/>
                <w:b w:val="0"/>
                <w:bCs w:val="0"/>
                <w:color w:val="auto"/>
                <w:sz w:val="21"/>
                <w:szCs w:val="21"/>
                <w:highlight w:val="none"/>
                <w:lang w:bidi="ar"/>
              </w:rPr>
              <w:t>养护管理服务</w:t>
            </w:r>
            <w:r>
              <w:rPr>
                <w:rFonts w:hint="eastAsia" w:ascii="楷体" w:hAnsi="楷体" w:eastAsia="楷体" w:cs="楷体"/>
                <w:color w:val="auto"/>
                <w:sz w:val="21"/>
                <w:szCs w:val="21"/>
                <w:highlight w:val="none"/>
                <w:lang w:bidi="ar"/>
              </w:rPr>
              <w:t>涵盖浇水、施肥、修剪、病虫害防治等日常维护，以及季节性专项护理（如防寒措施）。能针对项目需求作出完全响应并有科学合理建议，方案表述清晰、完整、严谨、合理、可操作性强，能显著提高苗木成活率和生长质量。</w:t>
            </w:r>
          </w:p>
          <w:p w14:paraId="0974E8DF">
            <w:pPr>
              <w:pStyle w:val="47"/>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bidi="ar"/>
              </w:rPr>
              <w:t>注：未提供或未达到最低档次标准的，得0分。</w:t>
            </w:r>
          </w:p>
        </w:tc>
      </w:tr>
      <w:tr w14:paraId="636C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1F8D35B9">
            <w:pPr>
              <w:adjustRightInd w:val="0"/>
              <w:spacing w:line="360" w:lineRule="auto"/>
              <w:jc w:val="center"/>
              <w:textAlignment w:val="baseline"/>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2.2</w:t>
            </w:r>
          </w:p>
        </w:tc>
        <w:tc>
          <w:tcPr>
            <w:tcW w:w="914" w:type="dxa"/>
            <w:vAlign w:val="center"/>
          </w:tcPr>
          <w:p w14:paraId="04A957D8">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服务保障措施方案</w:t>
            </w:r>
          </w:p>
        </w:tc>
        <w:tc>
          <w:tcPr>
            <w:tcW w:w="918" w:type="dxa"/>
            <w:vAlign w:val="center"/>
          </w:tcPr>
          <w:p w14:paraId="527B0FA8">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szCs w:val="21"/>
                <w:highlight w:val="none"/>
              </w:rPr>
              <w:t>20</w:t>
            </w:r>
            <w:r>
              <w:rPr>
                <w:rFonts w:hint="eastAsia" w:ascii="楷体" w:hAnsi="楷体" w:eastAsia="楷体" w:cs="楷体"/>
                <w:color w:val="auto"/>
                <w:kern w:val="0"/>
                <w:szCs w:val="21"/>
                <w:highlight w:val="none"/>
              </w:rPr>
              <w:t>分</w:t>
            </w:r>
          </w:p>
        </w:tc>
        <w:tc>
          <w:tcPr>
            <w:tcW w:w="6158" w:type="dxa"/>
            <w:vAlign w:val="center"/>
          </w:tcPr>
          <w:p w14:paraId="0470E39A">
            <w:pPr>
              <w:pStyle w:val="48"/>
              <w:ind w:firstLine="42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一档</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5分）：内容措施简单，缺乏可操作性。</w:t>
            </w:r>
          </w:p>
          <w:p w14:paraId="6F4C1EEA">
            <w:pPr>
              <w:pStyle w:val="48"/>
              <w:ind w:firstLine="42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二档（10分）：能够提供服务保障措施，</w:t>
            </w:r>
            <w:r>
              <w:rPr>
                <w:rStyle w:val="33"/>
                <w:rFonts w:hint="eastAsia" w:ascii="楷体" w:hAnsi="楷体" w:eastAsia="楷体" w:cs="楷体"/>
                <w:b w:val="0"/>
                <w:bCs w:val="0"/>
                <w:color w:val="auto"/>
                <w:sz w:val="21"/>
                <w:szCs w:val="21"/>
                <w:highlight w:val="none"/>
              </w:rPr>
              <w:t>方案</w:t>
            </w:r>
            <w:r>
              <w:rPr>
                <w:rFonts w:hint="eastAsia" w:ascii="楷体" w:hAnsi="楷体" w:eastAsia="楷体" w:cs="楷体"/>
                <w:color w:val="auto"/>
                <w:sz w:val="21"/>
                <w:szCs w:val="21"/>
                <w:highlight w:val="none"/>
              </w:rPr>
              <w:t>内容针对性不强，可操作性不强。</w:t>
            </w:r>
          </w:p>
          <w:p w14:paraId="23569030">
            <w:pPr>
              <w:pStyle w:val="48"/>
              <w:ind w:firstLine="42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三档（15分）：能够针对本项目的实际服务内容与要求提供服务保障措施，方案中包括</w:t>
            </w:r>
            <w:r>
              <w:rPr>
                <w:rStyle w:val="33"/>
                <w:rFonts w:hint="eastAsia" w:ascii="楷体" w:hAnsi="楷体" w:eastAsia="楷体" w:cs="楷体"/>
                <w:b w:val="0"/>
                <w:bCs w:val="0"/>
                <w:color w:val="auto"/>
                <w:sz w:val="21"/>
                <w:szCs w:val="21"/>
                <w:highlight w:val="none"/>
              </w:rPr>
              <w:t>筛选苗木措施、</w:t>
            </w:r>
            <w:r>
              <w:rPr>
                <w:rFonts w:hint="eastAsia" w:ascii="楷体" w:hAnsi="楷体" w:eastAsia="楷体" w:cs="楷体"/>
                <w:color w:val="auto"/>
                <w:sz w:val="21"/>
                <w:szCs w:val="21"/>
                <w:highlight w:val="none"/>
              </w:rPr>
              <w:t>监督种植和养护措施、</w:t>
            </w:r>
            <w:r>
              <w:rPr>
                <w:rStyle w:val="33"/>
                <w:rFonts w:hint="eastAsia" w:ascii="楷体" w:hAnsi="楷体" w:eastAsia="楷体" w:cs="楷体"/>
                <w:b w:val="0"/>
                <w:bCs w:val="0"/>
                <w:color w:val="auto"/>
                <w:sz w:val="21"/>
                <w:szCs w:val="21"/>
                <w:highlight w:val="none"/>
              </w:rPr>
              <w:t>应急预案、</w:t>
            </w:r>
            <w:r>
              <w:rPr>
                <w:rFonts w:hint="eastAsia" w:ascii="楷体" w:hAnsi="楷体" w:eastAsia="楷体" w:cs="楷体"/>
                <w:color w:val="auto"/>
                <w:sz w:val="21"/>
                <w:szCs w:val="21"/>
                <w:highlight w:val="none"/>
              </w:rPr>
              <w:t>‌</w:t>
            </w:r>
            <w:r>
              <w:rPr>
                <w:rStyle w:val="33"/>
                <w:rFonts w:hint="eastAsia" w:ascii="楷体" w:hAnsi="楷体" w:eastAsia="楷体" w:cs="楷体"/>
                <w:b w:val="0"/>
                <w:bCs w:val="0"/>
                <w:color w:val="auto"/>
                <w:sz w:val="21"/>
                <w:szCs w:val="21"/>
                <w:highlight w:val="none"/>
              </w:rPr>
              <w:t>成本优化等，方案</w:t>
            </w:r>
            <w:r>
              <w:rPr>
                <w:rFonts w:hint="eastAsia" w:ascii="楷体" w:hAnsi="楷体" w:eastAsia="楷体" w:cs="楷体"/>
                <w:color w:val="auto"/>
                <w:sz w:val="21"/>
                <w:szCs w:val="21"/>
                <w:highlight w:val="none"/>
              </w:rPr>
              <w:t>内容较完善，具有一定的可操作性。</w:t>
            </w:r>
          </w:p>
          <w:p w14:paraId="21394219">
            <w:pPr>
              <w:pStyle w:val="47"/>
              <w:spacing w:line="360" w:lineRule="auto"/>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四档（20分）：能够针对本项目的实际服务内容与要求提供有针对性的服务保障措施，方案中至少包括</w:t>
            </w:r>
            <w:r>
              <w:rPr>
                <w:rStyle w:val="33"/>
                <w:rFonts w:hint="eastAsia" w:ascii="楷体" w:hAnsi="楷体" w:eastAsia="楷体" w:cs="楷体"/>
                <w:b w:val="0"/>
                <w:bCs w:val="0"/>
                <w:color w:val="auto"/>
                <w:sz w:val="21"/>
                <w:szCs w:val="21"/>
                <w:highlight w:val="none"/>
              </w:rPr>
              <w:t>筛选苗木措施、</w:t>
            </w:r>
            <w:r>
              <w:rPr>
                <w:rFonts w:hint="eastAsia" w:ascii="楷体" w:hAnsi="楷体" w:eastAsia="楷体" w:cs="楷体"/>
                <w:color w:val="auto"/>
                <w:sz w:val="21"/>
                <w:szCs w:val="21"/>
                <w:highlight w:val="none"/>
              </w:rPr>
              <w:t>监督种植和养护措施、</w:t>
            </w:r>
            <w:r>
              <w:rPr>
                <w:rStyle w:val="33"/>
                <w:rFonts w:hint="eastAsia" w:ascii="楷体" w:hAnsi="楷体" w:eastAsia="楷体" w:cs="楷体"/>
                <w:b w:val="0"/>
                <w:bCs w:val="0"/>
                <w:color w:val="auto"/>
                <w:sz w:val="21"/>
                <w:szCs w:val="21"/>
                <w:highlight w:val="none"/>
              </w:rPr>
              <w:t>应急预案、</w:t>
            </w:r>
            <w:r>
              <w:rPr>
                <w:rFonts w:hint="eastAsia" w:ascii="楷体" w:hAnsi="楷体" w:eastAsia="楷体" w:cs="楷体"/>
                <w:color w:val="auto"/>
                <w:sz w:val="21"/>
                <w:szCs w:val="21"/>
                <w:highlight w:val="none"/>
              </w:rPr>
              <w:t>‌</w:t>
            </w:r>
            <w:r>
              <w:rPr>
                <w:rStyle w:val="33"/>
                <w:rFonts w:hint="eastAsia" w:ascii="楷体" w:hAnsi="楷体" w:eastAsia="楷体" w:cs="楷体"/>
                <w:b w:val="0"/>
                <w:bCs w:val="0"/>
                <w:color w:val="auto"/>
                <w:sz w:val="21"/>
                <w:szCs w:val="21"/>
                <w:highlight w:val="none"/>
              </w:rPr>
              <w:t>成本优化等，方案</w:t>
            </w:r>
            <w:r>
              <w:rPr>
                <w:rFonts w:hint="eastAsia" w:ascii="楷体" w:hAnsi="楷体" w:eastAsia="楷体" w:cs="楷体"/>
                <w:color w:val="auto"/>
                <w:sz w:val="21"/>
                <w:szCs w:val="21"/>
                <w:highlight w:val="none"/>
              </w:rPr>
              <w:t>切合实际，可操作性强。按采购需求中列明的全部苗木品种及对应规格，分别提供清晰苗木实物照片。</w:t>
            </w:r>
          </w:p>
          <w:p w14:paraId="068F2F2A">
            <w:pPr>
              <w:pStyle w:val="48"/>
              <w:ind w:firstLine="42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注：未提供或未达到最低档次标准的，得0分。</w:t>
            </w:r>
          </w:p>
        </w:tc>
      </w:tr>
      <w:tr w14:paraId="0BCB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32" w:type="dxa"/>
            <w:vAlign w:val="center"/>
          </w:tcPr>
          <w:p w14:paraId="604AA1B1">
            <w:pPr>
              <w:adjustRightInd w:val="0"/>
              <w:spacing w:line="360" w:lineRule="auto"/>
              <w:jc w:val="center"/>
              <w:textAlignment w:val="baseline"/>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2.3</w:t>
            </w:r>
          </w:p>
        </w:tc>
        <w:tc>
          <w:tcPr>
            <w:tcW w:w="914" w:type="dxa"/>
            <w:vAlign w:val="center"/>
          </w:tcPr>
          <w:p w14:paraId="74A634CF">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售后服务承诺</w:t>
            </w:r>
          </w:p>
        </w:tc>
        <w:tc>
          <w:tcPr>
            <w:tcW w:w="918" w:type="dxa"/>
            <w:vAlign w:val="center"/>
          </w:tcPr>
          <w:p w14:paraId="662BEC0A">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10分</w:t>
            </w:r>
          </w:p>
        </w:tc>
        <w:tc>
          <w:tcPr>
            <w:tcW w:w="6158" w:type="dxa"/>
            <w:vAlign w:val="center"/>
          </w:tcPr>
          <w:p w14:paraId="2B29BE0D">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一档（1分）：</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承诺免费提供后续服务，后续服务基本满足项目需求，</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承诺方案表述基本清晰。</w:t>
            </w:r>
          </w:p>
          <w:p w14:paraId="291A2667">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二档（3分）：</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承诺免费提供后续服务，后续服务和其它优化措施可行，</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承诺应采购人需求响应时间在24小时内到达现场；服务承诺方案表述清晰、完整，服务内容、服务质量保证等内容较为一般。</w:t>
            </w:r>
          </w:p>
          <w:p w14:paraId="7550B0B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三档（7分）：</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承诺免费提供后续服务，后续服务和其它优化措施可行，</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承诺响应时间在12小时内到达现场；</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承诺方案表述清晰、完整，服务内容、服务质量保证等内容良好。</w:t>
            </w:r>
          </w:p>
          <w:p w14:paraId="58AA0641">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四档（10分）：</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承诺免费提供后续服务，后续服务和其它优化措施可行，贺州市内有固定的售后服务场所，配备常驻的后续服务技术人员，</w:t>
            </w:r>
            <w:r>
              <w:rPr>
                <w:rFonts w:hint="eastAsia" w:ascii="楷体" w:hAnsi="楷体" w:eastAsia="楷体" w:cs="楷体"/>
                <w:color w:val="auto"/>
                <w:kern w:val="0"/>
                <w:szCs w:val="21"/>
                <w:highlight w:val="none"/>
              </w:rPr>
              <w:t>售后服务</w:t>
            </w:r>
            <w:r>
              <w:rPr>
                <w:rFonts w:hint="eastAsia" w:ascii="楷体" w:hAnsi="楷体" w:eastAsia="楷体" w:cs="楷体"/>
                <w:color w:val="auto"/>
                <w:szCs w:val="21"/>
                <w:highlight w:val="none"/>
              </w:rPr>
              <w:t>承诺响应时间在6小时内到达现场；</w:t>
            </w:r>
            <w:r>
              <w:rPr>
                <w:rFonts w:hint="eastAsia" w:ascii="楷体" w:hAnsi="楷体" w:eastAsia="楷体" w:cs="楷体"/>
                <w:color w:val="auto"/>
                <w:kern w:val="0"/>
                <w:szCs w:val="21"/>
                <w:highlight w:val="none"/>
              </w:rPr>
              <w:t>售后</w:t>
            </w:r>
            <w:r>
              <w:rPr>
                <w:rFonts w:hint="eastAsia" w:ascii="楷体" w:hAnsi="楷体" w:eastAsia="楷体" w:cs="楷体"/>
                <w:color w:val="auto"/>
                <w:szCs w:val="21"/>
                <w:highlight w:val="none"/>
              </w:rPr>
              <w:t>服务承诺方案表述清晰反映、完整，措施具体有效可行，为采购人提供种植技术指导、病虫害诊断及防治方案，并定期回访评估生长状况，及时调整养护策略。</w:t>
            </w:r>
          </w:p>
          <w:p w14:paraId="7328C1B6">
            <w:pPr>
              <w:pStyle w:val="47"/>
              <w:spacing w:line="360" w:lineRule="auto"/>
              <w:ind w:firstLine="422" w:firstLineChars="200"/>
              <w:jc w:val="both"/>
              <w:rPr>
                <w:rFonts w:hint="eastAsia" w:ascii="楷体" w:hAnsi="楷体" w:eastAsia="楷体" w:cs="楷体"/>
                <w:color w:val="auto"/>
                <w:sz w:val="21"/>
                <w:szCs w:val="21"/>
                <w:highlight w:val="none"/>
              </w:rPr>
            </w:pPr>
            <w:r>
              <w:rPr>
                <w:rFonts w:hint="eastAsia" w:ascii="楷体" w:hAnsi="楷体" w:eastAsia="楷体" w:cs="楷体"/>
                <w:b/>
                <w:bCs/>
                <w:color w:val="auto"/>
                <w:sz w:val="21"/>
                <w:szCs w:val="21"/>
                <w:highlight w:val="none"/>
              </w:rPr>
              <w:t>注：未提供或未达到最低档次标准的，得0分。</w:t>
            </w:r>
          </w:p>
        </w:tc>
      </w:tr>
      <w:tr w14:paraId="3EAF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3404AC87">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3</w:t>
            </w:r>
          </w:p>
        </w:tc>
        <w:tc>
          <w:tcPr>
            <w:tcW w:w="914" w:type="dxa"/>
            <w:vAlign w:val="center"/>
          </w:tcPr>
          <w:p w14:paraId="2237C074">
            <w:pPr>
              <w:widowControl/>
              <w:spacing w:line="360" w:lineRule="auto"/>
              <w:jc w:val="center"/>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综合实力分</w:t>
            </w:r>
          </w:p>
        </w:tc>
        <w:tc>
          <w:tcPr>
            <w:tcW w:w="918" w:type="dxa"/>
            <w:vAlign w:val="center"/>
          </w:tcPr>
          <w:p w14:paraId="7DCF9A6F">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szCs w:val="21"/>
                <w:highlight w:val="none"/>
              </w:rPr>
              <w:t>（满分</w:t>
            </w:r>
            <w:r>
              <w:rPr>
                <w:rFonts w:hint="eastAsia" w:ascii="楷体" w:hAnsi="楷体" w:eastAsia="楷体" w:cs="楷体"/>
                <w:b/>
                <w:bCs/>
                <w:color w:val="auto"/>
                <w:szCs w:val="21"/>
                <w:highlight w:val="none"/>
                <w:lang w:val="en-US" w:eastAsia="zh-CN"/>
              </w:rPr>
              <w:t>22</w:t>
            </w:r>
            <w:r>
              <w:rPr>
                <w:rFonts w:hint="eastAsia" w:ascii="楷体" w:hAnsi="楷体" w:eastAsia="楷体" w:cs="楷体"/>
                <w:b/>
                <w:bCs/>
                <w:color w:val="auto"/>
                <w:szCs w:val="21"/>
                <w:highlight w:val="none"/>
              </w:rPr>
              <w:t>分）</w:t>
            </w:r>
          </w:p>
        </w:tc>
        <w:tc>
          <w:tcPr>
            <w:tcW w:w="6158" w:type="dxa"/>
            <w:vAlign w:val="center"/>
          </w:tcPr>
          <w:p w14:paraId="5B448EB9">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b/>
                <w:bCs/>
                <w:color w:val="auto"/>
                <w:kern w:val="0"/>
                <w:szCs w:val="21"/>
                <w:highlight w:val="none"/>
              </w:rPr>
              <w:t>评审因素具体内容</w:t>
            </w:r>
          </w:p>
        </w:tc>
      </w:tr>
      <w:tr w14:paraId="733F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2" w:type="dxa"/>
            <w:vAlign w:val="center"/>
          </w:tcPr>
          <w:p w14:paraId="7CDE1F45">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3.1</w:t>
            </w:r>
          </w:p>
        </w:tc>
        <w:tc>
          <w:tcPr>
            <w:tcW w:w="914" w:type="dxa"/>
            <w:vAlign w:val="center"/>
          </w:tcPr>
          <w:p w14:paraId="5E92CAF3">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bCs/>
                <w:color w:val="auto"/>
                <w:szCs w:val="21"/>
                <w:highlight w:val="none"/>
              </w:rPr>
              <w:t>业绩分</w:t>
            </w:r>
          </w:p>
        </w:tc>
        <w:tc>
          <w:tcPr>
            <w:tcW w:w="918" w:type="dxa"/>
            <w:vAlign w:val="center"/>
          </w:tcPr>
          <w:p w14:paraId="24B19CA1">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2</w:t>
            </w:r>
            <w:r>
              <w:rPr>
                <w:rFonts w:hint="eastAsia" w:ascii="楷体" w:hAnsi="楷体" w:eastAsia="楷体" w:cs="楷体"/>
                <w:color w:val="auto"/>
                <w:kern w:val="0"/>
                <w:szCs w:val="21"/>
                <w:highlight w:val="none"/>
              </w:rPr>
              <w:t>分</w:t>
            </w:r>
          </w:p>
        </w:tc>
        <w:tc>
          <w:tcPr>
            <w:tcW w:w="6158" w:type="dxa"/>
          </w:tcPr>
          <w:p w14:paraId="05D0301E">
            <w:pPr>
              <w:spacing w:line="324"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近三年（2023年02月至本项目投标截标之日止）承接过绿化园林相关的项目业绩，每提供一个得</w:t>
            </w:r>
            <w:r>
              <w:rPr>
                <w:rFonts w:hint="eastAsia" w:ascii="楷体" w:hAnsi="楷体" w:eastAsia="楷体" w:cs="楷体"/>
                <w:color w:val="auto"/>
                <w:szCs w:val="21"/>
                <w:highlight w:val="none"/>
                <w:lang w:val="en-US" w:eastAsia="zh-CN"/>
              </w:rPr>
              <w:t>1</w:t>
            </w:r>
            <w:r>
              <w:rPr>
                <w:rFonts w:hint="eastAsia" w:ascii="楷体" w:hAnsi="楷体" w:eastAsia="楷体" w:cs="楷体"/>
                <w:color w:val="auto"/>
                <w:szCs w:val="21"/>
                <w:highlight w:val="none"/>
              </w:rPr>
              <w:t>分，满分</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w:t>
            </w:r>
          </w:p>
          <w:p w14:paraId="1ACFDF41">
            <w:pPr>
              <w:spacing w:line="324" w:lineRule="auto"/>
              <w:ind w:firstLine="422" w:firstLineChars="200"/>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注：提供中标（成交）通知书或合同或</w:t>
            </w:r>
            <w:r>
              <w:rPr>
                <w:rFonts w:hint="eastAsia" w:ascii="楷体" w:hAnsi="楷体" w:eastAsia="楷体" w:cs="楷体"/>
                <w:b/>
                <w:bCs/>
                <w:color w:val="auto"/>
                <w:szCs w:val="21"/>
                <w:highlight w:val="none"/>
                <w:lang w:val="zh-CN"/>
              </w:rPr>
              <w:t>林业主管部门现场验收表</w:t>
            </w:r>
            <w:r>
              <w:rPr>
                <w:rFonts w:hint="eastAsia" w:ascii="楷体" w:hAnsi="楷体" w:eastAsia="楷体" w:cs="楷体"/>
                <w:b/>
                <w:bCs/>
                <w:color w:val="auto"/>
                <w:szCs w:val="21"/>
                <w:highlight w:val="none"/>
              </w:rPr>
              <w:t>复印件，否则不计分。</w:t>
            </w:r>
          </w:p>
        </w:tc>
      </w:tr>
      <w:tr w14:paraId="71E4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2" w:type="dxa"/>
            <w:vAlign w:val="center"/>
          </w:tcPr>
          <w:p w14:paraId="2F2FF71E">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3.2</w:t>
            </w:r>
          </w:p>
        </w:tc>
        <w:tc>
          <w:tcPr>
            <w:tcW w:w="914" w:type="dxa"/>
            <w:vAlign w:val="center"/>
          </w:tcPr>
          <w:p w14:paraId="1D872609">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人员分</w:t>
            </w:r>
          </w:p>
        </w:tc>
        <w:tc>
          <w:tcPr>
            <w:tcW w:w="918" w:type="dxa"/>
            <w:vAlign w:val="center"/>
          </w:tcPr>
          <w:p w14:paraId="2EB5723E">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6</w:t>
            </w:r>
            <w:r>
              <w:rPr>
                <w:rFonts w:hint="eastAsia" w:ascii="楷体" w:hAnsi="楷体" w:eastAsia="楷体" w:cs="楷体"/>
                <w:color w:val="auto"/>
                <w:kern w:val="0"/>
                <w:szCs w:val="21"/>
                <w:highlight w:val="none"/>
              </w:rPr>
              <w:t>分</w:t>
            </w:r>
          </w:p>
        </w:tc>
        <w:tc>
          <w:tcPr>
            <w:tcW w:w="6158" w:type="dxa"/>
          </w:tcPr>
          <w:p w14:paraId="5D394302">
            <w:pPr>
              <w:spacing w:line="324" w:lineRule="auto"/>
              <w:ind w:firstLine="422" w:firstLineChars="200"/>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①</w:t>
            </w:r>
            <w:r>
              <w:rPr>
                <w:rFonts w:hint="eastAsia" w:ascii="楷体" w:hAnsi="楷体" w:eastAsia="楷体" w:cs="楷体"/>
                <w:color w:val="auto"/>
                <w:szCs w:val="21"/>
                <w:highlight w:val="none"/>
              </w:rPr>
              <w:t>拟派本项目负责人持有园林相关的中级职称证或培训证等证书的得</w:t>
            </w:r>
            <w:r>
              <w:rPr>
                <w:rFonts w:hint="eastAsia" w:ascii="楷体" w:hAnsi="楷体" w:eastAsia="楷体" w:cs="楷体"/>
                <w:color w:val="auto"/>
                <w:szCs w:val="21"/>
                <w:highlight w:val="none"/>
                <w:lang w:val="en-US" w:eastAsia="zh-CN"/>
              </w:rPr>
              <w:t>1</w:t>
            </w:r>
            <w:r>
              <w:rPr>
                <w:rFonts w:hint="eastAsia" w:ascii="楷体" w:hAnsi="楷体" w:eastAsia="楷体" w:cs="楷体"/>
                <w:color w:val="auto"/>
                <w:szCs w:val="21"/>
                <w:highlight w:val="none"/>
              </w:rPr>
              <w:t>分，持有园林相关的高级及以上职称证或培训证等证书的得</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w:t>
            </w:r>
          </w:p>
          <w:p w14:paraId="62047E17">
            <w:pPr>
              <w:spacing w:line="324" w:lineRule="auto"/>
              <w:ind w:firstLine="422" w:firstLineChars="200"/>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②</w:t>
            </w:r>
            <w:r>
              <w:rPr>
                <w:rFonts w:hint="eastAsia" w:ascii="楷体" w:hAnsi="楷体" w:eastAsia="楷体" w:cs="楷体"/>
                <w:color w:val="auto"/>
                <w:szCs w:val="21"/>
                <w:highlight w:val="none"/>
              </w:rPr>
              <w:t>拟派本项目其他人员人数3- 5人，得1分；磋商供应商拟派本项目人员人数6-8人，得</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分；磋商供应商拟派本项目人员人数9-11人，得</w:t>
            </w:r>
            <w:r>
              <w:rPr>
                <w:rFonts w:hint="eastAsia" w:ascii="楷体" w:hAnsi="楷体" w:eastAsia="楷体" w:cs="楷体"/>
                <w:color w:val="auto"/>
                <w:szCs w:val="21"/>
                <w:highlight w:val="none"/>
                <w:lang w:val="en-US" w:eastAsia="zh-CN"/>
              </w:rPr>
              <w:t>3</w:t>
            </w:r>
            <w:r>
              <w:rPr>
                <w:rFonts w:hint="eastAsia" w:ascii="楷体" w:hAnsi="楷体" w:eastAsia="楷体" w:cs="楷体"/>
                <w:color w:val="auto"/>
                <w:szCs w:val="21"/>
                <w:highlight w:val="none"/>
              </w:rPr>
              <w:t>分；磋商供应商拟派本项目人员人数在12人（含）以上的，得</w:t>
            </w:r>
            <w:r>
              <w:rPr>
                <w:rFonts w:hint="eastAsia" w:ascii="楷体" w:hAnsi="楷体" w:eastAsia="楷体" w:cs="楷体"/>
                <w:color w:val="auto"/>
                <w:szCs w:val="21"/>
                <w:highlight w:val="none"/>
                <w:lang w:val="en-US" w:eastAsia="zh-CN"/>
              </w:rPr>
              <w:t>4</w:t>
            </w:r>
            <w:r>
              <w:rPr>
                <w:rFonts w:hint="eastAsia" w:ascii="楷体" w:hAnsi="楷体" w:eastAsia="楷体" w:cs="楷体"/>
                <w:color w:val="auto"/>
                <w:szCs w:val="21"/>
                <w:highlight w:val="none"/>
              </w:rPr>
              <w:t>分。</w:t>
            </w:r>
          </w:p>
          <w:p w14:paraId="3E8C67B6">
            <w:pPr>
              <w:spacing w:line="324" w:lineRule="auto"/>
              <w:ind w:firstLine="422" w:firstLineChars="200"/>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注：响应文件须附拟派人员的身份证复印件及近半年任意连续3个月社保证明材料或劳动合同复印件。</w:t>
            </w:r>
          </w:p>
        </w:tc>
      </w:tr>
      <w:tr w14:paraId="6438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2" w:type="dxa"/>
            <w:vAlign w:val="center"/>
          </w:tcPr>
          <w:p w14:paraId="45532C64">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3.3</w:t>
            </w:r>
          </w:p>
        </w:tc>
        <w:tc>
          <w:tcPr>
            <w:tcW w:w="914" w:type="dxa"/>
            <w:vAlign w:val="center"/>
          </w:tcPr>
          <w:p w14:paraId="5F950A2B">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szCs w:val="21"/>
                <w:highlight w:val="none"/>
              </w:rPr>
              <w:t>育苗场</w:t>
            </w:r>
          </w:p>
        </w:tc>
        <w:tc>
          <w:tcPr>
            <w:tcW w:w="918" w:type="dxa"/>
            <w:vAlign w:val="center"/>
          </w:tcPr>
          <w:p w14:paraId="6965F6ED">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6</w:t>
            </w:r>
            <w:r>
              <w:rPr>
                <w:rFonts w:hint="eastAsia" w:ascii="楷体" w:hAnsi="楷体" w:eastAsia="楷体" w:cs="楷体"/>
                <w:color w:val="auto"/>
                <w:kern w:val="0"/>
                <w:szCs w:val="21"/>
                <w:highlight w:val="none"/>
              </w:rPr>
              <w:t>分</w:t>
            </w:r>
          </w:p>
        </w:tc>
        <w:tc>
          <w:tcPr>
            <w:tcW w:w="6158" w:type="dxa"/>
          </w:tcPr>
          <w:p w14:paraId="659F050C">
            <w:pPr>
              <w:spacing w:line="324"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磋商供应商具备育苗场，且育苗场面积在40亩（含）以下的，得</w:t>
            </w:r>
            <w:r>
              <w:rPr>
                <w:rFonts w:hint="eastAsia" w:ascii="楷体" w:hAnsi="楷体" w:eastAsia="楷体" w:cs="楷体"/>
                <w:color w:val="auto"/>
                <w:szCs w:val="21"/>
                <w:highlight w:val="none"/>
                <w:lang w:val="en-US" w:eastAsia="zh-CN"/>
              </w:rPr>
              <w:t>1</w:t>
            </w:r>
            <w:r>
              <w:rPr>
                <w:rFonts w:hint="eastAsia" w:ascii="楷体" w:hAnsi="楷体" w:eastAsia="楷体" w:cs="楷体"/>
                <w:color w:val="auto"/>
                <w:szCs w:val="21"/>
                <w:highlight w:val="none"/>
              </w:rPr>
              <w:t>分；育苗场面积在40亩以上-60亩（含）的，得</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分；育苗场面积在60亩以上-80亩（含）的，得</w:t>
            </w:r>
            <w:r>
              <w:rPr>
                <w:rFonts w:hint="eastAsia" w:ascii="楷体" w:hAnsi="楷体" w:eastAsia="楷体" w:cs="楷体"/>
                <w:color w:val="auto"/>
                <w:szCs w:val="21"/>
                <w:highlight w:val="none"/>
                <w:lang w:val="en-US" w:eastAsia="zh-CN"/>
              </w:rPr>
              <w:t>3</w:t>
            </w:r>
            <w:r>
              <w:rPr>
                <w:rFonts w:hint="eastAsia" w:ascii="楷体" w:hAnsi="楷体" w:eastAsia="楷体" w:cs="楷体"/>
                <w:color w:val="auto"/>
                <w:szCs w:val="21"/>
                <w:highlight w:val="none"/>
              </w:rPr>
              <w:t>分；育苗场面积在80亩以上-100亩（含）的，得</w:t>
            </w:r>
            <w:r>
              <w:rPr>
                <w:rFonts w:hint="eastAsia" w:ascii="楷体" w:hAnsi="楷体" w:eastAsia="楷体" w:cs="楷体"/>
                <w:color w:val="auto"/>
                <w:szCs w:val="21"/>
                <w:highlight w:val="none"/>
                <w:lang w:val="en-US" w:eastAsia="zh-CN"/>
              </w:rPr>
              <w:t>4</w:t>
            </w:r>
            <w:r>
              <w:rPr>
                <w:rFonts w:hint="eastAsia" w:ascii="楷体" w:hAnsi="楷体" w:eastAsia="楷体" w:cs="楷体"/>
                <w:color w:val="auto"/>
                <w:szCs w:val="21"/>
                <w:highlight w:val="none"/>
              </w:rPr>
              <w:t>分；育苗场面积在100亩以上的，得</w:t>
            </w:r>
            <w:r>
              <w:rPr>
                <w:rFonts w:hint="eastAsia" w:ascii="楷体" w:hAnsi="楷体" w:eastAsia="楷体" w:cs="楷体"/>
                <w:color w:val="auto"/>
                <w:szCs w:val="21"/>
                <w:highlight w:val="none"/>
                <w:lang w:val="en-US" w:eastAsia="zh-CN"/>
              </w:rPr>
              <w:t>6</w:t>
            </w:r>
            <w:r>
              <w:rPr>
                <w:rFonts w:hint="eastAsia" w:ascii="楷体" w:hAnsi="楷体" w:eastAsia="楷体" w:cs="楷体"/>
                <w:color w:val="auto"/>
                <w:szCs w:val="21"/>
                <w:highlight w:val="none"/>
              </w:rPr>
              <w:t>分。</w:t>
            </w:r>
          </w:p>
          <w:p w14:paraId="6556B924">
            <w:pPr>
              <w:spacing w:line="324" w:lineRule="auto"/>
              <w:ind w:firstLine="422" w:firstLineChars="200"/>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注：须提供有效的相关证明材料复印件，如：租地合同证明或相关图片等，否则不得分。</w:t>
            </w:r>
          </w:p>
        </w:tc>
      </w:tr>
      <w:tr w14:paraId="6B43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2" w:type="dxa"/>
            <w:vAlign w:val="center"/>
          </w:tcPr>
          <w:p w14:paraId="4B04CD26">
            <w:pPr>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3.4</w:t>
            </w:r>
          </w:p>
        </w:tc>
        <w:tc>
          <w:tcPr>
            <w:tcW w:w="914" w:type="dxa"/>
            <w:vAlign w:val="center"/>
          </w:tcPr>
          <w:p w14:paraId="3335B5BA">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主要设备</w:t>
            </w:r>
          </w:p>
        </w:tc>
        <w:tc>
          <w:tcPr>
            <w:tcW w:w="918" w:type="dxa"/>
            <w:vAlign w:val="center"/>
          </w:tcPr>
          <w:p w14:paraId="38A259B3">
            <w:pPr>
              <w:widowControl/>
              <w:spacing w:line="360" w:lineRule="auto"/>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8</w:t>
            </w:r>
            <w:r>
              <w:rPr>
                <w:rFonts w:hint="eastAsia" w:ascii="楷体" w:hAnsi="楷体" w:eastAsia="楷体" w:cs="楷体"/>
                <w:color w:val="auto"/>
                <w:kern w:val="0"/>
                <w:szCs w:val="21"/>
                <w:highlight w:val="none"/>
              </w:rPr>
              <w:t>分</w:t>
            </w:r>
          </w:p>
        </w:tc>
        <w:tc>
          <w:tcPr>
            <w:tcW w:w="6158" w:type="dxa"/>
          </w:tcPr>
          <w:p w14:paraId="10EA4003">
            <w:pPr>
              <w:spacing w:line="324"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磋商供应商拟投入本项目的使用车辆须自有或租赁。拟投入本项目的车辆中具有洒水车的，每提供一辆得</w:t>
            </w:r>
            <w:r>
              <w:rPr>
                <w:rFonts w:hint="eastAsia" w:ascii="楷体" w:hAnsi="楷体" w:eastAsia="楷体" w:cs="楷体"/>
                <w:color w:val="auto"/>
                <w:szCs w:val="21"/>
                <w:highlight w:val="none"/>
                <w:lang w:val="en-US" w:eastAsia="zh-CN"/>
              </w:rPr>
              <w:t>1</w:t>
            </w:r>
            <w:r>
              <w:rPr>
                <w:rFonts w:hint="eastAsia" w:ascii="楷体" w:hAnsi="楷体" w:eastAsia="楷体" w:cs="楷体"/>
                <w:color w:val="auto"/>
                <w:szCs w:val="21"/>
                <w:highlight w:val="none"/>
              </w:rPr>
              <w:t>分，满分</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分；拟投入本项目的车辆中具有皮卡、轻型货柜等小型配送车辆的，每提供一辆得1分，满分2分；拟投入本项目的设备中具有挖掘机的，每提供一台得</w:t>
            </w:r>
            <w:r>
              <w:rPr>
                <w:rFonts w:hint="eastAsia" w:ascii="楷体" w:hAnsi="楷体" w:eastAsia="楷体" w:cs="楷体"/>
                <w:color w:val="auto"/>
                <w:szCs w:val="21"/>
                <w:highlight w:val="none"/>
                <w:lang w:val="en-US" w:eastAsia="zh-CN"/>
              </w:rPr>
              <w:t>1</w:t>
            </w:r>
            <w:r>
              <w:rPr>
                <w:rFonts w:hint="eastAsia" w:ascii="楷体" w:hAnsi="楷体" w:eastAsia="楷体" w:cs="楷体"/>
                <w:color w:val="auto"/>
                <w:szCs w:val="21"/>
                <w:highlight w:val="none"/>
              </w:rPr>
              <w:t>分，满分</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w:t>
            </w:r>
            <w:r>
              <w:rPr>
                <w:rFonts w:hint="eastAsia" w:ascii="楷体" w:hAnsi="楷体" w:eastAsia="楷体" w:cs="楷体"/>
                <w:color w:val="auto"/>
                <w:szCs w:val="21"/>
                <w:highlight w:val="none"/>
                <w:lang w:eastAsia="zh-CN"/>
              </w:rPr>
              <w:t>；</w:t>
            </w:r>
            <w:r>
              <w:rPr>
                <w:rFonts w:hint="eastAsia" w:ascii="楷体" w:hAnsi="楷体" w:eastAsia="楷体" w:cs="楷体"/>
                <w:color w:val="auto"/>
                <w:szCs w:val="21"/>
                <w:highlight w:val="none"/>
              </w:rPr>
              <w:t>拟投入本项目的设备中具有吊车的，每提供一台得</w:t>
            </w:r>
            <w:r>
              <w:rPr>
                <w:rFonts w:hint="eastAsia" w:ascii="楷体" w:hAnsi="楷体" w:eastAsia="楷体" w:cs="楷体"/>
                <w:color w:val="auto"/>
                <w:szCs w:val="21"/>
                <w:highlight w:val="none"/>
                <w:lang w:val="en-US" w:eastAsia="zh-CN"/>
              </w:rPr>
              <w:t>1</w:t>
            </w:r>
            <w:r>
              <w:rPr>
                <w:rFonts w:hint="eastAsia" w:ascii="楷体" w:hAnsi="楷体" w:eastAsia="楷体" w:cs="楷体"/>
                <w:color w:val="auto"/>
                <w:szCs w:val="21"/>
                <w:highlight w:val="none"/>
              </w:rPr>
              <w:t>分，满分</w:t>
            </w:r>
            <w:r>
              <w:rPr>
                <w:rFonts w:hint="eastAsia" w:ascii="楷体" w:hAnsi="楷体" w:eastAsia="楷体" w:cs="楷体"/>
                <w:color w:val="auto"/>
                <w:szCs w:val="21"/>
                <w:highlight w:val="none"/>
                <w:lang w:val="en-US" w:eastAsia="zh-CN"/>
              </w:rPr>
              <w:t>2</w:t>
            </w:r>
            <w:r>
              <w:rPr>
                <w:rFonts w:hint="eastAsia" w:ascii="楷体" w:hAnsi="楷体" w:eastAsia="楷体" w:cs="楷体"/>
                <w:color w:val="auto"/>
                <w:szCs w:val="21"/>
                <w:highlight w:val="none"/>
              </w:rPr>
              <w:t>分</w:t>
            </w:r>
            <w:r>
              <w:rPr>
                <w:rFonts w:hint="eastAsia" w:ascii="楷体" w:hAnsi="楷体" w:eastAsia="楷体" w:cs="楷体"/>
                <w:color w:val="auto"/>
                <w:szCs w:val="21"/>
                <w:highlight w:val="none"/>
                <w:lang w:eastAsia="zh-CN"/>
              </w:rPr>
              <w:t>；</w:t>
            </w:r>
            <w:r>
              <w:rPr>
                <w:rFonts w:hint="eastAsia" w:ascii="楷体" w:hAnsi="楷体" w:eastAsia="楷体" w:cs="楷体"/>
                <w:color w:val="auto"/>
                <w:szCs w:val="21"/>
                <w:highlight w:val="none"/>
              </w:rPr>
              <w:t>。</w:t>
            </w:r>
          </w:p>
          <w:p w14:paraId="2A0F9A83">
            <w:pPr>
              <w:spacing w:line="324" w:lineRule="auto"/>
              <w:ind w:firstLine="422" w:firstLineChars="200"/>
              <w:rPr>
                <w:rFonts w:hint="eastAsia" w:ascii="楷体" w:hAnsi="楷体" w:eastAsia="楷体" w:cs="楷体"/>
                <w:color w:val="auto"/>
                <w:szCs w:val="21"/>
                <w:highlight w:val="none"/>
              </w:rPr>
            </w:pPr>
            <w:r>
              <w:rPr>
                <w:rFonts w:hint="eastAsia" w:ascii="楷体" w:hAnsi="楷体" w:eastAsia="楷体" w:cs="楷体"/>
                <w:b/>
                <w:bCs/>
                <w:color w:val="auto"/>
                <w:szCs w:val="21"/>
                <w:highlight w:val="none"/>
              </w:rPr>
              <w:t>注：①拟投入本项目的挖掘机</w:t>
            </w:r>
            <w:r>
              <w:rPr>
                <w:rFonts w:hint="eastAsia" w:ascii="楷体" w:hAnsi="楷体" w:eastAsia="楷体" w:cs="楷体"/>
                <w:b/>
                <w:bCs/>
                <w:color w:val="auto"/>
                <w:szCs w:val="21"/>
                <w:highlight w:val="none"/>
                <w:lang w:eastAsia="zh-CN"/>
              </w:rPr>
              <w:t>、吊车</w:t>
            </w:r>
            <w:r>
              <w:rPr>
                <w:rFonts w:hint="eastAsia" w:ascii="楷体" w:hAnsi="楷体" w:eastAsia="楷体" w:cs="楷体"/>
                <w:b/>
                <w:bCs/>
                <w:color w:val="auto"/>
                <w:szCs w:val="21"/>
                <w:highlight w:val="none"/>
              </w:rPr>
              <w:t>不属于道路行驶车辆，只须提供购买合同复印件或租赁合同(租期须覆盖至项目服务时间)；②拟投入本项目的其他车辆须提供行驶证复印件；如是租赁的，需提供车辆租赁合同(租期须覆盖至项目</w:t>
            </w:r>
            <w:r>
              <w:rPr>
                <w:rFonts w:hint="eastAsia" w:ascii="楷体" w:hAnsi="楷体" w:eastAsia="楷体" w:cs="楷体"/>
                <w:b/>
                <w:bCs/>
                <w:color w:val="auto"/>
                <w:szCs w:val="21"/>
                <w:highlight w:val="none"/>
                <w:lang w:val="en-US" w:eastAsia="zh-CN"/>
              </w:rPr>
              <w:t>6个月</w:t>
            </w:r>
            <w:r>
              <w:rPr>
                <w:rFonts w:hint="eastAsia" w:ascii="楷体" w:hAnsi="楷体" w:eastAsia="楷体" w:cs="楷体"/>
                <w:b/>
                <w:bCs/>
                <w:color w:val="auto"/>
                <w:szCs w:val="21"/>
                <w:highlight w:val="none"/>
              </w:rPr>
              <w:t>养护期)和行驶证复印件，否则不得分。</w:t>
            </w:r>
          </w:p>
        </w:tc>
      </w:tr>
    </w:tbl>
    <w:p w14:paraId="279311E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bCs/>
          <w:color w:val="auto"/>
          <w:szCs w:val="21"/>
          <w:highlight w:val="none"/>
        </w:rPr>
        <w:t>7、由磋商小组根据综合评分情况，按照评审得分由高到低顺序推荐3名以上成交候选供应商（</w:t>
      </w:r>
      <w:r>
        <w:rPr>
          <w:rFonts w:hint="eastAsia" w:ascii="楷体" w:hAnsi="楷体" w:eastAsia="楷体" w:cs="楷体"/>
          <w:b/>
          <w:color w:val="auto"/>
          <w:szCs w:val="21"/>
          <w:highlight w:val="none"/>
        </w:rPr>
        <w:t>本项目采购人授权磋商小组直接确定成交供应商</w:t>
      </w:r>
      <w:r>
        <w:rPr>
          <w:rFonts w:hint="eastAsia" w:ascii="楷体" w:hAnsi="楷体" w:eastAsia="楷体" w:cs="楷体"/>
          <w:bCs/>
          <w:color w:val="auto"/>
          <w:szCs w:val="21"/>
          <w:highlight w:val="none"/>
        </w:rPr>
        <w:t>），并编写评审报告。符合本章第4、3条情形的，可以推荐2家成交候选供应商。评审得分相同的，按照最后报价（不计算价格折扣）由低到高的顺序推荐。评审得分且最后报价（不计算价格折扣）相同的，按照技术指标优劣顺序推荐。评审得分、最后报价（不计算价格折扣）、技术得分均相同的，由磋商小组随机抽取推荐。</w:t>
      </w:r>
    </w:p>
    <w:p w14:paraId="06470898">
      <w:pPr>
        <w:pStyle w:val="3"/>
        <w:spacing w:line="360" w:lineRule="auto"/>
        <w:jc w:val="center"/>
        <w:rPr>
          <w:rFonts w:hint="eastAsia" w:ascii="楷体" w:hAnsi="楷体" w:eastAsia="楷体" w:cs="楷体"/>
          <w:color w:val="auto"/>
          <w:sz w:val="32"/>
          <w:szCs w:val="32"/>
          <w:highlight w:val="none"/>
        </w:rPr>
      </w:pPr>
      <w:r>
        <w:rPr>
          <w:rFonts w:hint="eastAsia" w:ascii="楷体" w:hAnsi="楷体" w:eastAsia="楷体" w:cs="楷体"/>
          <w:color w:val="auto"/>
          <w:sz w:val="24"/>
          <w:szCs w:val="24"/>
          <w:highlight w:val="none"/>
        </w:rPr>
        <w:br w:type="page"/>
      </w:r>
      <w:bookmarkStart w:id="81" w:name="_Toc8132"/>
      <w:bookmarkStart w:id="82" w:name="_Toc24658"/>
      <w:bookmarkStart w:id="83" w:name="_Toc7910"/>
      <w:bookmarkStart w:id="84" w:name="_Toc16429"/>
      <w:r>
        <w:rPr>
          <w:rFonts w:hint="eastAsia" w:ascii="楷体" w:hAnsi="楷体" w:eastAsia="楷体" w:cs="楷体"/>
          <w:color w:val="auto"/>
          <w:sz w:val="36"/>
          <w:szCs w:val="36"/>
          <w:highlight w:val="none"/>
        </w:rPr>
        <w:t>第五章 响应文件格式</w:t>
      </w:r>
      <w:bookmarkEnd w:id="81"/>
      <w:bookmarkEnd w:id="82"/>
      <w:bookmarkEnd w:id="83"/>
      <w:bookmarkEnd w:id="84"/>
    </w:p>
    <w:p w14:paraId="3274E2C6">
      <w:pPr>
        <w:spacing w:line="360" w:lineRule="auto"/>
        <w:jc w:val="left"/>
        <w:rPr>
          <w:rFonts w:hint="eastAsia" w:ascii="楷体" w:hAnsi="楷体" w:eastAsia="楷体" w:cs="楷体"/>
          <w:b/>
          <w:color w:val="auto"/>
          <w:sz w:val="22"/>
          <w:szCs w:val="22"/>
          <w:highlight w:val="none"/>
        </w:rPr>
      </w:pPr>
      <w:r>
        <w:rPr>
          <w:rFonts w:hint="eastAsia" w:ascii="楷体" w:hAnsi="楷体" w:eastAsia="楷体" w:cs="楷体"/>
          <w:color w:val="auto"/>
          <w:sz w:val="22"/>
          <w:szCs w:val="22"/>
          <w:highlight w:val="none"/>
        </w:rPr>
        <w:t>(封面)</w:t>
      </w:r>
    </w:p>
    <w:p w14:paraId="68C58DE4">
      <w:pPr>
        <w:pStyle w:val="47"/>
        <w:spacing w:line="360" w:lineRule="auto"/>
        <w:rPr>
          <w:rStyle w:val="51"/>
          <w:rFonts w:hint="eastAsia" w:ascii="楷体" w:hAnsi="楷体" w:eastAsia="楷体" w:cs="楷体"/>
          <w:color w:val="auto"/>
          <w:sz w:val="24"/>
          <w:szCs w:val="24"/>
          <w:highlight w:val="none"/>
        </w:rPr>
      </w:pPr>
    </w:p>
    <w:p w14:paraId="29F855EB">
      <w:pPr>
        <w:spacing w:line="360" w:lineRule="auto"/>
        <w:jc w:val="center"/>
        <w:rPr>
          <w:rFonts w:hint="eastAsia" w:ascii="楷体" w:hAnsi="楷体" w:eastAsia="楷体" w:cs="楷体"/>
          <w:b/>
          <w:color w:val="auto"/>
          <w:sz w:val="36"/>
          <w:szCs w:val="36"/>
          <w:highlight w:val="none"/>
        </w:rPr>
      </w:pPr>
      <w:r>
        <w:rPr>
          <w:rFonts w:hint="eastAsia" w:ascii="楷体" w:hAnsi="楷体" w:eastAsia="楷体" w:cs="楷体"/>
          <w:b/>
          <w:color w:val="auto"/>
          <w:sz w:val="36"/>
          <w:szCs w:val="36"/>
          <w:highlight w:val="none"/>
        </w:rPr>
        <w:t xml:space="preserve">响  应  文  件 </w:t>
      </w:r>
    </w:p>
    <w:p w14:paraId="25DF8FBD">
      <w:pPr>
        <w:spacing w:line="360" w:lineRule="auto"/>
        <w:jc w:val="center"/>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t>（电子投标文件）</w:t>
      </w:r>
    </w:p>
    <w:p w14:paraId="3F54560F">
      <w:pPr>
        <w:spacing w:line="360" w:lineRule="auto"/>
        <w:jc w:val="center"/>
        <w:rPr>
          <w:rFonts w:hint="eastAsia" w:ascii="楷体" w:hAnsi="楷体" w:eastAsia="楷体" w:cs="楷体"/>
          <w:color w:val="auto"/>
          <w:sz w:val="18"/>
          <w:szCs w:val="18"/>
          <w:highlight w:val="none"/>
        </w:rPr>
      </w:pPr>
    </w:p>
    <w:p w14:paraId="2BE88FD6">
      <w:pPr>
        <w:spacing w:line="360" w:lineRule="auto"/>
        <w:jc w:val="center"/>
        <w:rPr>
          <w:rFonts w:hint="eastAsia" w:ascii="楷体" w:hAnsi="楷体" w:eastAsia="楷体" w:cs="楷体"/>
          <w:color w:val="auto"/>
          <w:sz w:val="18"/>
          <w:szCs w:val="18"/>
          <w:highlight w:val="none"/>
        </w:rPr>
      </w:pPr>
    </w:p>
    <w:p w14:paraId="1ACEB68B">
      <w:pPr>
        <w:spacing w:line="360" w:lineRule="auto"/>
        <w:jc w:val="center"/>
        <w:rPr>
          <w:rFonts w:hint="eastAsia" w:ascii="楷体" w:hAnsi="楷体" w:eastAsia="楷体" w:cs="楷体"/>
          <w:color w:val="auto"/>
          <w:sz w:val="18"/>
          <w:szCs w:val="18"/>
          <w:highlight w:val="none"/>
        </w:rPr>
      </w:pPr>
    </w:p>
    <w:p w14:paraId="3A06045C">
      <w:pPr>
        <w:spacing w:line="360" w:lineRule="auto"/>
        <w:jc w:val="left"/>
        <w:rPr>
          <w:rFonts w:hint="eastAsia" w:ascii="楷体" w:hAnsi="楷体" w:eastAsia="楷体" w:cs="楷体"/>
          <w:color w:val="auto"/>
          <w:sz w:val="24"/>
          <w:highlight w:val="none"/>
        </w:rPr>
      </w:pPr>
    </w:p>
    <w:p w14:paraId="7E219B7C">
      <w:pPr>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项目编号： </w:t>
      </w:r>
    </w:p>
    <w:p w14:paraId="45989559">
      <w:pPr>
        <w:spacing w:line="360" w:lineRule="auto"/>
        <w:ind w:firstLine="480" w:firstLineChars="200"/>
        <w:jc w:val="left"/>
        <w:rPr>
          <w:rFonts w:hint="eastAsia" w:ascii="楷体" w:hAnsi="楷体" w:eastAsia="楷体" w:cs="楷体"/>
          <w:color w:val="auto"/>
          <w:sz w:val="24"/>
          <w:highlight w:val="none"/>
          <w:u w:val="single"/>
        </w:rPr>
      </w:pPr>
    </w:p>
    <w:p w14:paraId="3679AB6A">
      <w:pPr>
        <w:tabs>
          <w:tab w:val="left" w:pos="3240"/>
        </w:tabs>
        <w:spacing w:line="360" w:lineRule="auto"/>
        <w:jc w:val="left"/>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项目名称：</w:t>
      </w:r>
      <w:r>
        <w:rPr>
          <w:rFonts w:hint="eastAsia" w:ascii="楷体" w:hAnsi="楷体" w:eastAsia="楷体" w:cs="楷体"/>
          <w:color w:val="auto"/>
          <w:sz w:val="24"/>
          <w:highlight w:val="none"/>
          <w:lang w:eastAsia="zh-CN"/>
        </w:rPr>
        <w:t>自治区财政森林植被恢复费返还资金2026年重点区域绿化（标项二重）</w:t>
      </w:r>
    </w:p>
    <w:p w14:paraId="561134FD">
      <w:pPr>
        <w:tabs>
          <w:tab w:val="left" w:pos="3240"/>
        </w:tabs>
        <w:spacing w:line="360" w:lineRule="auto"/>
        <w:ind w:firstLine="480" w:firstLineChars="200"/>
        <w:jc w:val="left"/>
        <w:rPr>
          <w:rFonts w:hint="eastAsia" w:ascii="楷体" w:hAnsi="楷体" w:eastAsia="楷体" w:cs="楷体"/>
          <w:color w:val="auto"/>
          <w:sz w:val="24"/>
          <w:highlight w:val="none"/>
          <w:u w:val="single"/>
        </w:rPr>
      </w:pPr>
    </w:p>
    <w:p w14:paraId="00FA2AED">
      <w:pPr>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所竞分标：（如有则填写，无分标时填写“无”或者留空）</w:t>
      </w:r>
    </w:p>
    <w:p w14:paraId="4B0B27D4">
      <w:pPr>
        <w:spacing w:line="360" w:lineRule="auto"/>
        <w:ind w:firstLine="480" w:firstLineChars="200"/>
        <w:jc w:val="left"/>
        <w:rPr>
          <w:rFonts w:hint="eastAsia" w:ascii="楷体" w:hAnsi="楷体" w:eastAsia="楷体" w:cs="楷体"/>
          <w:color w:val="auto"/>
          <w:sz w:val="24"/>
          <w:highlight w:val="none"/>
          <w:u w:val="single"/>
        </w:rPr>
      </w:pPr>
    </w:p>
    <w:p w14:paraId="6FF6BD4E">
      <w:pPr>
        <w:spacing w:line="360" w:lineRule="auto"/>
        <w:jc w:val="left"/>
        <w:rPr>
          <w:rFonts w:hint="eastAsia" w:ascii="楷体" w:hAnsi="楷体" w:eastAsia="楷体" w:cs="楷体"/>
          <w:color w:val="auto"/>
          <w:sz w:val="24"/>
          <w:highlight w:val="none"/>
          <w:u w:val="single"/>
        </w:rPr>
      </w:pPr>
      <w:r>
        <w:rPr>
          <w:rFonts w:hint="eastAsia" w:ascii="楷体" w:hAnsi="楷体" w:eastAsia="楷体" w:cs="楷体"/>
          <w:color w:val="auto"/>
          <w:sz w:val="24"/>
          <w:highlight w:val="none"/>
        </w:rPr>
        <w:t>供应商名称：</w:t>
      </w:r>
    </w:p>
    <w:p w14:paraId="60B11862">
      <w:pPr>
        <w:snapToGrid w:val="0"/>
        <w:spacing w:before="156" w:beforeLines="50" w:after="50" w:line="360" w:lineRule="auto"/>
        <w:rPr>
          <w:rFonts w:hint="eastAsia" w:ascii="楷体" w:hAnsi="楷体" w:eastAsia="楷体" w:cs="楷体"/>
          <w:color w:val="auto"/>
          <w:sz w:val="24"/>
          <w:highlight w:val="none"/>
        </w:rPr>
      </w:pPr>
    </w:p>
    <w:p w14:paraId="3A66E606">
      <w:pPr>
        <w:snapToGrid w:val="0"/>
        <w:spacing w:before="156" w:beforeLines="50" w:after="50" w:line="360" w:lineRule="auto"/>
        <w:jc w:val="center"/>
        <w:rPr>
          <w:rFonts w:hint="eastAsia" w:ascii="楷体" w:hAnsi="楷体" w:eastAsia="楷体" w:cs="楷体"/>
          <w:color w:val="auto"/>
          <w:sz w:val="24"/>
          <w:highlight w:val="none"/>
        </w:rPr>
      </w:pPr>
      <w:r>
        <w:rPr>
          <w:rFonts w:hint="eastAsia" w:ascii="楷体" w:hAnsi="楷体" w:eastAsia="楷体" w:cs="楷体"/>
          <w:bCs/>
          <w:color w:val="auto"/>
          <w:sz w:val="24"/>
          <w:highlight w:val="none"/>
        </w:rPr>
        <w:t>首次响应文件提交截止时间前不得解密</w:t>
      </w:r>
    </w:p>
    <w:p w14:paraId="079A2A5E">
      <w:pPr>
        <w:snapToGrid w:val="0"/>
        <w:spacing w:before="156" w:beforeLines="50" w:after="50" w:line="360" w:lineRule="auto"/>
        <w:rPr>
          <w:rFonts w:hint="eastAsia" w:ascii="楷体" w:hAnsi="楷体" w:eastAsia="楷体" w:cs="楷体"/>
          <w:color w:val="auto"/>
          <w:sz w:val="24"/>
          <w:highlight w:val="none"/>
        </w:rPr>
      </w:pPr>
    </w:p>
    <w:p w14:paraId="1CB8C6DB">
      <w:pPr>
        <w:snapToGrid w:val="0"/>
        <w:spacing w:before="156" w:beforeLines="50" w:after="50"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年    月    日</w:t>
      </w:r>
    </w:p>
    <w:p w14:paraId="098507F2">
      <w:pPr>
        <w:snapToGrid w:val="0"/>
        <w:spacing w:before="156" w:beforeLines="50" w:after="50" w:line="360" w:lineRule="auto"/>
        <w:jc w:val="center"/>
        <w:rPr>
          <w:rFonts w:hint="eastAsia" w:ascii="楷体" w:hAnsi="楷体" w:eastAsia="楷体" w:cs="楷体"/>
          <w:bCs/>
          <w:color w:val="auto"/>
          <w:sz w:val="24"/>
          <w:highlight w:val="none"/>
        </w:rPr>
      </w:pPr>
      <w:r>
        <w:rPr>
          <w:rFonts w:hint="eastAsia" w:ascii="楷体" w:hAnsi="楷体" w:eastAsia="楷体" w:cs="楷体"/>
          <w:color w:val="auto"/>
          <w:sz w:val="24"/>
          <w:highlight w:val="none"/>
        </w:rPr>
        <w:br w:type="page"/>
      </w:r>
    </w:p>
    <w:p w14:paraId="2AF51339">
      <w:pPr>
        <w:snapToGrid w:val="0"/>
        <w:spacing w:before="156" w:beforeLines="50" w:after="50" w:line="360" w:lineRule="auto"/>
        <w:outlineLvl w:val="1"/>
        <w:rPr>
          <w:rFonts w:hint="eastAsia" w:ascii="楷体" w:hAnsi="楷体" w:eastAsia="楷体" w:cs="楷体"/>
          <w:b/>
          <w:bCs/>
          <w:color w:val="auto"/>
          <w:sz w:val="24"/>
          <w:highlight w:val="none"/>
        </w:rPr>
      </w:pPr>
      <w:bookmarkStart w:id="85" w:name="_Toc31728084"/>
      <w:bookmarkStart w:id="86" w:name="_Toc31723070"/>
      <w:bookmarkStart w:id="87" w:name="_Toc35611438"/>
      <w:bookmarkStart w:id="88" w:name="_Toc35611516"/>
      <w:bookmarkStart w:id="89" w:name="_Toc44229899"/>
      <w:bookmarkStart w:id="90" w:name="_Toc13850"/>
      <w:r>
        <w:rPr>
          <w:rFonts w:hint="eastAsia" w:ascii="楷体" w:hAnsi="楷体" w:eastAsia="楷体" w:cs="楷体"/>
          <w:b/>
          <w:bCs/>
          <w:color w:val="auto"/>
          <w:sz w:val="24"/>
          <w:highlight w:val="none"/>
        </w:rPr>
        <w:t>一、资格证明文件格式</w:t>
      </w:r>
      <w:bookmarkEnd w:id="85"/>
      <w:bookmarkEnd w:id="86"/>
      <w:bookmarkEnd w:id="87"/>
      <w:bookmarkEnd w:id="88"/>
      <w:bookmarkEnd w:id="89"/>
      <w:bookmarkEnd w:id="90"/>
    </w:p>
    <w:p w14:paraId="46D0FF0A">
      <w:pPr>
        <w:snapToGrid w:val="0"/>
        <w:spacing w:before="156" w:beforeLines="50" w:after="50" w:line="360" w:lineRule="auto"/>
        <w:jc w:val="left"/>
        <w:outlineLvl w:val="2"/>
        <w:rPr>
          <w:rFonts w:hint="eastAsia" w:ascii="楷体" w:hAnsi="楷体" w:eastAsia="楷体" w:cs="楷体"/>
          <w:b/>
          <w:color w:val="auto"/>
          <w:szCs w:val="21"/>
          <w:highlight w:val="none"/>
        </w:rPr>
      </w:pPr>
      <w:r>
        <w:rPr>
          <w:rFonts w:hint="eastAsia" w:ascii="楷体" w:hAnsi="楷体" w:eastAsia="楷体" w:cs="楷体"/>
          <w:b/>
          <w:color w:val="auto"/>
          <w:sz w:val="24"/>
          <w:highlight w:val="none"/>
        </w:rPr>
        <w:t>资格证明文件封面格式：</w:t>
      </w:r>
      <w:r>
        <w:rPr>
          <w:rFonts w:hint="eastAsia" w:ascii="楷体" w:hAnsi="楷体" w:eastAsia="楷体" w:cs="楷体"/>
          <w:b/>
          <w:color w:val="auto"/>
          <w:szCs w:val="21"/>
          <w:highlight w:val="none"/>
        </w:rPr>
        <w:t xml:space="preserve"> </w:t>
      </w:r>
    </w:p>
    <w:p w14:paraId="22F3310B">
      <w:pPr>
        <w:snapToGrid w:val="0"/>
        <w:spacing w:before="156" w:beforeLines="50" w:after="50" w:line="360" w:lineRule="auto"/>
        <w:rPr>
          <w:rFonts w:hint="eastAsia" w:ascii="楷体" w:hAnsi="楷体" w:eastAsia="楷体" w:cs="楷体"/>
          <w:bCs/>
          <w:color w:val="auto"/>
          <w:sz w:val="24"/>
          <w:szCs w:val="16"/>
          <w:highlight w:val="none"/>
        </w:rPr>
      </w:pPr>
      <w:r>
        <w:rPr>
          <w:rFonts w:hint="eastAsia" w:ascii="楷体" w:hAnsi="楷体" w:eastAsia="楷体" w:cs="楷体"/>
          <w:color w:val="auto"/>
          <w:szCs w:val="21"/>
          <w:highlight w:val="none"/>
        </w:rPr>
        <w:t xml:space="preserve">                                                   </w:t>
      </w:r>
      <w:r>
        <w:rPr>
          <w:rFonts w:hint="eastAsia" w:ascii="楷体" w:hAnsi="楷体" w:eastAsia="楷体" w:cs="楷体"/>
          <w:color w:val="auto"/>
          <w:sz w:val="22"/>
          <w:szCs w:val="22"/>
          <w:highlight w:val="none"/>
        </w:rPr>
        <w:t xml:space="preserve"> 全流程电子文件</w:t>
      </w:r>
    </w:p>
    <w:p w14:paraId="69CCD81A">
      <w:pPr>
        <w:snapToGrid w:val="0"/>
        <w:spacing w:before="156" w:beforeLines="50" w:after="50" w:line="360" w:lineRule="auto"/>
        <w:rPr>
          <w:rFonts w:hint="eastAsia" w:ascii="楷体" w:hAnsi="楷体" w:eastAsia="楷体" w:cs="楷体"/>
          <w:color w:val="auto"/>
          <w:szCs w:val="16"/>
          <w:highlight w:val="none"/>
        </w:rPr>
      </w:pPr>
    </w:p>
    <w:p w14:paraId="04E90471">
      <w:pPr>
        <w:snapToGrid w:val="0"/>
        <w:spacing w:before="156" w:beforeLines="50" w:after="50" w:line="360" w:lineRule="auto"/>
        <w:rPr>
          <w:rFonts w:hint="eastAsia" w:ascii="楷体" w:hAnsi="楷体" w:eastAsia="楷体" w:cs="楷体"/>
          <w:color w:val="auto"/>
          <w:szCs w:val="16"/>
          <w:highlight w:val="none"/>
        </w:rPr>
      </w:pPr>
    </w:p>
    <w:p w14:paraId="1DC5D724">
      <w:pPr>
        <w:snapToGrid w:val="0"/>
        <w:spacing w:before="156" w:beforeLines="50" w:after="50" w:line="360" w:lineRule="auto"/>
        <w:jc w:val="center"/>
        <w:rPr>
          <w:rFonts w:hint="eastAsia" w:ascii="楷体" w:hAnsi="楷体" w:eastAsia="楷体" w:cs="楷体"/>
          <w:b/>
          <w:color w:val="auto"/>
          <w:sz w:val="40"/>
          <w:szCs w:val="40"/>
          <w:highlight w:val="none"/>
        </w:rPr>
      </w:pPr>
      <w:r>
        <w:rPr>
          <w:rFonts w:hint="eastAsia" w:ascii="楷体" w:hAnsi="楷体" w:eastAsia="楷体" w:cs="楷体"/>
          <w:b/>
          <w:color w:val="auto"/>
          <w:sz w:val="40"/>
          <w:szCs w:val="40"/>
          <w:highlight w:val="none"/>
        </w:rPr>
        <w:t>资  格  证  明  文  件</w:t>
      </w:r>
    </w:p>
    <w:p w14:paraId="04264AA9">
      <w:pPr>
        <w:snapToGrid w:val="0"/>
        <w:spacing w:before="156" w:beforeLines="50" w:after="50" w:line="360" w:lineRule="auto"/>
        <w:rPr>
          <w:rFonts w:hint="eastAsia" w:ascii="楷体" w:hAnsi="楷体" w:eastAsia="楷体" w:cs="楷体"/>
          <w:bCs/>
          <w:color w:val="auto"/>
          <w:szCs w:val="16"/>
          <w:highlight w:val="none"/>
        </w:rPr>
      </w:pPr>
    </w:p>
    <w:p w14:paraId="777FDD30">
      <w:pPr>
        <w:snapToGrid w:val="0"/>
        <w:spacing w:before="156" w:beforeLines="50" w:after="50" w:line="360" w:lineRule="auto"/>
        <w:rPr>
          <w:rFonts w:hint="eastAsia" w:ascii="楷体" w:hAnsi="楷体" w:eastAsia="楷体" w:cs="楷体"/>
          <w:bCs/>
          <w:color w:val="auto"/>
          <w:szCs w:val="16"/>
          <w:highlight w:val="none"/>
        </w:rPr>
      </w:pPr>
    </w:p>
    <w:p w14:paraId="70E96892">
      <w:pPr>
        <w:snapToGrid w:val="0"/>
        <w:spacing w:before="156" w:beforeLines="50" w:after="50" w:line="360" w:lineRule="auto"/>
        <w:rPr>
          <w:rFonts w:hint="eastAsia" w:ascii="楷体" w:hAnsi="楷体" w:eastAsia="楷体" w:cs="楷体"/>
          <w:bCs/>
          <w:color w:val="auto"/>
          <w:szCs w:val="16"/>
          <w:highlight w:val="none"/>
        </w:rPr>
      </w:pPr>
    </w:p>
    <w:p w14:paraId="7363B018">
      <w:pPr>
        <w:snapToGrid w:val="0"/>
        <w:spacing w:before="156" w:beforeLines="50" w:after="50" w:line="360" w:lineRule="auto"/>
        <w:rPr>
          <w:rFonts w:hint="eastAsia" w:ascii="楷体" w:hAnsi="楷体" w:eastAsia="楷体" w:cs="楷体"/>
          <w:bCs/>
          <w:color w:val="auto"/>
          <w:szCs w:val="16"/>
          <w:highlight w:val="none"/>
        </w:rPr>
      </w:pPr>
    </w:p>
    <w:p w14:paraId="7682EA00">
      <w:pPr>
        <w:snapToGrid w:val="0"/>
        <w:spacing w:before="156" w:beforeLines="50" w:after="50" w:line="360" w:lineRule="auto"/>
        <w:rPr>
          <w:rFonts w:hint="eastAsia" w:ascii="楷体" w:hAnsi="楷体" w:eastAsia="楷体" w:cs="楷体"/>
          <w:bCs/>
          <w:color w:val="auto"/>
          <w:szCs w:val="16"/>
          <w:highlight w:val="none"/>
        </w:rPr>
      </w:pPr>
    </w:p>
    <w:p w14:paraId="48704C59">
      <w:pPr>
        <w:snapToGrid w:val="0"/>
        <w:spacing w:before="156" w:beforeLines="50" w:after="50" w:line="360" w:lineRule="auto"/>
        <w:rPr>
          <w:rFonts w:hint="eastAsia" w:ascii="楷体" w:hAnsi="楷体" w:eastAsia="楷体" w:cs="楷体"/>
          <w:bCs/>
          <w:color w:val="auto"/>
          <w:sz w:val="24"/>
          <w:highlight w:val="none"/>
          <w:lang w:eastAsia="zh-CN"/>
        </w:rPr>
      </w:pPr>
      <w:r>
        <w:rPr>
          <w:rFonts w:hint="eastAsia" w:ascii="楷体" w:hAnsi="楷体" w:eastAsia="楷体" w:cs="楷体"/>
          <w:bCs/>
          <w:color w:val="auto"/>
          <w:sz w:val="24"/>
          <w:highlight w:val="none"/>
        </w:rPr>
        <w:t>项目名称：</w:t>
      </w:r>
      <w:r>
        <w:rPr>
          <w:rFonts w:hint="eastAsia" w:ascii="楷体" w:hAnsi="楷体" w:eastAsia="楷体" w:cs="楷体"/>
          <w:bCs/>
          <w:color w:val="auto"/>
          <w:sz w:val="24"/>
          <w:highlight w:val="none"/>
          <w:lang w:eastAsia="zh-CN"/>
        </w:rPr>
        <w:t>自治区财政森林植被恢复费返还资金2026年重点区域绿化（标项二重）</w:t>
      </w:r>
    </w:p>
    <w:p w14:paraId="6FA8C475">
      <w:pPr>
        <w:snapToGrid w:val="0"/>
        <w:spacing w:before="156" w:beforeLines="50" w:after="50" w:line="360" w:lineRule="auto"/>
        <w:ind w:firstLine="540" w:firstLineChars="225"/>
        <w:rPr>
          <w:rFonts w:hint="eastAsia" w:ascii="楷体" w:hAnsi="楷体" w:eastAsia="楷体" w:cs="楷体"/>
          <w:bCs/>
          <w:color w:val="auto"/>
          <w:sz w:val="24"/>
          <w:highlight w:val="none"/>
        </w:rPr>
      </w:pPr>
    </w:p>
    <w:p w14:paraId="28F6FEAB">
      <w:pPr>
        <w:snapToGrid w:val="0"/>
        <w:spacing w:before="156" w:beforeLines="50" w:after="50" w:line="360" w:lineRule="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 xml:space="preserve">项目编号： </w:t>
      </w:r>
    </w:p>
    <w:p w14:paraId="18650984">
      <w:pPr>
        <w:snapToGrid w:val="0"/>
        <w:spacing w:before="156" w:beforeLines="50" w:after="50" w:line="360" w:lineRule="auto"/>
        <w:ind w:firstLine="540" w:firstLineChars="225"/>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 xml:space="preserve"> </w:t>
      </w:r>
    </w:p>
    <w:p w14:paraId="38343949">
      <w:pPr>
        <w:snapToGrid w:val="0"/>
        <w:spacing w:before="156" w:beforeLines="50" w:after="50" w:line="360" w:lineRule="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所竞分标：（如有则填写，无分标时填写“无”或者留空）</w:t>
      </w:r>
    </w:p>
    <w:p w14:paraId="3CD0C079">
      <w:pPr>
        <w:snapToGrid w:val="0"/>
        <w:spacing w:before="156" w:beforeLines="50" w:after="50" w:line="360" w:lineRule="auto"/>
        <w:ind w:firstLine="540" w:firstLineChars="225"/>
        <w:rPr>
          <w:rFonts w:hint="eastAsia" w:ascii="楷体" w:hAnsi="楷体" w:eastAsia="楷体" w:cs="楷体"/>
          <w:bCs/>
          <w:color w:val="auto"/>
          <w:sz w:val="24"/>
          <w:highlight w:val="none"/>
        </w:rPr>
      </w:pPr>
    </w:p>
    <w:p w14:paraId="346EAE65">
      <w:pPr>
        <w:pStyle w:val="7"/>
        <w:snapToGrid w:val="0"/>
        <w:spacing w:before="50" w:after="50" w:line="360" w:lineRule="auto"/>
        <w:ind w:firstLine="0"/>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供应商名称：</w:t>
      </w:r>
    </w:p>
    <w:p w14:paraId="685FE44A">
      <w:pPr>
        <w:pStyle w:val="7"/>
        <w:snapToGrid w:val="0"/>
        <w:spacing w:before="50" w:after="50" w:line="360" w:lineRule="auto"/>
        <w:ind w:firstLine="540" w:firstLineChars="225"/>
        <w:rPr>
          <w:rFonts w:hint="eastAsia" w:ascii="楷体" w:hAnsi="楷体" w:eastAsia="楷体" w:cs="楷体"/>
          <w:bCs/>
          <w:color w:val="auto"/>
          <w:sz w:val="24"/>
          <w:szCs w:val="24"/>
          <w:highlight w:val="none"/>
        </w:rPr>
      </w:pPr>
    </w:p>
    <w:p w14:paraId="688BC1F4">
      <w:pPr>
        <w:pStyle w:val="7"/>
        <w:snapToGrid w:val="0"/>
        <w:spacing w:before="50" w:after="50" w:line="360" w:lineRule="auto"/>
        <w:ind w:firstLine="540" w:firstLineChars="225"/>
        <w:rPr>
          <w:rFonts w:hint="eastAsia" w:ascii="楷体" w:hAnsi="楷体" w:eastAsia="楷体" w:cs="楷体"/>
          <w:bCs/>
          <w:color w:val="auto"/>
          <w:sz w:val="24"/>
          <w:szCs w:val="24"/>
          <w:highlight w:val="none"/>
        </w:rPr>
      </w:pPr>
    </w:p>
    <w:p w14:paraId="7A507883">
      <w:pPr>
        <w:pStyle w:val="7"/>
        <w:snapToGrid w:val="0"/>
        <w:spacing w:before="50" w:after="50" w:line="360" w:lineRule="auto"/>
        <w:ind w:firstLine="540" w:firstLineChars="225"/>
        <w:rPr>
          <w:rFonts w:hint="eastAsia" w:ascii="楷体" w:hAnsi="楷体" w:eastAsia="楷体" w:cs="楷体"/>
          <w:bCs/>
          <w:color w:val="auto"/>
          <w:sz w:val="24"/>
          <w:szCs w:val="24"/>
          <w:highlight w:val="none"/>
        </w:rPr>
      </w:pPr>
    </w:p>
    <w:p w14:paraId="01B1F9FB">
      <w:pPr>
        <w:pStyle w:val="7"/>
        <w:snapToGrid w:val="0"/>
        <w:spacing w:before="50" w:after="50" w:line="360" w:lineRule="auto"/>
        <w:ind w:firstLine="960" w:firstLineChars="400"/>
        <w:rPr>
          <w:rFonts w:hint="eastAsia" w:ascii="楷体" w:hAnsi="楷体" w:eastAsia="楷体" w:cs="楷体"/>
          <w:bCs/>
          <w:color w:val="auto"/>
          <w:sz w:val="24"/>
          <w:szCs w:val="24"/>
          <w:highlight w:val="none"/>
        </w:rPr>
      </w:pPr>
    </w:p>
    <w:p w14:paraId="3AE28F37">
      <w:pPr>
        <w:snapToGrid w:val="0"/>
        <w:spacing w:before="156" w:beforeLines="50" w:after="50"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年    月    日</w:t>
      </w:r>
    </w:p>
    <w:p w14:paraId="7B564F06">
      <w:pPr>
        <w:snapToGrid w:val="0"/>
        <w:spacing w:before="156" w:beforeLines="50" w:after="50" w:line="360" w:lineRule="auto"/>
        <w:ind w:left="142"/>
        <w:jc w:val="left"/>
        <w:outlineLvl w:val="2"/>
        <w:rPr>
          <w:rFonts w:hint="eastAsia" w:ascii="楷体" w:hAnsi="楷体" w:eastAsia="楷体" w:cs="楷体"/>
          <w:b/>
          <w:bCs/>
          <w:color w:val="auto"/>
          <w:sz w:val="24"/>
          <w:highlight w:val="none"/>
        </w:rPr>
      </w:pPr>
      <w:r>
        <w:rPr>
          <w:rFonts w:hint="eastAsia" w:ascii="楷体" w:hAnsi="楷体" w:eastAsia="楷体" w:cs="楷体"/>
          <w:color w:val="auto"/>
          <w:szCs w:val="21"/>
          <w:highlight w:val="none"/>
        </w:rPr>
        <w:br w:type="page"/>
      </w:r>
      <w:r>
        <w:rPr>
          <w:rFonts w:hint="eastAsia" w:ascii="楷体" w:hAnsi="楷体" w:eastAsia="楷体" w:cs="楷体"/>
          <w:b/>
          <w:bCs/>
          <w:color w:val="auto"/>
          <w:sz w:val="24"/>
          <w:highlight w:val="none"/>
        </w:rPr>
        <w:t>资格证明文件目录</w:t>
      </w:r>
    </w:p>
    <w:p w14:paraId="57AD042C">
      <w:pPr>
        <w:snapToGrid w:val="0"/>
        <w:spacing w:before="156" w:beforeLines="50" w:after="50" w:line="360" w:lineRule="auto"/>
        <w:ind w:firstLine="645"/>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根据磋商文件规定及供应商提供的材料自行编写目录（</w:t>
      </w:r>
      <w:r>
        <w:rPr>
          <w:rFonts w:hint="eastAsia" w:ascii="楷体" w:hAnsi="楷体" w:eastAsia="楷体" w:cs="楷体"/>
          <w:b/>
          <w:bCs/>
          <w:color w:val="auto"/>
          <w:sz w:val="22"/>
          <w:szCs w:val="22"/>
          <w:highlight w:val="none"/>
        </w:rPr>
        <w:t>部分格式后附，没有要求部分格式自拟</w:t>
      </w:r>
      <w:r>
        <w:rPr>
          <w:rFonts w:hint="eastAsia" w:ascii="楷体" w:hAnsi="楷体" w:eastAsia="楷体" w:cs="楷体"/>
          <w:color w:val="auto"/>
          <w:sz w:val="22"/>
          <w:szCs w:val="22"/>
          <w:highlight w:val="none"/>
        </w:rPr>
        <w:t>）</w:t>
      </w:r>
    </w:p>
    <w:p w14:paraId="3B2F90CD">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（备注：资格证明文件请根据第二章《供应商须知前附表》12.1.1资格证明文件要求按顺序提供）</w:t>
      </w:r>
    </w:p>
    <w:p w14:paraId="0E33B92F">
      <w:pPr>
        <w:spacing w:line="360" w:lineRule="auto"/>
        <w:jc w:val="left"/>
        <w:rPr>
          <w:rFonts w:hint="eastAsia" w:ascii="楷体" w:hAnsi="楷体" w:eastAsia="楷体" w:cs="楷体"/>
          <w:color w:val="auto"/>
          <w:sz w:val="18"/>
          <w:szCs w:val="18"/>
          <w:highlight w:val="none"/>
        </w:rPr>
      </w:pPr>
      <w:r>
        <w:rPr>
          <w:rFonts w:hint="eastAsia" w:ascii="楷体" w:hAnsi="楷体" w:eastAsia="楷体" w:cs="楷体"/>
          <w:color w:val="auto"/>
          <w:sz w:val="18"/>
          <w:szCs w:val="18"/>
          <w:highlight w:val="none"/>
        </w:rPr>
        <w:br w:type="page"/>
      </w:r>
    </w:p>
    <w:p w14:paraId="34015E67">
      <w:pPr>
        <w:spacing w:line="360" w:lineRule="auto"/>
        <w:jc w:val="center"/>
        <w:outlineLvl w:val="3"/>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1.贺州市政府采购供应商信用承诺函（格式）</w:t>
      </w:r>
    </w:p>
    <w:p w14:paraId="3AA7B755">
      <w:pPr>
        <w:spacing w:line="360" w:lineRule="auto"/>
        <w:jc w:val="left"/>
        <w:rPr>
          <w:rFonts w:hint="eastAsia" w:ascii="楷体" w:hAnsi="楷体" w:eastAsia="楷体" w:cs="楷体"/>
          <w:color w:val="auto"/>
          <w:sz w:val="18"/>
          <w:szCs w:val="18"/>
          <w:highlight w:val="none"/>
        </w:rPr>
      </w:pPr>
    </w:p>
    <w:p w14:paraId="7599DDBC">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致（采购人或采购代理机构）：</w:t>
      </w:r>
    </w:p>
    <w:p w14:paraId="04517413">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供应商名称：</w:t>
      </w:r>
    </w:p>
    <w:p w14:paraId="2AD71164">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统一社会信用代码：</w:t>
      </w:r>
    </w:p>
    <w:p w14:paraId="1E0945B7">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供应商地址：</w:t>
      </w:r>
    </w:p>
    <w:p w14:paraId="43FF516C">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4B305E2">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1.我单位具有符合采购文件资格要求独立承担民事责任的能力。</w:t>
      </w:r>
    </w:p>
    <w:p w14:paraId="23D3AA9F">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2.我单位具有符合采购文件资格要求的财务状况报告。</w:t>
      </w:r>
    </w:p>
    <w:p w14:paraId="6CD27EA5">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3.我单位具有符合采购文件资格要求的依法缴纳税收和社会保障记录的良好记录。</w:t>
      </w:r>
    </w:p>
    <w:p w14:paraId="1B9A5042">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4.我单位具有符合采购文件资格要求履行合同所必需的设备和专业技术能力。</w:t>
      </w:r>
    </w:p>
    <w:p w14:paraId="19E16613">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5.参加政府采购活动前三年内，在经营活动中没有重大违法记录。</w:t>
      </w:r>
    </w:p>
    <w:p w14:paraId="6A21A89F">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若我单位承诺不实，自愿承担提供虚假材料谋取中标、成交的法律责任。</w:t>
      </w:r>
    </w:p>
    <w:p w14:paraId="7E891975">
      <w:pPr>
        <w:spacing w:line="360" w:lineRule="auto"/>
        <w:jc w:val="left"/>
        <w:rPr>
          <w:rFonts w:hint="eastAsia" w:ascii="楷体" w:hAnsi="楷体" w:eastAsia="楷体" w:cs="楷体"/>
          <w:color w:val="auto"/>
          <w:szCs w:val="21"/>
          <w:highlight w:val="none"/>
        </w:rPr>
      </w:pPr>
    </w:p>
    <w:p w14:paraId="08CF5034">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供应商名称（公章）：</w:t>
      </w:r>
    </w:p>
    <w:p w14:paraId="5FE6FA6F">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法定代表人或授权代表(签名)：</w:t>
      </w:r>
    </w:p>
    <w:p w14:paraId="1F46A735">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日期：   年  月  日</w:t>
      </w:r>
    </w:p>
    <w:p w14:paraId="1664A55E">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注：1.供应商须在投标（响应）文件中按此模板提供承诺函，未提供视为未实质性响应招标（采购）文件要求，按无效投标（响应）处理。</w:t>
      </w:r>
    </w:p>
    <w:p w14:paraId="366D41D2">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2.供应商的法定代表人（其他组织的为负责人）或者授权代表的签名或盖章应真实、有效，如由授权代表签名或盖章的，应提供“法定代表人授权书”。</w:t>
      </w:r>
    </w:p>
    <w:p w14:paraId="13F3A221">
      <w:pPr>
        <w:spacing w:line="360" w:lineRule="auto"/>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br w:type="page"/>
      </w:r>
    </w:p>
    <w:p w14:paraId="3FC23EA3">
      <w:pPr>
        <w:spacing w:line="360" w:lineRule="auto"/>
        <w:jc w:val="center"/>
        <w:outlineLvl w:val="3"/>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2.供应商直接控股、管理关系信息表</w:t>
      </w:r>
    </w:p>
    <w:p w14:paraId="6283866B">
      <w:pPr>
        <w:spacing w:line="360" w:lineRule="auto"/>
        <w:contextualSpacing/>
        <w:jc w:val="center"/>
        <w:rPr>
          <w:rFonts w:hint="eastAsia" w:ascii="楷体" w:hAnsi="楷体" w:eastAsia="楷体" w:cs="楷体"/>
          <w:b/>
          <w:color w:val="auto"/>
          <w:sz w:val="24"/>
          <w:highlight w:val="none"/>
        </w:rPr>
      </w:pPr>
    </w:p>
    <w:p w14:paraId="5E434CBA">
      <w:pPr>
        <w:spacing w:line="360" w:lineRule="auto"/>
        <w:contextualSpacing/>
        <w:jc w:val="center"/>
        <w:rPr>
          <w:rFonts w:hint="eastAsia" w:ascii="楷体" w:hAnsi="楷体" w:eastAsia="楷体" w:cs="楷体"/>
          <w:b/>
          <w:color w:val="auto"/>
          <w:szCs w:val="21"/>
          <w:highlight w:val="none"/>
        </w:rPr>
      </w:pPr>
      <w:r>
        <w:rPr>
          <w:rFonts w:hint="eastAsia" w:ascii="楷体" w:hAnsi="楷体" w:eastAsia="楷体" w:cs="楷体"/>
          <w:b/>
          <w:color w:val="auto"/>
          <w:sz w:val="24"/>
          <w:highlight w:val="none"/>
        </w:rPr>
        <w:t>供应商直接控股股东信息表</w:t>
      </w:r>
    </w:p>
    <w:tbl>
      <w:tblPr>
        <w:tblStyle w:val="30"/>
        <w:tblW w:w="9330" w:type="dxa"/>
        <w:jc w:val="center"/>
        <w:shd w:val="clear" w:color="auto" w:fill="FBFBFB"/>
        <w:tblLayout w:type="fixed"/>
        <w:tblCellMar>
          <w:top w:w="0" w:type="dxa"/>
          <w:left w:w="0" w:type="dxa"/>
          <w:bottom w:w="0" w:type="dxa"/>
          <w:right w:w="0" w:type="dxa"/>
        </w:tblCellMar>
      </w:tblPr>
      <w:tblGrid>
        <w:gridCol w:w="735"/>
        <w:gridCol w:w="2235"/>
        <w:gridCol w:w="1290"/>
        <w:gridCol w:w="4020"/>
        <w:gridCol w:w="1050"/>
      </w:tblGrid>
      <w:tr w14:paraId="073F9772">
        <w:tblPrEx>
          <w:tblCellMar>
            <w:top w:w="0" w:type="dxa"/>
            <w:left w:w="0" w:type="dxa"/>
            <w:bottom w:w="0" w:type="dxa"/>
            <w:right w:w="0" w:type="dxa"/>
          </w:tblCellMar>
        </w:tblPrEx>
        <w:trPr>
          <w:tblHeader/>
          <w:jc w:val="center"/>
        </w:trPr>
        <w:tc>
          <w:tcPr>
            <w:tcW w:w="7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798A2D">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序号</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846926">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直接控股股东名称</w:t>
            </w:r>
          </w:p>
        </w:tc>
        <w:tc>
          <w:tcPr>
            <w:tcW w:w="129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90D13B">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出资比例</w:t>
            </w:r>
          </w:p>
        </w:tc>
        <w:tc>
          <w:tcPr>
            <w:tcW w:w="40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A8390D">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身份证号码或者统一社会信用代码</w:t>
            </w:r>
          </w:p>
        </w:tc>
        <w:tc>
          <w:tcPr>
            <w:tcW w:w="10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4E4251">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备注</w:t>
            </w:r>
          </w:p>
        </w:tc>
      </w:tr>
      <w:tr w14:paraId="77455E7D">
        <w:tblPrEx>
          <w:tblCellMar>
            <w:top w:w="0" w:type="dxa"/>
            <w:left w:w="0" w:type="dxa"/>
            <w:bottom w:w="0" w:type="dxa"/>
            <w:right w:w="0" w:type="dxa"/>
          </w:tblCellMar>
        </w:tblPrEx>
        <w:trPr>
          <w:jc w:val="center"/>
        </w:trPr>
        <w:tc>
          <w:tcPr>
            <w:tcW w:w="7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DCA332">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E7F8E9">
            <w:pPr>
              <w:widowControl/>
              <w:spacing w:line="360" w:lineRule="auto"/>
              <w:contextualSpacing/>
              <w:jc w:val="center"/>
              <w:rPr>
                <w:rFonts w:hint="eastAsia" w:ascii="楷体" w:hAnsi="楷体" w:eastAsia="楷体" w:cs="楷体"/>
                <w:color w:val="auto"/>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C0CFBD">
            <w:pPr>
              <w:widowControl/>
              <w:spacing w:line="360" w:lineRule="auto"/>
              <w:contextualSpacing/>
              <w:jc w:val="center"/>
              <w:rPr>
                <w:rFonts w:hint="eastAsia" w:ascii="楷体" w:hAnsi="楷体" w:eastAsia="楷体" w:cs="楷体"/>
                <w:color w:val="auto"/>
                <w:kern w:val="0"/>
                <w:szCs w:val="21"/>
                <w:highlight w:val="none"/>
              </w:rPr>
            </w:pPr>
          </w:p>
        </w:tc>
        <w:tc>
          <w:tcPr>
            <w:tcW w:w="40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507826">
            <w:pPr>
              <w:widowControl/>
              <w:spacing w:line="360" w:lineRule="auto"/>
              <w:contextualSpacing/>
              <w:jc w:val="center"/>
              <w:rPr>
                <w:rFonts w:hint="eastAsia" w:ascii="楷体" w:hAnsi="楷体" w:eastAsia="楷体" w:cs="楷体"/>
                <w:color w:val="auto"/>
                <w:kern w:val="0"/>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73D7BC">
            <w:pPr>
              <w:widowControl/>
              <w:spacing w:line="360" w:lineRule="auto"/>
              <w:contextualSpacing/>
              <w:jc w:val="center"/>
              <w:rPr>
                <w:rFonts w:hint="eastAsia" w:ascii="楷体" w:hAnsi="楷体" w:eastAsia="楷体" w:cs="楷体"/>
                <w:color w:val="auto"/>
                <w:kern w:val="0"/>
                <w:szCs w:val="21"/>
                <w:highlight w:val="none"/>
              </w:rPr>
            </w:pPr>
          </w:p>
        </w:tc>
      </w:tr>
      <w:tr w14:paraId="591929CE">
        <w:tblPrEx>
          <w:tblCellMar>
            <w:top w:w="0" w:type="dxa"/>
            <w:left w:w="0" w:type="dxa"/>
            <w:bottom w:w="0" w:type="dxa"/>
            <w:right w:w="0" w:type="dxa"/>
          </w:tblCellMar>
        </w:tblPrEx>
        <w:trPr>
          <w:jc w:val="center"/>
        </w:trPr>
        <w:tc>
          <w:tcPr>
            <w:tcW w:w="7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280214">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B4112A">
            <w:pPr>
              <w:widowControl/>
              <w:spacing w:line="360" w:lineRule="auto"/>
              <w:contextualSpacing/>
              <w:jc w:val="center"/>
              <w:rPr>
                <w:rFonts w:hint="eastAsia" w:ascii="楷体" w:hAnsi="楷体" w:eastAsia="楷体" w:cs="楷体"/>
                <w:color w:val="auto"/>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05514">
            <w:pPr>
              <w:widowControl/>
              <w:spacing w:line="360" w:lineRule="auto"/>
              <w:contextualSpacing/>
              <w:jc w:val="center"/>
              <w:rPr>
                <w:rFonts w:hint="eastAsia" w:ascii="楷体" w:hAnsi="楷体" w:eastAsia="楷体" w:cs="楷体"/>
                <w:color w:val="auto"/>
                <w:kern w:val="0"/>
                <w:szCs w:val="21"/>
                <w:highlight w:val="none"/>
              </w:rPr>
            </w:pPr>
          </w:p>
        </w:tc>
        <w:tc>
          <w:tcPr>
            <w:tcW w:w="40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9A0DD9">
            <w:pPr>
              <w:widowControl/>
              <w:spacing w:line="360" w:lineRule="auto"/>
              <w:contextualSpacing/>
              <w:jc w:val="center"/>
              <w:rPr>
                <w:rFonts w:hint="eastAsia" w:ascii="楷体" w:hAnsi="楷体" w:eastAsia="楷体" w:cs="楷体"/>
                <w:color w:val="auto"/>
                <w:kern w:val="0"/>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172787">
            <w:pPr>
              <w:widowControl/>
              <w:spacing w:line="360" w:lineRule="auto"/>
              <w:contextualSpacing/>
              <w:jc w:val="center"/>
              <w:rPr>
                <w:rFonts w:hint="eastAsia" w:ascii="楷体" w:hAnsi="楷体" w:eastAsia="楷体" w:cs="楷体"/>
                <w:color w:val="auto"/>
                <w:kern w:val="0"/>
                <w:szCs w:val="21"/>
                <w:highlight w:val="none"/>
              </w:rPr>
            </w:pPr>
          </w:p>
        </w:tc>
      </w:tr>
      <w:tr w14:paraId="728588C6">
        <w:tblPrEx>
          <w:tblCellMar>
            <w:top w:w="0" w:type="dxa"/>
            <w:left w:w="0" w:type="dxa"/>
            <w:bottom w:w="0" w:type="dxa"/>
            <w:right w:w="0" w:type="dxa"/>
          </w:tblCellMar>
        </w:tblPrEx>
        <w:trPr>
          <w:jc w:val="center"/>
        </w:trPr>
        <w:tc>
          <w:tcPr>
            <w:tcW w:w="7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E9FD1B">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A057AC">
            <w:pPr>
              <w:widowControl/>
              <w:spacing w:line="360" w:lineRule="auto"/>
              <w:contextualSpacing/>
              <w:jc w:val="center"/>
              <w:rPr>
                <w:rFonts w:hint="eastAsia" w:ascii="楷体" w:hAnsi="楷体" w:eastAsia="楷体" w:cs="楷体"/>
                <w:color w:val="auto"/>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1F9E8A">
            <w:pPr>
              <w:widowControl/>
              <w:spacing w:line="360" w:lineRule="auto"/>
              <w:contextualSpacing/>
              <w:jc w:val="center"/>
              <w:rPr>
                <w:rFonts w:hint="eastAsia" w:ascii="楷体" w:hAnsi="楷体" w:eastAsia="楷体" w:cs="楷体"/>
                <w:color w:val="auto"/>
                <w:kern w:val="0"/>
                <w:szCs w:val="21"/>
                <w:highlight w:val="none"/>
              </w:rPr>
            </w:pPr>
          </w:p>
        </w:tc>
        <w:tc>
          <w:tcPr>
            <w:tcW w:w="40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821F91">
            <w:pPr>
              <w:widowControl/>
              <w:spacing w:line="360" w:lineRule="auto"/>
              <w:contextualSpacing/>
              <w:jc w:val="center"/>
              <w:rPr>
                <w:rFonts w:hint="eastAsia" w:ascii="楷体" w:hAnsi="楷体" w:eastAsia="楷体" w:cs="楷体"/>
                <w:color w:val="auto"/>
                <w:kern w:val="0"/>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1972E8">
            <w:pPr>
              <w:widowControl/>
              <w:spacing w:line="360" w:lineRule="auto"/>
              <w:contextualSpacing/>
              <w:jc w:val="center"/>
              <w:rPr>
                <w:rFonts w:hint="eastAsia" w:ascii="楷体" w:hAnsi="楷体" w:eastAsia="楷体" w:cs="楷体"/>
                <w:color w:val="auto"/>
                <w:kern w:val="0"/>
                <w:szCs w:val="21"/>
                <w:highlight w:val="none"/>
              </w:rPr>
            </w:pPr>
          </w:p>
        </w:tc>
      </w:tr>
      <w:tr w14:paraId="26474604">
        <w:tblPrEx>
          <w:tblCellMar>
            <w:top w:w="0" w:type="dxa"/>
            <w:left w:w="0" w:type="dxa"/>
            <w:bottom w:w="0" w:type="dxa"/>
            <w:right w:w="0" w:type="dxa"/>
          </w:tblCellMar>
        </w:tblPrEx>
        <w:trPr>
          <w:jc w:val="center"/>
        </w:trPr>
        <w:tc>
          <w:tcPr>
            <w:tcW w:w="7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138260">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w:t>
            </w:r>
          </w:p>
        </w:tc>
        <w:tc>
          <w:tcPr>
            <w:tcW w:w="22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36C075">
            <w:pPr>
              <w:widowControl/>
              <w:spacing w:line="360" w:lineRule="auto"/>
              <w:contextualSpacing/>
              <w:jc w:val="center"/>
              <w:rPr>
                <w:rFonts w:hint="eastAsia" w:ascii="楷体" w:hAnsi="楷体" w:eastAsia="楷体" w:cs="楷体"/>
                <w:color w:val="auto"/>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A85421">
            <w:pPr>
              <w:widowControl/>
              <w:spacing w:line="360" w:lineRule="auto"/>
              <w:contextualSpacing/>
              <w:jc w:val="center"/>
              <w:rPr>
                <w:rFonts w:hint="eastAsia" w:ascii="楷体" w:hAnsi="楷体" w:eastAsia="楷体" w:cs="楷体"/>
                <w:color w:val="auto"/>
                <w:kern w:val="0"/>
                <w:szCs w:val="21"/>
                <w:highlight w:val="none"/>
              </w:rPr>
            </w:pPr>
          </w:p>
        </w:tc>
        <w:tc>
          <w:tcPr>
            <w:tcW w:w="40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EC9CFC">
            <w:pPr>
              <w:widowControl/>
              <w:spacing w:line="360" w:lineRule="auto"/>
              <w:contextualSpacing/>
              <w:jc w:val="center"/>
              <w:rPr>
                <w:rFonts w:hint="eastAsia" w:ascii="楷体" w:hAnsi="楷体" w:eastAsia="楷体" w:cs="楷体"/>
                <w:color w:val="auto"/>
                <w:kern w:val="0"/>
                <w:szCs w:val="21"/>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5D0BC3">
            <w:pPr>
              <w:widowControl/>
              <w:spacing w:line="360" w:lineRule="auto"/>
              <w:contextualSpacing/>
              <w:jc w:val="center"/>
              <w:rPr>
                <w:rFonts w:hint="eastAsia" w:ascii="楷体" w:hAnsi="楷体" w:eastAsia="楷体" w:cs="楷体"/>
                <w:color w:val="auto"/>
                <w:kern w:val="0"/>
                <w:szCs w:val="21"/>
                <w:highlight w:val="none"/>
              </w:rPr>
            </w:pPr>
          </w:p>
        </w:tc>
      </w:tr>
    </w:tbl>
    <w:p w14:paraId="622831C3">
      <w:pPr>
        <w:spacing w:line="360" w:lineRule="auto"/>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w:t>
      </w:r>
    </w:p>
    <w:p w14:paraId="54927FD4">
      <w:pPr>
        <w:spacing w:line="360" w:lineRule="auto"/>
        <w:ind w:firstLine="420" w:firstLineChars="200"/>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D18D1F">
      <w:pPr>
        <w:spacing w:line="360" w:lineRule="auto"/>
        <w:ind w:firstLine="420" w:firstLineChars="200"/>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2、本表所指的控股关系仅限于直接控股关系，不包括间接的控股关系。公司实际控制人与公司之间的关系不属于本表所指的直接控股关系。</w:t>
      </w:r>
    </w:p>
    <w:p w14:paraId="6EB4388B">
      <w:pPr>
        <w:spacing w:line="360" w:lineRule="auto"/>
        <w:ind w:firstLine="420" w:firstLineChars="200"/>
        <w:contextualSpacing/>
        <w:jc w:val="left"/>
        <w:outlineLvl w:val="2"/>
        <w:rPr>
          <w:rFonts w:hint="eastAsia" w:ascii="楷体" w:hAnsi="楷体" w:eastAsia="楷体" w:cs="楷体"/>
          <w:color w:val="auto"/>
          <w:szCs w:val="21"/>
          <w:highlight w:val="none"/>
        </w:rPr>
      </w:pPr>
      <w:r>
        <w:rPr>
          <w:rFonts w:hint="eastAsia" w:ascii="楷体" w:hAnsi="楷体" w:eastAsia="楷体" w:cs="楷体"/>
          <w:color w:val="auto"/>
          <w:szCs w:val="21"/>
          <w:highlight w:val="none"/>
        </w:rPr>
        <w:t>3、供应商不存在直接控股股东的，则填“无”。</w:t>
      </w:r>
    </w:p>
    <w:p w14:paraId="084B51D3">
      <w:pPr>
        <w:snapToGrid w:val="0"/>
        <w:spacing w:line="360" w:lineRule="auto"/>
        <w:jc w:val="left"/>
        <w:rPr>
          <w:rFonts w:hint="eastAsia" w:ascii="楷体" w:hAnsi="楷体" w:eastAsia="楷体" w:cs="楷体"/>
          <w:color w:val="auto"/>
          <w:szCs w:val="21"/>
          <w:highlight w:val="none"/>
        </w:rPr>
      </w:pPr>
    </w:p>
    <w:p w14:paraId="7FD55BB5">
      <w:pPr>
        <w:snapToGrid w:val="0"/>
        <w:spacing w:line="360" w:lineRule="auto"/>
        <w:jc w:val="left"/>
        <w:rPr>
          <w:rFonts w:hint="eastAsia" w:ascii="楷体" w:hAnsi="楷体" w:eastAsia="楷体" w:cs="楷体"/>
          <w:color w:val="auto"/>
          <w:szCs w:val="21"/>
          <w:highlight w:val="none"/>
        </w:rPr>
      </w:pPr>
    </w:p>
    <w:p w14:paraId="36203888">
      <w:pPr>
        <w:snapToGrid w:val="0"/>
        <w:spacing w:line="360" w:lineRule="auto"/>
        <w:jc w:val="left"/>
        <w:rPr>
          <w:rFonts w:hint="eastAsia" w:ascii="楷体" w:hAnsi="楷体" w:eastAsia="楷体" w:cs="楷体"/>
          <w:color w:val="auto"/>
          <w:szCs w:val="21"/>
          <w:highlight w:val="none"/>
        </w:rPr>
      </w:pPr>
    </w:p>
    <w:p w14:paraId="4A8A499F">
      <w:pPr>
        <w:snapToGrid w:val="0"/>
        <w:spacing w:before="156" w:beforeLines="50" w:line="360" w:lineRule="auto"/>
        <w:ind w:right="480" w:firstLine="1680" w:firstLineChars="800"/>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法定代表人或者委托代理人（签字或盖章）：</w:t>
      </w:r>
      <w:r>
        <w:rPr>
          <w:rFonts w:hint="eastAsia" w:ascii="楷体" w:hAnsi="楷体" w:eastAsia="楷体" w:cs="楷体"/>
          <w:color w:val="auto"/>
          <w:szCs w:val="21"/>
          <w:highlight w:val="none"/>
          <w:u w:val="single"/>
        </w:rPr>
        <w:t xml:space="preserve">                </w:t>
      </w:r>
    </w:p>
    <w:p w14:paraId="4476273F">
      <w:pPr>
        <w:snapToGrid w:val="0"/>
        <w:spacing w:before="156" w:beforeLines="50" w:after="50" w:line="360" w:lineRule="auto"/>
        <w:ind w:right="480" w:firstLine="2625" w:firstLineChars="1250"/>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供应商（公章或电子签章 ）：</w:t>
      </w:r>
      <w:r>
        <w:rPr>
          <w:rFonts w:hint="eastAsia" w:ascii="楷体" w:hAnsi="楷体" w:eastAsia="楷体" w:cs="楷体"/>
          <w:color w:val="auto"/>
          <w:szCs w:val="21"/>
          <w:highlight w:val="none"/>
          <w:u w:val="single"/>
        </w:rPr>
        <w:t xml:space="preserve">                    </w:t>
      </w:r>
    </w:p>
    <w:p w14:paraId="22C85F5B">
      <w:pPr>
        <w:snapToGrid w:val="0"/>
        <w:spacing w:before="156" w:beforeLines="50" w:after="50" w:line="360" w:lineRule="auto"/>
        <w:ind w:right="480" w:firstLine="4620" w:firstLineChars="2200"/>
        <w:jc w:val="left"/>
        <w:rPr>
          <w:rFonts w:hint="eastAsia" w:ascii="楷体" w:hAnsi="楷体" w:eastAsia="楷体" w:cs="楷体"/>
          <w:b/>
          <w:color w:val="auto"/>
          <w:szCs w:val="21"/>
          <w:highlight w:val="none"/>
        </w:rPr>
      </w:pPr>
      <w:r>
        <w:rPr>
          <w:rFonts w:hint="eastAsia" w:ascii="楷体" w:hAnsi="楷体" w:eastAsia="楷体" w:cs="楷体"/>
          <w:color w:val="auto"/>
          <w:szCs w:val="21"/>
          <w:highlight w:val="none"/>
        </w:rPr>
        <w:t>年    月    日</w:t>
      </w:r>
    </w:p>
    <w:p w14:paraId="0213F66D">
      <w:pPr>
        <w:spacing w:line="360" w:lineRule="auto"/>
        <w:jc w:val="center"/>
        <w:rPr>
          <w:rFonts w:hint="eastAsia" w:ascii="楷体" w:hAnsi="楷体" w:eastAsia="楷体" w:cs="楷体"/>
          <w:b/>
          <w:color w:val="auto"/>
          <w:sz w:val="24"/>
          <w:highlight w:val="none"/>
        </w:rPr>
      </w:pPr>
      <w:r>
        <w:rPr>
          <w:rFonts w:hint="eastAsia" w:ascii="楷体" w:hAnsi="楷体" w:eastAsia="楷体" w:cs="楷体"/>
          <w:b/>
          <w:color w:val="auto"/>
          <w:sz w:val="24"/>
          <w:highlight w:val="none"/>
        </w:rPr>
        <w:br w:type="page"/>
      </w:r>
      <w:r>
        <w:rPr>
          <w:rFonts w:hint="eastAsia" w:ascii="楷体" w:hAnsi="楷体" w:eastAsia="楷体" w:cs="楷体"/>
          <w:b/>
          <w:color w:val="auto"/>
          <w:sz w:val="24"/>
          <w:highlight w:val="none"/>
        </w:rPr>
        <w:t>供应商直接管理关系信息表</w:t>
      </w:r>
    </w:p>
    <w:tbl>
      <w:tblPr>
        <w:tblStyle w:val="3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7B3D87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101D26">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471CBD">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9208FB">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318F30">
            <w:pPr>
              <w:widowControl/>
              <w:spacing w:line="360" w:lineRule="auto"/>
              <w:contextualSpacing/>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备注</w:t>
            </w:r>
          </w:p>
        </w:tc>
      </w:tr>
      <w:tr w14:paraId="416D6DF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93D717">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42EFA2">
            <w:pPr>
              <w:widowControl/>
              <w:spacing w:line="360" w:lineRule="auto"/>
              <w:contextualSpacing/>
              <w:jc w:val="center"/>
              <w:rPr>
                <w:rFonts w:hint="eastAsia" w:ascii="楷体" w:hAnsi="楷体" w:eastAsia="楷体" w:cs="楷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C87094">
            <w:pPr>
              <w:widowControl/>
              <w:spacing w:line="360" w:lineRule="auto"/>
              <w:contextualSpacing/>
              <w:jc w:val="center"/>
              <w:rPr>
                <w:rFonts w:hint="eastAsia" w:ascii="楷体" w:hAnsi="楷体" w:eastAsia="楷体" w:cs="楷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E328FF">
            <w:pPr>
              <w:widowControl/>
              <w:spacing w:line="360" w:lineRule="auto"/>
              <w:contextualSpacing/>
              <w:jc w:val="center"/>
              <w:rPr>
                <w:rFonts w:hint="eastAsia" w:ascii="楷体" w:hAnsi="楷体" w:eastAsia="楷体" w:cs="楷体"/>
                <w:color w:val="auto"/>
                <w:kern w:val="0"/>
                <w:szCs w:val="21"/>
                <w:highlight w:val="none"/>
              </w:rPr>
            </w:pPr>
          </w:p>
        </w:tc>
      </w:tr>
      <w:tr w14:paraId="0F07614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7FFC4E">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C0E287">
            <w:pPr>
              <w:widowControl/>
              <w:spacing w:line="360" w:lineRule="auto"/>
              <w:contextualSpacing/>
              <w:jc w:val="center"/>
              <w:rPr>
                <w:rFonts w:hint="eastAsia" w:ascii="楷体" w:hAnsi="楷体" w:eastAsia="楷体" w:cs="楷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022BA">
            <w:pPr>
              <w:widowControl/>
              <w:spacing w:line="360" w:lineRule="auto"/>
              <w:contextualSpacing/>
              <w:jc w:val="center"/>
              <w:rPr>
                <w:rFonts w:hint="eastAsia" w:ascii="楷体" w:hAnsi="楷体" w:eastAsia="楷体" w:cs="楷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91A368">
            <w:pPr>
              <w:widowControl/>
              <w:spacing w:line="360" w:lineRule="auto"/>
              <w:contextualSpacing/>
              <w:jc w:val="center"/>
              <w:rPr>
                <w:rFonts w:hint="eastAsia" w:ascii="楷体" w:hAnsi="楷体" w:eastAsia="楷体" w:cs="楷体"/>
                <w:color w:val="auto"/>
                <w:kern w:val="0"/>
                <w:szCs w:val="21"/>
                <w:highlight w:val="none"/>
              </w:rPr>
            </w:pPr>
          </w:p>
        </w:tc>
      </w:tr>
      <w:tr w14:paraId="151D32F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4A6867">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133C69">
            <w:pPr>
              <w:widowControl/>
              <w:spacing w:line="360" w:lineRule="auto"/>
              <w:contextualSpacing/>
              <w:jc w:val="center"/>
              <w:rPr>
                <w:rFonts w:hint="eastAsia" w:ascii="楷体" w:hAnsi="楷体" w:eastAsia="楷体" w:cs="楷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037494">
            <w:pPr>
              <w:widowControl/>
              <w:spacing w:line="360" w:lineRule="auto"/>
              <w:contextualSpacing/>
              <w:jc w:val="center"/>
              <w:rPr>
                <w:rFonts w:hint="eastAsia" w:ascii="楷体" w:hAnsi="楷体" w:eastAsia="楷体" w:cs="楷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AE7F11">
            <w:pPr>
              <w:widowControl/>
              <w:spacing w:line="360" w:lineRule="auto"/>
              <w:contextualSpacing/>
              <w:jc w:val="center"/>
              <w:rPr>
                <w:rFonts w:hint="eastAsia" w:ascii="楷体" w:hAnsi="楷体" w:eastAsia="楷体" w:cs="楷体"/>
                <w:color w:val="auto"/>
                <w:kern w:val="0"/>
                <w:szCs w:val="21"/>
                <w:highlight w:val="none"/>
              </w:rPr>
            </w:pPr>
          </w:p>
        </w:tc>
      </w:tr>
      <w:tr w14:paraId="2C1CD14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B26973">
            <w:pPr>
              <w:widowControl/>
              <w:spacing w:line="360" w:lineRule="auto"/>
              <w:contextualSpacing/>
              <w:jc w:val="center"/>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6C4F86">
            <w:pPr>
              <w:widowControl/>
              <w:spacing w:line="360" w:lineRule="auto"/>
              <w:contextualSpacing/>
              <w:jc w:val="center"/>
              <w:rPr>
                <w:rFonts w:hint="eastAsia" w:ascii="楷体" w:hAnsi="楷体" w:eastAsia="楷体" w:cs="楷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DCF995">
            <w:pPr>
              <w:widowControl/>
              <w:spacing w:line="360" w:lineRule="auto"/>
              <w:contextualSpacing/>
              <w:jc w:val="center"/>
              <w:rPr>
                <w:rFonts w:hint="eastAsia" w:ascii="楷体" w:hAnsi="楷体" w:eastAsia="楷体" w:cs="楷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130794">
            <w:pPr>
              <w:widowControl/>
              <w:spacing w:line="360" w:lineRule="auto"/>
              <w:contextualSpacing/>
              <w:jc w:val="center"/>
              <w:rPr>
                <w:rFonts w:hint="eastAsia" w:ascii="楷体" w:hAnsi="楷体" w:eastAsia="楷体" w:cs="楷体"/>
                <w:color w:val="auto"/>
                <w:kern w:val="0"/>
                <w:szCs w:val="21"/>
                <w:highlight w:val="none"/>
              </w:rPr>
            </w:pPr>
          </w:p>
        </w:tc>
      </w:tr>
    </w:tbl>
    <w:p w14:paraId="0FB40EF3">
      <w:pPr>
        <w:spacing w:line="360" w:lineRule="auto"/>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w:t>
      </w:r>
    </w:p>
    <w:p w14:paraId="2C668105">
      <w:pPr>
        <w:spacing w:line="360" w:lineRule="auto"/>
        <w:ind w:firstLine="420" w:firstLineChars="200"/>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1、管理关系：是指不具有出资持股关系的其他单位之间存在的管理与被管理关系，如一些上下级关系的事业单位和团体组织。</w:t>
      </w:r>
    </w:p>
    <w:p w14:paraId="1F16153E">
      <w:pPr>
        <w:spacing w:line="360" w:lineRule="auto"/>
        <w:ind w:firstLine="420" w:firstLineChars="200"/>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2、</w:t>
      </w:r>
      <w:r>
        <w:rPr>
          <w:rFonts w:hint="eastAsia" w:ascii="楷体" w:hAnsi="楷体" w:eastAsia="楷体" w:cs="楷体"/>
          <w:color w:val="auto"/>
          <w:spacing w:val="-6"/>
          <w:szCs w:val="21"/>
          <w:highlight w:val="none"/>
        </w:rPr>
        <w:t>本表所指的管理关系仅限于直接管理关系，不包括间接的管理关系。</w:t>
      </w:r>
    </w:p>
    <w:p w14:paraId="10EB21BF">
      <w:pPr>
        <w:spacing w:line="360" w:lineRule="auto"/>
        <w:ind w:firstLine="420" w:firstLineChars="200"/>
        <w:contextualSpacing/>
        <w:jc w:val="left"/>
        <w:outlineLvl w:val="2"/>
        <w:rPr>
          <w:rFonts w:hint="eastAsia" w:ascii="楷体" w:hAnsi="楷体" w:eastAsia="楷体" w:cs="楷体"/>
          <w:color w:val="auto"/>
          <w:szCs w:val="21"/>
          <w:highlight w:val="none"/>
        </w:rPr>
      </w:pPr>
      <w:r>
        <w:rPr>
          <w:rFonts w:hint="eastAsia" w:ascii="楷体" w:hAnsi="楷体" w:eastAsia="楷体" w:cs="楷体"/>
          <w:color w:val="auto"/>
          <w:szCs w:val="21"/>
          <w:highlight w:val="none"/>
        </w:rPr>
        <w:t>3、供应商不存在直接管理关系的，则填“无”。</w:t>
      </w:r>
    </w:p>
    <w:p w14:paraId="3B4724CE">
      <w:pPr>
        <w:spacing w:line="360" w:lineRule="auto"/>
        <w:contextualSpacing/>
        <w:jc w:val="left"/>
        <w:rPr>
          <w:rFonts w:hint="eastAsia" w:ascii="楷体" w:hAnsi="楷体" w:eastAsia="楷体" w:cs="楷体"/>
          <w:color w:val="auto"/>
          <w:szCs w:val="21"/>
          <w:highlight w:val="none"/>
        </w:rPr>
      </w:pPr>
    </w:p>
    <w:p w14:paraId="6A3576BB">
      <w:pPr>
        <w:spacing w:line="360" w:lineRule="auto"/>
        <w:contextualSpacing/>
        <w:jc w:val="left"/>
        <w:rPr>
          <w:rFonts w:hint="eastAsia" w:ascii="楷体" w:hAnsi="楷体" w:eastAsia="楷体" w:cs="楷体"/>
          <w:color w:val="auto"/>
          <w:szCs w:val="21"/>
          <w:highlight w:val="none"/>
        </w:rPr>
      </w:pPr>
    </w:p>
    <w:p w14:paraId="51B0E62D">
      <w:pPr>
        <w:spacing w:line="360" w:lineRule="auto"/>
        <w:contextualSpacing/>
        <w:jc w:val="left"/>
        <w:rPr>
          <w:rFonts w:hint="eastAsia" w:ascii="楷体" w:hAnsi="楷体" w:eastAsia="楷体" w:cs="楷体"/>
          <w:color w:val="auto"/>
          <w:szCs w:val="21"/>
          <w:highlight w:val="none"/>
        </w:rPr>
      </w:pPr>
    </w:p>
    <w:p w14:paraId="60FF157F">
      <w:pPr>
        <w:spacing w:line="360" w:lineRule="auto"/>
        <w:contextualSpacing/>
        <w:jc w:val="left"/>
        <w:rPr>
          <w:rFonts w:hint="eastAsia" w:ascii="楷体" w:hAnsi="楷体" w:eastAsia="楷体" w:cs="楷体"/>
          <w:color w:val="auto"/>
          <w:szCs w:val="21"/>
          <w:highlight w:val="none"/>
        </w:rPr>
      </w:pPr>
    </w:p>
    <w:p w14:paraId="5E484189">
      <w:pPr>
        <w:spacing w:line="360" w:lineRule="auto"/>
        <w:contextualSpacing/>
        <w:jc w:val="left"/>
        <w:rPr>
          <w:rFonts w:hint="eastAsia" w:ascii="楷体" w:hAnsi="楷体" w:eastAsia="楷体" w:cs="楷体"/>
          <w:color w:val="auto"/>
          <w:szCs w:val="21"/>
          <w:highlight w:val="none"/>
        </w:rPr>
      </w:pPr>
    </w:p>
    <w:p w14:paraId="2806C4CA">
      <w:pPr>
        <w:spacing w:line="360" w:lineRule="auto"/>
        <w:contextualSpacing/>
        <w:jc w:val="left"/>
        <w:rPr>
          <w:rFonts w:hint="eastAsia" w:ascii="楷体" w:hAnsi="楷体" w:eastAsia="楷体" w:cs="楷体"/>
          <w:color w:val="auto"/>
          <w:szCs w:val="21"/>
          <w:highlight w:val="none"/>
        </w:rPr>
      </w:pPr>
    </w:p>
    <w:p w14:paraId="7C7A5133">
      <w:pPr>
        <w:spacing w:line="360" w:lineRule="auto"/>
        <w:ind w:right="480" w:firstLine="1890" w:firstLineChars="900"/>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法定代表人或者委托代理人（签字或盖章）：</w:t>
      </w:r>
      <w:r>
        <w:rPr>
          <w:rFonts w:hint="eastAsia" w:ascii="楷体" w:hAnsi="楷体" w:eastAsia="楷体" w:cs="楷体"/>
          <w:color w:val="auto"/>
          <w:szCs w:val="21"/>
          <w:highlight w:val="none"/>
          <w:u w:val="single"/>
        </w:rPr>
        <w:t xml:space="preserve">               </w:t>
      </w:r>
    </w:p>
    <w:p w14:paraId="0A8B09B2">
      <w:pPr>
        <w:spacing w:line="360" w:lineRule="auto"/>
        <w:ind w:right="480" w:firstLine="2940" w:firstLineChars="14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 ）：</w:t>
      </w:r>
      <w:r>
        <w:rPr>
          <w:rFonts w:hint="eastAsia" w:ascii="楷体" w:hAnsi="楷体" w:eastAsia="楷体" w:cs="楷体"/>
          <w:color w:val="auto"/>
          <w:szCs w:val="21"/>
          <w:highlight w:val="none"/>
          <w:u w:val="single"/>
        </w:rPr>
        <w:t xml:space="preserve">                </w:t>
      </w:r>
    </w:p>
    <w:p w14:paraId="25AF802F">
      <w:pPr>
        <w:spacing w:line="360" w:lineRule="auto"/>
        <w:ind w:right="480" w:firstLine="210" w:firstLineChars="1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年    月    日</w:t>
      </w:r>
    </w:p>
    <w:p w14:paraId="4E9692F2">
      <w:pPr>
        <w:spacing w:line="360" w:lineRule="auto"/>
        <w:ind w:right="480" w:firstLine="220" w:firstLineChars="100"/>
        <w:contextualSpacing/>
        <w:jc w:val="center"/>
        <w:rPr>
          <w:rFonts w:hint="eastAsia" w:ascii="楷体" w:hAnsi="楷体" w:eastAsia="楷体" w:cs="楷体"/>
          <w:b/>
          <w:color w:val="auto"/>
          <w:sz w:val="24"/>
          <w:highlight w:val="none"/>
        </w:rPr>
      </w:pPr>
      <w:r>
        <w:rPr>
          <w:rFonts w:hint="eastAsia" w:ascii="楷体" w:hAnsi="楷体" w:eastAsia="楷体" w:cs="楷体"/>
          <w:color w:val="auto"/>
          <w:sz w:val="22"/>
          <w:szCs w:val="22"/>
          <w:highlight w:val="none"/>
        </w:rPr>
        <w:br w:type="page"/>
      </w:r>
      <w:r>
        <w:rPr>
          <w:rFonts w:hint="eastAsia" w:ascii="楷体" w:hAnsi="楷体" w:eastAsia="楷体" w:cs="楷体"/>
          <w:b/>
          <w:color w:val="auto"/>
          <w:sz w:val="32"/>
          <w:szCs w:val="32"/>
          <w:highlight w:val="none"/>
        </w:rPr>
        <w:t>3.竞标声明</w:t>
      </w:r>
    </w:p>
    <w:p w14:paraId="0125CA7B">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致：</w:t>
      </w:r>
      <w:r>
        <w:rPr>
          <w:rFonts w:hint="eastAsia" w:ascii="楷体" w:hAnsi="楷体" w:eastAsia="楷体" w:cs="楷体"/>
          <w:color w:val="auto"/>
          <w:szCs w:val="21"/>
          <w:highlight w:val="none"/>
          <w:u w:val="single"/>
        </w:rPr>
        <w:t>（采购人名称）</w:t>
      </w:r>
      <w:r>
        <w:rPr>
          <w:rFonts w:hint="eastAsia" w:ascii="楷体" w:hAnsi="楷体" w:eastAsia="楷体" w:cs="楷体"/>
          <w:color w:val="auto"/>
          <w:szCs w:val="21"/>
          <w:highlight w:val="none"/>
        </w:rPr>
        <w:t>：</w:t>
      </w:r>
    </w:p>
    <w:p w14:paraId="64B1083A">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u w:val="single"/>
        </w:rPr>
        <w:t xml:space="preserve">                   （供应商名称）</w:t>
      </w:r>
      <w:r>
        <w:rPr>
          <w:rFonts w:hint="eastAsia" w:ascii="楷体" w:hAnsi="楷体" w:eastAsia="楷体" w:cs="楷体"/>
          <w:color w:val="auto"/>
          <w:szCs w:val="21"/>
          <w:highlight w:val="none"/>
        </w:rPr>
        <w:t>系中华人民共和国合法供应商，经营地址</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14:paraId="4DE6ED94">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我方愿意参加贵方组织的</w:t>
      </w:r>
      <w:r>
        <w:rPr>
          <w:rFonts w:hint="eastAsia" w:ascii="楷体" w:hAnsi="楷体" w:eastAsia="楷体" w:cs="楷体"/>
          <w:color w:val="auto"/>
          <w:szCs w:val="21"/>
          <w:highlight w:val="none"/>
          <w:u w:val="single"/>
        </w:rPr>
        <w:t xml:space="preserve">        </w:t>
      </w:r>
      <w:r>
        <w:rPr>
          <w:rFonts w:hint="eastAsia" w:ascii="楷体" w:hAnsi="楷体" w:eastAsia="楷体" w:cs="楷体"/>
          <w:b/>
          <w:bCs/>
          <w:color w:val="auto"/>
          <w:szCs w:val="21"/>
          <w:highlight w:val="none"/>
          <w:u w:val="single"/>
        </w:rPr>
        <w:t>（项目名称、项目编号）</w:t>
      </w:r>
      <w:r>
        <w:rPr>
          <w:rFonts w:hint="eastAsia" w:ascii="楷体" w:hAnsi="楷体" w:eastAsia="楷体" w:cs="楷体"/>
          <w:color w:val="auto"/>
          <w:szCs w:val="21"/>
          <w:highlight w:val="none"/>
        </w:rPr>
        <w:t>项目的竞标，为便于贵方公正、择优地确定成交供应商及其竞标产品和服务，我方就本次竞标有关事项郑重声明如下：</w:t>
      </w:r>
    </w:p>
    <w:p w14:paraId="2E1665B7">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1、我方向贵方提交的所有响应文件、资料都是准确的和真实的。</w:t>
      </w:r>
    </w:p>
    <w:p w14:paraId="300863C7">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C9D6A90">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3、在此，我方宣布同意如下：</w:t>
      </w:r>
    </w:p>
    <w:p w14:paraId="196FAF7F">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（1）将按磋商文件的约定履行合同责任和义务；</w:t>
      </w:r>
    </w:p>
    <w:p w14:paraId="4B512AF1">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（2）已详细审查全部磋商文件，包括澄清或者更正公告（如有）；</w:t>
      </w:r>
    </w:p>
    <w:p w14:paraId="11A67E26">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（3）同意提供按照贵方可能要求的与磋商有关的一切数据或者资料；</w:t>
      </w:r>
    </w:p>
    <w:p w14:paraId="4CB25BC5">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（4）响应磋商文件规定的竞标有效期。</w:t>
      </w:r>
    </w:p>
    <w:p w14:paraId="4955DF19">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4、根据《中华人民共和国政府采购法实施条例》第五十条要求对政府采购合同进行公告，但政府采购合同中涉及国家秘密、商业秘密的内容除外。我方就对本次响应文件进行注明如下：（两项内容中必须选择一项）</w:t>
      </w:r>
    </w:p>
    <w:p w14:paraId="729AFF24">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□我方本次响应文件</w:t>
      </w:r>
      <w:r>
        <w:rPr>
          <w:rFonts w:hint="eastAsia" w:ascii="楷体" w:hAnsi="楷体" w:eastAsia="楷体" w:cs="楷体"/>
          <w:color w:val="auto"/>
          <w:kern w:val="0"/>
          <w:szCs w:val="21"/>
          <w:highlight w:val="none"/>
        </w:rPr>
        <w:t>内容中</w:t>
      </w:r>
      <w:r>
        <w:rPr>
          <w:rFonts w:hint="eastAsia" w:ascii="楷体" w:hAnsi="楷体" w:eastAsia="楷体" w:cs="楷体"/>
          <w:color w:val="auto"/>
          <w:szCs w:val="21"/>
          <w:highlight w:val="none"/>
        </w:rPr>
        <w:t>未</w:t>
      </w:r>
      <w:r>
        <w:rPr>
          <w:rFonts w:hint="eastAsia" w:ascii="楷体" w:hAnsi="楷体" w:eastAsia="楷体" w:cs="楷体"/>
          <w:color w:val="auto"/>
          <w:kern w:val="0"/>
          <w:szCs w:val="21"/>
          <w:highlight w:val="none"/>
        </w:rPr>
        <w:t>涉及商业秘密；</w:t>
      </w:r>
    </w:p>
    <w:p w14:paraId="0448027A">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□我方本次响应文件</w:t>
      </w:r>
      <w:r>
        <w:rPr>
          <w:rFonts w:hint="eastAsia" w:ascii="楷体" w:hAnsi="楷体" w:eastAsia="楷体" w:cs="楷体"/>
          <w:color w:val="auto"/>
          <w:kern w:val="0"/>
          <w:szCs w:val="21"/>
          <w:highlight w:val="none"/>
        </w:rPr>
        <w:t>涉及商业秘密的内容有：</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w:t>
      </w:r>
    </w:p>
    <w:p w14:paraId="27916F72">
      <w:pPr>
        <w:spacing w:line="360" w:lineRule="auto"/>
        <w:ind w:firstLine="420" w:firstLineChars="200"/>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5、与本磋商有关的一切正式往来信函请寄：</w:t>
      </w:r>
      <w:r>
        <w:rPr>
          <w:rFonts w:hint="eastAsia" w:ascii="楷体" w:hAnsi="楷体" w:eastAsia="楷体" w:cs="楷体"/>
          <w:color w:val="auto"/>
          <w:szCs w:val="21"/>
          <w:highlight w:val="none"/>
          <w:u w:val="single"/>
        </w:rPr>
        <w:t xml:space="preserve">                  </w:t>
      </w:r>
    </w:p>
    <w:p w14:paraId="652A47F2">
      <w:pPr>
        <w:spacing w:line="360" w:lineRule="auto"/>
        <w:ind w:firstLine="420" w:firstLineChars="200"/>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邮政编号：</w:t>
      </w:r>
      <w:r>
        <w:rPr>
          <w:rFonts w:hint="eastAsia" w:ascii="楷体" w:hAnsi="楷体" w:eastAsia="楷体" w:cs="楷体"/>
          <w:color w:val="auto"/>
          <w:szCs w:val="21"/>
          <w:highlight w:val="none"/>
          <w:u w:val="single"/>
        </w:rPr>
        <w:t xml:space="preserve">                         </w:t>
      </w:r>
    </w:p>
    <w:p w14:paraId="41137D2F">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电话/传真：</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电子函件：</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14:paraId="3406FA2C">
      <w:pPr>
        <w:spacing w:line="360" w:lineRule="auto"/>
        <w:ind w:left="141" w:leftChars="67"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开户银行：</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帐号：</w:t>
      </w:r>
      <w:r>
        <w:rPr>
          <w:rFonts w:hint="eastAsia" w:ascii="楷体" w:hAnsi="楷体" w:eastAsia="楷体" w:cs="楷体"/>
          <w:color w:val="auto"/>
          <w:szCs w:val="21"/>
          <w:highlight w:val="none"/>
          <w:u w:val="single"/>
        </w:rPr>
        <w:t xml:space="preserve">                               </w:t>
      </w:r>
    </w:p>
    <w:p w14:paraId="1E255980">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6、以上事项如有虚假或者隐瞒，我方愿意承担一切后果，并不再寻求任何旨在减轻或者免除法律责任的辩解。</w:t>
      </w:r>
    </w:p>
    <w:p w14:paraId="4A80588F">
      <w:pPr>
        <w:spacing w:line="360" w:lineRule="auto"/>
        <w:ind w:left="141" w:leftChars="67"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特此承诺。</w:t>
      </w:r>
    </w:p>
    <w:p w14:paraId="13CD20FA">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注：如为联合体竞标，盖章处须加盖联合体各方公章并由联合体各方法定代表人签署，否则其响应文件按无效响应处理。</w:t>
      </w:r>
    </w:p>
    <w:p w14:paraId="177FE554">
      <w:pPr>
        <w:spacing w:line="360" w:lineRule="auto"/>
        <w:ind w:right="480" w:firstLine="210" w:firstLineChars="1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法定代表人或者委托代理人（签字或盖章）：</w:t>
      </w:r>
      <w:r>
        <w:rPr>
          <w:rFonts w:hint="eastAsia" w:ascii="楷体" w:hAnsi="楷体" w:eastAsia="楷体" w:cs="楷体"/>
          <w:color w:val="auto"/>
          <w:szCs w:val="21"/>
          <w:highlight w:val="none"/>
          <w:u w:val="single"/>
        </w:rPr>
        <w:t xml:space="preserve">              </w:t>
      </w:r>
    </w:p>
    <w:p w14:paraId="2121D5E3">
      <w:pPr>
        <w:spacing w:line="360" w:lineRule="auto"/>
        <w:ind w:right="480" w:firstLine="210" w:firstLineChars="100"/>
        <w:contextualSpacing/>
        <w:jc w:val="center"/>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供应商（公章或电子签章）：</w:t>
      </w:r>
      <w:r>
        <w:rPr>
          <w:rFonts w:hint="eastAsia" w:ascii="楷体" w:hAnsi="楷体" w:eastAsia="楷体" w:cs="楷体"/>
          <w:color w:val="auto"/>
          <w:szCs w:val="21"/>
          <w:highlight w:val="none"/>
          <w:u w:val="single"/>
        </w:rPr>
        <w:t xml:space="preserve">                     </w:t>
      </w:r>
    </w:p>
    <w:p w14:paraId="4418BF71">
      <w:pPr>
        <w:spacing w:line="360" w:lineRule="auto"/>
        <w:ind w:right="480" w:firstLine="210" w:firstLineChars="1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年    月    日</w:t>
      </w:r>
    </w:p>
    <w:p w14:paraId="3A24F702">
      <w:pPr>
        <w:snapToGrid w:val="0"/>
        <w:spacing w:before="156" w:beforeLines="50" w:after="50" w:line="360" w:lineRule="auto"/>
        <w:ind w:right="480"/>
        <w:rPr>
          <w:rFonts w:hint="eastAsia" w:ascii="楷体" w:hAnsi="楷体" w:eastAsia="楷体" w:cs="楷体"/>
          <w:b/>
          <w:bCs/>
          <w:color w:val="auto"/>
          <w:sz w:val="32"/>
          <w:szCs w:val="32"/>
          <w:highlight w:val="none"/>
        </w:rPr>
      </w:pPr>
      <w:r>
        <w:rPr>
          <w:rFonts w:hint="eastAsia" w:ascii="楷体" w:hAnsi="楷体" w:eastAsia="楷体" w:cs="楷体"/>
          <w:b/>
          <w:bCs/>
          <w:color w:val="auto"/>
          <w:sz w:val="24"/>
          <w:highlight w:val="none"/>
        </w:rPr>
        <w:br w:type="page"/>
      </w:r>
      <w:r>
        <w:rPr>
          <w:rFonts w:hint="eastAsia" w:ascii="楷体" w:hAnsi="楷体" w:eastAsia="楷体" w:cs="楷体"/>
          <w:b/>
          <w:bCs/>
          <w:color w:val="auto"/>
          <w:sz w:val="32"/>
          <w:szCs w:val="32"/>
          <w:highlight w:val="none"/>
        </w:rPr>
        <w:t>4.中小企业声明函或者残疾人福利性单位声明函或者供应商属于监狱企业的证明材料（按格式提供）</w:t>
      </w:r>
    </w:p>
    <w:p w14:paraId="5C2B86BD">
      <w:pPr>
        <w:spacing w:line="360" w:lineRule="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中小企业声明函（格式）（</w:t>
      </w:r>
      <w:r>
        <w:rPr>
          <w:rFonts w:hint="eastAsia" w:ascii="楷体" w:hAnsi="楷体" w:eastAsia="楷体" w:cs="楷体"/>
          <w:b/>
          <w:bCs/>
          <w:color w:val="auto"/>
          <w:sz w:val="28"/>
          <w:szCs w:val="28"/>
          <w:highlight w:val="none"/>
        </w:rPr>
        <w:t>如有，必须提供</w:t>
      </w:r>
      <w:r>
        <w:rPr>
          <w:rFonts w:hint="eastAsia" w:ascii="楷体" w:hAnsi="楷体" w:eastAsia="楷体" w:cs="楷体"/>
          <w:b/>
          <w:color w:val="auto"/>
          <w:sz w:val="28"/>
          <w:szCs w:val="28"/>
          <w:highlight w:val="none"/>
        </w:rPr>
        <w:t>）</w:t>
      </w:r>
    </w:p>
    <w:p w14:paraId="2E031B9D">
      <w:pPr>
        <w:spacing w:line="360" w:lineRule="auto"/>
        <w:jc w:val="center"/>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中小企业声明函（格式）</w:t>
      </w:r>
    </w:p>
    <w:p w14:paraId="4B8383C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本公司（联合体）郑重声明，根据《政府采购促进中小企业发展管理办法》（财库﹝2020﹞46 号）的规定，本公司（联合体）参加</w:t>
      </w:r>
      <w:r>
        <w:rPr>
          <w:rFonts w:hint="eastAsia" w:ascii="楷体" w:hAnsi="楷体" w:eastAsia="楷体" w:cs="楷体"/>
          <w:color w:val="auto"/>
          <w:szCs w:val="21"/>
          <w:highlight w:val="none"/>
          <w:u w:val="single"/>
        </w:rPr>
        <w:t xml:space="preserve">    （单位名称）    </w:t>
      </w:r>
      <w:r>
        <w:rPr>
          <w:rFonts w:hint="eastAsia" w:ascii="楷体" w:hAnsi="楷体" w:eastAsia="楷体" w:cs="楷体"/>
          <w:color w:val="auto"/>
          <w:szCs w:val="21"/>
          <w:highlight w:val="none"/>
        </w:rPr>
        <w:t>的</w:t>
      </w:r>
      <w:r>
        <w:rPr>
          <w:rFonts w:hint="eastAsia" w:ascii="楷体" w:hAnsi="楷体" w:eastAsia="楷体" w:cs="楷体"/>
          <w:color w:val="auto"/>
          <w:szCs w:val="21"/>
          <w:highlight w:val="none"/>
          <w:u w:val="single"/>
        </w:rPr>
        <w:t xml:space="preserve">      （项目名称）</w:t>
      </w:r>
      <w:r>
        <w:rPr>
          <w:rFonts w:hint="eastAsia" w:ascii="楷体" w:hAnsi="楷体" w:eastAsia="楷体" w:cs="楷体"/>
          <w:color w:val="auto"/>
          <w:szCs w:val="21"/>
          <w:highlight w:val="none"/>
        </w:rPr>
        <w:t>采购活动，提供的服务全部由符合政策要求的中小企业承接。相关企业（含联合体中的中小企业、签订分包意向协议的中小企业）的具体情况如下：</w:t>
      </w:r>
    </w:p>
    <w:p w14:paraId="258E9EB5">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 xml:space="preserve">  （标的名称）   </w:t>
      </w:r>
      <w:r>
        <w:rPr>
          <w:rFonts w:hint="eastAsia" w:ascii="楷体" w:hAnsi="楷体" w:eastAsia="楷体" w:cs="楷体"/>
          <w:color w:val="auto"/>
          <w:szCs w:val="21"/>
          <w:highlight w:val="none"/>
        </w:rPr>
        <w:t>，属于</w:t>
      </w:r>
      <w:r>
        <w:rPr>
          <w:rFonts w:hint="eastAsia" w:ascii="楷体" w:hAnsi="楷体" w:eastAsia="楷体" w:cs="楷体"/>
          <w:color w:val="auto"/>
          <w:szCs w:val="21"/>
          <w:highlight w:val="none"/>
          <w:u w:val="single"/>
        </w:rPr>
        <w:t>农、林、牧、渔（采购文件中明确的所属行业）</w:t>
      </w:r>
      <w:r>
        <w:rPr>
          <w:rFonts w:hint="eastAsia" w:ascii="楷体" w:hAnsi="楷体" w:eastAsia="楷体" w:cs="楷体"/>
          <w:color w:val="auto"/>
          <w:szCs w:val="21"/>
          <w:highlight w:val="none"/>
        </w:rPr>
        <w:t>行业；承接企业为</w:t>
      </w:r>
      <w:r>
        <w:rPr>
          <w:rFonts w:hint="eastAsia" w:ascii="楷体" w:hAnsi="楷体" w:eastAsia="楷体" w:cs="楷体"/>
          <w:color w:val="auto"/>
          <w:szCs w:val="21"/>
          <w:highlight w:val="none"/>
          <w:u w:val="single"/>
        </w:rPr>
        <w:t xml:space="preserve">  （企业名称）   </w:t>
      </w:r>
      <w:r>
        <w:rPr>
          <w:rFonts w:hint="eastAsia" w:ascii="楷体" w:hAnsi="楷体" w:eastAsia="楷体" w:cs="楷体"/>
          <w:color w:val="auto"/>
          <w:szCs w:val="21"/>
          <w:highlight w:val="none"/>
        </w:rPr>
        <w:t>，从业人员</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人，营业收入为</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万元，资产总额为</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万元，属于</w:t>
      </w:r>
      <w:r>
        <w:rPr>
          <w:rFonts w:hint="eastAsia" w:ascii="楷体" w:hAnsi="楷体" w:eastAsia="楷体" w:cs="楷体"/>
          <w:color w:val="auto"/>
          <w:szCs w:val="21"/>
          <w:highlight w:val="none"/>
          <w:u w:val="single"/>
        </w:rPr>
        <w:t>（中型企业、小型企业或微型企业）</w:t>
      </w:r>
      <w:r>
        <w:rPr>
          <w:rFonts w:hint="eastAsia" w:ascii="楷体" w:hAnsi="楷体" w:eastAsia="楷体" w:cs="楷体"/>
          <w:color w:val="auto"/>
          <w:szCs w:val="21"/>
          <w:highlight w:val="none"/>
        </w:rPr>
        <w:t>；</w:t>
      </w:r>
    </w:p>
    <w:p w14:paraId="1846471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以上企业，不属于大企业的分支机构，不存在控股股东为大企业的情形，也不存在与大企业的负责人为同一人的情形。</w:t>
      </w:r>
    </w:p>
    <w:p w14:paraId="63B4AA0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本企业对上述声明内容的真实性负责。如有虚假，将依法承担相应责任。</w:t>
      </w:r>
    </w:p>
    <w:p w14:paraId="243CA173">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14:paraId="677EB32B">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公司名称（全称）：</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（公章或电子签章 ）</w:t>
      </w:r>
    </w:p>
    <w:p w14:paraId="04A41031">
      <w:pPr>
        <w:spacing w:line="360" w:lineRule="auto"/>
        <w:ind w:left="1120" w:hanging="1120"/>
        <w:jc w:val="center"/>
        <w:rPr>
          <w:rFonts w:hint="eastAsia" w:ascii="楷体" w:hAnsi="楷体" w:eastAsia="楷体" w:cs="楷体"/>
          <w:color w:val="auto"/>
          <w:szCs w:val="21"/>
          <w:highlight w:val="none"/>
        </w:rPr>
      </w:pPr>
    </w:p>
    <w:p w14:paraId="3E316CF9">
      <w:pPr>
        <w:spacing w:line="360" w:lineRule="auto"/>
        <w:ind w:left="1120" w:hanging="1120"/>
        <w:jc w:val="center"/>
        <w:rPr>
          <w:rFonts w:hint="eastAsia" w:ascii="楷体" w:hAnsi="楷体" w:eastAsia="楷体" w:cs="楷体"/>
          <w:color w:val="auto"/>
          <w:sz w:val="18"/>
          <w:szCs w:val="21"/>
          <w:highlight w:val="none"/>
        </w:rPr>
      </w:pPr>
      <w:r>
        <w:rPr>
          <w:rFonts w:hint="eastAsia" w:ascii="楷体" w:hAnsi="楷体" w:eastAsia="楷体" w:cs="楷体"/>
          <w:color w:val="auto"/>
          <w:szCs w:val="21"/>
          <w:highlight w:val="none"/>
        </w:rPr>
        <w:t xml:space="preserve">                 日 期：</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14:paraId="7A30B796">
      <w:pPr>
        <w:widowControl/>
        <w:spacing w:line="360" w:lineRule="auto"/>
        <w:ind w:firstLine="422" w:firstLineChars="200"/>
        <w:jc w:val="left"/>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说明：</w:t>
      </w:r>
    </w:p>
    <w:p w14:paraId="75A51473">
      <w:pPr>
        <w:widowControl/>
        <w:spacing w:line="360" w:lineRule="auto"/>
        <w:ind w:firstLine="422" w:firstLineChars="200"/>
        <w:jc w:val="left"/>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1、从业人员、营业收入、资产总额填报上一年度数据，无上一年度数据的新成立公司可不填报。</w:t>
      </w:r>
    </w:p>
    <w:p w14:paraId="352CCD83">
      <w:pPr>
        <w:widowControl/>
        <w:spacing w:line="360" w:lineRule="auto"/>
        <w:ind w:firstLine="422" w:firstLineChars="200"/>
        <w:jc w:val="left"/>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2、参加政府采购活动的中型、小型、微型企业应当提供《中小企业声明函》。中标供应商的《中小企业声明函》随中标结果一并公告。 </w:t>
      </w:r>
    </w:p>
    <w:p w14:paraId="60BB4506">
      <w:pPr>
        <w:spacing w:line="360" w:lineRule="auto"/>
        <w:ind w:firstLine="361" w:firstLineChars="200"/>
        <w:rPr>
          <w:rFonts w:hint="eastAsia" w:ascii="楷体" w:hAnsi="楷体" w:eastAsia="楷体" w:cs="楷体"/>
          <w:b/>
          <w:color w:val="auto"/>
          <w:sz w:val="18"/>
          <w:szCs w:val="18"/>
          <w:highlight w:val="none"/>
        </w:rPr>
      </w:pPr>
      <w:r>
        <w:rPr>
          <w:rFonts w:hint="eastAsia" w:ascii="楷体" w:hAnsi="楷体" w:eastAsia="楷体" w:cs="楷体"/>
          <w:b/>
          <w:color w:val="auto"/>
          <w:sz w:val="18"/>
          <w:szCs w:val="18"/>
          <w:highlight w:val="none"/>
        </w:rPr>
        <w:br w:type="page"/>
      </w:r>
    </w:p>
    <w:p w14:paraId="19BE51F3">
      <w:pPr>
        <w:spacing w:line="360" w:lineRule="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监狱企业证明文件（如有，必须提供）</w:t>
      </w:r>
    </w:p>
    <w:p w14:paraId="3822D73A">
      <w:pPr>
        <w:spacing w:line="360" w:lineRule="auto"/>
        <w:ind w:firstLine="420" w:firstLineChars="200"/>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6552E00E">
      <w:pPr>
        <w:spacing w:line="360" w:lineRule="auto"/>
        <w:ind w:firstLine="361" w:firstLineChars="200"/>
        <w:rPr>
          <w:rFonts w:hint="eastAsia" w:ascii="楷体" w:hAnsi="楷体" w:eastAsia="楷体" w:cs="楷体"/>
          <w:b/>
          <w:color w:val="auto"/>
          <w:sz w:val="18"/>
          <w:szCs w:val="18"/>
          <w:highlight w:val="none"/>
        </w:rPr>
      </w:pPr>
    </w:p>
    <w:p w14:paraId="321CDDB9">
      <w:pPr>
        <w:spacing w:line="360" w:lineRule="auto"/>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说明：中标供应商的监狱企业证明文件随中标结果一并公告。</w:t>
      </w:r>
    </w:p>
    <w:p w14:paraId="52231FD9">
      <w:pPr>
        <w:spacing w:line="360" w:lineRule="auto"/>
        <w:ind w:firstLine="361" w:firstLineChars="200"/>
        <w:rPr>
          <w:rFonts w:hint="eastAsia" w:ascii="楷体" w:hAnsi="楷体" w:eastAsia="楷体" w:cs="楷体"/>
          <w:b/>
          <w:color w:val="auto"/>
          <w:sz w:val="18"/>
          <w:szCs w:val="18"/>
          <w:highlight w:val="none"/>
        </w:rPr>
      </w:pPr>
    </w:p>
    <w:p w14:paraId="7F071C20">
      <w:pPr>
        <w:spacing w:line="360" w:lineRule="auto"/>
        <w:rPr>
          <w:rFonts w:hint="eastAsia" w:ascii="楷体" w:hAnsi="楷体" w:eastAsia="楷体" w:cs="楷体"/>
          <w:b/>
          <w:bCs/>
          <w:color w:val="auto"/>
          <w:sz w:val="24"/>
          <w:highlight w:val="none"/>
        </w:rPr>
      </w:pPr>
    </w:p>
    <w:p w14:paraId="51645727">
      <w:pPr>
        <w:spacing w:before="151" w:line="360" w:lineRule="auto"/>
        <w:jc w:val="left"/>
        <w:rPr>
          <w:rFonts w:hint="eastAsia" w:ascii="楷体" w:hAnsi="楷体" w:eastAsia="楷体" w:cs="楷体"/>
          <w:color w:val="auto"/>
          <w:spacing w:val="10"/>
          <w:sz w:val="24"/>
          <w:highlight w:val="none"/>
          <w14:textOutline w14:w="5791" w14:cap="sq" w14:cmpd="sng" w14:algn="ctr">
            <w14:solidFill>
              <w14:srgbClr w14:val="000000"/>
            </w14:solidFill>
            <w14:prstDash w14:val="solid"/>
            <w14:bevel/>
          </w14:textOutline>
        </w:rPr>
      </w:pPr>
    </w:p>
    <w:p w14:paraId="1B9F5E2B">
      <w:pPr>
        <w:spacing w:before="151" w:line="360" w:lineRule="auto"/>
        <w:jc w:val="left"/>
        <w:rPr>
          <w:rFonts w:hint="eastAsia" w:ascii="楷体" w:hAnsi="楷体" w:eastAsia="楷体" w:cs="楷体"/>
          <w:color w:val="auto"/>
          <w:spacing w:val="10"/>
          <w:sz w:val="24"/>
          <w:highlight w:val="none"/>
          <w14:textOutline w14:w="5791" w14:cap="sq" w14:cmpd="sng" w14:algn="ctr">
            <w14:solidFill>
              <w14:srgbClr w14:val="000000"/>
            </w14:solidFill>
            <w14:prstDash w14:val="solid"/>
            <w14:bevel/>
          </w14:textOutline>
        </w:rPr>
      </w:pPr>
    </w:p>
    <w:p w14:paraId="19E0CDF1">
      <w:pPr>
        <w:spacing w:line="360" w:lineRule="auto"/>
        <w:rPr>
          <w:rFonts w:hint="eastAsia" w:ascii="楷体" w:hAnsi="楷体" w:eastAsia="楷体" w:cs="楷体"/>
          <w:color w:val="auto"/>
          <w:spacing w:val="10"/>
          <w:sz w:val="24"/>
          <w:highlight w:val="none"/>
          <w14:textOutline w14:w="5791" w14:cap="sq" w14:cmpd="sng" w14:algn="ctr">
            <w14:solidFill>
              <w14:srgbClr w14:val="000000"/>
            </w14:solidFill>
            <w14:prstDash w14:val="solid"/>
            <w14:bevel/>
          </w14:textOutline>
        </w:rPr>
      </w:pPr>
      <w:r>
        <w:rPr>
          <w:rFonts w:hint="eastAsia" w:ascii="楷体" w:hAnsi="楷体" w:eastAsia="楷体" w:cs="楷体"/>
          <w:color w:val="auto"/>
          <w:spacing w:val="10"/>
          <w:sz w:val="24"/>
          <w:highlight w:val="none"/>
          <w14:textOutline w14:w="5791" w14:cap="sq" w14:cmpd="sng" w14:algn="ctr">
            <w14:solidFill>
              <w14:srgbClr w14:val="000000"/>
            </w14:solidFill>
            <w14:prstDash w14:val="solid"/>
            <w14:bevel/>
          </w14:textOutline>
        </w:rPr>
        <w:br w:type="page"/>
      </w:r>
    </w:p>
    <w:p w14:paraId="425FE079">
      <w:pPr>
        <w:spacing w:line="360" w:lineRule="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残疾人福利性单位声明函（如有，必须提供）</w:t>
      </w:r>
    </w:p>
    <w:p w14:paraId="0F40EFC3">
      <w:pPr>
        <w:spacing w:line="360" w:lineRule="auto"/>
        <w:rPr>
          <w:rFonts w:hint="eastAsia" w:ascii="楷体" w:hAnsi="楷体" w:eastAsia="楷体" w:cs="楷体"/>
          <w:color w:val="auto"/>
          <w:sz w:val="18"/>
          <w:szCs w:val="21"/>
          <w:highlight w:val="none"/>
        </w:rPr>
      </w:pPr>
    </w:p>
    <w:p w14:paraId="40FF5D5B">
      <w:pPr>
        <w:spacing w:line="360" w:lineRule="auto"/>
        <w:rPr>
          <w:rFonts w:hint="eastAsia" w:ascii="楷体" w:hAnsi="楷体" w:eastAsia="楷体" w:cs="楷体"/>
          <w:color w:val="auto"/>
          <w:sz w:val="18"/>
          <w:szCs w:val="21"/>
          <w:highlight w:val="none"/>
        </w:rPr>
      </w:pPr>
    </w:p>
    <w:p w14:paraId="4F35392E">
      <w:pPr>
        <w:spacing w:line="360" w:lineRule="auto"/>
        <w:ind w:firstLine="420" w:firstLineChars="200"/>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本单位郑重声明，根据《财政部 民政部 中国残疾人联合会关于促进残疾人就业 政府采购政策的通知》（财库〔2017〕141 号）的规定，本单位为符合条件的残疾人 福利性单位，且本单位参加</w:t>
      </w:r>
      <w:r>
        <w:rPr>
          <w:rFonts w:hint="eastAsia" w:ascii="楷体" w:hAnsi="楷体" w:eastAsia="楷体" w:cs="楷体"/>
          <w:bCs/>
          <w:color w:val="auto"/>
          <w:szCs w:val="21"/>
          <w:highlight w:val="none"/>
          <w:u w:val="single"/>
        </w:rPr>
        <w:t xml:space="preserve">         </w:t>
      </w:r>
      <w:r>
        <w:rPr>
          <w:rFonts w:hint="eastAsia" w:ascii="楷体" w:hAnsi="楷体" w:eastAsia="楷体" w:cs="楷体"/>
          <w:bCs/>
          <w:color w:val="auto"/>
          <w:szCs w:val="21"/>
          <w:highlight w:val="none"/>
        </w:rPr>
        <w:t>单位的</w:t>
      </w:r>
      <w:r>
        <w:rPr>
          <w:rFonts w:hint="eastAsia" w:ascii="楷体" w:hAnsi="楷体" w:eastAsia="楷体" w:cs="楷体"/>
          <w:bCs/>
          <w:color w:val="auto"/>
          <w:szCs w:val="21"/>
          <w:highlight w:val="none"/>
          <w:u w:val="single"/>
        </w:rPr>
        <w:t xml:space="preserve">          </w:t>
      </w:r>
      <w:r>
        <w:rPr>
          <w:rFonts w:hint="eastAsia" w:ascii="楷体" w:hAnsi="楷体" w:eastAsia="楷体" w:cs="楷体"/>
          <w:bCs/>
          <w:color w:val="auto"/>
          <w:szCs w:val="21"/>
          <w:highlight w:val="none"/>
        </w:rPr>
        <w:t>项目采购活动提供本单位制造的 货物（由本单位承担工程/提供服务），或者提供其他残疾人福利性单位制造的货物</w:t>
      </w:r>
    </w:p>
    <w:p w14:paraId="4812F1CB">
      <w:pPr>
        <w:spacing w:line="360" w:lineRule="auto"/>
        <w:ind w:firstLine="420" w:firstLineChars="200"/>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（不包括使用非残疾人福利性单位注册商标的货物）。</w:t>
      </w:r>
    </w:p>
    <w:p w14:paraId="27A41881">
      <w:pPr>
        <w:spacing w:line="360" w:lineRule="auto"/>
        <w:ind w:firstLine="420" w:firstLineChars="200"/>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本单位对上述声明的真实性负责。如有虚假，将依法承担相应责任。</w:t>
      </w:r>
    </w:p>
    <w:p w14:paraId="36B1CE4B">
      <w:pPr>
        <w:spacing w:line="360" w:lineRule="auto"/>
        <w:rPr>
          <w:rFonts w:hint="eastAsia" w:ascii="楷体" w:hAnsi="楷体" w:eastAsia="楷体" w:cs="楷体"/>
          <w:color w:val="auto"/>
          <w:sz w:val="18"/>
          <w:szCs w:val="21"/>
          <w:highlight w:val="none"/>
        </w:rPr>
      </w:pPr>
    </w:p>
    <w:p w14:paraId="485E0461">
      <w:pPr>
        <w:spacing w:line="360" w:lineRule="auto"/>
        <w:rPr>
          <w:rFonts w:hint="eastAsia" w:ascii="楷体" w:hAnsi="楷体" w:eastAsia="楷体" w:cs="楷体"/>
          <w:color w:val="auto"/>
          <w:sz w:val="18"/>
          <w:szCs w:val="21"/>
          <w:highlight w:val="none"/>
        </w:rPr>
      </w:pPr>
    </w:p>
    <w:p w14:paraId="7E5D4AB8">
      <w:pPr>
        <w:spacing w:line="360" w:lineRule="auto"/>
        <w:rPr>
          <w:rFonts w:hint="eastAsia" w:ascii="楷体" w:hAnsi="楷体" w:eastAsia="楷体" w:cs="楷体"/>
          <w:color w:val="auto"/>
          <w:sz w:val="18"/>
          <w:szCs w:val="21"/>
          <w:highlight w:val="none"/>
        </w:rPr>
      </w:pPr>
    </w:p>
    <w:p w14:paraId="147EA5F7">
      <w:pPr>
        <w:spacing w:line="360" w:lineRule="auto"/>
        <w:rPr>
          <w:rFonts w:hint="eastAsia" w:ascii="楷体" w:hAnsi="楷体" w:eastAsia="楷体" w:cs="楷体"/>
          <w:color w:val="auto"/>
          <w:sz w:val="18"/>
          <w:szCs w:val="21"/>
          <w:highlight w:val="none"/>
        </w:rPr>
      </w:pPr>
    </w:p>
    <w:p w14:paraId="03EBCF24">
      <w:pPr>
        <w:spacing w:line="360" w:lineRule="auto"/>
        <w:rPr>
          <w:rFonts w:hint="eastAsia" w:ascii="楷体" w:hAnsi="楷体" w:eastAsia="楷体" w:cs="楷体"/>
          <w:color w:val="auto"/>
          <w:sz w:val="18"/>
          <w:szCs w:val="21"/>
          <w:highlight w:val="none"/>
        </w:rPr>
      </w:pPr>
    </w:p>
    <w:p w14:paraId="64124774">
      <w:pPr>
        <w:spacing w:line="360" w:lineRule="auto"/>
        <w:rPr>
          <w:rFonts w:hint="eastAsia" w:ascii="楷体" w:hAnsi="楷体" w:eastAsia="楷体" w:cs="楷体"/>
          <w:color w:val="auto"/>
          <w:sz w:val="18"/>
          <w:szCs w:val="21"/>
          <w:highlight w:val="none"/>
        </w:rPr>
      </w:pPr>
    </w:p>
    <w:p w14:paraId="5C31FAD1">
      <w:pPr>
        <w:spacing w:line="360" w:lineRule="auto"/>
        <w:ind w:firstLine="420" w:firstLineChars="200"/>
        <w:jc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单位名称（盖章）：</w:t>
      </w:r>
    </w:p>
    <w:p w14:paraId="3FA83331">
      <w:pPr>
        <w:spacing w:line="360" w:lineRule="auto"/>
        <w:ind w:firstLine="420" w:firstLineChars="200"/>
        <w:jc w:val="center"/>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日  期：</w:t>
      </w:r>
    </w:p>
    <w:p w14:paraId="6E45DFD5">
      <w:pPr>
        <w:spacing w:line="360" w:lineRule="auto"/>
        <w:rPr>
          <w:rFonts w:hint="eastAsia" w:ascii="楷体" w:hAnsi="楷体" w:eastAsia="楷体" w:cs="楷体"/>
          <w:color w:val="auto"/>
          <w:sz w:val="18"/>
          <w:szCs w:val="21"/>
          <w:highlight w:val="none"/>
        </w:rPr>
      </w:pPr>
    </w:p>
    <w:p w14:paraId="71D29A49">
      <w:pPr>
        <w:spacing w:line="360" w:lineRule="auto"/>
        <w:rPr>
          <w:rFonts w:hint="eastAsia" w:ascii="楷体" w:hAnsi="楷体" w:eastAsia="楷体" w:cs="楷体"/>
          <w:color w:val="auto"/>
          <w:sz w:val="18"/>
          <w:szCs w:val="21"/>
          <w:highlight w:val="none"/>
        </w:rPr>
      </w:pPr>
    </w:p>
    <w:p w14:paraId="2986CAC5">
      <w:pPr>
        <w:spacing w:line="360" w:lineRule="auto"/>
        <w:rPr>
          <w:rFonts w:hint="eastAsia" w:ascii="楷体" w:hAnsi="楷体" w:eastAsia="楷体" w:cs="楷体"/>
          <w:color w:val="auto"/>
          <w:sz w:val="18"/>
          <w:szCs w:val="21"/>
          <w:highlight w:val="none"/>
        </w:rPr>
      </w:pPr>
    </w:p>
    <w:p w14:paraId="727F8E6E">
      <w:pPr>
        <w:spacing w:line="360" w:lineRule="auto"/>
        <w:rPr>
          <w:rFonts w:hint="eastAsia" w:ascii="楷体" w:hAnsi="楷体" w:eastAsia="楷体" w:cs="楷体"/>
          <w:color w:val="auto"/>
          <w:sz w:val="18"/>
          <w:szCs w:val="21"/>
          <w:highlight w:val="none"/>
        </w:rPr>
      </w:pPr>
    </w:p>
    <w:p w14:paraId="5694FA84">
      <w:pPr>
        <w:spacing w:line="360" w:lineRule="auto"/>
        <w:rPr>
          <w:rFonts w:hint="eastAsia" w:ascii="楷体" w:hAnsi="楷体" w:eastAsia="楷体" w:cs="楷体"/>
          <w:color w:val="auto"/>
          <w:sz w:val="18"/>
          <w:szCs w:val="21"/>
          <w:highlight w:val="none"/>
        </w:rPr>
      </w:pPr>
    </w:p>
    <w:p w14:paraId="6BE7B8A6">
      <w:pPr>
        <w:spacing w:line="360" w:lineRule="auto"/>
        <w:rPr>
          <w:rFonts w:hint="eastAsia" w:ascii="楷体" w:hAnsi="楷体" w:eastAsia="楷体" w:cs="楷体"/>
          <w:color w:val="auto"/>
          <w:sz w:val="18"/>
          <w:szCs w:val="21"/>
          <w:highlight w:val="none"/>
        </w:rPr>
      </w:pPr>
    </w:p>
    <w:p w14:paraId="41417419">
      <w:pPr>
        <w:spacing w:line="360" w:lineRule="auto"/>
        <w:ind w:firstLine="420" w:firstLineChars="200"/>
        <w:rPr>
          <w:rFonts w:hint="eastAsia" w:ascii="楷体" w:hAnsi="楷体" w:eastAsia="楷体" w:cs="楷体"/>
          <w:bCs/>
          <w:color w:val="auto"/>
          <w:szCs w:val="21"/>
          <w:highlight w:val="none"/>
        </w:rPr>
      </w:pPr>
      <w:r>
        <w:rPr>
          <w:rFonts w:hint="eastAsia" w:ascii="楷体" w:hAnsi="楷体" w:eastAsia="楷体" w:cs="楷体"/>
          <w:bCs/>
          <w:color w:val="auto"/>
          <w:szCs w:val="21"/>
          <w:highlight w:val="none"/>
        </w:rPr>
        <w:t>注：请根据自己的真实情况出具《残疾人福利性单位声明函》 。依法享受中小企业优惠政策的，采购人或者采购代理机构在公告中标结果时，同时公告其《残疾人福利性单位声明函》，接受社会监督。</w:t>
      </w:r>
    </w:p>
    <w:p w14:paraId="5096359A">
      <w:pPr>
        <w:snapToGrid w:val="0"/>
        <w:spacing w:before="156" w:beforeLines="50" w:after="50" w:line="360" w:lineRule="auto"/>
        <w:ind w:right="480" w:firstLine="241" w:firstLineChars="100"/>
        <w:jc w:val="center"/>
        <w:rPr>
          <w:rFonts w:hint="eastAsia" w:ascii="楷体" w:hAnsi="楷体" w:eastAsia="楷体" w:cs="楷体"/>
          <w:b/>
          <w:bCs/>
          <w:color w:val="auto"/>
          <w:sz w:val="24"/>
          <w:highlight w:val="none"/>
        </w:rPr>
      </w:pPr>
    </w:p>
    <w:p w14:paraId="2225CA7A">
      <w:pPr>
        <w:spacing w:line="360" w:lineRule="auto"/>
        <w:jc w:val="center"/>
        <w:rPr>
          <w:rFonts w:hint="eastAsia" w:ascii="楷体" w:hAnsi="楷体" w:eastAsia="楷体" w:cs="楷体"/>
          <w:b/>
          <w:bCs/>
          <w:color w:val="auto"/>
          <w:sz w:val="24"/>
          <w:highlight w:val="none"/>
        </w:rPr>
      </w:pPr>
    </w:p>
    <w:p w14:paraId="1E5C2F7F">
      <w:pPr>
        <w:spacing w:line="360" w:lineRule="auto"/>
        <w:jc w:val="left"/>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br w:type="page"/>
      </w:r>
    </w:p>
    <w:p w14:paraId="41C9E02D">
      <w:pPr>
        <w:pStyle w:val="17"/>
        <w:spacing w:line="36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附件4：</w:t>
      </w:r>
    </w:p>
    <w:p w14:paraId="2F77E276">
      <w:pPr>
        <w:spacing w:line="360" w:lineRule="auto"/>
        <w:jc w:val="center"/>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中小微企业划型标准</w:t>
      </w:r>
    </w:p>
    <w:tbl>
      <w:tblPr>
        <w:tblStyle w:val="30"/>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40FA43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DC65099">
            <w:pPr>
              <w:widowControl/>
              <w:spacing w:line="360" w:lineRule="auto"/>
              <w:jc w:val="left"/>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420BEE5E">
            <w:pPr>
              <w:widowControl/>
              <w:spacing w:line="360" w:lineRule="auto"/>
              <w:jc w:val="left"/>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53CD8463">
            <w:pPr>
              <w:widowControl/>
              <w:spacing w:line="360" w:lineRule="auto"/>
              <w:jc w:val="left"/>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4DA48C45">
            <w:pPr>
              <w:widowControl/>
              <w:spacing w:line="360" w:lineRule="auto"/>
              <w:jc w:val="left"/>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中型</w:t>
            </w:r>
          </w:p>
        </w:tc>
        <w:tc>
          <w:tcPr>
            <w:tcW w:w="1701" w:type="dxa"/>
            <w:tcBorders>
              <w:top w:val="single" w:color="auto" w:sz="4" w:space="0"/>
              <w:left w:val="nil"/>
              <w:bottom w:val="single" w:color="auto" w:sz="4" w:space="0"/>
              <w:right w:val="single" w:color="auto" w:sz="4" w:space="0"/>
            </w:tcBorders>
            <w:vAlign w:val="center"/>
          </w:tcPr>
          <w:p w14:paraId="7C467E77">
            <w:pPr>
              <w:widowControl/>
              <w:spacing w:line="360" w:lineRule="auto"/>
              <w:jc w:val="left"/>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小型</w:t>
            </w:r>
          </w:p>
        </w:tc>
        <w:tc>
          <w:tcPr>
            <w:tcW w:w="1134" w:type="dxa"/>
            <w:tcBorders>
              <w:top w:val="single" w:color="auto" w:sz="4" w:space="0"/>
              <w:left w:val="nil"/>
              <w:bottom w:val="single" w:color="auto" w:sz="4" w:space="0"/>
              <w:right w:val="single" w:color="auto" w:sz="4" w:space="0"/>
            </w:tcBorders>
            <w:vAlign w:val="center"/>
          </w:tcPr>
          <w:p w14:paraId="7900CE7C">
            <w:pPr>
              <w:widowControl/>
              <w:spacing w:line="360" w:lineRule="auto"/>
              <w:jc w:val="left"/>
              <w:rPr>
                <w:rFonts w:hint="eastAsia"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微型</w:t>
            </w:r>
          </w:p>
        </w:tc>
      </w:tr>
      <w:tr w14:paraId="4AB2E3D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6A4C69C3">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农、林、牧、渔</w:t>
            </w:r>
          </w:p>
        </w:tc>
        <w:tc>
          <w:tcPr>
            <w:tcW w:w="1984" w:type="dxa"/>
            <w:tcBorders>
              <w:top w:val="nil"/>
              <w:left w:val="nil"/>
              <w:bottom w:val="single" w:color="auto" w:sz="4" w:space="0"/>
              <w:right w:val="single" w:color="auto" w:sz="4" w:space="0"/>
            </w:tcBorders>
            <w:vAlign w:val="center"/>
          </w:tcPr>
          <w:p w14:paraId="40BBDA9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24F377D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143E2A5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3798AD3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50≤Y＜500</w:t>
            </w:r>
          </w:p>
        </w:tc>
        <w:tc>
          <w:tcPr>
            <w:tcW w:w="1134" w:type="dxa"/>
            <w:tcBorders>
              <w:top w:val="nil"/>
              <w:left w:val="nil"/>
              <w:bottom w:val="single" w:color="auto" w:sz="4" w:space="0"/>
              <w:right w:val="single" w:color="auto" w:sz="4" w:space="0"/>
            </w:tcBorders>
            <w:vAlign w:val="center"/>
          </w:tcPr>
          <w:p w14:paraId="68612063">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Y＜50</w:t>
            </w:r>
          </w:p>
        </w:tc>
      </w:tr>
      <w:tr w14:paraId="5E5B0F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7574EB2">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工业</w:t>
            </w:r>
          </w:p>
        </w:tc>
        <w:tc>
          <w:tcPr>
            <w:tcW w:w="1984" w:type="dxa"/>
            <w:tcBorders>
              <w:top w:val="nil"/>
              <w:left w:val="nil"/>
              <w:bottom w:val="single" w:color="auto" w:sz="4" w:space="0"/>
              <w:right w:val="single" w:color="auto" w:sz="4" w:space="0"/>
            </w:tcBorders>
            <w:vAlign w:val="center"/>
          </w:tcPr>
          <w:p w14:paraId="46B9F0E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0A451E7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FA5F033">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3DAB064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773944A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X＜20</w:t>
            </w:r>
          </w:p>
        </w:tc>
      </w:tr>
      <w:tr w14:paraId="5E24C4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E954E77">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0F88D9A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87EEE1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DD66A1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2000≤Y＜40000</w:t>
            </w:r>
          </w:p>
        </w:tc>
        <w:tc>
          <w:tcPr>
            <w:tcW w:w="1701" w:type="dxa"/>
            <w:tcBorders>
              <w:top w:val="nil"/>
              <w:left w:val="nil"/>
              <w:bottom w:val="single" w:color="auto" w:sz="4" w:space="0"/>
              <w:right w:val="single" w:color="auto" w:sz="4" w:space="0"/>
            </w:tcBorders>
            <w:vAlign w:val="center"/>
          </w:tcPr>
          <w:p w14:paraId="7938212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300≤Y＜2000</w:t>
            </w:r>
          </w:p>
        </w:tc>
        <w:tc>
          <w:tcPr>
            <w:tcW w:w="1134" w:type="dxa"/>
            <w:tcBorders>
              <w:top w:val="nil"/>
              <w:left w:val="nil"/>
              <w:bottom w:val="single" w:color="auto" w:sz="4" w:space="0"/>
              <w:right w:val="single" w:color="auto" w:sz="4" w:space="0"/>
            </w:tcBorders>
            <w:vAlign w:val="center"/>
          </w:tcPr>
          <w:p w14:paraId="1D428B7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Y＜300</w:t>
            </w:r>
          </w:p>
        </w:tc>
      </w:tr>
      <w:tr w14:paraId="7A5091E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66C43E4">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建筑业</w:t>
            </w:r>
          </w:p>
        </w:tc>
        <w:tc>
          <w:tcPr>
            <w:tcW w:w="1984" w:type="dxa"/>
            <w:tcBorders>
              <w:top w:val="nil"/>
              <w:left w:val="nil"/>
              <w:bottom w:val="single" w:color="auto" w:sz="4" w:space="0"/>
              <w:right w:val="single" w:color="auto" w:sz="4" w:space="0"/>
            </w:tcBorders>
            <w:vAlign w:val="center"/>
          </w:tcPr>
          <w:p w14:paraId="21BB7D5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26F3D94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46E8D4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6000≤Y＜80000</w:t>
            </w:r>
          </w:p>
        </w:tc>
        <w:tc>
          <w:tcPr>
            <w:tcW w:w="1701" w:type="dxa"/>
            <w:tcBorders>
              <w:top w:val="nil"/>
              <w:left w:val="nil"/>
              <w:bottom w:val="single" w:color="auto" w:sz="4" w:space="0"/>
              <w:right w:val="single" w:color="auto" w:sz="4" w:space="0"/>
            </w:tcBorders>
            <w:vAlign w:val="center"/>
          </w:tcPr>
          <w:p w14:paraId="4250CAC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300≤Y＜6000</w:t>
            </w:r>
          </w:p>
        </w:tc>
        <w:tc>
          <w:tcPr>
            <w:tcW w:w="1134" w:type="dxa"/>
            <w:tcBorders>
              <w:top w:val="nil"/>
              <w:left w:val="nil"/>
              <w:bottom w:val="single" w:color="auto" w:sz="4" w:space="0"/>
              <w:right w:val="single" w:color="auto" w:sz="4" w:space="0"/>
            </w:tcBorders>
            <w:vAlign w:val="center"/>
          </w:tcPr>
          <w:p w14:paraId="269049E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Y＜300</w:t>
            </w:r>
          </w:p>
        </w:tc>
      </w:tr>
      <w:tr w14:paraId="137A4B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82C4D2D">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70FE8D9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资产总额（Z）</w:t>
            </w:r>
          </w:p>
        </w:tc>
        <w:tc>
          <w:tcPr>
            <w:tcW w:w="851" w:type="dxa"/>
            <w:tcBorders>
              <w:top w:val="nil"/>
              <w:left w:val="nil"/>
              <w:bottom w:val="single" w:color="auto" w:sz="4" w:space="0"/>
              <w:right w:val="single" w:color="auto" w:sz="4" w:space="0"/>
            </w:tcBorders>
            <w:vAlign w:val="center"/>
          </w:tcPr>
          <w:p w14:paraId="30995FC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64AB6C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5000≤Z＜80000</w:t>
            </w:r>
          </w:p>
        </w:tc>
        <w:tc>
          <w:tcPr>
            <w:tcW w:w="1701" w:type="dxa"/>
            <w:tcBorders>
              <w:top w:val="nil"/>
              <w:left w:val="nil"/>
              <w:bottom w:val="single" w:color="auto" w:sz="4" w:space="0"/>
              <w:right w:val="single" w:color="auto" w:sz="4" w:space="0"/>
            </w:tcBorders>
            <w:vAlign w:val="center"/>
          </w:tcPr>
          <w:p w14:paraId="7D54F8D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300≤Z＜5000</w:t>
            </w:r>
          </w:p>
        </w:tc>
        <w:tc>
          <w:tcPr>
            <w:tcW w:w="1134" w:type="dxa"/>
            <w:tcBorders>
              <w:top w:val="nil"/>
              <w:left w:val="nil"/>
              <w:bottom w:val="single" w:color="auto" w:sz="4" w:space="0"/>
              <w:right w:val="single" w:color="auto" w:sz="4" w:space="0"/>
            </w:tcBorders>
            <w:vAlign w:val="center"/>
          </w:tcPr>
          <w:p w14:paraId="268B54B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Z＜300</w:t>
            </w:r>
          </w:p>
        </w:tc>
      </w:tr>
      <w:tr w14:paraId="12480E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A823D2">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批发业</w:t>
            </w:r>
          </w:p>
        </w:tc>
        <w:tc>
          <w:tcPr>
            <w:tcW w:w="1984" w:type="dxa"/>
            <w:tcBorders>
              <w:top w:val="nil"/>
              <w:left w:val="nil"/>
              <w:bottom w:val="single" w:color="auto" w:sz="4" w:space="0"/>
              <w:right w:val="single" w:color="auto" w:sz="4" w:space="0"/>
            </w:tcBorders>
            <w:vAlign w:val="center"/>
          </w:tcPr>
          <w:p w14:paraId="73EB586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42C2EC3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6E0164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20≤X＜200</w:t>
            </w:r>
          </w:p>
        </w:tc>
        <w:tc>
          <w:tcPr>
            <w:tcW w:w="1701" w:type="dxa"/>
            <w:tcBorders>
              <w:top w:val="nil"/>
              <w:left w:val="nil"/>
              <w:bottom w:val="single" w:color="auto" w:sz="4" w:space="0"/>
              <w:right w:val="single" w:color="auto" w:sz="4" w:space="0"/>
            </w:tcBorders>
            <w:vAlign w:val="center"/>
          </w:tcPr>
          <w:p w14:paraId="39423A8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5≤X＜20</w:t>
            </w:r>
          </w:p>
        </w:tc>
        <w:tc>
          <w:tcPr>
            <w:tcW w:w="1134" w:type="dxa"/>
            <w:tcBorders>
              <w:top w:val="nil"/>
              <w:left w:val="nil"/>
              <w:bottom w:val="single" w:color="auto" w:sz="4" w:space="0"/>
              <w:right w:val="single" w:color="auto" w:sz="4" w:space="0"/>
            </w:tcBorders>
            <w:vAlign w:val="center"/>
          </w:tcPr>
          <w:p w14:paraId="7FB7F25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X＜5</w:t>
            </w:r>
          </w:p>
        </w:tc>
      </w:tr>
      <w:tr w14:paraId="69B5A7A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D707C0B">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2ACBFD1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6DFB52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338698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5000≤Y＜40000</w:t>
            </w:r>
          </w:p>
        </w:tc>
        <w:tc>
          <w:tcPr>
            <w:tcW w:w="1701" w:type="dxa"/>
            <w:tcBorders>
              <w:top w:val="nil"/>
              <w:left w:val="nil"/>
              <w:bottom w:val="single" w:color="auto" w:sz="4" w:space="0"/>
              <w:right w:val="single" w:color="auto" w:sz="4" w:space="0"/>
            </w:tcBorders>
            <w:vAlign w:val="center"/>
          </w:tcPr>
          <w:p w14:paraId="0B38EC5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1000≤Y＜5000</w:t>
            </w:r>
          </w:p>
        </w:tc>
        <w:tc>
          <w:tcPr>
            <w:tcW w:w="1134" w:type="dxa"/>
            <w:tcBorders>
              <w:top w:val="nil"/>
              <w:left w:val="nil"/>
              <w:bottom w:val="single" w:color="auto" w:sz="4" w:space="0"/>
              <w:right w:val="single" w:color="auto" w:sz="4" w:space="0"/>
            </w:tcBorders>
            <w:vAlign w:val="center"/>
          </w:tcPr>
          <w:p w14:paraId="5887D7D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Y＜1000</w:t>
            </w:r>
          </w:p>
        </w:tc>
      </w:tr>
      <w:tr w14:paraId="73C0E1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0B13EB4">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零售业</w:t>
            </w:r>
          </w:p>
        </w:tc>
        <w:tc>
          <w:tcPr>
            <w:tcW w:w="1984" w:type="dxa"/>
            <w:tcBorders>
              <w:top w:val="nil"/>
              <w:left w:val="nil"/>
              <w:bottom w:val="single" w:color="auto" w:sz="4" w:space="0"/>
              <w:right w:val="single" w:color="auto" w:sz="4" w:space="0"/>
            </w:tcBorders>
            <w:vAlign w:val="center"/>
          </w:tcPr>
          <w:p w14:paraId="215B13B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5D27667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4F05FBA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50≤X＜300</w:t>
            </w:r>
          </w:p>
        </w:tc>
        <w:tc>
          <w:tcPr>
            <w:tcW w:w="1701" w:type="dxa"/>
            <w:tcBorders>
              <w:top w:val="nil"/>
              <w:left w:val="nil"/>
              <w:bottom w:val="single" w:color="auto" w:sz="4" w:space="0"/>
              <w:right w:val="single" w:color="auto" w:sz="4" w:space="0"/>
            </w:tcBorders>
            <w:vAlign w:val="center"/>
          </w:tcPr>
          <w:p w14:paraId="026B878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10≤X＜50</w:t>
            </w:r>
          </w:p>
        </w:tc>
        <w:tc>
          <w:tcPr>
            <w:tcW w:w="1134" w:type="dxa"/>
            <w:tcBorders>
              <w:top w:val="nil"/>
              <w:left w:val="nil"/>
              <w:bottom w:val="single" w:color="auto" w:sz="4" w:space="0"/>
              <w:right w:val="single" w:color="auto" w:sz="4" w:space="0"/>
            </w:tcBorders>
            <w:vAlign w:val="center"/>
          </w:tcPr>
          <w:p w14:paraId="02A2A4B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r w14:paraId="3B530C1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6CB5F68">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7204918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3DEB148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217F6A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221A071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100≤Y＜500</w:t>
            </w:r>
          </w:p>
        </w:tc>
        <w:tc>
          <w:tcPr>
            <w:tcW w:w="1134" w:type="dxa"/>
            <w:tcBorders>
              <w:top w:val="nil"/>
              <w:left w:val="nil"/>
              <w:bottom w:val="single" w:color="auto" w:sz="4" w:space="0"/>
              <w:right w:val="single" w:color="auto" w:sz="4" w:space="0"/>
            </w:tcBorders>
            <w:vAlign w:val="center"/>
          </w:tcPr>
          <w:p w14:paraId="54B1C97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371D04C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64D68DD">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交通运输业</w:t>
            </w:r>
          </w:p>
        </w:tc>
        <w:tc>
          <w:tcPr>
            <w:tcW w:w="1984" w:type="dxa"/>
            <w:tcBorders>
              <w:top w:val="nil"/>
              <w:left w:val="nil"/>
              <w:bottom w:val="single" w:color="auto" w:sz="4" w:space="0"/>
              <w:right w:val="single" w:color="auto" w:sz="4" w:space="0"/>
            </w:tcBorders>
            <w:vAlign w:val="center"/>
          </w:tcPr>
          <w:p w14:paraId="261E8BC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3D232C7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EF8616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54E6D72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695ED76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X＜20</w:t>
            </w:r>
          </w:p>
        </w:tc>
      </w:tr>
      <w:tr w14:paraId="524FF5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2C1914">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1392F31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587B11F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F9A5B6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3000≤Y＜30000</w:t>
            </w:r>
          </w:p>
        </w:tc>
        <w:tc>
          <w:tcPr>
            <w:tcW w:w="1701" w:type="dxa"/>
            <w:tcBorders>
              <w:top w:val="nil"/>
              <w:left w:val="nil"/>
              <w:bottom w:val="single" w:color="auto" w:sz="4" w:space="0"/>
              <w:right w:val="single" w:color="auto" w:sz="4" w:space="0"/>
            </w:tcBorders>
            <w:vAlign w:val="center"/>
          </w:tcPr>
          <w:p w14:paraId="1694E83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200≤Y＜3000</w:t>
            </w:r>
          </w:p>
        </w:tc>
        <w:tc>
          <w:tcPr>
            <w:tcW w:w="1134" w:type="dxa"/>
            <w:tcBorders>
              <w:top w:val="nil"/>
              <w:left w:val="nil"/>
              <w:bottom w:val="single" w:color="auto" w:sz="4" w:space="0"/>
              <w:right w:val="single" w:color="auto" w:sz="4" w:space="0"/>
            </w:tcBorders>
            <w:vAlign w:val="center"/>
          </w:tcPr>
          <w:p w14:paraId="609ABB83">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Y＜200</w:t>
            </w:r>
          </w:p>
        </w:tc>
      </w:tr>
      <w:tr w14:paraId="67B4D1C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31AC5E4">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仓储业</w:t>
            </w:r>
          </w:p>
        </w:tc>
        <w:tc>
          <w:tcPr>
            <w:tcW w:w="1984" w:type="dxa"/>
            <w:tcBorders>
              <w:top w:val="nil"/>
              <w:left w:val="nil"/>
              <w:bottom w:val="single" w:color="auto" w:sz="4" w:space="0"/>
              <w:right w:val="single" w:color="auto" w:sz="4" w:space="0"/>
            </w:tcBorders>
            <w:vAlign w:val="center"/>
          </w:tcPr>
          <w:p w14:paraId="0D942C1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6ACFDD9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52A97F2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100≤X＜200</w:t>
            </w:r>
          </w:p>
        </w:tc>
        <w:tc>
          <w:tcPr>
            <w:tcW w:w="1701" w:type="dxa"/>
            <w:tcBorders>
              <w:top w:val="nil"/>
              <w:left w:val="nil"/>
              <w:bottom w:val="single" w:color="auto" w:sz="4" w:space="0"/>
              <w:right w:val="single" w:color="auto" w:sz="4" w:space="0"/>
            </w:tcBorders>
            <w:vAlign w:val="center"/>
          </w:tcPr>
          <w:p w14:paraId="02D4D1C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20≤X＜100</w:t>
            </w:r>
          </w:p>
        </w:tc>
        <w:tc>
          <w:tcPr>
            <w:tcW w:w="1134" w:type="dxa"/>
            <w:tcBorders>
              <w:top w:val="nil"/>
              <w:left w:val="nil"/>
              <w:bottom w:val="single" w:color="auto" w:sz="4" w:space="0"/>
              <w:right w:val="single" w:color="auto" w:sz="4" w:space="0"/>
            </w:tcBorders>
            <w:vAlign w:val="center"/>
          </w:tcPr>
          <w:p w14:paraId="3DA8B9A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X＜20</w:t>
            </w:r>
          </w:p>
        </w:tc>
      </w:tr>
      <w:tr w14:paraId="70A06B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DF27B63">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49561FE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65F86CE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57D1FD4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1000≤Y＜30000</w:t>
            </w:r>
          </w:p>
        </w:tc>
        <w:tc>
          <w:tcPr>
            <w:tcW w:w="1701" w:type="dxa"/>
            <w:tcBorders>
              <w:top w:val="nil"/>
              <w:left w:val="nil"/>
              <w:bottom w:val="single" w:color="auto" w:sz="4" w:space="0"/>
              <w:right w:val="single" w:color="auto" w:sz="4" w:space="0"/>
            </w:tcBorders>
            <w:vAlign w:val="center"/>
          </w:tcPr>
          <w:p w14:paraId="5525A2C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54C6313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50C9A28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2BFA6D0">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邮政业</w:t>
            </w:r>
          </w:p>
        </w:tc>
        <w:tc>
          <w:tcPr>
            <w:tcW w:w="1984" w:type="dxa"/>
            <w:tcBorders>
              <w:top w:val="nil"/>
              <w:left w:val="nil"/>
              <w:bottom w:val="single" w:color="auto" w:sz="4" w:space="0"/>
              <w:right w:val="single" w:color="auto" w:sz="4" w:space="0"/>
            </w:tcBorders>
            <w:vAlign w:val="center"/>
          </w:tcPr>
          <w:p w14:paraId="4E556A8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4BDB107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9CE4C3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6F4CBA2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1B8368F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X＜20</w:t>
            </w:r>
          </w:p>
        </w:tc>
      </w:tr>
      <w:tr w14:paraId="6F8CA15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CD7334C">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6DC695F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FA1826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FAEF90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2000≤Y＜30000</w:t>
            </w:r>
          </w:p>
        </w:tc>
        <w:tc>
          <w:tcPr>
            <w:tcW w:w="1701" w:type="dxa"/>
            <w:tcBorders>
              <w:top w:val="nil"/>
              <w:left w:val="nil"/>
              <w:bottom w:val="single" w:color="auto" w:sz="4" w:space="0"/>
              <w:right w:val="single" w:color="auto" w:sz="4" w:space="0"/>
            </w:tcBorders>
            <w:vAlign w:val="center"/>
          </w:tcPr>
          <w:p w14:paraId="02126C0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6184F01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3EA330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00785FC">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住宿业</w:t>
            </w:r>
          </w:p>
        </w:tc>
        <w:tc>
          <w:tcPr>
            <w:tcW w:w="1984" w:type="dxa"/>
            <w:tcBorders>
              <w:top w:val="nil"/>
              <w:left w:val="nil"/>
              <w:bottom w:val="single" w:color="auto" w:sz="4" w:space="0"/>
              <w:right w:val="single" w:color="auto" w:sz="4" w:space="0"/>
            </w:tcBorders>
            <w:vAlign w:val="center"/>
          </w:tcPr>
          <w:p w14:paraId="1CFB237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349280D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6E1395B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21820C3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61E9A16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r w14:paraId="4902A3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BBDAA28">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51925BD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2E283F5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AE9794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4EC054B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03C098E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624DEA9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799EF18">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餐饮业</w:t>
            </w:r>
          </w:p>
        </w:tc>
        <w:tc>
          <w:tcPr>
            <w:tcW w:w="1984" w:type="dxa"/>
            <w:tcBorders>
              <w:top w:val="nil"/>
              <w:left w:val="nil"/>
              <w:bottom w:val="single" w:color="auto" w:sz="4" w:space="0"/>
              <w:right w:val="single" w:color="auto" w:sz="4" w:space="0"/>
            </w:tcBorders>
            <w:vAlign w:val="center"/>
          </w:tcPr>
          <w:p w14:paraId="57C0E11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72911CA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F1584B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3B335C7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773DCAA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r w14:paraId="255708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FC45599">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08D0B0E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31592B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BEEC44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5F84FDC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03CC58A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13B2D9C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0AD244E">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信息传输业</w:t>
            </w:r>
          </w:p>
        </w:tc>
        <w:tc>
          <w:tcPr>
            <w:tcW w:w="1984" w:type="dxa"/>
            <w:tcBorders>
              <w:top w:val="nil"/>
              <w:left w:val="nil"/>
              <w:bottom w:val="single" w:color="auto" w:sz="4" w:space="0"/>
              <w:right w:val="single" w:color="auto" w:sz="4" w:space="0"/>
            </w:tcBorders>
            <w:vAlign w:val="center"/>
          </w:tcPr>
          <w:p w14:paraId="64AA24A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49E29D4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7247CC6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100≤X＜2000</w:t>
            </w:r>
          </w:p>
        </w:tc>
        <w:tc>
          <w:tcPr>
            <w:tcW w:w="1701" w:type="dxa"/>
            <w:tcBorders>
              <w:top w:val="nil"/>
              <w:left w:val="nil"/>
              <w:bottom w:val="single" w:color="auto" w:sz="4" w:space="0"/>
              <w:right w:val="single" w:color="auto" w:sz="4" w:space="0"/>
            </w:tcBorders>
            <w:vAlign w:val="center"/>
          </w:tcPr>
          <w:p w14:paraId="5B4934F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52D2E00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r w14:paraId="2D5169E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5C8F256">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6C5FC4D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39EF8FA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E459EB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1000≤Y＜100000</w:t>
            </w:r>
          </w:p>
        </w:tc>
        <w:tc>
          <w:tcPr>
            <w:tcW w:w="1701" w:type="dxa"/>
            <w:tcBorders>
              <w:top w:val="nil"/>
              <w:left w:val="nil"/>
              <w:bottom w:val="single" w:color="auto" w:sz="4" w:space="0"/>
              <w:right w:val="single" w:color="auto" w:sz="4" w:space="0"/>
            </w:tcBorders>
            <w:vAlign w:val="center"/>
          </w:tcPr>
          <w:p w14:paraId="2495A3A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4E28034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67BF39C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BC5B271">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软件和信息技术服务业</w:t>
            </w:r>
          </w:p>
        </w:tc>
        <w:tc>
          <w:tcPr>
            <w:tcW w:w="1984" w:type="dxa"/>
            <w:tcBorders>
              <w:top w:val="nil"/>
              <w:left w:val="nil"/>
              <w:bottom w:val="single" w:color="auto" w:sz="4" w:space="0"/>
              <w:right w:val="single" w:color="auto" w:sz="4" w:space="0"/>
            </w:tcBorders>
            <w:vAlign w:val="center"/>
          </w:tcPr>
          <w:p w14:paraId="7FF4689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77AD50E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0F47E41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2C018B2C">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3A0079D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r w14:paraId="298CAAD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8F83401">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533E734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30D3810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FB7A435">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1000≤Y＜10000</w:t>
            </w:r>
          </w:p>
        </w:tc>
        <w:tc>
          <w:tcPr>
            <w:tcW w:w="1701" w:type="dxa"/>
            <w:tcBorders>
              <w:top w:val="nil"/>
              <w:left w:val="nil"/>
              <w:bottom w:val="single" w:color="auto" w:sz="4" w:space="0"/>
              <w:right w:val="single" w:color="auto" w:sz="4" w:space="0"/>
            </w:tcBorders>
            <w:vAlign w:val="center"/>
          </w:tcPr>
          <w:p w14:paraId="02C0D64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50≤Y＜1000</w:t>
            </w:r>
          </w:p>
        </w:tc>
        <w:tc>
          <w:tcPr>
            <w:tcW w:w="1134" w:type="dxa"/>
            <w:tcBorders>
              <w:top w:val="nil"/>
              <w:left w:val="nil"/>
              <w:bottom w:val="single" w:color="auto" w:sz="4" w:space="0"/>
              <w:right w:val="single" w:color="auto" w:sz="4" w:space="0"/>
            </w:tcBorders>
            <w:vAlign w:val="center"/>
          </w:tcPr>
          <w:p w14:paraId="17958FB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Y＜50</w:t>
            </w:r>
          </w:p>
        </w:tc>
      </w:tr>
      <w:tr w14:paraId="74DCC8E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647BE9B">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房地产开发经营</w:t>
            </w:r>
          </w:p>
        </w:tc>
        <w:tc>
          <w:tcPr>
            <w:tcW w:w="1984" w:type="dxa"/>
            <w:tcBorders>
              <w:top w:val="nil"/>
              <w:left w:val="nil"/>
              <w:bottom w:val="single" w:color="auto" w:sz="4" w:space="0"/>
              <w:right w:val="single" w:color="auto" w:sz="4" w:space="0"/>
            </w:tcBorders>
            <w:vAlign w:val="center"/>
          </w:tcPr>
          <w:p w14:paraId="3A36430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235252B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550A9A2">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1000≤Y＜200000</w:t>
            </w:r>
          </w:p>
        </w:tc>
        <w:tc>
          <w:tcPr>
            <w:tcW w:w="1701" w:type="dxa"/>
            <w:tcBorders>
              <w:top w:val="nil"/>
              <w:left w:val="nil"/>
              <w:bottom w:val="single" w:color="auto" w:sz="4" w:space="0"/>
              <w:right w:val="single" w:color="auto" w:sz="4" w:space="0"/>
            </w:tcBorders>
            <w:vAlign w:val="center"/>
          </w:tcPr>
          <w:p w14:paraId="48EBF33E">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100≤X＜1000</w:t>
            </w:r>
          </w:p>
        </w:tc>
        <w:tc>
          <w:tcPr>
            <w:tcW w:w="1134" w:type="dxa"/>
            <w:tcBorders>
              <w:top w:val="nil"/>
              <w:left w:val="nil"/>
              <w:bottom w:val="single" w:color="auto" w:sz="4" w:space="0"/>
              <w:right w:val="single" w:color="auto" w:sz="4" w:space="0"/>
            </w:tcBorders>
            <w:vAlign w:val="center"/>
          </w:tcPr>
          <w:p w14:paraId="58BC762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X＜100</w:t>
            </w:r>
          </w:p>
        </w:tc>
      </w:tr>
      <w:tr w14:paraId="4EB69428">
        <w:tblPrEx>
          <w:tblCellMar>
            <w:top w:w="0" w:type="dxa"/>
            <w:left w:w="108" w:type="dxa"/>
            <w:bottom w:w="0" w:type="dxa"/>
            <w:right w:w="108" w:type="dxa"/>
          </w:tblCellMar>
        </w:tblPrEx>
        <w:trPr>
          <w:trHeight w:val="90" w:hRule="atLeast"/>
        </w:trPr>
        <w:tc>
          <w:tcPr>
            <w:tcW w:w="1985" w:type="dxa"/>
            <w:vMerge w:val="continue"/>
            <w:tcBorders>
              <w:top w:val="nil"/>
              <w:left w:val="single" w:color="auto" w:sz="4" w:space="0"/>
              <w:bottom w:val="single" w:color="auto" w:sz="4" w:space="0"/>
              <w:right w:val="single" w:color="auto" w:sz="4" w:space="0"/>
            </w:tcBorders>
            <w:vAlign w:val="center"/>
          </w:tcPr>
          <w:p w14:paraId="29FD3DB6">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37F15E0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资产总额（Z）</w:t>
            </w:r>
          </w:p>
        </w:tc>
        <w:tc>
          <w:tcPr>
            <w:tcW w:w="851" w:type="dxa"/>
            <w:tcBorders>
              <w:top w:val="nil"/>
              <w:left w:val="nil"/>
              <w:bottom w:val="single" w:color="auto" w:sz="4" w:space="0"/>
              <w:right w:val="single" w:color="auto" w:sz="4" w:space="0"/>
            </w:tcBorders>
            <w:vAlign w:val="center"/>
          </w:tcPr>
          <w:p w14:paraId="6CB9BF9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7141AB9">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5000≤Z＜10000</w:t>
            </w:r>
          </w:p>
        </w:tc>
        <w:tc>
          <w:tcPr>
            <w:tcW w:w="1701" w:type="dxa"/>
            <w:tcBorders>
              <w:top w:val="nil"/>
              <w:left w:val="nil"/>
              <w:bottom w:val="single" w:color="auto" w:sz="4" w:space="0"/>
              <w:right w:val="single" w:color="auto" w:sz="4" w:space="0"/>
            </w:tcBorders>
            <w:vAlign w:val="center"/>
          </w:tcPr>
          <w:p w14:paraId="0B3E150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2000≤Y＜5000</w:t>
            </w:r>
          </w:p>
        </w:tc>
        <w:tc>
          <w:tcPr>
            <w:tcW w:w="1134" w:type="dxa"/>
            <w:tcBorders>
              <w:top w:val="nil"/>
              <w:left w:val="nil"/>
              <w:bottom w:val="single" w:color="auto" w:sz="4" w:space="0"/>
              <w:right w:val="single" w:color="auto" w:sz="4" w:space="0"/>
            </w:tcBorders>
            <w:vAlign w:val="center"/>
          </w:tcPr>
          <w:p w14:paraId="68CAB48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Y＜2000</w:t>
            </w:r>
          </w:p>
        </w:tc>
      </w:tr>
      <w:tr w14:paraId="54E0A1E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7E2232B">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物业管理</w:t>
            </w:r>
          </w:p>
        </w:tc>
        <w:tc>
          <w:tcPr>
            <w:tcW w:w="1984" w:type="dxa"/>
            <w:tcBorders>
              <w:top w:val="nil"/>
              <w:left w:val="nil"/>
              <w:bottom w:val="single" w:color="auto" w:sz="4" w:space="0"/>
              <w:right w:val="single" w:color="auto" w:sz="4" w:space="0"/>
            </w:tcBorders>
            <w:vAlign w:val="center"/>
          </w:tcPr>
          <w:p w14:paraId="67F82C2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01AF7B9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AD65741">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60FB456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100≤X＜300</w:t>
            </w:r>
          </w:p>
        </w:tc>
        <w:tc>
          <w:tcPr>
            <w:tcW w:w="1134" w:type="dxa"/>
            <w:tcBorders>
              <w:top w:val="nil"/>
              <w:left w:val="nil"/>
              <w:bottom w:val="single" w:color="auto" w:sz="4" w:space="0"/>
              <w:right w:val="single" w:color="auto" w:sz="4" w:space="0"/>
            </w:tcBorders>
            <w:vAlign w:val="center"/>
          </w:tcPr>
          <w:p w14:paraId="7589764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X＜100</w:t>
            </w:r>
          </w:p>
        </w:tc>
      </w:tr>
      <w:tr w14:paraId="04D2E7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FB6C9A">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39EF1BF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4A2A16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1D4496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1000≤Y＜5000</w:t>
            </w:r>
          </w:p>
        </w:tc>
        <w:tc>
          <w:tcPr>
            <w:tcW w:w="1701" w:type="dxa"/>
            <w:tcBorders>
              <w:top w:val="nil"/>
              <w:left w:val="nil"/>
              <w:bottom w:val="single" w:color="auto" w:sz="4" w:space="0"/>
              <w:right w:val="single" w:color="auto" w:sz="4" w:space="0"/>
            </w:tcBorders>
            <w:vAlign w:val="center"/>
          </w:tcPr>
          <w:p w14:paraId="662C888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500≤Y＜1000</w:t>
            </w:r>
          </w:p>
        </w:tc>
        <w:tc>
          <w:tcPr>
            <w:tcW w:w="1134" w:type="dxa"/>
            <w:tcBorders>
              <w:top w:val="nil"/>
              <w:left w:val="nil"/>
              <w:bottom w:val="single" w:color="auto" w:sz="4" w:space="0"/>
              <w:right w:val="single" w:color="auto" w:sz="4" w:space="0"/>
            </w:tcBorders>
            <w:vAlign w:val="center"/>
          </w:tcPr>
          <w:p w14:paraId="36E5B03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Y＜500</w:t>
            </w:r>
          </w:p>
        </w:tc>
      </w:tr>
      <w:tr w14:paraId="3522A0F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57E2777">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租赁和商务服务业</w:t>
            </w:r>
          </w:p>
        </w:tc>
        <w:tc>
          <w:tcPr>
            <w:tcW w:w="1984" w:type="dxa"/>
            <w:tcBorders>
              <w:top w:val="nil"/>
              <w:left w:val="nil"/>
              <w:bottom w:val="single" w:color="auto" w:sz="4" w:space="0"/>
              <w:right w:val="single" w:color="auto" w:sz="4" w:space="0"/>
            </w:tcBorders>
            <w:vAlign w:val="center"/>
          </w:tcPr>
          <w:p w14:paraId="69E4CE40">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2EC2BB2D">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0DA13E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0F652F1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5DA2615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r w14:paraId="28E887E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531CDD4">
            <w:pPr>
              <w:widowControl/>
              <w:spacing w:line="360" w:lineRule="auto"/>
              <w:jc w:val="left"/>
              <w:rPr>
                <w:rFonts w:hint="eastAsia" w:ascii="楷体" w:hAnsi="楷体" w:eastAsia="楷体" w:cs="楷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688C873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资产总额（Z）</w:t>
            </w:r>
          </w:p>
        </w:tc>
        <w:tc>
          <w:tcPr>
            <w:tcW w:w="851" w:type="dxa"/>
            <w:tcBorders>
              <w:top w:val="nil"/>
              <w:left w:val="nil"/>
              <w:bottom w:val="single" w:color="auto" w:sz="4" w:space="0"/>
              <w:right w:val="single" w:color="auto" w:sz="4" w:space="0"/>
            </w:tcBorders>
            <w:vAlign w:val="center"/>
          </w:tcPr>
          <w:p w14:paraId="28992716">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6CFD628">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8000≤Z＜120000</w:t>
            </w:r>
          </w:p>
        </w:tc>
        <w:tc>
          <w:tcPr>
            <w:tcW w:w="1701" w:type="dxa"/>
            <w:tcBorders>
              <w:top w:val="nil"/>
              <w:left w:val="nil"/>
              <w:bottom w:val="single" w:color="auto" w:sz="4" w:space="0"/>
              <w:right w:val="single" w:color="auto" w:sz="4" w:space="0"/>
            </w:tcBorders>
            <w:vAlign w:val="center"/>
          </w:tcPr>
          <w:p w14:paraId="7D5B38E7">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100≤Z＜8000</w:t>
            </w:r>
          </w:p>
        </w:tc>
        <w:tc>
          <w:tcPr>
            <w:tcW w:w="1134" w:type="dxa"/>
            <w:tcBorders>
              <w:top w:val="nil"/>
              <w:left w:val="nil"/>
              <w:bottom w:val="single" w:color="auto" w:sz="4" w:space="0"/>
              <w:right w:val="single" w:color="auto" w:sz="4" w:space="0"/>
            </w:tcBorders>
            <w:vAlign w:val="center"/>
          </w:tcPr>
          <w:p w14:paraId="3908F3BF">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Y＜100</w:t>
            </w:r>
          </w:p>
        </w:tc>
      </w:tr>
      <w:tr w14:paraId="779C0A6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4919BFCD">
            <w:pPr>
              <w:widowControl/>
              <w:spacing w:line="360" w:lineRule="auto"/>
              <w:jc w:val="center"/>
              <w:rPr>
                <w:rFonts w:hint="eastAsia" w:ascii="楷体" w:hAnsi="楷体" w:eastAsia="楷体" w:cs="楷体"/>
                <w:b/>
                <w:bCs/>
                <w:color w:val="auto"/>
                <w:kern w:val="0"/>
                <w:szCs w:val="21"/>
                <w:highlight w:val="none"/>
              </w:rPr>
            </w:pPr>
            <w:r>
              <w:rPr>
                <w:rFonts w:hint="eastAsia" w:ascii="楷体" w:hAnsi="楷体" w:eastAsia="楷体" w:cs="楷体"/>
                <w:b/>
                <w:bCs/>
                <w:color w:val="auto"/>
                <w:kern w:val="0"/>
                <w:szCs w:val="21"/>
                <w:highlight w:val="none"/>
              </w:rPr>
              <w:t>其他未列明行业</w:t>
            </w:r>
          </w:p>
        </w:tc>
        <w:tc>
          <w:tcPr>
            <w:tcW w:w="1984" w:type="dxa"/>
            <w:tcBorders>
              <w:top w:val="nil"/>
              <w:left w:val="nil"/>
              <w:bottom w:val="single" w:color="auto" w:sz="4" w:space="0"/>
              <w:right w:val="single" w:color="auto" w:sz="4" w:space="0"/>
            </w:tcBorders>
            <w:vAlign w:val="center"/>
          </w:tcPr>
          <w:p w14:paraId="77A7AB43">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596312B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1B9FD634">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05DA845B">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4CF1417A">
            <w:pPr>
              <w:widowControl/>
              <w:spacing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X＜10</w:t>
            </w:r>
          </w:p>
        </w:tc>
      </w:tr>
    </w:tbl>
    <w:p w14:paraId="69543988">
      <w:pPr>
        <w:spacing w:line="360" w:lineRule="auto"/>
        <w:ind w:firstLine="450" w:firstLineChars="250"/>
        <w:rPr>
          <w:rFonts w:hint="eastAsia" w:ascii="楷体" w:hAnsi="楷体" w:eastAsia="楷体" w:cs="楷体"/>
          <w:color w:val="auto"/>
          <w:sz w:val="18"/>
          <w:szCs w:val="18"/>
          <w:highlight w:val="none"/>
        </w:rPr>
      </w:pPr>
      <w:r>
        <w:rPr>
          <w:rFonts w:hint="eastAsia" w:ascii="楷体" w:hAnsi="楷体" w:eastAsia="楷体" w:cs="楷体"/>
          <w:color w:val="auto"/>
          <w:sz w:val="18"/>
          <w:szCs w:val="18"/>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058ADD0">
      <w:pPr>
        <w:spacing w:line="360" w:lineRule="auto"/>
        <w:jc w:val="left"/>
        <w:rPr>
          <w:rFonts w:hint="eastAsia" w:ascii="楷体" w:hAnsi="楷体" w:eastAsia="楷体" w:cs="楷体"/>
          <w:b/>
          <w:bCs/>
          <w:color w:val="auto"/>
          <w:sz w:val="24"/>
          <w:highlight w:val="none"/>
        </w:rPr>
      </w:pPr>
    </w:p>
    <w:p w14:paraId="49D33B92">
      <w:pPr>
        <w:snapToGrid w:val="0"/>
        <w:spacing w:before="156" w:beforeLines="50" w:after="50" w:line="360" w:lineRule="auto"/>
        <w:ind w:right="480" w:firstLine="241" w:firstLineChars="100"/>
        <w:jc w:val="center"/>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br w:type="page"/>
      </w:r>
      <w:r>
        <w:rPr>
          <w:rFonts w:hint="eastAsia" w:ascii="楷体" w:hAnsi="楷体" w:eastAsia="楷体" w:cs="楷体"/>
          <w:b/>
          <w:bCs/>
          <w:color w:val="auto"/>
          <w:sz w:val="24"/>
          <w:highlight w:val="none"/>
        </w:rPr>
        <w:t>供应商认为需要提供的其他证明材料</w:t>
      </w:r>
    </w:p>
    <w:p w14:paraId="5FA135E9">
      <w:pPr>
        <w:snapToGrid w:val="0"/>
        <w:spacing w:before="156" w:beforeLines="50" w:after="50" w:line="360" w:lineRule="auto"/>
        <w:ind w:right="480" w:firstLine="241" w:firstLineChars="100"/>
        <w:jc w:val="center"/>
        <w:outlineLvl w:val="1"/>
        <w:rPr>
          <w:rFonts w:hint="eastAsia" w:ascii="楷体" w:hAnsi="楷体" w:eastAsia="楷体" w:cs="楷体"/>
          <w:b/>
          <w:color w:val="auto"/>
          <w:sz w:val="24"/>
          <w:highlight w:val="none"/>
        </w:rPr>
      </w:pPr>
      <w:bookmarkStart w:id="91" w:name="_Toc2531"/>
      <w:r>
        <w:rPr>
          <w:rFonts w:hint="eastAsia" w:ascii="楷体" w:hAnsi="楷体" w:eastAsia="楷体" w:cs="楷体"/>
          <w:b/>
          <w:bCs/>
          <w:color w:val="auto"/>
          <w:sz w:val="24"/>
          <w:highlight w:val="none"/>
        </w:rPr>
        <w:br w:type="page"/>
      </w:r>
      <w:bookmarkStart w:id="92" w:name="_Toc23373"/>
      <w:r>
        <w:rPr>
          <w:rFonts w:hint="eastAsia" w:ascii="楷体" w:hAnsi="楷体" w:eastAsia="楷体" w:cs="楷体"/>
          <w:b/>
          <w:bCs/>
          <w:color w:val="auto"/>
          <w:sz w:val="28"/>
          <w:szCs w:val="28"/>
          <w:highlight w:val="none"/>
        </w:rPr>
        <w:t>二、</w:t>
      </w:r>
      <w:r>
        <w:rPr>
          <w:rFonts w:hint="eastAsia" w:ascii="楷体" w:hAnsi="楷体" w:eastAsia="楷体" w:cs="楷体"/>
          <w:b/>
          <w:color w:val="auto"/>
          <w:sz w:val="28"/>
          <w:szCs w:val="28"/>
          <w:highlight w:val="none"/>
        </w:rPr>
        <w:t>报价商务技术文件格式</w:t>
      </w:r>
      <w:bookmarkEnd w:id="92"/>
    </w:p>
    <w:p w14:paraId="16063BFA">
      <w:pPr>
        <w:snapToGrid w:val="0"/>
        <w:spacing w:before="156" w:beforeLines="50" w:after="50" w:line="360" w:lineRule="auto"/>
        <w:jc w:val="left"/>
        <w:outlineLvl w:val="2"/>
        <w:rPr>
          <w:rFonts w:hint="eastAsia" w:ascii="楷体" w:hAnsi="楷体" w:eastAsia="楷体" w:cs="楷体"/>
          <w:b/>
          <w:color w:val="auto"/>
          <w:sz w:val="24"/>
          <w:highlight w:val="none"/>
        </w:rPr>
      </w:pPr>
      <w:r>
        <w:rPr>
          <w:rFonts w:hint="eastAsia" w:ascii="楷体" w:hAnsi="楷体" w:eastAsia="楷体" w:cs="楷体"/>
          <w:b/>
          <w:color w:val="auto"/>
          <w:sz w:val="24"/>
          <w:highlight w:val="none"/>
        </w:rPr>
        <w:t>1、报价商务技术文件封面格式</w:t>
      </w:r>
    </w:p>
    <w:p w14:paraId="24063D08">
      <w:pPr>
        <w:snapToGrid w:val="0"/>
        <w:spacing w:before="156" w:beforeLines="50" w:after="50" w:line="360" w:lineRule="auto"/>
        <w:rPr>
          <w:rFonts w:hint="eastAsia" w:ascii="楷体" w:hAnsi="楷体" w:eastAsia="楷体" w:cs="楷体"/>
          <w:bCs/>
          <w:color w:val="auto"/>
          <w:sz w:val="24"/>
          <w:szCs w:val="16"/>
          <w:highlight w:val="none"/>
        </w:rPr>
      </w:pPr>
      <w:r>
        <w:rPr>
          <w:rFonts w:hint="eastAsia" w:ascii="楷体" w:hAnsi="楷体" w:eastAsia="楷体" w:cs="楷体"/>
          <w:color w:val="auto"/>
          <w:szCs w:val="21"/>
          <w:highlight w:val="none"/>
        </w:rPr>
        <w:t xml:space="preserve">                                                    </w:t>
      </w:r>
      <w:r>
        <w:rPr>
          <w:rFonts w:hint="eastAsia" w:ascii="楷体" w:hAnsi="楷体" w:eastAsia="楷体" w:cs="楷体"/>
          <w:color w:val="auto"/>
          <w:sz w:val="22"/>
          <w:szCs w:val="22"/>
          <w:highlight w:val="none"/>
        </w:rPr>
        <w:t>全流程电子文件</w:t>
      </w:r>
    </w:p>
    <w:p w14:paraId="4C1FF375">
      <w:pPr>
        <w:snapToGrid w:val="0"/>
        <w:spacing w:before="156" w:beforeLines="50" w:after="50" w:line="360" w:lineRule="auto"/>
        <w:rPr>
          <w:rFonts w:hint="eastAsia" w:ascii="楷体" w:hAnsi="楷体" w:eastAsia="楷体" w:cs="楷体"/>
          <w:color w:val="auto"/>
          <w:szCs w:val="16"/>
          <w:highlight w:val="none"/>
        </w:rPr>
      </w:pPr>
    </w:p>
    <w:p w14:paraId="1B1169AA">
      <w:pPr>
        <w:snapToGrid w:val="0"/>
        <w:spacing w:before="156" w:beforeLines="50" w:after="50" w:line="360" w:lineRule="auto"/>
        <w:rPr>
          <w:rFonts w:hint="eastAsia" w:ascii="楷体" w:hAnsi="楷体" w:eastAsia="楷体" w:cs="楷体"/>
          <w:color w:val="auto"/>
          <w:szCs w:val="16"/>
          <w:highlight w:val="none"/>
        </w:rPr>
      </w:pPr>
    </w:p>
    <w:p w14:paraId="17530C8F">
      <w:pPr>
        <w:snapToGrid w:val="0"/>
        <w:spacing w:before="156" w:beforeLines="50" w:after="50" w:line="360" w:lineRule="auto"/>
        <w:rPr>
          <w:rFonts w:hint="eastAsia" w:ascii="楷体" w:hAnsi="楷体" w:eastAsia="楷体" w:cs="楷体"/>
          <w:color w:val="auto"/>
          <w:szCs w:val="16"/>
          <w:highlight w:val="none"/>
        </w:rPr>
      </w:pPr>
    </w:p>
    <w:p w14:paraId="0E9B0470">
      <w:pPr>
        <w:snapToGrid w:val="0"/>
        <w:spacing w:before="156" w:beforeLines="50" w:after="50" w:line="360" w:lineRule="auto"/>
        <w:jc w:val="center"/>
        <w:rPr>
          <w:rFonts w:hint="eastAsia" w:ascii="楷体" w:hAnsi="楷体" w:eastAsia="楷体" w:cs="楷体"/>
          <w:bCs/>
          <w:color w:val="auto"/>
          <w:sz w:val="36"/>
          <w:szCs w:val="36"/>
          <w:highlight w:val="none"/>
        </w:rPr>
      </w:pPr>
      <w:r>
        <w:rPr>
          <w:rFonts w:hint="eastAsia" w:ascii="楷体" w:hAnsi="楷体" w:eastAsia="楷体" w:cs="楷体"/>
          <w:b/>
          <w:color w:val="auto"/>
          <w:sz w:val="36"/>
          <w:szCs w:val="36"/>
          <w:highlight w:val="none"/>
        </w:rPr>
        <w:t>报  价  商  务  技  术  文  件</w:t>
      </w:r>
    </w:p>
    <w:p w14:paraId="44408E07">
      <w:pPr>
        <w:snapToGrid w:val="0"/>
        <w:spacing w:before="156" w:beforeLines="50" w:after="50" w:line="360" w:lineRule="auto"/>
        <w:rPr>
          <w:rFonts w:hint="eastAsia" w:ascii="楷体" w:hAnsi="楷体" w:eastAsia="楷体" w:cs="楷体"/>
          <w:bCs/>
          <w:color w:val="auto"/>
          <w:szCs w:val="16"/>
          <w:highlight w:val="none"/>
        </w:rPr>
      </w:pPr>
    </w:p>
    <w:p w14:paraId="38B0B31A">
      <w:pPr>
        <w:snapToGrid w:val="0"/>
        <w:spacing w:before="156" w:beforeLines="50" w:after="50" w:line="360" w:lineRule="auto"/>
        <w:rPr>
          <w:rFonts w:hint="eastAsia" w:ascii="楷体" w:hAnsi="楷体" w:eastAsia="楷体" w:cs="楷体"/>
          <w:bCs/>
          <w:color w:val="auto"/>
          <w:szCs w:val="16"/>
          <w:highlight w:val="none"/>
        </w:rPr>
      </w:pPr>
    </w:p>
    <w:p w14:paraId="3B048E76">
      <w:pPr>
        <w:snapToGrid w:val="0"/>
        <w:spacing w:before="156" w:beforeLines="50" w:after="50" w:line="360" w:lineRule="auto"/>
        <w:rPr>
          <w:rFonts w:hint="eastAsia" w:ascii="楷体" w:hAnsi="楷体" w:eastAsia="楷体" w:cs="楷体"/>
          <w:bCs/>
          <w:color w:val="auto"/>
          <w:szCs w:val="16"/>
          <w:highlight w:val="none"/>
        </w:rPr>
      </w:pPr>
    </w:p>
    <w:p w14:paraId="7B9B95D7">
      <w:pPr>
        <w:snapToGrid w:val="0"/>
        <w:spacing w:before="156" w:beforeLines="50" w:after="50" w:line="360" w:lineRule="auto"/>
        <w:rPr>
          <w:rFonts w:hint="eastAsia" w:ascii="楷体" w:hAnsi="楷体" w:eastAsia="楷体" w:cs="楷体"/>
          <w:bCs/>
          <w:color w:val="auto"/>
          <w:szCs w:val="16"/>
          <w:highlight w:val="none"/>
        </w:rPr>
      </w:pPr>
    </w:p>
    <w:p w14:paraId="342C29BC">
      <w:pPr>
        <w:snapToGrid w:val="0"/>
        <w:spacing w:before="156" w:beforeLines="50" w:after="50" w:line="360" w:lineRule="auto"/>
        <w:rPr>
          <w:rFonts w:hint="eastAsia" w:ascii="楷体" w:hAnsi="楷体" w:eastAsia="楷体" w:cs="楷体"/>
          <w:bCs/>
          <w:color w:val="auto"/>
          <w:szCs w:val="16"/>
          <w:highlight w:val="none"/>
        </w:rPr>
      </w:pPr>
    </w:p>
    <w:p w14:paraId="1242369D">
      <w:pPr>
        <w:snapToGrid w:val="0"/>
        <w:spacing w:before="156" w:beforeLines="50" w:after="50" w:line="360" w:lineRule="auto"/>
        <w:ind w:left="1260" w:hanging="1260" w:hangingChars="525"/>
        <w:rPr>
          <w:rFonts w:hint="eastAsia" w:ascii="楷体" w:hAnsi="楷体" w:eastAsia="楷体" w:cs="楷体"/>
          <w:bCs/>
          <w:color w:val="auto"/>
          <w:sz w:val="24"/>
          <w:highlight w:val="none"/>
          <w:lang w:eastAsia="zh-CN"/>
        </w:rPr>
      </w:pPr>
      <w:r>
        <w:rPr>
          <w:rFonts w:hint="eastAsia" w:ascii="楷体" w:hAnsi="楷体" w:eastAsia="楷体" w:cs="楷体"/>
          <w:bCs/>
          <w:color w:val="auto"/>
          <w:sz w:val="24"/>
          <w:highlight w:val="none"/>
        </w:rPr>
        <w:t>项目名称：</w:t>
      </w:r>
      <w:r>
        <w:rPr>
          <w:rFonts w:hint="eastAsia" w:ascii="楷体" w:hAnsi="楷体" w:eastAsia="楷体" w:cs="楷体"/>
          <w:bCs/>
          <w:color w:val="auto"/>
          <w:sz w:val="24"/>
          <w:highlight w:val="none"/>
          <w:lang w:eastAsia="zh-CN"/>
        </w:rPr>
        <w:t>自治区财政森林植被恢复费返还资金2026年重点区域绿化（标项二重）</w:t>
      </w:r>
    </w:p>
    <w:p w14:paraId="573D055C">
      <w:pPr>
        <w:snapToGrid w:val="0"/>
        <w:spacing w:before="156" w:beforeLines="50" w:after="50" w:line="360" w:lineRule="auto"/>
        <w:ind w:firstLine="540" w:firstLineChars="225"/>
        <w:rPr>
          <w:rFonts w:hint="eastAsia" w:ascii="楷体" w:hAnsi="楷体" w:eastAsia="楷体" w:cs="楷体"/>
          <w:bCs/>
          <w:color w:val="auto"/>
          <w:sz w:val="24"/>
          <w:highlight w:val="none"/>
        </w:rPr>
      </w:pPr>
    </w:p>
    <w:p w14:paraId="7706CE5B">
      <w:pPr>
        <w:snapToGrid w:val="0"/>
        <w:spacing w:before="156" w:beforeLines="50" w:after="50" w:line="360" w:lineRule="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 xml:space="preserve">项目编号： </w:t>
      </w:r>
    </w:p>
    <w:p w14:paraId="080D81F5">
      <w:pPr>
        <w:snapToGrid w:val="0"/>
        <w:spacing w:before="156" w:beforeLines="50" w:after="50" w:line="360" w:lineRule="auto"/>
        <w:ind w:firstLine="540" w:firstLineChars="225"/>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 xml:space="preserve"> </w:t>
      </w:r>
    </w:p>
    <w:p w14:paraId="7504C45F">
      <w:pPr>
        <w:snapToGrid w:val="0"/>
        <w:spacing w:before="156" w:beforeLines="50" w:after="50" w:line="360" w:lineRule="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所竞分标：（如有则填写，无分标时填写“无”或者留空）</w:t>
      </w:r>
    </w:p>
    <w:p w14:paraId="27D25450">
      <w:pPr>
        <w:snapToGrid w:val="0"/>
        <w:spacing w:before="156" w:beforeLines="50" w:after="50" w:line="360" w:lineRule="auto"/>
        <w:ind w:firstLine="540" w:firstLineChars="225"/>
        <w:rPr>
          <w:rFonts w:hint="eastAsia" w:ascii="楷体" w:hAnsi="楷体" w:eastAsia="楷体" w:cs="楷体"/>
          <w:bCs/>
          <w:color w:val="auto"/>
          <w:sz w:val="24"/>
          <w:highlight w:val="none"/>
        </w:rPr>
      </w:pPr>
    </w:p>
    <w:p w14:paraId="5653BD88">
      <w:pPr>
        <w:pStyle w:val="7"/>
        <w:snapToGrid w:val="0"/>
        <w:spacing w:before="50" w:after="50" w:line="360" w:lineRule="auto"/>
        <w:ind w:firstLine="0"/>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供应商名称：</w:t>
      </w:r>
    </w:p>
    <w:p w14:paraId="444AA945">
      <w:pPr>
        <w:pStyle w:val="7"/>
        <w:snapToGrid w:val="0"/>
        <w:spacing w:before="50" w:after="50" w:line="360" w:lineRule="auto"/>
        <w:ind w:firstLine="540" w:firstLineChars="225"/>
        <w:rPr>
          <w:rFonts w:hint="eastAsia" w:ascii="楷体" w:hAnsi="楷体" w:eastAsia="楷体" w:cs="楷体"/>
          <w:bCs/>
          <w:color w:val="auto"/>
          <w:sz w:val="24"/>
          <w:szCs w:val="24"/>
          <w:highlight w:val="none"/>
        </w:rPr>
      </w:pPr>
    </w:p>
    <w:p w14:paraId="57E86984">
      <w:pPr>
        <w:pStyle w:val="7"/>
        <w:snapToGrid w:val="0"/>
        <w:spacing w:before="50" w:after="50" w:line="360" w:lineRule="auto"/>
        <w:ind w:firstLine="540" w:firstLineChars="225"/>
        <w:rPr>
          <w:rFonts w:hint="eastAsia" w:ascii="楷体" w:hAnsi="楷体" w:eastAsia="楷体" w:cs="楷体"/>
          <w:bCs/>
          <w:color w:val="auto"/>
          <w:sz w:val="24"/>
          <w:szCs w:val="24"/>
          <w:highlight w:val="none"/>
        </w:rPr>
      </w:pPr>
    </w:p>
    <w:p w14:paraId="2E406DB6">
      <w:pPr>
        <w:pStyle w:val="7"/>
        <w:snapToGrid w:val="0"/>
        <w:spacing w:before="50" w:after="50" w:line="360" w:lineRule="auto"/>
        <w:ind w:firstLine="960" w:firstLineChars="400"/>
        <w:rPr>
          <w:rFonts w:hint="eastAsia" w:ascii="楷体" w:hAnsi="楷体" w:eastAsia="楷体" w:cs="楷体"/>
          <w:bCs/>
          <w:color w:val="auto"/>
          <w:sz w:val="24"/>
          <w:szCs w:val="24"/>
          <w:highlight w:val="none"/>
        </w:rPr>
      </w:pPr>
    </w:p>
    <w:p w14:paraId="2F0D6AEF">
      <w:pPr>
        <w:snapToGrid w:val="0"/>
        <w:spacing w:before="156" w:beforeLines="50" w:after="50"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年    月    日</w:t>
      </w:r>
    </w:p>
    <w:p w14:paraId="25A9B22B">
      <w:pPr>
        <w:snapToGrid w:val="0"/>
        <w:spacing w:before="156" w:beforeLines="50" w:after="50" w:line="360" w:lineRule="auto"/>
        <w:ind w:left="142"/>
        <w:jc w:val="left"/>
        <w:outlineLvl w:val="2"/>
        <w:rPr>
          <w:rFonts w:hint="eastAsia" w:ascii="楷体" w:hAnsi="楷体" w:eastAsia="楷体" w:cs="楷体"/>
          <w:b/>
          <w:bCs/>
          <w:color w:val="auto"/>
          <w:sz w:val="24"/>
          <w:highlight w:val="none"/>
        </w:rPr>
      </w:pPr>
      <w:r>
        <w:rPr>
          <w:rFonts w:hint="eastAsia" w:ascii="楷体" w:hAnsi="楷体" w:eastAsia="楷体" w:cs="楷体"/>
          <w:color w:val="auto"/>
          <w:szCs w:val="21"/>
          <w:highlight w:val="none"/>
        </w:rPr>
        <w:br w:type="page"/>
      </w:r>
      <w:r>
        <w:rPr>
          <w:rFonts w:hint="eastAsia" w:ascii="楷体" w:hAnsi="楷体" w:eastAsia="楷体" w:cs="楷体"/>
          <w:b/>
          <w:bCs/>
          <w:color w:val="auto"/>
          <w:sz w:val="24"/>
          <w:highlight w:val="none"/>
        </w:rPr>
        <w:t>2、报价商务技术文件目录</w:t>
      </w:r>
    </w:p>
    <w:p w14:paraId="4B602597">
      <w:pPr>
        <w:spacing w:line="360" w:lineRule="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根据磋商文件规定及供应商提供的材料自行编写目录（部分格式后附）。</w:t>
      </w:r>
    </w:p>
    <w:p w14:paraId="6D9D4A32">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（备注：报价商务技术文件请根据第二章《供应商须知前附表》12.1.2报价商务技术文件要求按顺序提供）</w:t>
      </w:r>
    </w:p>
    <w:p w14:paraId="08E54E2B">
      <w:pPr>
        <w:spacing w:line="360" w:lineRule="auto"/>
        <w:jc w:val="center"/>
        <w:rPr>
          <w:rFonts w:hint="eastAsia" w:ascii="楷体" w:hAnsi="楷体" w:eastAsia="楷体" w:cs="楷体"/>
          <w:color w:val="auto"/>
          <w:szCs w:val="21"/>
          <w:highlight w:val="none"/>
        </w:rPr>
      </w:pPr>
      <w:r>
        <w:rPr>
          <w:rFonts w:hint="eastAsia" w:ascii="楷体" w:hAnsi="楷体" w:eastAsia="楷体" w:cs="楷体"/>
          <w:bCs/>
          <w:color w:val="auto"/>
          <w:sz w:val="36"/>
          <w:szCs w:val="36"/>
          <w:highlight w:val="none"/>
        </w:rPr>
        <w:br w:type="page"/>
      </w:r>
      <w:r>
        <w:rPr>
          <w:rFonts w:hint="eastAsia" w:ascii="楷体" w:hAnsi="楷体" w:eastAsia="楷体" w:cs="楷体"/>
          <w:b/>
          <w:color w:val="auto"/>
          <w:sz w:val="32"/>
          <w:szCs w:val="32"/>
          <w:highlight w:val="none"/>
        </w:rPr>
        <w:t>竞标报价表</w:t>
      </w:r>
    </w:p>
    <w:p w14:paraId="0C510122">
      <w:pPr>
        <w:spacing w:line="360" w:lineRule="auto"/>
        <w:contextualSpacing/>
        <w:rPr>
          <w:rFonts w:hint="eastAsia" w:ascii="楷体" w:hAnsi="楷体" w:eastAsia="楷体" w:cs="楷体"/>
          <w:color w:val="auto"/>
          <w:szCs w:val="21"/>
          <w:highlight w:val="none"/>
          <w:lang w:eastAsia="zh-CN"/>
        </w:rPr>
      </w:pPr>
      <w:r>
        <w:rPr>
          <w:rFonts w:hint="eastAsia" w:ascii="楷体" w:hAnsi="楷体" w:eastAsia="楷体" w:cs="楷体"/>
          <w:color w:val="auto"/>
          <w:szCs w:val="21"/>
          <w:highlight w:val="none"/>
        </w:rPr>
        <w:t>项目名称：</w:t>
      </w:r>
      <w:r>
        <w:rPr>
          <w:rFonts w:hint="eastAsia" w:ascii="楷体" w:hAnsi="楷体" w:eastAsia="楷体" w:cs="楷体"/>
          <w:color w:val="auto"/>
          <w:szCs w:val="21"/>
          <w:highlight w:val="none"/>
          <w:u w:val="single"/>
          <w:lang w:eastAsia="zh-CN"/>
        </w:rPr>
        <w:t>自治区财政森林植被恢复费返还资金2026年重点区域绿化（标项二重）</w:t>
      </w:r>
    </w:p>
    <w:p w14:paraId="6B6A203D">
      <w:pPr>
        <w:spacing w:line="360" w:lineRule="auto"/>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项目编号：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u w:val="single"/>
          <w:lang w:val="en-US" w:eastAsia="zh-CN"/>
        </w:rPr>
        <w:t xml:space="preserve">                             </w:t>
      </w:r>
      <w:r>
        <w:rPr>
          <w:rFonts w:hint="eastAsia" w:ascii="楷体" w:hAnsi="楷体" w:eastAsia="楷体" w:cs="楷体"/>
          <w:color w:val="auto"/>
          <w:szCs w:val="21"/>
          <w:highlight w:val="none"/>
        </w:rPr>
        <w:t xml:space="preserve"> </w:t>
      </w:r>
    </w:p>
    <w:tbl>
      <w:tblPr>
        <w:tblStyle w:val="30"/>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76"/>
        <w:gridCol w:w="5220"/>
        <w:gridCol w:w="1124"/>
      </w:tblGrid>
      <w:tr w14:paraId="740D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28" w:type="dxa"/>
            <w:vAlign w:val="center"/>
          </w:tcPr>
          <w:p w14:paraId="4F05CF5B">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序号</w:t>
            </w:r>
          </w:p>
        </w:tc>
        <w:tc>
          <w:tcPr>
            <w:tcW w:w="2076" w:type="dxa"/>
            <w:vAlign w:val="center"/>
          </w:tcPr>
          <w:p w14:paraId="4949EF8A">
            <w:pPr>
              <w:spacing w:line="360" w:lineRule="auto"/>
              <w:ind w:left="141" w:leftChars="67" w:firstLine="103" w:firstLineChars="49"/>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项  目</w:t>
            </w:r>
          </w:p>
        </w:tc>
        <w:tc>
          <w:tcPr>
            <w:tcW w:w="5220" w:type="dxa"/>
            <w:vAlign w:val="center"/>
          </w:tcPr>
          <w:p w14:paraId="52ACC9E3">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内  容</w:t>
            </w:r>
          </w:p>
        </w:tc>
        <w:tc>
          <w:tcPr>
            <w:tcW w:w="1124" w:type="dxa"/>
            <w:vAlign w:val="center"/>
          </w:tcPr>
          <w:p w14:paraId="2976CC68">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备  注</w:t>
            </w:r>
          </w:p>
        </w:tc>
      </w:tr>
      <w:tr w14:paraId="3D3B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28" w:type="dxa"/>
            <w:vMerge w:val="restart"/>
            <w:vAlign w:val="center"/>
          </w:tcPr>
          <w:p w14:paraId="4E2C0630">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1</w:t>
            </w:r>
          </w:p>
        </w:tc>
        <w:tc>
          <w:tcPr>
            <w:tcW w:w="2076" w:type="dxa"/>
            <w:vMerge w:val="restart"/>
            <w:vAlign w:val="center"/>
          </w:tcPr>
          <w:p w14:paraId="64181775">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磋商总报价（元）</w:t>
            </w:r>
          </w:p>
        </w:tc>
        <w:tc>
          <w:tcPr>
            <w:tcW w:w="5220" w:type="dxa"/>
            <w:vAlign w:val="center"/>
          </w:tcPr>
          <w:p w14:paraId="1FE079FA">
            <w:pPr>
              <w:spacing w:line="360" w:lineRule="auto"/>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（大写）人民币</w:t>
            </w:r>
            <w:r>
              <w:rPr>
                <w:rFonts w:hint="eastAsia" w:ascii="楷体" w:hAnsi="楷体" w:eastAsia="楷体" w:cs="楷体"/>
                <w:color w:val="auto"/>
                <w:szCs w:val="21"/>
                <w:highlight w:val="none"/>
                <w:u w:val="single"/>
              </w:rPr>
              <w:t xml:space="preserve">                  </w:t>
            </w:r>
          </w:p>
        </w:tc>
        <w:tc>
          <w:tcPr>
            <w:tcW w:w="1124" w:type="dxa"/>
            <w:vMerge w:val="restart"/>
            <w:vAlign w:val="center"/>
          </w:tcPr>
          <w:p w14:paraId="3E6406FD">
            <w:pPr>
              <w:spacing w:line="360" w:lineRule="auto"/>
              <w:jc w:val="center"/>
              <w:rPr>
                <w:rFonts w:hint="eastAsia" w:ascii="楷体" w:hAnsi="楷体" w:eastAsia="楷体" w:cs="楷体"/>
                <w:color w:val="auto"/>
                <w:szCs w:val="21"/>
                <w:highlight w:val="none"/>
              </w:rPr>
            </w:pPr>
          </w:p>
        </w:tc>
      </w:tr>
      <w:tr w14:paraId="5518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8" w:type="dxa"/>
            <w:vMerge w:val="continue"/>
            <w:vAlign w:val="center"/>
          </w:tcPr>
          <w:p w14:paraId="39D8C8F7">
            <w:pPr>
              <w:spacing w:line="360" w:lineRule="auto"/>
              <w:jc w:val="center"/>
              <w:rPr>
                <w:rFonts w:hint="eastAsia" w:ascii="楷体" w:hAnsi="楷体" w:eastAsia="楷体" w:cs="楷体"/>
                <w:b/>
                <w:color w:val="auto"/>
                <w:szCs w:val="21"/>
                <w:highlight w:val="none"/>
              </w:rPr>
            </w:pPr>
          </w:p>
        </w:tc>
        <w:tc>
          <w:tcPr>
            <w:tcW w:w="2076" w:type="dxa"/>
            <w:vMerge w:val="continue"/>
            <w:vAlign w:val="center"/>
          </w:tcPr>
          <w:p w14:paraId="21B5B7FD">
            <w:pPr>
              <w:spacing w:line="360" w:lineRule="auto"/>
              <w:jc w:val="center"/>
              <w:rPr>
                <w:rFonts w:hint="eastAsia" w:ascii="楷体" w:hAnsi="楷体" w:eastAsia="楷体" w:cs="楷体"/>
                <w:b/>
                <w:color w:val="auto"/>
                <w:szCs w:val="21"/>
                <w:highlight w:val="none"/>
              </w:rPr>
            </w:pPr>
          </w:p>
        </w:tc>
        <w:tc>
          <w:tcPr>
            <w:tcW w:w="5220" w:type="dxa"/>
            <w:vAlign w:val="center"/>
          </w:tcPr>
          <w:p w14:paraId="06CB0937">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（小写）¥</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元</w:t>
            </w:r>
          </w:p>
        </w:tc>
        <w:tc>
          <w:tcPr>
            <w:tcW w:w="1124" w:type="dxa"/>
            <w:vMerge w:val="continue"/>
            <w:vAlign w:val="center"/>
          </w:tcPr>
          <w:p w14:paraId="22B4EAC1">
            <w:pPr>
              <w:spacing w:line="360" w:lineRule="auto"/>
              <w:jc w:val="center"/>
              <w:rPr>
                <w:rFonts w:hint="eastAsia" w:ascii="楷体" w:hAnsi="楷体" w:eastAsia="楷体" w:cs="楷体"/>
                <w:color w:val="auto"/>
                <w:szCs w:val="21"/>
                <w:highlight w:val="none"/>
              </w:rPr>
            </w:pPr>
          </w:p>
        </w:tc>
      </w:tr>
      <w:tr w14:paraId="1C49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828" w:type="dxa"/>
            <w:vAlign w:val="center"/>
          </w:tcPr>
          <w:p w14:paraId="1BB2124C">
            <w:pPr>
              <w:pStyle w:val="17"/>
              <w:spacing w:line="360" w:lineRule="auto"/>
              <w:rPr>
                <w:rFonts w:hint="eastAsia" w:ascii="楷体" w:hAnsi="楷体" w:eastAsia="楷体" w:cs="楷体"/>
                <w:color w:val="auto"/>
                <w:sz w:val="21"/>
                <w:highlight w:val="none"/>
              </w:rPr>
            </w:pPr>
            <w:r>
              <w:rPr>
                <w:rFonts w:hint="eastAsia" w:ascii="楷体" w:hAnsi="楷体" w:eastAsia="楷体" w:cs="楷体"/>
                <w:color w:val="auto"/>
                <w:sz w:val="21"/>
                <w:highlight w:val="none"/>
              </w:rPr>
              <w:t>2</w:t>
            </w:r>
          </w:p>
        </w:tc>
        <w:tc>
          <w:tcPr>
            <w:tcW w:w="2076" w:type="dxa"/>
            <w:vAlign w:val="center"/>
          </w:tcPr>
          <w:p w14:paraId="5541C0A2">
            <w:pPr>
              <w:spacing w:line="360" w:lineRule="auto"/>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服务时间：</w:t>
            </w:r>
          </w:p>
        </w:tc>
        <w:tc>
          <w:tcPr>
            <w:tcW w:w="5220" w:type="dxa"/>
            <w:vAlign w:val="center"/>
          </w:tcPr>
          <w:p w14:paraId="1F2FC1A5">
            <w:pPr>
              <w:spacing w:line="360" w:lineRule="auto"/>
              <w:rPr>
                <w:rFonts w:hint="eastAsia" w:ascii="楷体" w:hAnsi="楷体" w:eastAsia="楷体" w:cs="楷体"/>
                <w:b/>
                <w:color w:val="auto"/>
                <w:szCs w:val="21"/>
                <w:highlight w:val="none"/>
              </w:rPr>
            </w:pPr>
          </w:p>
        </w:tc>
        <w:tc>
          <w:tcPr>
            <w:tcW w:w="1124" w:type="dxa"/>
            <w:vAlign w:val="center"/>
          </w:tcPr>
          <w:p w14:paraId="3D561082">
            <w:pPr>
              <w:pStyle w:val="17"/>
              <w:spacing w:line="360" w:lineRule="auto"/>
              <w:rPr>
                <w:rFonts w:hint="eastAsia" w:ascii="楷体" w:hAnsi="楷体" w:eastAsia="楷体" w:cs="楷体"/>
                <w:color w:val="auto"/>
                <w:sz w:val="21"/>
                <w:highlight w:val="none"/>
              </w:rPr>
            </w:pPr>
          </w:p>
        </w:tc>
      </w:tr>
      <w:tr w14:paraId="5FA4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9248" w:type="dxa"/>
            <w:gridSpan w:val="4"/>
            <w:vAlign w:val="center"/>
          </w:tcPr>
          <w:p w14:paraId="5FC0438D">
            <w:pPr>
              <w:pStyle w:val="17"/>
              <w:spacing w:line="360" w:lineRule="auto"/>
              <w:rPr>
                <w:rFonts w:hint="eastAsia" w:ascii="楷体" w:hAnsi="楷体" w:eastAsia="楷体" w:cs="楷体"/>
                <w:color w:val="auto"/>
                <w:sz w:val="18"/>
                <w:highlight w:val="none"/>
              </w:rPr>
            </w:pPr>
            <w:r>
              <w:rPr>
                <w:rFonts w:hint="eastAsia" w:ascii="楷体" w:hAnsi="楷体" w:eastAsia="楷体" w:cs="楷体"/>
                <w:color w:val="auto"/>
                <w:kern w:val="2"/>
                <w:sz w:val="21"/>
                <w:highlight w:val="none"/>
              </w:rPr>
              <w:t>备注：供应商的磋商报价应含苗木采购费、种植场地整理、种植费（人工及机械）、种植材料费（三角桩支撑等）、垃圾的清运等产生的所有费用以及养护费（养护期</w:t>
            </w:r>
            <w:r>
              <w:rPr>
                <w:rFonts w:hint="eastAsia" w:ascii="楷体" w:hAnsi="楷体" w:eastAsia="楷体" w:cs="楷体"/>
                <w:color w:val="auto"/>
                <w:kern w:val="2"/>
                <w:sz w:val="21"/>
                <w:highlight w:val="none"/>
                <w:lang w:val="en-US" w:eastAsia="zh-CN"/>
              </w:rPr>
              <w:t>6</w:t>
            </w:r>
            <w:r>
              <w:rPr>
                <w:rFonts w:hint="eastAsia" w:ascii="楷体" w:hAnsi="楷体" w:eastAsia="楷体" w:cs="楷体"/>
                <w:color w:val="auto"/>
                <w:kern w:val="2"/>
                <w:sz w:val="21"/>
                <w:highlight w:val="none"/>
              </w:rPr>
              <w:t>个月）、补植苗木费、补植人工费、水电费、装卸费、运输费、设计费、税费等及其它相关费用的总和。</w:t>
            </w:r>
          </w:p>
        </w:tc>
      </w:tr>
    </w:tbl>
    <w:p w14:paraId="759AE0A5">
      <w:pPr>
        <w:spacing w:line="360" w:lineRule="auto"/>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注: </w:t>
      </w:r>
    </w:p>
    <w:p w14:paraId="601D9B60">
      <w:pPr>
        <w:spacing w:line="360" w:lineRule="auto"/>
        <w:ind w:firstLine="420" w:firstLineChars="200"/>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1、供应商的报价表必须加盖供应商公章（电子签章）并由法定代表人或者委托代理人签字或盖章，</w:t>
      </w:r>
      <w:r>
        <w:rPr>
          <w:rFonts w:hint="eastAsia" w:ascii="楷体" w:hAnsi="楷体" w:eastAsia="楷体" w:cs="楷体"/>
          <w:b/>
          <w:color w:val="auto"/>
          <w:szCs w:val="21"/>
          <w:highlight w:val="none"/>
        </w:rPr>
        <w:t>否则其响应文件按无效响应处理</w:t>
      </w:r>
      <w:r>
        <w:rPr>
          <w:rFonts w:hint="eastAsia" w:ascii="楷体" w:hAnsi="楷体" w:eastAsia="楷体" w:cs="楷体"/>
          <w:color w:val="auto"/>
          <w:szCs w:val="21"/>
          <w:highlight w:val="none"/>
        </w:rPr>
        <w:t>。</w:t>
      </w:r>
    </w:p>
    <w:p w14:paraId="628BD727">
      <w:pPr>
        <w:spacing w:line="360" w:lineRule="auto"/>
        <w:ind w:firstLine="420" w:firstLineChars="200"/>
        <w:contextualSpacing/>
        <w:jc w:val="left"/>
        <w:rPr>
          <w:rFonts w:hint="eastAsia" w:ascii="楷体" w:hAnsi="楷体" w:eastAsia="楷体" w:cs="楷体"/>
          <w:b/>
          <w:color w:val="auto"/>
          <w:szCs w:val="21"/>
          <w:highlight w:val="none"/>
        </w:rPr>
      </w:pPr>
      <w:r>
        <w:rPr>
          <w:rFonts w:hint="eastAsia" w:ascii="楷体" w:hAnsi="楷体" w:eastAsia="楷体" w:cs="楷体"/>
          <w:bCs/>
          <w:color w:val="auto"/>
          <w:szCs w:val="21"/>
          <w:highlight w:val="none"/>
        </w:rPr>
        <w:t>2、</w:t>
      </w:r>
      <w:r>
        <w:rPr>
          <w:rFonts w:hint="eastAsia" w:ascii="楷体" w:hAnsi="楷体" w:eastAsia="楷体" w:cs="楷体"/>
          <w:color w:val="auto"/>
          <w:szCs w:val="21"/>
          <w:highlight w:val="none"/>
        </w:rPr>
        <w:t>报价一经涂改，应在涂改处加盖供应商公章（电子签章）或者由法定代表人或者委托代理人签字或者盖章</w:t>
      </w:r>
      <w:r>
        <w:rPr>
          <w:rFonts w:hint="eastAsia" w:ascii="楷体" w:hAnsi="楷体" w:eastAsia="楷体" w:cs="楷体"/>
          <w:b/>
          <w:color w:val="auto"/>
          <w:szCs w:val="21"/>
          <w:highlight w:val="none"/>
        </w:rPr>
        <w:t>，否则其响应文件按无效响应处理。</w:t>
      </w:r>
    </w:p>
    <w:p w14:paraId="5970CA6B">
      <w:pPr>
        <w:spacing w:line="360" w:lineRule="auto"/>
        <w:ind w:firstLine="420" w:firstLineChars="200"/>
        <w:contextualSpacing/>
        <w:rPr>
          <w:rFonts w:hint="eastAsia" w:ascii="楷体" w:hAnsi="楷体" w:eastAsia="楷体" w:cs="楷体"/>
          <w:b/>
          <w:color w:val="auto"/>
          <w:spacing w:val="-6"/>
          <w:szCs w:val="21"/>
          <w:highlight w:val="none"/>
        </w:rPr>
      </w:pPr>
      <w:r>
        <w:rPr>
          <w:rFonts w:hint="eastAsia" w:ascii="楷体" w:hAnsi="楷体" w:eastAsia="楷体" w:cs="楷体"/>
          <w:color w:val="auto"/>
          <w:szCs w:val="21"/>
          <w:highlight w:val="none"/>
        </w:rPr>
        <w:t>3、</w:t>
      </w:r>
      <w:r>
        <w:rPr>
          <w:rFonts w:hint="eastAsia" w:ascii="楷体" w:hAnsi="楷体" w:eastAsia="楷体" w:cs="楷体"/>
          <w:color w:val="auto"/>
          <w:spacing w:val="-6"/>
          <w:szCs w:val="21"/>
          <w:highlight w:val="none"/>
        </w:rPr>
        <w:t>如有多分标，分别列明各分标的报价表，</w:t>
      </w:r>
      <w:r>
        <w:rPr>
          <w:rFonts w:hint="eastAsia" w:ascii="楷体" w:hAnsi="楷体" w:eastAsia="楷体" w:cs="楷体"/>
          <w:b/>
          <w:color w:val="auto"/>
          <w:spacing w:val="-6"/>
          <w:szCs w:val="21"/>
          <w:highlight w:val="none"/>
        </w:rPr>
        <w:t>否则其响应文件按无效响应处理。</w:t>
      </w:r>
    </w:p>
    <w:p w14:paraId="3386C089">
      <w:pPr>
        <w:spacing w:line="360" w:lineRule="auto"/>
        <w:ind w:firstLine="398" w:firstLineChars="200"/>
        <w:contextualSpacing/>
        <w:rPr>
          <w:rFonts w:hint="eastAsia" w:ascii="楷体" w:hAnsi="楷体" w:eastAsia="楷体" w:cs="楷体"/>
          <w:color w:val="auto"/>
          <w:szCs w:val="21"/>
          <w:highlight w:val="none"/>
        </w:rPr>
      </w:pPr>
      <w:r>
        <w:rPr>
          <w:rFonts w:hint="eastAsia" w:ascii="楷体" w:hAnsi="楷体" w:eastAsia="楷体" w:cs="楷体"/>
          <w:b/>
          <w:color w:val="auto"/>
          <w:spacing w:val="-6"/>
          <w:szCs w:val="21"/>
          <w:highlight w:val="none"/>
        </w:rPr>
        <w:t>4、此竞标报价表包含首次、最后报价，最后报价需要以此竞标报价表作为附件上传。未按此表报价的，其响应文件按无效响应处理。</w:t>
      </w:r>
    </w:p>
    <w:p w14:paraId="5AA8105F">
      <w:pPr>
        <w:spacing w:line="360" w:lineRule="auto"/>
        <w:ind w:right="-817" w:rightChars="-389"/>
        <w:contextualSpacing/>
        <w:rPr>
          <w:rFonts w:hint="eastAsia" w:ascii="楷体" w:hAnsi="楷体" w:eastAsia="楷体" w:cs="楷体"/>
          <w:color w:val="auto"/>
          <w:szCs w:val="21"/>
          <w:highlight w:val="none"/>
        </w:rPr>
      </w:pPr>
    </w:p>
    <w:p w14:paraId="61D68131">
      <w:pPr>
        <w:spacing w:line="360" w:lineRule="auto"/>
        <w:ind w:right="-817" w:rightChars="-389" w:firstLine="3360" w:firstLineChars="16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法定代表人或者委托代理人（签字或盖章）：</w:t>
      </w:r>
      <w:r>
        <w:rPr>
          <w:rFonts w:hint="eastAsia" w:ascii="楷体" w:hAnsi="楷体" w:eastAsia="楷体" w:cs="楷体"/>
          <w:color w:val="auto"/>
          <w:szCs w:val="21"/>
          <w:highlight w:val="none"/>
          <w:u w:val="single"/>
        </w:rPr>
        <w:t xml:space="preserve">         </w:t>
      </w:r>
    </w:p>
    <w:p w14:paraId="727409D3">
      <w:pPr>
        <w:spacing w:line="360" w:lineRule="auto"/>
        <w:ind w:right="-817" w:rightChars="-389" w:firstLine="4830" w:firstLineChars="23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w:t>
      </w:r>
      <w:r>
        <w:rPr>
          <w:rFonts w:hint="eastAsia" w:ascii="楷体" w:hAnsi="楷体" w:eastAsia="楷体" w:cs="楷体"/>
          <w:color w:val="auto"/>
          <w:szCs w:val="21"/>
          <w:highlight w:val="none"/>
          <w:u w:val="single"/>
        </w:rPr>
        <w:t xml:space="preserve">         </w:t>
      </w:r>
    </w:p>
    <w:p w14:paraId="2C9679ED">
      <w:pPr>
        <w:snapToGrid w:val="0"/>
        <w:spacing w:before="50" w:after="156" w:afterLines="50" w:line="360" w:lineRule="auto"/>
        <w:ind w:firstLine="4830" w:firstLineChars="23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日期：   年   月   日</w:t>
      </w:r>
    </w:p>
    <w:p w14:paraId="653B14DA">
      <w:pPr>
        <w:spacing w:line="360" w:lineRule="auto"/>
        <w:jc w:val="center"/>
        <w:rPr>
          <w:rFonts w:hint="eastAsia" w:ascii="楷体" w:hAnsi="楷体" w:eastAsia="楷体" w:cs="楷体"/>
          <w:color w:val="auto"/>
          <w:sz w:val="24"/>
          <w:highlight w:val="none"/>
        </w:rPr>
      </w:pPr>
      <w:r>
        <w:rPr>
          <w:rFonts w:hint="eastAsia" w:ascii="楷体" w:hAnsi="楷体" w:eastAsia="楷体" w:cs="楷体"/>
          <w:b/>
          <w:color w:val="auto"/>
          <w:sz w:val="24"/>
          <w:highlight w:val="none"/>
        </w:rPr>
        <w:br w:type="page"/>
      </w:r>
      <w:r>
        <w:rPr>
          <w:rFonts w:hint="eastAsia" w:ascii="楷体" w:hAnsi="楷体" w:eastAsia="楷体" w:cs="楷体"/>
          <w:b/>
          <w:bCs/>
          <w:color w:val="auto"/>
          <w:sz w:val="32"/>
          <w:szCs w:val="32"/>
          <w:highlight w:val="none"/>
        </w:rPr>
        <w:t>无串通竞标行为的承诺函</w:t>
      </w:r>
    </w:p>
    <w:p w14:paraId="1212ABF4">
      <w:pPr>
        <w:spacing w:line="360" w:lineRule="auto"/>
        <w:ind w:firstLine="422" w:firstLineChars="200"/>
        <w:contextualSpacing/>
        <w:outlineLvl w:val="1"/>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一、我方承诺无下列相互串通竞标的情形：</w:t>
      </w:r>
    </w:p>
    <w:p w14:paraId="7D04B18D">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1、不同供应商的响应文件由同一单位或者个人编制； </w:t>
      </w:r>
    </w:p>
    <w:p w14:paraId="075F9382">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2、不同供应商委托同一单位或者个人办理竞标事宜；</w:t>
      </w:r>
    </w:p>
    <w:p w14:paraId="610A2E7F">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3、不同供应商的响应文件载明的项目管理员为同一个人；</w:t>
      </w:r>
    </w:p>
    <w:p w14:paraId="2A1ABE80">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4、不</w:t>
      </w:r>
      <w:r>
        <w:rPr>
          <w:rFonts w:hint="eastAsia" w:ascii="楷体" w:hAnsi="楷体" w:eastAsia="楷体" w:cs="楷体"/>
          <w:color w:val="auto"/>
          <w:spacing w:val="-6"/>
          <w:szCs w:val="21"/>
          <w:highlight w:val="none"/>
        </w:rPr>
        <w:t>同供应商的响应文件异常一致或者竞标报价呈规律性差异；</w:t>
      </w:r>
    </w:p>
    <w:p w14:paraId="1D264255">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5、不同供应商的响应文件相互混装；</w:t>
      </w:r>
    </w:p>
    <w:p w14:paraId="5F0FE920">
      <w:pPr>
        <w:spacing w:line="360" w:lineRule="auto"/>
        <w:ind w:firstLine="422" w:firstLineChars="200"/>
        <w:contextualSpacing/>
        <w:outlineLvl w:val="1"/>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二、我方承诺无下列恶意串通的情形：</w:t>
      </w:r>
    </w:p>
    <w:p w14:paraId="2F829005">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1、供应商直接或者间接从采购人或者采购代理机构处获得其他供应商的相关信息并修改其响应文件；</w:t>
      </w:r>
    </w:p>
    <w:p w14:paraId="57B3D8A9">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2、供应商按照采购人或者采购代理机构的授意撤换、修改响应文件；</w:t>
      </w:r>
    </w:p>
    <w:p w14:paraId="35818E2A">
      <w:pPr>
        <w:spacing w:line="360" w:lineRule="auto"/>
        <w:ind w:firstLine="420" w:firstLineChars="200"/>
        <w:contextualSpacing/>
        <w:outlineLvl w:val="2"/>
        <w:rPr>
          <w:rFonts w:hint="eastAsia" w:ascii="楷体" w:hAnsi="楷体" w:eastAsia="楷体" w:cs="楷体"/>
          <w:color w:val="auto"/>
          <w:szCs w:val="21"/>
          <w:highlight w:val="none"/>
        </w:rPr>
      </w:pPr>
      <w:r>
        <w:rPr>
          <w:rFonts w:hint="eastAsia" w:ascii="楷体" w:hAnsi="楷体" w:eastAsia="楷体" w:cs="楷体"/>
          <w:color w:val="auto"/>
          <w:szCs w:val="21"/>
          <w:highlight w:val="none"/>
        </w:rPr>
        <w:t>3、供</w:t>
      </w:r>
      <w:r>
        <w:rPr>
          <w:rFonts w:hint="eastAsia" w:ascii="楷体" w:hAnsi="楷体" w:eastAsia="楷体" w:cs="楷体"/>
          <w:color w:val="auto"/>
          <w:spacing w:val="-6"/>
          <w:szCs w:val="21"/>
          <w:highlight w:val="none"/>
        </w:rPr>
        <w:t>应商之间协商报价、技术方案等响应文件的实质性内容；</w:t>
      </w:r>
    </w:p>
    <w:p w14:paraId="629FA7A4">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4、属于同一集团、协会、商会等组织成员的供应商按照该组织要求协同参加政府采购活动；</w:t>
      </w:r>
    </w:p>
    <w:p w14:paraId="2A055882">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2C773B04">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6、供应商之间商定部分供应商放弃参加政府采购活动或者放弃成交；</w:t>
      </w:r>
    </w:p>
    <w:p w14:paraId="3F28AAEE">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7、供应商与采购人或者采购代理机构之间、供应商相互之间，为</w:t>
      </w:r>
      <w:r>
        <w:rPr>
          <w:rFonts w:hint="eastAsia" w:ascii="楷体" w:hAnsi="楷体" w:eastAsia="楷体" w:cs="楷体"/>
          <w:color w:val="auto"/>
          <w:spacing w:val="-6"/>
          <w:szCs w:val="21"/>
          <w:highlight w:val="none"/>
        </w:rPr>
        <w:t>谋求特定供应商成交或者排斥其他供应商的其他串通行为。</w:t>
      </w:r>
    </w:p>
    <w:p w14:paraId="3B719DF1">
      <w:pPr>
        <w:spacing w:line="360" w:lineRule="auto"/>
        <w:ind w:firstLine="422" w:firstLineChars="200"/>
        <w:contextualSpacing/>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rPr>
        <w:t>以上情形一经核查属实，我方愿意承担一切后果，并不再寻求任何旨在减轻或者免除法律责任的辩解。</w:t>
      </w:r>
    </w:p>
    <w:p w14:paraId="099AC7B2">
      <w:pPr>
        <w:spacing w:line="360" w:lineRule="auto"/>
        <w:contextualSpacing/>
        <w:rPr>
          <w:rFonts w:hint="eastAsia" w:ascii="楷体" w:hAnsi="楷体" w:eastAsia="楷体" w:cs="楷体"/>
          <w:color w:val="auto"/>
          <w:szCs w:val="21"/>
          <w:highlight w:val="none"/>
        </w:rPr>
      </w:pPr>
    </w:p>
    <w:p w14:paraId="4578FA00">
      <w:pPr>
        <w:spacing w:line="360" w:lineRule="auto"/>
        <w:ind w:firstLine="4200" w:firstLineChars="20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w:t>
      </w:r>
      <w:r>
        <w:rPr>
          <w:rFonts w:hint="eastAsia" w:ascii="楷体" w:hAnsi="楷体" w:eastAsia="楷体" w:cs="楷体"/>
          <w:color w:val="auto"/>
          <w:szCs w:val="21"/>
          <w:highlight w:val="none"/>
          <w:u w:val="single"/>
        </w:rPr>
        <w:t xml:space="preserve">       </w:t>
      </w:r>
    </w:p>
    <w:p w14:paraId="72C62D19">
      <w:pPr>
        <w:spacing w:line="360" w:lineRule="auto"/>
        <w:ind w:firstLine="420" w:firstLineChars="2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年   月   日</w:t>
      </w:r>
    </w:p>
    <w:p w14:paraId="2DE06D5A">
      <w:pPr>
        <w:spacing w:line="360" w:lineRule="auto"/>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br w:type="page"/>
      </w:r>
    </w:p>
    <w:p w14:paraId="7A5D3BA9">
      <w:pPr>
        <w:spacing w:before="312" w:beforeLines="100" w:after="156" w:afterLines="50" w:line="360" w:lineRule="auto"/>
        <w:ind w:left="540"/>
        <w:jc w:val="center"/>
        <w:outlineLvl w:val="1"/>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法定代表人身份证明书</w:t>
      </w:r>
    </w:p>
    <w:p w14:paraId="33AAC412">
      <w:pPr>
        <w:spacing w:line="360" w:lineRule="auto"/>
        <w:ind w:left="540"/>
        <w:contextualSpacing/>
        <w:rPr>
          <w:rFonts w:hint="eastAsia" w:ascii="楷体" w:hAnsi="楷体" w:eastAsia="楷体" w:cs="楷体"/>
          <w:color w:val="auto"/>
          <w:sz w:val="24"/>
          <w:highlight w:val="none"/>
        </w:rPr>
      </w:pPr>
    </w:p>
    <w:p w14:paraId="583EA5DF">
      <w:pPr>
        <w:spacing w:line="360" w:lineRule="auto"/>
        <w:ind w:left="540"/>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供应商名称：</w:t>
      </w:r>
      <w:r>
        <w:rPr>
          <w:rFonts w:hint="eastAsia" w:ascii="楷体" w:hAnsi="楷体" w:eastAsia="楷体" w:cs="楷体"/>
          <w:color w:val="auto"/>
          <w:szCs w:val="21"/>
          <w:highlight w:val="none"/>
          <w:u w:val="single"/>
        </w:rPr>
        <w:t xml:space="preserve">                                         </w:t>
      </w:r>
    </w:p>
    <w:p w14:paraId="673E57F4">
      <w:pPr>
        <w:spacing w:line="360" w:lineRule="auto"/>
        <w:ind w:left="540"/>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地    址：</w:t>
      </w:r>
      <w:r>
        <w:rPr>
          <w:rFonts w:hint="eastAsia" w:ascii="楷体" w:hAnsi="楷体" w:eastAsia="楷体" w:cs="楷体"/>
          <w:color w:val="auto"/>
          <w:szCs w:val="21"/>
          <w:highlight w:val="none"/>
          <w:u w:val="single"/>
        </w:rPr>
        <w:t xml:space="preserve">                                           </w:t>
      </w:r>
    </w:p>
    <w:p w14:paraId="29F2AAA6">
      <w:pPr>
        <w:spacing w:line="360" w:lineRule="auto"/>
        <w:ind w:left="54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姓    名：</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性     别：</w:t>
      </w:r>
      <w:r>
        <w:rPr>
          <w:rFonts w:hint="eastAsia" w:ascii="楷体" w:hAnsi="楷体" w:eastAsia="楷体" w:cs="楷体"/>
          <w:color w:val="auto"/>
          <w:szCs w:val="21"/>
          <w:highlight w:val="none"/>
          <w:u w:val="single"/>
        </w:rPr>
        <w:t xml:space="preserve">                </w:t>
      </w:r>
    </w:p>
    <w:p w14:paraId="27F60B0B">
      <w:pPr>
        <w:spacing w:line="360" w:lineRule="auto"/>
        <w:ind w:left="540"/>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年    龄：</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职     务：</w:t>
      </w:r>
      <w:r>
        <w:rPr>
          <w:rFonts w:hint="eastAsia" w:ascii="楷体" w:hAnsi="楷体" w:eastAsia="楷体" w:cs="楷体"/>
          <w:color w:val="auto"/>
          <w:szCs w:val="21"/>
          <w:highlight w:val="none"/>
          <w:u w:val="single"/>
        </w:rPr>
        <w:t xml:space="preserve">                </w:t>
      </w:r>
    </w:p>
    <w:p w14:paraId="1E96FBBD">
      <w:pPr>
        <w:spacing w:line="360" w:lineRule="auto"/>
        <w:ind w:left="54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身份证号码：</w:t>
      </w:r>
      <w:r>
        <w:rPr>
          <w:rFonts w:hint="eastAsia" w:ascii="楷体" w:hAnsi="楷体" w:eastAsia="楷体" w:cs="楷体"/>
          <w:color w:val="auto"/>
          <w:szCs w:val="21"/>
          <w:highlight w:val="none"/>
          <w:u w:val="single"/>
        </w:rPr>
        <w:t xml:space="preserve">                                        </w:t>
      </w:r>
    </w:p>
    <w:p w14:paraId="37C135F5">
      <w:pPr>
        <w:spacing w:line="360" w:lineRule="auto"/>
        <w:ind w:firstLine="420" w:firstLineChars="2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系</w:t>
      </w:r>
      <w:r>
        <w:rPr>
          <w:rFonts w:hint="eastAsia" w:ascii="楷体" w:hAnsi="楷体" w:eastAsia="楷体" w:cs="楷体"/>
          <w:color w:val="auto"/>
          <w:szCs w:val="21"/>
          <w:highlight w:val="none"/>
          <w:u w:val="single"/>
        </w:rPr>
        <w:t xml:space="preserve">                     （供应商名称）</w:t>
      </w:r>
      <w:r>
        <w:rPr>
          <w:rFonts w:hint="eastAsia" w:ascii="楷体" w:hAnsi="楷体" w:eastAsia="楷体" w:cs="楷体"/>
          <w:color w:val="auto"/>
          <w:szCs w:val="21"/>
          <w:highlight w:val="none"/>
        </w:rPr>
        <w:t>的法定代表人。</w:t>
      </w:r>
    </w:p>
    <w:p w14:paraId="7198A57D">
      <w:pPr>
        <w:spacing w:line="360" w:lineRule="auto"/>
        <w:ind w:left="54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特此证明。</w:t>
      </w:r>
    </w:p>
    <w:p w14:paraId="03B549A0">
      <w:pPr>
        <w:spacing w:line="360" w:lineRule="auto"/>
        <w:ind w:left="540"/>
        <w:contextualSpacing/>
        <w:rPr>
          <w:rFonts w:hint="eastAsia" w:ascii="楷体" w:hAnsi="楷体" w:eastAsia="楷体" w:cs="楷体"/>
          <w:color w:val="auto"/>
          <w:szCs w:val="21"/>
          <w:highlight w:val="none"/>
        </w:rPr>
      </w:pPr>
    </w:p>
    <w:p w14:paraId="631EF862">
      <w:pPr>
        <w:spacing w:line="360" w:lineRule="auto"/>
        <w:ind w:left="540"/>
        <w:contextualSpacing/>
        <w:rPr>
          <w:rFonts w:hint="eastAsia" w:ascii="楷体" w:hAnsi="楷体" w:eastAsia="楷体" w:cs="楷体"/>
          <w:color w:val="auto"/>
          <w:szCs w:val="21"/>
          <w:highlight w:val="none"/>
        </w:rPr>
      </w:pPr>
    </w:p>
    <w:p w14:paraId="109D4817">
      <w:pPr>
        <w:spacing w:line="360" w:lineRule="auto"/>
        <w:ind w:left="540"/>
        <w:contextualSpacing/>
        <w:rPr>
          <w:rFonts w:hint="eastAsia" w:ascii="楷体" w:hAnsi="楷体" w:eastAsia="楷体" w:cs="楷体"/>
          <w:color w:val="auto"/>
          <w:szCs w:val="21"/>
          <w:highlight w:val="none"/>
        </w:rPr>
      </w:pPr>
    </w:p>
    <w:p w14:paraId="1B8F22A0">
      <w:pPr>
        <w:spacing w:line="360" w:lineRule="auto"/>
        <w:ind w:left="54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附件：法定代表人有效身份证正反面复印件</w:t>
      </w:r>
    </w:p>
    <w:p w14:paraId="0BE36DFF">
      <w:pPr>
        <w:spacing w:line="360" w:lineRule="auto"/>
        <w:ind w:left="540"/>
        <w:contextualSpacing/>
        <w:rPr>
          <w:rFonts w:hint="eastAsia" w:ascii="楷体" w:hAnsi="楷体" w:eastAsia="楷体" w:cs="楷体"/>
          <w:color w:val="auto"/>
          <w:szCs w:val="21"/>
          <w:highlight w:val="none"/>
        </w:rPr>
      </w:pPr>
    </w:p>
    <w:p w14:paraId="0F2BA44C">
      <w:pPr>
        <w:spacing w:line="360" w:lineRule="auto"/>
        <w:ind w:left="54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 ）：</w:t>
      </w:r>
      <w:r>
        <w:rPr>
          <w:rFonts w:hint="eastAsia" w:ascii="楷体" w:hAnsi="楷体" w:eastAsia="楷体" w:cs="楷体"/>
          <w:color w:val="auto"/>
          <w:szCs w:val="21"/>
          <w:highlight w:val="none"/>
          <w:u w:val="single"/>
        </w:rPr>
        <w:t xml:space="preserve">               </w:t>
      </w:r>
    </w:p>
    <w:p w14:paraId="19EA7D02">
      <w:pPr>
        <w:spacing w:line="360" w:lineRule="auto"/>
        <w:ind w:firstLine="3570" w:firstLineChars="17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14:paraId="33C617E2">
      <w:pPr>
        <w:spacing w:line="360" w:lineRule="auto"/>
        <w:contextualSpacing/>
        <w:jc w:val="center"/>
        <w:rPr>
          <w:rFonts w:hint="eastAsia" w:ascii="楷体" w:hAnsi="楷体" w:eastAsia="楷体" w:cs="楷体"/>
          <w:b/>
          <w:color w:val="auto"/>
          <w:szCs w:val="21"/>
          <w:highlight w:val="none"/>
        </w:rPr>
      </w:pPr>
    </w:p>
    <w:p w14:paraId="3C9E0278">
      <w:pPr>
        <w:spacing w:line="360" w:lineRule="auto"/>
        <w:contextualSpacing/>
        <w:jc w:val="left"/>
        <w:rPr>
          <w:rFonts w:hint="eastAsia" w:ascii="楷体" w:hAnsi="楷体" w:eastAsia="楷体" w:cs="楷体"/>
          <w:color w:val="auto"/>
          <w:szCs w:val="21"/>
          <w:highlight w:val="none"/>
        </w:rPr>
      </w:pPr>
    </w:p>
    <w:p w14:paraId="3F4358FA">
      <w:pPr>
        <w:spacing w:line="360" w:lineRule="auto"/>
        <w:contextualSpacing/>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注：1、自然人竞标的无需提供，联合体竞标的只需牵头人出具。</w:t>
      </w:r>
    </w:p>
    <w:p w14:paraId="35AD31C0">
      <w:pPr>
        <w:spacing w:line="360" w:lineRule="auto"/>
        <w:ind w:firstLine="420" w:firstLineChars="200"/>
        <w:contextualSpacing/>
        <w:jc w:val="left"/>
        <w:rPr>
          <w:rFonts w:hint="eastAsia" w:ascii="楷体" w:hAnsi="楷体" w:eastAsia="楷体" w:cs="楷体"/>
          <w:b/>
          <w:color w:val="auto"/>
          <w:szCs w:val="21"/>
          <w:highlight w:val="none"/>
        </w:rPr>
      </w:pPr>
      <w:r>
        <w:rPr>
          <w:rFonts w:hint="eastAsia" w:ascii="楷体" w:hAnsi="楷体" w:eastAsia="楷体" w:cs="楷体"/>
          <w:color w:val="auto"/>
          <w:szCs w:val="21"/>
          <w:highlight w:val="none"/>
        </w:rPr>
        <w:t>2、供应商为其他组织或者自然人时，本磋商文件规定的法定代表人指负责人或者自然人。本磋商文件所称负责人是指参加竞标的其他组织的法定负责人，本磋商文件所称自然人指参与竞标的自然人本人。</w:t>
      </w:r>
    </w:p>
    <w:p w14:paraId="7F9E1DA3">
      <w:pPr>
        <w:adjustRightInd w:val="0"/>
        <w:snapToGrid w:val="0"/>
        <w:spacing w:line="360" w:lineRule="auto"/>
        <w:jc w:val="left"/>
        <w:rPr>
          <w:rFonts w:hint="eastAsia" w:ascii="楷体" w:hAnsi="楷体" w:eastAsia="楷体" w:cs="楷体"/>
          <w:b/>
          <w:color w:val="auto"/>
          <w:sz w:val="18"/>
          <w:szCs w:val="18"/>
          <w:highlight w:val="none"/>
        </w:rPr>
      </w:pPr>
    </w:p>
    <w:p w14:paraId="1D50C348">
      <w:pPr>
        <w:spacing w:line="360" w:lineRule="auto"/>
        <w:jc w:val="center"/>
        <w:rPr>
          <w:rFonts w:hint="eastAsia" w:ascii="楷体" w:hAnsi="楷体" w:eastAsia="楷体" w:cs="楷体"/>
          <w:color w:val="auto"/>
          <w:sz w:val="36"/>
          <w:szCs w:val="36"/>
          <w:highlight w:val="none"/>
        </w:rPr>
      </w:pPr>
      <w:r>
        <w:rPr>
          <w:rFonts w:hint="eastAsia" w:ascii="楷体" w:hAnsi="楷体" w:eastAsia="楷体" w:cs="楷体"/>
          <w:color w:val="auto"/>
          <w:sz w:val="36"/>
          <w:szCs w:val="36"/>
          <w:highlight w:val="none"/>
        </w:rPr>
        <w:br w:type="page"/>
      </w:r>
    </w:p>
    <w:p w14:paraId="79FDDDF1">
      <w:pPr>
        <w:spacing w:line="360" w:lineRule="auto"/>
        <w:jc w:val="center"/>
        <w:rPr>
          <w:rFonts w:hint="eastAsia" w:ascii="楷体" w:hAnsi="楷体" w:eastAsia="楷体" w:cs="楷体"/>
          <w:b/>
          <w:bCs/>
          <w:color w:val="auto"/>
          <w:sz w:val="32"/>
          <w:szCs w:val="32"/>
          <w:highlight w:val="none"/>
        </w:rPr>
      </w:pPr>
      <w:bookmarkStart w:id="93" w:name="_Hlk65853643"/>
      <w:r>
        <w:rPr>
          <w:rFonts w:hint="eastAsia" w:ascii="楷体" w:hAnsi="楷体" w:eastAsia="楷体" w:cs="楷体"/>
          <w:b/>
          <w:bCs/>
          <w:color w:val="auto"/>
          <w:sz w:val="32"/>
          <w:szCs w:val="32"/>
          <w:highlight w:val="none"/>
        </w:rPr>
        <w:t>授权委托书（如有委托时）</w:t>
      </w:r>
    </w:p>
    <w:p w14:paraId="66609FB8">
      <w:pPr>
        <w:spacing w:line="360" w:lineRule="auto"/>
        <w:rPr>
          <w:rFonts w:hint="eastAsia" w:ascii="楷体" w:hAnsi="楷体" w:eastAsia="楷体" w:cs="楷体"/>
          <w:color w:val="auto"/>
          <w:sz w:val="24"/>
          <w:highlight w:val="none"/>
        </w:rPr>
      </w:pPr>
    </w:p>
    <w:p w14:paraId="5FBF5D6F">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致：</w:t>
      </w:r>
      <w:r>
        <w:rPr>
          <w:rFonts w:hint="eastAsia" w:ascii="楷体" w:hAnsi="楷体" w:eastAsia="楷体" w:cs="楷体"/>
          <w:color w:val="auto"/>
          <w:szCs w:val="21"/>
          <w:highlight w:val="none"/>
          <w:u w:val="single"/>
        </w:rPr>
        <w:t>（采购人名称）</w:t>
      </w:r>
      <w:r>
        <w:rPr>
          <w:rFonts w:hint="eastAsia" w:ascii="楷体" w:hAnsi="楷体" w:eastAsia="楷体" w:cs="楷体"/>
          <w:color w:val="auto"/>
          <w:szCs w:val="21"/>
          <w:highlight w:val="none"/>
        </w:rPr>
        <w:t>：</w:t>
      </w:r>
    </w:p>
    <w:p w14:paraId="20B26CD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我</w:t>
      </w:r>
      <w:r>
        <w:rPr>
          <w:rFonts w:hint="eastAsia" w:ascii="楷体" w:hAnsi="楷体" w:eastAsia="楷体" w:cs="楷体"/>
          <w:color w:val="auto"/>
          <w:szCs w:val="21"/>
          <w:highlight w:val="none"/>
          <w:u w:val="single"/>
        </w:rPr>
        <w:t xml:space="preserve">  （姓名）  </w:t>
      </w:r>
      <w:r>
        <w:rPr>
          <w:rFonts w:hint="eastAsia" w:ascii="楷体" w:hAnsi="楷体" w:eastAsia="楷体" w:cs="楷体"/>
          <w:color w:val="auto"/>
          <w:szCs w:val="21"/>
          <w:highlight w:val="none"/>
        </w:rPr>
        <w:t>系</w:t>
      </w:r>
      <w:r>
        <w:rPr>
          <w:rFonts w:hint="eastAsia" w:ascii="楷体" w:hAnsi="楷体" w:eastAsia="楷体" w:cs="楷体"/>
          <w:color w:val="auto"/>
          <w:szCs w:val="21"/>
          <w:highlight w:val="none"/>
          <w:u w:val="single"/>
        </w:rPr>
        <w:t xml:space="preserve">  （供应商名称）  </w:t>
      </w:r>
      <w:r>
        <w:rPr>
          <w:rFonts w:hint="eastAsia" w:ascii="楷体" w:hAnsi="楷体" w:eastAsia="楷体" w:cs="楷体"/>
          <w:color w:val="auto"/>
          <w:szCs w:val="21"/>
          <w:highlight w:val="none"/>
        </w:rPr>
        <w:t>的（</w:t>
      </w:r>
      <w:r>
        <w:rPr>
          <w:rFonts w:hint="eastAsia" w:ascii="楷体" w:hAnsi="楷体" w:eastAsia="楷体" w:cs="楷体"/>
          <w:color w:val="auto"/>
          <w:szCs w:val="21"/>
          <w:highlight w:val="none"/>
          <w:u w:val="single"/>
        </w:rPr>
        <w:t>□法定代表人/□负责人/□自然人本人</w:t>
      </w:r>
      <w:r>
        <w:rPr>
          <w:rFonts w:hint="eastAsia" w:ascii="楷体" w:hAnsi="楷体" w:eastAsia="楷体" w:cs="楷体"/>
          <w:color w:val="auto"/>
          <w:szCs w:val="21"/>
          <w:highlight w:val="none"/>
        </w:rPr>
        <w:t>），现授权</w:t>
      </w:r>
      <w:r>
        <w:rPr>
          <w:rFonts w:hint="eastAsia" w:ascii="楷体" w:hAnsi="楷体" w:eastAsia="楷体" w:cs="楷体"/>
          <w:color w:val="auto"/>
          <w:szCs w:val="21"/>
          <w:highlight w:val="none"/>
          <w:u w:val="single"/>
        </w:rPr>
        <w:t xml:space="preserve"> （姓名） </w:t>
      </w:r>
      <w:r>
        <w:rPr>
          <w:rFonts w:hint="eastAsia" w:ascii="楷体" w:hAnsi="楷体" w:eastAsia="楷体" w:cs="楷体"/>
          <w:color w:val="auto"/>
          <w:szCs w:val="21"/>
          <w:highlight w:val="none"/>
        </w:rPr>
        <w:t>以我方的名义参加</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项目</w:t>
      </w:r>
      <w:r>
        <w:rPr>
          <w:rFonts w:hint="eastAsia" w:ascii="楷体" w:hAnsi="楷体" w:eastAsia="楷体" w:cs="楷体"/>
          <w:color w:val="auto"/>
          <w:szCs w:val="21"/>
          <w:highlight w:val="none"/>
          <w:u w:val="single"/>
        </w:rPr>
        <w:t xml:space="preserve">         （分标段名称）  </w:t>
      </w:r>
      <w:r>
        <w:rPr>
          <w:rFonts w:hint="eastAsia" w:ascii="楷体" w:hAnsi="楷体" w:eastAsia="楷体" w:cs="楷体"/>
          <w:color w:val="auto"/>
          <w:szCs w:val="21"/>
          <w:highlight w:val="none"/>
        </w:rPr>
        <w:t>的竞标活动，并代表我方全权办理针对上述项目的所有采购程序和环节的具体事务和签署相关文件。</w:t>
      </w:r>
    </w:p>
    <w:p w14:paraId="55D0EE80">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我方对委托代理人的签字事项负全部责任。</w:t>
      </w:r>
    </w:p>
    <w:p w14:paraId="415F12DC">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本授权书自签署之日起生效，在撤销授权的书面通知以前，本授权书一直有效。委托代理人在授权书有效期内签署的所有文件不因授权的撤销而失效。</w:t>
      </w:r>
    </w:p>
    <w:p w14:paraId="62FC855F">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委托代理人无转委托权，特此委托。</w:t>
      </w:r>
    </w:p>
    <w:p w14:paraId="615D8019">
      <w:pPr>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附：法定代表人身份证明书及委托代理人有效身份证正反面复印件</w:t>
      </w:r>
    </w:p>
    <w:p w14:paraId="7CC5A223">
      <w:pPr>
        <w:spacing w:line="360" w:lineRule="auto"/>
        <w:rPr>
          <w:rFonts w:hint="eastAsia" w:ascii="楷体" w:hAnsi="楷体" w:eastAsia="楷体" w:cs="楷体"/>
          <w:color w:val="auto"/>
          <w:szCs w:val="21"/>
          <w:highlight w:val="none"/>
        </w:rPr>
      </w:pPr>
    </w:p>
    <w:p w14:paraId="1B266B48">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委托代理人（签字或盖章）：               法定代表人（签字或盖章）：                    </w:t>
      </w:r>
    </w:p>
    <w:p w14:paraId="5AF89E19">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委托代理人身份证号码：                              </w:t>
      </w:r>
    </w:p>
    <w:p w14:paraId="36EB7F31">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14:paraId="19DC9E66">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供应商（公章或电子签章 ）：                      </w:t>
      </w:r>
    </w:p>
    <w:p w14:paraId="3F7D05FF">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年    月    日</w:t>
      </w:r>
    </w:p>
    <w:p w14:paraId="61780C41">
      <w:pPr>
        <w:spacing w:line="360" w:lineRule="auto"/>
        <w:rPr>
          <w:rFonts w:hint="eastAsia" w:ascii="楷体" w:hAnsi="楷体" w:eastAsia="楷体" w:cs="楷体"/>
          <w:color w:val="auto"/>
          <w:szCs w:val="21"/>
          <w:highlight w:val="none"/>
        </w:rPr>
      </w:pPr>
    </w:p>
    <w:p w14:paraId="558970F8">
      <w:pPr>
        <w:spacing w:line="360" w:lineRule="auto"/>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注：1、 法定代表人必须在授权委托书上亲笔签字或盖章，委托代理人必须在授权委托书上亲笔签字或盖章，</w:t>
      </w:r>
      <w:r>
        <w:rPr>
          <w:rFonts w:hint="eastAsia" w:ascii="楷体" w:hAnsi="楷体" w:eastAsia="楷体" w:cs="楷体"/>
          <w:b/>
          <w:color w:val="auto"/>
          <w:szCs w:val="21"/>
          <w:highlight w:val="none"/>
        </w:rPr>
        <w:t>否则其响应文件按无效响应处理。</w:t>
      </w:r>
    </w:p>
    <w:p w14:paraId="36845DCE">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2、供应商为其他组织或者自然人时，本磋商文件规定的法定代表人指负责人或者自然人。本磋商文件所称负责人是指参加竞标的其他组织的法定负责人，本磋商文件所称自然人指参与竞标的自然人本人。</w:t>
      </w:r>
    </w:p>
    <w:p w14:paraId="69A10AF8">
      <w:pPr>
        <w:spacing w:line="360" w:lineRule="auto"/>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3、 </w:t>
      </w:r>
      <w:bookmarkStart w:id="94" w:name="_Hlk65853542"/>
      <w:bookmarkStart w:id="95" w:name="_Hlk65853109"/>
      <w:r>
        <w:rPr>
          <w:rFonts w:hint="eastAsia" w:ascii="楷体" w:hAnsi="楷体" w:eastAsia="楷体" w:cs="楷体"/>
          <w:color w:val="auto"/>
          <w:szCs w:val="21"/>
          <w:highlight w:val="none"/>
        </w:rPr>
        <w:t>法人、其他组织竞标时“我方”是指“我单位”，自然人竞标时“我方”是指“本人”。</w:t>
      </w:r>
      <w:bookmarkEnd w:id="93"/>
      <w:bookmarkEnd w:id="94"/>
      <w:bookmarkEnd w:id="95"/>
    </w:p>
    <w:p w14:paraId="25B6FF86">
      <w:pPr>
        <w:spacing w:line="360" w:lineRule="auto"/>
        <w:jc w:val="center"/>
        <w:rPr>
          <w:rFonts w:hint="eastAsia" w:ascii="楷体" w:hAnsi="楷体" w:eastAsia="楷体" w:cs="楷体"/>
          <w:bCs/>
          <w:color w:val="auto"/>
          <w:sz w:val="24"/>
          <w:highlight w:val="none"/>
        </w:rPr>
      </w:pPr>
      <w:r>
        <w:rPr>
          <w:rFonts w:hint="eastAsia" w:ascii="楷体" w:hAnsi="楷体" w:eastAsia="楷体" w:cs="楷体"/>
          <w:color w:val="auto"/>
          <w:sz w:val="24"/>
          <w:highlight w:val="none"/>
        </w:rPr>
        <w:br w:type="page"/>
      </w:r>
      <w:r>
        <w:rPr>
          <w:rFonts w:hint="eastAsia" w:ascii="楷体" w:hAnsi="楷体" w:eastAsia="楷体" w:cs="楷体"/>
          <w:b/>
          <w:color w:val="auto"/>
          <w:sz w:val="32"/>
          <w:szCs w:val="32"/>
          <w:highlight w:val="none"/>
        </w:rPr>
        <w:t>商务条款偏离表格式</w:t>
      </w:r>
    </w:p>
    <w:p w14:paraId="12C46EDB">
      <w:pPr>
        <w:spacing w:line="360" w:lineRule="auto"/>
        <w:jc w:val="center"/>
        <w:rPr>
          <w:rFonts w:hint="eastAsia" w:ascii="楷体" w:hAnsi="楷体" w:eastAsia="楷体" w:cs="楷体"/>
          <w:b/>
          <w:color w:val="auto"/>
          <w:sz w:val="24"/>
          <w:highlight w:val="none"/>
        </w:rPr>
      </w:pPr>
      <w:r>
        <w:rPr>
          <w:rFonts w:hint="eastAsia" w:ascii="楷体" w:hAnsi="楷体" w:eastAsia="楷体" w:cs="楷体"/>
          <w:bCs/>
          <w:color w:val="auto"/>
          <w:sz w:val="24"/>
          <w:highlight w:val="none"/>
        </w:rPr>
        <w:t>(注：按采购需求和说明具体条款修改)</w:t>
      </w:r>
    </w:p>
    <w:p w14:paraId="69D340DD">
      <w:pPr>
        <w:spacing w:line="360" w:lineRule="auto"/>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项目编号：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u w:val="single"/>
          <w:lang w:val="en-US" w:eastAsia="zh-CN"/>
        </w:rPr>
        <w:t xml:space="preserve">                   </w:t>
      </w:r>
      <w:r>
        <w:rPr>
          <w:rFonts w:hint="eastAsia" w:ascii="楷体" w:hAnsi="楷体" w:eastAsia="楷体" w:cs="楷体"/>
          <w:color w:val="auto"/>
          <w:szCs w:val="21"/>
          <w:highlight w:val="none"/>
          <w:u w:val="single"/>
        </w:rPr>
        <w:t xml:space="preserve">  </w:t>
      </w:r>
    </w:p>
    <w:p w14:paraId="758411F1">
      <w:pPr>
        <w:spacing w:line="360" w:lineRule="auto"/>
        <w:contextualSpacing/>
        <w:rPr>
          <w:rFonts w:hint="eastAsia" w:ascii="楷体" w:hAnsi="楷体" w:eastAsia="楷体" w:cs="楷体"/>
          <w:color w:val="auto"/>
          <w:szCs w:val="21"/>
          <w:highlight w:val="none"/>
          <w:lang w:eastAsia="zh-CN"/>
        </w:rPr>
      </w:pPr>
      <w:r>
        <w:rPr>
          <w:rFonts w:hint="eastAsia" w:ascii="楷体" w:hAnsi="楷体" w:eastAsia="楷体" w:cs="楷体"/>
          <w:color w:val="auto"/>
          <w:szCs w:val="21"/>
          <w:highlight w:val="none"/>
        </w:rPr>
        <w:t>项目名称：</w:t>
      </w:r>
      <w:r>
        <w:rPr>
          <w:rFonts w:hint="eastAsia" w:ascii="楷体" w:hAnsi="楷体" w:eastAsia="楷体" w:cs="楷体"/>
          <w:color w:val="auto"/>
          <w:szCs w:val="21"/>
          <w:highlight w:val="none"/>
          <w:u w:val="single"/>
          <w:lang w:eastAsia="zh-CN"/>
        </w:rPr>
        <w:t>自治区财政森林植被恢复费返还资金2026年重点区域绿化（标项二重）</w:t>
      </w:r>
    </w:p>
    <w:tbl>
      <w:tblPr>
        <w:tblStyle w:val="30"/>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385"/>
        <w:gridCol w:w="3045"/>
        <w:gridCol w:w="2149"/>
        <w:gridCol w:w="1467"/>
      </w:tblGrid>
      <w:tr w14:paraId="747B22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7533E7CC">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序号</w:t>
            </w:r>
          </w:p>
        </w:tc>
        <w:tc>
          <w:tcPr>
            <w:tcW w:w="1385" w:type="dxa"/>
            <w:tcBorders>
              <w:right w:val="single" w:color="auto" w:sz="4" w:space="0"/>
            </w:tcBorders>
            <w:vAlign w:val="center"/>
          </w:tcPr>
          <w:p w14:paraId="19A1BBBF">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条款名称</w:t>
            </w:r>
          </w:p>
        </w:tc>
        <w:tc>
          <w:tcPr>
            <w:tcW w:w="3045" w:type="dxa"/>
            <w:tcBorders>
              <w:left w:val="single" w:color="auto" w:sz="4" w:space="0"/>
            </w:tcBorders>
            <w:vAlign w:val="center"/>
          </w:tcPr>
          <w:p w14:paraId="6C1CF4C1">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磋商文件商务条款要求</w:t>
            </w:r>
          </w:p>
        </w:tc>
        <w:tc>
          <w:tcPr>
            <w:tcW w:w="2149" w:type="dxa"/>
            <w:vAlign w:val="center"/>
          </w:tcPr>
          <w:p w14:paraId="4668A59F">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竞标响应</w:t>
            </w:r>
          </w:p>
        </w:tc>
        <w:tc>
          <w:tcPr>
            <w:tcW w:w="1467" w:type="dxa"/>
            <w:vAlign w:val="center"/>
          </w:tcPr>
          <w:p w14:paraId="1DF0B1B1">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偏离说明</w:t>
            </w:r>
          </w:p>
        </w:tc>
      </w:tr>
      <w:tr w14:paraId="6033E9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C5A9439">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1</w:t>
            </w:r>
          </w:p>
        </w:tc>
        <w:tc>
          <w:tcPr>
            <w:tcW w:w="1385" w:type="dxa"/>
            <w:tcBorders>
              <w:right w:val="single" w:color="auto" w:sz="4" w:space="0"/>
            </w:tcBorders>
            <w:vAlign w:val="center"/>
          </w:tcPr>
          <w:p w14:paraId="2FDC679F">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3045" w:type="dxa"/>
            <w:tcBorders>
              <w:left w:val="single" w:color="auto" w:sz="4" w:space="0"/>
            </w:tcBorders>
            <w:vAlign w:val="center"/>
          </w:tcPr>
          <w:p w14:paraId="35174634">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149" w:type="dxa"/>
            <w:vAlign w:val="center"/>
          </w:tcPr>
          <w:p w14:paraId="3099ED4B">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vAlign w:val="center"/>
          </w:tcPr>
          <w:p w14:paraId="5DFADC7F">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r w14:paraId="43D3CC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317E5021">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2</w:t>
            </w:r>
          </w:p>
        </w:tc>
        <w:tc>
          <w:tcPr>
            <w:tcW w:w="1385" w:type="dxa"/>
            <w:tcBorders>
              <w:right w:val="single" w:color="auto" w:sz="4" w:space="0"/>
            </w:tcBorders>
            <w:vAlign w:val="center"/>
          </w:tcPr>
          <w:p w14:paraId="2DF6B44E">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3045" w:type="dxa"/>
            <w:tcBorders>
              <w:left w:val="single" w:color="auto" w:sz="4" w:space="0"/>
            </w:tcBorders>
            <w:vAlign w:val="center"/>
          </w:tcPr>
          <w:p w14:paraId="61037AAC">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149" w:type="dxa"/>
            <w:vAlign w:val="center"/>
          </w:tcPr>
          <w:p w14:paraId="6B54B7E9">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vAlign w:val="center"/>
          </w:tcPr>
          <w:p w14:paraId="28B740BC">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r w14:paraId="52FDE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4E2F7C7">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3</w:t>
            </w:r>
          </w:p>
        </w:tc>
        <w:tc>
          <w:tcPr>
            <w:tcW w:w="1385" w:type="dxa"/>
            <w:tcBorders>
              <w:right w:val="single" w:color="auto" w:sz="4" w:space="0"/>
            </w:tcBorders>
            <w:vAlign w:val="center"/>
          </w:tcPr>
          <w:p w14:paraId="1746253A">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3045" w:type="dxa"/>
            <w:tcBorders>
              <w:left w:val="single" w:color="auto" w:sz="4" w:space="0"/>
            </w:tcBorders>
            <w:vAlign w:val="center"/>
          </w:tcPr>
          <w:p w14:paraId="629C7B30">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149" w:type="dxa"/>
            <w:vAlign w:val="center"/>
          </w:tcPr>
          <w:p w14:paraId="00B6C931">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vAlign w:val="center"/>
          </w:tcPr>
          <w:p w14:paraId="1593A21F">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r w14:paraId="1B20BE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vAlign w:val="center"/>
          </w:tcPr>
          <w:p w14:paraId="4572D920">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r>
              <w:rPr>
                <w:rFonts w:hint="eastAsia" w:ascii="楷体" w:hAnsi="楷体" w:eastAsia="楷体" w:cs="楷体"/>
                <w:color w:val="auto"/>
                <w:kern w:val="2"/>
                <w:sz w:val="21"/>
                <w:szCs w:val="21"/>
                <w:highlight w:val="none"/>
              </w:rPr>
              <w:t>…</w:t>
            </w:r>
          </w:p>
        </w:tc>
        <w:tc>
          <w:tcPr>
            <w:tcW w:w="1385" w:type="dxa"/>
            <w:tcBorders>
              <w:right w:val="single" w:color="auto" w:sz="4" w:space="0"/>
            </w:tcBorders>
            <w:vAlign w:val="center"/>
          </w:tcPr>
          <w:p w14:paraId="46D4B510">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3045" w:type="dxa"/>
            <w:tcBorders>
              <w:left w:val="single" w:color="auto" w:sz="4" w:space="0"/>
            </w:tcBorders>
            <w:vAlign w:val="center"/>
          </w:tcPr>
          <w:p w14:paraId="6FACA6F0">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149" w:type="dxa"/>
            <w:vAlign w:val="center"/>
          </w:tcPr>
          <w:p w14:paraId="26D84BBC">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tcBorders>
              <w:right w:val="single" w:color="auto" w:sz="4" w:space="0"/>
            </w:tcBorders>
            <w:vAlign w:val="center"/>
          </w:tcPr>
          <w:p w14:paraId="092D6B7E">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bl>
    <w:p w14:paraId="6364E4C2">
      <w:pPr>
        <w:pStyle w:val="12"/>
        <w:spacing w:after="0" w:line="360" w:lineRule="auto"/>
        <w:contextualSpacing/>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注：</w:t>
      </w:r>
    </w:p>
    <w:p w14:paraId="649D5132">
      <w:pPr>
        <w:pStyle w:val="12"/>
        <w:spacing w:after="0" w:line="360" w:lineRule="auto"/>
        <w:contextualSpacing/>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 说明：应对照磋商文件“第三章 采购需求和说明”中的</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二</w:t>
      </w:r>
      <w:r>
        <w:rPr>
          <w:rFonts w:hint="eastAsia" w:ascii="楷体" w:hAnsi="楷体" w:eastAsia="楷体" w:cs="楷体"/>
          <w:color w:val="auto"/>
          <w:sz w:val="21"/>
          <w:szCs w:val="21"/>
          <w:highlight w:val="none"/>
        </w:rPr>
        <w:t>、</w:t>
      </w:r>
      <w:r>
        <w:rPr>
          <w:rFonts w:hint="eastAsia" w:ascii="楷体" w:hAnsi="楷体" w:eastAsia="楷体" w:cs="楷体"/>
          <w:color w:val="auto"/>
          <w:kern w:val="0"/>
          <w:sz w:val="21"/>
          <w:szCs w:val="21"/>
          <w:highlight w:val="none"/>
        </w:rPr>
        <w:t>商务条款要求</w:t>
      </w:r>
      <w:r>
        <w:rPr>
          <w:rFonts w:hint="eastAsia" w:ascii="楷体" w:hAnsi="楷体" w:eastAsia="楷体" w:cs="楷体"/>
          <w:color w:val="auto"/>
          <w:sz w:val="21"/>
          <w:szCs w:val="21"/>
          <w:highlight w:val="none"/>
        </w:rPr>
        <w:t>”</w:t>
      </w:r>
      <w:r>
        <w:rPr>
          <w:rFonts w:hint="eastAsia" w:ascii="楷体" w:hAnsi="楷体" w:eastAsia="楷体" w:cs="楷体"/>
          <w:color w:val="auto"/>
          <w:kern w:val="0"/>
          <w:sz w:val="21"/>
          <w:szCs w:val="21"/>
          <w:highlight w:val="none"/>
        </w:rPr>
        <w:t>逐条作出明确响应，并作出偏离说明。</w:t>
      </w:r>
    </w:p>
    <w:p w14:paraId="1A492962">
      <w:pPr>
        <w:spacing w:line="360" w:lineRule="auto"/>
        <w:contextualSpacing/>
        <w:jc w:val="left"/>
        <w:rPr>
          <w:rFonts w:hint="eastAsia" w:ascii="楷体" w:hAnsi="楷体" w:eastAsia="楷体" w:cs="楷体"/>
          <w:color w:val="auto"/>
          <w:szCs w:val="21"/>
          <w:highlight w:val="none"/>
          <w:u w:val="single"/>
        </w:rPr>
      </w:pPr>
      <w:r>
        <w:rPr>
          <w:rFonts w:hint="eastAsia" w:ascii="楷体" w:hAnsi="楷体" w:eastAsia="楷体" w:cs="楷体"/>
          <w:color w:val="auto"/>
          <w:kern w:val="0"/>
          <w:szCs w:val="21"/>
          <w:highlight w:val="none"/>
        </w:rPr>
        <w:t>2、供应商应根据自身的承诺，对照磋商文件要求在“偏离说明”中注明“正偏离”、“负偏离”或者“无偏离”。既不属于“正偏离”也不属于“负偏离”即为“无偏离”。</w:t>
      </w:r>
    </w:p>
    <w:p w14:paraId="4253E064">
      <w:pPr>
        <w:spacing w:line="360" w:lineRule="auto"/>
        <w:ind w:right="-817" w:rightChars="-389"/>
        <w:contextualSpacing/>
        <w:rPr>
          <w:rFonts w:hint="eastAsia" w:ascii="楷体" w:hAnsi="楷体" w:eastAsia="楷体" w:cs="楷体"/>
          <w:color w:val="auto"/>
          <w:szCs w:val="21"/>
          <w:highlight w:val="none"/>
        </w:rPr>
      </w:pPr>
    </w:p>
    <w:p w14:paraId="05A5FC5D">
      <w:pPr>
        <w:spacing w:line="360" w:lineRule="auto"/>
        <w:ind w:right="-817" w:rightChars="-389" w:firstLine="840" w:firstLineChars="4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14:paraId="5FD0E7A1">
      <w:pPr>
        <w:spacing w:line="360" w:lineRule="auto"/>
        <w:ind w:right="-817" w:rightChars="-389" w:firstLine="2310" w:firstLineChars="11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供应商（公章或电子签章 ）：      </w:t>
      </w:r>
    </w:p>
    <w:p w14:paraId="6812FEF0">
      <w:pPr>
        <w:spacing w:line="360" w:lineRule="auto"/>
        <w:ind w:right="-817" w:rightChars="-389" w:firstLine="3570" w:firstLineChars="1700"/>
        <w:contextualSpacing/>
        <w:rPr>
          <w:rFonts w:hint="eastAsia" w:ascii="楷体" w:hAnsi="楷体" w:eastAsia="楷体" w:cs="楷体"/>
          <w:b/>
          <w:color w:val="auto"/>
          <w:szCs w:val="21"/>
          <w:highlight w:val="none"/>
        </w:rPr>
      </w:pPr>
      <w:r>
        <w:rPr>
          <w:rFonts w:hint="eastAsia" w:ascii="楷体" w:hAnsi="楷体" w:eastAsia="楷体" w:cs="楷体"/>
          <w:color w:val="auto"/>
          <w:szCs w:val="21"/>
          <w:highlight w:val="none"/>
        </w:rPr>
        <w:t>日期：   年   月   日</w:t>
      </w:r>
    </w:p>
    <w:p w14:paraId="396E0857">
      <w:pPr>
        <w:adjustRightInd w:val="0"/>
        <w:snapToGrid w:val="0"/>
        <w:spacing w:line="360" w:lineRule="auto"/>
        <w:ind w:firstLine="5760" w:firstLineChars="1600"/>
        <w:jc w:val="center"/>
        <w:rPr>
          <w:rFonts w:hint="eastAsia" w:ascii="楷体" w:hAnsi="楷体" w:eastAsia="楷体" w:cs="楷体"/>
          <w:bCs/>
          <w:color w:val="auto"/>
          <w:sz w:val="36"/>
          <w:szCs w:val="36"/>
          <w:highlight w:val="none"/>
        </w:rPr>
      </w:pPr>
    </w:p>
    <w:p w14:paraId="24E2738E">
      <w:pPr>
        <w:adjustRightInd w:val="0"/>
        <w:snapToGrid w:val="0"/>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Cs/>
          <w:color w:val="auto"/>
          <w:sz w:val="36"/>
          <w:szCs w:val="36"/>
          <w:highlight w:val="none"/>
        </w:rPr>
        <w:br w:type="page"/>
      </w:r>
      <w:r>
        <w:rPr>
          <w:rFonts w:hint="eastAsia" w:ascii="楷体" w:hAnsi="楷体" w:eastAsia="楷体" w:cs="楷体"/>
          <w:b/>
          <w:color w:val="auto"/>
          <w:sz w:val="32"/>
          <w:szCs w:val="32"/>
          <w:highlight w:val="none"/>
        </w:rPr>
        <w:t>技术响应偏离表格式</w:t>
      </w:r>
    </w:p>
    <w:p w14:paraId="327BA3F6">
      <w:pPr>
        <w:spacing w:line="360" w:lineRule="auto"/>
        <w:rPr>
          <w:rFonts w:hint="eastAsia" w:ascii="楷体" w:hAnsi="楷体" w:eastAsia="楷体" w:cs="楷体"/>
          <w:color w:val="auto"/>
          <w:sz w:val="24"/>
          <w:highlight w:val="none"/>
        </w:rPr>
      </w:pPr>
    </w:p>
    <w:p w14:paraId="37151644">
      <w:pPr>
        <w:spacing w:line="360" w:lineRule="auto"/>
        <w:contextualSpacing/>
        <w:rPr>
          <w:rFonts w:hint="eastAsia" w:ascii="楷体" w:hAnsi="楷体" w:eastAsia="楷体" w:cs="楷体"/>
          <w:color w:val="auto"/>
          <w:szCs w:val="21"/>
          <w:highlight w:val="none"/>
          <w:u w:val="single"/>
        </w:rPr>
      </w:pPr>
      <w:r>
        <w:rPr>
          <w:rFonts w:hint="eastAsia" w:ascii="楷体" w:hAnsi="楷体" w:eastAsia="楷体" w:cs="楷体"/>
          <w:color w:val="auto"/>
          <w:szCs w:val="21"/>
          <w:highlight w:val="none"/>
        </w:rPr>
        <w:t>项目编号：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u w:val="single"/>
          <w:lang w:val="en-US" w:eastAsia="zh-CN"/>
        </w:rPr>
        <w:t xml:space="preserve">                   </w:t>
      </w:r>
      <w:r>
        <w:rPr>
          <w:rFonts w:hint="eastAsia" w:ascii="楷体" w:hAnsi="楷体" w:eastAsia="楷体" w:cs="楷体"/>
          <w:color w:val="auto"/>
          <w:szCs w:val="21"/>
          <w:highlight w:val="none"/>
          <w:u w:val="single"/>
        </w:rPr>
        <w:t xml:space="preserve"> </w:t>
      </w:r>
    </w:p>
    <w:p w14:paraId="44FA2449">
      <w:pPr>
        <w:spacing w:line="360" w:lineRule="auto"/>
        <w:contextualSpacing/>
        <w:rPr>
          <w:rFonts w:hint="eastAsia" w:ascii="楷体" w:hAnsi="楷体" w:eastAsia="楷体" w:cs="楷体"/>
          <w:color w:val="auto"/>
          <w:sz w:val="18"/>
          <w:szCs w:val="21"/>
          <w:highlight w:val="none"/>
          <w:lang w:eastAsia="zh-CN"/>
        </w:rPr>
      </w:pPr>
      <w:r>
        <w:rPr>
          <w:rFonts w:hint="eastAsia" w:ascii="楷体" w:hAnsi="楷体" w:eastAsia="楷体" w:cs="楷体"/>
          <w:color w:val="auto"/>
          <w:szCs w:val="21"/>
          <w:highlight w:val="none"/>
        </w:rPr>
        <w:t>项目名称：</w:t>
      </w:r>
      <w:r>
        <w:rPr>
          <w:rFonts w:hint="eastAsia" w:ascii="楷体" w:hAnsi="楷体" w:eastAsia="楷体" w:cs="楷体"/>
          <w:color w:val="auto"/>
          <w:szCs w:val="21"/>
          <w:highlight w:val="none"/>
          <w:u w:val="single"/>
          <w:lang w:eastAsia="zh-CN"/>
        </w:rPr>
        <w:t>自治区财政森林植被恢复费返还资金2026年重点区域绿化（标项二重）</w:t>
      </w:r>
    </w:p>
    <w:tbl>
      <w:tblPr>
        <w:tblStyle w:val="30"/>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460"/>
        <w:gridCol w:w="2576"/>
        <w:gridCol w:w="2543"/>
        <w:gridCol w:w="1467"/>
      </w:tblGrid>
      <w:tr w14:paraId="1183CC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476EEE9">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bookmarkStart w:id="96" w:name="_Toc383699906"/>
            <w:bookmarkStart w:id="97" w:name="_Toc301781611"/>
            <w:bookmarkStart w:id="98" w:name="_Toc173066401"/>
            <w:bookmarkStart w:id="99" w:name="_Toc295404981"/>
            <w:bookmarkStart w:id="100" w:name="_Toc173211900"/>
            <w:bookmarkStart w:id="101" w:name="_Toc254970588"/>
            <w:bookmarkStart w:id="102" w:name="_Toc297193185"/>
            <w:bookmarkStart w:id="103" w:name="_Toc373333689"/>
            <w:bookmarkStart w:id="104" w:name="_Toc254970729"/>
            <w:r>
              <w:rPr>
                <w:rFonts w:hint="eastAsia" w:ascii="楷体" w:hAnsi="楷体" w:eastAsia="楷体" w:cs="楷体"/>
                <w:color w:val="auto"/>
                <w:kern w:val="2"/>
                <w:sz w:val="21"/>
                <w:szCs w:val="21"/>
                <w:highlight w:val="none"/>
              </w:rPr>
              <w:t>序号</w:t>
            </w:r>
            <w:bookmarkEnd w:id="96"/>
            <w:bookmarkEnd w:id="97"/>
            <w:bookmarkEnd w:id="98"/>
            <w:bookmarkEnd w:id="99"/>
            <w:bookmarkEnd w:id="100"/>
            <w:bookmarkEnd w:id="101"/>
            <w:bookmarkEnd w:id="102"/>
            <w:bookmarkEnd w:id="103"/>
            <w:bookmarkEnd w:id="104"/>
          </w:p>
        </w:tc>
        <w:tc>
          <w:tcPr>
            <w:tcW w:w="1460" w:type="dxa"/>
            <w:tcBorders>
              <w:right w:val="single" w:color="auto" w:sz="4" w:space="0"/>
            </w:tcBorders>
            <w:vAlign w:val="center"/>
          </w:tcPr>
          <w:p w14:paraId="6E1BCB64">
            <w:pPr>
              <w:pStyle w:val="17"/>
              <w:spacing w:line="360" w:lineRule="auto"/>
              <w:jc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苗木</w:t>
            </w:r>
          </w:p>
        </w:tc>
        <w:tc>
          <w:tcPr>
            <w:tcW w:w="2576" w:type="dxa"/>
            <w:tcBorders>
              <w:left w:val="single" w:color="auto" w:sz="4" w:space="0"/>
            </w:tcBorders>
            <w:vAlign w:val="center"/>
          </w:tcPr>
          <w:p w14:paraId="00CEEEBE">
            <w:pPr>
              <w:pStyle w:val="17"/>
              <w:spacing w:line="360" w:lineRule="auto"/>
              <w:jc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招标文件要求</w:t>
            </w:r>
          </w:p>
        </w:tc>
        <w:tc>
          <w:tcPr>
            <w:tcW w:w="2543" w:type="dxa"/>
            <w:vAlign w:val="center"/>
          </w:tcPr>
          <w:p w14:paraId="4CD9619C">
            <w:pPr>
              <w:pStyle w:val="17"/>
              <w:spacing w:line="360" w:lineRule="auto"/>
              <w:jc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投标文件响应</w:t>
            </w:r>
          </w:p>
        </w:tc>
        <w:tc>
          <w:tcPr>
            <w:tcW w:w="1467" w:type="dxa"/>
            <w:vAlign w:val="center"/>
          </w:tcPr>
          <w:p w14:paraId="329EDF74">
            <w:pPr>
              <w:pStyle w:val="17"/>
              <w:spacing w:line="360" w:lineRule="auto"/>
              <w:jc w:val="center"/>
              <w:rPr>
                <w:rFonts w:hint="eastAsia" w:ascii="楷体" w:hAnsi="楷体" w:eastAsia="楷体" w:cs="楷体"/>
                <w:color w:val="auto"/>
                <w:kern w:val="2"/>
                <w:sz w:val="21"/>
                <w:highlight w:val="none"/>
              </w:rPr>
            </w:pPr>
            <w:r>
              <w:rPr>
                <w:rFonts w:hint="eastAsia" w:ascii="楷体" w:hAnsi="楷体" w:eastAsia="楷体" w:cs="楷体"/>
                <w:color w:val="auto"/>
                <w:kern w:val="2"/>
                <w:sz w:val="21"/>
                <w:highlight w:val="none"/>
              </w:rPr>
              <w:t>偏离情况</w:t>
            </w:r>
          </w:p>
        </w:tc>
      </w:tr>
      <w:tr w14:paraId="574CC6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22F54E2">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bookmarkStart w:id="105" w:name="_Toc373333694"/>
            <w:bookmarkStart w:id="106" w:name="_Toc301781616"/>
            <w:bookmarkStart w:id="107" w:name="_Toc383699911"/>
            <w:bookmarkStart w:id="108" w:name="_Toc254970734"/>
            <w:bookmarkStart w:id="109" w:name="_Toc173066406"/>
            <w:bookmarkStart w:id="110" w:name="_Toc295404986"/>
            <w:bookmarkStart w:id="111" w:name="_Toc297193190"/>
            <w:bookmarkStart w:id="112" w:name="_Toc173211905"/>
            <w:bookmarkStart w:id="113" w:name="_Toc254970593"/>
            <w:r>
              <w:rPr>
                <w:rFonts w:hint="eastAsia" w:ascii="楷体" w:hAnsi="楷体" w:eastAsia="楷体" w:cs="楷体"/>
                <w:color w:val="auto"/>
                <w:kern w:val="2"/>
                <w:sz w:val="21"/>
                <w:szCs w:val="21"/>
                <w:highlight w:val="none"/>
              </w:rPr>
              <w:t>1</w:t>
            </w:r>
            <w:bookmarkEnd w:id="105"/>
            <w:bookmarkEnd w:id="106"/>
            <w:bookmarkEnd w:id="107"/>
            <w:bookmarkEnd w:id="108"/>
            <w:bookmarkEnd w:id="109"/>
            <w:bookmarkEnd w:id="110"/>
            <w:bookmarkEnd w:id="111"/>
            <w:bookmarkEnd w:id="112"/>
            <w:bookmarkEnd w:id="113"/>
          </w:p>
        </w:tc>
        <w:tc>
          <w:tcPr>
            <w:tcW w:w="1460" w:type="dxa"/>
            <w:tcBorders>
              <w:right w:val="single" w:color="auto" w:sz="4" w:space="0"/>
            </w:tcBorders>
            <w:vAlign w:val="center"/>
          </w:tcPr>
          <w:p w14:paraId="50CD74CA">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576" w:type="dxa"/>
            <w:tcBorders>
              <w:left w:val="single" w:color="auto" w:sz="4" w:space="0"/>
            </w:tcBorders>
            <w:vAlign w:val="center"/>
          </w:tcPr>
          <w:p w14:paraId="69895965">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543" w:type="dxa"/>
            <w:vAlign w:val="center"/>
          </w:tcPr>
          <w:p w14:paraId="16E21A39">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vAlign w:val="center"/>
          </w:tcPr>
          <w:p w14:paraId="017A7E02">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r w14:paraId="41DACC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EDDA8A8">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bookmarkStart w:id="114" w:name="_Toc295404987"/>
            <w:bookmarkStart w:id="115" w:name="_Toc254970735"/>
            <w:bookmarkStart w:id="116" w:name="_Toc301781617"/>
            <w:bookmarkStart w:id="117" w:name="_Toc173211906"/>
            <w:bookmarkStart w:id="118" w:name="_Toc373333695"/>
            <w:bookmarkStart w:id="119" w:name="_Toc297193191"/>
            <w:bookmarkStart w:id="120" w:name="_Toc383699912"/>
            <w:bookmarkStart w:id="121" w:name="_Toc173066407"/>
            <w:bookmarkStart w:id="122" w:name="_Toc254970594"/>
            <w:r>
              <w:rPr>
                <w:rFonts w:hint="eastAsia" w:ascii="楷体" w:hAnsi="楷体" w:eastAsia="楷体" w:cs="楷体"/>
                <w:color w:val="auto"/>
                <w:kern w:val="2"/>
                <w:sz w:val="21"/>
                <w:szCs w:val="21"/>
                <w:highlight w:val="none"/>
              </w:rPr>
              <w:t>2</w:t>
            </w:r>
            <w:bookmarkEnd w:id="114"/>
            <w:bookmarkEnd w:id="115"/>
            <w:bookmarkEnd w:id="116"/>
            <w:bookmarkEnd w:id="117"/>
            <w:bookmarkEnd w:id="118"/>
            <w:bookmarkEnd w:id="119"/>
            <w:bookmarkEnd w:id="120"/>
            <w:bookmarkEnd w:id="121"/>
            <w:bookmarkEnd w:id="122"/>
          </w:p>
        </w:tc>
        <w:tc>
          <w:tcPr>
            <w:tcW w:w="1460" w:type="dxa"/>
            <w:tcBorders>
              <w:right w:val="single" w:color="auto" w:sz="4" w:space="0"/>
            </w:tcBorders>
            <w:vAlign w:val="center"/>
          </w:tcPr>
          <w:p w14:paraId="087433EC">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576" w:type="dxa"/>
            <w:tcBorders>
              <w:left w:val="single" w:color="auto" w:sz="4" w:space="0"/>
            </w:tcBorders>
            <w:vAlign w:val="center"/>
          </w:tcPr>
          <w:p w14:paraId="009068C7">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543" w:type="dxa"/>
            <w:vAlign w:val="center"/>
          </w:tcPr>
          <w:p w14:paraId="55FF7711">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vAlign w:val="center"/>
          </w:tcPr>
          <w:p w14:paraId="1732B3B9">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r w14:paraId="4B9A7B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vAlign w:val="center"/>
          </w:tcPr>
          <w:p w14:paraId="576A51EA">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bookmarkStart w:id="123" w:name="_Toc173066415"/>
            <w:bookmarkStart w:id="124" w:name="_Toc254970602"/>
            <w:bookmarkStart w:id="125" w:name="_Toc173211914"/>
            <w:bookmarkStart w:id="126" w:name="_Toc383699916"/>
            <w:bookmarkStart w:id="127" w:name="_Toc373333699"/>
            <w:bookmarkStart w:id="128" w:name="_Toc295404991"/>
            <w:bookmarkStart w:id="129" w:name="_Toc297193195"/>
            <w:bookmarkStart w:id="130" w:name="_Toc301781621"/>
            <w:bookmarkStart w:id="131" w:name="_Toc254970743"/>
            <w:r>
              <w:rPr>
                <w:rFonts w:hint="eastAsia" w:ascii="楷体" w:hAnsi="楷体" w:eastAsia="楷体" w:cs="楷体"/>
                <w:color w:val="auto"/>
                <w:kern w:val="2"/>
                <w:sz w:val="21"/>
                <w:szCs w:val="21"/>
                <w:highlight w:val="none"/>
              </w:rPr>
              <w:t>…</w:t>
            </w:r>
            <w:bookmarkEnd w:id="123"/>
            <w:bookmarkEnd w:id="124"/>
            <w:bookmarkEnd w:id="125"/>
            <w:bookmarkEnd w:id="126"/>
            <w:bookmarkEnd w:id="127"/>
            <w:bookmarkEnd w:id="128"/>
            <w:bookmarkEnd w:id="129"/>
            <w:bookmarkEnd w:id="130"/>
            <w:bookmarkEnd w:id="131"/>
          </w:p>
        </w:tc>
        <w:tc>
          <w:tcPr>
            <w:tcW w:w="1460" w:type="dxa"/>
            <w:tcBorders>
              <w:right w:val="single" w:color="auto" w:sz="4" w:space="0"/>
            </w:tcBorders>
            <w:vAlign w:val="center"/>
          </w:tcPr>
          <w:p w14:paraId="6B5DA480">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576" w:type="dxa"/>
            <w:tcBorders>
              <w:left w:val="single" w:color="auto" w:sz="4" w:space="0"/>
            </w:tcBorders>
            <w:vAlign w:val="center"/>
          </w:tcPr>
          <w:p w14:paraId="1896CC26">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2543" w:type="dxa"/>
            <w:vAlign w:val="center"/>
          </w:tcPr>
          <w:p w14:paraId="7FBA9E38">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c>
          <w:tcPr>
            <w:tcW w:w="1467" w:type="dxa"/>
            <w:tcBorders>
              <w:right w:val="single" w:color="auto" w:sz="4" w:space="0"/>
            </w:tcBorders>
            <w:vAlign w:val="center"/>
          </w:tcPr>
          <w:p w14:paraId="1A01457D">
            <w:pPr>
              <w:pStyle w:val="14"/>
              <w:spacing w:line="360" w:lineRule="auto"/>
              <w:ind w:firstLine="0" w:firstLineChars="0"/>
              <w:contextualSpacing/>
              <w:jc w:val="center"/>
              <w:rPr>
                <w:rFonts w:hint="eastAsia" w:ascii="楷体" w:hAnsi="楷体" w:eastAsia="楷体" w:cs="楷体"/>
                <w:color w:val="auto"/>
                <w:kern w:val="2"/>
                <w:sz w:val="21"/>
                <w:szCs w:val="21"/>
                <w:highlight w:val="none"/>
              </w:rPr>
            </w:pPr>
          </w:p>
        </w:tc>
      </w:tr>
    </w:tbl>
    <w:p w14:paraId="51856390">
      <w:pPr>
        <w:spacing w:line="360" w:lineRule="auto"/>
        <w:ind w:right="-817" w:rightChars="-389"/>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w:t>
      </w:r>
      <w:r>
        <w:rPr>
          <w:rFonts w:hint="eastAsia" w:ascii="楷体" w:hAnsi="楷体" w:eastAsia="楷体" w:cs="楷体"/>
          <w:color w:val="auto"/>
          <w:kern w:val="0"/>
          <w:szCs w:val="21"/>
          <w:highlight w:val="none"/>
        </w:rPr>
        <w:t>应对照磋商文件“第三章 采购需求和说明”中的</w:t>
      </w:r>
      <w:r>
        <w:rPr>
          <w:rFonts w:hint="eastAsia" w:ascii="楷体" w:hAnsi="楷体" w:eastAsia="楷体" w:cs="楷体"/>
          <w:color w:val="auto"/>
          <w:szCs w:val="21"/>
          <w:highlight w:val="none"/>
        </w:rPr>
        <w:t>“一、技术条款</w:t>
      </w:r>
      <w:r>
        <w:rPr>
          <w:rFonts w:hint="eastAsia" w:ascii="楷体" w:hAnsi="楷体" w:eastAsia="楷体" w:cs="楷体"/>
          <w:color w:val="auto"/>
          <w:szCs w:val="21"/>
          <w:highlight w:val="none"/>
          <w:lang w:val="en-US" w:eastAsia="zh-CN"/>
        </w:rPr>
        <w:t>要求</w:t>
      </w:r>
      <w:r>
        <w:rPr>
          <w:rFonts w:hint="eastAsia" w:ascii="楷体" w:hAnsi="楷体" w:eastAsia="楷体" w:cs="楷体"/>
          <w:color w:val="auto"/>
          <w:szCs w:val="21"/>
          <w:highlight w:val="none"/>
        </w:rPr>
        <w:t>”</w:t>
      </w:r>
      <w:r>
        <w:rPr>
          <w:rFonts w:hint="eastAsia" w:ascii="楷体" w:hAnsi="楷体" w:eastAsia="楷体" w:cs="楷体"/>
          <w:color w:val="auto"/>
          <w:kern w:val="0"/>
          <w:szCs w:val="21"/>
          <w:highlight w:val="none"/>
        </w:rPr>
        <w:t>要求逐条作出明确响应，</w:t>
      </w:r>
      <w:r>
        <w:rPr>
          <w:rFonts w:hint="eastAsia" w:ascii="楷体" w:hAnsi="楷体" w:eastAsia="楷体" w:cs="楷体"/>
          <w:color w:val="auto"/>
          <w:szCs w:val="21"/>
          <w:highlight w:val="none"/>
        </w:rPr>
        <w:t>在“偏离情况”栏注明“正偏离”、“负偏离”或“无偏离”。</w:t>
      </w:r>
    </w:p>
    <w:p w14:paraId="558F01C9">
      <w:pPr>
        <w:spacing w:line="360" w:lineRule="auto"/>
        <w:ind w:right="-817" w:rightChars="-389"/>
        <w:contextualSpacing/>
        <w:rPr>
          <w:rFonts w:hint="eastAsia" w:ascii="楷体" w:hAnsi="楷体" w:eastAsia="楷体" w:cs="楷体"/>
          <w:color w:val="auto"/>
          <w:szCs w:val="21"/>
          <w:highlight w:val="none"/>
        </w:rPr>
      </w:pPr>
    </w:p>
    <w:p w14:paraId="5A2094C6">
      <w:pPr>
        <w:pStyle w:val="13"/>
        <w:spacing w:line="360" w:lineRule="auto"/>
        <w:rPr>
          <w:rFonts w:hint="eastAsia" w:ascii="楷体" w:hAnsi="楷体" w:eastAsia="楷体" w:cs="楷体"/>
          <w:color w:val="auto"/>
          <w:sz w:val="18"/>
          <w:szCs w:val="21"/>
          <w:highlight w:val="none"/>
        </w:rPr>
      </w:pPr>
    </w:p>
    <w:p w14:paraId="1F476AD4">
      <w:pPr>
        <w:spacing w:line="360" w:lineRule="auto"/>
        <w:ind w:right="-817" w:rightChars="-389" w:firstLine="840" w:firstLineChars="4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14:paraId="65085BD3">
      <w:pPr>
        <w:spacing w:line="360" w:lineRule="auto"/>
        <w:ind w:right="-817" w:rightChars="-389" w:firstLine="2310" w:firstLineChars="1100"/>
        <w:contextualSpacing/>
        <w:jc w:val="center"/>
        <w:rPr>
          <w:rFonts w:hint="eastAsia" w:ascii="楷体" w:hAnsi="楷体" w:eastAsia="楷体" w:cs="楷体"/>
          <w:color w:val="auto"/>
          <w:szCs w:val="21"/>
          <w:highlight w:val="none"/>
        </w:rPr>
      </w:pPr>
    </w:p>
    <w:p w14:paraId="50239B95">
      <w:pPr>
        <w:spacing w:line="360" w:lineRule="auto"/>
        <w:ind w:right="-817" w:rightChars="-389" w:firstLine="2310" w:firstLineChars="11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 ）：</w:t>
      </w:r>
    </w:p>
    <w:p w14:paraId="07400CEC">
      <w:pPr>
        <w:spacing w:line="360" w:lineRule="auto"/>
        <w:ind w:right="-817" w:rightChars="-389" w:firstLine="4410" w:firstLineChars="2100"/>
        <w:contextualSpacing/>
        <w:rPr>
          <w:rFonts w:hint="eastAsia" w:ascii="楷体" w:hAnsi="楷体" w:eastAsia="楷体" w:cs="楷体"/>
          <w:color w:val="auto"/>
          <w:szCs w:val="21"/>
          <w:highlight w:val="none"/>
        </w:rPr>
      </w:pPr>
    </w:p>
    <w:p w14:paraId="23705D73">
      <w:pPr>
        <w:spacing w:line="360" w:lineRule="auto"/>
        <w:ind w:right="-817" w:rightChars="-389" w:firstLine="4410" w:firstLineChars="2100"/>
        <w:contextualSpacing/>
        <w:rPr>
          <w:rFonts w:hint="eastAsia" w:ascii="楷体" w:hAnsi="楷体" w:eastAsia="楷体" w:cs="楷体"/>
          <w:color w:val="auto"/>
          <w:szCs w:val="21"/>
          <w:highlight w:val="none"/>
        </w:rPr>
      </w:pPr>
      <w:r>
        <w:rPr>
          <w:rFonts w:hint="eastAsia" w:ascii="楷体" w:hAnsi="楷体" w:eastAsia="楷体" w:cs="楷体"/>
          <w:color w:val="auto"/>
          <w:szCs w:val="21"/>
          <w:highlight w:val="none"/>
        </w:rPr>
        <w:t>日期：   年   月   日</w:t>
      </w:r>
    </w:p>
    <w:p w14:paraId="151A64A5">
      <w:pPr>
        <w:adjustRightInd w:val="0"/>
        <w:snapToGrid w:val="0"/>
        <w:spacing w:line="360" w:lineRule="auto"/>
        <w:rPr>
          <w:rFonts w:hint="eastAsia" w:ascii="楷体" w:hAnsi="楷体" w:eastAsia="楷体" w:cs="楷体"/>
          <w:bCs/>
          <w:color w:val="auto"/>
          <w:sz w:val="36"/>
          <w:szCs w:val="36"/>
          <w:highlight w:val="none"/>
        </w:rPr>
      </w:pPr>
    </w:p>
    <w:p w14:paraId="473F19F7">
      <w:pPr>
        <w:adjustRightInd w:val="0"/>
        <w:snapToGrid w:val="0"/>
        <w:spacing w:line="360" w:lineRule="auto"/>
        <w:rPr>
          <w:rFonts w:hint="eastAsia" w:ascii="楷体" w:hAnsi="楷体" w:eastAsia="楷体" w:cs="楷体"/>
          <w:color w:val="auto"/>
          <w:sz w:val="18"/>
          <w:szCs w:val="18"/>
          <w:highlight w:val="none"/>
          <w:u w:val="single"/>
        </w:rPr>
      </w:pPr>
    </w:p>
    <w:p w14:paraId="4218239E">
      <w:pPr>
        <w:adjustRightInd w:val="0"/>
        <w:snapToGrid w:val="0"/>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Cs/>
          <w:color w:val="auto"/>
          <w:sz w:val="36"/>
          <w:szCs w:val="36"/>
          <w:highlight w:val="none"/>
        </w:rPr>
        <w:br w:type="page"/>
      </w:r>
      <w:r>
        <w:rPr>
          <w:rFonts w:hint="eastAsia" w:ascii="楷体" w:hAnsi="楷体" w:eastAsia="楷体" w:cs="楷体"/>
          <w:b/>
          <w:color w:val="auto"/>
          <w:sz w:val="32"/>
          <w:szCs w:val="32"/>
          <w:highlight w:val="none"/>
        </w:rPr>
        <w:t>服务方案（格式自拟）</w:t>
      </w:r>
    </w:p>
    <w:p w14:paraId="6D5EAFD4">
      <w:pPr>
        <w:spacing w:line="360" w:lineRule="auto"/>
        <w:ind w:right="-817" w:rightChars="-389" w:firstLine="1320" w:firstLineChars="600"/>
        <w:contextualSpacing/>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可结合本项目的评标办法视自身情况自行编制。</w:t>
      </w:r>
    </w:p>
    <w:p w14:paraId="518BDCFE">
      <w:pPr>
        <w:spacing w:line="360" w:lineRule="auto"/>
        <w:ind w:right="-817" w:rightChars="-389" w:firstLine="2310" w:firstLineChars="1100"/>
        <w:contextualSpacing/>
        <w:rPr>
          <w:rFonts w:hint="eastAsia" w:ascii="楷体" w:hAnsi="楷体" w:eastAsia="楷体" w:cs="楷体"/>
          <w:color w:val="auto"/>
          <w:szCs w:val="21"/>
          <w:highlight w:val="none"/>
        </w:rPr>
      </w:pPr>
    </w:p>
    <w:p w14:paraId="5D9C44FC">
      <w:pPr>
        <w:spacing w:line="360" w:lineRule="auto"/>
        <w:ind w:right="-817" w:rightChars="-389" w:firstLine="2310" w:firstLineChars="1100"/>
        <w:contextualSpacing/>
        <w:jc w:val="center"/>
        <w:rPr>
          <w:rFonts w:hint="eastAsia" w:ascii="楷体" w:hAnsi="楷体" w:eastAsia="楷体" w:cs="楷体"/>
          <w:color w:val="auto"/>
          <w:szCs w:val="21"/>
          <w:highlight w:val="none"/>
        </w:rPr>
      </w:pPr>
    </w:p>
    <w:p w14:paraId="76432CDA">
      <w:pPr>
        <w:spacing w:line="360" w:lineRule="auto"/>
        <w:ind w:right="-817" w:rightChars="-389" w:firstLine="2310" w:firstLineChars="1100"/>
        <w:contextualSpacing/>
        <w:jc w:val="center"/>
        <w:rPr>
          <w:rFonts w:hint="eastAsia" w:ascii="楷体" w:hAnsi="楷体" w:eastAsia="楷体" w:cs="楷体"/>
          <w:color w:val="auto"/>
          <w:szCs w:val="21"/>
          <w:highlight w:val="none"/>
        </w:rPr>
      </w:pPr>
    </w:p>
    <w:p w14:paraId="3E527B18">
      <w:pPr>
        <w:spacing w:line="360" w:lineRule="auto"/>
        <w:ind w:right="-817" w:rightChars="-389" w:firstLine="2310" w:firstLineChars="1100"/>
        <w:contextualSpacing/>
        <w:jc w:val="center"/>
        <w:rPr>
          <w:rFonts w:hint="eastAsia" w:ascii="楷体" w:hAnsi="楷体" w:eastAsia="楷体" w:cs="楷体"/>
          <w:color w:val="auto"/>
          <w:szCs w:val="21"/>
          <w:highlight w:val="none"/>
        </w:rPr>
      </w:pPr>
    </w:p>
    <w:p w14:paraId="68794FBF">
      <w:pPr>
        <w:spacing w:line="360" w:lineRule="auto"/>
        <w:ind w:right="-817" w:rightChars="-389" w:firstLine="2310" w:firstLineChars="1100"/>
        <w:contextualSpacing/>
        <w:jc w:val="center"/>
        <w:rPr>
          <w:rFonts w:hint="eastAsia" w:ascii="楷体" w:hAnsi="楷体" w:eastAsia="楷体" w:cs="楷体"/>
          <w:color w:val="auto"/>
          <w:szCs w:val="21"/>
          <w:highlight w:val="none"/>
        </w:rPr>
      </w:pPr>
    </w:p>
    <w:p w14:paraId="3DDAACF5">
      <w:pPr>
        <w:spacing w:line="360" w:lineRule="auto"/>
        <w:ind w:right="-817" w:rightChars="-389" w:firstLine="2310" w:firstLineChars="11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 ）：</w:t>
      </w:r>
    </w:p>
    <w:p w14:paraId="3C726E5E">
      <w:pPr>
        <w:adjustRightInd w:val="0"/>
        <w:snapToGrid w:val="0"/>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14:paraId="65CD72C0">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日期：   年   月   日</w:t>
      </w:r>
    </w:p>
    <w:p w14:paraId="62DAA908">
      <w:pPr>
        <w:spacing w:line="360" w:lineRule="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br w:type="page"/>
      </w:r>
    </w:p>
    <w:p w14:paraId="12334AD1">
      <w:pPr>
        <w:adjustRightInd w:val="0"/>
        <w:snapToGrid w:val="0"/>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拟投入本项目服务团队人员及设备一览表（如有）</w:t>
      </w:r>
    </w:p>
    <w:p w14:paraId="70877157">
      <w:pPr>
        <w:adjustRightInd w:val="0"/>
        <w:snapToGrid w:val="0"/>
        <w:spacing w:line="360" w:lineRule="auto"/>
        <w:jc w:val="center"/>
        <w:rPr>
          <w:rFonts w:hint="eastAsia" w:ascii="楷体" w:hAnsi="楷体" w:eastAsia="楷体" w:cs="楷体"/>
          <w:bCs/>
          <w:color w:val="auto"/>
          <w:sz w:val="24"/>
          <w:highlight w:val="none"/>
        </w:rPr>
      </w:pPr>
    </w:p>
    <w:p w14:paraId="5D8F99A9">
      <w:pPr>
        <w:spacing w:line="360" w:lineRule="auto"/>
        <w:contextualSpacing/>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拟投入本项目人员配备表</w:t>
      </w:r>
    </w:p>
    <w:tbl>
      <w:tblPr>
        <w:tblStyle w:val="30"/>
        <w:tblW w:w="92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667"/>
        <w:gridCol w:w="3474"/>
        <w:gridCol w:w="1641"/>
      </w:tblGrid>
      <w:tr w14:paraId="50D8B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485" w:type="dxa"/>
            <w:vAlign w:val="center"/>
          </w:tcPr>
          <w:p w14:paraId="1AE5B819">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序号</w:t>
            </w:r>
          </w:p>
        </w:tc>
        <w:tc>
          <w:tcPr>
            <w:tcW w:w="2667" w:type="dxa"/>
            <w:vAlign w:val="center"/>
          </w:tcPr>
          <w:p w14:paraId="280099BC">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姓名</w:t>
            </w:r>
          </w:p>
        </w:tc>
        <w:tc>
          <w:tcPr>
            <w:tcW w:w="3474" w:type="dxa"/>
            <w:vAlign w:val="center"/>
          </w:tcPr>
          <w:p w14:paraId="5A8F9694">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职称或职务</w:t>
            </w:r>
          </w:p>
        </w:tc>
        <w:tc>
          <w:tcPr>
            <w:tcW w:w="1641" w:type="dxa"/>
            <w:vAlign w:val="center"/>
          </w:tcPr>
          <w:p w14:paraId="4D0EB06B">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备注</w:t>
            </w:r>
          </w:p>
        </w:tc>
      </w:tr>
      <w:tr w14:paraId="4568A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485" w:type="dxa"/>
            <w:vAlign w:val="center"/>
          </w:tcPr>
          <w:p w14:paraId="68343BB3">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w:t>
            </w:r>
          </w:p>
        </w:tc>
        <w:tc>
          <w:tcPr>
            <w:tcW w:w="2667" w:type="dxa"/>
            <w:vAlign w:val="center"/>
          </w:tcPr>
          <w:p w14:paraId="2BA3F663">
            <w:pPr>
              <w:spacing w:line="360" w:lineRule="auto"/>
              <w:contextualSpacing/>
              <w:jc w:val="center"/>
              <w:rPr>
                <w:rFonts w:hint="eastAsia" w:ascii="楷体" w:hAnsi="楷体" w:eastAsia="楷体" w:cs="楷体"/>
                <w:color w:val="auto"/>
                <w:szCs w:val="21"/>
                <w:highlight w:val="none"/>
              </w:rPr>
            </w:pPr>
          </w:p>
        </w:tc>
        <w:tc>
          <w:tcPr>
            <w:tcW w:w="3474" w:type="dxa"/>
            <w:vAlign w:val="center"/>
          </w:tcPr>
          <w:p w14:paraId="39E78787">
            <w:pPr>
              <w:spacing w:line="360" w:lineRule="auto"/>
              <w:contextualSpacing/>
              <w:jc w:val="center"/>
              <w:rPr>
                <w:rFonts w:hint="eastAsia" w:ascii="楷体" w:hAnsi="楷体" w:eastAsia="楷体" w:cs="楷体"/>
                <w:color w:val="auto"/>
                <w:szCs w:val="21"/>
                <w:highlight w:val="none"/>
              </w:rPr>
            </w:pPr>
          </w:p>
        </w:tc>
        <w:tc>
          <w:tcPr>
            <w:tcW w:w="1641" w:type="dxa"/>
            <w:vAlign w:val="center"/>
          </w:tcPr>
          <w:p w14:paraId="1FB49C85">
            <w:pPr>
              <w:spacing w:line="360" w:lineRule="auto"/>
              <w:contextualSpacing/>
              <w:jc w:val="center"/>
              <w:rPr>
                <w:rFonts w:hint="eastAsia" w:ascii="楷体" w:hAnsi="楷体" w:eastAsia="楷体" w:cs="楷体"/>
                <w:color w:val="auto"/>
                <w:szCs w:val="21"/>
                <w:highlight w:val="none"/>
              </w:rPr>
            </w:pPr>
          </w:p>
        </w:tc>
      </w:tr>
      <w:tr w14:paraId="0D8FA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485" w:type="dxa"/>
            <w:vAlign w:val="center"/>
          </w:tcPr>
          <w:p w14:paraId="18D6AB15">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w:t>
            </w:r>
          </w:p>
        </w:tc>
        <w:tc>
          <w:tcPr>
            <w:tcW w:w="2667" w:type="dxa"/>
            <w:vAlign w:val="center"/>
          </w:tcPr>
          <w:p w14:paraId="54C15696">
            <w:pPr>
              <w:spacing w:line="360" w:lineRule="auto"/>
              <w:contextualSpacing/>
              <w:jc w:val="center"/>
              <w:rPr>
                <w:rFonts w:hint="eastAsia" w:ascii="楷体" w:hAnsi="楷体" w:eastAsia="楷体" w:cs="楷体"/>
                <w:color w:val="auto"/>
                <w:szCs w:val="21"/>
                <w:highlight w:val="none"/>
              </w:rPr>
            </w:pPr>
          </w:p>
        </w:tc>
        <w:tc>
          <w:tcPr>
            <w:tcW w:w="3474" w:type="dxa"/>
            <w:vAlign w:val="center"/>
          </w:tcPr>
          <w:p w14:paraId="0675CD0F">
            <w:pPr>
              <w:spacing w:line="360" w:lineRule="auto"/>
              <w:contextualSpacing/>
              <w:jc w:val="center"/>
              <w:rPr>
                <w:rFonts w:hint="eastAsia" w:ascii="楷体" w:hAnsi="楷体" w:eastAsia="楷体" w:cs="楷体"/>
                <w:color w:val="auto"/>
                <w:szCs w:val="21"/>
                <w:highlight w:val="none"/>
              </w:rPr>
            </w:pPr>
          </w:p>
        </w:tc>
        <w:tc>
          <w:tcPr>
            <w:tcW w:w="1641" w:type="dxa"/>
            <w:vAlign w:val="center"/>
          </w:tcPr>
          <w:p w14:paraId="42AB8F96">
            <w:pPr>
              <w:spacing w:line="360" w:lineRule="auto"/>
              <w:contextualSpacing/>
              <w:jc w:val="center"/>
              <w:rPr>
                <w:rFonts w:hint="eastAsia" w:ascii="楷体" w:hAnsi="楷体" w:eastAsia="楷体" w:cs="楷体"/>
                <w:color w:val="auto"/>
                <w:szCs w:val="21"/>
                <w:highlight w:val="none"/>
              </w:rPr>
            </w:pPr>
          </w:p>
        </w:tc>
      </w:tr>
      <w:tr w14:paraId="5F7DF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485" w:type="dxa"/>
            <w:vAlign w:val="center"/>
          </w:tcPr>
          <w:p w14:paraId="2B5CC486">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w:t>
            </w:r>
          </w:p>
        </w:tc>
        <w:tc>
          <w:tcPr>
            <w:tcW w:w="2667" w:type="dxa"/>
            <w:vAlign w:val="center"/>
          </w:tcPr>
          <w:p w14:paraId="57F43517">
            <w:pPr>
              <w:spacing w:line="360" w:lineRule="auto"/>
              <w:contextualSpacing/>
              <w:jc w:val="center"/>
              <w:rPr>
                <w:rFonts w:hint="eastAsia" w:ascii="楷体" w:hAnsi="楷体" w:eastAsia="楷体" w:cs="楷体"/>
                <w:color w:val="auto"/>
                <w:szCs w:val="21"/>
                <w:highlight w:val="none"/>
              </w:rPr>
            </w:pPr>
          </w:p>
        </w:tc>
        <w:tc>
          <w:tcPr>
            <w:tcW w:w="3474" w:type="dxa"/>
            <w:vAlign w:val="center"/>
          </w:tcPr>
          <w:p w14:paraId="721A4D46">
            <w:pPr>
              <w:spacing w:line="360" w:lineRule="auto"/>
              <w:contextualSpacing/>
              <w:jc w:val="center"/>
              <w:rPr>
                <w:rFonts w:hint="eastAsia" w:ascii="楷体" w:hAnsi="楷体" w:eastAsia="楷体" w:cs="楷体"/>
                <w:color w:val="auto"/>
                <w:szCs w:val="21"/>
                <w:highlight w:val="none"/>
              </w:rPr>
            </w:pPr>
          </w:p>
        </w:tc>
        <w:tc>
          <w:tcPr>
            <w:tcW w:w="1641" w:type="dxa"/>
            <w:vAlign w:val="center"/>
          </w:tcPr>
          <w:p w14:paraId="1D7D9A1C">
            <w:pPr>
              <w:spacing w:line="360" w:lineRule="auto"/>
              <w:contextualSpacing/>
              <w:jc w:val="center"/>
              <w:rPr>
                <w:rFonts w:hint="eastAsia" w:ascii="楷体" w:hAnsi="楷体" w:eastAsia="楷体" w:cs="楷体"/>
                <w:color w:val="auto"/>
                <w:szCs w:val="21"/>
                <w:highlight w:val="none"/>
              </w:rPr>
            </w:pPr>
          </w:p>
        </w:tc>
      </w:tr>
      <w:tr w14:paraId="23601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485" w:type="dxa"/>
            <w:vAlign w:val="center"/>
          </w:tcPr>
          <w:p w14:paraId="7F9B44CD">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N</w:t>
            </w:r>
          </w:p>
        </w:tc>
        <w:tc>
          <w:tcPr>
            <w:tcW w:w="2667" w:type="dxa"/>
            <w:vAlign w:val="center"/>
          </w:tcPr>
          <w:p w14:paraId="53C4D898">
            <w:pPr>
              <w:spacing w:line="360" w:lineRule="auto"/>
              <w:contextualSpacing/>
              <w:jc w:val="center"/>
              <w:rPr>
                <w:rFonts w:hint="eastAsia" w:ascii="楷体" w:hAnsi="楷体" w:eastAsia="楷体" w:cs="楷体"/>
                <w:color w:val="auto"/>
                <w:szCs w:val="21"/>
                <w:highlight w:val="none"/>
              </w:rPr>
            </w:pPr>
          </w:p>
        </w:tc>
        <w:tc>
          <w:tcPr>
            <w:tcW w:w="3474" w:type="dxa"/>
            <w:vAlign w:val="center"/>
          </w:tcPr>
          <w:p w14:paraId="693DD3D9">
            <w:pPr>
              <w:spacing w:line="360" w:lineRule="auto"/>
              <w:contextualSpacing/>
              <w:jc w:val="center"/>
              <w:rPr>
                <w:rFonts w:hint="eastAsia" w:ascii="楷体" w:hAnsi="楷体" w:eastAsia="楷体" w:cs="楷体"/>
                <w:color w:val="auto"/>
                <w:szCs w:val="21"/>
                <w:highlight w:val="none"/>
              </w:rPr>
            </w:pPr>
          </w:p>
        </w:tc>
        <w:tc>
          <w:tcPr>
            <w:tcW w:w="1641" w:type="dxa"/>
            <w:vAlign w:val="center"/>
          </w:tcPr>
          <w:p w14:paraId="4927FDFC">
            <w:pPr>
              <w:spacing w:line="360" w:lineRule="auto"/>
              <w:contextualSpacing/>
              <w:jc w:val="center"/>
              <w:rPr>
                <w:rFonts w:hint="eastAsia" w:ascii="楷体" w:hAnsi="楷体" w:eastAsia="楷体" w:cs="楷体"/>
                <w:color w:val="auto"/>
                <w:szCs w:val="21"/>
                <w:highlight w:val="none"/>
              </w:rPr>
            </w:pPr>
          </w:p>
        </w:tc>
      </w:tr>
    </w:tbl>
    <w:p w14:paraId="79107131">
      <w:pPr>
        <w:adjustRightInd w:val="0"/>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附：提供本项目负责人的身份证、职称证（如有）复印件；其他人员的身份证、职称证（如有）复印件，及其他磋商供应商认为需要补充的材料。</w:t>
      </w:r>
    </w:p>
    <w:p w14:paraId="423A5DD6">
      <w:pPr>
        <w:pStyle w:val="13"/>
        <w:spacing w:line="360" w:lineRule="auto"/>
        <w:rPr>
          <w:rFonts w:hint="eastAsia" w:ascii="楷体" w:hAnsi="楷体" w:eastAsia="楷体" w:cs="楷体"/>
          <w:color w:val="auto"/>
          <w:sz w:val="18"/>
          <w:szCs w:val="21"/>
          <w:highlight w:val="none"/>
        </w:rPr>
      </w:pPr>
    </w:p>
    <w:p w14:paraId="3966E64F">
      <w:pPr>
        <w:spacing w:line="360" w:lineRule="auto"/>
        <w:contextualSpacing/>
        <w:jc w:val="center"/>
        <w:rPr>
          <w:rFonts w:hint="eastAsia" w:ascii="楷体" w:hAnsi="楷体" w:eastAsia="楷体" w:cs="楷体"/>
          <w:bCs/>
          <w:color w:val="auto"/>
          <w:sz w:val="24"/>
          <w:highlight w:val="none"/>
        </w:rPr>
      </w:pPr>
      <w:r>
        <w:rPr>
          <w:rFonts w:hint="eastAsia" w:ascii="楷体" w:hAnsi="楷体" w:eastAsia="楷体" w:cs="楷体"/>
          <w:color w:val="auto"/>
          <w:sz w:val="22"/>
          <w:szCs w:val="22"/>
          <w:highlight w:val="none"/>
        </w:rPr>
        <w:t>拟投入本项目设备配备表</w:t>
      </w:r>
    </w:p>
    <w:tbl>
      <w:tblPr>
        <w:tblStyle w:val="30"/>
        <w:tblW w:w="97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2148"/>
        <w:gridCol w:w="2187"/>
        <w:gridCol w:w="1353"/>
        <w:gridCol w:w="1673"/>
        <w:gridCol w:w="1465"/>
      </w:tblGrid>
      <w:tr w14:paraId="39D0E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0EF5E29B">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序号</w:t>
            </w:r>
          </w:p>
        </w:tc>
        <w:tc>
          <w:tcPr>
            <w:tcW w:w="2148" w:type="dxa"/>
            <w:tcBorders>
              <w:top w:val="single" w:color="000000" w:sz="4" w:space="0"/>
              <w:left w:val="single" w:color="000000" w:sz="4" w:space="0"/>
              <w:bottom w:val="single" w:color="000000" w:sz="4" w:space="0"/>
              <w:right w:val="single" w:color="000000" w:sz="4" w:space="0"/>
            </w:tcBorders>
            <w:vAlign w:val="center"/>
          </w:tcPr>
          <w:p w14:paraId="1E8F8F5C">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设备名称</w:t>
            </w:r>
          </w:p>
        </w:tc>
        <w:tc>
          <w:tcPr>
            <w:tcW w:w="2187" w:type="dxa"/>
            <w:tcBorders>
              <w:top w:val="single" w:color="000000" w:sz="4" w:space="0"/>
              <w:left w:val="single" w:color="000000" w:sz="4" w:space="0"/>
              <w:bottom w:val="single" w:color="000000" w:sz="4" w:space="0"/>
              <w:right w:val="single" w:color="000000" w:sz="4" w:space="0"/>
            </w:tcBorders>
            <w:vAlign w:val="center"/>
          </w:tcPr>
          <w:p w14:paraId="0A95B633">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品牌、型号规格</w:t>
            </w:r>
          </w:p>
        </w:tc>
        <w:tc>
          <w:tcPr>
            <w:tcW w:w="1353" w:type="dxa"/>
            <w:tcBorders>
              <w:top w:val="single" w:color="000000" w:sz="4" w:space="0"/>
              <w:left w:val="single" w:color="000000" w:sz="4" w:space="0"/>
              <w:bottom w:val="single" w:color="000000" w:sz="4" w:space="0"/>
              <w:right w:val="single" w:color="000000" w:sz="4" w:space="0"/>
            </w:tcBorders>
            <w:vAlign w:val="center"/>
          </w:tcPr>
          <w:p w14:paraId="0A69D694">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数量</w:t>
            </w:r>
          </w:p>
        </w:tc>
        <w:tc>
          <w:tcPr>
            <w:tcW w:w="1673" w:type="dxa"/>
            <w:tcBorders>
              <w:top w:val="single" w:color="000000" w:sz="4" w:space="0"/>
              <w:left w:val="single" w:color="000000" w:sz="4" w:space="0"/>
              <w:bottom w:val="single" w:color="000000" w:sz="4" w:space="0"/>
              <w:right w:val="single" w:color="000000" w:sz="4" w:space="0"/>
            </w:tcBorders>
            <w:vAlign w:val="center"/>
          </w:tcPr>
          <w:p w14:paraId="47299286">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用途</w:t>
            </w:r>
          </w:p>
        </w:tc>
        <w:tc>
          <w:tcPr>
            <w:tcW w:w="1465" w:type="dxa"/>
            <w:tcBorders>
              <w:top w:val="single" w:color="000000" w:sz="4" w:space="0"/>
              <w:left w:val="single" w:color="000000" w:sz="4" w:space="0"/>
              <w:bottom w:val="single" w:color="000000" w:sz="4" w:space="0"/>
              <w:right w:val="single" w:color="000000" w:sz="4" w:space="0"/>
            </w:tcBorders>
            <w:vAlign w:val="center"/>
          </w:tcPr>
          <w:p w14:paraId="02FB9850">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备注</w:t>
            </w:r>
          </w:p>
        </w:tc>
      </w:tr>
      <w:tr w14:paraId="07C90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5A748874">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1</w:t>
            </w:r>
          </w:p>
        </w:tc>
        <w:tc>
          <w:tcPr>
            <w:tcW w:w="2148" w:type="dxa"/>
            <w:tcBorders>
              <w:top w:val="single" w:color="000000" w:sz="4" w:space="0"/>
              <w:left w:val="single" w:color="000000" w:sz="4" w:space="0"/>
              <w:bottom w:val="single" w:color="000000" w:sz="4" w:space="0"/>
              <w:right w:val="single" w:color="000000" w:sz="4" w:space="0"/>
            </w:tcBorders>
            <w:vAlign w:val="center"/>
          </w:tcPr>
          <w:p w14:paraId="03C06B39">
            <w:pPr>
              <w:spacing w:line="360" w:lineRule="auto"/>
              <w:contextualSpacing/>
              <w:jc w:val="center"/>
              <w:rPr>
                <w:rFonts w:hint="eastAsia" w:ascii="楷体" w:hAnsi="楷体" w:eastAsia="楷体" w:cs="楷体"/>
                <w:color w:val="auto"/>
                <w:szCs w:val="21"/>
                <w:highlight w:val="none"/>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69A9D04A">
            <w:pPr>
              <w:spacing w:line="360" w:lineRule="auto"/>
              <w:contextualSpacing/>
              <w:jc w:val="center"/>
              <w:rPr>
                <w:rFonts w:hint="eastAsia" w:ascii="楷体" w:hAnsi="楷体" w:eastAsia="楷体" w:cs="楷体"/>
                <w:color w:val="auto"/>
                <w:szCs w:val="21"/>
                <w:highlight w:val="none"/>
              </w:rPr>
            </w:pPr>
          </w:p>
        </w:tc>
        <w:tc>
          <w:tcPr>
            <w:tcW w:w="1353" w:type="dxa"/>
            <w:tcBorders>
              <w:top w:val="single" w:color="000000" w:sz="4" w:space="0"/>
              <w:left w:val="single" w:color="000000" w:sz="4" w:space="0"/>
              <w:bottom w:val="single" w:color="000000" w:sz="4" w:space="0"/>
              <w:right w:val="single" w:color="000000" w:sz="4" w:space="0"/>
            </w:tcBorders>
            <w:vAlign w:val="center"/>
          </w:tcPr>
          <w:p w14:paraId="3F911581">
            <w:pPr>
              <w:spacing w:line="360" w:lineRule="auto"/>
              <w:contextualSpacing/>
              <w:jc w:val="center"/>
              <w:rPr>
                <w:rFonts w:hint="eastAsia" w:ascii="楷体" w:hAnsi="楷体" w:eastAsia="楷体" w:cs="楷体"/>
                <w:color w:val="auto"/>
                <w:szCs w:val="21"/>
                <w:highlight w:val="none"/>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07F1CEA">
            <w:pPr>
              <w:spacing w:line="360" w:lineRule="auto"/>
              <w:contextualSpacing/>
              <w:jc w:val="center"/>
              <w:rPr>
                <w:rFonts w:hint="eastAsia" w:ascii="楷体" w:hAnsi="楷体" w:eastAsia="楷体" w:cs="楷体"/>
                <w:color w:val="auto"/>
                <w:szCs w:val="21"/>
                <w:highlight w:val="none"/>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37D0C7BF">
            <w:pPr>
              <w:spacing w:line="360" w:lineRule="auto"/>
              <w:contextualSpacing/>
              <w:jc w:val="center"/>
              <w:rPr>
                <w:rFonts w:hint="eastAsia" w:ascii="楷体" w:hAnsi="楷体" w:eastAsia="楷体" w:cs="楷体"/>
                <w:color w:val="auto"/>
                <w:szCs w:val="21"/>
                <w:highlight w:val="none"/>
              </w:rPr>
            </w:pPr>
          </w:p>
        </w:tc>
      </w:tr>
      <w:tr w14:paraId="68879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9A94963">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2</w:t>
            </w:r>
          </w:p>
        </w:tc>
        <w:tc>
          <w:tcPr>
            <w:tcW w:w="2148" w:type="dxa"/>
            <w:tcBorders>
              <w:top w:val="single" w:color="000000" w:sz="4" w:space="0"/>
              <w:left w:val="single" w:color="000000" w:sz="4" w:space="0"/>
              <w:bottom w:val="single" w:color="000000" w:sz="4" w:space="0"/>
              <w:right w:val="single" w:color="000000" w:sz="4" w:space="0"/>
            </w:tcBorders>
            <w:vAlign w:val="center"/>
          </w:tcPr>
          <w:p w14:paraId="39EF4AC8">
            <w:pPr>
              <w:spacing w:line="360" w:lineRule="auto"/>
              <w:contextualSpacing/>
              <w:jc w:val="center"/>
              <w:rPr>
                <w:rFonts w:hint="eastAsia" w:ascii="楷体" w:hAnsi="楷体" w:eastAsia="楷体" w:cs="楷体"/>
                <w:color w:val="auto"/>
                <w:szCs w:val="21"/>
                <w:highlight w:val="none"/>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0FB32EEE">
            <w:pPr>
              <w:spacing w:line="360" w:lineRule="auto"/>
              <w:contextualSpacing/>
              <w:jc w:val="center"/>
              <w:rPr>
                <w:rFonts w:hint="eastAsia" w:ascii="楷体" w:hAnsi="楷体" w:eastAsia="楷体" w:cs="楷体"/>
                <w:color w:val="auto"/>
                <w:szCs w:val="21"/>
                <w:highlight w:val="none"/>
              </w:rPr>
            </w:pPr>
          </w:p>
        </w:tc>
        <w:tc>
          <w:tcPr>
            <w:tcW w:w="1353" w:type="dxa"/>
            <w:tcBorders>
              <w:top w:val="single" w:color="000000" w:sz="4" w:space="0"/>
              <w:left w:val="single" w:color="000000" w:sz="4" w:space="0"/>
              <w:bottom w:val="single" w:color="000000" w:sz="4" w:space="0"/>
              <w:right w:val="single" w:color="000000" w:sz="4" w:space="0"/>
            </w:tcBorders>
            <w:vAlign w:val="center"/>
          </w:tcPr>
          <w:p w14:paraId="4444EDA8">
            <w:pPr>
              <w:spacing w:line="360" w:lineRule="auto"/>
              <w:contextualSpacing/>
              <w:jc w:val="center"/>
              <w:rPr>
                <w:rFonts w:hint="eastAsia" w:ascii="楷体" w:hAnsi="楷体" w:eastAsia="楷体" w:cs="楷体"/>
                <w:color w:val="auto"/>
                <w:szCs w:val="21"/>
                <w:highlight w:val="none"/>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EB7B612">
            <w:pPr>
              <w:spacing w:line="360" w:lineRule="auto"/>
              <w:contextualSpacing/>
              <w:jc w:val="center"/>
              <w:rPr>
                <w:rFonts w:hint="eastAsia" w:ascii="楷体" w:hAnsi="楷体" w:eastAsia="楷体" w:cs="楷体"/>
                <w:color w:val="auto"/>
                <w:szCs w:val="21"/>
                <w:highlight w:val="none"/>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2CC90E9B">
            <w:pPr>
              <w:spacing w:line="360" w:lineRule="auto"/>
              <w:contextualSpacing/>
              <w:jc w:val="center"/>
              <w:rPr>
                <w:rFonts w:hint="eastAsia" w:ascii="楷体" w:hAnsi="楷体" w:eastAsia="楷体" w:cs="楷体"/>
                <w:color w:val="auto"/>
                <w:szCs w:val="21"/>
                <w:highlight w:val="none"/>
              </w:rPr>
            </w:pPr>
          </w:p>
        </w:tc>
      </w:tr>
      <w:tr w14:paraId="11A69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4490CCF">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w:t>
            </w:r>
          </w:p>
        </w:tc>
        <w:tc>
          <w:tcPr>
            <w:tcW w:w="2148" w:type="dxa"/>
            <w:tcBorders>
              <w:top w:val="single" w:color="000000" w:sz="4" w:space="0"/>
              <w:left w:val="single" w:color="000000" w:sz="4" w:space="0"/>
              <w:bottom w:val="single" w:color="000000" w:sz="4" w:space="0"/>
              <w:right w:val="single" w:color="000000" w:sz="4" w:space="0"/>
            </w:tcBorders>
            <w:vAlign w:val="center"/>
          </w:tcPr>
          <w:p w14:paraId="37F8D11E">
            <w:pPr>
              <w:spacing w:line="360" w:lineRule="auto"/>
              <w:contextualSpacing/>
              <w:jc w:val="center"/>
              <w:rPr>
                <w:rFonts w:hint="eastAsia" w:ascii="楷体" w:hAnsi="楷体" w:eastAsia="楷体" w:cs="楷体"/>
                <w:color w:val="auto"/>
                <w:szCs w:val="21"/>
                <w:highlight w:val="none"/>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048EB378">
            <w:pPr>
              <w:spacing w:line="360" w:lineRule="auto"/>
              <w:contextualSpacing/>
              <w:jc w:val="center"/>
              <w:rPr>
                <w:rFonts w:hint="eastAsia" w:ascii="楷体" w:hAnsi="楷体" w:eastAsia="楷体" w:cs="楷体"/>
                <w:color w:val="auto"/>
                <w:szCs w:val="21"/>
                <w:highlight w:val="none"/>
              </w:rPr>
            </w:pPr>
          </w:p>
        </w:tc>
        <w:tc>
          <w:tcPr>
            <w:tcW w:w="1353" w:type="dxa"/>
            <w:tcBorders>
              <w:top w:val="single" w:color="000000" w:sz="4" w:space="0"/>
              <w:left w:val="single" w:color="000000" w:sz="4" w:space="0"/>
              <w:bottom w:val="single" w:color="000000" w:sz="4" w:space="0"/>
              <w:right w:val="single" w:color="000000" w:sz="4" w:space="0"/>
            </w:tcBorders>
            <w:vAlign w:val="center"/>
          </w:tcPr>
          <w:p w14:paraId="3BF55117">
            <w:pPr>
              <w:spacing w:line="360" w:lineRule="auto"/>
              <w:contextualSpacing/>
              <w:jc w:val="center"/>
              <w:rPr>
                <w:rFonts w:hint="eastAsia" w:ascii="楷体" w:hAnsi="楷体" w:eastAsia="楷体" w:cs="楷体"/>
                <w:color w:val="auto"/>
                <w:szCs w:val="21"/>
                <w:highlight w:val="none"/>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D2547C1">
            <w:pPr>
              <w:spacing w:line="360" w:lineRule="auto"/>
              <w:contextualSpacing/>
              <w:jc w:val="center"/>
              <w:rPr>
                <w:rFonts w:hint="eastAsia" w:ascii="楷体" w:hAnsi="楷体" w:eastAsia="楷体" w:cs="楷体"/>
                <w:color w:val="auto"/>
                <w:szCs w:val="21"/>
                <w:highlight w:val="none"/>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65D4FDAA">
            <w:pPr>
              <w:spacing w:line="360" w:lineRule="auto"/>
              <w:contextualSpacing/>
              <w:jc w:val="center"/>
              <w:rPr>
                <w:rFonts w:hint="eastAsia" w:ascii="楷体" w:hAnsi="楷体" w:eastAsia="楷体" w:cs="楷体"/>
                <w:color w:val="auto"/>
                <w:szCs w:val="21"/>
                <w:highlight w:val="none"/>
              </w:rPr>
            </w:pPr>
          </w:p>
        </w:tc>
      </w:tr>
      <w:tr w14:paraId="5F069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1E68DCF1">
            <w:pPr>
              <w:spacing w:line="360" w:lineRule="auto"/>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N</w:t>
            </w:r>
          </w:p>
        </w:tc>
        <w:tc>
          <w:tcPr>
            <w:tcW w:w="2148" w:type="dxa"/>
            <w:tcBorders>
              <w:top w:val="single" w:color="000000" w:sz="4" w:space="0"/>
              <w:left w:val="single" w:color="000000" w:sz="4" w:space="0"/>
              <w:bottom w:val="single" w:color="000000" w:sz="4" w:space="0"/>
              <w:right w:val="single" w:color="000000" w:sz="4" w:space="0"/>
            </w:tcBorders>
            <w:vAlign w:val="center"/>
          </w:tcPr>
          <w:p w14:paraId="04A8066B">
            <w:pPr>
              <w:spacing w:line="360" w:lineRule="auto"/>
              <w:contextualSpacing/>
              <w:jc w:val="center"/>
              <w:rPr>
                <w:rFonts w:hint="eastAsia" w:ascii="楷体" w:hAnsi="楷体" w:eastAsia="楷体" w:cs="楷体"/>
                <w:color w:val="auto"/>
                <w:szCs w:val="21"/>
                <w:highlight w:val="none"/>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1907A311">
            <w:pPr>
              <w:spacing w:line="360" w:lineRule="auto"/>
              <w:contextualSpacing/>
              <w:jc w:val="center"/>
              <w:rPr>
                <w:rFonts w:hint="eastAsia" w:ascii="楷体" w:hAnsi="楷体" w:eastAsia="楷体" w:cs="楷体"/>
                <w:color w:val="auto"/>
                <w:szCs w:val="21"/>
                <w:highlight w:val="none"/>
              </w:rPr>
            </w:pPr>
          </w:p>
        </w:tc>
        <w:tc>
          <w:tcPr>
            <w:tcW w:w="1353" w:type="dxa"/>
            <w:tcBorders>
              <w:top w:val="single" w:color="000000" w:sz="4" w:space="0"/>
              <w:left w:val="single" w:color="000000" w:sz="4" w:space="0"/>
              <w:bottom w:val="single" w:color="000000" w:sz="4" w:space="0"/>
              <w:right w:val="single" w:color="000000" w:sz="4" w:space="0"/>
            </w:tcBorders>
            <w:vAlign w:val="center"/>
          </w:tcPr>
          <w:p w14:paraId="5BB25119">
            <w:pPr>
              <w:spacing w:line="360" w:lineRule="auto"/>
              <w:contextualSpacing/>
              <w:jc w:val="center"/>
              <w:rPr>
                <w:rFonts w:hint="eastAsia" w:ascii="楷体" w:hAnsi="楷体" w:eastAsia="楷体" w:cs="楷体"/>
                <w:color w:val="auto"/>
                <w:szCs w:val="21"/>
                <w:highlight w:val="none"/>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294A31E">
            <w:pPr>
              <w:spacing w:line="360" w:lineRule="auto"/>
              <w:contextualSpacing/>
              <w:jc w:val="center"/>
              <w:rPr>
                <w:rFonts w:hint="eastAsia" w:ascii="楷体" w:hAnsi="楷体" w:eastAsia="楷体" w:cs="楷体"/>
                <w:color w:val="auto"/>
                <w:szCs w:val="21"/>
                <w:highlight w:val="none"/>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4E4A138C">
            <w:pPr>
              <w:spacing w:line="360" w:lineRule="auto"/>
              <w:contextualSpacing/>
              <w:jc w:val="center"/>
              <w:rPr>
                <w:rFonts w:hint="eastAsia" w:ascii="楷体" w:hAnsi="楷体" w:eastAsia="楷体" w:cs="楷体"/>
                <w:color w:val="auto"/>
                <w:szCs w:val="21"/>
                <w:highlight w:val="none"/>
              </w:rPr>
            </w:pPr>
          </w:p>
        </w:tc>
      </w:tr>
    </w:tbl>
    <w:p w14:paraId="035B80B5">
      <w:pPr>
        <w:adjustRightInd w:val="0"/>
        <w:snapToGrid w:val="0"/>
        <w:spacing w:line="360" w:lineRule="auto"/>
        <w:ind w:firstLine="420" w:firstLineChars="200"/>
        <w:rPr>
          <w:rFonts w:hint="eastAsia" w:ascii="楷体" w:hAnsi="楷体" w:eastAsia="楷体" w:cs="楷体"/>
          <w:color w:val="auto"/>
          <w:szCs w:val="21"/>
          <w:highlight w:val="none"/>
        </w:rPr>
      </w:pPr>
    </w:p>
    <w:p w14:paraId="04195690">
      <w:pPr>
        <w:adjustRightInd w:val="0"/>
        <w:snapToGrid w:val="0"/>
        <w:spacing w:line="360" w:lineRule="auto"/>
        <w:ind w:firstLine="420" w:firstLineChars="200"/>
        <w:rPr>
          <w:rFonts w:hint="eastAsia" w:ascii="楷体" w:hAnsi="楷体" w:eastAsia="楷体" w:cs="楷体"/>
          <w:color w:val="auto"/>
          <w:szCs w:val="21"/>
          <w:highlight w:val="none"/>
        </w:rPr>
      </w:pPr>
    </w:p>
    <w:p w14:paraId="43A5C39C">
      <w:pPr>
        <w:adjustRightInd w:val="0"/>
        <w:snapToGrid w:val="0"/>
        <w:spacing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注：以上相关证明根据采购需求及评审方法要求自行提供。</w:t>
      </w:r>
    </w:p>
    <w:p w14:paraId="00DEAED7">
      <w:pPr>
        <w:spacing w:line="360" w:lineRule="auto"/>
        <w:ind w:right="-817" w:rightChars="-389" w:firstLine="2310" w:firstLineChars="1100"/>
        <w:contextualSpacing/>
        <w:rPr>
          <w:rFonts w:hint="eastAsia" w:ascii="楷体" w:hAnsi="楷体" w:eastAsia="楷体" w:cs="楷体"/>
          <w:color w:val="auto"/>
          <w:szCs w:val="21"/>
          <w:highlight w:val="none"/>
        </w:rPr>
      </w:pPr>
    </w:p>
    <w:p w14:paraId="4DC57ADF">
      <w:pPr>
        <w:pStyle w:val="13"/>
        <w:spacing w:line="360" w:lineRule="auto"/>
        <w:rPr>
          <w:rFonts w:hint="eastAsia" w:ascii="楷体" w:hAnsi="楷体" w:eastAsia="楷体" w:cs="楷体"/>
          <w:color w:val="auto"/>
          <w:szCs w:val="21"/>
          <w:highlight w:val="none"/>
        </w:rPr>
      </w:pPr>
    </w:p>
    <w:p w14:paraId="00FA9267">
      <w:pPr>
        <w:pStyle w:val="47"/>
        <w:spacing w:line="360" w:lineRule="auto"/>
        <w:rPr>
          <w:rFonts w:hint="eastAsia" w:ascii="楷体" w:hAnsi="楷体" w:eastAsia="楷体" w:cs="楷体"/>
          <w:color w:val="auto"/>
          <w:sz w:val="21"/>
          <w:szCs w:val="21"/>
          <w:highlight w:val="none"/>
        </w:rPr>
      </w:pPr>
    </w:p>
    <w:p w14:paraId="351A71DC">
      <w:pPr>
        <w:spacing w:line="360" w:lineRule="auto"/>
        <w:ind w:right="-817" w:rightChars="-389" w:firstLine="2310" w:firstLineChars="1100"/>
        <w:contextualSpacing/>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供应商（公章或电子签章 ）：</w:t>
      </w:r>
    </w:p>
    <w:p w14:paraId="68F22ACB">
      <w:pPr>
        <w:adjustRightInd w:val="0"/>
        <w:snapToGrid w:val="0"/>
        <w:spacing w:line="36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14:paraId="01AB24D9">
      <w:pPr>
        <w:adjustRightInd w:val="0"/>
        <w:snapToGrid w:val="0"/>
        <w:spacing w:line="360" w:lineRule="auto"/>
        <w:jc w:val="center"/>
        <w:rPr>
          <w:rFonts w:hint="eastAsia" w:ascii="楷体" w:hAnsi="楷体" w:eastAsia="楷体" w:cs="楷体"/>
          <w:b/>
          <w:color w:val="auto"/>
          <w:sz w:val="24"/>
          <w:highlight w:val="none"/>
        </w:rPr>
      </w:pPr>
      <w:r>
        <w:rPr>
          <w:rFonts w:hint="eastAsia" w:ascii="楷体" w:hAnsi="楷体" w:eastAsia="楷体" w:cs="楷体"/>
          <w:color w:val="auto"/>
          <w:szCs w:val="21"/>
          <w:highlight w:val="none"/>
        </w:rPr>
        <w:t xml:space="preserve">                                 日期：   年   月   日</w:t>
      </w:r>
    </w:p>
    <w:p w14:paraId="5CA4642E">
      <w:pPr>
        <w:spacing w:line="360" w:lineRule="auto"/>
        <w:ind w:left="142"/>
        <w:contextualSpacing/>
        <w:jc w:val="center"/>
        <w:rPr>
          <w:rFonts w:hint="eastAsia" w:ascii="楷体" w:hAnsi="楷体" w:eastAsia="楷体" w:cs="楷体"/>
          <w:b/>
          <w:color w:val="auto"/>
          <w:sz w:val="24"/>
          <w:highlight w:val="none"/>
        </w:rPr>
      </w:pPr>
    </w:p>
    <w:p w14:paraId="775DBA25">
      <w:pPr>
        <w:pStyle w:val="47"/>
        <w:spacing w:line="360" w:lineRule="auto"/>
        <w:rPr>
          <w:rFonts w:hint="eastAsia" w:ascii="楷体" w:hAnsi="楷体" w:eastAsia="楷体" w:cs="楷体"/>
          <w:color w:val="auto"/>
          <w:sz w:val="21"/>
          <w:szCs w:val="21"/>
          <w:highlight w:val="none"/>
        </w:rPr>
      </w:pPr>
    </w:p>
    <w:p w14:paraId="6AF6AA03">
      <w:pPr>
        <w:adjustRightInd w:val="0"/>
        <w:snapToGrid w:val="0"/>
        <w:spacing w:line="360" w:lineRule="auto"/>
        <w:jc w:val="center"/>
        <w:rPr>
          <w:rFonts w:hint="eastAsia" w:ascii="楷体" w:hAnsi="楷体" w:eastAsia="楷体" w:cs="楷体"/>
          <w:bCs/>
          <w:color w:val="auto"/>
          <w:sz w:val="24"/>
          <w:highlight w:val="none"/>
        </w:rPr>
      </w:pPr>
    </w:p>
    <w:p w14:paraId="349915CD">
      <w:pPr>
        <w:adjustRightInd w:val="0"/>
        <w:snapToGrid w:val="0"/>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业绩、综合实力（如有）</w:t>
      </w:r>
    </w:p>
    <w:p w14:paraId="3FA30B6E">
      <w:pPr>
        <w:spacing w:line="360" w:lineRule="auto"/>
        <w:contextualSpacing/>
        <w:jc w:val="center"/>
        <w:rPr>
          <w:rFonts w:hint="eastAsia" w:ascii="楷体" w:hAnsi="楷体" w:eastAsia="楷体" w:cs="楷体"/>
          <w:color w:val="auto"/>
          <w:sz w:val="22"/>
          <w:szCs w:val="22"/>
          <w:highlight w:val="none"/>
        </w:rPr>
      </w:pPr>
    </w:p>
    <w:p w14:paraId="5A36084F">
      <w:pPr>
        <w:spacing w:line="360" w:lineRule="auto"/>
        <w:contextualSpacing/>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根据评审方法内容自行提供。</w:t>
      </w:r>
    </w:p>
    <w:p w14:paraId="66D6AAD3">
      <w:pPr>
        <w:adjustRightInd w:val="0"/>
        <w:snapToGrid w:val="0"/>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Cs/>
          <w:color w:val="auto"/>
          <w:sz w:val="36"/>
          <w:szCs w:val="36"/>
          <w:highlight w:val="none"/>
        </w:rPr>
        <w:br w:type="page"/>
      </w:r>
      <w:r>
        <w:rPr>
          <w:rFonts w:hint="eastAsia" w:ascii="楷体" w:hAnsi="楷体" w:eastAsia="楷体" w:cs="楷体"/>
          <w:b/>
          <w:color w:val="auto"/>
          <w:sz w:val="32"/>
          <w:szCs w:val="32"/>
          <w:highlight w:val="none"/>
        </w:rPr>
        <w:t>对应采购需求的服务需求、商务条款提供的其他文件资料</w:t>
      </w:r>
    </w:p>
    <w:p w14:paraId="00B46B07">
      <w:pPr>
        <w:adjustRightInd w:val="0"/>
        <w:snapToGrid w:val="0"/>
        <w:spacing w:line="360" w:lineRule="auto"/>
        <w:jc w:val="center"/>
        <w:rPr>
          <w:rFonts w:hint="eastAsia" w:ascii="楷体" w:hAnsi="楷体" w:eastAsia="楷体" w:cs="楷体"/>
          <w:bCs/>
          <w:color w:val="auto"/>
          <w:sz w:val="36"/>
          <w:szCs w:val="36"/>
          <w:highlight w:val="none"/>
        </w:rPr>
      </w:pPr>
      <w:r>
        <w:rPr>
          <w:rFonts w:hint="eastAsia" w:ascii="楷体" w:hAnsi="楷体" w:eastAsia="楷体" w:cs="楷体"/>
          <w:bCs/>
          <w:color w:val="auto"/>
          <w:sz w:val="24"/>
          <w:highlight w:val="none"/>
        </w:rPr>
        <w:t>（格式自拟）</w:t>
      </w:r>
    </w:p>
    <w:p w14:paraId="367E646C">
      <w:pPr>
        <w:spacing w:line="360" w:lineRule="auto"/>
        <w:rPr>
          <w:rFonts w:hint="eastAsia" w:ascii="楷体" w:hAnsi="楷体" w:eastAsia="楷体" w:cs="楷体"/>
          <w:color w:val="auto"/>
          <w:sz w:val="22"/>
          <w:szCs w:val="22"/>
          <w:highlight w:val="none"/>
        </w:rPr>
      </w:pPr>
      <w:r>
        <w:rPr>
          <w:rFonts w:hint="eastAsia" w:ascii="楷体" w:hAnsi="楷体" w:eastAsia="楷体" w:cs="楷体"/>
          <w:b/>
          <w:bCs/>
          <w:color w:val="auto"/>
          <w:szCs w:val="21"/>
          <w:highlight w:val="none"/>
        </w:rPr>
        <w:br w:type="page"/>
      </w:r>
      <w:r>
        <w:rPr>
          <w:rFonts w:hint="eastAsia" w:ascii="楷体" w:hAnsi="楷体" w:eastAsia="楷体" w:cs="楷体"/>
          <w:b/>
          <w:bCs/>
          <w:color w:val="auto"/>
          <w:sz w:val="32"/>
          <w:szCs w:val="32"/>
          <w:highlight w:val="none"/>
        </w:rPr>
        <w:t>其他文书、文件格式</w:t>
      </w:r>
    </w:p>
    <w:p w14:paraId="65A4032A">
      <w:pPr>
        <w:spacing w:line="360" w:lineRule="auto"/>
        <w:jc w:val="left"/>
        <w:rPr>
          <w:rFonts w:hint="eastAsia" w:ascii="楷体" w:hAnsi="楷体" w:eastAsia="楷体" w:cs="楷体"/>
          <w:b/>
          <w:color w:val="auto"/>
          <w:sz w:val="18"/>
          <w:szCs w:val="16"/>
          <w:highlight w:val="none"/>
        </w:rPr>
      </w:pPr>
      <w:r>
        <w:rPr>
          <w:rFonts w:hint="eastAsia" w:ascii="楷体" w:hAnsi="楷体" w:eastAsia="楷体" w:cs="楷体"/>
          <w:b/>
          <w:color w:val="auto"/>
          <w:sz w:val="22"/>
          <w:szCs w:val="22"/>
          <w:highlight w:val="none"/>
        </w:rPr>
        <w:t>质疑函（格式）</w:t>
      </w:r>
    </w:p>
    <w:p w14:paraId="1681B052">
      <w:pPr>
        <w:spacing w:line="360" w:lineRule="auto"/>
        <w:jc w:val="center"/>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t>质疑函（格式）</w:t>
      </w:r>
    </w:p>
    <w:p w14:paraId="1A426465">
      <w:pPr>
        <w:pStyle w:val="47"/>
        <w:spacing w:line="360" w:lineRule="auto"/>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（如有）</w:t>
      </w:r>
    </w:p>
    <w:p w14:paraId="31C517FA">
      <w:pPr>
        <w:pStyle w:val="17"/>
        <w:spacing w:line="360" w:lineRule="auto"/>
        <w:ind w:firstLine="422" w:firstLineChars="200"/>
        <w:contextualSpacing/>
        <w:outlineLvl w:val="1"/>
        <w:rPr>
          <w:rFonts w:hint="eastAsia" w:ascii="楷体" w:hAnsi="楷体" w:eastAsia="楷体" w:cs="楷体"/>
          <w:b/>
          <w:bCs/>
          <w:color w:val="auto"/>
          <w:sz w:val="21"/>
          <w:highlight w:val="none"/>
        </w:rPr>
      </w:pPr>
      <w:r>
        <w:rPr>
          <w:rFonts w:hint="eastAsia" w:ascii="楷体" w:hAnsi="楷体" w:eastAsia="楷体" w:cs="楷体"/>
          <w:b/>
          <w:bCs/>
          <w:color w:val="auto"/>
          <w:sz w:val="21"/>
          <w:highlight w:val="none"/>
        </w:rPr>
        <w:t>一、质疑供应商基本信息：</w:t>
      </w:r>
    </w:p>
    <w:p w14:paraId="2F02DAB8">
      <w:pPr>
        <w:pStyle w:val="17"/>
        <w:spacing w:line="360" w:lineRule="auto"/>
        <w:ind w:firstLine="420" w:firstLineChars="200"/>
        <w:contextualSpacing/>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质疑供应商：</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701C9CD8">
      <w:pPr>
        <w:pStyle w:val="17"/>
        <w:spacing w:line="360" w:lineRule="auto"/>
        <w:ind w:firstLine="420" w:firstLineChars="200"/>
        <w:contextualSpacing/>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地址：</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邮编：</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0F4E9804">
      <w:pPr>
        <w:pStyle w:val="17"/>
        <w:spacing w:line="360" w:lineRule="auto"/>
        <w:ind w:firstLine="420" w:firstLineChars="200"/>
        <w:contextualSpacing/>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联系人：</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联系电话：</w:t>
      </w:r>
      <w:r>
        <w:rPr>
          <w:rFonts w:hint="eastAsia" w:ascii="楷体" w:hAnsi="楷体" w:eastAsia="楷体" w:cs="楷体"/>
          <w:bCs/>
          <w:color w:val="auto"/>
          <w:sz w:val="21"/>
          <w:highlight w:val="none"/>
          <w:u w:val="single"/>
        </w:rPr>
        <w:t xml:space="preserve">                 </w:t>
      </w:r>
    </w:p>
    <w:p w14:paraId="2FF0421B">
      <w:pPr>
        <w:pStyle w:val="17"/>
        <w:spacing w:line="360" w:lineRule="auto"/>
        <w:ind w:firstLine="420" w:firstLineChars="200"/>
        <w:contextualSpacing/>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授权代表：</w:t>
      </w:r>
      <w:r>
        <w:rPr>
          <w:rFonts w:hint="eastAsia" w:ascii="楷体" w:hAnsi="楷体" w:eastAsia="楷体" w:cs="楷体"/>
          <w:bCs/>
          <w:color w:val="auto"/>
          <w:sz w:val="21"/>
          <w:highlight w:val="none"/>
          <w:u w:val="single"/>
        </w:rPr>
        <w:t xml:space="preserve">                      </w:t>
      </w:r>
    </w:p>
    <w:p w14:paraId="2792228F">
      <w:pPr>
        <w:pStyle w:val="17"/>
        <w:spacing w:line="360" w:lineRule="auto"/>
        <w:ind w:firstLine="420" w:firstLineChars="200"/>
        <w:contextualSpacing/>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联系电话：</w:t>
      </w:r>
      <w:r>
        <w:rPr>
          <w:rFonts w:hint="eastAsia" w:ascii="楷体" w:hAnsi="楷体" w:eastAsia="楷体" w:cs="楷体"/>
          <w:bCs/>
          <w:color w:val="auto"/>
          <w:sz w:val="21"/>
          <w:highlight w:val="none"/>
          <w:u w:val="single"/>
        </w:rPr>
        <w:t xml:space="preserve">                      </w:t>
      </w:r>
    </w:p>
    <w:p w14:paraId="15A10450">
      <w:pPr>
        <w:pStyle w:val="17"/>
        <w:spacing w:line="360" w:lineRule="auto"/>
        <w:ind w:firstLine="420" w:firstLineChars="200"/>
        <w:contextualSpacing/>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地址：</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邮编：</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6157EB58">
      <w:pPr>
        <w:pStyle w:val="17"/>
        <w:spacing w:line="360" w:lineRule="auto"/>
        <w:ind w:firstLine="422" w:firstLineChars="200"/>
        <w:contextualSpacing/>
        <w:outlineLvl w:val="1"/>
        <w:rPr>
          <w:rFonts w:hint="eastAsia" w:ascii="楷体" w:hAnsi="楷体" w:eastAsia="楷体" w:cs="楷体"/>
          <w:b/>
          <w:bCs/>
          <w:color w:val="auto"/>
          <w:sz w:val="21"/>
          <w:highlight w:val="none"/>
        </w:rPr>
      </w:pPr>
      <w:r>
        <w:rPr>
          <w:rFonts w:hint="eastAsia" w:ascii="楷体" w:hAnsi="楷体" w:eastAsia="楷体" w:cs="楷体"/>
          <w:b/>
          <w:bCs/>
          <w:color w:val="auto"/>
          <w:sz w:val="21"/>
          <w:highlight w:val="none"/>
        </w:rPr>
        <w:t>二、质疑项目基本情况：</w:t>
      </w:r>
    </w:p>
    <w:p w14:paraId="7AA2C09B">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bCs/>
          <w:color w:val="auto"/>
          <w:sz w:val="21"/>
          <w:highlight w:val="none"/>
        </w:rPr>
        <w:t>质疑</w:t>
      </w:r>
      <w:r>
        <w:rPr>
          <w:rFonts w:hint="eastAsia" w:ascii="楷体" w:hAnsi="楷体" w:eastAsia="楷体" w:cs="楷体"/>
          <w:color w:val="auto"/>
          <w:sz w:val="21"/>
          <w:highlight w:val="none"/>
        </w:rPr>
        <w:t>项目的名称：</w:t>
      </w:r>
      <w:r>
        <w:rPr>
          <w:rFonts w:hint="eastAsia" w:ascii="楷体" w:hAnsi="楷体" w:eastAsia="楷体" w:cs="楷体"/>
          <w:bCs/>
          <w:color w:val="auto"/>
          <w:sz w:val="21"/>
          <w:highlight w:val="none"/>
          <w:u w:val="single"/>
        </w:rPr>
        <w:t xml:space="preserve">                                     </w:t>
      </w:r>
    </w:p>
    <w:p w14:paraId="65F3FECE">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bCs/>
          <w:color w:val="auto"/>
          <w:sz w:val="21"/>
          <w:highlight w:val="none"/>
        </w:rPr>
        <w:t>质疑</w:t>
      </w:r>
      <w:r>
        <w:rPr>
          <w:rFonts w:hint="eastAsia" w:ascii="楷体" w:hAnsi="楷体" w:eastAsia="楷体" w:cs="楷体"/>
          <w:color w:val="auto"/>
          <w:sz w:val="21"/>
          <w:highlight w:val="none"/>
        </w:rPr>
        <w:t>项目的编号：</w:t>
      </w:r>
      <w:r>
        <w:rPr>
          <w:rFonts w:hint="eastAsia" w:ascii="楷体" w:hAnsi="楷体" w:eastAsia="楷体" w:cs="楷体"/>
          <w:bCs/>
          <w:color w:val="auto"/>
          <w:sz w:val="21"/>
          <w:highlight w:val="none"/>
          <w:u w:val="single"/>
        </w:rPr>
        <w:t xml:space="preserve">                                     </w:t>
      </w:r>
    </w:p>
    <w:p w14:paraId="532CCBE0">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采购人名称：</w:t>
      </w:r>
      <w:r>
        <w:rPr>
          <w:rFonts w:hint="eastAsia" w:ascii="楷体" w:hAnsi="楷体" w:eastAsia="楷体" w:cs="楷体"/>
          <w:bCs/>
          <w:color w:val="auto"/>
          <w:sz w:val="21"/>
          <w:highlight w:val="none"/>
          <w:u w:val="single"/>
        </w:rPr>
        <w:t xml:space="preserve">                                         </w:t>
      </w:r>
    </w:p>
    <w:p w14:paraId="200270E5">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质疑事项：</w:t>
      </w:r>
    </w:p>
    <w:p w14:paraId="27F384DC">
      <w:pPr>
        <w:pStyle w:val="17"/>
        <w:spacing w:line="360" w:lineRule="auto"/>
        <w:ind w:left="25" w:leftChars="12" w:firstLine="308" w:firstLineChars="14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□采购文件   采购文件获取日期：</w:t>
      </w:r>
      <w:r>
        <w:rPr>
          <w:rFonts w:hint="eastAsia" w:ascii="楷体" w:hAnsi="楷体" w:eastAsia="楷体" w:cs="楷体"/>
          <w:bCs/>
          <w:color w:val="auto"/>
          <w:sz w:val="21"/>
          <w:highlight w:val="none"/>
          <w:u w:val="single"/>
        </w:rPr>
        <w:t xml:space="preserve">                                   </w:t>
      </w:r>
    </w:p>
    <w:p w14:paraId="4E0D1459">
      <w:pPr>
        <w:pStyle w:val="17"/>
        <w:spacing w:line="360" w:lineRule="auto"/>
        <w:ind w:left="25" w:leftChars="12" w:firstLine="308" w:firstLineChars="14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 xml:space="preserve">□采购过程   </w:t>
      </w:r>
    </w:p>
    <w:p w14:paraId="35002DE7">
      <w:pPr>
        <w:pStyle w:val="17"/>
        <w:spacing w:line="360" w:lineRule="auto"/>
        <w:ind w:left="25" w:leftChars="12" w:firstLine="308" w:firstLineChars="147"/>
        <w:contextualSpacing/>
        <w:rPr>
          <w:rFonts w:hint="eastAsia" w:ascii="楷体" w:hAnsi="楷体" w:eastAsia="楷体" w:cs="楷体"/>
          <w:bCs/>
          <w:color w:val="auto"/>
          <w:sz w:val="21"/>
          <w:highlight w:val="none"/>
          <w:u w:val="single"/>
        </w:rPr>
      </w:pPr>
      <w:r>
        <w:rPr>
          <w:rFonts w:hint="eastAsia" w:ascii="楷体" w:hAnsi="楷体" w:eastAsia="楷体" w:cs="楷体"/>
          <w:color w:val="auto"/>
          <w:sz w:val="21"/>
          <w:highlight w:val="none"/>
        </w:rPr>
        <w:t xml:space="preserve">□成交结果   </w:t>
      </w:r>
    </w:p>
    <w:p w14:paraId="15221D54">
      <w:pPr>
        <w:pStyle w:val="17"/>
        <w:spacing w:line="360" w:lineRule="auto"/>
        <w:ind w:left="25" w:leftChars="12" w:firstLine="413" w:firstLineChars="196"/>
        <w:contextualSpacing/>
        <w:outlineLvl w:val="1"/>
        <w:rPr>
          <w:rFonts w:hint="eastAsia" w:ascii="楷体" w:hAnsi="楷体" w:eastAsia="楷体" w:cs="楷体"/>
          <w:b/>
          <w:color w:val="auto"/>
          <w:sz w:val="21"/>
          <w:highlight w:val="none"/>
        </w:rPr>
      </w:pPr>
      <w:r>
        <w:rPr>
          <w:rFonts w:hint="eastAsia" w:ascii="楷体" w:hAnsi="楷体" w:eastAsia="楷体" w:cs="楷体"/>
          <w:b/>
          <w:color w:val="auto"/>
          <w:sz w:val="21"/>
          <w:highlight w:val="none"/>
        </w:rPr>
        <w:t>三、质疑事项具体内容</w:t>
      </w:r>
    </w:p>
    <w:p w14:paraId="6DE6473A">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质疑事项1：</w:t>
      </w:r>
      <w:r>
        <w:rPr>
          <w:rFonts w:hint="eastAsia" w:ascii="楷体" w:hAnsi="楷体" w:eastAsia="楷体" w:cs="楷体"/>
          <w:bCs/>
          <w:color w:val="auto"/>
          <w:sz w:val="21"/>
          <w:highlight w:val="none"/>
          <w:u w:val="single"/>
        </w:rPr>
        <w:t xml:space="preserve">                                                                    </w:t>
      </w:r>
    </w:p>
    <w:p w14:paraId="5033045A">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事实依据：</w:t>
      </w:r>
      <w:r>
        <w:rPr>
          <w:rFonts w:hint="eastAsia" w:ascii="楷体" w:hAnsi="楷体" w:eastAsia="楷体" w:cs="楷体"/>
          <w:bCs/>
          <w:color w:val="auto"/>
          <w:sz w:val="21"/>
          <w:highlight w:val="none"/>
          <w:u w:val="single"/>
        </w:rPr>
        <w:t xml:space="preserve">                                                                      </w:t>
      </w:r>
    </w:p>
    <w:p w14:paraId="3AFB20E3">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法律依据：</w:t>
      </w:r>
      <w:r>
        <w:rPr>
          <w:rFonts w:hint="eastAsia" w:ascii="楷体" w:hAnsi="楷体" w:eastAsia="楷体" w:cs="楷体"/>
          <w:color w:val="auto"/>
          <w:sz w:val="21"/>
          <w:highlight w:val="none"/>
          <w:u w:val="single"/>
        </w:rPr>
        <w:t xml:space="preserve">                                                        </w:t>
      </w:r>
      <w:r>
        <w:rPr>
          <w:rFonts w:hint="eastAsia" w:ascii="楷体" w:hAnsi="楷体" w:eastAsia="楷体" w:cs="楷体"/>
          <w:bCs/>
          <w:color w:val="auto"/>
          <w:sz w:val="21"/>
          <w:highlight w:val="none"/>
          <w:u w:val="single"/>
        </w:rPr>
        <w:t xml:space="preserve">               </w:t>
      </w:r>
    </w:p>
    <w:p w14:paraId="68CB6C54">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质疑事项2</w:t>
      </w:r>
    </w:p>
    <w:p w14:paraId="150AEBDB">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w:t>
      </w:r>
    </w:p>
    <w:p w14:paraId="51EB2658">
      <w:pPr>
        <w:pStyle w:val="17"/>
        <w:spacing w:line="360" w:lineRule="auto"/>
        <w:ind w:left="25" w:leftChars="12" w:firstLine="413" w:firstLineChars="197"/>
        <w:contextualSpacing/>
        <w:outlineLvl w:val="1"/>
        <w:rPr>
          <w:rFonts w:hint="eastAsia" w:ascii="楷体" w:hAnsi="楷体" w:eastAsia="楷体" w:cs="楷体"/>
          <w:color w:val="auto"/>
          <w:sz w:val="21"/>
          <w:highlight w:val="none"/>
        </w:rPr>
      </w:pPr>
      <w:r>
        <w:rPr>
          <w:rFonts w:hint="eastAsia" w:ascii="楷体" w:hAnsi="楷体" w:eastAsia="楷体" w:cs="楷体"/>
          <w:color w:val="auto"/>
          <w:sz w:val="21"/>
          <w:highlight w:val="none"/>
        </w:rPr>
        <w:t>四、与质疑事项相关的质疑请求：</w:t>
      </w:r>
    </w:p>
    <w:p w14:paraId="4894F78E">
      <w:pPr>
        <w:pStyle w:val="17"/>
        <w:spacing w:line="360" w:lineRule="auto"/>
        <w:ind w:left="25" w:leftChars="12" w:firstLine="413" w:firstLineChars="197"/>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请求：</w:t>
      </w:r>
      <w:r>
        <w:rPr>
          <w:rFonts w:hint="eastAsia" w:ascii="楷体" w:hAnsi="楷体" w:eastAsia="楷体" w:cs="楷体"/>
          <w:bCs/>
          <w:color w:val="auto"/>
          <w:sz w:val="21"/>
          <w:highlight w:val="none"/>
          <w:u w:val="single"/>
        </w:rPr>
        <w:t xml:space="preserve">                                                                </w:t>
      </w:r>
    </w:p>
    <w:p w14:paraId="7DA3145D">
      <w:pPr>
        <w:pStyle w:val="17"/>
        <w:spacing w:line="360" w:lineRule="auto"/>
        <w:ind w:firstLine="420" w:firstLineChars="200"/>
        <w:contextualSpacing/>
        <w:rPr>
          <w:rFonts w:hint="eastAsia" w:ascii="楷体" w:hAnsi="楷体" w:eastAsia="楷体" w:cs="楷体"/>
          <w:color w:val="auto"/>
          <w:sz w:val="21"/>
          <w:highlight w:val="none"/>
        </w:rPr>
      </w:pPr>
      <w:r>
        <w:rPr>
          <w:rFonts w:hint="eastAsia" w:ascii="楷体" w:hAnsi="楷体" w:eastAsia="楷体" w:cs="楷体"/>
          <w:color w:val="auto"/>
          <w:sz w:val="21"/>
          <w:highlight w:val="none"/>
        </w:rPr>
        <w:t>签字（签章）：          公章：              日期：</w:t>
      </w:r>
    </w:p>
    <w:p w14:paraId="153A214D">
      <w:pPr>
        <w:pStyle w:val="17"/>
        <w:spacing w:line="360" w:lineRule="auto"/>
        <w:contextualSpacing/>
        <w:rPr>
          <w:rFonts w:hint="eastAsia" w:ascii="楷体" w:hAnsi="楷体" w:eastAsia="楷体" w:cs="楷体"/>
          <w:b/>
          <w:color w:val="auto"/>
          <w:sz w:val="21"/>
          <w:highlight w:val="none"/>
        </w:rPr>
      </w:pPr>
    </w:p>
    <w:p w14:paraId="79FC3320">
      <w:pPr>
        <w:pStyle w:val="17"/>
        <w:spacing w:line="360" w:lineRule="auto"/>
        <w:contextualSpacing/>
        <w:rPr>
          <w:rFonts w:hint="eastAsia" w:ascii="楷体" w:hAnsi="楷体" w:eastAsia="楷体" w:cs="楷体"/>
          <w:b/>
          <w:color w:val="auto"/>
          <w:sz w:val="21"/>
          <w:highlight w:val="none"/>
        </w:rPr>
      </w:pPr>
      <w:r>
        <w:rPr>
          <w:rFonts w:hint="eastAsia" w:ascii="楷体" w:hAnsi="楷体" w:eastAsia="楷体" w:cs="楷体"/>
          <w:b/>
          <w:color w:val="auto"/>
          <w:sz w:val="21"/>
          <w:highlight w:val="none"/>
        </w:rPr>
        <w:t>说明：</w:t>
      </w:r>
    </w:p>
    <w:p w14:paraId="709E2736">
      <w:pPr>
        <w:pStyle w:val="17"/>
        <w:spacing w:line="360" w:lineRule="auto"/>
        <w:ind w:left="25" w:leftChars="12" w:firstLine="310" w:firstLineChars="147"/>
        <w:contextualSpacing/>
        <w:outlineLvl w:val="2"/>
        <w:rPr>
          <w:rFonts w:hint="eastAsia" w:ascii="楷体" w:hAnsi="楷体" w:eastAsia="楷体" w:cs="楷体"/>
          <w:b/>
          <w:bCs/>
          <w:color w:val="auto"/>
          <w:sz w:val="21"/>
          <w:highlight w:val="none"/>
        </w:rPr>
      </w:pPr>
      <w:r>
        <w:rPr>
          <w:rFonts w:hint="eastAsia" w:ascii="楷体" w:hAnsi="楷体" w:eastAsia="楷体" w:cs="楷体"/>
          <w:b/>
          <w:color w:val="auto"/>
          <w:sz w:val="21"/>
          <w:highlight w:val="none"/>
        </w:rPr>
        <w:t>1、供应商提出质疑时，应提交质疑函和必要的证明材料</w:t>
      </w:r>
      <w:r>
        <w:rPr>
          <w:rFonts w:hint="eastAsia" w:ascii="楷体" w:hAnsi="楷体" w:eastAsia="楷体" w:cs="楷体"/>
          <w:b/>
          <w:bCs/>
          <w:color w:val="auto"/>
          <w:sz w:val="21"/>
          <w:highlight w:val="none"/>
        </w:rPr>
        <w:t>。</w:t>
      </w:r>
    </w:p>
    <w:p w14:paraId="6A2610FE">
      <w:pPr>
        <w:pStyle w:val="17"/>
        <w:spacing w:line="360" w:lineRule="auto"/>
        <w:ind w:left="25" w:leftChars="12" w:firstLine="310" w:firstLineChars="147"/>
        <w:contextualSpacing/>
        <w:rPr>
          <w:rFonts w:hint="eastAsia" w:ascii="楷体" w:hAnsi="楷体" w:eastAsia="楷体" w:cs="楷体"/>
          <w:b/>
          <w:color w:val="auto"/>
          <w:sz w:val="21"/>
          <w:highlight w:val="none"/>
        </w:rPr>
      </w:pPr>
      <w:r>
        <w:rPr>
          <w:rFonts w:hint="eastAsia" w:ascii="楷体" w:hAnsi="楷体" w:eastAsia="楷体" w:cs="楷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47494A0">
      <w:pPr>
        <w:pStyle w:val="17"/>
        <w:spacing w:line="360" w:lineRule="auto"/>
        <w:ind w:left="25" w:leftChars="12" w:firstLine="310" w:firstLineChars="147"/>
        <w:contextualSpacing/>
        <w:rPr>
          <w:rFonts w:hint="eastAsia" w:ascii="楷体" w:hAnsi="楷体" w:eastAsia="楷体" w:cs="楷体"/>
          <w:b/>
          <w:color w:val="auto"/>
          <w:sz w:val="21"/>
          <w:highlight w:val="none"/>
        </w:rPr>
      </w:pPr>
      <w:r>
        <w:rPr>
          <w:rFonts w:hint="eastAsia" w:ascii="楷体" w:hAnsi="楷体" w:eastAsia="楷体" w:cs="楷体"/>
          <w:b/>
          <w:color w:val="auto"/>
          <w:sz w:val="21"/>
          <w:highlight w:val="none"/>
        </w:rPr>
        <w:t>3、质疑函的质疑事项应具体、明确，并有必要的事实依据和法律依据。</w:t>
      </w:r>
    </w:p>
    <w:p w14:paraId="196AA5B5">
      <w:pPr>
        <w:pStyle w:val="17"/>
        <w:spacing w:line="360" w:lineRule="auto"/>
        <w:ind w:left="25" w:leftChars="12" w:firstLine="310" w:firstLineChars="147"/>
        <w:contextualSpacing/>
        <w:outlineLvl w:val="2"/>
        <w:rPr>
          <w:rFonts w:hint="eastAsia" w:ascii="楷体" w:hAnsi="楷体" w:eastAsia="楷体" w:cs="楷体"/>
          <w:b/>
          <w:color w:val="auto"/>
          <w:sz w:val="21"/>
          <w:highlight w:val="none"/>
        </w:rPr>
      </w:pPr>
      <w:r>
        <w:rPr>
          <w:rFonts w:hint="eastAsia" w:ascii="楷体" w:hAnsi="楷体" w:eastAsia="楷体" w:cs="楷体"/>
          <w:b/>
          <w:color w:val="auto"/>
          <w:sz w:val="21"/>
          <w:highlight w:val="none"/>
        </w:rPr>
        <w:t>4、质疑函的质疑请求应与质疑事项相关。</w:t>
      </w:r>
    </w:p>
    <w:p w14:paraId="48707CDC">
      <w:pPr>
        <w:pStyle w:val="17"/>
        <w:spacing w:line="360" w:lineRule="auto"/>
        <w:ind w:left="25" w:leftChars="12" w:firstLine="310" w:firstLineChars="147"/>
        <w:contextualSpacing/>
        <w:rPr>
          <w:rFonts w:hint="eastAsia" w:ascii="楷体" w:hAnsi="楷体" w:eastAsia="楷体" w:cs="楷体"/>
          <w:b/>
          <w:color w:val="auto"/>
          <w:sz w:val="21"/>
          <w:highlight w:val="none"/>
        </w:rPr>
      </w:pPr>
      <w:r>
        <w:rPr>
          <w:rFonts w:hint="eastAsia" w:ascii="楷体" w:hAnsi="楷体" w:eastAsia="楷体" w:cs="楷体"/>
          <w:b/>
          <w:color w:val="auto"/>
          <w:sz w:val="21"/>
          <w:highlight w:val="none"/>
        </w:rPr>
        <w:t>5、质疑供应商为法人或者其他组织的，质疑函应由法定代表人、主要负责人，或者其授权代表签字或者盖章，并加盖公章。</w:t>
      </w:r>
    </w:p>
    <w:p w14:paraId="73B67CFF">
      <w:pPr>
        <w:pStyle w:val="17"/>
        <w:snapToGrid w:val="0"/>
        <w:spacing w:line="360" w:lineRule="auto"/>
        <w:rPr>
          <w:rFonts w:hint="eastAsia" w:ascii="楷体" w:hAnsi="楷体" w:eastAsia="楷体" w:cs="楷体"/>
          <w:b/>
          <w:color w:val="auto"/>
          <w:sz w:val="21"/>
          <w:highlight w:val="none"/>
        </w:rPr>
      </w:pPr>
    </w:p>
    <w:p w14:paraId="7F3AC92B">
      <w:pPr>
        <w:spacing w:line="360" w:lineRule="auto"/>
        <w:jc w:val="left"/>
        <w:rPr>
          <w:rFonts w:hint="eastAsia" w:ascii="楷体" w:hAnsi="楷体" w:eastAsia="楷体" w:cs="楷体"/>
          <w:color w:val="auto"/>
          <w:szCs w:val="21"/>
          <w:highlight w:val="none"/>
        </w:rPr>
      </w:pPr>
      <w:r>
        <w:rPr>
          <w:rFonts w:hint="eastAsia" w:ascii="楷体" w:hAnsi="楷体" w:eastAsia="楷体" w:cs="楷体"/>
          <w:color w:val="auto"/>
          <w:sz w:val="36"/>
          <w:szCs w:val="21"/>
          <w:highlight w:val="none"/>
        </w:rPr>
        <w:br w:type="page"/>
      </w:r>
      <w:r>
        <w:rPr>
          <w:rFonts w:hint="eastAsia" w:ascii="楷体" w:hAnsi="楷体" w:eastAsia="楷体" w:cs="楷体"/>
          <w:b/>
          <w:color w:val="auto"/>
          <w:szCs w:val="21"/>
          <w:highlight w:val="none"/>
        </w:rPr>
        <w:t>附件6：投诉书（格式）</w:t>
      </w:r>
    </w:p>
    <w:p w14:paraId="3D56A27A">
      <w:pPr>
        <w:spacing w:line="360" w:lineRule="auto"/>
        <w:jc w:val="center"/>
        <w:outlineLvl w:val="1"/>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t>投诉书（格式）</w:t>
      </w:r>
    </w:p>
    <w:p w14:paraId="3FD1BBF4">
      <w:pPr>
        <w:pStyle w:val="47"/>
        <w:spacing w:line="360" w:lineRule="auto"/>
        <w:jc w:val="center"/>
        <w:rPr>
          <w:rFonts w:hint="eastAsia" w:ascii="楷体" w:hAnsi="楷体" w:eastAsia="楷体" w:cs="楷体"/>
          <w:color w:val="auto"/>
          <w:highlight w:val="none"/>
        </w:rPr>
      </w:pPr>
      <w:r>
        <w:rPr>
          <w:rFonts w:hint="eastAsia" w:ascii="楷体" w:hAnsi="楷体" w:eastAsia="楷体" w:cs="楷体"/>
          <w:color w:val="auto"/>
          <w:highlight w:val="none"/>
        </w:rPr>
        <w:t>（如有）</w:t>
      </w:r>
    </w:p>
    <w:p w14:paraId="2F0ADFCB">
      <w:pPr>
        <w:pStyle w:val="47"/>
        <w:spacing w:line="360" w:lineRule="auto"/>
        <w:rPr>
          <w:rFonts w:hint="eastAsia" w:ascii="楷体" w:hAnsi="楷体" w:eastAsia="楷体" w:cs="楷体"/>
          <w:color w:val="auto"/>
          <w:sz w:val="21"/>
          <w:szCs w:val="21"/>
          <w:highlight w:val="none"/>
        </w:rPr>
      </w:pPr>
    </w:p>
    <w:p w14:paraId="70B89B41">
      <w:pPr>
        <w:pStyle w:val="20"/>
        <w:spacing w:line="360" w:lineRule="auto"/>
        <w:rPr>
          <w:rFonts w:hint="eastAsia" w:ascii="楷体" w:hAnsi="楷体" w:eastAsia="楷体" w:cs="楷体"/>
          <w:color w:val="auto"/>
          <w:sz w:val="15"/>
          <w:szCs w:val="15"/>
          <w:highlight w:val="none"/>
        </w:rPr>
      </w:pPr>
    </w:p>
    <w:p w14:paraId="0EB770CF">
      <w:pPr>
        <w:pStyle w:val="21"/>
        <w:spacing w:line="360" w:lineRule="auto"/>
        <w:rPr>
          <w:rFonts w:hint="eastAsia" w:ascii="楷体" w:hAnsi="楷体" w:eastAsia="楷体" w:cs="楷体"/>
          <w:color w:val="auto"/>
          <w:sz w:val="15"/>
          <w:szCs w:val="15"/>
          <w:highlight w:val="none"/>
        </w:rPr>
      </w:pPr>
    </w:p>
    <w:p w14:paraId="23CB3B8E">
      <w:pPr>
        <w:spacing w:line="360" w:lineRule="auto"/>
        <w:rPr>
          <w:rFonts w:hint="eastAsia" w:ascii="楷体" w:hAnsi="楷体" w:eastAsia="楷体" w:cs="楷体"/>
          <w:color w:val="auto"/>
          <w:sz w:val="18"/>
          <w:szCs w:val="21"/>
          <w:highlight w:val="none"/>
        </w:rPr>
      </w:pPr>
    </w:p>
    <w:p w14:paraId="36B03B1E">
      <w:pPr>
        <w:pStyle w:val="20"/>
        <w:spacing w:line="360" w:lineRule="auto"/>
        <w:rPr>
          <w:rFonts w:hint="eastAsia" w:ascii="楷体" w:hAnsi="楷体" w:eastAsia="楷体" w:cs="楷体"/>
          <w:color w:val="auto"/>
          <w:sz w:val="15"/>
          <w:szCs w:val="15"/>
          <w:highlight w:val="none"/>
        </w:rPr>
      </w:pPr>
    </w:p>
    <w:p w14:paraId="1C4C484A">
      <w:pPr>
        <w:pStyle w:val="21"/>
        <w:spacing w:line="360" w:lineRule="auto"/>
        <w:rPr>
          <w:rFonts w:hint="eastAsia" w:ascii="楷体" w:hAnsi="楷体" w:eastAsia="楷体" w:cs="楷体"/>
          <w:color w:val="auto"/>
          <w:sz w:val="15"/>
          <w:szCs w:val="15"/>
          <w:highlight w:val="none"/>
        </w:rPr>
      </w:pPr>
    </w:p>
    <w:p w14:paraId="628A458C">
      <w:pPr>
        <w:spacing w:line="360" w:lineRule="auto"/>
        <w:rPr>
          <w:rFonts w:hint="eastAsia" w:ascii="楷体" w:hAnsi="楷体" w:eastAsia="楷体" w:cs="楷体"/>
          <w:color w:val="auto"/>
          <w:sz w:val="18"/>
          <w:szCs w:val="21"/>
          <w:highlight w:val="none"/>
        </w:rPr>
      </w:pPr>
    </w:p>
    <w:p w14:paraId="65017E54">
      <w:pPr>
        <w:pStyle w:val="20"/>
        <w:spacing w:line="360" w:lineRule="auto"/>
        <w:rPr>
          <w:rFonts w:hint="eastAsia" w:ascii="楷体" w:hAnsi="楷体" w:eastAsia="楷体" w:cs="楷体"/>
          <w:color w:val="auto"/>
          <w:sz w:val="15"/>
          <w:szCs w:val="15"/>
          <w:highlight w:val="none"/>
        </w:rPr>
      </w:pPr>
    </w:p>
    <w:p w14:paraId="34C1A0AB">
      <w:pPr>
        <w:pStyle w:val="21"/>
        <w:spacing w:line="360" w:lineRule="auto"/>
        <w:rPr>
          <w:rFonts w:hint="eastAsia" w:ascii="楷体" w:hAnsi="楷体" w:eastAsia="楷体" w:cs="楷体"/>
          <w:color w:val="auto"/>
          <w:sz w:val="15"/>
          <w:szCs w:val="15"/>
          <w:highlight w:val="none"/>
        </w:rPr>
      </w:pPr>
    </w:p>
    <w:p w14:paraId="73E532D8">
      <w:pPr>
        <w:pStyle w:val="17"/>
        <w:snapToGrid w:val="0"/>
        <w:spacing w:line="360" w:lineRule="auto"/>
        <w:ind w:firstLine="422" w:firstLineChars="200"/>
        <w:outlineLvl w:val="1"/>
        <w:rPr>
          <w:rFonts w:hint="eastAsia" w:ascii="楷体" w:hAnsi="楷体" w:eastAsia="楷体" w:cs="楷体"/>
          <w:b/>
          <w:bCs/>
          <w:color w:val="auto"/>
          <w:sz w:val="21"/>
          <w:highlight w:val="none"/>
        </w:rPr>
      </w:pPr>
      <w:r>
        <w:rPr>
          <w:rFonts w:hint="eastAsia" w:ascii="楷体" w:hAnsi="楷体" w:eastAsia="楷体" w:cs="楷体"/>
          <w:b/>
          <w:bCs/>
          <w:color w:val="auto"/>
          <w:sz w:val="21"/>
          <w:highlight w:val="none"/>
        </w:rPr>
        <w:t>一、投诉相关主体基本情况：</w:t>
      </w:r>
    </w:p>
    <w:p w14:paraId="0C58CBF1">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供应商：</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1153D601">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地址：</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邮编：</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46022754">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法定代表人/主要负责人：</w:t>
      </w:r>
      <w:r>
        <w:rPr>
          <w:rFonts w:hint="eastAsia" w:ascii="楷体" w:hAnsi="楷体" w:eastAsia="楷体" w:cs="楷体"/>
          <w:bCs/>
          <w:color w:val="auto"/>
          <w:sz w:val="21"/>
          <w:highlight w:val="none"/>
          <w:u w:val="single"/>
        </w:rPr>
        <w:t xml:space="preserve">                                                         </w:t>
      </w:r>
    </w:p>
    <w:p w14:paraId="4C169EE7">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联系电话：</w:t>
      </w:r>
      <w:r>
        <w:rPr>
          <w:rFonts w:hint="eastAsia" w:ascii="楷体" w:hAnsi="楷体" w:eastAsia="楷体" w:cs="楷体"/>
          <w:bCs/>
          <w:color w:val="auto"/>
          <w:sz w:val="21"/>
          <w:highlight w:val="none"/>
          <w:u w:val="single"/>
        </w:rPr>
        <w:t xml:space="preserve">                                         </w:t>
      </w:r>
    </w:p>
    <w:p w14:paraId="231C7DAC">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授权代表：</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联系电话：</w:t>
      </w:r>
      <w:r>
        <w:rPr>
          <w:rFonts w:hint="eastAsia" w:ascii="楷体" w:hAnsi="楷体" w:eastAsia="楷体" w:cs="楷体"/>
          <w:bCs/>
          <w:color w:val="auto"/>
          <w:sz w:val="21"/>
          <w:highlight w:val="none"/>
          <w:u w:val="single"/>
        </w:rPr>
        <w:t xml:space="preserve">                   </w:t>
      </w:r>
    </w:p>
    <w:p w14:paraId="30B91FB9">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地址：</w:t>
      </w:r>
      <w:r>
        <w:rPr>
          <w:rFonts w:hint="eastAsia" w:ascii="楷体" w:hAnsi="楷体" w:eastAsia="楷体" w:cs="楷体"/>
          <w:bCs/>
          <w:color w:val="auto"/>
          <w:sz w:val="21"/>
          <w:highlight w:val="none"/>
          <w:u w:val="single"/>
        </w:rPr>
        <w:t xml:space="preserve">                                                            </w:t>
      </w:r>
    </w:p>
    <w:p w14:paraId="27A8839B">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邮编：</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77896E0A">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被投诉人1：</w:t>
      </w:r>
    </w:p>
    <w:p w14:paraId="0C7DBB36">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地址：</w:t>
      </w:r>
      <w:r>
        <w:rPr>
          <w:rFonts w:hint="eastAsia" w:ascii="楷体" w:hAnsi="楷体" w:eastAsia="楷体" w:cs="楷体"/>
          <w:bCs/>
          <w:color w:val="auto"/>
          <w:sz w:val="21"/>
          <w:highlight w:val="none"/>
          <w:u w:val="single"/>
        </w:rPr>
        <w:t xml:space="preserve">                                                            </w:t>
      </w:r>
    </w:p>
    <w:p w14:paraId="590BE2C6">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邮编：</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3156BF59">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联系人：</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联系电话：</w:t>
      </w:r>
      <w:r>
        <w:rPr>
          <w:rFonts w:hint="eastAsia" w:ascii="楷体" w:hAnsi="楷体" w:eastAsia="楷体" w:cs="楷体"/>
          <w:bCs/>
          <w:color w:val="auto"/>
          <w:sz w:val="21"/>
          <w:highlight w:val="none"/>
          <w:u w:val="single"/>
        </w:rPr>
        <w:t xml:space="preserve">                </w:t>
      </w:r>
    </w:p>
    <w:p w14:paraId="4967CED0">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被投诉人2：</w:t>
      </w:r>
    </w:p>
    <w:p w14:paraId="16190AA1">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w:t>
      </w:r>
    </w:p>
    <w:p w14:paraId="25082EC5">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相关供应商：</w:t>
      </w:r>
      <w:r>
        <w:rPr>
          <w:rFonts w:hint="eastAsia" w:ascii="楷体" w:hAnsi="楷体" w:eastAsia="楷体" w:cs="楷体"/>
          <w:bCs/>
          <w:color w:val="auto"/>
          <w:sz w:val="21"/>
          <w:highlight w:val="none"/>
          <w:u w:val="single"/>
        </w:rPr>
        <w:t xml:space="preserve">                                                                       </w:t>
      </w:r>
    </w:p>
    <w:p w14:paraId="43D846AE">
      <w:pPr>
        <w:pStyle w:val="17"/>
        <w:snapToGrid w:val="0"/>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地址：</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邮编：</w:t>
      </w:r>
      <w:r>
        <w:rPr>
          <w:rFonts w:hint="eastAsia" w:ascii="楷体" w:hAnsi="楷体" w:eastAsia="楷体" w:cs="楷体"/>
          <w:bCs/>
          <w:color w:val="auto"/>
          <w:sz w:val="21"/>
          <w:highlight w:val="none"/>
          <w:u w:val="single"/>
        </w:rPr>
        <w:t xml:space="preserve">                         </w:t>
      </w:r>
    </w:p>
    <w:p w14:paraId="0A798422">
      <w:pPr>
        <w:pStyle w:val="17"/>
        <w:snapToGrid w:val="0"/>
        <w:spacing w:line="360" w:lineRule="auto"/>
        <w:ind w:firstLine="420" w:firstLineChars="200"/>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联系人：</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联系电话：</w:t>
      </w:r>
      <w:r>
        <w:rPr>
          <w:rFonts w:hint="eastAsia" w:ascii="楷体" w:hAnsi="楷体" w:eastAsia="楷体" w:cs="楷体"/>
          <w:bCs/>
          <w:color w:val="auto"/>
          <w:sz w:val="21"/>
          <w:highlight w:val="none"/>
          <w:u w:val="single"/>
        </w:rPr>
        <w:t xml:space="preserve">                     </w:t>
      </w:r>
      <w:r>
        <w:rPr>
          <w:rFonts w:hint="eastAsia" w:ascii="楷体" w:hAnsi="楷体" w:eastAsia="楷体" w:cs="楷体"/>
          <w:bCs/>
          <w:color w:val="auto"/>
          <w:sz w:val="21"/>
          <w:highlight w:val="none"/>
        </w:rPr>
        <w:t xml:space="preserve">                </w:t>
      </w:r>
    </w:p>
    <w:p w14:paraId="66F3EAC0">
      <w:pPr>
        <w:pStyle w:val="17"/>
        <w:snapToGrid w:val="0"/>
        <w:spacing w:line="360" w:lineRule="auto"/>
        <w:ind w:firstLine="422" w:firstLineChars="200"/>
        <w:outlineLvl w:val="1"/>
        <w:rPr>
          <w:rFonts w:hint="eastAsia" w:ascii="楷体" w:hAnsi="楷体" w:eastAsia="楷体" w:cs="楷体"/>
          <w:b/>
          <w:bCs/>
          <w:color w:val="auto"/>
          <w:sz w:val="21"/>
          <w:highlight w:val="none"/>
        </w:rPr>
      </w:pPr>
      <w:r>
        <w:rPr>
          <w:rFonts w:hint="eastAsia" w:ascii="楷体" w:hAnsi="楷体" w:eastAsia="楷体" w:cs="楷体"/>
          <w:b/>
          <w:bCs/>
          <w:color w:val="auto"/>
          <w:sz w:val="21"/>
          <w:highlight w:val="none"/>
        </w:rPr>
        <w:t>二、投诉项目基本情况：</w:t>
      </w:r>
    </w:p>
    <w:p w14:paraId="7B477DEF">
      <w:pPr>
        <w:pStyle w:val="17"/>
        <w:spacing w:line="360" w:lineRule="auto"/>
        <w:ind w:left="25" w:leftChars="12" w:firstLine="413" w:firstLineChars="197"/>
        <w:rPr>
          <w:rFonts w:hint="eastAsia" w:ascii="楷体" w:hAnsi="楷体" w:eastAsia="楷体" w:cs="楷体"/>
          <w:color w:val="auto"/>
          <w:sz w:val="21"/>
          <w:highlight w:val="none"/>
        </w:rPr>
      </w:pPr>
      <w:r>
        <w:rPr>
          <w:rFonts w:hint="eastAsia" w:ascii="楷体" w:hAnsi="楷体" w:eastAsia="楷体" w:cs="楷体"/>
          <w:bCs/>
          <w:color w:val="auto"/>
          <w:sz w:val="21"/>
          <w:highlight w:val="none"/>
        </w:rPr>
        <w:t>采购</w:t>
      </w:r>
      <w:r>
        <w:rPr>
          <w:rFonts w:hint="eastAsia" w:ascii="楷体" w:hAnsi="楷体" w:eastAsia="楷体" w:cs="楷体"/>
          <w:color w:val="auto"/>
          <w:sz w:val="21"/>
          <w:highlight w:val="none"/>
        </w:rPr>
        <w:t>项目的名称：</w:t>
      </w:r>
      <w:r>
        <w:rPr>
          <w:rFonts w:hint="eastAsia" w:ascii="楷体" w:hAnsi="楷体" w:eastAsia="楷体" w:cs="楷体"/>
          <w:bCs/>
          <w:color w:val="auto"/>
          <w:sz w:val="21"/>
          <w:highlight w:val="none"/>
          <w:u w:val="single"/>
        </w:rPr>
        <w:t xml:space="preserve">                                                                   </w:t>
      </w:r>
    </w:p>
    <w:p w14:paraId="46D49A5F">
      <w:pPr>
        <w:pStyle w:val="17"/>
        <w:spacing w:line="360" w:lineRule="auto"/>
        <w:ind w:left="25" w:leftChars="12" w:firstLine="413" w:firstLineChars="197"/>
        <w:rPr>
          <w:rFonts w:hint="eastAsia" w:ascii="楷体" w:hAnsi="楷体" w:eastAsia="楷体" w:cs="楷体"/>
          <w:color w:val="auto"/>
          <w:sz w:val="21"/>
          <w:highlight w:val="none"/>
        </w:rPr>
      </w:pPr>
      <w:r>
        <w:rPr>
          <w:rFonts w:hint="eastAsia" w:ascii="楷体" w:hAnsi="楷体" w:eastAsia="楷体" w:cs="楷体"/>
          <w:bCs/>
          <w:color w:val="auto"/>
          <w:sz w:val="21"/>
          <w:highlight w:val="none"/>
        </w:rPr>
        <w:t>采购</w:t>
      </w:r>
      <w:r>
        <w:rPr>
          <w:rFonts w:hint="eastAsia" w:ascii="楷体" w:hAnsi="楷体" w:eastAsia="楷体" w:cs="楷体"/>
          <w:color w:val="auto"/>
          <w:sz w:val="21"/>
          <w:highlight w:val="none"/>
        </w:rPr>
        <w:t>项目的编号：</w:t>
      </w:r>
      <w:r>
        <w:rPr>
          <w:rFonts w:hint="eastAsia" w:ascii="楷体" w:hAnsi="楷体" w:eastAsia="楷体" w:cs="楷体"/>
          <w:bCs/>
          <w:color w:val="auto"/>
          <w:sz w:val="21"/>
          <w:highlight w:val="none"/>
          <w:u w:val="single"/>
        </w:rPr>
        <w:t xml:space="preserve">                                          </w:t>
      </w:r>
    </w:p>
    <w:p w14:paraId="7A3D664D">
      <w:pPr>
        <w:pStyle w:val="17"/>
        <w:spacing w:line="360" w:lineRule="auto"/>
        <w:ind w:left="25" w:leftChars="12" w:firstLine="413" w:firstLineChars="197"/>
        <w:rPr>
          <w:rFonts w:hint="eastAsia" w:ascii="楷体" w:hAnsi="楷体" w:eastAsia="楷体" w:cs="楷体"/>
          <w:bCs/>
          <w:color w:val="auto"/>
          <w:sz w:val="21"/>
          <w:highlight w:val="none"/>
          <w:u w:val="single"/>
        </w:rPr>
      </w:pPr>
      <w:r>
        <w:rPr>
          <w:rFonts w:hint="eastAsia" w:ascii="楷体" w:hAnsi="楷体" w:eastAsia="楷体" w:cs="楷体"/>
          <w:color w:val="auto"/>
          <w:sz w:val="21"/>
          <w:highlight w:val="none"/>
        </w:rPr>
        <w:t>采购人名称：</w:t>
      </w:r>
      <w:r>
        <w:rPr>
          <w:rFonts w:hint="eastAsia" w:ascii="楷体" w:hAnsi="楷体" w:eastAsia="楷体" w:cs="楷体"/>
          <w:bCs/>
          <w:color w:val="auto"/>
          <w:sz w:val="21"/>
          <w:highlight w:val="none"/>
          <w:u w:val="single"/>
        </w:rPr>
        <w:t xml:space="preserve">                                                                        </w:t>
      </w:r>
    </w:p>
    <w:p w14:paraId="092889EA">
      <w:pPr>
        <w:pStyle w:val="17"/>
        <w:spacing w:line="360" w:lineRule="auto"/>
        <w:ind w:left="25" w:leftChars="12" w:firstLine="413" w:firstLineChars="197"/>
        <w:rPr>
          <w:rFonts w:hint="eastAsia" w:ascii="楷体" w:hAnsi="楷体" w:eastAsia="楷体" w:cs="楷体"/>
          <w:bCs/>
          <w:color w:val="auto"/>
          <w:sz w:val="21"/>
          <w:highlight w:val="none"/>
          <w:u w:val="single"/>
        </w:rPr>
      </w:pPr>
      <w:r>
        <w:rPr>
          <w:rFonts w:hint="eastAsia" w:ascii="楷体" w:hAnsi="楷体" w:eastAsia="楷体" w:cs="楷体"/>
          <w:color w:val="auto"/>
          <w:sz w:val="21"/>
          <w:highlight w:val="none"/>
        </w:rPr>
        <w:t>代理机构名称：</w:t>
      </w:r>
      <w:r>
        <w:rPr>
          <w:rFonts w:hint="eastAsia" w:ascii="楷体" w:hAnsi="楷体" w:eastAsia="楷体" w:cs="楷体"/>
          <w:bCs/>
          <w:color w:val="auto"/>
          <w:sz w:val="21"/>
          <w:highlight w:val="none"/>
          <w:u w:val="single"/>
        </w:rPr>
        <w:t xml:space="preserve">                                                                      </w:t>
      </w:r>
    </w:p>
    <w:p w14:paraId="16B84E32">
      <w:pPr>
        <w:pStyle w:val="17"/>
        <w:spacing w:line="360" w:lineRule="auto"/>
        <w:ind w:left="25" w:leftChars="12" w:firstLine="413" w:firstLineChars="197"/>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招标文件公告：</w:t>
      </w:r>
      <w:r>
        <w:rPr>
          <w:rFonts w:hint="eastAsia" w:ascii="楷体" w:hAnsi="楷体" w:eastAsia="楷体" w:cs="楷体"/>
          <w:bCs/>
          <w:color w:val="auto"/>
          <w:sz w:val="21"/>
          <w:highlight w:val="none"/>
          <w:u w:val="single"/>
        </w:rPr>
        <w:t>是/否</w:t>
      </w:r>
      <w:r>
        <w:rPr>
          <w:rFonts w:hint="eastAsia" w:ascii="楷体" w:hAnsi="楷体" w:eastAsia="楷体" w:cs="楷体"/>
          <w:bCs/>
          <w:color w:val="auto"/>
          <w:sz w:val="21"/>
          <w:highlight w:val="none"/>
        </w:rPr>
        <w:t>公告期限：</w:t>
      </w:r>
      <w:r>
        <w:rPr>
          <w:rFonts w:hint="eastAsia" w:ascii="楷体" w:hAnsi="楷体" w:eastAsia="楷体" w:cs="楷体"/>
          <w:bCs/>
          <w:color w:val="auto"/>
          <w:sz w:val="21"/>
          <w:highlight w:val="none"/>
          <w:u w:val="single"/>
        </w:rPr>
        <w:t xml:space="preserve">                                                       </w:t>
      </w:r>
    </w:p>
    <w:p w14:paraId="197EFF9A">
      <w:pPr>
        <w:pStyle w:val="17"/>
        <w:spacing w:line="360" w:lineRule="auto"/>
        <w:ind w:left="25" w:leftChars="12" w:firstLine="413" w:firstLineChars="197"/>
        <w:rPr>
          <w:rFonts w:hint="eastAsia" w:ascii="楷体" w:hAnsi="楷体" w:eastAsia="楷体" w:cs="楷体"/>
          <w:b/>
          <w:color w:val="auto"/>
          <w:sz w:val="21"/>
          <w:highlight w:val="none"/>
        </w:rPr>
      </w:pPr>
      <w:r>
        <w:rPr>
          <w:rFonts w:hint="eastAsia" w:ascii="楷体" w:hAnsi="楷体" w:eastAsia="楷体" w:cs="楷体"/>
          <w:bCs/>
          <w:color w:val="auto"/>
          <w:sz w:val="21"/>
          <w:highlight w:val="none"/>
        </w:rPr>
        <w:t>采购结果公告：</w:t>
      </w:r>
      <w:r>
        <w:rPr>
          <w:rFonts w:hint="eastAsia" w:ascii="楷体" w:hAnsi="楷体" w:eastAsia="楷体" w:cs="楷体"/>
          <w:bCs/>
          <w:color w:val="auto"/>
          <w:sz w:val="21"/>
          <w:highlight w:val="none"/>
          <w:u w:val="single"/>
        </w:rPr>
        <w:t>是/否</w:t>
      </w:r>
      <w:r>
        <w:rPr>
          <w:rFonts w:hint="eastAsia" w:ascii="楷体" w:hAnsi="楷体" w:eastAsia="楷体" w:cs="楷体"/>
          <w:bCs/>
          <w:color w:val="auto"/>
          <w:sz w:val="21"/>
          <w:highlight w:val="none"/>
        </w:rPr>
        <w:t>公告期限：</w:t>
      </w:r>
      <w:r>
        <w:rPr>
          <w:rFonts w:hint="eastAsia" w:ascii="楷体" w:hAnsi="楷体" w:eastAsia="楷体" w:cs="楷体"/>
          <w:bCs/>
          <w:color w:val="auto"/>
          <w:sz w:val="21"/>
          <w:highlight w:val="none"/>
          <w:u w:val="single"/>
        </w:rPr>
        <w:t xml:space="preserve">                                                       </w:t>
      </w:r>
    </w:p>
    <w:p w14:paraId="539C26E5">
      <w:pPr>
        <w:pStyle w:val="17"/>
        <w:spacing w:line="360" w:lineRule="auto"/>
        <w:ind w:left="25" w:leftChars="12" w:firstLine="413" w:firstLineChars="196"/>
        <w:outlineLvl w:val="1"/>
        <w:rPr>
          <w:rFonts w:hint="eastAsia" w:ascii="楷体" w:hAnsi="楷体" w:eastAsia="楷体" w:cs="楷体"/>
          <w:b/>
          <w:color w:val="auto"/>
          <w:sz w:val="21"/>
          <w:highlight w:val="none"/>
        </w:rPr>
      </w:pPr>
      <w:r>
        <w:rPr>
          <w:rFonts w:hint="eastAsia" w:ascii="楷体" w:hAnsi="楷体" w:eastAsia="楷体" w:cs="楷体"/>
          <w:b/>
          <w:color w:val="auto"/>
          <w:sz w:val="21"/>
          <w:highlight w:val="none"/>
        </w:rPr>
        <w:t>三、质疑基本情况</w:t>
      </w:r>
    </w:p>
    <w:p w14:paraId="6082BE77">
      <w:pPr>
        <w:pStyle w:val="17"/>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投诉人于</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年</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月</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日，向</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提出质疑，质疑事项为：</w:t>
      </w:r>
    </w:p>
    <w:p w14:paraId="23B768DE">
      <w:pPr>
        <w:pStyle w:val="17"/>
        <w:spacing w:line="360" w:lineRule="auto"/>
        <w:ind w:firstLine="241"/>
        <w:rPr>
          <w:rFonts w:hint="eastAsia" w:ascii="楷体" w:hAnsi="楷体" w:eastAsia="楷体" w:cs="楷体"/>
          <w:bCs/>
          <w:color w:val="auto"/>
          <w:sz w:val="21"/>
          <w:highlight w:val="none"/>
          <w:u w:val="single"/>
        </w:rPr>
      </w:pPr>
      <w:r>
        <w:rPr>
          <w:rFonts w:hint="eastAsia" w:ascii="楷体" w:hAnsi="楷体" w:eastAsia="楷体" w:cs="楷体"/>
          <w:color w:val="auto"/>
          <w:sz w:val="21"/>
          <w:highlight w:val="none"/>
        </w:rPr>
        <w:t xml:space="preserve">    </w:t>
      </w:r>
      <w:r>
        <w:rPr>
          <w:rFonts w:hint="eastAsia" w:ascii="楷体" w:hAnsi="楷体" w:eastAsia="楷体" w:cs="楷体"/>
          <w:bCs/>
          <w:color w:val="auto"/>
          <w:sz w:val="21"/>
          <w:highlight w:val="none"/>
          <w:u w:val="single"/>
        </w:rPr>
        <w:t xml:space="preserve">                                                                                      </w:t>
      </w:r>
    </w:p>
    <w:p w14:paraId="147B1DA5">
      <w:pPr>
        <w:pStyle w:val="17"/>
        <w:spacing w:line="360" w:lineRule="auto"/>
        <w:ind w:firstLine="241"/>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 xml:space="preserve">    </w:t>
      </w:r>
      <w:r>
        <w:rPr>
          <w:rFonts w:hint="eastAsia" w:ascii="楷体" w:hAnsi="楷体" w:eastAsia="楷体" w:cs="楷体"/>
          <w:bCs/>
          <w:color w:val="auto"/>
          <w:sz w:val="21"/>
          <w:highlight w:val="none"/>
          <w:u w:val="single"/>
        </w:rPr>
        <w:t xml:space="preserve">                                                                                      </w:t>
      </w:r>
    </w:p>
    <w:p w14:paraId="74F19CD4">
      <w:pPr>
        <w:pStyle w:val="17"/>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bCs/>
          <w:color w:val="auto"/>
          <w:sz w:val="21"/>
          <w:highlight w:val="none"/>
          <w:u w:val="single"/>
        </w:rPr>
        <w:t>采购人/代理机构</w:t>
      </w:r>
      <w:r>
        <w:rPr>
          <w:rFonts w:hint="eastAsia" w:ascii="楷体" w:hAnsi="楷体" w:eastAsia="楷体" w:cs="楷体"/>
          <w:bCs/>
          <w:color w:val="auto"/>
          <w:sz w:val="21"/>
          <w:highlight w:val="none"/>
        </w:rPr>
        <w:t>于</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年</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月</w:t>
      </w:r>
      <w:r>
        <w:rPr>
          <w:rFonts w:hint="eastAsia" w:ascii="楷体" w:hAnsi="楷体" w:eastAsia="楷体" w:cs="楷体"/>
          <w:color w:val="auto"/>
          <w:sz w:val="21"/>
          <w:highlight w:val="none"/>
          <w:u w:val="single"/>
        </w:rPr>
        <w:t xml:space="preserve">   </w:t>
      </w:r>
      <w:r>
        <w:rPr>
          <w:rFonts w:hint="eastAsia" w:ascii="楷体" w:hAnsi="楷体" w:eastAsia="楷体" w:cs="楷体"/>
          <w:color w:val="auto"/>
          <w:sz w:val="21"/>
          <w:highlight w:val="none"/>
        </w:rPr>
        <w:t>日，</w:t>
      </w:r>
      <w:r>
        <w:rPr>
          <w:rFonts w:hint="eastAsia" w:ascii="楷体" w:hAnsi="楷体" w:eastAsia="楷体" w:cs="楷体"/>
          <w:bCs/>
          <w:color w:val="auto"/>
          <w:sz w:val="21"/>
          <w:highlight w:val="none"/>
        </w:rPr>
        <w:t xml:space="preserve">就质疑事项作出了答复/没有在法定期限内作出答复。                                                                                             </w:t>
      </w:r>
    </w:p>
    <w:p w14:paraId="4C2CE3CF">
      <w:pPr>
        <w:pStyle w:val="17"/>
        <w:spacing w:line="360" w:lineRule="auto"/>
        <w:ind w:left="25" w:leftChars="12" w:firstLine="413" w:firstLineChars="196"/>
        <w:outlineLvl w:val="1"/>
        <w:rPr>
          <w:rFonts w:hint="eastAsia" w:ascii="楷体" w:hAnsi="楷体" w:eastAsia="楷体" w:cs="楷体"/>
          <w:b/>
          <w:color w:val="auto"/>
          <w:sz w:val="21"/>
          <w:highlight w:val="none"/>
        </w:rPr>
      </w:pPr>
      <w:r>
        <w:rPr>
          <w:rFonts w:hint="eastAsia" w:ascii="楷体" w:hAnsi="楷体" w:eastAsia="楷体" w:cs="楷体"/>
          <w:b/>
          <w:color w:val="auto"/>
          <w:sz w:val="21"/>
          <w:highlight w:val="none"/>
        </w:rPr>
        <w:t>四、投诉事项具体内容</w:t>
      </w:r>
    </w:p>
    <w:p w14:paraId="39E4CF55">
      <w:pPr>
        <w:pStyle w:val="17"/>
        <w:spacing w:line="360" w:lineRule="auto"/>
        <w:ind w:left="25" w:leftChars="12" w:firstLine="413" w:firstLineChars="197"/>
        <w:rPr>
          <w:rFonts w:hint="eastAsia" w:ascii="楷体" w:hAnsi="楷体" w:eastAsia="楷体" w:cs="楷体"/>
          <w:bCs/>
          <w:color w:val="auto"/>
          <w:sz w:val="21"/>
          <w:highlight w:val="none"/>
          <w:u w:val="single"/>
        </w:rPr>
      </w:pPr>
      <w:r>
        <w:rPr>
          <w:rFonts w:hint="eastAsia" w:ascii="楷体" w:hAnsi="楷体" w:eastAsia="楷体" w:cs="楷体"/>
          <w:color w:val="auto"/>
          <w:sz w:val="21"/>
          <w:highlight w:val="none"/>
        </w:rPr>
        <w:t>投诉事项1：</w:t>
      </w:r>
      <w:r>
        <w:rPr>
          <w:rFonts w:hint="eastAsia" w:ascii="楷体" w:hAnsi="楷体" w:eastAsia="楷体" w:cs="楷体"/>
          <w:bCs/>
          <w:color w:val="auto"/>
          <w:sz w:val="21"/>
          <w:highlight w:val="none"/>
          <w:u w:val="single"/>
        </w:rPr>
        <w:t xml:space="preserve">                                                                           </w:t>
      </w:r>
    </w:p>
    <w:p w14:paraId="6F546A35">
      <w:pPr>
        <w:pStyle w:val="17"/>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事实依据：</w:t>
      </w:r>
      <w:r>
        <w:rPr>
          <w:rFonts w:hint="eastAsia" w:ascii="楷体" w:hAnsi="楷体" w:eastAsia="楷体" w:cs="楷体"/>
          <w:color w:val="auto"/>
          <w:sz w:val="21"/>
          <w:highlight w:val="none"/>
        </w:rPr>
        <w:t xml:space="preserve"> </w:t>
      </w:r>
      <w:r>
        <w:rPr>
          <w:rFonts w:hint="eastAsia" w:ascii="楷体" w:hAnsi="楷体" w:eastAsia="楷体" w:cs="楷体"/>
          <w:bCs/>
          <w:color w:val="auto"/>
          <w:sz w:val="21"/>
          <w:highlight w:val="none"/>
          <w:u w:val="single"/>
        </w:rPr>
        <w:t xml:space="preserve">                                                                                      </w:t>
      </w:r>
    </w:p>
    <w:p w14:paraId="74C6EC5C">
      <w:pPr>
        <w:pStyle w:val="17"/>
        <w:spacing w:line="360" w:lineRule="auto"/>
        <w:ind w:left="25" w:leftChars="12" w:firstLine="413" w:firstLineChars="197"/>
        <w:rPr>
          <w:rFonts w:hint="eastAsia" w:ascii="楷体" w:hAnsi="楷体" w:eastAsia="楷体" w:cs="楷体"/>
          <w:color w:val="auto"/>
          <w:sz w:val="21"/>
          <w:highlight w:val="none"/>
        </w:rPr>
      </w:pPr>
      <w:r>
        <w:rPr>
          <w:rFonts w:hint="eastAsia" w:ascii="楷体" w:hAnsi="楷体" w:eastAsia="楷体" w:cs="楷体"/>
          <w:bCs/>
          <w:color w:val="auto"/>
          <w:sz w:val="21"/>
          <w:highlight w:val="none"/>
          <w:u w:val="single"/>
        </w:rPr>
        <w:t xml:space="preserve">                                                                                        </w:t>
      </w:r>
    </w:p>
    <w:p w14:paraId="7369F199">
      <w:pPr>
        <w:pStyle w:val="17"/>
        <w:spacing w:line="360" w:lineRule="auto"/>
        <w:ind w:firstLine="420" w:firstLineChars="200"/>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法律依据：</w:t>
      </w:r>
      <w:r>
        <w:rPr>
          <w:rFonts w:hint="eastAsia" w:ascii="楷体" w:hAnsi="楷体" w:eastAsia="楷体" w:cs="楷体"/>
          <w:color w:val="auto"/>
          <w:sz w:val="21"/>
          <w:highlight w:val="none"/>
        </w:rPr>
        <w:t xml:space="preserve"> </w:t>
      </w:r>
      <w:r>
        <w:rPr>
          <w:rFonts w:hint="eastAsia" w:ascii="楷体" w:hAnsi="楷体" w:eastAsia="楷体" w:cs="楷体"/>
          <w:bCs/>
          <w:color w:val="auto"/>
          <w:sz w:val="21"/>
          <w:highlight w:val="none"/>
          <w:u w:val="single"/>
        </w:rPr>
        <w:t xml:space="preserve">                                                                                      </w:t>
      </w:r>
    </w:p>
    <w:p w14:paraId="0762B09D">
      <w:pPr>
        <w:pStyle w:val="17"/>
        <w:spacing w:line="360" w:lineRule="auto"/>
        <w:ind w:left="25" w:leftChars="12" w:firstLine="308" w:firstLineChars="147"/>
        <w:rPr>
          <w:rFonts w:hint="eastAsia" w:ascii="楷体" w:hAnsi="楷体" w:eastAsia="楷体" w:cs="楷体"/>
          <w:bCs/>
          <w:color w:val="auto"/>
          <w:sz w:val="21"/>
          <w:highlight w:val="none"/>
          <w:u w:val="single"/>
        </w:rPr>
      </w:pPr>
      <w:r>
        <w:rPr>
          <w:rFonts w:hint="eastAsia" w:ascii="楷体" w:hAnsi="楷体" w:eastAsia="楷体" w:cs="楷体"/>
          <w:bCs/>
          <w:color w:val="auto"/>
          <w:sz w:val="21"/>
          <w:highlight w:val="none"/>
        </w:rPr>
        <w:t xml:space="preserve"> </w:t>
      </w:r>
      <w:r>
        <w:rPr>
          <w:rFonts w:hint="eastAsia" w:ascii="楷体" w:hAnsi="楷体" w:eastAsia="楷体" w:cs="楷体"/>
          <w:bCs/>
          <w:color w:val="auto"/>
          <w:sz w:val="21"/>
          <w:highlight w:val="none"/>
          <w:u w:val="single"/>
        </w:rPr>
        <w:t xml:space="preserve">                                                                                        </w:t>
      </w:r>
    </w:p>
    <w:p w14:paraId="1E962777">
      <w:pPr>
        <w:pStyle w:val="17"/>
        <w:spacing w:line="360" w:lineRule="auto"/>
        <w:ind w:left="25" w:leftChars="12" w:firstLine="413" w:firstLineChars="197"/>
        <w:rPr>
          <w:rFonts w:hint="eastAsia" w:ascii="楷体" w:hAnsi="楷体" w:eastAsia="楷体" w:cs="楷体"/>
          <w:bCs/>
          <w:color w:val="auto"/>
          <w:sz w:val="21"/>
          <w:highlight w:val="none"/>
        </w:rPr>
      </w:pPr>
      <w:r>
        <w:rPr>
          <w:rFonts w:hint="eastAsia" w:ascii="楷体" w:hAnsi="楷体" w:eastAsia="楷体" w:cs="楷体"/>
          <w:color w:val="auto"/>
          <w:sz w:val="21"/>
          <w:highlight w:val="none"/>
        </w:rPr>
        <w:t xml:space="preserve">投诉事项2  </w:t>
      </w:r>
      <w:r>
        <w:rPr>
          <w:rFonts w:hint="eastAsia" w:ascii="楷体" w:hAnsi="楷体" w:eastAsia="楷体" w:cs="楷体"/>
          <w:bCs/>
          <w:color w:val="auto"/>
          <w:sz w:val="21"/>
          <w:highlight w:val="none"/>
        </w:rPr>
        <w:t xml:space="preserve">   </w:t>
      </w:r>
    </w:p>
    <w:p w14:paraId="398FAB38">
      <w:pPr>
        <w:pStyle w:val="17"/>
        <w:spacing w:line="360" w:lineRule="auto"/>
        <w:ind w:left="25" w:leftChars="12" w:firstLine="413" w:firstLineChars="197"/>
        <w:rPr>
          <w:rFonts w:hint="eastAsia" w:ascii="楷体" w:hAnsi="楷体" w:eastAsia="楷体" w:cs="楷体"/>
          <w:bCs/>
          <w:color w:val="auto"/>
          <w:sz w:val="21"/>
          <w:highlight w:val="none"/>
        </w:rPr>
      </w:pPr>
      <w:r>
        <w:rPr>
          <w:rFonts w:hint="eastAsia" w:ascii="楷体" w:hAnsi="楷体" w:eastAsia="楷体" w:cs="楷体"/>
          <w:bCs/>
          <w:color w:val="auto"/>
          <w:sz w:val="21"/>
          <w:highlight w:val="none"/>
        </w:rPr>
        <w:t>……</w:t>
      </w:r>
    </w:p>
    <w:p w14:paraId="6B07F04A">
      <w:pPr>
        <w:pStyle w:val="17"/>
        <w:spacing w:line="360" w:lineRule="auto"/>
        <w:ind w:left="25" w:leftChars="12" w:firstLine="413" w:firstLineChars="196"/>
        <w:outlineLvl w:val="1"/>
        <w:rPr>
          <w:rFonts w:hint="eastAsia" w:ascii="楷体" w:hAnsi="楷体" w:eastAsia="楷体" w:cs="楷体"/>
          <w:b/>
          <w:color w:val="auto"/>
          <w:sz w:val="21"/>
          <w:highlight w:val="none"/>
        </w:rPr>
      </w:pPr>
      <w:r>
        <w:rPr>
          <w:rFonts w:hint="eastAsia" w:ascii="楷体" w:hAnsi="楷体" w:eastAsia="楷体" w:cs="楷体"/>
          <w:b/>
          <w:color w:val="auto"/>
          <w:sz w:val="21"/>
          <w:highlight w:val="none"/>
        </w:rPr>
        <w:t>五、与投诉事项相关的投诉请求：</w:t>
      </w:r>
    </w:p>
    <w:p w14:paraId="23FB0245">
      <w:pPr>
        <w:pStyle w:val="17"/>
        <w:spacing w:line="360" w:lineRule="auto"/>
        <w:ind w:left="25" w:leftChars="12" w:firstLine="413" w:firstLineChars="197"/>
        <w:rPr>
          <w:rFonts w:hint="eastAsia" w:ascii="楷体" w:hAnsi="楷体" w:eastAsia="楷体" w:cs="楷体"/>
          <w:color w:val="auto"/>
          <w:sz w:val="21"/>
          <w:highlight w:val="none"/>
        </w:rPr>
      </w:pPr>
      <w:r>
        <w:rPr>
          <w:rFonts w:hint="eastAsia" w:ascii="楷体" w:hAnsi="楷体" w:eastAsia="楷体" w:cs="楷体"/>
          <w:color w:val="auto"/>
          <w:sz w:val="21"/>
          <w:highlight w:val="none"/>
        </w:rPr>
        <w:t>请求：</w:t>
      </w:r>
      <w:r>
        <w:rPr>
          <w:rFonts w:hint="eastAsia" w:ascii="楷体" w:hAnsi="楷体" w:eastAsia="楷体" w:cs="楷体"/>
          <w:bCs/>
          <w:color w:val="auto"/>
          <w:sz w:val="21"/>
          <w:highlight w:val="none"/>
          <w:u w:val="single"/>
        </w:rPr>
        <w:t xml:space="preserve">                                                                                 </w:t>
      </w:r>
    </w:p>
    <w:p w14:paraId="2FB5CF3E">
      <w:pPr>
        <w:pStyle w:val="17"/>
        <w:spacing w:line="360" w:lineRule="auto"/>
        <w:ind w:firstLine="420" w:firstLineChars="200"/>
        <w:rPr>
          <w:rFonts w:hint="eastAsia" w:ascii="楷体" w:hAnsi="楷体" w:eastAsia="楷体" w:cs="楷体"/>
          <w:color w:val="auto"/>
          <w:sz w:val="21"/>
          <w:highlight w:val="none"/>
        </w:rPr>
      </w:pPr>
      <w:r>
        <w:rPr>
          <w:rFonts w:hint="eastAsia" w:ascii="楷体" w:hAnsi="楷体" w:eastAsia="楷体" w:cs="楷体"/>
          <w:color w:val="auto"/>
          <w:sz w:val="21"/>
          <w:highlight w:val="none"/>
        </w:rPr>
        <w:t>签字（签章）：        公章：           日期：</w:t>
      </w:r>
    </w:p>
    <w:p w14:paraId="080C2233">
      <w:pPr>
        <w:pStyle w:val="17"/>
        <w:spacing w:line="360" w:lineRule="auto"/>
        <w:ind w:left="25" w:leftChars="12" w:firstLine="413" w:firstLineChars="197"/>
        <w:rPr>
          <w:rFonts w:hint="eastAsia" w:ascii="楷体" w:hAnsi="楷体" w:eastAsia="楷体" w:cs="楷体"/>
          <w:b/>
          <w:color w:val="auto"/>
          <w:sz w:val="21"/>
          <w:highlight w:val="none"/>
        </w:rPr>
      </w:pPr>
      <w:r>
        <w:rPr>
          <w:rFonts w:hint="eastAsia" w:ascii="楷体" w:hAnsi="楷体" w:eastAsia="楷体" w:cs="楷体"/>
          <w:bCs/>
          <w:color w:val="auto"/>
          <w:sz w:val="21"/>
          <w:highlight w:val="none"/>
        </w:rPr>
        <w:t xml:space="preserve">                                                                                 </w:t>
      </w:r>
    </w:p>
    <w:p w14:paraId="75BAD174">
      <w:pPr>
        <w:pStyle w:val="17"/>
        <w:snapToGrid w:val="0"/>
        <w:spacing w:line="360" w:lineRule="auto"/>
        <w:rPr>
          <w:rFonts w:hint="eastAsia" w:ascii="楷体" w:hAnsi="楷体" w:eastAsia="楷体" w:cs="楷体"/>
          <w:b/>
          <w:color w:val="auto"/>
          <w:sz w:val="21"/>
          <w:highlight w:val="none"/>
        </w:rPr>
      </w:pPr>
      <w:r>
        <w:rPr>
          <w:rFonts w:hint="eastAsia" w:ascii="楷体" w:hAnsi="楷体" w:eastAsia="楷体" w:cs="楷体"/>
          <w:b/>
          <w:color w:val="auto"/>
          <w:sz w:val="21"/>
          <w:highlight w:val="none"/>
        </w:rPr>
        <w:t>说明：</w:t>
      </w:r>
    </w:p>
    <w:p w14:paraId="7FFDF3CE">
      <w:pPr>
        <w:pStyle w:val="17"/>
        <w:spacing w:line="360" w:lineRule="auto"/>
        <w:ind w:left="25" w:leftChars="12" w:firstLine="310" w:firstLineChars="147"/>
        <w:rPr>
          <w:rFonts w:hint="eastAsia" w:ascii="楷体" w:hAnsi="楷体" w:eastAsia="楷体" w:cs="楷体"/>
          <w:b/>
          <w:bCs/>
          <w:color w:val="auto"/>
          <w:sz w:val="21"/>
          <w:highlight w:val="none"/>
        </w:rPr>
      </w:pPr>
      <w:r>
        <w:rPr>
          <w:rFonts w:hint="eastAsia" w:ascii="楷体" w:hAnsi="楷体" w:eastAsia="楷体" w:cs="楷体"/>
          <w:b/>
          <w:color w:val="auto"/>
          <w:sz w:val="21"/>
          <w:highlight w:val="none"/>
        </w:rPr>
        <w:t>1、投诉人提起投诉时，应当提交投诉书和必要的证明材料，并按照被投诉人和与投诉事项有关的供应商数量提供投诉书副本</w:t>
      </w:r>
      <w:r>
        <w:rPr>
          <w:rFonts w:hint="eastAsia" w:ascii="楷体" w:hAnsi="楷体" w:eastAsia="楷体" w:cs="楷体"/>
          <w:b/>
          <w:bCs/>
          <w:color w:val="auto"/>
          <w:sz w:val="21"/>
          <w:highlight w:val="none"/>
        </w:rPr>
        <w:t>。</w:t>
      </w:r>
    </w:p>
    <w:p w14:paraId="55931D0F">
      <w:pPr>
        <w:pStyle w:val="17"/>
        <w:spacing w:line="360" w:lineRule="auto"/>
        <w:ind w:left="25" w:leftChars="12" w:firstLine="310" w:firstLineChars="147"/>
        <w:rPr>
          <w:rFonts w:hint="eastAsia" w:ascii="楷体" w:hAnsi="楷体" w:eastAsia="楷体" w:cs="楷体"/>
          <w:b/>
          <w:color w:val="auto"/>
          <w:sz w:val="21"/>
          <w:highlight w:val="none"/>
        </w:rPr>
      </w:pPr>
      <w:r>
        <w:rPr>
          <w:rFonts w:hint="eastAsia" w:ascii="楷体" w:hAnsi="楷体" w:eastAsia="楷体" w:cs="楷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D186910">
      <w:pPr>
        <w:pStyle w:val="17"/>
        <w:spacing w:line="360" w:lineRule="auto"/>
        <w:ind w:left="25" w:leftChars="12" w:firstLine="310" w:firstLineChars="147"/>
        <w:rPr>
          <w:rFonts w:hint="eastAsia" w:ascii="楷体" w:hAnsi="楷体" w:eastAsia="楷体" w:cs="楷体"/>
          <w:b/>
          <w:color w:val="auto"/>
          <w:sz w:val="21"/>
          <w:highlight w:val="none"/>
        </w:rPr>
      </w:pPr>
      <w:r>
        <w:rPr>
          <w:rFonts w:hint="eastAsia" w:ascii="楷体" w:hAnsi="楷体" w:eastAsia="楷体" w:cs="楷体"/>
          <w:b/>
          <w:color w:val="auto"/>
          <w:sz w:val="21"/>
          <w:highlight w:val="none"/>
        </w:rPr>
        <w:t>3、投诉书应简要列明质疑事项，质疑函、质疑答复等作为附件材料提供。</w:t>
      </w:r>
    </w:p>
    <w:p w14:paraId="06A28763">
      <w:pPr>
        <w:pStyle w:val="17"/>
        <w:spacing w:line="360" w:lineRule="auto"/>
        <w:ind w:left="25" w:leftChars="12" w:firstLine="310" w:firstLineChars="147"/>
        <w:rPr>
          <w:rFonts w:hint="eastAsia" w:ascii="楷体" w:hAnsi="楷体" w:eastAsia="楷体" w:cs="楷体"/>
          <w:b/>
          <w:color w:val="auto"/>
          <w:sz w:val="21"/>
          <w:highlight w:val="none"/>
        </w:rPr>
      </w:pPr>
      <w:r>
        <w:rPr>
          <w:rFonts w:hint="eastAsia" w:ascii="楷体" w:hAnsi="楷体" w:eastAsia="楷体" w:cs="楷体"/>
          <w:b/>
          <w:color w:val="auto"/>
          <w:sz w:val="21"/>
          <w:highlight w:val="none"/>
        </w:rPr>
        <w:t>4、投诉书的投诉事项应具体、明确，并有必要的事实依据和法律依据。</w:t>
      </w:r>
    </w:p>
    <w:p w14:paraId="26CCD6BC">
      <w:pPr>
        <w:pStyle w:val="17"/>
        <w:spacing w:line="360" w:lineRule="auto"/>
        <w:ind w:left="25" w:leftChars="12" w:firstLine="310" w:firstLineChars="147"/>
        <w:outlineLvl w:val="2"/>
        <w:rPr>
          <w:rFonts w:hint="eastAsia" w:ascii="楷体" w:hAnsi="楷体" w:eastAsia="楷体" w:cs="楷体"/>
          <w:b/>
          <w:color w:val="auto"/>
          <w:sz w:val="21"/>
          <w:highlight w:val="none"/>
        </w:rPr>
      </w:pPr>
      <w:r>
        <w:rPr>
          <w:rFonts w:hint="eastAsia" w:ascii="楷体" w:hAnsi="楷体" w:eastAsia="楷体" w:cs="楷体"/>
          <w:b/>
          <w:color w:val="auto"/>
          <w:sz w:val="21"/>
          <w:highlight w:val="none"/>
        </w:rPr>
        <w:t>5、投诉书的投诉请求应与投诉事项相关。</w:t>
      </w:r>
    </w:p>
    <w:p w14:paraId="13167002">
      <w:pPr>
        <w:pStyle w:val="17"/>
        <w:spacing w:line="360" w:lineRule="auto"/>
        <w:ind w:left="25" w:leftChars="12" w:firstLine="310" w:firstLineChars="147"/>
        <w:rPr>
          <w:rFonts w:hint="eastAsia" w:ascii="楷体" w:hAnsi="楷体" w:eastAsia="楷体" w:cs="楷体"/>
          <w:b/>
          <w:color w:val="auto"/>
          <w:sz w:val="21"/>
          <w:highlight w:val="none"/>
        </w:rPr>
      </w:pPr>
      <w:r>
        <w:rPr>
          <w:rFonts w:hint="eastAsia" w:ascii="楷体" w:hAnsi="楷体" w:eastAsia="楷体" w:cs="楷体"/>
          <w:b/>
          <w:color w:val="auto"/>
          <w:sz w:val="21"/>
          <w:highlight w:val="none"/>
        </w:rPr>
        <w:t>6、投诉人为法人或者其他组织的，投诉书应由法定代表人、主要负责人，或者其授权代表签字或者盖章，并加盖公章。</w:t>
      </w:r>
    </w:p>
    <w:p w14:paraId="14637C16">
      <w:pPr>
        <w:pStyle w:val="17"/>
        <w:spacing w:line="360" w:lineRule="auto"/>
        <w:ind w:left="25" w:leftChars="12" w:firstLine="310" w:firstLineChars="147"/>
        <w:rPr>
          <w:rFonts w:hint="eastAsia" w:ascii="楷体" w:hAnsi="楷体" w:eastAsia="楷体" w:cs="楷体"/>
          <w:b/>
          <w:color w:val="auto"/>
          <w:sz w:val="21"/>
          <w:highlight w:val="none"/>
        </w:rPr>
      </w:pPr>
      <w:r>
        <w:rPr>
          <w:rFonts w:hint="eastAsia" w:ascii="楷体" w:hAnsi="楷体" w:eastAsia="楷体" w:cs="楷体"/>
          <w:b/>
          <w:color w:val="auto"/>
          <w:sz w:val="21"/>
          <w:highlight w:val="none"/>
        </w:rPr>
        <w:br w:type="page"/>
      </w:r>
    </w:p>
    <w:p w14:paraId="7FB291E3">
      <w:pPr>
        <w:pStyle w:val="4"/>
        <w:spacing w:line="360" w:lineRule="auto"/>
        <w:jc w:val="center"/>
        <w:rPr>
          <w:rFonts w:hint="eastAsia" w:ascii="楷体" w:hAnsi="楷体" w:eastAsia="楷体" w:cs="楷体"/>
          <w:color w:val="auto"/>
          <w:sz w:val="40"/>
          <w:szCs w:val="40"/>
          <w:highlight w:val="none"/>
        </w:rPr>
      </w:pPr>
      <w:bookmarkStart w:id="132" w:name="_Toc17769"/>
    </w:p>
    <w:p w14:paraId="7364DC79">
      <w:pPr>
        <w:pStyle w:val="4"/>
        <w:spacing w:line="360" w:lineRule="auto"/>
        <w:jc w:val="center"/>
        <w:rPr>
          <w:rFonts w:hint="eastAsia" w:ascii="楷体" w:hAnsi="楷体" w:eastAsia="楷体" w:cs="楷体"/>
          <w:color w:val="auto"/>
          <w:sz w:val="40"/>
          <w:szCs w:val="40"/>
          <w:highlight w:val="none"/>
        </w:rPr>
      </w:pPr>
    </w:p>
    <w:p w14:paraId="58501661">
      <w:pPr>
        <w:pStyle w:val="4"/>
        <w:spacing w:line="360" w:lineRule="auto"/>
        <w:jc w:val="center"/>
        <w:rPr>
          <w:rFonts w:hint="eastAsia" w:ascii="楷体" w:hAnsi="楷体" w:eastAsia="楷体" w:cs="楷体"/>
          <w:color w:val="auto"/>
          <w:sz w:val="40"/>
          <w:szCs w:val="40"/>
          <w:highlight w:val="none"/>
        </w:rPr>
      </w:pPr>
    </w:p>
    <w:p w14:paraId="01EC64F8">
      <w:pPr>
        <w:pStyle w:val="4"/>
        <w:spacing w:line="360" w:lineRule="auto"/>
        <w:jc w:val="center"/>
        <w:rPr>
          <w:rFonts w:hint="eastAsia" w:ascii="楷体" w:hAnsi="楷体" w:eastAsia="楷体" w:cs="楷体"/>
          <w:color w:val="auto"/>
          <w:sz w:val="40"/>
          <w:szCs w:val="40"/>
          <w:highlight w:val="none"/>
        </w:rPr>
      </w:pPr>
    </w:p>
    <w:p w14:paraId="23E31D03">
      <w:pPr>
        <w:pStyle w:val="4"/>
        <w:spacing w:line="360" w:lineRule="auto"/>
        <w:jc w:val="center"/>
        <w:rPr>
          <w:rFonts w:hint="eastAsia" w:ascii="楷体" w:hAnsi="楷体" w:eastAsia="楷体" w:cs="楷体"/>
          <w:color w:val="auto"/>
          <w:sz w:val="40"/>
          <w:szCs w:val="40"/>
          <w:highlight w:val="none"/>
        </w:rPr>
      </w:pPr>
    </w:p>
    <w:p w14:paraId="66518207">
      <w:pPr>
        <w:pStyle w:val="3"/>
        <w:spacing w:line="360" w:lineRule="auto"/>
        <w:jc w:val="center"/>
        <w:rPr>
          <w:rFonts w:hint="eastAsia" w:ascii="楷体" w:hAnsi="楷体" w:eastAsia="楷体" w:cs="楷体"/>
          <w:color w:val="auto"/>
          <w:sz w:val="40"/>
          <w:szCs w:val="40"/>
          <w:highlight w:val="none"/>
        </w:rPr>
      </w:pPr>
      <w:bookmarkStart w:id="133" w:name="_Toc2291"/>
      <w:bookmarkStart w:id="134" w:name="_Toc17928"/>
      <w:r>
        <w:rPr>
          <w:rFonts w:hint="eastAsia" w:ascii="楷体" w:hAnsi="楷体" w:eastAsia="楷体" w:cs="楷体"/>
          <w:color w:val="auto"/>
          <w:sz w:val="40"/>
          <w:szCs w:val="40"/>
          <w:highlight w:val="none"/>
        </w:rPr>
        <w:t>第六章 合同文本</w:t>
      </w:r>
      <w:bookmarkEnd w:id="91"/>
      <w:bookmarkEnd w:id="132"/>
      <w:bookmarkEnd w:id="133"/>
      <w:bookmarkEnd w:id="134"/>
    </w:p>
    <w:p w14:paraId="2DE2757A">
      <w:pPr>
        <w:pStyle w:val="64"/>
        <w:spacing w:line="360" w:lineRule="auto"/>
        <w:rPr>
          <w:rFonts w:hint="eastAsia" w:ascii="楷体" w:hAnsi="楷体" w:eastAsia="楷体" w:cs="楷体"/>
          <w:color w:val="auto"/>
          <w:sz w:val="44"/>
          <w:szCs w:val="44"/>
          <w:highlight w:val="none"/>
        </w:rPr>
      </w:pPr>
    </w:p>
    <w:p w14:paraId="4126F40B">
      <w:pPr>
        <w:spacing w:line="360" w:lineRule="auto"/>
        <w:rPr>
          <w:rFonts w:hint="eastAsia" w:ascii="楷体" w:hAnsi="楷体" w:eastAsia="楷体" w:cs="楷体"/>
          <w:color w:val="auto"/>
          <w:sz w:val="18"/>
          <w:szCs w:val="21"/>
          <w:highlight w:val="none"/>
        </w:rPr>
      </w:pPr>
    </w:p>
    <w:p w14:paraId="3D949B9C">
      <w:pPr>
        <w:pStyle w:val="5"/>
        <w:rPr>
          <w:rFonts w:hint="eastAsia" w:ascii="楷体" w:hAnsi="楷体" w:eastAsia="楷体" w:cs="楷体"/>
          <w:color w:val="auto"/>
          <w:sz w:val="18"/>
          <w:szCs w:val="21"/>
          <w:highlight w:val="none"/>
        </w:rPr>
      </w:pPr>
    </w:p>
    <w:p w14:paraId="15F8DB1B">
      <w:pPr>
        <w:rPr>
          <w:rFonts w:hint="eastAsia" w:ascii="楷体" w:hAnsi="楷体" w:eastAsia="楷体" w:cs="楷体"/>
          <w:color w:val="auto"/>
          <w:sz w:val="18"/>
          <w:szCs w:val="21"/>
          <w:highlight w:val="none"/>
        </w:rPr>
      </w:pPr>
    </w:p>
    <w:p w14:paraId="2E02E169">
      <w:pPr>
        <w:pStyle w:val="5"/>
        <w:rPr>
          <w:rFonts w:hint="eastAsia" w:ascii="楷体" w:hAnsi="楷体" w:eastAsia="楷体" w:cs="楷体"/>
          <w:color w:val="auto"/>
          <w:sz w:val="18"/>
          <w:szCs w:val="21"/>
          <w:highlight w:val="none"/>
        </w:rPr>
      </w:pPr>
    </w:p>
    <w:p w14:paraId="6F0B77E9">
      <w:pPr>
        <w:rPr>
          <w:rFonts w:hint="eastAsia" w:ascii="楷体" w:hAnsi="楷体" w:eastAsia="楷体" w:cs="楷体"/>
          <w:color w:val="auto"/>
          <w:sz w:val="18"/>
          <w:szCs w:val="21"/>
          <w:highlight w:val="none"/>
        </w:rPr>
      </w:pPr>
    </w:p>
    <w:p w14:paraId="62C8A3F3">
      <w:pPr>
        <w:pStyle w:val="5"/>
        <w:rPr>
          <w:rFonts w:hint="eastAsia" w:ascii="楷体" w:hAnsi="楷体" w:eastAsia="楷体" w:cs="楷体"/>
          <w:color w:val="auto"/>
          <w:sz w:val="18"/>
          <w:szCs w:val="21"/>
          <w:highlight w:val="none"/>
        </w:rPr>
      </w:pPr>
    </w:p>
    <w:p w14:paraId="73BEFA9B">
      <w:pPr>
        <w:rPr>
          <w:rFonts w:hint="eastAsia" w:ascii="楷体" w:hAnsi="楷体" w:eastAsia="楷体" w:cs="楷体"/>
          <w:color w:val="auto"/>
          <w:sz w:val="18"/>
          <w:szCs w:val="21"/>
          <w:highlight w:val="none"/>
        </w:rPr>
      </w:pPr>
    </w:p>
    <w:p w14:paraId="5BE7E82C">
      <w:pPr>
        <w:pStyle w:val="5"/>
        <w:rPr>
          <w:rFonts w:hint="eastAsia" w:ascii="楷体" w:hAnsi="楷体" w:eastAsia="楷体" w:cs="楷体"/>
          <w:color w:val="auto"/>
          <w:sz w:val="18"/>
          <w:szCs w:val="21"/>
          <w:highlight w:val="none"/>
        </w:rPr>
      </w:pPr>
    </w:p>
    <w:p w14:paraId="303D0A4A">
      <w:pPr>
        <w:rPr>
          <w:rFonts w:hint="eastAsia" w:ascii="楷体" w:hAnsi="楷体" w:eastAsia="楷体" w:cs="楷体"/>
          <w:color w:val="auto"/>
          <w:sz w:val="18"/>
          <w:szCs w:val="21"/>
          <w:highlight w:val="none"/>
        </w:rPr>
      </w:pPr>
    </w:p>
    <w:p w14:paraId="3D110B30">
      <w:pPr>
        <w:pStyle w:val="5"/>
        <w:rPr>
          <w:rFonts w:hint="eastAsia" w:ascii="楷体" w:hAnsi="楷体" w:eastAsia="楷体" w:cs="楷体"/>
          <w:color w:val="auto"/>
          <w:sz w:val="18"/>
          <w:szCs w:val="21"/>
          <w:highlight w:val="none"/>
        </w:rPr>
      </w:pPr>
    </w:p>
    <w:p w14:paraId="7DD80DEA">
      <w:pPr>
        <w:rPr>
          <w:rFonts w:hint="eastAsia" w:ascii="楷体" w:hAnsi="楷体" w:eastAsia="楷体" w:cs="楷体"/>
          <w:color w:val="auto"/>
          <w:sz w:val="18"/>
          <w:szCs w:val="21"/>
          <w:highlight w:val="none"/>
        </w:rPr>
      </w:pPr>
    </w:p>
    <w:p w14:paraId="220E8379">
      <w:pPr>
        <w:pStyle w:val="47"/>
        <w:spacing w:line="360" w:lineRule="auto"/>
        <w:rPr>
          <w:rFonts w:hint="eastAsia" w:ascii="楷体" w:hAnsi="楷体" w:eastAsia="楷体" w:cs="楷体"/>
          <w:color w:val="auto"/>
          <w:sz w:val="21"/>
          <w:szCs w:val="21"/>
          <w:highlight w:val="none"/>
        </w:rPr>
      </w:pPr>
    </w:p>
    <w:p w14:paraId="4D1A3A31">
      <w:pPr>
        <w:pStyle w:val="47"/>
        <w:spacing w:line="360" w:lineRule="auto"/>
        <w:rPr>
          <w:rFonts w:hint="eastAsia" w:ascii="楷体" w:hAnsi="楷体" w:eastAsia="楷体" w:cs="楷体"/>
          <w:color w:val="auto"/>
          <w:sz w:val="21"/>
          <w:szCs w:val="21"/>
          <w:highlight w:val="none"/>
        </w:rPr>
      </w:pPr>
    </w:p>
    <w:p w14:paraId="364067CA">
      <w:pPr>
        <w:spacing w:line="360" w:lineRule="auto"/>
        <w:jc w:val="center"/>
        <w:rPr>
          <w:rFonts w:hint="eastAsia" w:ascii="楷体" w:hAnsi="楷体" w:eastAsia="楷体" w:cs="楷体"/>
          <w:b/>
          <w:bCs/>
          <w:color w:val="auto"/>
          <w:sz w:val="44"/>
          <w:szCs w:val="44"/>
          <w:highlight w:val="none"/>
        </w:rPr>
      </w:pPr>
      <w:r>
        <w:rPr>
          <w:rFonts w:hint="eastAsia" w:ascii="楷体" w:hAnsi="楷体" w:eastAsia="楷体" w:cs="楷体"/>
          <w:b/>
          <w:bCs/>
          <w:color w:val="auto"/>
          <w:sz w:val="44"/>
          <w:szCs w:val="44"/>
          <w:highlight w:val="none"/>
        </w:rPr>
        <w:t>政府采购合同</w:t>
      </w:r>
    </w:p>
    <w:p w14:paraId="3C5DF7AA">
      <w:pPr>
        <w:pStyle w:val="17"/>
        <w:spacing w:line="360" w:lineRule="auto"/>
        <w:jc w:val="center"/>
        <w:rPr>
          <w:rFonts w:hint="eastAsia" w:ascii="楷体" w:hAnsi="楷体" w:eastAsia="楷体" w:cs="楷体"/>
          <w:color w:val="auto"/>
          <w:sz w:val="24"/>
          <w:szCs w:val="18"/>
          <w:highlight w:val="none"/>
        </w:rPr>
      </w:pPr>
    </w:p>
    <w:p w14:paraId="6BE1BAC1">
      <w:pPr>
        <w:pStyle w:val="17"/>
        <w:spacing w:line="360" w:lineRule="auto"/>
        <w:jc w:val="center"/>
        <w:rPr>
          <w:rFonts w:hint="eastAsia" w:ascii="楷体" w:hAnsi="楷体" w:eastAsia="楷体" w:cs="楷体"/>
          <w:color w:val="auto"/>
          <w:sz w:val="24"/>
          <w:szCs w:val="18"/>
          <w:highlight w:val="none"/>
        </w:rPr>
      </w:pPr>
    </w:p>
    <w:p w14:paraId="69B97E14">
      <w:pPr>
        <w:rPr>
          <w:rFonts w:hint="eastAsia" w:ascii="楷体" w:hAnsi="楷体" w:eastAsia="楷体" w:cs="楷体"/>
          <w:color w:val="auto"/>
          <w:sz w:val="24"/>
          <w:szCs w:val="18"/>
          <w:highlight w:val="none"/>
        </w:rPr>
      </w:pPr>
    </w:p>
    <w:p w14:paraId="111EE7CC">
      <w:pPr>
        <w:pStyle w:val="5"/>
        <w:rPr>
          <w:rFonts w:hint="eastAsia" w:ascii="楷体" w:hAnsi="楷体" w:eastAsia="楷体" w:cs="楷体"/>
          <w:color w:val="auto"/>
          <w:highlight w:val="none"/>
        </w:rPr>
      </w:pPr>
    </w:p>
    <w:p w14:paraId="547AA6AE">
      <w:pPr>
        <w:pStyle w:val="17"/>
        <w:spacing w:line="360" w:lineRule="auto"/>
        <w:jc w:val="center"/>
        <w:rPr>
          <w:rFonts w:hint="eastAsia" w:ascii="楷体" w:hAnsi="楷体" w:eastAsia="楷体" w:cs="楷体"/>
          <w:color w:val="auto"/>
          <w:sz w:val="24"/>
          <w:szCs w:val="18"/>
          <w:highlight w:val="none"/>
        </w:rPr>
      </w:pPr>
    </w:p>
    <w:p w14:paraId="670A110D">
      <w:pPr>
        <w:pStyle w:val="17"/>
        <w:spacing w:line="360" w:lineRule="auto"/>
        <w:ind w:firstLine="1680" w:firstLineChars="700"/>
        <w:jc w:val="left"/>
        <w:rPr>
          <w:rFonts w:hint="eastAsia" w:ascii="楷体" w:hAnsi="楷体" w:eastAsia="楷体" w:cs="楷体"/>
          <w:color w:val="auto"/>
          <w:sz w:val="24"/>
          <w:szCs w:val="18"/>
          <w:highlight w:val="none"/>
        </w:rPr>
      </w:pPr>
      <w:r>
        <w:rPr>
          <w:rFonts w:hint="eastAsia" w:ascii="楷体" w:hAnsi="楷体" w:eastAsia="楷体" w:cs="楷体"/>
          <w:color w:val="auto"/>
          <w:sz w:val="24"/>
          <w:szCs w:val="18"/>
          <w:highlight w:val="none"/>
        </w:rPr>
        <w:t>合同名称：</w:t>
      </w:r>
      <w:r>
        <w:rPr>
          <w:rFonts w:hint="eastAsia" w:ascii="楷体" w:hAnsi="楷体" w:eastAsia="楷体" w:cs="楷体"/>
          <w:color w:val="auto"/>
          <w:sz w:val="24"/>
          <w:szCs w:val="18"/>
          <w:highlight w:val="none"/>
          <w:u w:val="single"/>
        </w:rPr>
        <w:t>　　　　　　　　　</w:t>
      </w:r>
    </w:p>
    <w:p w14:paraId="6942D671">
      <w:pPr>
        <w:pStyle w:val="17"/>
        <w:spacing w:line="360" w:lineRule="auto"/>
        <w:ind w:firstLine="1680" w:firstLineChars="700"/>
        <w:jc w:val="left"/>
        <w:rPr>
          <w:rFonts w:hint="eastAsia" w:ascii="楷体" w:hAnsi="楷体" w:eastAsia="楷体" w:cs="楷体"/>
          <w:color w:val="auto"/>
          <w:sz w:val="24"/>
          <w:szCs w:val="18"/>
          <w:highlight w:val="none"/>
          <w:u w:val="single"/>
        </w:rPr>
      </w:pPr>
      <w:r>
        <w:rPr>
          <w:rFonts w:hint="eastAsia" w:ascii="楷体" w:hAnsi="楷体" w:eastAsia="楷体" w:cs="楷体"/>
          <w:color w:val="auto"/>
          <w:sz w:val="24"/>
          <w:szCs w:val="18"/>
          <w:highlight w:val="none"/>
        </w:rPr>
        <w:t>项目编号：</w:t>
      </w:r>
      <w:r>
        <w:rPr>
          <w:rFonts w:hint="eastAsia" w:ascii="楷体" w:hAnsi="楷体" w:eastAsia="楷体" w:cs="楷体"/>
          <w:color w:val="auto"/>
          <w:sz w:val="24"/>
          <w:szCs w:val="18"/>
          <w:highlight w:val="none"/>
          <w:u w:val="single"/>
        </w:rPr>
        <w:t xml:space="preserve">                  </w:t>
      </w:r>
    </w:p>
    <w:p w14:paraId="6592D494">
      <w:pPr>
        <w:pStyle w:val="17"/>
        <w:spacing w:line="360" w:lineRule="auto"/>
        <w:jc w:val="left"/>
        <w:rPr>
          <w:rFonts w:hint="eastAsia" w:ascii="楷体" w:hAnsi="楷体" w:eastAsia="楷体" w:cs="楷体"/>
          <w:color w:val="auto"/>
          <w:sz w:val="24"/>
          <w:szCs w:val="18"/>
          <w:highlight w:val="none"/>
        </w:rPr>
      </w:pPr>
      <w:r>
        <w:rPr>
          <w:rFonts w:hint="eastAsia" w:ascii="楷体" w:hAnsi="楷体" w:eastAsia="楷体" w:cs="楷体"/>
          <w:color w:val="auto"/>
          <w:sz w:val="24"/>
          <w:szCs w:val="18"/>
          <w:highlight w:val="none"/>
        </w:rPr>
        <w:t xml:space="preserve"> </w:t>
      </w:r>
    </w:p>
    <w:p w14:paraId="088A41E6">
      <w:pPr>
        <w:pStyle w:val="17"/>
        <w:spacing w:line="360" w:lineRule="auto"/>
        <w:ind w:firstLine="1680" w:firstLineChars="700"/>
        <w:jc w:val="left"/>
        <w:rPr>
          <w:rFonts w:hint="eastAsia" w:ascii="楷体" w:hAnsi="楷体" w:eastAsia="楷体" w:cs="楷体"/>
          <w:color w:val="auto"/>
          <w:sz w:val="24"/>
          <w:szCs w:val="18"/>
          <w:highlight w:val="none"/>
        </w:rPr>
      </w:pPr>
      <w:r>
        <w:rPr>
          <w:rFonts w:hint="eastAsia" w:ascii="楷体" w:hAnsi="楷体" w:eastAsia="楷体" w:cs="楷体"/>
          <w:color w:val="auto"/>
          <w:sz w:val="24"/>
          <w:szCs w:val="18"/>
          <w:highlight w:val="none"/>
        </w:rPr>
        <w:t>签订合同地点：</w:t>
      </w:r>
      <w:r>
        <w:rPr>
          <w:rFonts w:hint="eastAsia" w:ascii="楷体" w:hAnsi="楷体" w:eastAsia="楷体" w:cs="楷体"/>
          <w:color w:val="auto"/>
          <w:sz w:val="24"/>
          <w:szCs w:val="18"/>
          <w:highlight w:val="none"/>
          <w:u w:val="single"/>
        </w:rPr>
        <w:t>　　　　　　　　</w:t>
      </w:r>
    </w:p>
    <w:p w14:paraId="26B65D3D">
      <w:pPr>
        <w:pStyle w:val="17"/>
        <w:spacing w:line="360" w:lineRule="auto"/>
        <w:ind w:firstLine="1680" w:firstLineChars="700"/>
        <w:jc w:val="left"/>
        <w:rPr>
          <w:rFonts w:hint="eastAsia" w:ascii="楷体" w:hAnsi="楷体" w:eastAsia="楷体" w:cs="楷体"/>
          <w:color w:val="auto"/>
          <w:sz w:val="24"/>
          <w:szCs w:val="18"/>
          <w:highlight w:val="none"/>
        </w:rPr>
      </w:pPr>
      <w:r>
        <w:rPr>
          <w:rFonts w:hint="eastAsia" w:ascii="楷体" w:hAnsi="楷体" w:eastAsia="楷体" w:cs="楷体"/>
          <w:color w:val="auto"/>
          <w:sz w:val="24"/>
          <w:szCs w:val="18"/>
          <w:highlight w:val="none"/>
        </w:rPr>
        <w:t>签订合同时间：</w:t>
      </w:r>
      <w:r>
        <w:rPr>
          <w:rFonts w:hint="eastAsia" w:ascii="楷体" w:hAnsi="楷体" w:eastAsia="楷体" w:cs="楷体"/>
          <w:color w:val="auto"/>
          <w:sz w:val="24"/>
          <w:szCs w:val="18"/>
          <w:highlight w:val="none"/>
          <w:u w:val="single"/>
        </w:rPr>
        <w:t>　　　　　　　　</w:t>
      </w:r>
    </w:p>
    <w:p w14:paraId="4A236B63">
      <w:pPr>
        <w:pStyle w:val="17"/>
        <w:spacing w:line="360" w:lineRule="auto"/>
        <w:jc w:val="center"/>
        <w:rPr>
          <w:rFonts w:hint="eastAsia" w:ascii="楷体" w:hAnsi="楷体" w:eastAsia="楷体" w:cs="楷体"/>
          <w:color w:val="auto"/>
          <w:sz w:val="24"/>
          <w:szCs w:val="18"/>
          <w:highlight w:val="none"/>
        </w:rPr>
      </w:pPr>
    </w:p>
    <w:p w14:paraId="09D94789">
      <w:pPr>
        <w:pStyle w:val="17"/>
        <w:spacing w:line="360" w:lineRule="auto"/>
        <w:jc w:val="center"/>
        <w:rPr>
          <w:rFonts w:hint="eastAsia" w:ascii="楷体" w:hAnsi="楷体" w:eastAsia="楷体" w:cs="楷体"/>
          <w:color w:val="auto"/>
          <w:sz w:val="24"/>
          <w:szCs w:val="18"/>
          <w:highlight w:val="none"/>
        </w:rPr>
      </w:pPr>
    </w:p>
    <w:p w14:paraId="610893A7">
      <w:pPr>
        <w:pStyle w:val="17"/>
        <w:spacing w:line="360" w:lineRule="auto"/>
        <w:rPr>
          <w:rFonts w:hint="eastAsia" w:ascii="楷体" w:hAnsi="楷体" w:eastAsia="楷体" w:cs="楷体"/>
          <w:b/>
          <w:color w:val="auto"/>
          <w:sz w:val="22"/>
          <w:szCs w:val="22"/>
          <w:highlight w:val="none"/>
        </w:rPr>
      </w:pPr>
      <w:r>
        <w:rPr>
          <w:rFonts w:hint="eastAsia" w:ascii="楷体" w:hAnsi="楷体" w:eastAsia="楷体" w:cs="楷体"/>
          <w:b/>
          <w:color w:val="auto"/>
          <w:sz w:val="22"/>
          <w:szCs w:val="22"/>
          <w:highlight w:val="none"/>
        </w:rPr>
        <w:t>合同使用说明：根据《中华人民共和国政府采购法》及其实施条例、《中华人民共和国民法典》等法律、法规规定，按照竞争性磋商文件规定条款和成交供应商响应文件及其承诺，甲乙双方签订本合同。</w:t>
      </w:r>
    </w:p>
    <w:p w14:paraId="4C2601F9">
      <w:pPr>
        <w:spacing w:line="360" w:lineRule="auto"/>
        <w:rPr>
          <w:rFonts w:hint="eastAsia" w:ascii="楷体" w:hAnsi="楷体" w:eastAsia="楷体" w:cs="楷体"/>
          <w:bCs/>
          <w:color w:val="auto"/>
          <w:sz w:val="24"/>
          <w:highlight w:val="none"/>
        </w:rPr>
      </w:pPr>
    </w:p>
    <w:p w14:paraId="384A73FC">
      <w:pPr>
        <w:spacing w:line="360" w:lineRule="auto"/>
        <w:ind w:left="-105" w:leftChars="-50" w:right="-105" w:rightChars="-50" w:firstLine="480" w:firstLineChars="200"/>
        <w:rPr>
          <w:rFonts w:hint="eastAsia" w:ascii="楷体" w:hAnsi="楷体" w:eastAsia="楷体" w:cs="楷体"/>
          <w:color w:val="auto"/>
          <w:sz w:val="32"/>
          <w:szCs w:val="32"/>
          <w:highlight w:val="none"/>
        </w:rPr>
      </w:pPr>
      <w:r>
        <w:rPr>
          <w:rFonts w:hint="eastAsia" w:ascii="楷体" w:hAnsi="楷体" w:eastAsia="楷体" w:cs="楷体"/>
          <w:color w:val="auto"/>
          <w:sz w:val="24"/>
          <w:highlight w:val="none"/>
        </w:rPr>
        <w:br w:type="page"/>
      </w:r>
    </w:p>
    <w:p w14:paraId="69305B6F">
      <w:pPr>
        <w:pStyle w:val="17"/>
        <w:spacing w:line="360" w:lineRule="auto"/>
        <w:jc w:val="center"/>
        <w:rPr>
          <w:rFonts w:hint="eastAsia" w:ascii="楷体" w:hAnsi="楷体" w:eastAsia="楷体" w:cs="楷体"/>
          <w:color w:val="auto"/>
          <w:sz w:val="24"/>
          <w:szCs w:val="24"/>
          <w:highlight w:val="none"/>
        </w:rPr>
      </w:pPr>
      <w:r>
        <w:rPr>
          <w:rFonts w:hint="eastAsia" w:ascii="楷体" w:hAnsi="楷体" w:eastAsia="楷体" w:cs="楷体"/>
          <w:b/>
          <w:color w:val="auto"/>
          <w:sz w:val="32"/>
          <w:szCs w:val="32"/>
          <w:highlight w:val="none"/>
        </w:rPr>
        <w:t>合同书 （格式）</w:t>
      </w:r>
    </w:p>
    <w:p w14:paraId="201E2E71">
      <w:pPr>
        <w:spacing w:line="360" w:lineRule="auto"/>
        <w:jc w:val="left"/>
        <w:rPr>
          <w:rFonts w:hint="eastAsia" w:ascii="楷体" w:hAnsi="楷体" w:eastAsia="楷体" w:cs="楷体"/>
          <w:color w:val="auto"/>
          <w:sz w:val="24"/>
          <w:highlight w:val="none"/>
          <w:u w:val="single"/>
        </w:rPr>
      </w:pPr>
      <w:r>
        <w:rPr>
          <w:rFonts w:hint="eastAsia" w:ascii="楷体" w:hAnsi="楷体" w:eastAsia="楷体" w:cs="楷体"/>
          <w:color w:val="auto"/>
          <w:sz w:val="24"/>
          <w:highlight w:val="none"/>
        </w:rPr>
        <w:t>合同名称：</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u w:val="single"/>
        </w:rPr>
        <w:tab/>
      </w:r>
    </w:p>
    <w:p w14:paraId="6492345D">
      <w:pPr>
        <w:spacing w:line="360" w:lineRule="auto"/>
        <w:rPr>
          <w:rFonts w:hint="eastAsia" w:ascii="楷体" w:hAnsi="楷体" w:eastAsia="楷体" w:cs="楷体"/>
          <w:color w:val="auto"/>
          <w:sz w:val="24"/>
          <w:highlight w:val="none"/>
          <w:u w:val="single"/>
        </w:rPr>
      </w:pPr>
      <w:r>
        <w:rPr>
          <w:rFonts w:hint="eastAsia" w:ascii="楷体" w:hAnsi="楷体" w:eastAsia="楷体" w:cs="楷体"/>
          <w:color w:val="auto"/>
          <w:sz w:val="24"/>
          <w:highlight w:val="none"/>
        </w:rPr>
        <w:t>合同编号：</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u w:val="single"/>
        </w:rPr>
        <w:tab/>
      </w:r>
    </w:p>
    <w:p w14:paraId="5914B062">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标 项 号：</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u w:val="single"/>
        </w:rPr>
        <w:tab/>
      </w:r>
    </w:p>
    <w:p w14:paraId="5185E415">
      <w:pPr>
        <w:tabs>
          <w:tab w:val="left" w:pos="4772"/>
        </w:tabs>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甲方：</w:t>
      </w:r>
      <w:r>
        <w:rPr>
          <w:rFonts w:hint="eastAsia" w:ascii="楷体" w:hAnsi="楷体" w:eastAsia="楷体" w:cs="楷体"/>
          <w:color w:val="auto"/>
          <w:sz w:val="24"/>
          <w:highlight w:val="none"/>
          <w:u w:val="single"/>
        </w:rPr>
        <w:t xml:space="preserve"> 贺州市林业局 </w:t>
      </w:r>
      <w:r>
        <w:rPr>
          <w:rFonts w:hint="eastAsia" w:ascii="楷体" w:hAnsi="楷体" w:eastAsia="楷体" w:cs="楷体"/>
          <w:color w:val="auto"/>
          <w:sz w:val="24"/>
          <w:highlight w:val="none"/>
        </w:rPr>
        <w:t>（采购人）</w:t>
      </w:r>
    </w:p>
    <w:p w14:paraId="5367F159">
      <w:pPr>
        <w:tabs>
          <w:tab w:val="left" w:pos="4772"/>
        </w:tabs>
        <w:spacing w:before="160"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乙方：</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u w:val="single"/>
        </w:rPr>
        <w:tab/>
      </w:r>
      <w:r>
        <w:rPr>
          <w:rFonts w:hint="eastAsia" w:ascii="楷体" w:hAnsi="楷体" w:eastAsia="楷体" w:cs="楷体"/>
          <w:color w:val="auto"/>
          <w:sz w:val="24"/>
          <w:highlight w:val="none"/>
        </w:rPr>
        <w:t>（成交供应商）</w:t>
      </w:r>
    </w:p>
    <w:p w14:paraId="65ABABAC">
      <w:pPr>
        <w:spacing w:line="360" w:lineRule="auto"/>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根据《中华人民共和国民法典》规定，甲乙双方经协商，乙方自愿到甲方安排地点开展</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u w:val="single"/>
        </w:rPr>
        <w:tab/>
      </w:r>
      <w:r>
        <w:rPr>
          <w:rFonts w:hint="eastAsia" w:ascii="楷体" w:hAnsi="楷体" w:eastAsia="楷体" w:cs="楷体"/>
          <w:color w:val="auto"/>
          <w:sz w:val="24"/>
          <w:highlight w:val="none"/>
        </w:rPr>
        <w:t>工作，为明确双方的权利和义务，保证项目按时、按质、按量完成经双方充分协商议达成如下合同条款，供双方共同遵守履行。</w:t>
      </w:r>
    </w:p>
    <w:p w14:paraId="0EBFD0F3">
      <w:pPr>
        <w:spacing w:line="360" w:lineRule="auto"/>
        <w:ind w:right="3371" w:firstLine="482" w:firstLineChars="200"/>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一、合同文件</w:t>
      </w:r>
    </w:p>
    <w:p w14:paraId="253542F3">
      <w:pPr>
        <w:spacing w:before="1" w:line="360" w:lineRule="auto"/>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签订本合同的依据：</w:t>
      </w:r>
    </w:p>
    <w:p w14:paraId="4A9FFB17">
      <w:pPr>
        <w:spacing w:before="1" w:line="360" w:lineRule="auto"/>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（一）采购文件；</w:t>
      </w:r>
    </w:p>
    <w:p w14:paraId="0AB0BE66">
      <w:pPr>
        <w:spacing w:before="1" w:line="360" w:lineRule="auto"/>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（二）响应文件；</w:t>
      </w:r>
    </w:p>
    <w:p w14:paraId="39F17A8C">
      <w:pPr>
        <w:spacing w:before="1" w:line="360" w:lineRule="auto"/>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（三）成交通知书；</w:t>
      </w:r>
    </w:p>
    <w:p w14:paraId="21390F7E">
      <w:pPr>
        <w:spacing w:line="360" w:lineRule="auto"/>
        <w:ind w:right="3371" w:firstLine="482" w:firstLineChars="200"/>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二、合同范围和条件</w:t>
      </w:r>
    </w:p>
    <w:p w14:paraId="30975968">
      <w:pPr>
        <w:spacing w:before="1" w:line="360" w:lineRule="auto"/>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本合同的范围和条件应与上述合同文件的规定相一致。</w:t>
      </w:r>
    </w:p>
    <w:p w14:paraId="06B33A39">
      <w:pPr>
        <w:spacing w:before="1" w:line="360" w:lineRule="auto"/>
        <w:ind w:right="4451" w:firstLine="482" w:firstLineChars="200"/>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三、货物采购和服务内容</w:t>
      </w:r>
    </w:p>
    <w:p w14:paraId="4B902302">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bCs/>
          <w:color w:val="auto"/>
          <w:sz w:val="24"/>
          <w:highlight w:val="none"/>
        </w:rPr>
        <w:t>按采购需求采购苗木，编制项目设计方案</w:t>
      </w:r>
      <w:r>
        <w:rPr>
          <w:rFonts w:hint="eastAsia" w:ascii="楷体" w:hAnsi="楷体" w:eastAsia="楷体" w:cs="楷体"/>
          <w:color w:val="auto"/>
          <w:kern w:val="0"/>
          <w:sz w:val="24"/>
          <w:highlight w:val="none"/>
        </w:rPr>
        <w:t>（出具项目设计书）</w:t>
      </w:r>
      <w:r>
        <w:rPr>
          <w:rFonts w:hint="eastAsia" w:ascii="楷体" w:hAnsi="楷体" w:eastAsia="楷体" w:cs="楷体"/>
          <w:bCs/>
          <w:color w:val="auto"/>
          <w:sz w:val="24"/>
          <w:highlight w:val="none"/>
        </w:rPr>
        <w:t>并且完成苗木种植、后期养护等技术服务。</w:t>
      </w:r>
      <w:r>
        <w:rPr>
          <w:rFonts w:hint="eastAsia" w:ascii="楷体" w:hAnsi="楷体" w:eastAsia="楷体" w:cs="楷体"/>
          <w:color w:val="auto"/>
          <w:sz w:val="24"/>
          <w:highlight w:val="none"/>
        </w:rPr>
        <w:t>本合同所涉及的乙方应提供的货物和服务内容详见《采购需求和说明》 。</w:t>
      </w:r>
    </w:p>
    <w:p w14:paraId="27E8336C">
      <w:pPr>
        <w:spacing w:before="1" w:line="360" w:lineRule="auto"/>
        <w:ind w:right="4451" w:firstLine="482" w:firstLineChars="200"/>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四、合同金额</w:t>
      </w:r>
    </w:p>
    <w:p w14:paraId="207D42C3">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根据成交通知书的成交内容，合同的总金额为：</w:t>
      </w:r>
      <w:r>
        <w:rPr>
          <w:rFonts w:hint="eastAsia" w:ascii="楷体" w:hAnsi="楷体" w:eastAsia="楷体" w:cs="楷体"/>
          <w:color w:val="auto"/>
          <w:sz w:val="24"/>
          <w:highlight w:val="none"/>
          <w:u w:val="single"/>
        </w:rPr>
        <w:t xml:space="preserve">人民币             </w:t>
      </w:r>
      <w:r>
        <w:rPr>
          <w:rFonts w:hint="eastAsia" w:ascii="楷体" w:hAnsi="楷体" w:eastAsia="楷体" w:cs="楷体"/>
          <w:color w:val="auto"/>
          <w:sz w:val="24"/>
          <w:highlight w:val="none"/>
        </w:rPr>
        <w:t xml:space="preserve">。 </w:t>
      </w:r>
    </w:p>
    <w:p w14:paraId="22324392">
      <w:pPr>
        <w:spacing w:before="1" w:line="360" w:lineRule="auto"/>
        <w:ind w:left="210" w:right="4451" w:firstLine="482"/>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五、付款方式</w:t>
      </w:r>
    </w:p>
    <w:p w14:paraId="091241CD">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项目按三期支付：</w:t>
      </w:r>
    </w:p>
    <w:p w14:paraId="5E28098A">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一期：签订合同后，采购人接到供应商发票后10个工作日内支付供应商合同价款的30%作为预付款；</w:t>
      </w:r>
    </w:p>
    <w:p w14:paraId="72944699">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二期：按合同约定完成种植并经采购人初步验收合格，采购人接到供应商发票后，在10个工作日内支付合同价款的50%。</w:t>
      </w:r>
    </w:p>
    <w:p w14:paraId="02186E17">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三期：养护期满经采购人最终验收合格，采购人接到供应商发票后，在10个工作日内支付合同价款的20%。</w:t>
      </w:r>
    </w:p>
    <w:p w14:paraId="5CEF7ED4">
      <w:pPr>
        <w:spacing w:before="1" w:line="360" w:lineRule="auto"/>
        <w:ind w:left="210" w:right="4451" w:firstLine="482"/>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六、苗木要求</w:t>
      </w:r>
    </w:p>
    <w:p w14:paraId="15A54B46">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（一）严格按苗木规格购买，应选择枝干健壮、形体优美、无病虫害的苗木，苗木移植尽量减少截枝量，严禁出现无枝的单干苗木。</w:t>
      </w:r>
    </w:p>
    <w:p w14:paraId="028DB4B2">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二）苗木规格大小应统一。树高：苗木经过常规处理后自然或人工修剪的高度，苗木选择时应满足表中所列苗木苗木树高范围，力求列植后整齐划一。冠幅：指苗木经过常规处理后的枝冠正投影的正交直径平均值，在保证苗木移植成活和满足交通运输的前提下，应尽量保留苗木的原有冠幅，以利于绿化尽快见效。</w:t>
      </w:r>
    </w:p>
    <w:p w14:paraId="66FB69E3">
      <w:pPr>
        <w:spacing w:line="360" w:lineRule="auto"/>
        <w:ind w:firstLine="480" w:firstLineChars="200"/>
        <w:rPr>
          <w:rFonts w:hint="eastAsia" w:ascii="楷体" w:hAnsi="楷体" w:eastAsia="楷体" w:cs="楷体"/>
          <w:color w:val="auto"/>
          <w:highlight w:val="none"/>
        </w:rPr>
      </w:pPr>
      <w:r>
        <w:rPr>
          <w:rFonts w:hint="eastAsia" w:ascii="楷体" w:hAnsi="楷体" w:eastAsia="楷体" w:cs="楷体"/>
          <w:color w:val="auto"/>
          <w:sz w:val="24"/>
          <w:highlight w:val="none"/>
        </w:rPr>
        <w:t>（三）具体的苗木数量及规格详见《采购需求一览表》。</w:t>
      </w:r>
    </w:p>
    <w:p w14:paraId="3F21DCA2">
      <w:pPr>
        <w:spacing w:before="1" w:line="360" w:lineRule="auto"/>
        <w:ind w:left="210" w:right="4451" w:firstLine="482"/>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七、种植要求</w:t>
      </w:r>
    </w:p>
    <w:p w14:paraId="15DF0990">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（一）种植时间：自签订合同之日起120天内按要求完成种植。</w:t>
      </w:r>
    </w:p>
    <w:p w14:paraId="3682320F">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（二）种植地点：详见《采购需求一览表》。</w:t>
      </w:r>
    </w:p>
    <w:p w14:paraId="4458CF86">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（三）种植前需按甲方要求整理种植场地，清理出来的泥土、垃圾等必须当天清理运走。</w:t>
      </w:r>
    </w:p>
    <w:p w14:paraId="6B957C0E">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（四）乙方当天运到施工场地的苗木，经甲方验收合格后，必须当天种完。如乙方未能按此要求施工，甲方不予验收。</w:t>
      </w:r>
    </w:p>
    <w:p w14:paraId="38B753A6">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（五）</w:t>
      </w:r>
      <w:r>
        <w:rPr>
          <w:rFonts w:hint="eastAsia" w:ascii="楷体" w:hAnsi="楷体" w:eastAsia="楷体" w:cs="楷体"/>
          <w:b/>
          <w:bCs/>
          <w:color w:val="auto"/>
          <w:sz w:val="24"/>
          <w:highlight w:val="none"/>
        </w:rPr>
        <w:t>养护期为完成种植后初步验收合格之日起6个月</w:t>
      </w:r>
      <w:r>
        <w:rPr>
          <w:rFonts w:hint="eastAsia" w:ascii="楷体" w:hAnsi="楷体" w:eastAsia="楷体" w:cs="楷体"/>
          <w:color w:val="auto"/>
          <w:sz w:val="24"/>
          <w:highlight w:val="none"/>
        </w:rPr>
        <w:t>，养护期内的浇水、病虫害防治、除草、修剪、喷灌维修等管护工作均由乙方负责，期间出现因苗木质量、种植技术、虫害、淋水、管理缺失等原因造成苗木枯死、缺失的情况，由乙方无偿补植。</w:t>
      </w:r>
    </w:p>
    <w:p w14:paraId="5BCE7362">
      <w:pPr>
        <w:spacing w:before="1" w:line="360" w:lineRule="auto"/>
        <w:ind w:left="210" w:right="4451" w:firstLine="482"/>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八、完成时间</w:t>
      </w:r>
    </w:p>
    <w:p w14:paraId="27AAF481">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bCs/>
          <w:color w:val="auto"/>
          <w:kern w:val="0"/>
          <w:sz w:val="24"/>
          <w:highlight w:val="none"/>
        </w:rPr>
        <w:t>自签订合同之日起120天内按要求完成种植。</w:t>
      </w:r>
    </w:p>
    <w:p w14:paraId="7E01F929">
      <w:pPr>
        <w:spacing w:before="1" w:line="360" w:lineRule="auto"/>
        <w:ind w:left="210" w:right="4451" w:firstLine="482"/>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九、验收办法</w:t>
      </w:r>
    </w:p>
    <w:p w14:paraId="128D08BC">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（一）所有苗木需甲方确认品种后方可供货。</w:t>
      </w:r>
    </w:p>
    <w:p w14:paraId="43C8BA11">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（二）所有苗木需达到《采购需求一览表》规格要求，验收合格后方可种植，达不到要求的不予验收。</w:t>
      </w:r>
    </w:p>
    <w:p w14:paraId="6E455E03">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三）种植工作全面完成后，由乙方提出初步验收申请。收到乙方验收申请后，甲方应在5个工作日内组织技术人员开展种植情况验收；经初步验收的三个月后甲方组织专业技术人员开展最终履约验收，检验苗木成活率。本项目验收采用抽查法，抽查率不低于20%。初步验收合格后进入养护期，养护期期限为6个月，养护期结束后，乙方向甲方提出养护到期终止养护申请，甲方派技术员进行养护验收，成活率达不到要求的，乙方须及时进行补植，最终养护验收合格后，乙方终止养护。</w:t>
      </w:r>
    </w:p>
    <w:p w14:paraId="148C1CE8">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（四）采购需求一览表</w:t>
      </w:r>
    </w:p>
    <w:p w14:paraId="708737AB">
      <w:pPr>
        <w:pStyle w:val="22"/>
        <w:rPr>
          <w:rFonts w:hint="eastAsia" w:ascii="楷体" w:hAnsi="楷体" w:eastAsia="楷体" w:cs="楷体"/>
          <w:color w:val="auto"/>
          <w:sz w:val="24"/>
          <w:highlight w:val="none"/>
        </w:rPr>
      </w:pPr>
      <w:r>
        <w:rPr>
          <w:rFonts w:hint="eastAsia" w:ascii="楷体" w:hAnsi="楷体" w:eastAsia="楷体" w:cs="楷体"/>
          <w:color w:val="auto"/>
          <w:sz w:val="24"/>
          <w:highlight w:val="none"/>
        </w:rPr>
        <w:t>标项二：</w:t>
      </w:r>
    </w:p>
    <w:tbl>
      <w:tblPr>
        <w:tblStyle w:val="30"/>
        <w:tblW w:w="9448" w:type="dxa"/>
        <w:tblInd w:w="93" w:type="dxa"/>
        <w:tblLayout w:type="fixed"/>
        <w:tblCellMar>
          <w:top w:w="0" w:type="dxa"/>
          <w:left w:w="108" w:type="dxa"/>
          <w:bottom w:w="0" w:type="dxa"/>
          <w:right w:w="108" w:type="dxa"/>
        </w:tblCellMar>
      </w:tblPr>
      <w:tblGrid>
        <w:gridCol w:w="644"/>
        <w:gridCol w:w="4369"/>
        <w:gridCol w:w="1172"/>
        <w:gridCol w:w="1313"/>
        <w:gridCol w:w="1950"/>
      </w:tblGrid>
      <w:tr w14:paraId="41C03CBB">
        <w:tblPrEx>
          <w:tblCellMar>
            <w:top w:w="0" w:type="dxa"/>
            <w:left w:w="108" w:type="dxa"/>
            <w:bottom w:w="0" w:type="dxa"/>
            <w:right w:w="108" w:type="dxa"/>
          </w:tblCellMar>
        </w:tblPrEx>
        <w:trPr>
          <w:trHeight w:val="312" w:hRule="atLeast"/>
        </w:trPr>
        <w:tc>
          <w:tcPr>
            <w:tcW w:w="644" w:type="dxa"/>
            <w:vMerge w:val="restart"/>
            <w:tcBorders>
              <w:top w:val="single" w:color="000000" w:sz="4" w:space="0"/>
              <w:left w:val="single" w:color="000000" w:sz="4" w:space="0"/>
              <w:bottom w:val="single" w:color="000000" w:sz="4" w:space="0"/>
              <w:right w:val="single" w:color="000000" w:sz="4" w:space="0"/>
            </w:tcBorders>
            <w:vAlign w:val="center"/>
          </w:tcPr>
          <w:p w14:paraId="23C3D27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序号</w:t>
            </w:r>
          </w:p>
        </w:tc>
        <w:tc>
          <w:tcPr>
            <w:tcW w:w="4369" w:type="dxa"/>
            <w:vMerge w:val="restart"/>
            <w:tcBorders>
              <w:top w:val="single" w:color="000000" w:sz="4" w:space="0"/>
              <w:left w:val="single" w:color="000000" w:sz="4" w:space="0"/>
              <w:bottom w:val="single" w:color="000000" w:sz="4" w:space="0"/>
              <w:right w:val="single" w:color="000000" w:sz="4" w:space="0"/>
            </w:tcBorders>
            <w:vAlign w:val="center"/>
          </w:tcPr>
          <w:p w14:paraId="7A662B4E">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项目名称及 </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项目特征描述</w:t>
            </w:r>
          </w:p>
        </w:tc>
        <w:tc>
          <w:tcPr>
            <w:tcW w:w="1172" w:type="dxa"/>
            <w:vMerge w:val="restart"/>
            <w:tcBorders>
              <w:top w:val="single" w:color="000000" w:sz="4" w:space="0"/>
              <w:left w:val="single" w:color="000000" w:sz="4" w:space="0"/>
              <w:bottom w:val="single" w:color="000000" w:sz="4" w:space="0"/>
              <w:right w:val="single" w:color="000000" w:sz="4" w:space="0"/>
            </w:tcBorders>
            <w:vAlign w:val="center"/>
          </w:tcPr>
          <w:p w14:paraId="63594183">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计量 </w:t>
            </w:r>
            <w:r>
              <w:rPr>
                <w:rFonts w:hint="eastAsia" w:ascii="楷体" w:hAnsi="楷体" w:eastAsia="楷体" w:cs="楷体"/>
                <w:color w:val="auto"/>
                <w:kern w:val="0"/>
                <w:szCs w:val="21"/>
                <w:highlight w:val="none"/>
                <w:lang w:bidi="ar"/>
              </w:rPr>
              <w:br w:type="textWrapping"/>
            </w:r>
            <w:r>
              <w:rPr>
                <w:rFonts w:hint="eastAsia" w:ascii="楷体" w:hAnsi="楷体" w:eastAsia="楷体" w:cs="楷体"/>
                <w:color w:val="auto"/>
                <w:kern w:val="0"/>
                <w:szCs w:val="21"/>
                <w:highlight w:val="none"/>
                <w:lang w:bidi="ar"/>
              </w:rPr>
              <w:t>单位</w:t>
            </w:r>
          </w:p>
        </w:tc>
        <w:tc>
          <w:tcPr>
            <w:tcW w:w="1313" w:type="dxa"/>
            <w:vMerge w:val="restart"/>
            <w:tcBorders>
              <w:top w:val="single" w:color="000000" w:sz="4" w:space="0"/>
              <w:left w:val="single" w:color="000000" w:sz="4" w:space="0"/>
              <w:bottom w:val="single" w:color="000000" w:sz="4" w:space="0"/>
              <w:right w:val="nil"/>
            </w:tcBorders>
            <w:vAlign w:val="center"/>
          </w:tcPr>
          <w:p w14:paraId="19A1450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工程量</w:t>
            </w:r>
          </w:p>
        </w:tc>
        <w:tc>
          <w:tcPr>
            <w:tcW w:w="1950" w:type="dxa"/>
            <w:vMerge w:val="restart"/>
            <w:tcBorders>
              <w:top w:val="single" w:color="000000" w:sz="4" w:space="0"/>
              <w:left w:val="single" w:color="000000" w:sz="4" w:space="0"/>
              <w:bottom w:val="single" w:color="000000" w:sz="4" w:space="0"/>
              <w:right w:val="single" w:color="000000" w:sz="4" w:space="0"/>
            </w:tcBorders>
            <w:vAlign w:val="center"/>
          </w:tcPr>
          <w:p w14:paraId="0474B320">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备注</w:t>
            </w:r>
          </w:p>
        </w:tc>
      </w:tr>
      <w:tr w14:paraId="34F97126">
        <w:tblPrEx>
          <w:tblCellMar>
            <w:top w:w="0" w:type="dxa"/>
            <w:left w:w="108" w:type="dxa"/>
            <w:bottom w:w="0" w:type="dxa"/>
            <w:right w:w="108" w:type="dxa"/>
          </w:tblCellMar>
        </w:tblPrEx>
        <w:trPr>
          <w:trHeight w:val="312"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14:paraId="0B434F3B">
            <w:pPr>
              <w:widowControl/>
              <w:jc w:val="center"/>
              <w:textAlignment w:val="center"/>
              <w:rPr>
                <w:rFonts w:hint="eastAsia" w:ascii="楷体" w:hAnsi="楷体" w:eastAsia="楷体" w:cs="楷体"/>
                <w:color w:val="auto"/>
                <w:kern w:val="0"/>
                <w:szCs w:val="21"/>
                <w:highlight w:val="none"/>
                <w:lang w:bidi="ar"/>
              </w:rPr>
            </w:pPr>
          </w:p>
        </w:tc>
        <w:tc>
          <w:tcPr>
            <w:tcW w:w="4369" w:type="dxa"/>
            <w:vMerge w:val="continue"/>
            <w:tcBorders>
              <w:top w:val="single" w:color="000000" w:sz="4" w:space="0"/>
              <w:left w:val="single" w:color="000000" w:sz="4" w:space="0"/>
              <w:bottom w:val="single" w:color="000000" w:sz="4" w:space="0"/>
              <w:right w:val="single" w:color="000000" w:sz="4" w:space="0"/>
            </w:tcBorders>
            <w:vAlign w:val="center"/>
          </w:tcPr>
          <w:p w14:paraId="1139D3E2">
            <w:pPr>
              <w:widowControl/>
              <w:jc w:val="center"/>
              <w:textAlignment w:val="center"/>
              <w:rPr>
                <w:rFonts w:hint="eastAsia" w:ascii="楷体" w:hAnsi="楷体" w:eastAsia="楷体" w:cs="楷体"/>
                <w:color w:val="auto"/>
                <w:kern w:val="0"/>
                <w:szCs w:val="21"/>
                <w:highlight w:val="none"/>
                <w:lang w:bidi="ar"/>
              </w:rPr>
            </w:pPr>
          </w:p>
        </w:tc>
        <w:tc>
          <w:tcPr>
            <w:tcW w:w="1172" w:type="dxa"/>
            <w:vMerge w:val="continue"/>
            <w:tcBorders>
              <w:top w:val="single" w:color="000000" w:sz="4" w:space="0"/>
              <w:left w:val="single" w:color="000000" w:sz="4" w:space="0"/>
              <w:bottom w:val="single" w:color="000000" w:sz="4" w:space="0"/>
              <w:right w:val="single" w:color="000000" w:sz="4" w:space="0"/>
            </w:tcBorders>
            <w:vAlign w:val="center"/>
          </w:tcPr>
          <w:p w14:paraId="2369BF37">
            <w:pPr>
              <w:widowControl/>
              <w:jc w:val="center"/>
              <w:textAlignment w:val="center"/>
              <w:rPr>
                <w:rFonts w:hint="eastAsia" w:ascii="楷体" w:hAnsi="楷体" w:eastAsia="楷体" w:cs="楷体"/>
                <w:color w:val="auto"/>
                <w:kern w:val="0"/>
                <w:szCs w:val="21"/>
                <w:highlight w:val="none"/>
                <w:lang w:bidi="ar"/>
              </w:rPr>
            </w:pPr>
          </w:p>
        </w:tc>
        <w:tc>
          <w:tcPr>
            <w:tcW w:w="1313" w:type="dxa"/>
            <w:vMerge w:val="continue"/>
            <w:tcBorders>
              <w:top w:val="single" w:color="000000" w:sz="4" w:space="0"/>
              <w:left w:val="single" w:color="000000" w:sz="4" w:space="0"/>
              <w:bottom w:val="single" w:color="000000" w:sz="4" w:space="0"/>
              <w:right w:val="nil"/>
            </w:tcBorders>
            <w:vAlign w:val="center"/>
          </w:tcPr>
          <w:p w14:paraId="18FB600E">
            <w:pPr>
              <w:widowControl/>
              <w:jc w:val="center"/>
              <w:textAlignment w:val="center"/>
              <w:rPr>
                <w:rFonts w:hint="eastAsia" w:ascii="楷体" w:hAnsi="楷体" w:eastAsia="楷体" w:cs="楷体"/>
                <w:color w:val="auto"/>
                <w:kern w:val="0"/>
                <w:szCs w:val="21"/>
                <w:highlight w:val="none"/>
                <w:lang w:bidi="ar"/>
              </w:rPr>
            </w:pPr>
          </w:p>
        </w:tc>
        <w:tc>
          <w:tcPr>
            <w:tcW w:w="1950" w:type="dxa"/>
            <w:vMerge w:val="continue"/>
            <w:tcBorders>
              <w:top w:val="single" w:color="000000" w:sz="4" w:space="0"/>
              <w:left w:val="single" w:color="000000" w:sz="4" w:space="0"/>
              <w:bottom w:val="single" w:color="000000" w:sz="4" w:space="0"/>
              <w:right w:val="single" w:color="000000" w:sz="4" w:space="0"/>
            </w:tcBorders>
            <w:vAlign w:val="center"/>
          </w:tcPr>
          <w:p w14:paraId="71124CCD">
            <w:pPr>
              <w:widowControl/>
              <w:jc w:val="center"/>
              <w:textAlignment w:val="center"/>
              <w:rPr>
                <w:rFonts w:hint="eastAsia" w:ascii="楷体" w:hAnsi="楷体" w:eastAsia="楷体" w:cs="楷体"/>
                <w:color w:val="auto"/>
                <w:kern w:val="0"/>
                <w:szCs w:val="21"/>
                <w:highlight w:val="none"/>
                <w:lang w:bidi="ar"/>
              </w:rPr>
            </w:pPr>
          </w:p>
        </w:tc>
      </w:tr>
      <w:tr w14:paraId="1E760BEC">
        <w:tblPrEx>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6D26399B">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1</w:t>
            </w:r>
          </w:p>
        </w:tc>
        <w:tc>
          <w:tcPr>
            <w:tcW w:w="4369" w:type="dxa"/>
            <w:tcBorders>
              <w:top w:val="single" w:color="000000" w:sz="4" w:space="0"/>
              <w:left w:val="single" w:color="000000" w:sz="4" w:space="0"/>
              <w:bottom w:val="single" w:color="000000" w:sz="4" w:space="0"/>
              <w:right w:val="single" w:color="000000" w:sz="4" w:space="0"/>
            </w:tcBorders>
            <w:vAlign w:val="center"/>
          </w:tcPr>
          <w:p w14:paraId="6E40068E">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现状树种--修剪矮化</w:t>
            </w:r>
          </w:p>
        </w:tc>
        <w:tc>
          <w:tcPr>
            <w:tcW w:w="1172" w:type="dxa"/>
            <w:tcBorders>
              <w:top w:val="single" w:color="000000" w:sz="4" w:space="0"/>
              <w:left w:val="single" w:color="000000" w:sz="4" w:space="0"/>
              <w:bottom w:val="single" w:color="000000" w:sz="4" w:space="0"/>
              <w:right w:val="single" w:color="000000" w:sz="4" w:space="0"/>
            </w:tcBorders>
            <w:vAlign w:val="center"/>
          </w:tcPr>
          <w:p w14:paraId="7851DAD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16C31F53">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108</w:t>
            </w:r>
          </w:p>
        </w:tc>
        <w:tc>
          <w:tcPr>
            <w:tcW w:w="1950" w:type="dxa"/>
            <w:tcBorders>
              <w:top w:val="nil"/>
              <w:left w:val="single" w:color="000000" w:sz="4" w:space="0"/>
              <w:bottom w:val="single" w:color="000000" w:sz="4" w:space="0"/>
              <w:right w:val="single" w:color="000000" w:sz="4" w:space="0"/>
            </w:tcBorders>
          </w:tcPr>
          <w:p w14:paraId="79160B03">
            <w:pPr>
              <w:widowControl/>
              <w:jc w:val="center"/>
              <w:textAlignment w:val="center"/>
              <w:rPr>
                <w:rFonts w:hint="eastAsia" w:ascii="楷体" w:hAnsi="楷体" w:eastAsia="楷体" w:cs="楷体"/>
                <w:color w:val="auto"/>
                <w:kern w:val="0"/>
                <w:szCs w:val="21"/>
                <w:highlight w:val="none"/>
                <w:lang w:bidi="ar"/>
              </w:rPr>
            </w:pPr>
          </w:p>
        </w:tc>
      </w:tr>
      <w:tr w14:paraId="0BC95E53">
        <w:tblPrEx>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1F831529">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2</w:t>
            </w:r>
          </w:p>
        </w:tc>
        <w:tc>
          <w:tcPr>
            <w:tcW w:w="4369" w:type="dxa"/>
            <w:tcBorders>
              <w:top w:val="single" w:color="000000" w:sz="4" w:space="0"/>
              <w:left w:val="single" w:color="000000" w:sz="4" w:space="0"/>
              <w:bottom w:val="single" w:color="000000" w:sz="4" w:space="0"/>
              <w:right w:val="single" w:color="000000" w:sz="4" w:space="0"/>
            </w:tcBorders>
            <w:vAlign w:val="center"/>
          </w:tcPr>
          <w:p w14:paraId="56F28787">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现状树种--乔木--修枝</w:t>
            </w:r>
          </w:p>
        </w:tc>
        <w:tc>
          <w:tcPr>
            <w:tcW w:w="1172" w:type="dxa"/>
            <w:tcBorders>
              <w:top w:val="single" w:color="000000" w:sz="4" w:space="0"/>
              <w:left w:val="single" w:color="000000" w:sz="4" w:space="0"/>
              <w:bottom w:val="single" w:color="000000" w:sz="4" w:space="0"/>
              <w:right w:val="single" w:color="000000" w:sz="4" w:space="0"/>
            </w:tcBorders>
            <w:vAlign w:val="center"/>
          </w:tcPr>
          <w:p w14:paraId="63A6DA40">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5887FA6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122</w:t>
            </w:r>
          </w:p>
        </w:tc>
        <w:tc>
          <w:tcPr>
            <w:tcW w:w="1950" w:type="dxa"/>
            <w:tcBorders>
              <w:top w:val="single" w:color="000000" w:sz="4" w:space="0"/>
              <w:left w:val="single" w:color="000000" w:sz="4" w:space="0"/>
              <w:bottom w:val="single" w:color="000000" w:sz="4" w:space="0"/>
              <w:right w:val="single" w:color="000000" w:sz="4" w:space="0"/>
            </w:tcBorders>
            <w:vAlign w:val="center"/>
          </w:tcPr>
          <w:p w14:paraId="5D1230C5">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高空作业</w:t>
            </w:r>
          </w:p>
        </w:tc>
      </w:tr>
      <w:tr w14:paraId="2801C16D">
        <w:tblPrEx>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551E6F85">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3</w:t>
            </w:r>
          </w:p>
        </w:tc>
        <w:tc>
          <w:tcPr>
            <w:tcW w:w="4369" w:type="dxa"/>
            <w:tcBorders>
              <w:top w:val="single" w:color="000000" w:sz="4" w:space="0"/>
              <w:left w:val="single" w:color="000000" w:sz="4" w:space="0"/>
              <w:bottom w:val="single" w:color="000000" w:sz="4" w:space="0"/>
              <w:right w:val="single" w:color="000000" w:sz="4" w:space="0"/>
            </w:tcBorders>
            <w:vAlign w:val="center"/>
          </w:tcPr>
          <w:p w14:paraId="7C79A7D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现状树种--灌木--修枝</w:t>
            </w:r>
          </w:p>
        </w:tc>
        <w:tc>
          <w:tcPr>
            <w:tcW w:w="1172" w:type="dxa"/>
            <w:tcBorders>
              <w:top w:val="single" w:color="000000" w:sz="4" w:space="0"/>
              <w:left w:val="single" w:color="000000" w:sz="4" w:space="0"/>
              <w:bottom w:val="single" w:color="000000" w:sz="4" w:space="0"/>
              <w:right w:val="single" w:color="000000" w:sz="4" w:space="0"/>
            </w:tcBorders>
            <w:vAlign w:val="center"/>
          </w:tcPr>
          <w:p w14:paraId="0463F42C">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1AC843C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85</w:t>
            </w:r>
          </w:p>
        </w:tc>
        <w:tc>
          <w:tcPr>
            <w:tcW w:w="1950" w:type="dxa"/>
            <w:tcBorders>
              <w:top w:val="single" w:color="000000" w:sz="4" w:space="0"/>
              <w:left w:val="single" w:color="000000" w:sz="4" w:space="0"/>
              <w:bottom w:val="single" w:color="000000" w:sz="4" w:space="0"/>
              <w:right w:val="single" w:color="000000" w:sz="4" w:space="0"/>
            </w:tcBorders>
          </w:tcPr>
          <w:p w14:paraId="6242FD15">
            <w:pPr>
              <w:widowControl/>
              <w:jc w:val="center"/>
              <w:textAlignment w:val="center"/>
              <w:rPr>
                <w:rFonts w:hint="eastAsia" w:ascii="楷体" w:hAnsi="楷体" w:eastAsia="楷体" w:cs="楷体"/>
                <w:color w:val="auto"/>
                <w:kern w:val="0"/>
                <w:szCs w:val="21"/>
                <w:highlight w:val="none"/>
                <w:lang w:bidi="ar"/>
              </w:rPr>
            </w:pPr>
          </w:p>
        </w:tc>
      </w:tr>
      <w:tr w14:paraId="46B31DE0">
        <w:tblPrEx>
          <w:tblCellMar>
            <w:top w:w="0" w:type="dxa"/>
            <w:left w:w="108" w:type="dxa"/>
            <w:bottom w:w="0" w:type="dxa"/>
            <w:right w:w="108" w:type="dxa"/>
          </w:tblCellMar>
        </w:tblPrEx>
        <w:trPr>
          <w:trHeight w:val="90"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3C68ECD7">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4</w:t>
            </w:r>
          </w:p>
        </w:tc>
        <w:tc>
          <w:tcPr>
            <w:tcW w:w="4369" w:type="dxa"/>
            <w:tcBorders>
              <w:top w:val="single" w:color="000000" w:sz="4" w:space="0"/>
              <w:left w:val="single" w:color="000000" w:sz="4" w:space="0"/>
              <w:bottom w:val="single" w:color="000000" w:sz="4" w:space="0"/>
              <w:right w:val="single" w:color="000000" w:sz="4" w:space="0"/>
            </w:tcBorders>
            <w:vAlign w:val="center"/>
          </w:tcPr>
          <w:p w14:paraId="43702631">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现状树种--乔木--清理</w:t>
            </w:r>
          </w:p>
        </w:tc>
        <w:tc>
          <w:tcPr>
            <w:tcW w:w="1172" w:type="dxa"/>
            <w:tcBorders>
              <w:top w:val="single" w:color="000000" w:sz="4" w:space="0"/>
              <w:left w:val="single" w:color="000000" w:sz="4" w:space="0"/>
              <w:bottom w:val="single" w:color="000000" w:sz="4" w:space="0"/>
              <w:right w:val="single" w:color="000000" w:sz="4" w:space="0"/>
            </w:tcBorders>
            <w:vAlign w:val="center"/>
          </w:tcPr>
          <w:p w14:paraId="08A875AC">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15873E7C">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80 </w:t>
            </w:r>
          </w:p>
        </w:tc>
        <w:tc>
          <w:tcPr>
            <w:tcW w:w="1950" w:type="dxa"/>
            <w:tcBorders>
              <w:top w:val="single" w:color="000000" w:sz="4" w:space="0"/>
              <w:left w:val="single" w:color="000000" w:sz="4" w:space="0"/>
              <w:bottom w:val="single" w:color="000000" w:sz="4" w:space="0"/>
              <w:right w:val="single" w:color="000000" w:sz="4" w:space="0"/>
            </w:tcBorders>
            <w:vAlign w:val="center"/>
          </w:tcPr>
          <w:p w14:paraId="4CE8B7B0">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树根清低于泥面20cm</w:t>
            </w:r>
          </w:p>
        </w:tc>
      </w:tr>
      <w:tr w14:paraId="079B886F">
        <w:tblPrEx>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62D2045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4</w:t>
            </w:r>
          </w:p>
        </w:tc>
        <w:tc>
          <w:tcPr>
            <w:tcW w:w="4369" w:type="dxa"/>
            <w:tcBorders>
              <w:top w:val="single" w:color="000000" w:sz="4" w:space="0"/>
              <w:left w:val="single" w:color="000000" w:sz="4" w:space="0"/>
              <w:bottom w:val="single" w:color="000000" w:sz="4" w:space="0"/>
              <w:right w:val="single" w:color="000000" w:sz="4" w:space="0"/>
            </w:tcBorders>
            <w:vAlign w:val="center"/>
          </w:tcPr>
          <w:p w14:paraId="64AE5CB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现状树种--灌木--清理</w:t>
            </w:r>
          </w:p>
        </w:tc>
        <w:tc>
          <w:tcPr>
            <w:tcW w:w="1172" w:type="dxa"/>
            <w:tcBorders>
              <w:top w:val="single" w:color="000000" w:sz="4" w:space="0"/>
              <w:left w:val="single" w:color="000000" w:sz="4" w:space="0"/>
              <w:bottom w:val="single" w:color="000000" w:sz="4" w:space="0"/>
              <w:right w:val="single" w:color="000000" w:sz="4" w:space="0"/>
            </w:tcBorders>
            <w:vAlign w:val="center"/>
          </w:tcPr>
          <w:p w14:paraId="73946BF5">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004FE0A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68</w:t>
            </w:r>
          </w:p>
        </w:tc>
        <w:tc>
          <w:tcPr>
            <w:tcW w:w="1950" w:type="dxa"/>
            <w:tcBorders>
              <w:top w:val="single" w:color="000000" w:sz="4" w:space="0"/>
              <w:left w:val="single" w:color="000000" w:sz="4" w:space="0"/>
              <w:bottom w:val="single" w:color="000000" w:sz="4" w:space="0"/>
              <w:right w:val="single" w:color="000000" w:sz="4" w:space="0"/>
            </w:tcBorders>
          </w:tcPr>
          <w:p w14:paraId="6731820F">
            <w:pPr>
              <w:widowControl/>
              <w:jc w:val="center"/>
              <w:textAlignment w:val="center"/>
              <w:rPr>
                <w:rFonts w:hint="eastAsia" w:ascii="楷体" w:hAnsi="楷体" w:eastAsia="楷体" w:cs="楷体"/>
                <w:color w:val="auto"/>
                <w:kern w:val="0"/>
                <w:szCs w:val="21"/>
                <w:highlight w:val="none"/>
                <w:lang w:bidi="ar"/>
              </w:rPr>
            </w:pPr>
          </w:p>
        </w:tc>
      </w:tr>
      <w:tr w14:paraId="1CF7480A">
        <w:tblPrEx>
          <w:tblCellMar>
            <w:top w:w="0" w:type="dxa"/>
            <w:left w:w="108" w:type="dxa"/>
            <w:bottom w:w="0" w:type="dxa"/>
            <w:right w:w="108" w:type="dxa"/>
          </w:tblCellMar>
        </w:tblPrEx>
        <w:trPr>
          <w:trHeight w:val="201"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5680A102">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5</w:t>
            </w:r>
          </w:p>
        </w:tc>
        <w:tc>
          <w:tcPr>
            <w:tcW w:w="4369" w:type="dxa"/>
            <w:tcBorders>
              <w:top w:val="single" w:color="000000" w:sz="4" w:space="0"/>
              <w:left w:val="single" w:color="000000" w:sz="4" w:space="0"/>
              <w:bottom w:val="single" w:color="000000" w:sz="4" w:space="0"/>
              <w:right w:val="single" w:color="000000" w:sz="4" w:space="0"/>
            </w:tcBorders>
            <w:vAlign w:val="center"/>
          </w:tcPr>
          <w:p w14:paraId="31514446">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清表</w:t>
            </w:r>
          </w:p>
        </w:tc>
        <w:tc>
          <w:tcPr>
            <w:tcW w:w="1172" w:type="dxa"/>
            <w:tcBorders>
              <w:top w:val="single" w:color="000000" w:sz="4" w:space="0"/>
              <w:left w:val="single" w:color="000000" w:sz="4" w:space="0"/>
              <w:bottom w:val="single" w:color="000000" w:sz="4" w:space="0"/>
              <w:right w:val="single" w:color="000000" w:sz="4" w:space="0"/>
            </w:tcBorders>
            <w:vAlign w:val="center"/>
          </w:tcPr>
          <w:p w14:paraId="2C0150B3">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平方米</w:t>
            </w:r>
          </w:p>
        </w:tc>
        <w:tc>
          <w:tcPr>
            <w:tcW w:w="1313" w:type="dxa"/>
            <w:tcBorders>
              <w:top w:val="single" w:color="000000" w:sz="4" w:space="0"/>
              <w:left w:val="single" w:color="000000" w:sz="4" w:space="0"/>
              <w:bottom w:val="single" w:color="000000" w:sz="4" w:space="0"/>
              <w:right w:val="single" w:color="000000" w:sz="4" w:space="0"/>
            </w:tcBorders>
            <w:vAlign w:val="center"/>
          </w:tcPr>
          <w:p w14:paraId="3402E5BC">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8125 </w:t>
            </w:r>
          </w:p>
        </w:tc>
        <w:tc>
          <w:tcPr>
            <w:tcW w:w="1950" w:type="dxa"/>
            <w:tcBorders>
              <w:top w:val="single" w:color="000000" w:sz="4" w:space="0"/>
              <w:left w:val="single" w:color="000000" w:sz="4" w:space="0"/>
              <w:bottom w:val="single" w:color="000000" w:sz="4" w:space="0"/>
              <w:right w:val="single" w:color="000000" w:sz="4" w:space="0"/>
            </w:tcBorders>
            <w:vAlign w:val="center"/>
          </w:tcPr>
          <w:p w14:paraId="145216B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杂物包清运出去处理好</w:t>
            </w:r>
          </w:p>
        </w:tc>
      </w:tr>
      <w:tr w14:paraId="73EDFE62">
        <w:tblPrEx>
          <w:tblCellMar>
            <w:top w:w="0" w:type="dxa"/>
            <w:left w:w="108" w:type="dxa"/>
            <w:bottom w:w="0" w:type="dxa"/>
            <w:right w:w="108" w:type="dxa"/>
          </w:tblCellMar>
        </w:tblPrEx>
        <w:trPr>
          <w:trHeight w:val="234"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31BE758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6</w:t>
            </w:r>
          </w:p>
        </w:tc>
        <w:tc>
          <w:tcPr>
            <w:tcW w:w="4369" w:type="dxa"/>
            <w:tcBorders>
              <w:top w:val="single" w:color="000000" w:sz="4" w:space="0"/>
              <w:left w:val="single" w:color="000000" w:sz="4" w:space="0"/>
              <w:bottom w:val="single" w:color="000000" w:sz="4" w:space="0"/>
              <w:right w:val="single" w:color="000000" w:sz="4" w:space="0"/>
            </w:tcBorders>
            <w:vAlign w:val="center"/>
          </w:tcPr>
          <w:p w14:paraId="13C432E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新种树种—宫粉紫荆</w:t>
            </w:r>
          </w:p>
          <w:p w14:paraId="11FA42B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新种树种—黄花风铃木</w:t>
            </w:r>
          </w:p>
          <w:p w14:paraId="49752790">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胸径（cm）:12-15；</w:t>
            </w:r>
          </w:p>
          <w:p w14:paraId="58933D5C">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高度（cm）:≥450；</w:t>
            </w:r>
          </w:p>
          <w:p w14:paraId="7FEB1836">
            <w:pPr>
              <w:pStyle w:val="2"/>
              <w:ind w:firstLine="1100" w:firstLineChars="500"/>
              <w:rPr>
                <w:rFonts w:hint="eastAsia" w:ascii="楷体" w:hAnsi="楷体" w:eastAsia="楷体" w:cs="楷体"/>
                <w:color w:val="auto"/>
                <w:kern w:val="0"/>
                <w:szCs w:val="21"/>
                <w:highlight w:val="none"/>
                <w:lang w:bidi="ar"/>
              </w:rPr>
            </w:pPr>
            <w:r>
              <w:rPr>
                <w:rFonts w:hint="eastAsia" w:ascii="楷体" w:hAnsi="楷体" w:eastAsia="楷体" w:cs="楷体"/>
                <w:color w:val="auto"/>
                <w:highlight w:val="none"/>
                <w:lang w:bidi="ar"/>
              </w:rPr>
              <w:t>冠幅（cm）:≥300</w:t>
            </w:r>
          </w:p>
          <w:p w14:paraId="49B3680C">
            <w:pPr>
              <w:widowControl/>
              <w:jc w:val="center"/>
              <w:textAlignment w:val="center"/>
              <w:rPr>
                <w:rFonts w:hint="eastAsia" w:ascii="楷体" w:hAnsi="楷体" w:eastAsia="楷体" w:cs="楷体"/>
                <w:color w:val="auto"/>
                <w:kern w:val="0"/>
                <w:szCs w:val="21"/>
                <w:highlight w:val="none"/>
                <w:lang w:bidi="ar"/>
              </w:rPr>
            </w:pPr>
            <w:r>
              <w:rPr>
                <w:rStyle w:val="105"/>
                <w:rFonts w:hint="eastAsia" w:ascii="楷体" w:hAnsi="楷体" w:eastAsia="楷体" w:cs="楷体"/>
                <w:color w:val="auto"/>
                <w:sz w:val="21"/>
                <w:szCs w:val="21"/>
                <w:highlight w:val="none"/>
                <w:lang w:bidi="ar"/>
              </w:rPr>
              <w:t>分枝级数：≥3</w:t>
            </w:r>
            <w:r>
              <w:rPr>
                <w:rFonts w:hint="eastAsia" w:ascii="楷体" w:hAnsi="楷体" w:eastAsia="楷体" w:cs="楷体"/>
                <w:color w:val="auto"/>
                <w:kern w:val="0"/>
                <w:szCs w:val="21"/>
                <w:highlight w:val="none"/>
                <w:lang w:bidi="ar"/>
              </w:rPr>
              <w:t xml:space="preserve"> ；</w:t>
            </w:r>
          </w:p>
          <w:p w14:paraId="78C2EAA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一级分枝数：</w:t>
            </w:r>
            <w:r>
              <w:rPr>
                <w:rStyle w:val="105"/>
                <w:rFonts w:hint="eastAsia" w:ascii="楷体" w:hAnsi="楷体" w:eastAsia="楷体" w:cs="楷体"/>
                <w:color w:val="auto"/>
                <w:sz w:val="21"/>
                <w:szCs w:val="21"/>
                <w:highlight w:val="none"/>
                <w:lang w:bidi="ar"/>
              </w:rPr>
              <w:t>≥3</w:t>
            </w:r>
          </w:p>
        </w:tc>
        <w:tc>
          <w:tcPr>
            <w:tcW w:w="1172" w:type="dxa"/>
            <w:tcBorders>
              <w:top w:val="single" w:color="000000" w:sz="4" w:space="0"/>
              <w:left w:val="single" w:color="000000" w:sz="4" w:space="0"/>
              <w:bottom w:val="single" w:color="000000" w:sz="4" w:space="0"/>
              <w:right w:val="single" w:color="000000" w:sz="4" w:space="0"/>
            </w:tcBorders>
            <w:vAlign w:val="center"/>
          </w:tcPr>
          <w:p w14:paraId="4AE6B70B">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63AA1703">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44 </w:t>
            </w:r>
          </w:p>
        </w:tc>
        <w:tc>
          <w:tcPr>
            <w:tcW w:w="1950" w:type="dxa"/>
            <w:tcBorders>
              <w:top w:val="single" w:color="000000" w:sz="4" w:space="0"/>
              <w:left w:val="single" w:color="000000" w:sz="4" w:space="0"/>
              <w:bottom w:val="single" w:color="000000" w:sz="4" w:space="0"/>
              <w:right w:val="single" w:color="000000" w:sz="4" w:space="0"/>
            </w:tcBorders>
          </w:tcPr>
          <w:p w14:paraId="429F179B">
            <w:pPr>
              <w:widowControl/>
              <w:jc w:val="center"/>
              <w:textAlignment w:val="center"/>
              <w:rPr>
                <w:rFonts w:hint="eastAsia" w:ascii="楷体" w:hAnsi="楷体" w:eastAsia="楷体" w:cs="楷体"/>
                <w:color w:val="auto"/>
                <w:kern w:val="0"/>
                <w:szCs w:val="21"/>
                <w:highlight w:val="none"/>
                <w:lang w:bidi="ar"/>
              </w:rPr>
            </w:pPr>
            <w:r>
              <w:rPr>
                <w:rStyle w:val="105"/>
                <w:rFonts w:hint="eastAsia" w:ascii="楷体" w:hAnsi="楷体" w:eastAsia="楷体" w:cs="楷体"/>
                <w:color w:val="auto"/>
                <w:sz w:val="21"/>
                <w:szCs w:val="21"/>
                <w:highlight w:val="none"/>
                <w:lang w:bidi="ar"/>
              </w:rPr>
              <w:t>全冠精选假植苗,冠幅完整 ,树形优美、健壮无病虫害、株型丰满,四脚架支撑</w:t>
            </w:r>
          </w:p>
        </w:tc>
      </w:tr>
      <w:tr w14:paraId="3994223A">
        <w:tblPrEx>
          <w:tblCellMar>
            <w:top w:w="0" w:type="dxa"/>
            <w:left w:w="108" w:type="dxa"/>
            <w:bottom w:w="0" w:type="dxa"/>
            <w:right w:w="108" w:type="dxa"/>
          </w:tblCellMar>
        </w:tblPrEx>
        <w:trPr>
          <w:trHeight w:val="158"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6C347EB2">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7</w:t>
            </w:r>
          </w:p>
        </w:tc>
        <w:tc>
          <w:tcPr>
            <w:tcW w:w="4369" w:type="dxa"/>
            <w:tcBorders>
              <w:top w:val="single" w:color="000000" w:sz="4" w:space="0"/>
              <w:left w:val="single" w:color="000000" w:sz="4" w:space="0"/>
              <w:bottom w:val="single" w:color="000000" w:sz="4" w:space="0"/>
              <w:right w:val="single" w:color="000000" w:sz="4" w:space="0"/>
            </w:tcBorders>
            <w:vAlign w:val="center"/>
          </w:tcPr>
          <w:p w14:paraId="382122F8">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新种树种—黄花风铃木</w:t>
            </w:r>
          </w:p>
          <w:p w14:paraId="25526D89">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新种树种—黄花风铃木</w:t>
            </w:r>
          </w:p>
          <w:p w14:paraId="6F2C42B2">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胸径（cm）:12-15；</w:t>
            </w:r>
          </w:p>
          <w:p w14:paraId="1FEBC22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高度（cm）:≥450；</w:t>
            </w:r>
          </w:p>
          <w:p w14:paraId="0A2889DF">
            <w:pPr>
              <w:pStyle w:val="2"/>
              <w:ind w:firstLine="1100" w:firstLineChars="500"/>
              <w:rPr>
                <w:rFonts w:hint="eastAsia" w:ascii="楷体" w:hAnsi="楷体" w:eastAsia="楷体" w:cs="楷体"/>
                <w:color w:val="auto"/>
                <w:kern w:val="0"/>
                <w:szCs w:val="21"/>
                <w:highlight w:val="none"/>
                <w:lang w:bidi="ar"/>
              </w:rPr>
            </w:pPr>
            <w:r>
              <w:rPr>
                <w:rFonts w:hint="eastAsia" w:ascii="楷体" w:hAnsi="楷体" w:eastAsia="楷体" w:cs="楷体"/>
                <w:color w:val="auto"/>
                <w:highlight w:val="none"/>
                <w:lang w:bidi="ar"/>
              </w:rPr>
              <w:t>冠幅（cm）:≥300</w:t>
            </w:r>
          </w:p>
          <w:p w14:paraId="2218CF75">
            <w:pPr>
              <w:widowControl/>
              <w:jc w:val="center"/>
              <w:textAlignment w:val="center"/>
              <w:rPr>
                <w:rFonts w:hint="eastAsia" w:ascii="楷体" w:hAnsi="楷体" w:eastAsia="楷体" w:cs="楷体"/>
                <w:color w:val="auto"/>
                <w:kern w:val="0"/>
                <w:szCs w:val="21"/>
                <w:highlight w:val="none"/>
                <w:lang w:bidi="ar"/>
              </w:rPr>
            </w:pPr>
            <w:r>
              <w:rPr>
                <w:rStyle w:val="105"/>
                <w:rFonts w:hint="eastAsia" w:ascii="楷体" w:hAnsi="楷体" w:eastAsia="楷体" w:cs="楷体"/>
                <w:color w:val="auto"/>
                <w:sz w:val="21"/>
                <w:szCs w:val="21"/>
                <w:highlight w:val="none"/>
                <w:lang w:bidi="ar"/>
              </w:rPr>
              <w:t>分枝级数：≥</w:t>
            </w:r>
            <w:r>
              <w:rPr>
                <w:rStyle w:val="105"/>
                <w:rFonts w:hint="eastAsia" w:ascii="楷体" w:hAnsi="楷体" w:eastAsia="楷体" w:cs="楷体"/>
                <w:color w:val="auto"/>
                <w:sz w:val="21"/>
                <w:szCs w:val="21"/>
                <w:highlight w:val="none"/>
                <w:lang w:val="en-US" w:eastAsia="zh-CN" w:bidi="ar"/>
              </w:rPr>
              <w:t>4</w:t>
            </w:r>
            <w:r>
              <w:rPr>
                <w:rFonts w:hint="eastAsia" w:ascii="楷体" w:hAnsi="楷体" w:eastAsia="楷体" w:cs="楷体"/>
                <w:color w:val="auto"/>
                <w:kern w:val="0"/>
                <w:szCs w:val="21"/>
                <w:highlight w:val="none"/>
                <w:lang w:bidi="ar"/>
              </w:rPr>
              <w:t>；</w:t>
            </w:r>
          </w:p>
          <w:p w14:paraId="5218C642">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一级分枝数：</w:t>
            </w:r>
            <w:r>
              <w:rPr>
                <w:rStyle w:val="105"/>
                <w:rFonts w:hint="eastAsia" w:ascii="楷体" w:hAnsi="楷体" w:eastAsia="楷体" w:cs="楷体"/>
                <w:color w:val="auto"/>
                <w:sz w:val="21"/>
                <w:szCs w:val="21"/>
                <w:highlight w:val="none"/>
                <w:lang w:bidi="ar"/>
              </w:rPr>
              <w:t>≥3</w:t>
            </w:r>
          </w:p>
        </w:tc>
        <w:tc>
          <w:tcPr>
            <w:tcW w:w="1172" w:type="dxa"/>
            <w:tcBorders>
              <w:top w:val="single" w:color="000000" w:sz="4" w:space="0"/>
              <w:left w:val="single" w:color="000000" w:sz="4" w:space="0"/>
              <w:bottom w:val="single" w:color="000000" w:sz="4" w:space="0"/>
              <w:right w:val="single" w:color="000000" w:sz="4" w:space="0"/>
            </w:tcBorders>
            <w:vAlign w:val="center"/>
          </w:tcPr>
          <w:p w14:paraId="3071E7A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株</w:t>
            </w:r>
          </w:p>
        </w:tc>
        <w:tc>
          <w:tcPr>
            <w:tcW w:w="1313" w:type="dxa"/>
            <w:tcBorders>
              <w:top w:val="single" w:color="000000" w:sz="4" w:space="0"/>
              <w:left w:val="single" w:color="000000" w:sz="4" w:space="0"/>
              <w:bottom w:val="single" w:color="000000" w:sz="4" w:space="0"/>
              <w:right w:val="single" w:color="000000" w:sz="4" w:space="0"/>
            </w:tcBorders>
            <w:vAlign w:val="center"/>
          </w:tcPr>
          <w:p w14:paraId="143C4429">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11 </w:t>
            </w:r>
          </w:p>
        </w:tc>
        <w:tc>
          <w:tcPr>
            <w:tcW w:w="1950" w:type="dxa"/>
            <w:tcBorders>
              <w:top w:val="single" w:color="000000" w:sz="4" w:space="0"/>
              <w:left w:val="single" w:color="000000" w:sz="4" w:space="0"/>
              <w:bottom w:val="single" w:color="000000" w:sz="4" w:space="0"/>
              <w:right w:val="single" w:color="000000" w:sz="4" w:space="0"/>
            </w:tcBorders>
            <w:vAlign w:val="center"/>
          </w:tcPr>
          <w:p w14:paraId="3D80EC58">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全冠假植苗,冠幅完整,树形优美、健壮无病虫害、株型丰满,四脚架支撑</w:t>
            </w:r>
            <w:r>
              <w:rPr>
                <w:rFonts w:hint="eastAsia" w:ascii="楷体" w:hAnsi="楷体" w:eastAsia="楷体" w:cs="楷体"/>
                <w:color w:val="auto"/>
                <w:kern w:val="0"/>
                <w:szCs w:val="21"/>
                <w:highlight w:val="none"/>
                <w:lang w:bidi="ar"/>
              </w:rPr>
              <w:br w:type="textWrapping"/>
            </w:r>
          </w:p>
        </w:tc>
      </w:tr>
      <w:tr w14:paraId="5C8AD41F">
        <w:tblPrEx>
          <w:tblCellMar>
            <w:top w:w="0" w:type="dxa"/>
            <w:left w:w="108" w:type="dxa"/>
            <w:bottom w:w="0" w:type="dxa"/>
            <w:right w:w="108" w:type="dxa"/>
          </w:tblCellMar>
        </w:tblPrEx>
        <w:trPr>
          <w:trHeight w:val="855"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73F2FF0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7</w:t>
            </w:r>
          </w:p>
        </w:tc>
        <w:tc>
          <w:tcPr>
            <w:tcW w:w="4369" w:type="dxa"/>
            <w:tcBorders>
              <w:top w:val="single" w:color="000000" w:sz="4" w:space="0"/>
              <w:left w:val="single" w:color="000000" w:sz="4" w:space="0"/>
              <w:bottom w:val="single" w:color="000000" w:sz="4" w:space="0"/>
              <w:right w:val="single" w:color="000000" w:sz="4" w:space="0"/>
            </w:tcBorders>
            <w:vAlign w:val="center"/>
          </w:tcPr>
          <w:p w14:paraId="53224C19">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新种地被--麦冬草/一年生袋苗,每平方米/36袋,品字型种植</w:t>
            </w:r>
          </w:p>
        </w:tc>
        <w:tc>
          <w:tcPr>
            <w:tcW w:w="1172" w:type="dxa"/>
            <w:tcBorders>
              <w:top w:val="single" w:color="000000" w:sz="4" w:space="0"/>
              <w:left w:val="single" w:color="000000" w:sz="4" w:space="0"/>
              <w:bottom w:val="single" w:color="000000" w:sz="4" w:space="0"/>
              <w:right w:val="single" w:color="000000" w:sz="4" w:space="0"/>
            </w:tcBorders>
            <w:vAlign w:val="center"/>
          </w:tcPr>
          <w:p w14:paraId="082F43D6">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平方米</w:t>
            </w:r>
          </w:p>
        </w:tc>
        <w:tc>
          <w:tcPr>
            <w:tcW w:w="1313" w:type="dxa"/>
            <w:tcBorders>
              <w:top w:val="single" w:color="000000" w:sz="4" w:space="0"/>
              <w:left w:val="single" w:color="000000" w:sz="4" w:space="0"/>
              <w:bottom w:val="single" w:color="000000" w:sz="4" w:space="0"/>
              <w:right w:val="single" w:color="000000" w:sz="4" w:space="0"/>
            </w:tcBorders>
            <w:vAlign w:val="center"/>
          </w:tcPr>
          <w:p w14:paraId="48263B2A">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6537</w:t>
            </w:r>
          </w:p>
        </w:tc>
        <w:tc>
          <w:tcPr>
            <w:tcW w:w="1950" w:type="dxa"/>
            <w:tcBorders>
              <w:top w:val="single" w:color="000000" w:sz="4" w:space="0"/>
              <w:left w:val="single" w:color="000000" w:sz="4" w:space="0"/>
              <w:bottom w:val="single" w:color="000000" w:sz="4" w:space="0"/>
              <w:right w:val="single" w:color="000000" w:sz="4" w:space="0"/>
            </w:tcBorders>
          </w:tcPr>
          <w:p w14:paraId="31BEBC34">
            <w:pPr>
              <w:widowControl/>
              <w:jc w:val="center"/>
              <w:textAlignment w:val="center"/>
              <w:rPr>
                <w:rFonts w:hint="eastAsia" w:ascii="楷体" w:hAnsi="楷体" w:eastAsia="楷体" w:cs="楷体"/>
                <w:color w:val="auto"/>
                <w:kern w:val="0"/>
                <w:szCs w:val="21"/>
                <w:highlight w:val="none"/>
                <w:lang w:bidi="ar"/>
              </w:rPr>
            </w:pPr>
          </w:p>
        </w:tc>
      </w:tr>
      <w:tr w14:paraId="1E453AA6">
        <w:tblPrEx>
          <w:tblCellMar>
            <w:top w:w="0" w:type="dxa"/>
            <w:left w:w="108" w:type="dxa"/>
            <w:bottom w:w="0" w:type="dxa"/>
            <w:right w:w="108" w:type="dxa"/>
          </w:tblCellMar>
        </w:tblPrEx>
        <w:trPr>
          <w:trHeight w:val="333"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3B2A5583">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8</w:t>
            </w:r>
          </w:p>
        </w:tc>
        <w:tc>
          <w:tcPr>
            <w:tcW w:w="4369" w:type="dxa"/>
            <w:tcBorders>
              <w:top w:val="single" w:color="000000" w:sz="4" w:space="0"/>
              <w:left w:val="single" w:color="000000" w:sz="4" w:space="0"/>
              <w:bottom w:val="single" w:color="000000" w:sz="4" w:space="0"/>
              <w:right w:val="single" w:color="000000" w:sz="4" w:space="0"/>
            </w:tcBorders>
            <w:vAlign w:val="center"/>
          </w:tcPr>
          <w:p w14:paraId="03DAD861">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新种地被--马尼拉草/当年生草,满铺</w:t>
            </w:r>
          </w:p>
        </w:tc>
        <w:tc>
          <w:tcPr>
            <w:tcW w:w="1172" w:type="dxa"/>
            <w:tcBorders>
              <w:top w:val="single" w:color="000000" w:sz="4" w:space="0"/>
              <w:left w:val="single" w:color="000000" w:sz="4" w:space="0"/>
              <w:bottom w:val="single" w:color="000000" w:sz="4" w:space="0"/>
              <w:right w:val="single" w:color="000000" w:sz="4" w:space="0"/>
            </w:tcBorders>
            <w:vAlign w:val="center"/>
          </w:tcPr>
          <w:p w14:paraId="0226D2F2">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平方米</w:t>
            </w:r>
          </w:p>
        </w:tc>
        <w:tc>
          <w:tcPr>
            <w:tcW w:w="1313" w:type="dxa"/>
            <w:tcBorders>
              <w:top w:val="single" w:color="000000" w:sz="4" w:space="0"/>
              <w:left w:val="single" w:color="000000" w:sz="4" w:space="0"/>
              <w:bottom w:val="single" w:color="000000" w:sz="4" w:space="0"/>
              <w:right w:val="single" w:color="000000" w:sz="4" w:space="0"/>
            </w:tcBorders>
            <w:vAlign w:val="center"/>
          </w:tcPr>
          <w:p w14:paraId="47BE5F9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1497 </w:t>
            </w:r>
          </w:p>
        </w:tc>
        <w:tc>
          <w:tcPr>
            <w:tcW w:w="1950" w:type="dxa"/>
            <w:tcBorders>
              <w:top w:val="single" w:color="000000" w:sz="4" w:space="0"/>
              <w:left w:val="single" w:color="000000" w:sz="4" w:space="0"/>
              <w:bottom w:val="single" w:color="000000" w:sz="4" w:space="0"/>
              <w:right w:val="single" w:color="000000" w:sz="4" w:space="0"/>
            </w:tcBorders>
          </w:tcPr>
          <w:p w14:paraId="43AEFAF4">
            <w:pPr>
              <w:widowControl/>
              <w:jc w:val="center"/>
              <w:textAlignment w:val="center"/>
              <w:rPr>
                <w:rFonts w:hint="eastAsia" w:ascii="楷体" w:hAnsi="楷体" w:eastAsia="楷体" w:cs="楷体"/>
                <w:color w:val="auto"/>
                <w:kern w:val="0"/>
                <w:szCs w:val="21"/>
                <w:highlight w:val="none"/>
                <w:lang w:bidi="ar"/>
              </w:rPr>
            </w:pPr>
          </w:p>
        </w:tc>
      </w:tr>
      <w:tr w14:paraId="3D71D1AA">
        <w:tblPrEx>
          <w:tblCellMar>
            <w:top w:w="0" w:type="dxa"/>
            <w:left w:w="108" w:type="dxa"/>
            <w:bottom w:w="0" w:type="dxa"/>
            <w:right w:w="108" w:type="dxa"/>
          </w:tblCellMar>
        </w:tblPrEx>
        <w:trPr>
          <w:trHeight w:val="531" w:hRule="atLeast"/>
        </w:trPr>
        <w:tc>
          <w:tcPr>
            <w:tcW w:w="644" w:type="dxa"/>
            <w:tcBorders>
              <w:top w:val="single" w:color="000000" w:sz="4" w:space="0"/>
              <w:left w:val="single" w:color="000000" w:sz="4" w:space="0"/>
              <w:bottom w:val="single" w:color="000000" w:sz="4" w:space="0"/>
              <w:right w:val="single" w:color="000000" w:sz="4" w:space="0"/>
            </w:tcBorders>
            <w:vAlign w:val="center"/>
          </w:tcPr>
          <w:p w14:paraId="4B1975DF">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9</w:t>
            </w:r>
          </w:p>
        </w:tc>
        <w:tc>
          <w:tcPr>
            <w:tcW w:w="4369" w:type="dxa"/>
            <w:tcBorders>
              <w:top w:val="single" w:color="000000" w:sz="4" w:space="0"/>
              <w:left w:val="single" w:color="000000" w:sz="4" w:space="0"/>
              <w:bottom w:val="single" w:color="000000" w:sz="4" w:space="0"/>
              <w:right w:val="single" w:color="000000" w:sz="4" w:space="0"/>
            </w:tcBorders>
            <w:vAlign w:val="center"/>
          </w:tcPr>
          <w:p w14:paraId="79047A52">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新种地被--韭兰/一年生袋苗,每平方米/81袋,品字型种植</w:t>
            </w:r>
          </w:p>
        </w:tc>
        <w:tc>
          <w:tcPr>
            <w:tcW w:w="1172" w:type="dxa"/>
            <w:tcBorders>
              <w:top w:val="single" w:color="000000" w:sz="4" w:space="0"/>
              <w:left w:val="single" w:color="000000" w:sz="4" w:space="0"/>
              <w:bottom w:val="single" w:color="000000" w:sz="4" w:space="0"/>
              <w:right w:val="single" w:color="000000" w:sz="4" w:space="0"/>
            </w:tcBorders>
            <w:vAlign w:val="center"/>
          </w:tcPr>
          <w:p w14:paraId="0C4155A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平方米</w:t>
            </w:r>
          </w:p>
        </w:tc>
        <w:tc>
          <w:tcPr>
            <w:tcW w:w="1313" w:type="dxa"/>
            <w:tcBorders>
              <w:top w:val="single" w:color="000000" w:sz="4" w:space="0"/>
              <w:left w:val="single" w:color="000000" w:sz="4" w:space="0"/>
              <w:bottom w:val="single" w:color="000000" w:sz="4" w:space="0"/>
              <w:right w:val="single" w:color="000000" w:sz="4" w:space="0"/>
            </w:tcBorders>
            <w:vAlign w:val="center"/>
          </w:tcPr>
          <w:p w14:paraId="7AF1AF04">
            <w:pPr>
              <w:widowControl/>
              <w:jc w:val="center"/>
              <w:textAlignment w:val="center"/>
              <w:rPr>
                <w:rFonts w:hint="eastAsia" w:ascii="楷体" w:hAnsi="楷体" w:eastAsia="楷体" w:cs="楷体"/>
                <w:color w:val="auto"/>
                <w:kern w:val="0"/>
                <w:szCs w:val="21"/>
                <w:highlight w:val="none"/>
                <w:lang w:bidi="ar"/>
              </w:rPr>
            </w:pPr>
            <w:r>
              <w:rPr>
                <w:rFonts w:hint="eastAsia" w:ascii="楷体" w:hAnsi="楷体" w:eastAsia="楷体" w:cs="楷体"/>
                <w:color w:val="auto"/>
                <w:kern w:val="0"/>
                <w:szCs w:val="21"/>
                <w:highlight w:val="none"/>
                <w:lang w:bidi="ar"/>
              </w:rPr>
              <w:t xml:space="preserve">91 </w:t>
            </w:r>
          </w:p>
        </w:tc>
        <w:tc>
          <w:tcPr>
            <w:tcW w:w="1950" w:type="dxa"/>
            <w:tcBorders>
              <w:top w:val="single" w:color="000000" w:sz="4" w:space="0"/>
              <w:left w:val="single" w:color="000000" w:sz="4" w:space="0"/>
              <w:bottom w:val="single" w:color="000000" w:sz="4" w:space="0"/>
              <w:right w:val="single" w:color="000000" w:sz="4" w:space="0"/>
            </w:tcBorders>
          </w:tcPr>
          <w:p w14:paraId="1DCE60EA">
            <w:pPr>
              <w:widowControl/>
              <w:jc w:val="center"/>
              <w:textAlignment w:val="center"/>
              <w:rPr>
                <w:rFonts w:hint="eastAsia" w:ascii="楷体" w:hAnsi="楷体" w:eastAsia="楷体" w:cs="楷体"/>
                <w:color w:val="auto"/>
                <w:kern w:val="0"/>
                <w:szCs w:val="21"/>
                <w:highlight w:val="none"/>
                <w:lang w:bidi="ar"/>
              </w:rPr>
            </w:pPr>
          </w:p>
        </w:tc>
      </w:tr>
    </w:tbl>
    <w:p w14:paraId="51CED5A6">
      <w:pPr>
        <w:rPr>
          <w:rFonts w:hint="eastAsia" w:ascii="楷体" w:hAnsi="楷体" w:eastAsia="楷体" w:cs="楷体"/>
          <w:color w:val="auto"/>
          <w:highlight w:val="none"/>
        </w:rPr>
      </w:pPr>
    </w:p>
    <w:p w14:paraId="5A7C5E37">
      <w:pPr>
        <w:spacing w:before="1" w:line="360" w:lineRule="auto"/>
        <w:ind w:left="210" w:right="4451" w:firstLine="482"/>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十、售后服务要求</w:t>
      </w:r>
    </w:p>
    <w:p w14:paraId="304F8323">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（一）在接到甲方电话后12小时内响应并到达现场，如苗木达不到采购要求的乙方应按甲方要求免费更换问题苗木。</w:t>
      </w:r>
    </w:p>
    <w:p w14:paraId="00D0D678">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二）养护期6个月，养护期满后苗木成活率应达到100%，如成活率不达标，乙方应在验收不合格七日内按要求补植。如乙方拒不补植，甲方将聘请第三方公司对死亡苗木进行补植，乙方应将聘请第三方公司补植产生的所有费用（含补植苗木费、人工费、运输费、材料费、税费等及其它相关费用）赔付给甲方。如乙方拒不赔偿的，甲方将依法向八步区人民法院起诉。</w:t>
      </w:r>
    </w:p>
    <w:p w14:paraId="3E17DD87">
      <w:pPr>
        <w:pStyle w:val="2"/>
        <w:ind w:firstLine="482"/>
        <w:rPr>
          <w:rFonts w:hint="eastAsia" w:ascii="楷体" w:hAnsi="楷体" w:eastAsia="楷体" w:cs="楷体"/>
          <w:color w:val="auto"/>
          <w:sz w:val="24"/>
          <w:szCs w:val="24"/>
          <w:highlight w:val="none"/>
        </w:rPr>
      </w:pPr>
      <w:r>
        <w:rPr>
          <w:rFonts w:hint="eastAsia" w:ascii="楷体" w:hAnsi="楷体" w:eastAsia="楷体" w:cs="楷体"/>
          <w:b/>
          <w:bCs/>
          <w:color w:val="auto"/>
          <w:sz w:val="24"/>
          <w:szCs w:val="24"/>
          <w:highlight w:val="none"/>
        </w:rPr>
        <w:t>十一、预付款担保</w:t>
      </w:r>
    </w:p>
    <w:p w14:paraId="49CD34D0">
      <w:pPr>
        <w:pStyle w:val="2"/>
        <w:ind w:firstLine="48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乙方应在收到预付款的同时向甲方提交备合法资质担保机构出具的预付款担保，担保金额应与预付款金额相同。保函有效期自预付款支付之日起，至合同第二期款项支付之日止。</w:t>
      </w:r>
    </w:p>
    <w:p w14:paraId="5B233FD1">
      <w:pPr>
        <w:spacing w:before="1" w:line="360" w:lineRule="auto"/>
        <w:ind w:right="4451" w:firstLine="482" w:firstLineChars="200"/>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十二、合同生效及其它</w:t>
      </w:r>
    </w:p>
    <w:p w14:paraId="6688B57A">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本合同自双方法定代表人或委托代理人签字并加盖单位公章之日起生效。本合同一式柒份，甲方执肆份、乙方执叁份。</w:t>
      </w:r>
    </w:p>
    <w:tbl>
      <w:tblPr>
        <w:tblStyle w:val="30"/>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62"/>
        <w:gridCol w:w="4362"/>
      </w:tblGrid>
      <w:tr w14:paraId="546E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exact"/>
          <w:jc w:val="center"/>
        </w:trPr>
        <w:tc>
          <w:tcPr>
            <w:tcW w:w="4362" w:type="dxa"/>
            <w:vAlign w:val="center"/>
          </w:tcPr>
          <w:p w14:paraId="171B1433">
            <w:pPr>
              <w:widowControl/>
              <w:kinsoku w:val="0"/>
              <w:autoSpaceDE w:val="0"/>
              <w:autoSpaceDN w:val="0"/>
              <w:adjustRightInd w:val="0"/>
              <w:snapToGrid w:val="0"/>
              <w:spacing w:line="360" w:lineRule="auto"/>
              <w:textAlignment w:val="baseline"/>
              <w:outlineLvl w:val="2"/>
              <w:rPr>
                <w:rFonts w:hint="eastAsia" w:ascii="楷体" w:hAnsi="楷体" w:eastAsia="楷体" w:cs="楷体"/>
                <w:color w:val="auto"/>
                <w:sz w:val="24"/>
                <w:highlight w:val="none"/>
              </w:rPr>
            </w:pPr>
            <w:r>
              <w:rPr>
                <w:rFonts w:hint="eastAsia" w:ascii="楷体" w:hAnsi="楷体" w:eastAsia="楷体" w:cs="楷体"/>
                <w:color w:val="auto"/>
                <w:sz w:val="24"/>
                <w:highlight w:val="none"/>
              </w:rPr>
              <w:t>甲方：（盖章）</w:t>
            </w:r>
          </w:p>
        </w:tc>
        <w:tc>
          <w:tcPr>
            <w:tcW w:w="4362" w:type="dxa"/>
            <w:vAlign w:val="center"/>
          </w:tcPr>
          <w:p w14:paraId="0E062347">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乙方：（盖章） </w:t>
            </w:r>
          </w:p>
        </w:tc>
      </w:tr>
      <w:tr w14:paraId="0F93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1C951C31">
            <w:pPr>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纳税人识别码：</w:t>
            </w:r>
          </w:p>
        </w:tc>
        <w:tc>
          <w:tcPr>
            <w:tcW w:w="4362" w:type="dxa"/>
            <w:vAlign w:val="center"/>
          </w:tcPr>
          <w:p w14:paraId="7E48ACA2">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纳税人识别码：</w:t>
            </w:r>
          </w:p>
        </w:tc>
      </w:tr>
      <w:tr w14:paraId="78FA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4681A486">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地   址：     </w:t>
            </w:r>
          </w:p>
        </w:tc>
        <w:tc>
          <w:tcPr>
            <w:tcW w:w="4362" w:type="dxa"/>
            <w:vAlign w:val="center"/>
          </w:tcPr>
          <w:p w14:paraId="6B1AD2D0">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地 址： </w:t>
            </w:r>
          </w:p>
        </w:tc>
      </w:tr>
      <w:tr w14:paraId="3862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564125FF">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法定代表人：（签字或签章）</w:t>
            </w:r>
          </w:p>
        </w:tc>
        <w:tc>
          <w:tcPr>
            <w:tcW w:w="4362" w:type="dxa"/>
            <w:vAlign w:val="center"/>
          </w:tcPr>
          <w:p w14:paraId="4642D9FF">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法定代表人：（签字或签章）</w:t>
            </w:r>
          </w:p>
        </w:tc>
      </w:tr>
      <w:tr w14:paraId="54FA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3F8707EE">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委托代理人：（签字或签章）</w:t>
            </w:r>
          </w:p>
        </w:tc>
        <w:tc>
          <w:tcPr>
            <w:tcW w:w="4362" w:type="dxa"/>
            <w:vAlign w:val="center"/>
          </w:tcPr>
          <w:p w14:paraId="446B7837">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委托代理人：（签字或签章）</w:t>
            </w:r>
          </w:p>
        </w:tc>
      </w:tr>
      <w:tr w14:paraId="5A09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2" w:hRule="exact"/>
          <w:jc w:val="center"/>
        </w:trPr>
        <w:tc>
          <w:tcPr>
            <w:tcW w:w="4362" w:type="dxa"/>
            <w:vAlign w:val="center"/>
          </w:tcPr>
          <w:p w14:paraId="2E2561D7">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开户银行： </w:t>
            </w:r>
          </w:p>
        </w:tc>
        <w:tc>
          <w:tcPr>
            <w:tcW w:w="4362" w:type="dxa"/>
            <w:vAlign w:val="center"/>
          </w:tcPr>
          <w:p w14:paraId="6B113F1A">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开户银行： </w:t>
            </w:r>
          </w:p>
        </w:tc>
      </w:tr>
      <w:tr w14:paraId="565E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3" w:hRule="exact"/>
          <w:jc w:val="center"/>
        </w:trPr>
        <w:tc>
          <w:tcPr>
            <w:tcW w:w="4362" w:type="dxa"/>
            <w:vAlign w:val="center"/>
          </w:tcPr>
          <w:p w14:paraId="147C0A2B">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户名： </w:t>
            </w:r>
          </w:p>
        </w:tc>
        <w:tc>
          <w:tcPr>
            <w:tcW w:w="4362" w:type="dxa"/>
            <w:vAlign w:val="center"/>
          </w:tcPr>
          <w:p w14:paraId="2BF7677E">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户    名： </w:t>
            </w:r>
          </w:p>
        </w:tc>
      </w:tr>
      <w:tr w14:paraId="52F7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6A43387C">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帐　号：</w:t>
            </w:r>
          </w:p>
        </w:tc>
        <w:tc>
          <w:tcPr>
            <w:tcW w:w="4362" w:type="dxa"/>
            <w:vAlign w:val="center"/>
          </w:tcPr>
          <w:p w14:paraId="4BE36B73">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帐　 号: </w:t>
            </w:r>
          </w:p>
        </w:tc>
      </w:tr>
      <w:tr w14:paraId="70B2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62EC757E">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邮政编码：</w:t>
            </w:r>
          </w:p>
        </w:tc>
        <w:tc>
          <w:tcPr>
            <w:tcW w:w="4362" w:type="dxa"/>
            <w:vAlign w:val="center"/>
          </w:tcPr>
          <w:p w14:paraId="0D6C1D53">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邮政编码：</w:t>
            </w:r>
          </w:p>
        </w:tc>
      </w:tr>
      <w:tr w14:paraId="5951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exact"/>
          <w:jc w:val="center"/>
        </w:trPr>
        <w:tc>
          <w:tcPr>
            <w:tcW w:w="4362" w:type="dxa"/>
            <w:vAlign w:val="center"/>
          </w:tcPr>
          <w:p w14:paraId="784B4A47">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电　　话：</w:t>
            </w:r>
          </w:p>
        </w:tc>
        <w:tc>
          <w:tcPr>
            <w:tcW w:w="4362" w:type="dxa"/>
            <w:vAlign w:val="center"/>
          </w:tcPr>
          <w:p w14:paraId="4CAD8DC4">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电　　话：</w:t>
            </w:r>
          </w:p>
        </w:tc>
      </w:tr>
    </w:tbl>
    <w:p w14:paraId="22C95A50">
      <w:pPr>
        <w:widowControl/>
        <w:spacing w:line="360" w:lineRule="auto"/>
        <w:jc w:val="left"/>
        <w:rPr>
          <w:rFonts w:hint="eastAsia" w:ascii="楷体" w:hAnsi="楷体" w:eastAsia="楷体" w:cs="楷体"/>
          <w:b/>
          <w:bCs/>
          <w:snapToGrid w:val="0"/>
          <w:color w:val="auto"/>
          <w:spacing w:val="-2"/>
          <w:kern w:val="0"/>
          <w:sz w:val="24"/>
          <w:highlight w:val="none"/>
        </w:rPr>
      </w:pPr>
      <w:r>
        <w:rPr>
          <w:rFonts w:hint="eastAsia" w:ascii="楷体" w:hAnsi="楷体" w:eastAsia="楷体" w:cs="楷体"/>
          <w:b/>
          <w:bCs/>
          <w:snapToGrid w:val="0"/>
          <w:color w:val="auto"/>
          <w:spacing w:val="-2"/>
          <w:kern w:val="0"/>
          <w:sz w:val="24"/>
          <w:highlight w:val="none"/>
        </w:rPr>
        <w:br w:type="page"/>
      </w:r>
    </w:p>
    <w:p w14:paraId="2A4781FD">
      <w:pPr>
        <w:widowControl/>
        <w:spacing w:line="360" w:lineRule="auto"/>
        <w:jc w:val="center"/>
        <w:rPr>
          <w:rFonts w:hint="eastAsia" w:ascii="楷体" w:hAnsi="楷体" w:eastAsia="楷体" w:cs="楷体"/>
          <w:color w:val="auto"/>
          <w:kern w:val="0"/>
          <w:sz w:val="32"/>
          <w:szCs w:val="32"/>
          <w:highlight w:val="none"/>
        </w:rPr>
      </w:pPr>
      <w:bookmarkStart w:id="135" w:name="_Toc22637"/>
      <w:bookmarkStart w:id="136" w:name="_Toc474"/>
      <w:r>
        <w:rPr>
          <w:rFonts w:hint="eastAsia" w:ascii="楷体" w:hAnsi="楷体" w:eastAsia="楷体" w:cs="楷体"/>
          <w:color w:val="auto"/>
          <w:kern w:val="0"/>
          <w:sz w:val="32"/>
          <w:szCs w:val="32"/>
          <w:highlight w:val="none"/>
        </w:rPr>
        <w:t>政府采购项目合同验收报告（格式）</w:t>
      </w:r>
      <w:bookmarkEnd w:id="135"/>
      <w:bookmarkEnd w:id="136"/>
    </w:p>
    <w:p w14:paraId="16962B4D">
      <w:pPr>
        <w:widowControl/>
        <w:snapToGrid w:val="0"/>
        <w:spacing w:before="100" w:beforeAutospacing="1" w:after="100" w:afterAutospacing="1" w:line="360" w:lineRule="auto"/>
        <w:ind w:firstLine="480" w:firstLineChars="200"/>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根据政府采购合同（采购合同编号：　　）的约定，我单位对</w:t>
      </w:r>
      <w:r>
        <w:rPr>
          <w:rFonts w:hint="eastAsia" w:ascii="楷体" w:hAnsi="楷体" w:eastAsia="楷体" w:cs="楷体"/>
          <w:color w:val="auto"/>
          <w:kern w:val="0"/>
          <w:sz w:val="24"/>
          <w:highlight w:val="none"/>
          <w:u w:val="single"/>
        </w:rPr>
        <w:t>（项目名称）　　　　</w:t>
      </w:r>
      <w:r>
        <w:rPr>
          <w:rFonts w:hint="eastAsia" w:ascii="楷体" w:hAnsi="楷体" w:eastAsia="楷体" w:cs="楷体"/>
          <w:color w:val="auto"/>
          <w:kern w:val="0"/>
          <w:sz w:val="24"/>
          <w:highlight w:val="none"/>
        </w:rPr>
        <w:t>政府采购项目中标（或成交）供应商</w:t>
      </w:r>
      <w:r>
        <w:rPr>
          <w:rFonts w:hint="eastAsia" w:ascii="楷体" w:hAnsi="楷体" w:eastAsia="楷体" w:cs="楷体"/>
          <w:color w:val="auto"/>
          <w:kern w:val="0"/>
          <w:sz w:val="24"/>
          <w:highlight w:val="none"/>
          <w:u w:val="single"/>
        </w:rPr>
        <w:t>（公司名称）　　　　</w:t>
      </w:r>
      <w:r>
        <w:rPr>
          <w:rFonts w:hint="eastAsia" w:ascii="楷体" w:hAnsi="楷体" w:eastAsia="楷体" w:cs="楷体"/>
          <w:color w:val="auto"/>
          <w:kern w:val="0"/>
          <w:sz w:val="24"/>
          <w:highlight w:val="none"/>
        </w:rPr>
        <w:t>提供的货物（或服务）进行了验收，验收情况如下：</w:t>
      </w:r>
    </w:p>
    <w:tbl>
      <w:tblPr>
        <w:tblStyle w:val="30"/>
        <w:tblW w:w="922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81"/>
        <w:gridCol w:w="1551"/>
        <w:gridCol w:w="1578"/>
        <w:gridCol w:w="1539"/>
        <w:gridCol w:w="660"/>
        <w:gridCol w:w="338"/>
        <w:gridCol w:w="1778"/>
      </w:tblGrid>
      <w:tr w14:paraId="1E8EF4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332" w:type="dxa"/>
            <w:gridSpan w:val="2"/>
            <w:tcBorders>
              <w:top w:val="single" w:color="auto" w:sz="8" w:space="0"/>
              <w:left w:val="single" w:color="auto" w:sz="8" w:space="0"/>
              <w:bottom w:val="single" w:color="auto" w:sz="8" w:space="0"/>
              <w:right w:val="single" w:color="auto" w:sz="8" w:space="0"/>
            </w:tcBorders>
            <w:vAlign w:val="center"/>
          </w:tcPr>
          <w:p w14:paraId="4811DC4C">
            <w:pPr>
              <w:widowControl/>
              <w:snapToGrid w:val="0"/>
              <w:spacing w:line="360" w:lineRule="auto"/>
              <w:ind w:left="-3"/>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验收方式：</w:t>
            </w:r>
          </w:p>
        </w:tc>
        <w:tc>
          <w:tcPr>
            <w:tcW w:w="5893" w:type="dxa"/>
            <w:gridSpan w:val="5"/>
            <w:tcBorders>
              <w:top w:val="single" w:color="auto" w:sz="8" w:space="0"/>
              <w:left w:val="single" w:color="auto" w:sz="8" w:space="0"/>
              <w:bottom w:val="single" w:color="auto" w:sz="8" w:space="0"/>
              <w:right w:val="single" w:color="auto" w:sz="8" w:space="0"/>
            </w:tcBorders>
            <w:vAlign w:val="center"/>
          </w:tcPr>
          <w:p w14:paraId="401E8EEB">
            <w:pPr>
              <w:widowControl/>
              <w:snapToGrid w:val="0"/>
              <w:spacing w:line="360" w:lineRule="auto"/>
              <w:ind w:left="-3"/>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□自行验收        □联合验收</w:t>
            </w:r>
          </w:p>
        </w:tc>
      </w:tr>
      <w:tr w14:paraId="6AFF7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3873EF5A">
            <w:pPr>
              <w:widowControl/>
              <w:snapToGrid w:val="0"/>
              <w:spacing w:line="360" w:lineRule="auto"/>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序号</w:t>
            </w:r>
          </w:p>
        </w:tc>
        <w:tc>
          <w:tcPr>
            <w:tcW w:w="1551" w:type="dxa"/>
            <w:tcBorders>
              <w:top w:val="single" w:color="auto" w:sz="8" w:space="0"/>
              <w:left w:val="single" w:color="auto" w:sz="8" w:space="0"/>
              <w:bottom w:val="single" w:color="auto" w:sz="8" w:space="0"/>
              <w:right w:val="single" w:color="auto" w:sz="8" w:space="0"/>
            </w:tcBorders>
            <w:vAlign w:val="center"/>
          </w:tcPr>
          <w:p w14:paraId="5601CAD2">
            <w:pPr>
              <w:widowControl/>
              <w:snapToGrid w:val="0"/>
              <w:spacing w:line="360" w:lineRule="auto"/>
              <w:ind w:left="-3"/>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名 称</w:t>
            </w: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1104630F">
            <w:pPr>
              <w:widowControl/>
              <w:snapToGrid w:val="0"/>
              <w:spacing w:line="360" w:lineRule="auto"/>
              <w:ind w:left="-3"/>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货物型号规格、标准及配置</w:t>
            </w:r>
          </w:p>
          <w:p w14:paraId="2B159A4F">
            <w:pPr>
              <w:widowControl/>
              <w:snapToGrid w:val="0"/>
              <w:spacing w:line="360" w:lineRule="auto"/>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5593391">
            <w:pPr>
              <w:widowControl/>
              <w:snapToGrid w:val="0"/>
              <w:spacing w:line="360" w:lineRule="auto"/>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数量</w:t>
            </w:r>
          </w:p>
        </w:tc>
        <w:tc>
          <w:tcPr>
            <w:tcW w:w="1778" w:type="dxa"/>
            <w:tcBorders>
              <w:top w:val="single" w:color="auto" w:sz="8" w:space="0"/>
              <w:left w:val="single" w:color="auto" w:sz="8" w:space="0"/>
              <w:bottom w:val="single" w:color="auto" w:sz="8" w:space="0"/>
              <w:right w:val="single" w:color="auto" w:sz="8" w:space="0"/>
            </w:tcBorders>
            <w:vAlign w:val="center"/>
          </w:tcPr>
          <w:p w14:paraId="690AE132">
            <w:pPr>
              <w:widowControl/>
              <w:snapToGrid w:val="0"/>
              <w:spacing w:line="360" w:lineRule="auto"/>
              <w:ind w:left="-3"/>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与合同约定</w:t>
            </w:r>
          </w:p>
          <w:p w14:paraId="42E65ED0">
            <w:pPr>
              <w:widowControl/>
              <w:snapToGrid w:val="0"/>
              <w:spacing w:line="360" w:lineRule="auto"/>
              <w:ind w:left="-3"/>
              <w:jc w:val="center"/>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是否一致</w:t>
            </w:r>
          </w:p>
        </w:tc>
      </w:tr>
      <w:tr w14:paraId="3051ED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57530F2A">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7DA0A838">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76E49B5C">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6FA80683">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1778" w:type="dxa"/>
            <w:tcBorders>
              <w:top w:val="single" w:color="auto" w:sz="8" w:space="0"/>
              <w:left w:val="single" w:color="auto" w:sz="8" w:space="0"/>
              <w:bottom w:val="single" w:color="auto" w:sz="8" w:space="0"/>
              <w:right w:val="single" w:color="auto" w:sz="8" w:space="0"/>
            </w:tcBorders>
            <w:vAlign w:val="center"/>
          </w:tcPr>
          <w:p w14:paraId="77F91E1A">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r>
      <w:tr w14:paraId="7C17FB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16062FEE">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089D99F5">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6F1B8D5C">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A6330AA">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1778" w:type="dxa"/>
            <w:tcBorders>
              <w:top w:val="single" w:color="auto" w:sz="8" w:space="0"/>
              <w:left w:val="single" w:color="auto" w:sz="8" w:space="0"/>
              <w:bottom w:val="single" w:color="auto" w:sz="8" w:space="0"/>
              <w:right w:val="single" w:color="auto" w:sz="8" w:space="0"/>
            </w:tcBorders>
            <w:vAlign w:val="center"/>
          </w:tcPr>
          <w:p w14:paraId="66F856CE">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r>
      <w:tr w14:paraId="251FA9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7640D70E">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3CE7027A">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2FF4ECF8">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37042C8F">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1778" w:type="dxa"/>
            <w:tcBorders>
              <w:top w:val="single" w:color="auto" w:sz="8" w:space="0"/>
              <w:left w:val="single" w:color="auto" w:sz="8" w:space="0"/>
              <w:bottom w:val="single" w:color="auto" w:sz="8" w:space="0"/>
              <w:right w:val="single" w:color="auto" w:sz="8" w:space="0"/>
            </w:tcBorders>
            <w:vAlign w:val="center"/>
          </w:tcPr>
          <w:p w14:paraId="72264896">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r>
      <w:tr w14:paraId="254E2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1B9450A7">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63F411BD">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39781404">
            <w:pPr>
              <w:widowControl/>
              <w:snapToGrid w:val="0"/>
              <w:spacing w:line="360" w:lineRule="auto"/>
              <w:ind w:left="-3" w:firstLine="576"/>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1344CDC">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c>
          <w:tcPr>
            <w:tcW w:w="1778" w:type="dxa"/>
            <w:tcBorders>
              <w:top w:val="single" w:color="auto" w:sz="8" w:space="0"/>
              <w:left w:val="single" w:color="auto" w:sz="8" w:space="0"/>
              <w:bottom w:val="single" w:color="auto" w:sz="8" w:space="0"/>
              <w:right w:val="single" w:color="auto" w:sz="8" w:space="0"/>
            </w:tcBorders>
            <w:vAlign w:val="center"/>
          </w:tcPr>
          <w:p w14:paraId="6A3FFAEF">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r>
      <w:tr w14:paraId="30324F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566FCAA7">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05AA4B98">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219FB6A9">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8CB2DAE">
            <w:pPr>
              <w:widowControl/>
              <w:snapToGrid w:val="0"/>
              <w:spacing w:line="360" w:lineRule="auto"/>
              <w:jc w:val="left"/>
              <w:rPr>
                <w:rFonts w:hint="eastAsia" w:ascii="楷体" w:hAnsi="楷体" w:eastAsia="楷体" w:cs="楷体"/>
                <w:color w:val="auto"/>
                <w:kern w:val="0"/>
                <w:sz w:val="24"/>
                <w:highlight w:val="none"/>
              </w:rPr>
            </w:pPr>
          </w:p>
        </w:tc>
        <w:tc>
          <w:tcPr>
            <w:tcW w:w="1778" w:type="dxa"/>
            <w:tcBorders>
              <w:top w:val="single" w:color="auto" w:sz="8" w:space="0"/>
              <w:left w:val="single" w:color="auto" w:sz="8" w:space="0"/>
              <w:bottom w:val="single" w:color="auto" w:sz="8" w:space="0"/>
              <w:right w:val="single" w:color="auto" w:sz="8" w:space="0"/>
            </w:tcBorders>
            <w:vAlign w:val="center"/>
          </w:tcPr>
          <w:p w14:paraId="09C3FE65">
            <w:pPr>
              <w:widowControl/>
              <w:snapToGrid w:val="0"/>
              <w:spacing w:line="360" w:lineRule="auto"/>
              <w:jc w:val="left"/>
              <w:rPr>
                <w:rFonts w:hint="eastAsia" w:ascii="楷体" w:hAnsi="楷体" w:eastAsia="楷体" w:cs="楷体"/>
                <w:color w:val="auto"/>
                <w:kern w:val="0"/>
                <w:sz w:val="24"/>
                <w:highlight w:val="none"/>
              </w:rPr>
            </w:pPr>
          </w:p>
        </w:tc>
      </w:tr>
      <w:tr w14:paraId="01FFF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1AFEC477">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3DBE8D1E">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366A62EA">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E5663A9">
            <w:pPr>
              <w:widowControl/>
              <w:snapToGrid w:val="0"/>
              <w:spacing w:line="360" w:lineRule="auto"/>
              <w:jc w:val="left"/>
              <w:rPr>
                <w:rFonts w:hint="eastAsia" w:ascii="楷体" w:hAnsi="楷体" w:eastAsia="楷体" w:cs="楷体"/>
                <w:color w:val="auto"/>
                <w:kern w:val="0"/>
                <w:sz w:val="24"/>
                <w:highlight w:val="none"/>
              </w:rPr>
            </w:pPr>
          </w:p>
        </w:tc>
        <w:tc>
          <w:tcPr>
            <w:tcW w:w="1778" w:type="dxa"/>
            <w:tcBorders>
              <w:top w:val="single" w:color="auto" w:sz="8" w:space="0"/>
              <w:left w:val="single" w:color="auto" w:sz="8" w:space="0"/>
              <w:bottom w:val="single" w:color="auto" w:sz="8" w:space="0"/>
              <w:right w:val="single" w:color="auto" w:sz="8" w:space="0"/>
            </w:tcBorders>
            <w:vAlign w:val="center"/>
          </w:tcPr>
          <w:p w14:paraId="1B07575D">
            <w:pPr>
              <w:widowControl/>
              <w:snapToGrid w:val="0"/>
              <w:spacing w:line="360" w:lineRule="auto"/>
              <w:jc w:val="left"/>
              <w:rPr>
                <w:rFonts w:hint="eastAsia" w:ascii="楷体" w:hAnsi="楷体" w:eastAsia="楷体" w:cs="楷体"/>
                <w:color w:val="auto"/>
                <w:kern w:val="0"/>
                <w:sz w:val="24"/>
                <w:highlight w:val="none"/>
              </w:rPr>
            </w:pPr>
          </w:p>
        </w:tc>
      </w:tr>
      <w:tr w14:paraId="0ACF1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221B3A25">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37025063">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65F63F52">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D58EDF4">
            <w:pPr>
              <w:widowControl/>
              <w:snapToGrid w:val="0"/>
              <w:spacing w:line="360" w:lineRule="auto"/>
              <w:jc w:val="left"/>
              <w:rPr>
                <w:rFonts w:hint="eastAsia" w:ascii="楷体" w:hAnsi="楷体" w:eastAsia="楷体" w:cs="楷体"/>
                <w:color w:val="auto"/>
                <w:kern w:val="0"/>
                <w:sz w:val="24"/>
                <w:highlight w:val="none"/>
              </w:rPr>
            </w:pPr>
          </w:p>
        </w:tc>
        <w:tc>
          <w:tcPr>
            <w:tcW w:w="1778" w:type="dxa"/>
            <w:tcBorders>
              <w:top w:val="single" w:color="auto" w:sz="8" w:space="0"/>
              <w:left w:val="single" w:color="auto" w:sz="8" w:space="0"/>
              <w:bottom w:val="single" w:color="auto" w:sz="8" w:space="0"/>
              <w:right w:val="single" w:color="auto" w:sz="8" w:space="0"/>
            </w:tcBorders>
            <w:vAlign w:val="center"/>
          </w:tcPr>
          <w:p w14:paraId="3A5192E8">
            <w:pPr>
              <w:widowControl/>
              <w:snapToGrid w:val="0"/>
              <w:spacing w:line="360" w:lineRule="auto"/>
              <w:jc w:val="left"/>
              <w:rPr>
                <w:rFonts w:hint="eastAsia" w:ascii="楷体" w:hAnsi="楷体" w:eastAsia="楷体" w:cs="楷体"/>
                <w:color w:val="auto"/>
                <w:kern w:val="0"/>
                <w:sz w:val="24"/>
                <w:highlight w:val="none"/>
              </w:rPr>
            </w:pPr>
          </w:p>
        </w:tc>
      </w:tr>
      <w:tr w14:paraId="0297B7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2218DDBF">
            <w:pPr>
              <w:widowControl/>
              <w:snapToGrid w:val="0"/>
              <w:spacing w:line="360" w:lineRule="auto"/>
              <w:jc w:val="left"/>
              <w:rPr>
                <w:rFonts w:hint="eastAsia" w:ascii="楷体" w:hAnsi="楷体" w:eastAsia="楷体" w:cs="楷体"/>
                <w:color w:val="auto"/>
                <w:kern w:val="0"/>
                <w:sz w:val="24"/>
                <w:highlight w:val="none"/>
              </w:rPr>
            </w:pPr>
          </w:p>
        </w:tc>
        <w:tc>
          <w:tcPr>
            <w:tcW w:w="1551" w:type="dxa"/>
            <w:tcBorders>
              <w:top w:val="single" w:color="auto" w:sz="8" w:space="0"/>
              <w:left w:val="single" w:color="auto" w:sz="8" w:space="0"/>
              <w:bottom w:val="single" w:color="auto" w:sz="8" w:space="0"/>
              <w:right w:val="single" w:color="auto" w:sz="8" w:space="0"/>
            </w:tcBorders>
            <w:vAlign w:val="center"/>
          </w:tcPr>
          <w:p w14:paraId="506AB28F">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3117" w:type="dxa"/>
            <w:gridSpan w:val="2"/>
            <w:tcBorders>
              <w:top w:val="single" w:color="auto" w:sz="8" w:space="0"/>
              <w:left w:val="single" w:color="auto" w:sz="8" w:space="0"/>
              <w:bottom w:val="single" w:color="auto" w:sz="8" w:space="0"/>
              <w:right w:val="single" w:color="auto" w:sz="8" w:space="0"/>
            </w:tcBorders>
            <w:vAlign w:val="center"/>
          </w:tcPr>
          <w:p w14:paraId="56B3E8D5">
            <w:pPr>
              <w:widowControl/>
              <w:snapToGrid w:val="0"/>
              <w:spacing w:line="360" w:lineRule="auto"/>
              <w:ind w:left="-3" w:firstLine="576"/>
              <w:jc w:val="left"/>
              <w:rPr>
                <w:rFonts w:hint="eastAsia" w:ascii="楷体" w:hAnsi="楷体" w:eastAsia="楷体" w:cs="楷体"/>
                <w:color w:val="auto"/>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32D757AA">
            <w:pPr>
              <w:widowControl/>
              <w:snapToGrid w:val="0"/>
              <w:spacing w:line="360" w:lineRule="auto"/>
              <w:jc w:val="left"/>
              <w:rPr>
                <w:rFonts w:hint="eastAsia" w:ascii="楷体" w:hAnsi="楷体" w:eastAsia="楷体" w:cs="楷体"/>
                <w:color w:val="auto"/>
                <w:kern w:val="0"/>
                <w:sz w:val="24"/>
                <w:highlight w:val="none"/>
              </w:rPr>
            </w:pPr>
          </w:p>
        </w:tc>
        <w:tc>
          <w:tcPr>
            <w:tcW w:w="1778" w:type="dxa"/>
            <w:tcBorders>
              <w:top w:val="single" w:color="auto" w:sz="8" w:space="0"/>
              <w:left w:val="single" w:color="auto" w:sz="8" w:space="0"/>
              <w:bottom w:val="single" w:color="auto" w:sz="8" w:space="0"/>
              <w:right w:val="single" w:color="auto" w:sz="8" w:space="0"/>
            </w:tcBorders>
            <w:vAlign w:val="center"/>
          </w:tcPr>
          <w:p w14:paraId="3113A6D2">
            <w:pPr>
              <w:widowControl/>
              <w:snapToGrid w:val="0"/>
              <w:spacing w:line="360" w:lineRule="auto"/>
              <w:jc w:val="left"/>
              <w:rPr>
                <w:rFonts w:hint="eastAsia" w:ascii="楷体" w:hAnsi="楷体" w:eastAsia="楷体" w:cs="楷体"/>
                <w:color w:val="auto"/>
                <w:kern w:val="0"/>
                <w:sz w:val="24"/>
                <w:highlight w:val="none"/>
              </w:rPr>
            </w:pPr>
          </w:p>
        </w:tc>
      </w:tr>
      <w:tr w14:paraId="500751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781" w:type="dxa"/>
            <w:tcBorders>
              <w:top w:val="single" w:color="auto" w:sz="8" w:space="0"/>
              <w:left w:val="single" w:color="auto" w:sz="8" w:space="0"/>
              <w:bottom w:val="single" w:color="auto" w:sz="8" w:space="0"/>
              <w:right w:val="single" w:color="auto" w:sz="8" w:space="0"/>
            </w:tcBorders>
            <w:vAlign w:val="center"/>
          </w:tcPr>
          <w:p w14:paraId="5A1554CB">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实际供货日期</w:t>
            </w:r>
          </w:p>
        </w:tc>
        <w:tc>
          <w:tcPr>
            <w:tcW w:w="3129" w:type="dxa"/>
            <w:gridSpan w:val="2"/>
            <w:tcBorders>
              <w:top w:val="single" w:color="auto" w:sz="8" w:space="0"/>
              <w:left w:val="single" w:color="auto" w:sz="8" w:space="0"/>
              <w:bottom w:val="single" w:color="auto" w:sz="8" w:space="0"/>
              <w:right w:val="single" w:color="auto" w:sz="8" w:space="0"/>
            </w:tcBorders>
            <w:vAlign w:val="center"/>
          </w:tcPr>
          <w:p w14:paraId="60BFE616">
            <w:pPr>
              <w:snapToGrid w:val="0"/>
              <w:spacing w:line="360" w:lineRule="auto"/>
              <w:jc w:val="left"/>
              <w:rPr>
                <w:rFonts w:hint="eastAsia" w:ascii="楷体" w:hAnsi="楷体" w:eastAsia="楷体" w:cs="楷体"/>
                <w:color w:val="auto"/>
                <w:kern w:val="0"/>
                <w:sz w:val="24"/>
                <w:highlight w:val="none"/>
              </w:rPr>
            </w:pPr>
          </w:p>
        </w:tc>
        <w:tc>
          <w:tcPr>
            <w:tcW w:w="2199" w:type="dxa"/>
            <w:gridSpan w:val="2"/>
            <w:tcBorders>
              <w:top w:val="single" w:color="auto" w:sz="8" w:space="0"/>
              <w:left w:val="single" w:color="auto" w:sz="8" w:space="0"/>
              <w:bottom w:val="single" w:color="auto" w:sz="8" w:space="0"/>
              <w:right w:val="single" w:color="auto" w:sz="8" w:space="0"/>
            </w:tcBorders>
            <w:vAlign w:val="center"/>
          </w:tcPr>
          <w:p w14:paraId="3EEE28D3">
            <w:pPr>
              <w:snapToGrid w:val="0"/>
              <w:spacing w:line="360" w:lineRule="auto"/>
              <w:ind w:left="215"/>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合同交货验收日期</w:t>
            </w:r>
          </w:p>
        </w:tc>
        <w:tc>
          <w:tcPr>
            <w:tcW w:w="2116" w:type="dxa"/>
            <w:gridSpan w:val="2"/>
            <w:tcBorders>
              <w:top w:val="single" w:color="auto" w:sz="8" w:space="0"/>
              <w:left w:val="single" w:color="auto" w:sz="8" w:space="0"/>
              <w:bottom w:val="single" w:color="auto" w:sz="8" w:space="0"/>
              <w:right w:val="single" w:color="auto" w:sz="8" w:space="0"/>
            </w:tcBorders>
            <w:vAlign w:val="center"/>
          </w:tcPr>
          <w:p w14:paraId="3583D56C">
            <w:pPr>
              <w:snapToGrid w:val="0"/>
              <w:spacing w:line="360" w:lineRule="auto"/>
              <w:jc w:val="left"/>
              <w:rPr>
                <w:rFonts w:hint="eastAsia" w:ascii="楷体" w:hAnsi="楷体" w:eastAsia="楷体" w:cs="楷体"/>
                <w:color w:val="auto"/>
                <w:kern w:val="0"/>
                <w:sz w:val="24"/>
                <w:highlight w:val="none"/>
              </w:rPr>
            </w:pPr>
          </w:p>
        </w:tc>
      </w:tr>
      <w:tr w14:paraId="793CA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7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322D87">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验收具体内容</w:t>
            </w:r>
          </w:p>
        </w:tc>
        <w:tc>
          <w:tcPr>
            <w:tcW w:w="7444"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129540">
            <w:pPr>
              <w:widowControl/>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(按磋商采购文件、投标文件及验收方案等。可附件)</w:t>
            </w:r>
          </w:p>
        </w:tc>
      </w:tr>
      <w:tr w14:paraId="0CECB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29" w:hRule="atLeast"/>
          <w:jc w:val="center"/>
        </w:trPr>
        <w:tc>
          <w:tcPr>
            <w:tcW w:w="17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ADA61">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验收小组意见</w:t>
            </w:r>
          </w:p>
        </w:tc>
        <w:tc>
          <w:tcPr>
            <w:tcW w:w="7444" w:type="dxa"/>
            <w:gridSpan w:val="6"/>
            <w:tcBorders>
              <w:top w:val="single" w:color="auto" w:sz="8" w:space="0"/>
              <w:left w:val="single" w:color="auto" w:sz="8" w:space="0"/>
              <w:bottom w:val="single" w:color="auto" w:sz="8" w:space="0"/>
              <w:right w:val="single" w:color="auto" w:sz="8" w:space="0"/>
            </w:tcBorders>
            <w:vAlign w:val="center"/>
          </w:tcPr>
          <w:p w14:paraId="343865B6">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p w14:paraId="7522C7E6">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w:t>
            </w:r>
          </w:p>
        </w:tc>
      </w:tr>
      <w:tr w14:paraId="2E028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225"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3E6FCE">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验收小组成员签字：</w:t>
            </w:r>
          </w:p>
        </w:tc>
      </w:tr>
      <w:tr w14:paraId="1D441F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225"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E267B0">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参与验收其他或监督人员签字：</w:t>
            </w:r>
          </w:p>
        </w:tc>
      </w:tr>
      <w:tr w14:paraId="2372F6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491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F828DB">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供应商签字或盖章：</w:t>
            </w:r>
          </w:p>
          <w:p w14:paraId="78245324">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联系方式：         年 月 日</w:t>
            </w:r>
          </w:p>
        </w:tc>
        <w:tc>
          <w:tcPr>
            <w:tcW w:w="4315" w:type="dxa"/>
            <w:gridSpan w:val="4"/>
            <w:tcBorders>
              <w:top w:val="single" w:color="auto" w:sz="8" w:space="0"/>
              <w:left w:val="single" w:color="auto" w:sz="8" w:space="0"/>
              <w:bottom w:val="single" w:color="auto" w:sz="8" w:space="0"/>
              <w:right w:val="single" w:color="auto" w:sz="8" w:space="0"/>
            </w:tcBorders>
            <w:vAlign w:val="center"/>
          </w:tcPr>
          <w:p w14:paraId="547931F6">
            <w:pPr>
              <w:widowControl/>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采购单位盖章：</w:t>
            </w:r>
          </w:p>
          <w:p w14:paraId="26C31853">
            <w:pPr>
              <w:widowControl/>
              <w:spacing w:line="360" w:lineRule="auto"/>
              <w:ind w:firstLine="2119"/>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年 月 日</w:t>
            </w:r>
          </w:p>
        </w:tc>
      </w:tr>
    </w:tbl>
    <w:p w14:paraId="388A2C6B">
      <w:pPr>
        <w:spacing w:line="360" w:lineRule="auto"/>
        <w:rPr>
          <w:rFonts w:hint="eastAsia" w:ascii="楷体" w:hAnsi="楷体" w:eastAsia="楷体" w:cs="楷体"/>
          <w:b/>
          <w:color w:val="auto"/>
          <w:sz w:val="24"/>
          <w:highlight w:val="none"/>
        </w:rPr>
      </w:pPr>
      <w:r>
        <w:rPr>
          <w:rFonts w:hint="eastAsia" w:ascii="楷体" w:hAnsi="楷体" w:eastAsia="楷体" w:cs="楷体"/>
          <w:color w:val="auto"/>
          <w:kern w:val="0"/>
          <w:sz w:val="24"/>
          <w:highlight w:val="none"/>
        </w:rPr>
        <w:t>备注：本报告单一式4份（采购单位1份、供应商1份、采购监督部门备案1份、采购代理机构1份）。</w:t>
      </w:r>
      <w:r>
        <w:rPr>
          <w:rFonts w:hint="eastAsia" w:ascii="楷体" w:hAnsi="楷体" w:eastAsia="楷体" w:cs="楷体"/>
          <w:b/>
          <w:color w:val="auto"/>
          <w:sz w:val="24"/>
          <w:highlight w:val="none"/>
        </w:rPr>
        <w:br w:type="page"/>
      </w:r>
      <w:r>
        <w:rPr>
          <w:rFonts w:hint="eastAsia" w:ascii="楷体" w:hAnsi="楷体" w:eastAsia="楷体" w:cs="楷体"/>
          <w:b/>
          <w:color w:val="auto"/>
          <w:sz w:val="24"/>
          <w:highlight w:val="none"/>
        </w:rPr>
        <w:t>合 同 附 件</w:t>
      </w:r>
    </w:p>
    <w:p w14:paraId="17F31183">
      <w:pPr>
        <w:snapToGrid w:val="0"/>
        <w:spacing w:line="360" w:lineRule="auto"/>
        <w:jc w:val="center"/>
        <w:rPr>
          <w:rFonts w:hint="eastAsia" w:ascii="楷体" w:hAnsi="楷体" w:eastAsia="楷体" w:cs="楷体"/>
          <w:b/>
          <w:color w:val="auto"/>
          <w:sz w:val="24"/>
          <w:highlight w:val="none"/>
        </w:rPr>
      </w:pPr>
      <w:r>
        <w:rPr>
          <w:rFonts w:hint="eastAsia" w:ascii="楷体" w:hAnsi="楷体" w:eastAsia="楷体" w:cs="楷体"/>
          <w:b/>
          <w:color w:val="auto"/>
          <w:sz w:val="24"/>
          <w:highlight w:val="none"/>
        </w:rPr>
        <w:t>（服务类）</w:t>
      </w:r>
    </w:p>
    <w:tbl>
      <w:tblPr>
        <w:tblStyle w:val="30"/>
        <w:tblW w:w="9242" w:type="dxa"/>
        <w:tblInd w:w="0" w:type="dxa"/>
        <w:tblLayout w:type="fixed"/>
        <w:tblCellMar>
          <w:top w:w="0" w:type="dxa"/>
          <w:left w:w="108" w:type="dxa"/>
          <w:bottom w:w="0" w:type="dxa"/>
          <w:right w:w="108" w:type="dxa"/>
        </w:tblCellMar>
      </w:tblPr>
      <w:tblGrid>
        <w:gridCol w:w="4766"/>
        <w:gridCol w:w="4476"/>
      </w:tblGrid>
      <w:tr w14:paraId="32B5DA5F">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3DCA583E">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1、供应商承诺具体事项：</w:t>
            </w:r>
          </w:p>
          <w:p w14:paraId="663E9758">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tc>
      </w:tr>
      <w:tr w14:paraId="10393D43">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15CF7740">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2、服务期责任：</w:t>
            </w:r>
          </w:p>
          <w:p w14:paraId="6D19DA83">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tc>
      </w:tr>
      <w:tr w14:paraId="6F9E9BAA">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55DD2276">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3、其他具体事项：</w:t>
            </w:r>
          </w:p>
          <w:p w14:paraId="3ECEA31B">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tc>
      </w:tr>
      <w:tr w14:paraId="3B22F7FE">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1847E8CB">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甲方（章）</w:t>
            </w:r>
          </w:p>
          <w:p w14:paraId="6D1B954B">
            <w:pPr>
              <w:snapToGrid w:val="0"/>
              <w:spacing w:line="360" w:lineRule="auto"/>
              <w:ind w:firstLine="480" w:firstLineChars="200"/>
              <w:rPr>
                <w:rFonts w:hint="eastAsia" w:ascii="楷体" w:hAnsi="楷体" w:eastAsia="楷体" w:cs="楷体"/>
                <w:color w:val="auto"/>
                <w:sz w:val="24"/>
                <w:highlight w:val="none"/>
              </w:rPr>
            </w:pPr>
          </w:p>
          <w:p w14:paraId="679BB4FA">
            <w:pPr>
              <w:snapToGrid w:val="0"/>
              <w:spacing w:line="360" w:lineRule="auto"/>
              <w:ind w:firstLine="480" w:firstLineChars="200"/>
              <w:rPr>
                <w:rFonts w:hint="eastAsia" w:ascii="楷体" w:hAnsi="楷体" w:eastAsia="楷体" w:cs="楷体"/>
                <w:color w:val="auto"/>
                <w:sz w:val="24"/>
                <w:highlight w:val="none"/>
              </w:rPr>
            </w:pPr>
          </w:p>
          <w:p w14:paraId="0270AB84">
            <w:pPr>
              <w:snapToGrid w:val="0"/>
              <w:spacing w:line="360" w:lineRule="auto"/>
              <w:ind w:firstLine="480" w:firstLineChars="200"/>
              <w:rPr>
                <w:rFonts w:hint="eastAsia" w:ascii="楷体" w:hAnsi="楷体" w:eastAsia="楷体" w:cs="楷体"/>
                <w:color w:val="auto"/>
                <w:sz w:val="24"/>
                <w:highlight w:val="none"/>
              </w:rPr>
            </w:pPr>
          </w:p>
          <w:p w14:paraId="6080B440">
            <w:pPr>
              <w:snapToGrid w:val="0"/>
              <w:spacing w:line="360" w:lineRule="auto"/>
              <w:ind w:firstLine="480" w:firstLineChars="200"/>
              <w:rPr>
                <w:rFonts w:hint="eastAsia" w:ascii="楷体" w:hAnsi="楷体" w:eastAsia="楷体" w:cs="楷体"/>
                <w:color w:val="auto"/>
                <w:sz w:val="24"/>
                <w:highlight w:val="none"/>
              </w:rPr>
            </w:pPr>
          </w:p>
          <w:p w14:paraId="1D01C411">
            <w:pPr>
              <w:snapToGrid w:val="0"/>
              <w:spacing w:line="360" w:lineRule="auto"/>
              <w:ind w:firstLine="480" w:firstLineChars="200"/>
              <w:rPr>
                <w:rFonts w:hint="eastAsia" w:ascii="楷体" w:hAnsi="楷体" w:eastAsia="楷体" w:cs="楷体"/>
                <w:color w:val="auto"/>
                <w:sz w:val="24"/>
                <w:highlight w:val="none"/>
              </w:rPr>
            </w:pPr>
          </w:p>
          <w:p w14:paraId="53500A2E">
            <w:pPr>
              <w:snapToGrid w:val="0"/>
              <w:spacing w:line="360" w:lineRule="auto"/>
              <w:ind w:firstLine="480" w:firstLineChars="200"/>
              <w:rPr>
                <w:rFonts w:hint="eastAsia" w:ascii="楷体" w:hAnsi="楷体" w:eastAsia="楷体" w:cs="楷体"/>
                <w:color w:val="auto"/>
                <w:sz w:val="24"/>
                <w:highlight w:val="none"/>
              </w:rPr>
            </w:pPr>
          </w:p>
          <w:p w14:paraId="1445AFD6">
            <w:pPr>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0AA85B02">
            <w:pPr>
              <w:snapToGrid w:val="0"/>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乙方（章）</w:t>
            </w:r>
          </w:p>
          <w:p w14:paraId="1EF96C3E">
            <w:pPr>
              <w:snapToGrid w:val="0"/>
              <w:spacing w:line="360" w:lineRule="auto"/>
              <w:ind w:firstLine="480" w:firstLineChars="200"/>
              <w:rPr>
                <w:rFonts w:hint="eastAsia" w:ascii="楷体" w:hAnsi="楷体" w:eastAsia="楷体" w:cs="楷体"/>
                <w:color w:val="auto"/>
                <w:sz w:val="24"/>
                <w:highlight w:val="none"/>
              </w:rPr>
            </w:pPr>
          </w:p>
          <w:p w14:paraId="097EEAB9">
            <w:pPr>
              <w:snapToGrid w:val="0"/>
              <w:spacing w:line="360" w:lineRule="auto"/>
              <w:ind w:firstLine="480" w:firstLineChars="200"/>
              <w:rPr>
                <w:rFonts w:hint="eastAsia" w:ascii="楷体" w:hAnsi="楷体" w:eastAsia="楷体" w:cs="楷体"/>
                <w:color w:val="auto"/>
                <w:sz w:val="24"/>
                <w:highlight w:val="none"/>
              </w:rPr>
            </w:pPr>
          </w:p>
          <w:p w14:paraId="5E136B31">
            <w:pPr>
              <w:snapToGrid w:val="0"/>
              <w:spacing w:line="360" w:lineRule="auto"/>
              <w:ind w:firstLine="480" w:firstLineChars="200"/>
              <w:rPr>
                <w:rFonts w:hint="eastAsia" w:ascii="楷体" w:hAnsi="楷体" w:eastAsia="楷体" w:cs="楷体"/>
                <w:color w:val="auto"/>
                <w:sz w:val="24"/>
                <w:highlight w:val="none"/>
              </w:rPr>
            </w:pPr>
          </w:p>
          <w:p w14:paraId="753669E8">
            <w:pPr>
              <w:snapToGrid w:val="0"/>
              <w:spacing w:line="360" w:lineRule="auto"/>
              <w:ind w:firstLine="480" w:firstLineChars="200"/>
              <w:rPr>
                <w:rFonts w:hint="eastAsia" w:ascii="楷体" w:hAnsi="楷体" w:eastAsia="楷体" w:cs="楷体"/>
                <w:color w:val="auto"/>
                <w:sz w:val="24"/>
                <w:highlight w:val="none"/>
              </w:rPr>
            </w:pPr>
          </w:p>
          <w:p w14:paraId="58359EC0">
            <w:pPr>
              <w:snapToGrid w:val="0"/>
              <w:spacing w:line="360" w:lineRule="auto"/>
              <w:ind w:firstLine="480" w:firstLineChars="200"/>
              <w:rPr>
                <w:rFonts w:hint="eastAsia" w:ascii="楷体" w:hAnsi="楷体" w:eastAsia="楷体" w:cs="楷体"/>
                <w:color w:val="auto"/>
                <w:sz w:val="24"/>
                <w:highlight w:val="none"/>
              </w:rPr>
            </w:pPr>
          </w:p>
          <w:p w14:paraId="55737851">
            <w:pPr>
              <w:snapToGrid w:val="0"/>
              <w:spacing w:line="360" w:lineRule="auto"/>
              <w:ind w:firstLine="480" w:firstLineChars="200"/>
              <w:rPr>
                <w:rFonts w:hint="eastAsia" w:ascii="楷体" w:hAnsi="楷体" w:eastAsia="楷体" w:cs="楷体"/>
                <w:color w:val="auto"/>
                <w:sz w:val="24"/>
                <w:highlight w:val="none"/>
              </w:rPr>
            </w:pPr>
          </w:p>
          <w:p w14:paraId="3295433A">
            <w:pPr>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年   月   日</w:t>
            </w:r>
          </w:p>
        </w:tc>
      </w:tr>
    </w:tbl>
    <w:p w14:paraId="36FA4E89">
      <w:pPr>
        <w:tabs>
          <w:tab w:val="left" w:pos="872"/>
        </w:tabs>
        <w:spacing w:line="360" w:lineRule="auto"/>
        <w:jc w:val="left"/>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注：填不下时可另加附页</w:t>
      </w:r>
    </w:p>
    <w:p w14:paraId="067CF52F">
      <w:pPr>
        <w:spacing w:line="360" w:lineRule="auto"/>
        <w:rPr>
          <w:rFonts w:hint="eastAsia" w:ascii="楷体" w:hAnsi="楷体" w:eastAsia="楷体" w:cs="楷体"/>
          <w:color w:val="auto"/>
          <w:sz w:val="24"/>
          <w:highlight w:val="none"/>
        </w:rPr>
      </w:pPr>
    </w:p>
    <w:p w14:paraId="362F7038">
      <w:pPr>
        <w:jc w:val="center"/>
        <w:rPr>
          <w:rFonts w:hint="eastAsia" w:ascii="楷体" w:hAnsi="楷体" w:eastAsia="楷体" w:cs="楷体"/>
          <w:color w:val="auto"/>
          <w:sz w:val="32"/>
          <w:szCs w:val="40"/>
          <w:highlight w:val="none"/>
        </w:rPr>
      </w:pPr>
    </w:p>
    <w:sectPr>
      <w:footerReference r:id="rId10" w:type="first"/>
      <w:footerReference r:id="rId9" w:type="default"/>
      <w:pgSz w:w="11906" w:h="16838"/>
      <w:pgMar w:top="1440" w:right="1080" w:bottom="1134" w:left="1134"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A00002BF" w:usb1="78CF7CFB" w:usb2="00000016" w:usb3="00000000" w:csb0="6006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087E6">
    <w:pPr>
      <w:pStyle w:val="20"/>
      <w:tabs>
        <w:tab w:val="clear" w:pos="4153"/>
      </w:tabs>
      <w:jc w:val="both"/>
    </w:pPr>
  </w:p>
  <w:p w14:paraId="179F441B">
    <w:pPr>
      <w:pStyle w:val="20"/>
      <w:tabs>
        <w:tab w:val="clear" w:pos="4153"/>
        <w:tab w:val="clear" w:pos="8306"/>
      </w:tabs>
      <w:ind w:right="360"/>
      <w:jc w:val="right"/>
      <w:rPr>
        <w:rFonts w:hint="eastAsia" w:ascii="仿宋" w:hAnsi="仿宋" w:eastAsia="仿宋" w:cs="仿宋"/>
      </w:rPr>
    </w:pPr>
    <w:r>
      <w:rPr>
        <w:rFonts w:hint="eastAsia" w:ascii="仿宋" w:hAnsi="仿宋" w:eastAsia="仿宋" w:cs="仿宋"/>
      </w:rPr>
      <w:t>广西朗亿工程咨询有限公司</w:t>
    </w:r>
  </w:p>
  <w:p w14:paraId="4707C8CD">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CCF4">
    <w:pPr>
      <w:pStyle w:val="20"/>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1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2966ADA"/>
                      </w:txbxContent>
                    </wps:txbx>
                    <wps:bodyPr vert="horz" wrap="none" lIns="0" tIns="0" rIns="0" bIns="0" anchor="t">
                      <a:spAutoFit/>
                    </wps:bodyPr>
                  </wps:wsp>
                </a:graphicData>
              </a:graphic>
            </wp:anchor>
          </w:drawing>
        </mc:Choice>
        <mc:Fallback>
          <w:pict>
            <v:rect id="文本框 512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XW5UtAAAAAFAQAADwAAAAAAAAABACAAAAAiAAAAZHJzL2Rvd25y&#10;ZXYueG1sUEsBAhQAFAAAAAgAh07iQBbnOKXNAQAAlQMAAA4AAAAAAAAAAQAgAAAAHwEAAGRycy9l&#10;Mm9Eb2MueG1sUEsFBgAAAAAGAAYAWQEAAF4FAAAAAA==&#10;">
              <v:fill on="f" focussize="0,0"/>
              <v:stroke on="f"/>
              <v:imagedata o:title=""/>
              <o:lock v:ext="edit" aspectratio="f"/>
              <v:textbox inset="0mm,0mm,0mm,0mm" style="mso-fit-shape-to-text:t;">
                <w:txbxContent>
                  <w:p w14:paraId="12966ADA"/>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FC1BB">
    <w:pPr>
      <w:pStyle w:val="20"/>
      <w:tabs>
        <w:tab w:val="clear" w:pos="4153"/>
      </w:tabs>
      <w:jc w:val="both"/>
    </w:pPr>
  </w:p>
  <w:p w14:paraId="44C58D62">
    <w:pPr>
      <w:pStyle w:val="20"/>
      <w:tabs>
        <w:tab w:val="clear" w:pos="4153"/>
        <w:tab w:val="clear" w:pos="8306"/>
      </w:tabs>
      <w:ind w:right="360"/>
      <w:jc w:val="right"/>
      <w:rPr>
        <w:rFonts w:hint="eastAsia" w:ascii="仿宋" w:hAnsi="仿宋" w:eastAsia="仿宋" w:cs="仿宋"/>
      </w:rPr>
    </w:pPr>
    <w:r>
      <w:rPr>
        <w:rFonts w:hint="eastAsia" w:ascii="仿宋" w:hAnsi="仿宋" w:eastAsia="仿宋" w:cs="仿宋"/>
      </w:rPr>
      <w:t>广西朗亿工程咨询有限公司</w:t>
    </w:r>
  </w:p>
  <w:p w14:paraId="5C623736">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3234E">
    <w:pPr>
      <w:pStyle w:val="20"/>
      <w:tabs>
        <w:tab w:val="clear" w:pos="4153"/>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1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8D94F3"/>
                      </w:txbxContent>
                    </wps:txbx>
                    <wps:bodyPr wrap="none" lIns="0" tIns="0" rIns="0" bIns="0">
                      <a:spAutoFit/>
                    </wps:bodyPr>
                  </wps:wsp>
                </a:graphicData>
              </a:graphic>
            </wp:anchor>
          </w:drawing>
        </mc:Choice>
        <mc:Fallback>
          <w:pict>
            <v:rect id="文本框 512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aAQSAvwEAAH4DAAAOAAAAAAAAAAEAIAAAAB8BAABkcnMvZTJvRG9jLnhtbFBLBQYA&#10;AAAABgAGAFkBAABQBQAAAAA=&#10;">
              <v:fill on="f" focussize="0,0"/>
              <v:stroke on="f"/>
              <v:imagedata o:title=""/>
              <o:lock v:ext="edit" aspectratio="f"/>
              <v:textbox inset="0mm,0mm,0mm,0mm" style="mso-fit-shape-to-text:t;">
                <w:txbxContent>
                  <w:p w14:paraId="6A8D94F3"/>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E7233">
    <w:pPr>
      <w:pStyle w:val="20"/>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619E61B">
                          <w:pPr>
                            <w:pStyle w:val="20"/>
                          </w:pPr>
                          <w:r>
                            <w:fldChar w:fldCharType="begin"/>
                          </w:r>
                          <w:r>
                            <w:instrText xml:space="preserve"> PAGE  \* MERGEFORMAT </w:instrText>
                          </w:r>
                          <w:r>
                            <w:fldChar w:fldCharType="separate"/>
                          </w:r>
                          <w:r>
                            <w:t>78</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e+8sHKAQAAkgMAAA4AAABkcnMvZTJvRG9jLnhtbK1TS27bMBDdF+gd&#10;CO5ryUYb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zC8vOXPC0puffv86/fl3&#10;+vuTfUo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e+8sHKAQAAkgMAAA4AAAAAAAAAAQAgAAAAHwEAAGRycy9lMm9E&#10;b2MueG1sUEsFBgAAAAAGAAYAWQEAAFsFAAAAAA==&#10;">
              <v:fill on="f" focussize="0,0"/>
              <v:stroke on="f"/>
              <v:imagedata o:title=""/>
              <o:lock v:ext="edit" aspectratio="f"/>
              <v:textbox inset="0mm,0mm,0mm,0mm" style="mso-fit-shape-to-text:t;">
                <w:txbxContent>
                  <w:p w14:paraId="2619E61B">
                    <w:pPr>
                      <w:pStyle w:val="20"/>
                    </w:pPr>
                    <w:r>
                      <w:fldChar w:fldCharType="begin"/>
                    </w:r>
                    <w:r>
                      <w:instrText xml:space="preserve"> PAGE  \* MERGEFORMAT </w:instrText>
                    </w:r>
                    <w:r>
                      <w:fldChar w:fldCharType="separate"/>
                    </w:r>
                    <w:r>
                      <w:t>78</w:t>
                    </w:r>
                    <w:r>
                      <w:fldChar w:fldCharType="end"/>
                    </w:r>
                  </w:p>
                </w:txbxContent>
              </v:textbox>
            </v:rect>
          </w:pict>
        </mc:Fallback>
      </mc:AlternateContent>
    </w:r>
  </w:p>
  <w:p w14:paraId="5FA55F85">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0D4B">
    <w:pPr>
      <w:pStyle w:val="20"/>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5E5D4C5">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Ck7tCkyAEAAJIDAAAOAAAAAAAAAAEAIAAAAB8BAABkcnMvZTJvRG9j&#10;LnhtbFBLBQYAAAAABgAGAFkBAABZBQAAAAA=&#10;">
              <v:fill on="f" focussize="0,0"/>
              <v:stroke on="f"/>
              <v:imagedata o:title=""/>
              <o:lock v:ext="edit" aspectratio="f"/>
              <v:textbox inset="0mm,0mm,0mm,0mm" style="mso-fit-shape-to-text:t;">
                <w:txbxContent>
                  <w:p w14:paraId="15E5D4C5">
                    <w:pPr>
                      <w:pStyle w:val="20"/>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1DAB">
    <w:pPr>
      <w:pStyle w:val="21"/>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B812A">
    <w:pPr>
      <w:pStyle w:val="2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87B"/>
    <w:rsid w:val="00061C87"/>
    <w:rsid w:val="0006587B"/>
    <w:rsid w:val="000905EB"/>
    <w:rsid w:val="00096112"/>
    <w:rsid w:val="000A115F"/>
    <w:rsid w:val="000B5AD7"/>
    <w:rsid w:val="0010057D"/>
    <w:rsid w:val="00140994"/>
    <w:rsid w:val="00147FF2"/>
    <w:rsid w:val="00167A4E"/>
    <w:rsid w:val="001A6CAD"/>
    <w:rsid w:val="001A78EA"/>
    <w:rsid w:val="001E3FD2"/>
    <w:rsid w:val="002631FE"/>
    <w:rsid w:val="00264BE2"/>
    <w:rsid w:val="002C4521"/>
    <w:rsid w:val="002D7B5E"/>
    <w:rsid w:val="00345578"/>
    <w:rsid w:val="00346CBA"/>
    <w:rsid w:val="00346FF3"/>
    <w:rsid w:val="0035003F"/>
    <w:rsid w:val="00357315"/>
    <w:rsid w:val="00370DA9"/>
    <w:rsid w:val="003855CE"/>
    <w:rsid w:val="003E4527"/>
    <w:rsid w:val="003F5620"/>
    <w:rsid w:val="00401D31"/>
    <w:rsid w:val="00427529"/>
    <w:rsid w:val="004926AD"/>
    <w:rsid w:val="004D7256"/>
    <w:rsid w:val="004F3F50"/>
    <w:rsid w:val="00501FB3"/>
    <w:rsid w:val="00502AF6"/>
    <w:rsid w:val="005201BE"/>
    <w:rsid w:val="005277F0"/>
    <w:rsid w:val="00534991"/>
    <w:rsid w:val="0056304C"/>
    <w:rsid w:val="005B18E7"/>
    <w:rsid w:val="005E4044"/>
    <w:rsid w:val="00602094"/>
    <w:rsid w:val="0062071D"/>
    <w:rsid w:val="006263E2"/>
    <w:rsid w:val="00650D22"/>
    <w:rsid w:val="006A2941"/>
    <w:rsid w:val="006B6AF0"/>
    <w:rsid w:val="007239E4"/>
    <w:rsid w:val="00754CDF"/>
    <w:rsid w:val="00781E69"/>
    <w:rsid w:val="00797B5E"/>
    <w:rsid w:val="007C01AA"/>
    <w:rsid w:val="007D3B92"/>
    <w:rsid w:val="008026C3"/>
    <w:rsid w:val="00810A03"/>
    <w:rsid w:val="008412D0"/>
    <w:rsid w:val="008727EB"/>
    <w:rsid w:val="008A1269"/>
    <w:rsid w:val="008D0E09"/>
    <w:rsid w:val="00905F74"/>
    <w:rsid w:val="00932E4C"/>
    <w:rsid w:val="00987916"/>
    <w:rsid w:val="0099757B"/>
    <w:rsid w:val="009B5E20"/>
    <w:rsid w:val="009D1CD2"/>
    <w:rsid w:val="00A40014"/>
    <w:rsid w:val="00A4601D"/>
    <w:rsid w:val="00A52446"/>
    <w:rsid w:val="00A538F2"/>
    <w:rsid w:val="00A85F35"/>
    <w:rsid w:val="00AC64C1"/>
    <w:rsid w:val="00AD5433"/>
    <w:rsid w:val="00AF36D6"/>
    <w:rsid w:val="00B65144"/>
    <w:rsid w:val="00BE3DE4"/>
    <w:rsid w:val="00C24817"/>
    <w:rsid w:val="00C30134"/>
    <w:rsid w:val="00C30D35"/>
    <w:rsid w:val="00C3162E"/>
    <w:rsid w:val="00C462B5"/>
    <w:rsid w:val="00CB53EA"/>
    <w:rsid w:val="00CB6BF2"/>
    <w:rsid w:val="00D12855"/>
    <w:rsid w:val="00D26B4B"/>
    <w:rsid w:val="00D76757"/>
    <w:rsid w:val="00DE7C60"/>
    <w:rsid w:val="00DF16BA"/>
    <w:rsid w:val="00E3259D"/>
    <w:rsid w:val="00E3590E"/>
    <w:rsid w:val="00E541F6"/>
    <w:rsid w:val="00E5716D"/>
    <w:rsid w:val="00E92A64"/>
    <w:rsid w:val="00EB6938"/>
    <w:rsid w:val="00EE486C"/>
    <w:rsid w:val="00F20AC2"/>
    <w:rsid w:val="00FD27E4"/>
    <w:rsid w:val="00FE05B0"/>
    <w:rsid w:val="0B0C41FB"/>
    <w:rsid w:val="0DFE135A"/>
    <w:rsid w:val="10945550"/>
    <w:rsid w:val="13FAF03D"/>
    <w:rsid w:val="15F23AB5"/>
    <w:rsid w:val="243C6F4B"/>
    <w:rsid w:val="25C852AC"/>
    <w:rsid w:val="289F7B09"/>
    <w:rsid w:val="29C86815"/>
    <w:rsid w:val="2E0975B5"/>
    <w:rsid w:val="30CF1B86"/>
    <w:rsid w:val="3CBFE0C6"/>
    <w:rsid w:val="41B81343"/>
    <w:rsid w:val="42945242"/>
    <w:rsid w:val="43696E2D"/>
    <w:rsid w:val="47F90449"/>
    <w:rsid w:val="48571EE5"/>
    <w:rsid w:val="4BD41C20"/>
    <w:rsid w:val="50FF4566"/>
    <w:rsid w:val="5226042C"/>
    <w:rsid w:val="55747599"/>
    <w:rsid w:val="57EF276B"/>
    <w:rsid w:val="5DDBC48C"/>
    <w:rsid w:val="5FE958DB"/>
    <w:rsid w:val="60CE2EDD"/>
    <w:rsid w:val="60F54153"/>
    <w:rsid w:val="654A5EE2"/>
    <w:rsid w:val="655F59FC"/>
    <w:rsid w:val="6C6E2033"/>
    <w:rsid w:val="6DCFB422"/>
    <w:rsid w:val="6E070112"/>
    <w:rsid w:val="6F72024E"/>
    <w:rsid w:val="708A3CD9"/>
    <w:rsid w:val="70FF2D1D"/>
    <w:rsid w:val="715231F2"/>
    <w:rsid w:val="71DB5190"/>
    <w:rsid w:val="72F94C5E"/>
    <w:rsid w:val="754273F1"/>
    <w:rsid w:val="76EC26F3"/>
    <w:rsid w:val="771244E7"/>
    <w:rsid w:val="7979B9E6"/>
    <w:rsid w:val="7A111008"/>
    <w:rsid w:val="7B9E5B70"/>
    <w:rsid w:val="7FDF6DDF"/>
    <w:rsid w:val="BEF37463"/>
    <w:rsid w:val="CFEBF99D"/>
    <w:rsid w:val="E7FFF2BA"/>
    <w:rsid w:val="F99FC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1"/>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52"/>
    <w:qFormat/>
    <w:uiPriority w:val="9"/>
    <w:pPr>
      <w:keepNext/>
      <w:keepLines/>
      <w:spacing w:before="280" w:after="290" w:line="376" w:lineRule="auto"/>
      <w:outlineLvl w:val="4"/>
    </w:pPr>
    <w:rPr>
      <w:b/>
      <w:bCs/>
      <w:sz w:val="28"/>
      <w:szCs w:val="28"/>
    </w:rPr>
  </w:style>
  <w:style w:type="paragraph" w:styleId="8">
    <w:name w:val="heading 8"/>
    <w:basedOn w:val="1"/>
    <w:next w:val="1"/>
    <w:link w:val="53"/>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7">
    <w:name w:val="Normal Indent"/>
    <w:basedOn w:val="1"/>
    <w:qFormat/>
    <w:uiPriority w:val="0"/>
    <w:pPr>
      <w:ind w:firstLine="420"/>
    </w:pPr>
    <w:rPr>
      <w:szCs w:val="20"/>
    </w:rPr>
  </w:style>
  <w:style w:type="paragraph" w:styleId="9">
    <w:name w:val="index 8"/>
    <w:basedOn w:val="1"/>
    <w:next w:val="1"/>
    <w:qFormat/>
    <w:uiPriority w:val="99"/>
    <w:pPr>
      <w:ind w:left="1400" w:leftChars="140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54"/>
    <w:qFormat/>
    <w:uiPriority w:val="0"/>
    <w:pPr>
      <w:jc w:val="left"/>
    </w:pPr>
  </w:style>
  <w:style w:type="paragraph" w:styleId="12">
    <w:name w:val="Body Text 3"/>
    <w:basedOn w:val="1"/>
    <w:link w:val="55"/>
    <w:qFormat/>
    <w:uiPriority w:val="99"/>
    <w:pPr>
      <w:spacing w:after="120"/>
    </w:pPr>
    <w:rPr>
      <w:sz w:val="16"/>
      <w:szCs w:val="16"/>
    </w:rPr>
  </w:style>
  <w:style w:type="paragraph" w:styleId="13">
    <w:name w:val="Body Text"/>
    <w:basedOn w:val="1"/>
    <w:next w:val="1"/>
    <w:link w:val="56"/>
    <w:qFormat/>
    <w:uiPriority w:val="0"/>
    <w:pPr>
      <w:spacing w:after="120"/>
    </w:pPr>
  </w:style>
  <w:style w:type="paragraph" w:styleId="14">
    <w:name w:val="Body Text Indent"/>
    <w:basedOn w:val="1"/>
    <w:next w:val="15"/>
    <w:link w:val="57"/>
    <w:qFormat/>
    <w:uiPriority w:val="0"/>
    <w:pPr>
      <w:ind w:firstLine="830" w:firstLineChars="352"/>
    </w:pPr>
    <w:rPr>
      <w:rFonts w:ascii="仿宋_GB2312" w:eastAsia="仿宋_GB2312"/>
      <w:kern w:val="0"/>
      <w:sz w:val="32"/>
      <w:szCs w:val="20"/>
    </w:rPr>
  </w:style>
  <w:style w:type="paragraph" w:styleId="15">
    <w:name w:val="envelope return"/>
    <w:basedOn w:val="1"/>
    <w:qFormat/>
    <w:uiPriority w:val="99"/>
    <w:pPr>
      <w:snapToGrid w:val="0"/>
    </w:pPr>
    <w:rPr>
      <w:rFonts w:ascii="Arial" w:hAnsi="Arial"/>
    </w:rPr>
  </w:style>
  <w:style w:type="paragraph" w:styleId="16">
    <w:name w:val="List 2"/>
    <w:basedOn w:val="1"/>
    <w:qFormat/>
    <w:uiPriority w:val="99"/>
    <w:pPr>
      <w:ind w:left="100" w:leftChars="200" w:hanging="200" w:hangingChars="200"/>
      <w:contextualSpacing/>
    </w:pPr>
  </w:style>
  <w:style w:type="paragraph" w:styleId="17">
    <w:name w:val="Plain Text"/>
    <w:basedOn w:val="1"/>
    <w:next w:val="1"/>
    <w:link w:val="58"/>
    <w:qFormat/>
    <w:uiPriority w:val="0"/>
    <w:rPr>
      <w:rFonts w:ascii="宋体" w:hAnsi="Courier New"/>
      <w:kern w:val="0"/>
      <w:sz w:val="20"/>
      <w:szCs w:val="21"/>
    </w:rPr>
  </w:style>
  <w:style w:type="paragraph" w:styleId="18">
    <w:name w:val="Date"/>
    <w:basedOn w:val="1"/>
    <w:next w:val="1"/>
    <w:link w:val="59"/>
    <w:qFormat/>
    <w:uiPriority w:val="99"/>
    <w:pPr>
      <w:ind w:left="100" w:leftChars="2500"/>
    </w:pPr>
  </w:style>
  <w:style w:type="paragraph" w:styleId="19">
    <w:name w:val="Balloon Text"/>
    <w:basedOn w:val="1"/>
    <w:qFormat/>
    <w:uiPriority w:val="0"/>
    <w:rPr>
      <w:sz w:val="18"/>
      <w:szCs w:val="18"/>
    </w:rPr>
  </w:style>
  <w:style w:type="paragraph" w:styleId="20">
    <w:name w:val="footer"/>
    <w:basedOn w:val="1"/>
    <w:next w:val="21"/>
    <w:link w:val="60"/>
    <w:qFormat/>
    <w:uiPriority w:val="99"/>
    <w:pPr>
      <w:tabs>
        <w:tab w:val="center" w:pos="4153"/>
        <w:tab w:val="right" w:pos="8306"/>
      </w:tabs>
      <w:snapToGrid w:val="0"/>
      <w:jc w:val="left"/>
    </w:pPr>
    <w:rPr>
      <w:kern w:val="0"/>
      <w:sz w:val="18"/>
      <w:szCs w:val="18"/>
    </w:rPr>
  </w:style>
  <w:style w:type="paragraph" w:styleId="21">
    <w:name w:val="header"/>
    <w:basedOn w:val="1"/>
    <w:next w:val="1"/>
    <w:link w:val="61"/>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39"/>
  </w:style>
  <w:style w:type="paragraph" w:styleId="23">
    <w:name w:val="toc 2"/>
    <w:basedOn w:val="1"/>
    <w:next w:val="1"/>
    <w:qFormat/>
    <w:uiPriority w:val="39"/>
    <w:pPr>
      <w:tabs>
        <w:tab w:val="right" w:leader="dot" w:pos="8296"/>
      </w:tabs>
      <w:ind w:left="420" w:leftChars="200"/>
    </w:pPr>
  </w:style>
  <w:style w:type="paragraph" w:styleId="24">
    <w:name w:val="Body Text 2"/>
    <w:basedOn w:val="1"/>
    <w:qFormat/>
    <w:uiPriority w:val="0"/>
    <w:rPr>
      <w:rFonts w:ascii="楷体_GB2312" w:eastAsia="楷体_GB2312"/>
      <w:sz w:val="32"/>
    </w:rPr>
  </w:style>
  <w:style w:type="paragraph" w:styleId="25">
    <w:name w:val="List 4"/>
    <w:basedOn w:val="1"/>
    <w:qFormat/>
    <w:uiPriority w:val="0"/>
    <w:pPr>
      <w:ind w:left="100" w:leftChars="600" w:hanging="200" w:hangingChars="200"/>
    </w:pPr>
  </w:style>
  <w:style w:type="paragraph" w:styleId="26">
    <w:name w:val="Normal (Web)"/>
    <w:basedOn w:val="1"/>
    <w:qFormat/>
    <w:uiPriority w:val="99"/>
    <w:rPr>
      <w:rFonts w:ascii="Calibri" w:hAnsi="Calibri"/>
      <w:kern w:val="0"/>
      <w:sz w:val="24"/>
    </w:rPr>
  </w:style>
  <w:style w:type="paragraph" w:styleId="27">
    <w:name w:val="annotation subject"/>
    <w:basedOn w:val="11"/>
    <w:next w:val="11"/>
    <w:link w:val="62"/>
    <w:qFormat/>
    <w:uiPriority w:val="99"/>
    <w:rPr>
      <w:b/>
      <w:bCs/>
    </w:rPr>
  </w:style>
  <w:style w:type="paragraph" w:styleId="28">
    <w:name w:val="Body Text First Indent"/>
    <w:basedOn w:val="13"/>
    <w:qFormat/>
    <w:uiPriority w:val="0"/>
    <w:pPr>
      <w:ind w:firstLine="420" w:firstLineChars="100"/>
    </w:pPr>
  </w:style>
  <w:style w:type="paragraph" w:styleId="29">
    <w:name w:val="Body Text First Indent 2"/>
    <w:basedOn w:val="1"/>
    <w:next w:val="13"/>
    <w:qFormat/>
    <w:uiPriority w:val="99"/>
    <w:pPr>
      <w:ind w:firstLine="420" w:firstLineChars="200"/>
    </w:p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22"/>
    <w:rPr>
      <w:b/>
      <w:bCs/>
    </w:rPr>
  </w:style>
  <w:style w:type="character" w:styleId="34">
    <w:name w:val="endnote reference"/>
    <w:qFormat/>
    <w:uiPriority w:val="99"/>
    <w:rPr>
      <w:vertAlign w:val="superscript"/>
    </w:rPr>
  </w:style>
  <w:style w:type="character" w:styleId="35">
    <w:name w:val="FollowedHyperlink"/>
    <w:basedOn w:val="32"/>
    <w:qFormat/>
    <w:uiPriority w:val="99"/>
    <w:rPr>
      <w:color w:val="800080"/>
      <w:u w:val="none"/>
    </w:rPr>
  </w:style>
  <w:style w:type="character" w:styleId="36">
    <w:name w:val="Emphasis"/>
    <w:basedOn w:val="32"/>
    <w:qFormat/>
    <w:uiPriority w:val="20"/>
    <w:rPr>
      <w:b/>
      <w:bCs/>
    </w:rPr>
  </w:style>
  <w:style w:type="character" w:styleId="37">
    <w:name w:val="HTML Definition"/>
    <w:basedOn w:val="32"/>
    <w:qFormat/>
    <w:uiPriority w:val="99"/>
  </w:style>
  <w:style w:type="character" w:styleId="38">
    <w:name w:val="HTML Typewriter"/>
    <w:basedOn w:val="32"/>
    <w:qFormat/>
    <w:uiPriority w:val="99"/>
    <w:rPr>
      <w:rFonts w:hint="default" w:ascii="monospace" w:hAnsi="monospace" w:eastAsia="monospace" w:cs="monospace"/>
      <w:sz w:val="20"/>
    </w:rPr>
  </w:style>
  <w:style w:type="character" w:styleId="39">
    <w:name w:val="HTML Acronym"/>
    <w:basedOn w:val="32"/>
    <w:qFormat/>
    <w:uiPriority w:val="99"/>
  </w:style>
  <w:style w:type="character" w:styleId="40">
    <w:name w:val="HTML Variable"/>
    <w:basedOn w:val="32"/>
    <w:qFormat/>
    <w:uiPriority w:val="99"/>
  </w:style>
  <w:style w:type="character" w:styleId="41">
    <w:name w:val="Hyperlink"/>
    <w:basedOn w:val="32"/>
    <w:qFormat/>
    <w:uiPriority w:val="99"/>
    <w:rPr>
      <w:color w:val="0000FF"/>
      <w:u w:val="none"/>
    </w:rPr>
  </w:style>
  <w:style w:type="character" w:styleId="42">
    <w:name w:val="HTML Code"/>
    <w:basedOn w:val="32"/>
    <w:qFormat/>
    <w:uiPriority w:val="99"/>
    <w:rPr>
      <w:rFonts w:hint="default" w:ascii="monospace" w:hAnsi="monospace" w:eastAsia="monospace" w:cs="monospace"/>
      <w:sz w:val="20"/>
    </w:rPr>
  </w:style>
  <w:style w:type="character" w:styleId="43">
    <w:name w:val="annotation reference"/>
    <w:qFormat/>
    <w:uiPriority w:val="0"/>
    <w:rPr>
      <w:sz w:val="21"/>
      <w:szCs w:val="21"/>
    </w:rPr>
  </w:style>
  <w:style w:type="character" w:styleId="44">
    <w:name w:val="HTML Cite"/>
    <w:basedOn w:val="32"/>
    <w:qFormat/>
    <w:uiPriority w:val="99"/>
  </w:style>
  <w:style w:type="character" w:styleId="45">
    <w:name w:val="HTML Keyboard"/>
    <w:basedOn w:val="32"/>
    <w:qFormat/>
    <w:uiPriority w:val="99"/>
    <w:rPr>
      <w:rFonts w:ascii="monospace" w:hAnsi="monospace" w:eastAsia="monospace" w:cs="monospace"/>
      <w:sz w:val="20"/>
    </w:rPr>
  </w:style>
  <w:style w:type="character" w:styleId="46">
    <w:name w:val="HTML Sample"/>
    <w:basedOn w:val="32"/>
    <w:qFormat/>
    <w:uiPriority w:val="99"/>
    <w:rPr>
      <w:rFonts w:hint="default" w:ascii="monospace" w:hAnsi="monospace" w:eastAsia="monospace" w:cs="monospace"/>
    </w:rPr>
  </w:style>
  <w:style w:type="paragraph" w:customStyle="1" w:styleId="47">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48">
    <w:name w:val="首行缩进"/>
    <w:basedOn w:val="1"/>
    <w:qFormat/>
    <w:uiPriority w:val="0"/>
    <w:pPr>
      <w:spacing w:line="360" w:lineRule="auto"/>
      <w:ind w:firstLine="480" w:firstLineChars="200"/>
      <w:jc w:val="left"/>
    </w:pPr>
    <w:rPr>
      <w:rFonts w:ascii="宋体" w:hAnsi="宋体"/>
      <w:sz w:val="24"/>
    </w:rPr>
  </w:style>
  <w:style w:type="paragraph" w:customStyle="1" w:styleId="49">
    <w:name w:val="正文文本1"/>
    <w:basedOn w:val="1"/>
    <w:next w:val="1"/>
    <w:qFormat/>
    <w:uiPriority w:val="99"/>
    <w:pPr>
      <w:spacing w:after="120"/>
    </w:pPr>
    <w:rPr>
      <w:sz w:val="20"/>
    </w:rPr>
  </w:style>
  <w:style w:type="character" w:customStyle="1" w:styleId="50">
    <w:name w:val="标题 1 Char"/>
    <w:basedOn w:val="32"/>
    <w:qFormat/>
    <w:uiPriority w:val="9"/>
    <w:rPr>
      <w:b/>
      <w:bCs/>
      <w:kern w:val="44"/>
      <w:sz w:val="44"/>
      <w:szCs w:val="44"/>
    </w:rPr>
  </w:style>
  <w:style w:type="character" w:customStyle="1" w:styleId="51">
    <w:name w:val="标题 2 字符"/>
    <w:link w:val="4"/>
    <w:qFormat/>
    <w:uiPriority w:val="9"/>
    <w:rPr>
      <w:rFonts w:ascii="Cambria" w:hAnsi="Cambria" w:eastAsia="宋体" w:cs="Times New Roman"/>
      <w:b/>
      <w:bCs/>
      <w:kern w:val="2"/>
      <w:sz w:val="32"/>
      <w:szCs w:val="32"/>
    </w:rPr>
  </w:style>
  <w:style w:type="character" w:customStyle="1" w:styleId="52">
    <w:name w:val="标题 5 字符"/>
    <w:link w:val="6"/>
    <w:qFormat/>
    <w:uiPriority w:val="9"/>
    <w:rPr>
      <w:rFonts w:ascii="Times New Roman" w:hAnsi="Times New Roman"/>
      <w:b/>
      <w:bCs/>
      <w:kern w:val="2"/>
      <w:sz w:val="28"/>
      <w:szCs w:val="28"/>
    </w:rPr>
  </w:style>
  <w:style w:type="character" w:customStyle="1" w:styleId="53">
    <w:name w:val="标题 8 字符"/>
    <w:link w:val="8"/>
    <w:qFormat/>
    <w:uiPriority w:val="9"/>
    <w:rPr>
      <w:rFonts w:ascii="等线 Light" w:hAnsi="等线 Light" w:eastAsia="等线 Light" w:cs="Times New Roman"/>
      <w:kern w:val="2"/>
      <w:sz w:val="24"/>
      <w:szCs w:val="24"/>
    </w:rPr>
  </w:style>
  <w:style w:type="character" w:customStyle="1" w:styleId="54">
    <w:name w:val="批注文字 字符2"/>
    <w:link w:val="11"/>
    <w:qFormat/>
    <w:uiPriority w:val="0"/>
    <w:rPr>
      <w:rFonts w:ascii="Times New Roman" w:hAnsi="Times New Roman"/>
      <w:kern w:val="2"/>
      <w:sz w:val="21"/>
      <w:szCs w:val="24"/>
    </w:rPr>
  </w:style>
  <w:style w:type="character" w:customStyle="1" w:styleId="55">
    <w:name w:val="正文文本 3 字符"/>
    <w:link w:val="12"/>
    <w:qFormat/>
    <w:uiPriority w:val="99"/>
    <w:rPr>
      <w:kern w:val="2"/>
      <w:sz w:val="16"/>
      <w:szCs w:val="16"/>
    </w:rPr>
  </w:style>
  <w:style w:type="character" w:customStyle="1" w:styleId="56">
    <w:name w:val="正文文本 字符1"/>
    <w:link w:val="13"/>
    <w:qFormat/>
    <w:uiPriority w:val="0"/>
    <w:rPr>
      <w:rFonts w:ascii="Times New Roman" w:hAnsi="Times New Roman"/>
      <w:kern w:val="2"/>
      <w:sz w:val="21"/>
      <w:szCs w:val="24"/>
    </w:rPr>
  </w:style>
  <w:style w:type="character" w:customStyle="1" w:styleId="57">
    <w:name w:val="正文文本缩进 字符"/>
    <w:link w:val="14"/>
    <w:qFormat/>
    <w:uiPriority w:val="0"/>
    <w:rPr>
      <w:rFonts w:ascii="仿宋_GB2312" w:hAnsi="Times New Roman" w:eastAsia="仿宋_GB2312" w:cs="Times New Roman"/>
      <w:sz w:val="32"/>
      <w:szCs w:val="20"/>
    </w:rPr>
  </w:style>
  <w:style w:type="character" w:customStyle="1" w:styleId="58">
    <w:name w:val="纯文本 字符3"/>
    <w:link w:val="17"/>
    <w:qFormat/>
    <w:uiPriority w:val="0"/>
    <w:rPr>
      <w:rFonts w:ascii="宋体" w:hAnsi="Courier New" w:eastAsia="宋体" w:cs="Courier New"/>
      <w:szCs w:val="21"/>
    </w:rPr>
  </w:style>
  <w:style w:type="character" w:customStyle="1" w:styleId="59">
    <w:name w:val="日期 字符"/>
    <w:link w:val="18"/>
    <w:qFormat/>
    <w:uiPriority w:val="99"/>
    <w:rPr>
      <w:rFonts w:ascii="Times New Roman" w:hAnsi="Times New Roman"/>
      <w:kern w:val="2"/>
      <w:sz w:val="21"/>
      <w:szCs w:val="24"/>
    </w:rPr>
  </w:style>
  <w:style w:type="character" w:customStyle="1" w:styleId="60">
    <w:name w:val="页脚 字符"/>
    <w:link w:val="20"/>
    <w:qFormat/>
    <w:uiPriority w:val="99"/>
    <w:rPr>
      <w:sz w:val="18"/>
      <w:szCs w:val="18"/>
    </w:rPr>
  </w:style>
  <w:style w:type="character" w:customStyle="1" w:styleId="61">
    <w:name w:val="页眉 字符"/>
    <w:link w:val="21"/>
    <w:qFormat/>
    <w:uiPriority w:val="99"/>
    <w:rPr>
      <w:sz w:val="18"/>
      <w:szCs w:val="18"/>
    </w:rPr>
  </w:style>
  <w:style w:type="character" w:customStyle="1" w:styleId="62">
    <w:name w:val="批注主题 字符"/>
    <w:link w:val="27"/>
    <w:qFormat/>
    <w:uiPriority w:val="99"/>
    <w:rPr>
      <w:rFonts w:ascii="Times New Roman" w:hAnsi="Times New Roman"/>
      <w:b/>
      <w:bCs/>
      <w:kern w:val="2"/>
      <w:sz w:val="21"/>
      <w:szCs w:val="24"/>
    </w:rPr>
  </w:style>
  <w:style w:type="character" w:customStyle="1" w:styleId="63">
    <w:name w:val="标题 1 字符"/>
    <w:link w:val="3"/>
    <w:qFormat/>
    <w:uiPriority w:val="0"/>
    <w:rPr>
      <w:b/>
      <w:bCs/>
      <w:kern w:val="44"/>
      <w:sz w:val="44"/>
      <w:szCs w:val="44"/>
    </w:rPr>
  </w:style>
  <w:style w:type="paragraph" w:customStyle="1" w:styleId="6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65">
    <w:name w:val="纯文本 字符2"/>
    <w:qFormat/>
    <w:uiPriority w:val="0"/>
    <w:rPr>
      <w:rFonts w:ascii="宋体" w:hAnsi="Courier New" w:eastAsia="宋体" w:cs="Courier New"/>
      <w:szCs w:val="21"/>
    </w:rPr>
  </w:style>
  <w:style w:type="character" w:customStyle="1" w:styleId="66">
    <w:name w:val="apple-style-span"/>
    <w:basedOn w:val="32"/>
    <w:qFormat/>
    <w:uiPriority w:val="0"/>
  </w:style>
  <w:style w:type="character" w:customStyle="1" w:styleId="67">
    <w:name w:val="标题 2 Char"/>
    <w:qFormat/>
    <w:uiPriority w:val="9"/>
    <w:rPr>
      <w:rFonts w:ascii="Cambria" w:hAnsi="Cambria" w:eastAsia="宋体" w:cs="Times New Roman"/>
      <w:b/>
      <w:bCs/>
      <w:kern w:val="2"/>
      <w:sz w:val="32"/>
      <w:szCs w:val="32"/>
    </w:rPr>
  </w:style>
  <w:style w:type="character" w:customStyle="1" w:styleId="68">
    <w:name w:val="纯文本 字符"/>
    <w:qFormat/>
    <w:uiPriority w:val="0"/>
    <w:rPr>
      <w:rFonts w:ascii="宋体" w:hAnsi="Courier New" w:eastAsia="宋体" w:cs="Courier New"/>
      <w:szCs w:val="21"/>
    </w:rPr>
  </w:style>
  <w:style w:type="character" w:customStyle="1" w:styleId="69">
    <w:name w:val="纯文本 字符1"/>
    <w:qFormat/>
    <w:uiPriority w:val="0"/>
    <w:rPr>
      <w:rFonts w:ascii="宋体" w:hAnsi="Courier New"/>
    </w:rPr>
  </w:style>
  <w:style w:type="character" w:customStyle="1" w:styleId="70">
    <w:name w:val="标题 8 Char"/>
    <w:qFormat/>
    <w:uiPriority w:val="0"/>
    <w:rPr>
      <w:rFonts w:ascii="Arial" w:hAnsi="Arial" w:eastAsia="黑体"/>
      <w:kern w:val="2"/>
      <w:sz w:val="24"/>
      <w:szCs w:val="24"/>
    </w:rPr>
  </w:style>
  <w:style w:type="character" w:customStyle="1" w:styleId="71">
    <w:name w:val="纯文本 Char"/>
    <w:qFormat/>
    <w:uiPriority w:val="0"/>
    <w:rPr>
      <w:rFonts w:ascii="宋体" w:hAnsi="Courier New" w:eastAsia="宋体" w:cs="Courier New"/>
      <w:szCs w:val="21"/>
    </w:rPr>
  </w:style>
  <w:style w:type="character" w:customStyle="1" w:styleId="72">
    <w:name w:val="正文文本 Char"/>
    <w:qFormat/>
    <w:uiPriority w:val="0"/>
    <w:rPr>
      <w:rFonts w:ascii="Times New Roman" w:hAnsi="Times New Roman"/>
      <w:kern w:val="2"/>
      <w:sz w:val="21"/>
      <w:szCs w:val="24"/>
    </w:rPr>
  </w:style>
  <w:style w:type="character" w:customStyle="1" w:styleId="73">
    <w:name w:val="批注文字 字符1"/>
    <w:qFormat/>
    <w:uiPriority w:val="0"/>
    <w:rPr>
      <w:rFonts w:ascii="Times New Roman" w:hAnsi="Times New Roman"/>
      <w:kern w:val="2"/>
      <w:sz w:val="21"/>
      <w:szCs w:val="24"/>
    </w:rPr>
  </w:style>
  <w:style w:type="character" w:customStyle="1" w:styleId="7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5">
    <w:name w:val="正文文本 字符"/>
    <w:qFormat/>
    <w:uiPriority w:val="0"/>
    <w:rPr>
      <w:rFonts w:ascii="Times New Roman" w:hAnsi="Times New Roman"/>
      <w:kern w:val="2"/>
      <w:sz w:val="21"/>
      <w:szCs w:val="24"/>
    </w:rPr>
  </w:style>
  <w:style w:type="character" w:customStyle="1" w:styleId="76">
    <w:name w:val="批注文字 字符"/>
    <w:qFormat/>
    <w:uiPriority w:val="0"/>
    <w:rPr>
      <w:rFonts w:ascii="Times New Roman" w:hAnsi="Times New Roman"/>
      <w:kern w:val="2"/>
      <w:sz w:val="21"/>
      <w:szCs w:val="24"/>
    </w:rPr>
  </w:style>
  <w:style w:type="character" w:customStyle="1" w:styleId="77">
    <w:name w:val="textcontents"/>
    <w:basedOn w:val="32"/>
    <w:qFormat/>
    <w:uiPriority w:val="0"/>
  </w:style>
  <w:style w:type="character" w:customStyle="1" w:styleId="78">
    <w:name w:val="批注文字 Char"/>
    <w:qFormat/>
    <w:uiPriority w:val="0"/>
    <w:rPr>
      <w:rFonts w:ascii="Times New Roman" w:hAnsi="Times New Roman"/>
      <w:kern w:val="2"/>
      <w:sz w:val="21"/>
      <w:szCs w:val="24"/>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List Paragraph_b35cc6b5-3b01-446e-8c9d-8007d2000124"/>
    <w:basedOn w:val="1"/>
    <w:qFormat/>
    <w:uiPriority w:val="34"/>
    <w:pPr>
      <w:ind w:firstLine="420" w:firstLineChars="200"/>
    </w:pPr>
  </w:style>
  <w:style w:type="paragraph" w:customStyle="1" w:styleId="81">
    <w:name w:val="默认段落字体 Para Char Char Char Char Char Char Char Char Char1 Char Char Char Char"/>
    <w:basedOn w:val="1"/>
    <w:qFormat/>
    <w:uiPriority w:val="0"/>
    <w:rPr>
      <w:rFonts w:ascii="Tahoma" w:hAnsi="Tahoma"/>
      <w:sz w:val="24"/>
      <w:szCs w:val="20"/>
    </w:rPr>
  </w:style>
  <w:style w:type="paragraph" w:customStyle="1" w:styleId="82">
    <w:name w:val="Table Paragraph"/>
    <w:basedOn w:val="1"/>
    <w:qFormat/>
    <w:uiPriority w:val="1"/>
    <w:pPr>
      <w:jc w:val="left"/>
    </w:pPr>
    <w:rPr>
      <w:rFonts w:ascii="Calibri" w:hAnsi="Calibri"/>
      <w:kern w:val="0"/>
      <w:sz w:val="22"/>
      <w:szCs w:val="22"/>
      <w:lang w:eastAsia="en-US"/>
    </w:rPr>
  </w:style>
  <w:style w:type="paragraph" w:customStyle="1" w:styleId="83">
    <w:name w:val="表格文字"/>
    <w:basedOn w:val="1"/>
    <w:qFormat/>
    <w:uiPriority w:val="99"/>
    <w:pPr>
      <w:spacing w:before="25" w:after="25"/>
      <w:jc w:val="left"/>
    </w:pPr>
    <w:rPr>
      <w:bCs/>
      <w:spacing w:val="10"/>
      <w:kern w:val="0"/>
      <w:sz w:val="24"/>
    </w:rPr>
  </w:style>
  <w:style w:type="paragraph" w:customStyle="1" w:styleId="84">
    <w:name w:val="p15"/>
    <w:basedOn w:val="1"/>
    <w:qFormat/>
    <w:uiPriority w:val="0"/>
    <w:pPr>
      <w:widowControl/>
    </w:pPr>
    <w:rPr>
      <w:kern w:val="0"/>
      <w:szCs w:val="21"/>
    </w:rPr>
  </w:style>
  <w:style w:type="paragraph" w:customStyle="1" w:styleId="85">
    <w:name w:val="pa-1"/>
    <w:basedOn w:val="1"/>
    <w:qFormat/>
    <w:uiPriority w:val="0"/>
    <w:pPr>
      <w:widowControl/>
      <w:spacing w:line="280" w:lineRule="atLeast"/>
    </w:pPr>
    <w:rPr>
      <w:rFonts w:ascii="宋体" w:hAnsi="宋体" w:cs="宋体"/>
      <w:kern w:val="0"/>
      <w:sz w:val="24"/>
    </w:rPr>
  </w:style>
  <w:style w:type="character" w:customStyle="1" w:styleId="86">
    <w:name w:val="ca-21"/>
    <w:qFormat/>
    <w:uiPriority w:val="0"/>
    <w:rPr>
      <w:rFonts w:hint="eastAsia" w:ascii="宋体" w:hAnsi="宋体" w:eastAsia="宋体"/>
      <w:sz w:val="21"/>
      <w:szCs w:val="21"/>
    </w:rPr>
  </w:style>
  <w:style w:type="paragraph" w:customStyle="1" w:styleId="87">
    <w:name w:val="pa-3"/>
    <w:basedOn w:val="1"/>
    <w:qFormat/>
    <w:uiPriority w:val="0"/>
    <w:pPr>
      <w:widowControl/>
      <w:spacing w:line="240" w:lineRule="atLeast"/>
    </w:pPr>
    <w:rPr>
      <w:rFonts w:ascii="宋体" w:hAnsi="宋体" w:cs="宋体"/>
      <w:kern w:val="0"/>
      <w:sz w:val="24"/>
    </w:rPr>
  </w:style>
  <w:style w:type="character" w:customStyle="1" w:styleId="88">
    <w:name w:val="ca-41"/>
    <w:qFormat/>
    <w:uiPriority w:val="0"/>
    <w:rPr>
      <w:rFonts w:hint="eastAsia" w:ascii="宋体" w:hAnsi="宋体" w:eastAsia="宋体"/>
      <w:color w:val="FF0000"/>
      <w:sz w:val="21"/>
      <w:szCs w:val="21"/>
    </w:rPr>
  </w:style>
  <w:style w:type="paragraph" w:customStyle="1" w:styleId="89">
    <w:name w:val="正文文本首行缩进 21"/>
    <w:basedOn w:val="90"/>
    <w:qFormat/>
    <w:uiPriority w:val="0"/>
    <w:pPr>
      <w:ind w:firstLine="420"/>
    </w:pPr>
  </w:style>
  <w:style w:type="paragraph" w:customStyle="1" w:styleId="90">
    <w:name w:val="Body Text Indent1"/>
    <w:basedOn w:val="1"/>
    <w:qFormat/>
    <w:uiPriority w:val="0"/>
    <w:pPr>
      <w:adjustRightInd w:val="0"/>
      <w:snapToGrid w:val="0"/>
      <w:spacing w:line="400" w:lineRule="exact"/>
      <w:ind w:firstLine="560" w:firstLineChars="200"/>
    </w:pPr>
    <w:rPr>
      <w:sz w:val="28"/>
    </w:rPr>
  </w:style>
  <w:style w:type="character" w:customStyle="1" w:styleId="91">
    <w:name w:val="hover1"/>
    <w:basedOn w:val="32"/>
    <w:qFormat/>
    <w:uiPriority w:val="0"/>
    <w:rPr>
      <w:color w:val="2590EB"/>
    </w:rPr>
  </w:style>
  <w:style w:type="character" w:customStyle="1" w:styleId="92">
    <w:name w:val="hover2"/>
    <w:basedOn w:val="32"/>
    <w:qFormat/>
    <w:uiPriority w:val="0"/>
    <w:rPr>
      <w:color w:val="2590EB"/>
    </w:rPr>
  </w:style>
  <w:style w:type="character" w:customStyle="1" w:styleId="93">
    <w:name w:val="hover3"/>
    <w:basedOn w:val="32"/>
    <w:qFormat/>
    <w:uiPriority w:val="0"/>
  </w:style>
  <w:style w:type="character" w:customStyle="1" w:styleId="94">
    <w:name w:val="hover"/>
    <w:basedOn w:val="32"/>
    <w:qFormat/>
    <w:uiPriority w:val="0"/>
    <w:rPr>
      <w:color w:val="2590EB"/>
    </w:rPr>
  </w:style>
  <w:style w:type="paragraph" w:customStyle="1" w:styleId="95">
    <w:name w:val="Other|1"/>
    <w:basedOn w:val="1"/>
    <w:qFormat/>
    <w:uiPriority w:val="0"/>
    <w:pPr>
      <w:spacing w:line="480" w:lineRule="auto"/>
      <w:ind w:firstLine="400"/>
    </w:pPr>
    <w:rPr>
      <w:rFonts w:ascii="宋体" w:hAnsi="宋体" w:cs="宋体"/>
      <w:sz w:val="19"/>
      <w:szCs w:val="19"/>
      <w:lang w:val="zh-TW" w:eastAsia="zh-TW" w:bidi="zh-TW"/>
    </w:rPr>
  </w:style>
  <w:style w:type="table" w:customStyle="1" w:styleId="96">
    <w:name w:val="Table Normal1"/>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97">
    <w:name w:val="font01"/>
    <w:basedOn w:val="32"/>
    <w:qFormat/>
    <w:uiPriority w:val="0"/>
    <w:rPr>
      <w:rFonts w:hint="eastAsia" w:ascii="宋体" w:hAnsi="宋体" w:eastAsia="宋体" w:cs="宋体"/>
      <w:color w:val="000000"/>
      <w:sz w:val="22"/>
      <w:szCs w:val="22"/>
      <w:u w:val="none"/>
    </w:rPr>
  </w:style>
  <w:style w:type="paragraph" w:customStyle="1" w:styleId="98">
    <w:name w:val="WPSOffice手动目录 1"/>
    <w:qFormat/>
    <w:uiPriority w:val="0"/>
    <w:rPr>
      <w:rFonts w:ascii="Times New Roman" w:hAnsi="Times New Roman" w:eastAsia="宋体" w:cs="Times New Roman"/>
      <w:lang w:val="en-US" w:eastAsia="zh-CN" w:bidi="ar-SA"/>
    </w:rPr>
  </w:style>
  <w:style w:type="paragraph" w:customStyle="1" w:styleId="99">
    <w:name w:val="Table Text"/>
    <w:basedOn w:val="1"/>
    <w:qFormat/>
    <w:uiPriority w:val="0"/>
    <w:rPr>
      <w:rFonts w:ascii="宋体" w:hAnsi="宋体" w:cs="宋体"/>
      <w:sz w:val="20"/>
      <w:szCs w:val="20"/>
      <w:lang w:eastAsia="en-US"/>
    </w:rPr>
  </w:style>
  <w:style w:type="character" w:customStyle="1" w:styleId="100">
    <w:name w:val="font31"/>
    <w:basedOn w:val="32"/>
    <w:qFormat/>
    <w:uiPriority w:val="0"/>
    <w:rPr>
      <w:rFonts w:hint="default" w:ascii="Times New Roman" w:hAnsi="Times New Roman" w:cs="Times New Roman"/>
      <w:b/>
      <w:bCs/>
      <w:color w:val="000000"/>
      <w:sz w:val="18"/>
      <w:szCs w:val="18"/>
      <w:u w:val="none"/>
    </w:rPr>
  </w:style>
  <w:style w:type="paragraph" w:customStyle="1" w:styleId="101">
    <w:name w:val="Char"/>
    <w:basedOn w:val="1"/>
    <w:qFormat/>
    <w:uiPriority w:val="0"/>
    <w:pPr>
      <w:widowControl/>
      <w:adjustRightInd w:val="0"/>
      <w:snapToGrid w:val="0"/>
      <w:spacing w:after="160" w:line="240" w:lineRule="exact"/>
      <w:jc w:val="left"/>
    </w:pPr>
    <w:rPr>
      <w:szCs w:val="20"/>
    </w:rPr>
  </w:style>
  <w:style w:type="paragraph" w:customStyle="1" w:styleId="102">
    <w:name w:val="Normal_18"/>
    <w:qFormat/>
    <w:uiPriority w:val="0"/>
    <w:pPr>
      <w:spacing w:before="120" w:after="240"/>
      <w:jc w:val="both"/>
    </w:pPr>
    <w:rPr>
      <w:rFonts w:ascii="Calibri" w:hAnsi="Calibri" w:eastAsia="Calibri" w:cs="Times New Roman"/>
      <w:sz w:val="22"/>
      <w:szCs w:val="22"/>
      <w:lang w:val="ru-RU" w:eastAsia="en-US" w:bidi="ar-SA"/>
    </w:rPr>
  </w:style>
  <w:style w:type="character" w:customStyle="1" w:styleId="103">
    <w:name w:val="font51"/>
    <w:basedOn w:val="32"/>
    <w:qFormat/>
    <w:uiPriority w:val="0"/>
    <w:rPr>
      <w:rFonts w:hint="default" w:ascii="Times New Roman" w:hAnsi="Times New Roman" w:cs="Times New Roman"/>
      <w:color w:val="000000"/>
      <w:sz w:val="24"/>
      <w:szCs w:val="24"/>
      <w:u w:val="none"/>
    </w:rPr>
  </w:style>
  <w:style w:type="character" w:customStyle="1" w:styleId="104">
    <w:name w:val="font61"/>
    <w:basedOn w:val="32"/>
    <w:qFormat/>
    <w:uiPriority w:val="0"/>
    <w:rPr>
      <w:rFonts w:hint="eastAsia" w:ascii="仿宋_GB2312" w:eastAsia="仿宋_GB2312" w:cs="仿宋_GB2312"/>
      <w:color w:val="000000"/>
      <w:sz w:val="24"/>
      <w:szCs w:val="24"/>
      <w:u w:val="none"/>
    </w:rPr>
  </w:style>
  <w:style w:type="character" w:customStyle="1" w:styleId="105">
    <w:name w:val="font21"/>
    <w:basedOn w:val="32"/>
    <w:qFormat/>
    <w:uiPriority w:val="0"/>
    <w:rPr>
      <w:rFonts w:hint="eastAsia" w:ascii="宋体" w:hAnsi="宋体" w:eastAsia="宋体" w:cs="宋体"/>
      <w:color w:val="000000"/>
      <w:sz w:val="18"/>
      <w:szCs w:val="18"/>
      <w:u w:val="none"/>
    </w:rPr>
  </w:style>
  <w:style w:type="character" w:customStyle="1" w:styleId="106">
    <w:name w:val="font41"/>
    <w:basedOn w:val="32"/>
    <w:qFormat/>
    <w:uiPriority w:val="0"/>
    <w:rPr>
      <w:rFonts w:ascii="东文宋体" w:hAnsi="东文宋体" w:eastAsia="东文宋体" w:cs="东文宋体"/>
      <w:color w:val="000000"/>
      <w:sz w:val="18"/>
      <w:szCs w:val="18"/>
      <w:u w:val="none"/>
    </w:rPr>
  </w:style>
  <w:style w:type="paragraph" w:customStyle="1" w:styleId="107">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0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24462</Words>
  <Characters>26097</Characters>
  <Lines>369</Lines>
  <Paragraphs>103</Paragraphs>
  <TotalTime>75</TotalTime>
  <ScaleCrop>false</ScaleCrop>
  <LinksUpToDate>false</LinksUpToDate>
  <CharactersWithSpaces>26431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2024-03-01T16:35:00Z</dcterms:created>
  <dc:creator>lenovo</dc:creator>
  <cp:lastModifiedBy>Administrator</cp:lastModifiedBy>
  <cp:lastPrinted>2026-03-02T17:17:00Z</cp:lastPrinted>
  <dcterms:modified xsi:type="dcterms:W3CDTF">2026-03-25T09:56:03Z</dcterms:modified>
  <dc:title>竞争性磋商文件规范</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484D2B4B820246F5BDCB2EF3AD71F9B5_13</vt:lpwstr>
  </property>
  <property fmtid="{D5CDD505-2E9C-101B-9397-08002B2CF9AE}" pid="4" name="KSOTemplateDocerSaveRecord">
    <vt:lpwstr>eyJoZGlkIjoiNTEzZDBlNzZkNTBlNDMyYmNjNmNhYzg0MDA0MmI2YzUiLCJ1c2VySWQiOiI3MDE4MDMwNTgifQ==</vt:lpwstr>
  </property>
</Properties>
</file>