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C0FF6">
      <w:pPr>
        <w:ind w:right="21" w:rightChars="10"/>
        <w:jc w:val="center"/>
        <w:rPr>
          <w:rFonts w:hint="eastAsia" w:ascii="宋体" w:hAnsi="宋体" w:eastAsia="宋体" w:cs="宋体"/>
          <w:b/>
          <w:color w:val="auto"/>
          <w:sz w:val="22"/>
          <w:szCs w:val="22"/>
          <w:highlight w:val="none"/>
        </w:rPr>
      </w:pPr>
    </w:p>
    <w:p w14:paraId="6F724E1A">
      <w:pPr>
        <w:ind w:right="21" w:rightChars="10"/>
        <w:jc w:val="center"/>
        <w:rPr>
          <w:rFonts w:hint="eastAsia" w:ascii="宋体" w:hAnsi="宋体" w:eastAsia="宋体" w:cs="宋体"/>
          <w:b/>
          <w:color w:val="auto"/>
          <w:sz w:val="52"/>
          <w:szCs w:val="52"/>
          <w:highlight w:val="none"/>
        </w:rPr>
      </w:pPr>
    </w:p>
    <w:p w14:paraId="405A2C3C">
      <w:pPr>
        <w:ind w:right="21" w:rightChars="10"/>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广西贺州市中盛工程咨询有限公司</w:t>
      </w:r>
    </w:p>
    <w:p w14:paraId="63522B58">
      <w:pPr>
        <w:ind w:right="21" w:rightChars="10"/>
        <w:jc w:val="center"/>
        <w:rPr>
          <w:rFonts w:hint="eastAsia" w:ascii="宋体" w:hAnsi="宋体" w:eastAsia="宋体" w:cs="宋体"/>
          <w:b/>
          <w:color w:val="auto"/>
          <w:sz w:val="44"/>
          <w:szCs w:val="44"/>
          <w:highlight w:val="none"/>
          <w:u w:val="thick"/>
        </w:rPr>
      </w:pPr>
      <w:r>
        <w:rPr>
          <w:rFonts w:hint="eastAsia" w:ascii="宋体" w:hAnsi="宋体" w:eastAsia="宋体" w:cs="宋体"/>
          <w:b/>
          <w:color w:val="auto"/>
          <w:sz w:val="44"/>
          <w:szCs w:val="44"/>
          <w:highlight w:val="none"/>
          <w:u w:val="thick"/>
        </w:rPr>
        <w:t>Guangxi Zhongsheng Tendering CO.,Ltd.</w:t>
      </w:r>
    </w:p>
    <w:p w14:paraId="55C0E7D2">
      <w:pPr>
        <w:spacing w:before="156" w:beforeLines="50"/>
        <w:jc w:val="center"/>
        <w:rPr>
          <w:rFonts w:hint="eastAsia" w:ascii="宋体" w:hAnsi="宋体" w:eastAsia="宋体" w:cs="宋体"/>
          <w:color w:val="auto"/>
          <w:sz w:val="48"/>
          <w:szCs w:val="48"/>
          <w:highlight w:val="none"/>
        </w:rPr>
      </w:pPr>
    </w:p>
    <w:p w14:paraId="2C4415B3">
      <w:pPr>
        <w:spacing w:before="156" w:beforeLines="50"/>
        <w:jc w:val="both"/>
        <w:rPr>
          <w:rFonts w:hint="eastAsia" w:ascii="宋体" w:hAnsi="宋体" w:eastAsia="宋体" w:cs="宋体"/>
          <w:color w:val="auto"/>
          <w:sz w:val="72"/>
          <w:szCs w:val="72"/>
          <w:highlight w:val="none"/>
        </w:rPr>
      </w:pPr>
    </w:p>
    <w:p w14:paraId="56CDF13D">
      <w:pPr>
        <w:spacing w:before="156" w:beforeLines="5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公开招标采购文件</w:t>
      </w:r>
    </w:p>
    <w:p w14:paraId="0D429B04">
      <w:pPr>
        <w:widowControl/>
        <w:jc w:val="both"/>
        <w:rPr>
          <w:rFonts w:hint="eastAsia" w:ascii="宋体" w:hAnsi="宋体" w:eastAsia="宋体" w:cs="宋体"/>
          <w:b/>
          <w:bCs/>
          <w:color w:val="auto"/>
          <w:sz w:val="30"/>
          <w:szCs w:val="30"/>
          <w:highlight w:val="none"/>
          <w:lang w:bidi="ar"/>
        </w:rPr>
      </w:pPr>
    </w:p>
    <w:p w14:paraId="771914CD">
      <w:pPr>
        <w:widowControl/>
        <w:jc w:val="center"/>
        <w:rPr>
          <w:rFonts w:hint="eastAsia" w:ascii="宋体" w:hAnsi="宋体" w:eastAsia="宋体" w:cs="宋体"/>
          <w:b/>
          <w:bCs/>
          <w:color w:val="auto"/>
          <w:sz w:val="30"/>
          <w:szCs w:val="30"/>
          <w:highlight w:val="none"/>
          <w:lang w:bidi="ar"/>
        </w:rPr>
      </w:pPr>
      <w:r>
        <w:rPr>
          <w:rFonts w:hint="eastAsia" w:ascii="宋体" w:hAnsi="宋体" w:eastAsia="宋体" w:cs="宋体"/>
          <w:b/>
          <w:bCs/>
          <w:color w:val="auto"/>
          <w:sz w:val="30"/>
          <w:szCs w:val="30"/>
          <w:highlight w:val="none"/>
          <w:lang w:bidi="ar"/>
        </w:rPr>
        <w:t>（全流程电子化评标）</w:t>
      </w:r>
    </w:p>
    <w:p w14:paraId="4BF665EC">
      <w:pPr>
        <w:widowControl/>
        <w:jc w:val="center"/>
        <w:rPr>
          <w:rFonts w:hint="eastAsia" w:ascii="宋体" w:hAnsi="宋体" w:eastAsia="宋体" w:cs="宋体"/>
          <w:b/>
          <w:bCs/>
          <w:color w:val="auto"/>
          <w:sz w:val="30"/>
          <w:szCs w:val="30"/>
          <w:highlight w:val="none"/>
          <w:lang w:bidi="ar"/>
        </w:rPr>
      </w:pPr>
    </w:p>
    <w:p w14:paraId="1902E4D2">
      <w:pPr>
        <w:pStyle w:val="12"/>
        <w:snapToGrid w:val="0"/>
        <w:spacing w:before="120" w:after="120" w:line="800" w:lineRule="exact"/>
        <w:ind w:left="1119" w:leftChars="0" w:hanging="1119" w:hangingChars="398"/>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lang w:val="en-US" w:eastAsia="zh-CN"/>
        </w:rPr>
        <w:t>贺州市八步区创业路以东片区主次干道（含背街小巷）清扫保洁、垃圾清运、洒水除尘等作业市场化服务采购项目</w:t>
      </w:r>
    </w:p>
    <w:p w14:paraId="70B96A22">
      <w:pPr>
        <w:pStyle w:val="12"/>
        <w:snapToGrid w:val="0"/>
        <w:spacing w:before="120" w:after="120" w:line="800" w:lineRule="exact"/>
        <w:ind w:left="1119" w:leftChars="0" w:hanging="1119" w:hangingChars="398"/>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项目编号：</w:t>
      </w:r>
      <w:r>
        <w:rPr>
          <w:rFonts w:hint="eastAsia" w:hAnsi="宋体" w:cs="宋体"/>
          <w:b/>
          <w:bCs/>
          <w:color w:val="auto"/>
          <w:sz w:val="28"/>
          <w:szCs w:val="28"/>
          <w:highlight w:val="none"/>
          <w:lang w:val="en-US" w:eastAsia="zh-CN"/>
        </w:rPr>
        <w:t>HZZC2026-G3-020005-GXHZ</w:t>
      </w:r>
    </w:p>
    <w:p w14:paraId="32FD6443">
      <w:pPr>
        <w:pStyle w:val="13"/>
        <w:rPr>
          <w:rFonts w:hint="eastAsia" w:ascii="宋体" w:hAnsi="宋体" w:eastAsia="宋体" w:cs="宋体"/>
          <w:color w:val="auto"/>
          <w:lang w:val="en-US" w:eastAsia="zh-CN"/>
        </w:rPr>
      </w:pPr>
    </w:p>
    <w:p w14:paraId="6FE0015B">
      <w:pPr>
        <w:rPr>
          <w:rFonts w:hint="eastAsia"/>
          <w:color w:val="auto"/>
          <w:lang w:val="en-US" w:eastAsia="zh-CN"/>
        </w:rPr>
      </w:pPr>
    </w:p>
    <w:p w14:paraId="27D8FA82">
      <w:pPr>
        <w:snapToGrid w:val="0"/>
        <w:spacing w:before="156" w:beforeLines="50" w:line="600" w:lineRule="exact"/>
        <w:ind w:firstLine="1205" w:firstLineChars="400"/>
        <w:jc w:val="both"/>
        <w:rPr>
          <w:rFonts w:hint="eastAsia" w:ascii="宋体" w:hAnsi="宋体" w:eastAsia="宋体" w:cs="宋体"/>
          <w:b/>
          <w:color w:val="auto"/>
          <w:sz w:val="30"/>
          <w:szCs w:val="72"/>
          <w:highlight w:val="none"/>
          <w:lang w:eastAsia="zh-CN"/>
        </w:rPr>
      </w:pPr>
      <w:r>
        <w:rPr>
          <w:rFonts w:hint="eastAsia" w:ascii="宋体" w:hAnsi="宋体" w:eastAsia="宋体" w:cs="宋体"/>
          <w:b/>
          <w:color w:val="auto"/>
          <w:sz w:val="30"/>
          <w:szCs w:val="72"/>
          <w:highlight w:val="none"/>
        </w:rPr>
        <w:t>采购人：</w:t>
      </w:r>
      <w:r>
        <w:rPr>
          <w:rFonts w:hint="eastAsia" w:ascii="宋体" w:hAnsi="宋体" w:cs="宋体"/>
          <w:b/>
          <w:color w:val="auto"/>
          <w:sz w:val="30"/>
          <w:szCs w:val="72"/>
          <w:highlight w:val="none"/>
          <w:lang w:eastAsia="zh-CN"/>
        </w:rPr>
        <w:t>贺州市八步区综合行政执法局</w:t>
      </w:r>
    </w:p>
    <w:p w14:paraId="6842383C">
      <w:pPr>
        <w:snapToGrid w:val="0"/>
        <w:spacing w:before="156" w:beforeLines="50" w:line="600" w:lineRule="exact"/>
        <w:ind w:firstLine="1205" w:firstLineChars="400"/>
        <w:jc w:val="left"/>
        <w:rPr>
          <w:rFonts w:hint="eastAsia" w:ascii="宋体" w:hAnsi="宋体" w:eastAsia="宋体" w:cs="宋体"/>
          <w:b/>
          <w:color w:val="auto"/>
          <w:sz w:val="30"/>
          <w:szCs w:val="72"/>
          <w:highlight w:val="none"/>
        </w:rPr>
      </w:pPr>
      <w:r>
        <w:rPr>
          <w:rFonts w:hint="eastAsia" w:ascii="宋体" w:hAnsi="宋体" w:eastAsia="宋体" w:cs="宋体"/>
          <w:b/>
          <w:color w:val="auto"/>
          <w:sz w:val="30"/>
          <w:szCs w:val="72"/>
          <w:highlight w:val="none"/>
        </w:rPr>
        <w:t>采购代理机构：广西贺州市中盛工程咨询有限公司</w:t>
      </w:r>
    </w:p>
    <w:p w14:paraId="686A908C">
      <w:pPr>
        <w:snapToGrid w:val="0"/>
        <w:spacing w:before="156" w:beforeLines="50" w:line="600" w:lineRule="exact"/>
        <w:jc w:val="center"/>
        <w:rPr>
          <w:rFonts w:hint="eastAsia" w:ascii="宋体" w:hAnsi="宋体" w:eastAsia="宋体" w:cs="宋体"/>
          <w:b/>
          <w:color w:val="auto"/>
          <w:sz w:val="30"/>
          <w:szCs w:val="72"/>
          <w:highlight w:val="none"/>
        </w:rPr>
      </w:pPr>
      <w:r>
        <w:rPr>
          <w:rFonts w:hint="eastAsia" w:ascii="宋体" w:hAnsi="宋体" w:eastAsia="宋体" w:cs="宋体"/>
          <w:b/>
          <w:color w:val="auto"/>
          <w:sz w:val="30"/>
          <w:szCs w:val="72"/>
          <w:highlight w:val="none"/>
          <w:lang w:val="en-US" w:eastAsia="zh-CN"/>
        </w:rPr>
        <w:t>2026</w:t>
      </w:r>
      <w:r>
        <w:rPr>
          <w:rFonts w:hint="eastAsia" w:ascii="宋体" w:hAnsi="宋体" w:eastAsia="宋体" w:cs="宋体"/>
          <w:b/>
          <w:color w:val="auto"/>
          <w:sz w:val="30"/>
          <w:szCs w:val="72"/>
          <w:highlight w:val="none"/>
        </w:rPr>
        <w:t>年</w:t>
      </w:r>
      <w:r>
        <w:rPr>
          <w:rFonts w:hint="eastAsia" w:ascii="宋体" w:hAnsi="宋体" w:cs="宋体"/>
          <w:b/>
          <w:color w:val="auto"/>
          <w:sz w:val="30"/>
          <w:szCs w:val="72"/>
          <w:highlight w:val="none"/>
          <w:lang w:val="en-US" w:eastAsia="zh-CN"/>
        </w:rPr>
        <w:t>2</w:t>
      </w:r>
      <w:r>
        <w:rPr>
          <w:rFonts w:hint="eastAsia" w:ascii="宋体" w:hAnsi="宋体" w:eastAsia="宋体" w:cs="宋体"/>
          <w:b/>
          <w:color w:val="auto"/>
          <w:sz w:val="30"/>
          <w:szCs w:val="72"/>
          <w:highlight w:val="none"/>
        </w:rPr>
        <w:t>月</w:t>
      </w:r>
    </w:p>
    <w:p w14:paraId="44CEBF02">
      <w:pPr>
        <w:snapToGrid w:val="0"/>
        <w:spacing w:before="156" w:beforeLines="50" w:line="600" w:lineRule="exact"/>
        <w:jc w:val="center"/>
        <w:rPr>
          <w:rFonts w:hint="eastAsia" w:ascii="宋体" w:hAnsi="宋体" w:eastAsia="宋体" w:cs="宋体"/>
          <w:b/>
          <w:color w:val="auto"/>
          <w:sz w:val="30"/>
          <w:szCs w:val="72"/>
          <w:highlight w:val="none"/>
        </w:rPr>
        <w:sectPr>
          <w:headerReference r:id="rId4" w:type="first"/>
          <w:footerReference r:id="rId6" w:type="first"/>
          <w:headerReference r:id="rId3" w:type="default"/>
          <w:footerReference r:id="rId5" w:type="default"/>
          <w:pgSz w:w="11906" w:h="16838"/>
          <w:pgMar w:top="1134" w:right="1134" w:bottom="1134" w:left="1134" w:header="680" w:footer="794" w:gutter="0"/>
          <w:pgNumType w:fmt="decimal" w:start="1"/>
          <w:cols w:space="0" w:num="1"/>
          <w:rtlGutter w:val="0"/>
          <w:docGrid w:type="lines" w:linePitch="331" w:charSpace="0"/>
        </w:sectPr>
      </w:pPr>
    </w:p>
    <w:p w14:paraId="1B8DA194">
      <w:pPr>
        <w:pStyle w:val="12"/>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684B4A79">
      <w:pPr>
        <w:pStyle w:val="17"/>
        <w:tabs>
          <w:tab w:val="right" w:leader="dot" w:pos="9638"/>
        </w:tabs>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TOC \o "1-2" \u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highlight w:val="none"/>
          <w:u w:val="none"/>
        </w:rPr>
        <w:t>第一章  招标公告</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_Toc5120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2</w:t>
      </w:r>
      <w:r>
        <w:rPr>
          <w:rFonts w:hint="eastAsia" w:ascii="宋体" w:hAnsi="宋体" w:eastAsia="宋体" w:cs="宋体"/>
          <w:color w:val="auto"/>
          <w:sz w:val="24"/>
          <w:szCs w:val="24"/>
          <w:u w:val="none"/>
        </w:rPr>
        <w:fldChar w:fldCharType="end"/>
      </w:r>
    </w:p>
    <w:p w14:paraId="1687249D">
      <w:pPr>
        <w:pStyle w:val="17"/>
        <w:tabs>
          <w:tab w:val="right" w:leader="dot" w:pos="9638"/>
        </w:tabs>
        <w:rPr>
          <w:rFonts w:hint="eastAsia" w:ascii="宋体" w:hAnsi="宋体" w:eastAsia="宋体" w:cs="宋体"/>
          <w:color w:val="auto"/>
          <w:sz w:val="24"/>
          <w:szCs w:val="24"/>
          <w:u w:val="none"/>
        </w:rPr>
      </w:pPr>
      <w:r>
        <w:rPr>
          <w:rFonts w:hint="eastAsia" w:ascii="宋体" w:hAnsi="宋体" w:eastAsia="宋体" w:cs="宋体"/>
          <w:color w:val="auto"/>
          <w:sz w:val="24"/>
          <w:szCs w:val="24"/>
          <w:highlight w:val="none"/>
          <w:u w:val="none"/>
        </w:rPr>
        <w:t>第二章  采购需求</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_Toc3919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6</w:t>
      </w:r>
      <w:r>
        <w:rPr>
          <w:rFonts w:hint="eastAsia" w:ascii="宋体" w:hAnsi="宋体" w:eastAsia="宋体" w:cs="宋体"/>
          <w:color w:val="auto"/>
          <w:sz w:val="24"/>
          <w:szCs w:val="24"/>
          <w:u w:val="none"/>
        </w:rPr>
        <w:fldChar w:fldCharType="end"/>
      </w:r>
    </w:p>
    <w:p w14:paraId="721349A2">
      <w:pPr>
        <w:pStyle w:val="17"/>
        <w:tabs>
          <w:tab w:val="right" w:leader="dot" w:pos="9638"/>
        </w:tabs>
        <w:rPr>
          <w:rFonts w:hint="eastAsia" w:ascii="宋体" w:hAnsi="宋体" w:eastAsia="宋体" w:cs="宋体"/>
          <w:color w:val="auto"/>
          <w:sz w:val="24"/>
          <w:szCs w:val="24"/>
          <w:u w:val="none"/>
        </w:rPr>
      </w:pPr>
      <w:r>
        <w:rPr>
          <w:rFonts w:hint="eastAsia" w:ascii="宋体" w:hAnsi="宋体" w:eastAsia="宋体" w:cs="宋体"/>
          <w:color w:val="auto"/>
          <w:sz w:val="24"/>
          <w:szCs w:val="24"/>
          <w:highlight w:val="none"/>
          <w:u w:val="none"/>
        </w:rPr>
        <w:t xml:space="preserve">第三章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投标人须知</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_Toc10097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23</w:t>
      </w:r>
      <w:r>
        <w:rPr>
          <w:rFonts w:hint="eastAsia" w:ascii="宋体" w:hAnsi="宋体" w:eastAsia="宋体" w:cs="宋体"/>
          <w:color w:val="auto"/>
          <w:sz w:val="24"/>
          <w:szCs w:val="24"/>
          <w:u w:val="none"/>
        </w:rPr>
        <w:fldChar w:fldCharType="end"/>
      </w:r>
    </w:p>
    <w:p w14:paraId="5C531D34">
      <w:pPr>
        <w:pStyle w:val="19"/>
        <w:tabs>
          <w:tab w:val="right" w:leader="dot" w:pos="9638"/>
        </w:tabs>
        <w:rPr>
          <w:rFonts w:hint="eastAsia" w:ascii="宋体" w:hAnsi="宋体" w:eastAsia="宋体" w:cs="宋体"/>
          <w:color w:val="auto"/>
          <w:sz w:val="24"/>
          <w:szCs w:val="24"/>
          <w:u w:val="none"/>
        </w:rPr>
      </w:pPr>
      <w:r>
        <w:rPr>
          <w:rFonts w:hint="eastAsia" w:ascii="宋体" w:hAnsi="宋体" w:eastAsia="宋体" w:cs="宋体"/>
          <w:color w:val="auto"/>
          <w:sz w:val="24"/>
          <w:szCs w:val="24"/>
          <w:highlight w:val="none"/>
          <w:u w:val="none"/>
        </w:rPr>
        <w:t>第一节 投标人须知前附表</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_Toc18952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23</w:t>
      </w:r>
      <w:r>
        <w:rPr>
          <w:rFonts w:hint="eastAsia" w:ascii="宋体" w:hAnsi="宋体" w:eastAsia="宋体" w:cs="宋体"/>
          <w:color w:val="auto"/>
          <w:sz w:val="24"/>
          <w:szCs w:val="24"/>
          <w:u w:val="none"/>
        </w:rPr>
        <w:fldChar w:fldCharType="end"/>
      </w:r>
    </w:p>
    <w:p w14:paraId="77DFC229">
      <w:pPr>
        <w:pStyle w:val="19"/>
        <w:tabs>
          <w:tab w:val="right" w:leader="dot" w:pos="9638"/>
        </w:tabs>
        <w:rPr>
          <w:rFonts w:hint="eastAsia" w:ascii="宋体" w:hAnsi="宋体" w:eastAsia="宋体" w:cs="宋体"/>
          <w:color w:val="auto"/>
          <w:sz w:val="24"/>
          <w:szCs w:val="24"/>
          <w:u w:val="none"/>
        </w:rPr>
      </w:pPr>
      <w:r>
        <w:rPr>
          <w:rFonts w:hint="eastAsia" w:ascii="宋体" w:hAnsi="宋体" w:eastAsia="宋体" w:cs="宋体"/>
          <w:color w:val="auto"/>
          <w:sz w:val="24"/>
          <w:szCs w:val="24"/>
          <w:highlight w:val="none"/>
          <w:u w:val="none"/>
          <w:lang w:eastAsia="zh-CN"/>
        </w:rPr>
        <w:t xml:space="preserve">第二节 </w:t>
      </w:r>
      <w:r>
        <w:rPr>
          <w:rFonts w:hint="eastAsia" w:ascii="宋体" w:hAnsi="宋体" w:eastAsia="宋体" w:cs="宋体"/>
          <w:color w:val="auto"/>
          <w:sz w:val="24"/>
          <w:szCs w:val="24"/>
          <w:highlight w:val="none"/>
          <w:u w:val="none"/>
        </w:rPr>
        <w:t>投标人须知正文</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_Toc17849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29</w:t>
      </w:r>
      <w:r>
        <w:rPr>
          <w:rFonts w:hint="eastAsia" w:ascii="宋体" w:hAnsi="宋体" w:eastAsia="宋体" w:cs="宋体"/>
          <w:color w:val="auto"/>
          <w:sz w:val="24"/>
          <w:szCs w:val="24"/>
          <w:u w:val="none"/>
        </w:rPr>
        <w:fldChar w:fldCharType="end"/>
      </w:r>
    </w:p>
    <w:p w14:paraId="472CA86D">
      <w:pPr>
        <w:pStyle w:val="17"/>
        <w:tabs>
          <w:tab w:val="right" w:leader="dot" w:pos="9638"/>
        </w:tabs>
        <w:rPr>
          <w:rFonts w:hint="eastAsia" w:ascii="宋体" w:hAnsi="宋体" w:eastAsia="宋体" w:cs="宋体"/>
          <w:color w:val="auto"/>
          <w:sz w:val="24"/>
          <w:szCs w:val="24"/>
          <w:u w:val="none"/>
        </w:rPr>
      </w:pPr>
      <w:r>
        <w:rPr>
          <w:rFonts w:hint="eastAsia" w:ascii="宋体" w:hAnsi="宋体" w:eastAsia="宋体" w:cs="宋体"/>
          <w:color w:val="auto"/>
          <w:sz w:val="24"/>
          <w:szCs w:val="24"/>
          <w:highlight w:val="none"/>
          <w:u w:val="none"/>
        </w:rPr>
        <w:t>第四章  评标方法及评分标准</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_Toc31479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46</w:t>
      </w:r>
      <w:r>
        <w:rPr>
          <w:rFonts w:hint="eastAsia" w:ascii="宋体" w:hAnsi="宋体" w:eastAsia="宋体" w:cs="宋体"/>
          <w:color w:val="auto"/>
          <w:sz w:val="24"/>
          <w:szCs w:val="24"/>
          <w:u w:val="none"/>
        </w:rPr>
        <w:fldChar w:fldCharType="end"/>
      </w:r>
    </w:p>
    <w:p w14:paraId="13A6F450">
      <w:pPr>
        <w:pStyle w:val="19"/>
        <w:tabs>
          <w:tab w:val="right" w:leader="dot" w:pos="9638"/>
        </w:tabs>
        <w:rPr>
          <w:rFonts w:hint="eastAsia" w:ascii="宋体" w:hAnsi="宋体" w:eastAsia="宋体" w:cs="宋体"/>
          <w:color w:val="auto"/>
          <w:sz w:val="24"/>
          <w:szCs w:val="24"/>
          <w:u w:val="none"/>
        </w:rPr>
      </w:pPr>
      <w:r>
        <w:rPr>
          <w:rFonts w:hint="eastAsia" w:ascii="宋体" w:hAnsi="宋体" w:eastAsia="宋体" w:cs="宋体"/>
          <w:bCs/>
          <w:color w:val="auto"/>
          <w:sz w:val="24"/>
          <w:szCs w:val="24"/>
          <w:highlight w:val="none"/>
          <w:u w:val="none"/>
        </w:rPr>
        <w:t>第一节 评标方法</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_Toc10809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46</w:t>
      </w:r>
      <w:r>
        <w:rPr>
          <w:rFonts w:hint="eastAsia" w:ascii="宋体" w:hAnsi="宋体" w:eastAsia="宋体" w:cs="宋体"/>
          <w:color w:val="auto"/>
          <w:sz w:val="24"/>
          <w:szCs w:val="24"/>
          <w:u w:val="none"/>
        </w:rPr>
        <w:fldChar w:fldCharType="end"/>
      </w:r>
    </w:p>
    <w:p w14:paraId="77E4BF3E">
      <w:pPr>
        <w:pStyle w:val="19"/>
        <w:tabs>
          <w:tab w:val="right" w:leader="dot" w:pos="9638"/>
        </w:tabs>
        <w:rPr>
          <w:rFonts w:hint="eastAsia" w:ascii="宋体" w:hAnsi="宋体" w:eastAsia="宋体" w:cs="宋体"/>
          <w:color w:val="auto"/>
          <w:sz w:val="24"/>
          <w:szCs w:val="24"/>
          <w:u w:val="none"/>
        </w:rPr>
      </w:pPr>
      <w:r>
        <w:rPr>
          <w:rFonts w:hint="eastAsia" w:ascii="宋体" w:hAnsi="宋体" w:eastAsia="宋体" w:cs="宋体"/>
          <w:bCs/>
          <w:color w:val="auto"/>
          <w:sz w:val="24"/>
          <w:szCs w:val="24"/>
          <w:highlight w:val="none"/>
          <w:u w:val="none"/>
        </w:rPr>
        <w:t>第二节 评标程序</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_Toc6062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46</w:t>
      </w:r>
      <w:r>
        <w:rPr>
          <w:rFonts w:hint="eastAsia" w:ascii="宋体" w:hAnsi="宋体" w:eastAsia="宋体" w:cs="宋体"/>
          <w:color w:val="auto"/>
          <w:sz w:val="24"/>
          <w:szCs w:val="24"/>
          <w:u w:val="none"/>
        </w:rPr>
        <w:fldChar w:fldCharType="end"/>
      </w:r>
    </w:p>
    <w:p w14:paraId="3BA647DE">
      <w:pPr>
        <w:pStyle w:val="19"/>
        <w:tabs>
          <w:tab w:val="right" w:leader="dot" w:pos="9638"/>
        </w:tabs>
        <w:rPr>
          <w:rFonts w:hint="eastAsia" w:ascii="宋体" w:hAnsi="宋体" w:eastAsia="宋体" w:cs="宋体"/>
          <w:color w:val="auto"/>
          <w:sz w:val="24"/>
          <w:szCs w:val="24"/>
          <w:u w:val="none"/>
        </w:rPr>
      </w:pPr>
      <w:r>
        <w:rPr>
          <w:rFonts w:hint="eastAsia" w:ascii="宋体" w:hAnsi="宋体" w:eastAsia="宋体" w:cs="宋体"/>
          <w:bCs/>
          <w:color w:val="auto"/>
          <w:sz w:val="24"/>
          <w:szCs w:val="24"/>
          <w:highlight w:val="none"/>
          <w:u w:val="none"/>
        </w:rPr>
        <w:t>第三节 评分标准</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_Toc25870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50</w:t>
      </w:r>
      <w:r>
        <w:rPr>
          <w:rFonts w:hint="eastAsia" w:ascii="宋体" w:hAnsi="宋体" w:eastAsia="宋体" w:cs="宋体"/>
          <w:color w:val="auto"/>
          <w:sz w:val="24"/>
          <w:szCs w:val="24"/>
          <w:u w:val="none"/>
        </w:rPr>
        <w:fldChar w:fldCharType="end"/>
      </w:r>
    </w:p>
    <w:p w14:paraId="11E337F6">
      <w:pPr>
        <w:pStyle w:val="19"/>
        <w:tabs>
          <w:tab w:val="right" w:leader="dot" w:pos="9638"/>
        </w:tabs>
        <w:rPr>
          <w:rFonts w:hint="eastAsia" w:ascii="宋体" w:hAnsi="宋体" w:eastAsia="宋体" w:cs="宋体"/>
          <w:color w:val="auto"/>
          <w:sz w:val="24"/>
          <w:szCs w:val="24"/>
          <w:u w:val="none"/>
        </w:rPr>
      </w:pPr>
      <w:r>
        <w:rPr>
          <w:rFonts w:hint="eastAsia" w:ascii="宋体" w:hAnsi="宋体" w:eastAsia="宋体" w:cs="宋体"/>
          <w:bCs w:val="0"/>
          <w:color w:val="auto"/>
          <w:sz w:val="24"/>
          <w:szCs w:val="24"/>
          <w:highlight w:val="none"/>
          <w:u w:val="none"/>
        </w:rPr>
        <w:t>第</w:t>
      </w:r>
      <w:r>
        <w:rPr>
          <w:rFonts w:hint="eastAsia" w:ascii="宋体" w:hAnsi="宋体" w:eastAsia="宋体" w:cs="宋体"/>
          <w:bCs w:val="0"/>
          <w:color w:val="auto"/>
          <w:sz w:val="24"/>
          <w:szCs w:val="24"/>
          <w:highlight w:val="none"/>
          <w:u w:val="none"/>
          <w:lang w:eastAsia="zh-CN"/>
        </w:rPr>
        <w:t>四</w:t>
      </w:r>
      <w:r>
        <w:rPr>
          <w:rFonts w:hint="eastAsia" w:ascii="宋体" w:hAnsi="宋体" w:eastAsia="宋体" w:cs="宋体"/>
          <w:bCs w:val="0"/>
          <w:color w:val="auto"/>
          <w:sz w:val="24"/>
          <w:szCs w:val="24"/>
          <w:highlight w:val="none"/>
          <w:u w:val="none"/>
        </w:rPr>
        <w:t xml:space="preserve">节 </w:t>
      </w:r>
      <w:r>
        <w:rPr>
          <w:rFonts w:hint="eastAsia" w:ascii="宋体" w:hAnsi="宋体" w:eastAsia="宋体" w:cs="宋体"/>
          <w:bCs w:val="0"/>
          <w:color w:val="auto"/>
          <w:sz w:val="24"/>
          <w:szCs w:val="24"/>
          <w:highlight w:val="none"/>
          <w:u w:val="none"/>
          <w:lang w:eastAsia="zh-CN"/>
        </w:rPr>
        <w:t>中标候选人推荐原则</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_Toc25956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58</w:t>
      </w:r>
      <w:r>
        <w:rPr>
          <w:rFonts w:hint="eastAsia" w:ascii="宋体" w:hAnsi="宋体" w:eastAsia="宋体" w:cs="宋体"/>
          <w:color w:val="auto"/>
          <w:sz w:val="24"/>
          <w:szCs w:val="24"/>
          <w:u w:val="none"/>
        </w:rPr>
        <w:fldChar w:fldCharType="end"/>
      </w:r>
    </w:p>
    <w:p w14:paraId="7B5A0B26">
      <w:pPr>
        <w:pStyle w:val="19"/>
        <w:tabs>
          <w:tab w:val="right" w:leader="dot" w:pos="9638"/>
        </w:tabs>
        <w:rPr>
          <w:rFonts w:hint="eastAsia" w:ascii="宋体" w:hAnsi="宋体" w:eastAsia="宋体" w:cs="宋体"/>
          <w:color w:val="auto"/>
          <w:sz w:val="24"/>
          <w:szCs w:val="24"/>
          <w:u w:val="none"/>
        </w:rPr>
      </w:pPr>
      <w:r>
        <w:rPr>
          <w:rFonts w:hint="eastAsia" w:ascii="宋体" w:hAnsi="宋体" w:eastAsia="宋体" w:cs="宋体"/>
          <w:bCs w:val="0"/>
          <w:color w:val="auto"/>
          <w:sz w:val="24"/>
          <w:szCs w:val="24"/>
          <w:highlight w:val="none"/>
          <w:u w:val="none"/>
        </w:rPr>
        <w:t>第</w:t>
      </w:r>
      <w:r>
        <w:rPr>
          <w:rFonts w:hint="eastAsia" w:ascii="宋体" w:hAnsi="宋体" w:eastAsia="宋体" w:cs="宋体"/>
          <w:bCs w:val="0"/>
          <w:color w:val="auto"/>
          <w:sz w:val="24"/>
          <w:szCs w:val="24"/>
          <w:highlight w:val="none"/>
          <w:u w:val="none"/>
          <w:lang w:eastAsia="zh-CN"/>
        </w:rPr>
        <w:t>五</w:t>
      </w:r>
      <w:r>
        <w:rPr>
          <w:rFonts w:hint="eastAsia" w:ascii="宋体" w:hAnsi="宋体" w:eastAsia="宋体" w:cs="宋体"/>
          <w:bCs w:val="0"/>
          <w:color w:val="auto"/>
          <w:sz w:val="24"/>
          <w:szCs w:val="24"/>
          <w:highlight w:val="none"/>
          <w:u w:val="none"/>
        </w:rPr>
        <w:t xml:space="preserve">节 </w:t>
      </w:r>
      <w:r>
        <w:rPr>
          <w:rFonts w:hint="eastAsia" w:ascii="宋体" w:hAnsi="宋体" w:eastAsia="宋体" w:cs="宋体"/>
          <w:bCs w:val="0"/>
          <w:color w:val="auto"/>
          <w:sz w:val="24"/>
          <w:szCs w:val="24"/>
          <w:highlight w:val="none"/>
          <w:u w:val="none"/>
          <w:lang w:eastAsia="zh-CN"/>
        </w:rPr>
        <w:t>评标报告</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_Toc28149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58</w:t>
      </w:r>
      <w:r>
        <w:rPr>
          <w:rFonts w:hint="eastAsia" w:ascii="宋体" w:hAnsi="宋体" w:eastAsia="宋体" w:cs="宋体"/>
          <w:color w:val="auto"/>
          <w:sz w:val="24"/>
          <w:szCs w:val="24"/>
          <w:u w:val="none"/>
        </w:rPr>
        <w:fldChar w:fldCharType="end"/>
      </w:r>
    </w:p>
    <w:p w14:paraId="328353CA">
      <w:pPr>
        <w:pStyle w:val="17"/>
        <w:tabs>
          <w:tab w:val="right" w:leader="dot" w:pos="9638"/>
        </w:tabs>
        <w:rPr>
          <w:rFonts w:hint="eastAsia" w:ascii="宋体" w:hAnsi="宋体" w:eastAsia="宋体" w:cs="宋体"/>
          <w:color w:val="auto"/>
          <w:sz w:val="24"/>
          <w:szCs w:val="24"/>
          <w:u w:val="none"/>
        </w:rPr>
      </w:pPr>
      <w:r>
        <w:rPr>
          <w:rFonts w:hint="eastAsia" w:ascii="宋体" w:hAnsi="宋体" w:eastAsia="宋体" w:cs="宋体"/>
          <w:color w:val="auto"/>
          <w:sz w:val="24"/>
          <w:szCs w:val="24"/>
          <w:highlight w:val="none"/>
          <w:u w:val="none"/>
        </w:rPr>
        <w:t>第五章 拟签订的合同文本</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_Toc11958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59</w:t>
      </w:r>
      <w:r>
        <w:rPr>
          <w:rFonts w:hint="eastAsia" w:ascii="宋体" w:hAnsi="宋体" w:eastAsia="宋体" w:cs="宋体"/>
          <w:color w:val="auto"/>
          <w:sz w:val="24"/>
          <w:szCs w:val="24"/>
          <w:u w:val="none"/>
        </w:rPr>
        <w:fldChar w:fldCharType="end"/>
      </w:r>
    </w:p>
    <w:p w14:paraId="4F26DB8D">
      <w:pPr>
        <w:pStyle w:val="17"/>
        <w:tabs>
          <w:tab w:val="right" w:leader="dot" w:pos="9638"/>
        </w:tabs>
        <w:rPr>
          <w:rFonts w:hint="eastAsia" w:ascii="宋体" w:hAnsi="宋体" w:eastAsia="宋体" w:cs="宋体"/>
          <w:color w:val="auto"/>
          <w:sz w:val="24"/>
          <w:szCs w:val="24"/>
          <w:u w:val="none"/>
        </w:rPr>
      </w:pPr>
      <w:r>
        <w:rPr>
          <w:rFonts w:hint="eastAsia" w:ascii="宋体" w:hAnsi="宋体" w:eastAsia="宋体" w:cs="宋体"/>
          <w:bCs/>
          <w:color w:val="auto"/>
          <w:spacing w:val="-19"/>
          <w:sz w:val="24"/>
          <w:szCs w:val="24"/>
          <w:u w:val="none"/>
        </w:rPr>
        <w:t>政</w:t>
      </w:r>
      <w:r>
        <w:rPr>
          <w:rFonts w:hint="eastAsia" w:ascii="宋体" w:hAnsi="宋体" w:eastAsia="宋体" w:cs="宋体"/>
          <w:color w:val="auto"/>
          <w:spacing w:val="21"/>
          <w:sz w:val="24"/>
          <w:szCs w:val="24"/>
          <w:u w:val="none"/>
        </w:rPr>
        <w:t xml:space="preserve"> </w:t>
      </w:r>
      <w:r>
        <w:rPr>
          <w:rFonts w:hint="eastAsia" w:ascii="宋体" w:hAnsi="宋体" w:eastAsia="宋体" w:cs="宋体"/>
          <w:bCs/>
          <w:color w:val="auto"/>
          <w:spacing w:val="-19"/>
          <w:sz w:val="24"/>
          <w:szCs w:val="24"/>
          <w:u w:val="none"/>
        </w:rPr>
        <w:t>府</w:t>
      </w:r>
      <w:r>
        <w:rPr>
          <w:rFonts w:hint="eastAsia" w:ascii="宋体" w:hAnsi="宋体" w:eastAsia="宋体" w:cs="宋体"/>
          <w:color w:val="auto"/>
          <w:spacing w:val="22"/>
          <w:sz w:val="24"/>
          <w:szCs w:val="24"/>
          <w:u w:val="none"/>
        </w:rPr>
        <w:t xml:space="preserve"> </w:t>
      </w:r>
      <w:r>
        <w:rPr>
          <w:rFonts w:hint="eastAsia" w:ascii="宋体" w:hAnsi="宋体" w:eastAsia="宋体" w:cs="宋体"/>
          <w:bCs/>
          <w:color w:val="auto"/>
          <w:spacing w:val="-19"/>
          <w:sz w:val="24"/>
          <w:szCs w:val="24"/>
          <w:u w:val="none"/>
        </w:rPr>
        <w:t>采</w:t>
      </w:r>
      <w:r>
        <w:rPr>
          <w:rFonts w:hint="eastAsia" w:ascii="宋体" w:hAnsi="宋体" w:eastAsia="宋体" w:cs="宋体"/>
          <w:color w:val="auto"/>
          <w:spacing w:val="17"/>
          <w:sz w:val="24"/>
          <w:szCs w:val="24"/>
          <w:u w:val="none"/>
        </w:rPr>
        <w:t xml:space="preserve"> </w:t>
      </w:r>
      <w:r>
        <w:rPr>
          <w:rFonts w:hint="eastAsia" w:ascii="宋体" w:hAnsi="宋体" w:eastAsia="宋体" w:cs="宋体"/>
          <w:bCs/>
          <w:color w:val="auto"/>
          <w:spacing w:val="-19"/>
          <w:sz w:val="24"/>
          <w:szCs w:val="24"/>
          <w:u w:val="none"/>
        </w:rPr>
        <w:t>购</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_Toc14215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60</w:t>
      </w:r>
      <w:r>
        <w:rPr>
          <w:rFonts w:hint="eastAsia" w:ascii="宋体" w:hAnsi="宋体" w:eastAsia="宋体" w:cs="宋体"/>
          <w:color w:val="auto"/>
          <w:sz w:val="24"/>
          <w:szCs w:val="24"/>
          <w:u w:val="none"/>
        </w:rPr>
        <w:fldChar w:fldCharType="end"/>
      </w:r>
    </w:p>
    <w:p w14:paraId="1F2ADEC1">
      <w:pPr>
        <w:pStyle w:val="17"/>
        <w:tabs>
          <w:tab w:val="right" w:leader="dot" w:pos="9638"/>
        </w:tabs>
        <w:rPr>
          <w:rFonts w:hint="eastAsia" w:ascii="宋体" w:hAnsi="宋体" w:eastAsia="宋体" w:cs="宋体"/>
          <w:color w:val="auto"/>
          <w:sz w:val="24"/>
          <w:szCs w:val="24"/>
          <w:u w:val="none"/>
        </w:rPr>
      </w:pPr>
      <w:r>
        <w:rPr>
          <w:rFonts w:hint="eastAsia" w:ascii="宋体" w:hAnsi="宋体" w:eastAsia="宋体" w:cs="宋体"/>
          <w:bCs/>
          <w:color w:val="auto"/>
          <w:sz w:val="24"/>
          <w:szCs w:val="24"/>
          <w:u w:val="none"/>
        </w:rPr>
        <w:t>政府采购合同书</w:t>
      </w:r>
      <w:r>
        <w:rPr>
          <w:rFonts w:hint="eastAsia" w:ascii="宋体" w:hAnsi="宋体" w:eastAsia="宋体" w:cs="宋体"/>
          <w:color w:val="auto"/>
          <w:sz w:val="24"/>
          <w:szCs w:val="24"/>
          <w:u w:val="none"/>
        </w:rPr>
        <w:t xml:space="preserve"> </w:t>
      </w:r>
      <w:r>
        <w:rPr>
          <w:rFonts w:hint="eastAsia" w:ascii="宋体" w:hAnsi="宋体" w:eastAsia="宋体" w:cs="宋体"/>
          <w:bCs/>
          <w:color w:val="auto"/>
          <w:sz w:val="24"/>
          <w:szCs w:val="24"/>
          <w:u w:val="none"/>
        </w:rPr>
        <w:t>（格式）</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_Toc27782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61</w:t>
      </w:r>
      <w:r>
        <w:rPr>
          <w:rFonts w:hint="eastAsia" w:ascii="宋体" w:hAnsi="宋体" w:eastAsia="宋体" w:cs="宋体"/>
          <w:color w:val="auto"/>
          <w:sz w:val="24"/>
          <w:szCs w:val="24"/>
          <w:u w:val="none"/>
        </w:rPr>
        <w:fldChar w:fldCharType="end"/>
      </w:r>
    </w:p>
    <w:p w14:paraId="2E53E231">
      <w:pPr>
        <w:pStyle w:val="17"/>
        <w:tabs>
          <w:tab w:val="right" w:leader="dot" w:pos="9638"/>
        </w:tabs>
        <w:rPr>
          <w:rFonts w:hint="eastAsia" w:ascii="宋体" w:hAnsi="宋体" w:eastAsia="宋体" w:cs="宋体"/>
          <w:color w:val="auto"/>
          <w:sz w:val="24"/>
          <w:szCs w:val="24"/>
          <w:u w:val="none"/>
        </w:rPr>
      </w:pPr>
      <w:r>
        <w:rPr>
          <w:rFonts w:hint="eastAsia" w:ascii="宋体" w:hAnsi="宋体" w:eastAsia="宋体" w:cs="宋体"/>
          <w:color w:val="auto"/>
          <w:sz w:val="24"/>
          <w:szCs w:val="24"/>
          <w:highlight w:val="none"/>
          <w:u w:val="none"/>
        </w:rPr>
        <w:t>“政采贷”政策告知函</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_Toc3362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75</w:t>
      </w:r>
      <w:r>
        <w:rPr>
          <w:rFonts w:hint="eastAsia" w:ascii="宋体" w:hAnsi="宋体" w:eastAsia="宋体" w:cs="宋体"/>
          <w:color w:val="auto"/>
          <w:sz w:val="24"/>
          <w:szCs w:val="24"/>
          <w:u w:val="none"/>
        </w:rPr>
        <w:fldChar w:fldCharType="end"/>
      </w:r>
    </w:p>
    <w:p w14:paraId="629CFED6">
      <w:pPr>
        <w:pStyle w:val="17"/>
        <w:tabs>
          <w:tab w:val="right" w:leader="dot" w:pos="9638"/>
        </w:tabs>
        <w:rPr>
          <w:rFonts w:hint="eastAsia" w:ascii="宋体" w:hAnsi="宋体" w:eastAsia="宋体" w:cs="宋体"/>
          <w:color w:val="auto"/>
          <w:sz w:val="24"/>
          <w:szCs w:val="24"/>
          <w:u w:val="none"/>
        </w:rPr>
      </w:pPr>
      <w:r>
        <w:rPr>
          <w:rFonts w:hint="eastAsia" w:ascii="宋体" w:hAnsi="宋体" w:eastAsia="宋体" w:cs="宋体"/>
          <w:color w:val="auto"/>
          <w:sz w:val="24"/>
          <w:szCs w:val="24"/>
          <w:highlight w:val="none"/>
          <w:u w:val="none"/>
        </w:rPr>
        <w:t>第六章 投标文件格式</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_Toc8886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77</w:t>
      </w:r>
      <w:r>
        <w:rPr>
          <w:rFonts w:hint="eastAsia" w:ascii="宋体" w:hAnsi="宋体" w:eastAsia="宋体" w:cs="宋体"/>
          <w:color w:val="auto"/>
          <w:sz w:val="24"/>
          <w:szCs w:val="24"/>
          <w:u w:val="none"/>
        </w:rPr>
        <w:fldChar w:fldCharType="end"/>
      </w:r>
    </w:p>
    <w:p w14:paraId="762ED3E9">
      <w:pPr>
        <w:pStyle w:val="19"/>
        <w:tabs>
          <w:tab w:val="right" w:leader="dot" w:pos="9638"/>
        </w:tabs>
        <w:rPr>
          <w:rFonts w:hint="eastAsia" w:ascii="宋体" w:hAnsi="宋体" w:eastAsia="宋体" w:cs="宋体"/>
          <w:color w:val="auto"/>
          <w:sz w:val="24"/>
          <w:szCs w:val="24"/>
          <w:u w:val="none"/>
        </w:rPr>
      </w:pPr>
      <w:r>
        <w:rPr>
          <w:rFonts w:hint="eastAsia" w:ascii="宋体" w:hAnsi="宋体" w:eastAsia="宋体" w:cs="宋体"/>
          <w:bCs/>
          <w:color w:val="auto"/>
          <w:sz w:val="24"/>
          <w:szCs w:val="24"/>
          <w:highlight w:val="none"/>
          <w:u w:val="none"/>
        </w:rPr>
        <w:t>第</w:t>
      </w:r>
      <w:r>
        <w:rPr>
          <w:rFonts w:hint="eastAsia" w:ascii="宋体" w:hAnsi="宋体" w:eastAsia="宋体" w:cs="宋体"/>
          <w:bCs/>
          <w:color w:val="auto"/>
          <w:sz w:val="24"/>
          <w:szCs w:val="24"/>
          <w:highlight w:val="none"/>
          <w:u w:val="none"/>
          <w:lang w:val="en-US" w:eastAsia="zh-CN"/>
        </w:rPr>
        <w:t>一</w:t>
      </w:r>
      <w:r>
        <w:rPr>
          <w:rFonts w:hint="eastAsia" w:ascii="宋体" w:hAnsi="宋体" w:eastAsia="宋体" w:cs="宋体"/>
          <w:bCs/>
          <w:color w:val="auto"/>
          <w:sz w:val="24"/>
          <w:szCs w:val="24"/>
          <w:highlight w:val="none"/>
          <w:u w:val="none"/>
        </w:rPr>
        <w:t>节 资格证明文件格式</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_Toc6448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78</w:t>
      </w:r>
      <w:r>
        <w:rPr>
          <w:rFonts w:hint="eastAsia" w:ascii="宋体" w:hAnsi="宋体" w:eastAsia="宋体" w:cs="宋体"/>
          <w:color w:val="auto"/>
          <w:sz w:val="24"/>
          <w:szCs w:val="24"/>
          <w:u w:val="none"/>
        </w:rPr>
        <w:fldChar w:fldCharType="end"/>
      </w:r>
    </w:p>
    <w:p w14:paraId="19B44B97">
      <w:pPr>
        <w:pStyle w:val="19"/>
        <w:tabs>
          <w:tab w:val="right" w:leader="dot" w:pos="9638"/>
        </w:tabs>
        <w:rPr>
          <w:rFonts w:hint="eastAsia" w:ascii="宋体" w:hAnsi="宋体" w:eastAsia="宋体" w:cs="宋体"/>
          <w:color w:val="auto"/>
          <w:sz w:val="24"/>
          <w:szCs w:val="24"/>
          <w:u w:val="none"/>
        </w:rPr>
      </w:pPr>
      <w:r>
        <w:rPr>
          <w:rFonts w:hint="eastAsia" w:ascii="宋体" w:hAnsi="宋体" w:eastAsia="宋体" w:cs="宋体"/>
          <w:bCs/>
          <w:color w:val="auto"/>
          <w:sz w:val="24"/>
          <w:szCs w:val="24"/>
          <w:highlight w:val="none"/>
          <w:u w:val="none"/>
        </w:rPr>
        <w:t>第</w:t>
      </w:r>
      <w:r>
        <w:rPr>
          <w:rFonts w:hint="eastAsia" w:ascii="宋体" w:hAnsi="宋体" w:eastAsia="宋体" w:cs="宋体"/>
          <w:bCs/>
          <w:color w:val="auto"/>
          <w:sz w:val="24"/>
          <w:szCs w:val="24"/>
          <w:highlight w:val="none"/>
          <w:u w:val="none"/>
          <w:lang w:val="en-US" w:eastAsia="zh-CN"/>
        </w:rPr>
        <w:t>二</w:t>
      </w:r>
      <w:r>
        <w:rPr>
          <w:rFonts w:hint="eastAsia" w:ascii="宋体" w:hAnsi="宋体" w:eastAsia="宋体" w:cs="宋体"/>
          <w:bCs/>
          <w:color w:val="auto"/>
          <w:sz w:val="24"/>
          <w:szCs w:val="24"/>
          <w:highlight w:val="none"/>
          <w:u w:val="none"/>
        </w:rPr>
        <w:t>节 商务</w:t>
      </w:r>
      <w:r>
        <w:rPr>
          <w:rFonts w:hint="eastAsia" w:ascii="宋体" w:hAnsi="宋体" w:eastAsia="宋体" w:cs="宋体"/>
          <w:bCs/>
          <w:color w:val="auto"/>
          <w:sz w:val="24"/>
          <w:szCs w:val="24"/>
          <w:highlight w:val="none"/>
          <w:u w:val="none"/>
          <w:lang w:val="en-US" w:eastAsia="zh-CN"/>
        </w:rPr>
        <w:t>技术</w:t>
      </w:r>
      <w:r>
        <w:rPr>
          <w:rFonts w:hint="eastAsia" w:ascii="宋体" w:hAnsi="宋体" w:eastAsia="宋体" w:cs="宋体"/>
          <w:bCs/>
          <w:color w:val="auto"/>
          <w:sz w:val="24"/>
          <w:szCs w:val="24"/>
          <w:highlight w:val="none"/>
          <w:u w:val="none"/>
        </w:rPr>
        <w:t>文件格式</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_Toc30672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88</w:t>
      </w:r>
      <w:r>
        <w:rPr>
          <w:rFonts w:hint="eastAsia" w:ascii="宋体" w:hAnsi="宋体" w:eastAsia="宋体" w:cs="宋体"/>
          <w:color w:val="auto"/>
          <w:sz w:val="24"/>
          <w:szCs w:val="24"/>
          <w:u w:val="none"/>
        </w:rPr>
        <w:fldChar w:fldCharType="end"/>
      </w:r>
    </w:p>
    <w:p w14:paraId="1FE9E057">
      <w:pPr>
        <w:pStyle w:val="19"/>
        <w:tabs>
          <w:tab w:val="right" w:leader="dot" w:pos="9638"/>
        </w:tabs>
        <w:rPr>
          <w:rFonts w:hint="eastAsia" w:ascii="宋体" w:hAnsi="宋体" w:eastAsia="宋体" w:cs="宋体"/>
          <w:color w:val="auto"/>
          <w:sz w:val="24"/>
          <w:szCs w:val="24"/>
          <w:u w:val="none"/>
        </w:rPr>
      </w:pPr>
      <w:r>
        <w:rPr>
          <w:rFonts w:hint="eastAsia" w:ascii="宋体" w:hAnsi="宋体" w:eastAsia="宋体" w:cs="宋体"/>
          <w:bCs/>
          <w:color w:val="auto"/>
          <w:sz w:val="24"/>
          <w:szCs w:val="24"/>
          <w:highlight w:val="none"/>
          <w:u w:val="none"/>
        </w:rPr>
        <w:t>第</w:t>
      </w:r>
      <w:r>
        <w:rPr>
          <w:rFonts w:hint="eastAsia" w:ascii="宋体" w:hAnsi="宋体" w:eastAsia="宋体" w:cs="宋体"/>
          <w:bCs/>
          <w:color w:val="auto"/>
          <w:sz w:val="24"/>
          <w:szCs w:val="24"/>
          <w:highlight w:val="none"/>
          <w:u w:val="none"/>
          <w:lang w:val="en-US" w:eastAsia="zh-CN"/>
        </w:rPr>
        <w:t>三</w:t>
      </w:r>
      <w:r>
        <w:rPr>
          <w:rFonts w:hint="eastAsia" w:ascii="宋体" w:hAnsi="宋体" w:eastAsia="宋体" w:cs="宋体"/>
          <w:bCs/>
          <w:color w:val="auto"/>
          <w:sz w:val="24"/>
          <w:szCs w:val="24"/>
          <w:highlight w:val="none"/>
          <w:u w:val="none"/>
        </w:rPr>
        <w:t>节 报价文件格式</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_Toc7863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100</w:t>
      </w:r>
      <w:r>
        <w:rPr>
          <w:rFonts w:hint="eastAsia" w:ascii="宋体" w:hAnsi="宋体" w:eastAsia="宋体" w:cs="宋体"/>
          <w:color w:val="auto"/>
          <w:sz w:val="24"/>
          <w:szCs w:val="24"/>
          <w:u w:val="none"/>
        </w:rPr>
        <w:fldChar w:fldCharType="end"/>
      </w:r>
    </w:p>
    <w:p w14:paraId="5D3A522F">
      <w:pPr>
        <w:pStyle w:val="17"/>
        <w:tabs>
          <w:tab w:val="right" w:leader="dot" w:pos="9638"/>
        </w:tabs>
        <w:rPr>
          <w:rFonts w:hint="eastAsia" w:ascii="宋体" w:hAnsi="宋体" w:eastAsia="宋体" w:cs="宋体"/>
          <w:color w:val="auto"/>
          <w:sz w:val="24"/>
          <w:szCs w:val="24"/>
          <w:u w:val="none"/>
        </w:rPr>
      </w:pPr>
      <w:r>
        <w:rPr>
          <w:rFonts w:hint="eastAsia" w:ascii="宋体" w:hAnsi="宋体" w:eastAsia="宋体" w:cs="宋体"/>
          <w:color w:val="auto"/>
          <w:sz w:val="24"/>
          <w:szCs w:val="24"/>
          <w:highlight w:val="none"/>
          <w:u w:val="none"/>
        </w:rPr>
        <w:t>第七章 质疑、投诉证明材料格</w:t>
      </w:r>
      <w:r>
        <w:rPr>
          <w:rFonts w:hint="eastAsia" w:ascii="宋体" w:hAnsi="宋体" w:eastAsia="宋体" w:cs="宋体"/>
          <w:color w:val="auto"/>
          <w:sz w:val="24"/>
          <w:szCs w:val="24"/>
          <w:highlight w:val="none"/>
          <w:u w:val="none"/>
          <w:lang w:eastAsia="zh-CN"/>
        </w:rPr>
        <w:t>式</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_Toc1755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106</w:t>
      </w:r>
      <w:r>
        <w:rPr>
          <w:rFonts w:hint="eastAsia" w:ascii="宋体" w:hAnsi="宋体" w:eastAsia="宋体" w:cs="宋体"/>
          <w:color w:val="auto"/>
          <w:sz w:val="24"/>
          <w:szCs w:val="24"/>
          <w:u w:val="none"/>
        </w:rPr>
        <w:fldChar w:fldCharType="end"/>
      </w:r>
    </w:p>
    <w:p w14:paraId="76378DF8">
      <w:pPr>
        <w:pStyle w:val="19"/>
        <w:tabs>
          <w:tab w:val="right" w:leader="dot" w:pos="9638"/>
        </w:tabs>
        <w:rPr>
          <w:rFonts w:hint="eastAsia" w:ascii="宋体" w:hAnsi="宋体" w:eastAsia="宋体" w:cs="宋体"/>
          <w:color w:val="auto"/>
          <w:sz w:val="24"/>
          <w:szCs w:val="24"/>
          <w:u w:val="none"/>
        </w:rPr>
      </w:pPr>
      <w:r>
        <w:rPr>
          <w:rFonts w:hint="eastAsia" w:ascii="宋体" w:hAnsi="宋体" w:eastAsia="宋体" w:cs="宋体"/>
          <w:bCs/>
          <w:color w:val="auto"/>
          <w:sz w:val="24"/>
          <w:szCs w:val="24"/>
          <w:highlight w:val="none"/>
          <w:u w:val="none"/>
        </w:rPr>
        <w:t>第一节 质疑函（格式）</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_Toc2132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107</w:t>
      </w:r>
      <w:r>
        <w:rPr>
          <w:rFonts w:hint="eastAsia" w:ascii="宋体" w:hAnsi="宋体" w:eastAsia="宋体" w:cs="宋体"/>
          <w:color w:val="auto"/>
          <w:sz w:val="24"/>
          <w:szCs w:val="24"/>
          <w:u w:val="none"/>
        </w:rPr>
        <w:fldChar w:fldCharType="end"/>
      </w:r>
    </w:p>
    <w:p w14:paraId="3CF47B76">
      <w:pPr>
        <w:pStyle w:val="19"/>
        <w:tabs>
          <w:tab w:val="right" w:leader="dot" w:pos="9638"/>
        </w:tabs>
        <w:rPr>
          <w:rFonts w:hint="eastAsia" w:ascii="宋体" w:hAnsi="宋体" w:eastAsia="宋体" w:cs="宋体"/>
          <w:color w:val="auto"/>
          <w:sz w:val="24"/>
          <w:szCs w:val="24"/>
          <w:u w:val="none"/>
        </w:rPr>
      </w:pPr>
      <w:r>
        <w:rPr>
          <w:rFonts w:hint="eastAsia" w:ascii="宋体" w:hAnsi="宋体" w:eastAsia="宋体" w:cs="宋体"/>
          <w:bCs/>
          <w:color w:val="auto"/>
          <w:sz w:val="24"/>
          <w:szCs w:val="24"/>
          <w:highlight w:val="none"/>
          <w:u w:val="none"/>
        </w:rPr>
        <w:t>第二节 投诉书（格式）</w:t>
      </w:r>
      <w:r>
        <w:rPr>
          <w:rFonts w:hint="eastAsia" w:ascii="宋体" w:hAnsi="宋体" w:eastAsia="宋体" w:cs="宋体"/>
          <w:color w:val="auto"/>
          <w:sz w:val="24"/>
          <w:szCs w:val="24"/>
          <w:u w:val="none"/>
        </w:rPr>
        <w:tab/>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PAGEREF _Toc9452 \h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109</w:t>
      </w:r>
      <w:r>
        <w:rPr>
          <w:rFonts w:hint="eastAsia" w:ascii="宋体" w:hAnsi="宋体" w:eastAsia="宋体" w:cs="宋体"/>
          <w:color w:val="auto"/>
          <w:sz w:val="24"/>
          <w:szCs w:val="24"/>
          <w:u w:val="none"/>
        </w:rPr>
        <w:fldChar w:fldCharType="end"/>
      </w:r>
    </w:p>
    <w:p w14:paraId="1B0559B1">
      <w:pPr>
        <w:bidi w:val="0"/>
        <w:rPr>
          <w:rFonts w:hint="eastAsia" w:ascii="宋体" w:hAnsi="宋体" w:eastAsia="宋体" w:cs="宋体"/>
          <w:color w:val="auto"/>
        </w:rPr>
      </w:pPr>
      <w:r>
        <w:rPr>
          <w:rFonts w:hint="eastAsia" w:ascii="宋体" w:hAnsi="宋体" w:eastAsia="宋体" w:cs="宋体"/>
          <w:color w:val="auto"/>
          <w:sz w:val="24"/>
          <w:szCs w:val="24"/>
          <w:u w:val="none"/>
        </w:rPr>
        <w:fldChar w:fldCharType="end"/>
      </w:r>
    </w:p>
    <w:p w14:paraId="1BCAB898">
      <w:pPr>
        <w:pStyle w:val="12"/>
        <w:bidi w:val="0"/>
        <w:rPr>
          <w:rFonts w:hint="eastAsia" w:ascii="宋体" w:hAnsi="宋体" w:eastAsia="宋体" w:cs="宋体"/>
          <w:color w:val="auto"/>
        </w:rPr>
      </w:pPr>
    </w:p>
    <w:p w14:paraId="7492DCD0">
      <w:pPr>
        <w:bidi w:val="0"/>
        <w:rPr>
          <w:rFonts w:hint="eastAsia" w:ascii="宋体" w:hAnsi="宋体" w:eastAsia="宋体" w:cs="宋体"/>
          <w:color w:val="auto"/>
        </w:rPr>
      </w:pPr>
    </w:p>
    <w:p w14:paraId="33939275">
      <w:pPr>
        <w:bidi w:val="0"/>
        <w:rPr>
          <w:rFonts w:hint="eastAsia" w:ascii="宋体" w:hAnsi="宋体" w:eastAsia="宋体" w:cs="宋体"/>
          <w:color w:val="auto"/>
        </w:rPr>
      </w:pPr>
    </w:p>
    <w:p w14:paraId="189FC42A">
      <w:pPr>
        <w:pStyle w:val="12"/>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6"/>
          <w:highlight w:val="none"/>
        </w:rPr>
      </w:pPr>
      <w:bookmarkStart w:id="0" w:name="_Toc532545042"/>
      <w:r>
        <w:rPr>
          <w:rFonts w:hint="eastAsia" w:ascii="宋体" w:hAnsi="宋体" w:eastAsia="宋体" w:cs="宋体"/>
          <w:b/>
          <w:color w:val="auto"/>
          <w:sz w:val="36"/>
          <w:highlight w:val="none"/>
        </w:rPr>
        <w:tab/>
      </w:r>
      <w:bookmarkStart w:id="1" w:name="_Toc5120"/>
      <w:bookmarkStart w:id="2" w:name="_Toc21774"/>
      <w:bookmarkStart w:id="3" w:name="_Toc532545041"/>
      <w:bookmarkStart w:id="4" w:name="_Toc21553"/>
      <w:r>
        <w:rPr>
          <w:rFonts w:hint="eastAsia" w:ascii="宋体" w:hAnsi="宋体" w:eastAsia="宋体" w:cs="宋体"/>
          <w:b/>
          <w:color w:val="auto"/>
          <w:sz w:val="36"/>
          <w:highlight w:val="none"/>
        </w:rPr>
        <w:t>第一章  招标公告</w:t>
      </w:r>
      <w:bookmarkEnd w:id="1"/>
      <w:bookmarkEnd w:id="2"/>
      <w:bookmarkEnd w:id="3"/>
      <w:bookmarkEnd w:id="4"/>
    </w:p>
    <w:p w14:paraId="1B20637E">
      <w:pPr>
        <w:spacing w:line="24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广西贺州市中盛工程咨询有限公司关于</w:t>
      </w:r>
      <w:r>
        <w:rPr>
          <w:rFonts w:hint="eastAsia" w:ascii="宋体" w:hAnsi="宋体" w:eastAsia="宋体" w:cs="宋体"/>
          <w:b/>
          <w:bCs/>
          <w:color w:val="auto"/>
          <w:sz w:val="28"/>
          <w:szCs w:val="28"/>
          <w:highlight w:val="none"/>
          <w:lang w:val="en-US" w:eastAsia="zh-CN"/>
        </w:rPr>
        <w:t>贺州市八步区创业路以东片区主次干道（含背街小巷）清扫保洁、垃圾清运、洒水除尘等作业市场化服务采购项目</w:t>
      </w:r>
    </w:p>
    <w:p w14:paraId="14C57D29">
      <w:pPr>
        <w:spacing w:line="24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（项目编号：</w:t>
      </w:r>
      <w:r>
        <w:rPr>
          <w:rFonts w:hint="eastAsia" w:ascii="宋体" w:hAnsi="宋体" w:cs="宋体"/>
          <w:b/>
          <w:bCs/>
          <w:color w:val="auto"/>
          <w:sz w:val="28"/>
          <w:szCs w:val="28"/>
          <w:highlight w:val="none"/>
          <w:lang w:eastAsia="zh-CN"/>
        </w:rPr>
        <w:t>HZZC2026-G3-020005-GXHZ</w:t>
      </w:r>
      <w:r>
        <w:rPr>
          <w:rFonts w:hint="eastAsia" w:ascii="宋体" w:hAnsi="宋体" w:eastAsia="宋体" w:cs="宋体"/>
          <w:b/>
          <w:bCs/>
          <w:color w:val="auto"/>
          <w:sz w:val="28"/>
          <w:szCs w:val="28"/>
          <w:highlight w:val="none"/>
        </w:rPr>
        <w:t>）</w:t>
      </w:r>
      <w:r>
        <w:rPr>
          <w:rFonts w:hint="eastAsia" w:ascii="宋体" w:hAnsi="宋体" w:eastAsia="宋体" w:cs="宋体"/>
          <w:b/>
          <w:color w:val="auto"/>
          <w:sz w:val="28"/>
          <w:szCs w:val="28"/>
          <w:highlight w:val="none"/>
        </w:rPr>
        <w:t>公开招标公告</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远程异地评标</w:t>
      </w:r>
      <w:r>
        <w:rPr>
          <w:rFonts w:hint="eastAsia" w:ascii="宋体" w:hAnsi="宋体" w:eastAsia="宋体" w:cs="宋体"/>
          <w:b/>
          <w:bCs/>
          <w:color w:val="auto"/>
          <w:sz w:val="28"/>
          <w:szCs w:val="28"/>
          <w:highlight w:val="none"/>
          <w:lang w:eastAsia="zh-CN"/>
        </w:rPr>
        <w:t>）</w:t>
      </w:r>
    </w:p>
    <w:p w14:paraId="4DD795EE">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1AAD3817">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auto"/>
        <w:ind w:firstLine="480"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关于</w:t>
      </w:r>
      <w:r>
        <w:rPr>
          <w:rFonts w:hint="eastAsia" w:ascii="宋体" w:hAnsi="宋体" w:eastAsia="宋体" w:cs="宋体"/>
          <w:color w:val="auto"/>
          <w:sz w:val="24"/>
          <w:szCs w:val="24"/>
          <w:highlight w:val="none"/>
          <w:u w:val="single"/>
          <w:lang w:eastAsia="zh-CN"/>
        </w:rPr>
        <w:t>贺州市八步区创业路以东片区主次干道（含背街小巷）清扫保洁、垃圾清运、洒水除尘等作业市场化服务采购项目</w:t>
      </w:r>
      <w:r>
        <w:rPr>
          <w:rFonts w:hint="eastAsia" w:ascii="宋体" w:hAnsi="宋体" w:eastAsia="宋体" w:cs="宋体"/>
          <w:color w:val="auto"/>
          <w:sz w:val="24"/>
          <w:szCs w:val="24"/>
          <w:highlight w:val="none"/>
        </w:rPr>
        <w:t>招标项目的潜在投标人请于提交投标文件截止时间前自行登录</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https://www.gcy.zfcg.gxzf.gov.cn/</w:t>
      </w:r>
      <w:r>
        <w:rPr>
          <w:rFonts w:hint="eastAsia" w:ascii="宋体" w:hAnsi="宋体" w:cs="宋体"/>
          <w:color w:val="auto"/>
          <w:sz w:val="24"/>
          <w:szCs w:val="24"/>
          <w:highlight w:val="none"/>
          <w:lang w:eastAsia="zh-CN"/>
        </w:rPr>
        <w:t>）</w:t>
      </w:r>
      <w:r>
        <w:rPr>
          <w:rFonts w:hint="eastAsia" w:ascii="宋体" w:hAnsi="宋体" w:eastAsia="宋体" w:cs="宋体"/>
          <w:snapToGrid w:val="0"/>
          <w:color w:val="auto"/>
          <w:sz w:val="24"/>
          <w:szCs w:val="24"/>
          <w:highlight w:val="none"/>
        </w:rPr>
        <w:t>获取（下载）</w:t>
      </w:r>
      <w:r>
        <w:rPr>
          <w:rFonts w:hint="eastAsia" w:ascii="宋体" w:hAnsi="宋体" w:eastAsia="宋体" w:cs="宋体"/>
          <w:color w:val="auto"/>
          <w:sz w:val="24"/>
          <w:szCs w:val="24"/>
          <w:highlight w:val="none"/>
        </w:rPr>
        <w:t>招标文件，并于</w:t>
      </w: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日09</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lang w:val="en-US" w:eastAsia="zh-CN"/>
        </w:rPr>
        <w:t>00</w:t>
      </w:r>
      <w:r>
        <w:rPr>
          <w:rFonts w:hint="eastAsia" w:ascii="宋体" w:hAnsi="宋体" w:eastAsia="宋体" w:cs="宋体"/>
          <w:bCs/>
          <w:color w:val="auto"/>
          <w:sz w:val="24"/>
          <w:szCs w:val="24"/>
          <w:highlight w:val="none"/>
        </w:rPr>
        <w:t>分（北京时间）前递交投标文件</w:t>
      </w:r>
      <w:r>
        <w:rPr>
          <w:rFonts w:hint="eastAsia" w:ascii="宋体" w:hAnsi="宋体" w:eastAsia="宋体" w:cs="宋体"/>
          <w:color w:val="auto"/>
          <w:sz w:val="24"/>
          <w:szCs w:val="24"/>
          <w:highlight w:val="none"/>
        </w:rPr>
        <w:t>。</w:t>
      </w:r>
    </w:p>
    <w:p w14:paraId="7BDC5AFB">
      <w:pPr>
        <w:keepNext w:val="0"/>
        <w:keepLines w:val="0"/>
        <w:pageBreakBefore w:val="0"/>
        <w:numPr>
          <w:ilvl w:val="0"/>
          <w:numId w:val="1"/>
        </w:numPr>
        <w:kinsoku/>
        <w:wordWrap/>
        <w:overflowPunct/>
        <w:topLinePunct w:val="0"/>
        <w:autoSpaceDE/>
        <w:autoSpaceDN/>
        <w:bidi w:val="0"/>
        <w:adjustRightInd/>
        <w:spacing w:line="360" w:lineRule="auto"/>
        <w:ind w:left="0" w:leftChars="0" w:firstLine="420" w:firstLineChars="0"/>
        <w:textAlignment w:val="auto"/>
        <w:rPr>
          <w:rFonts w:hint="eastAsia" w:ascii="宋体" w:hAnsi="宋体" w:eastAsia="宋体" w:cs="宋体"/>
          <w:b/>
          <w:bCs/>
          <w:color w:val="auto"/>
          <w:sz w:val="24"/>
          <w:szCs w:val="24"/>
          <w:highlight w:val="none"/>
        </w:rPr>
      </w:pPr>
      <w:bookmarkStart w:id="5" w:name="_Toc28359002"/>
      <w:bookmarkStart w:id="6" w:name="_Toc35393790"/>
      <w:bookmarkStart w:id="7" w:name="_Toc35393621"/>
      <w:bookmarkStart w:id="8" w:name="_Toc28359079"/>
      <w:bookmarkStart w:id="9" w:name="_Hlk24379207"/>
      <w:r>
        <w:rPr>
          <w:rFonts w:hint="eastAsia" w:ascii="宋体" w:hAnsi="宋体" w:eastAsia="宋体" w:cs="宋体"/>
          <w:b/>
          <w:bCs/>
          <w:color w:val="auto"/>
          <w:sz w:val="24"/>
          <w:szCs w:val="24"/>
          <w:highlight w:val="none"/>
        </w:rPr>
        <w:t>项目基本情况</w:t>
      </w:r>
      <w:bookmarkEnd w:id="5"/>
      <w:bookmarkEnd w:id="6"/>
      <w:bookmarkEnd w:id="7"/>
      <w:bookmarkEnd w:id="8"/>
    </w:p>
    <w:p w14:paraId="480D1A60">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HZZC2026-G3-020005-GXHZ</w:t>
      </w:r>
    </w:p>
    <w:p w14:paraId="0E14D397">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贺州市八步区创业路以东片区主次干道（含背街小巷）清扫保洁、垃圾清运、洒水除尘等作业市场化服务采购项目</w:t>
      </w:r>
    </w:p>
    <w:bookmarkEnd w:id="9"/>
    <w:p w14:paraId="2730E46F">
      <w:pPr>
        <w:keepNext w:val="0"/>
        <w:keepLines w:val="0"/>
        <w:pageBreakBefore w:val="0"/>
        <w:numPr>
          <w:ilvl w:val="0"/>
          <w:numId w:val="2"/>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人民币大写肆佰叁拾伍万元整（￥4350000.00）</w:t>
      </w:r>
      <w:r>
        <w:rPr>
          <w:rFonts w:hint="eastAsia" w:ascii="宋体" w:hAnsi="宋体" w:cs="宋体"/>
          <w:color w:val="auto"/>
          <w:sz w:val="24"/>
          <w:szCs w:val="24"/>
          <w:highlight w:val="none"/>
          <w:lang w:val="en-US" w:eastAsia="zh-CN"/>
        </w:rPr>
        <w:t>，其中每年</w:t>
      </w:r>
      <w:r>
        <w:rPr>
          <w:rFonts w:hint="eastAsia" w:ascii="宋体" w:hAnsi="宋体" w:eastAsia="宋体" w:cs="宋体"/>
          <w:color w:val="auto"/>
          <w:sz w:val="24"/>
          <w:szCs w:val="24"/>
          <w:highlight w:val="none"/>
          <w:lang w:val="en-US" w:eastAsia="zh-CN"/>
        </w:rPr>
        <w:t>人民币大写壹佰肆拾伍万元整（￥1450000.00）</w:t>
      </w:r>
    </w:p>
    <w:p w14:paraId="3A8DF349">
      <w:pPr>
        <w:keepNext w:val="0"/>
        <w:keepLines w:val="0"/>
        <w:pageBreakBefore w:val="0"/>
        <w:numPr>
          <w:ilvl w:val="0"/>
          <w:numId w:val="2"/>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最高限价：人民币大写肆佰叁拾伍万元整（￥4350000.00）</w:t>
      </w:r>
      <w:r>
        <w:rPr>
          <w:rFonts w:hint="eastAsia" w:ascii="宋体" w:hAnsi="宋体" w:cs="宋体"/>
          <w:color w:val="auto"/>
          <w:sz w:val="24"/>
          <w:szCs w:val="24"/>
          <w:highlight w:val="none"/>
          <w:lang w:val="en-US" w:eastAsia="zh-CN"/>
        </w:rPr>
        <w:t>，其中每年</w:t>
      </w:r>
      <w:r>
        <w:rPr>
          <w:rFonts w:hint="eastAsia" w:ascii="宋体" w:hAnsi="宋体" w:eastAsia="宋体" w:cs="宋体"/>
          <w:color w:val="auto"/>
          <w:sz w:val="24"/>
          <w:szCs w:val="24"/>
          <w:highlight w:val="none"/>
          <w:lang w:val="en-US" w:eastAsia="zh-CN"/>
        </w:rPr>
        <w:t>人民币大写壹佰肆拾伍万元整（￥1450000.00）。</w:t>
      </w:r>
    </w:p>
    <w:p w14:paraId="39C6B9A9">
      <w:pPr>
        <w:keepNext w:val="0"/>
        <w:keepLines w:val="0"/>
        <w:pageBreakBefore w:val="0"/>
        <w:numPr>
          <w:ilvl w:val="0"/>
          <w:numId w:val="2"/>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r>
        <w:rPr>
          <w:rFonts w:hint="eastAsia" w:ascii="宋体" w:hAnsi="宋体" w:cs="宋体"/>
          <w:color w:val="auto"/>
          <w:sz w:val="24"/>
          <w:szCs w:val="24"/>
          <w:highlight w:val="none"/>
          <w:lang w:val="en-US" w:eastAsia="zh-CN"/>
        </w:rPr>
        <w:t>贺州市八步区创业路以东片区</w:t>
      </w:r>
      <w:r>
        <w:rPr>
          <w:rFonts w:hint="eastAsia" w:ascii="宋体" w:hAnsi="宋体" w:eastAsia="宋体" w:cs="宋体"/>
          <w:color w:val="auto"/>
          <w:sz w:val="24"/>
          <w:szCs w:val="24"/>
          <w:highlight w:val="none"/>
          <w:lang w:val="en-US" w:eastAsia="zh-CN"/>
        </w:rPr>
        <w:t>（东至鞍山东路末端，西至创业路，南至鞍山东路，北至太白东路，含市级合同范围内的滨达二路</w:t>
      </w:r>
      <w:r>
        <w:rPr>
          <w:rFonts w:hint="eastAsia" w:ascii="宋体" w:hAnsi="宋体" w:cs="宋体"/>
          <w:color w:val="auto"/>
          <w:sz w:val="24"/>
          <w:szCs w:val="24"/>
          <w:highlight w:val="none"/>
          <w:lang w:val="en-US" w:eastAsia="zh-CN"/>
        </w:rPr>
        <w:t>、贺州市人民医院城东分院红绿灯至滨达二路、幸福公园内2个公厕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rPr>
        <w:t>如需进一步了解详细内容，</w:t>
      </w:r>
      <w:r>
        <w:rPr>
          <w:rFonts w:hint="eastAsia" w:ascii="宋体" w:hAnsi="宋体" w:eastAsia="宋体" w:cs="宋体"/>
          <w:color w:val="auto"/>
          <w:kern w:val="0"/>
          <w:sz w:val="24"/>
          <w:szCs w:val="24"/>
          <w:highlight w:val="none"/>
          <w:lang w:val="en-US" w:eastAsia="zh-CN"/>
        </w:rPr>
        <w:t>详见第二章“采购需求”</w:t>
      </w:r>
      <w:r>
        <w:rPr>
          <w:rFonts w:hint="eastAsia" w:ascii="宋体" w:hAnsi="宋体" w:eastAsia="宋体" w:cs="宋体"/>
          <w:color w:val="auto"/>
          <w:kern w:val="0"/>
          <w:sz w:val="24"/>
          <w:szCs w:val="24"/>
          <w:highlight w:val="none"/>
        </w:rPr>
        <w:t>。</w:t>
      </w:r>
    </w:p>
    <w:p w14:paraId="10A4073F">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合同履行期限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3 年（具体时间以签订书面合同为准）</w:t>
      </w:r>
      <w:r>
        <w:rPr>
          <w:rFonts w:hint="eastAsia" w:ascii="宋体" w:hAnsi="宋体" w:eastAsia="宋体" w:cs="宋体"/>
          <w:color w:val="auto"/>
          <w:sz w:val="24"/>
          <w:szCs w:val="24"/>
          <w:highlight w:val="none"/>
          <w:lang w:val="en-US" w:eastAsia="zh-CN"/>
        </w:rPr>
        <w:t>。</w:t>
      </w:r>
    </w:p>
    <w:p w14:paraId="03CE2B78">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本项目是否接受联合体投标：</w:t>
      </w:r>
      <w:r>
        <w:rPr>
          <w:rFonts w:hint="eastAsia" w:ascii="宋体" w:hAnsi="宋体" w:eastAsia="宋体" w:cs="宋体"/>
          <w:color w:val="auto"/>
          <w:sz w:val="24"/>
          <w:szCs w:val="24"/>
          <w:highlight w:val="none"/>
          <w:lang w:eastAsia="zh-CN"/>
        </w:rPr>
        <w:t>否</w:t>
      </w:r>
      <w:r>
        <w:rPr>
          <w:rFonts w:hint="eastAsia" w:ascii="宋体" w:hAnsi="宋体" w:eastAsia="宋体" w:cs="宋体"/>
          <w:color w:val="auto"/>
          <w:sz w:val="24"/>
          <w:szCs w:val="24"/>
          <w:highlight w:val="none"/>
        </w:rPr>
        <w:t>。</w:t>
      </w:r>
    </w:p>
    <w:p w14:paraId="5EAC1D58">
      <w:pPr>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420" w:firstLineChars="0"/>
        <w:textAlignment w:val="auto"/>
        <w:rPr>
          <w:rFonts w:hint="eastAsia" w:ascii="宋体" w:hAnsi="宋体" w:eastAsia="宋体" w:cs="宋体"/>
          <w:b/>
          <w:bCs/>
          <w:color w:val="auto"/>
          <w:sz w:val="24"/>
          <w:szCs w:val="24"/>
          <w:highlight w:val="none"/>
        </w:rPr>
      </w:pPr>
      <w:bookmarkStart w:id="10" w:name="_Toc28359003"/>
      <w:bookmarkStart w:id="11" w:name="_Toc28359080"/>
      <w:bookmarkStart w:id="12" w:name="_Toc35393791"/>
      <w:bookmarkStart w:id="13" w:name="_Toc35393622"/>
      <w:r>
        <w:rPr>
          <w:rFonts w:hint="eastAsia" w:ascii="宋体" w:hAnsi="宋体" w:eastAsia="宋体" w:cs="宋体"/>
          <w:b/>
          <w:bCs/>
          <w:color w:val="auto"/>
          <w:sz w:val="24"/>
          <w:szCs w:val="24"/>
          <w:highlight w:val="none"/>
        </w:rPr>
        <w:t>投标人的资格要求：</w:t>
      </w:r>
      <w:bookmarkEnd w:id="10"/>
      <w:bookmarkEnd w:id="11"/>
      <w:bookmarkEnd w:id="12"/>
      <w:bookmarkEnd w:id="13"/>
    </w:p>
    <w:p w14:paraId="6AAE7286">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满足《中华人民共和国政府采购法》第二十二条规定</w:t>
      </w:r>
      <w:r>
        <w:rPr>
          <w:rFonts w:hint="eastAsia" w:ascii="宋体" w:hAnsi="宋体" w:eastAsia="宋体" w:cs="宋体"/>
          <w:color w:val="auto"/>
          <w:sz w:val="24"/>
          <w:szCs w:val="24"/>
          <w:highlight w:val="none"/>
          <w:lang w:eastAsia="zh-CN"/>
        </w:rPr>
        <w:t>；</w:t>
      </w:r>
    </w:p>
    <w:p w14:paraId="6E73F85D">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bookmarkStart w:id="14" w:name="_Toc28359081"/>
      <w:bookmarkStart w:id="15" w:name="_Toc28359004"/>
      <w:r>
        <w:rPr>
          <w:rFonts w:hint="eastAsia" w:ascii="宋体" w:hAnsi="宋体" w:eastAsia="宋体" w:cs="宋体"/>
          <w:color w:val="auto"/>
          <w:sz w:val="24"/>
          <w:szCs w:val="24"/>
          <w:highlight w:val="none"/>
        </w:rPr>
        <w:t>落实政府采购政策需满足的资格要求：</w:t>
      </w:r>
    </w:p>
    <w:p w14:paraId="7C34519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 w:leftChars="0" w:firstLine="415"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专门面向中小企业采购的项目（供应商应为中小微企业、监狱企业、残疾人福利性单位</w:t>
      </w:r>
      <w:r>
        <w:rPr>
          <w:rFonts w:hint="eastAsia" w:ascii="宋体" w:hAnsi="宋体" w:eastAsia="宋体" w:cs="宋体"/>
          <w:color w:val="auto"/>
          <w:sz w:val="24"/>
          <w:szCs w:val="24"/>
          <w:highlight w:val="none"/>
          <w:lang w:eastAsia="zh-CN"/>
        </w:rPr>
        <w:t>）</w:t>
      </w:r>
    </w:p>
    <w:p w14:paraId="1F08D518">
      <w:pPr>
        <w:keepNext w:val="0"/>
        <w:keepLines w:val="0"/>
        <w:pageBreakBefore w:val="0"/>
        <w:numPr>
          <w:ilvl w:val="0"/>
          <w:numId w:val="0"/>
        </w:numPr>
        <w:kinsoku/>
        <w:wordWrap/>
        <w:overflowPunct/>
        <w:topLinePunct w:val="0"/>
        <w:autoSpaceDE/>
        <w:autoSpaceDN/>
        <w:bidi w:val="0"/>
        <w:adjustRightInd/>
        <w:snapToGrid w:val="0"/>
        <w:spacing w:line="360" w:lineRule="auto"/>
        <w:ind w:left="5" w:leftChars="0" w:firstLine="415"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非专门面向中小企业采购的项目</w:t>
      </w:r>
    </w:p>
    <w:p w14:paraId="0E5C2195">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本项目的特定资格要求：无</w:t>
      </w:r>
    </w:p>
    <w:p w14:paraId="36D8C124">
      <w:pPr>
        <w:keepNext w:val="0"/>
        <w:keepLines w:val="0"/>
        <w:pageBreakBefore w:val="0"/>
        <w:numPr>
          <w:ilvl w:val="0"/>
          <w:numId w:val="1"/>
        </w:numPr>
        <w:kinsoku/>
        <w:wordWrap/>
        <w:overflowPunct/>
        <w:topLinePunct w:val="0"/>
        <w:autoSpaceDE/>
        <w:autoSpaceDN/>
        <w:bidi w:val="0"/>
        <w:adjustRightInd/>
        <w:spacing w:line="360" w:lineRule="auto"/>
        <w:ind w:left="0" w:leftChars="0" w:firstLine="420" w:firstLineChars="0"/>
        <w:textAlignment w:val="auto"/>
        <w:rPr>
          <w:rFonts w:hint="eastAsia" w:ascii="宋体" w:hAnsi="宋体" w:eastAsia="宋体" w:cs="宋体"/>
          <w:b/>
          <w:bCs/>
          <w:color w:val="auto"/>
          <w:sz w:val="24"/>
          <w:szCs w:val="24"/>
          <w:highlight w:val="none"/>
        </w:rPr>
      </w:pPr>
      <w:bookmarkStart w:id="16" w:name="_Toc35393792"/>
      <w:bookmarkStart w:id="17" w:name="_Toc35393623"/>
      <w:r>
        <w:rPr>
          <w:rFonts w:hint="eastAsia" w:ascii="宋体" w:hAnsi="宋体" w:eastAsia="宋体" w:cs="宋体"/>
          <w:b/>
          <w:bCs/>
          <w:color w:val="auto"/>
          <w:sz w:val="24"/>
          <w:szCs w:val="24"/>
          <w:highlight w:val="none"/>
        </w:rPr>
        <w:t>获取招标文件</w:t>
      </w:r>
      <w:bookmarkEnd w:id="14"/>
      <w:bookmarkEnd w:id="15"/>
      <w:bookmarkEnd w:id="16"/>
      <w:bookmarkEnd w:id="17"/>
    </w:p>
    <w:p w14:paraId="04334BB5">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bookmarkStart w:id="18" w:name="_Toc28359082"/>
      <w:bookmarkStart w:id="19" w:name="_Toc28359005"/>
      <w:bookmarkStart w:id="20" w:name="_Toc35393624"/>
      <w:bookmarkStart w:id="21" w:name="_Toc35393793"/>
      <w:r>
        <w:rPr>
          <w:rFonts w:hint="eastAsia" w:ascii="宋体" w:hAnsi="宋体" w:eastAsia="宋体" w:cs="宋体"/>
          <w:color w:val="auto"/>
          <w:sz w:val="24"/>
          <w:szCs w:val="24"/>
          <w:highlight w:val="none"/>
          <w:lang w:val="en-US" w:eastAsia="zh-CN"/>
        </w:rPr>
        <w:t>时间：2026年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日公告发布之日起至2026年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日 18 时00 分（工作日），每日上午 8:00至 12:00，下午 15:00 至 18:00（北京时间，下同）；</w:t>
      </w:r>
    </w:p>
    <w:p w14:paraId="0C28C829">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w:t>
      </w:r>
      <w:r>
        <w:rPr>
          <w:rFonts w:hint="eastAsia" w:ascii="宋体" w:hAnsi="宋体" w:eastAsia="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https://www.gcy.zfcg.gxzf.gov.cn/</w:t>
      </w:r>
      <w:r>
        <w:rPr>
          <w:rFonts w:hint="eastAsia" w:ascii="宋体" w:hAnsi="宋体" w:cs="宋体"/>
          <w:bCs/>
          <w:color w:val="auto"/>
          <w:sz w:val="24"/>
          <w:szCs w:val="24"/>
          <w:highlight w:val="none"/>
          <w:lang w:eastAsia="zh-CN"/>
        </w:rPr>
        <w:t>）</w:t>
      </w:r>
    </w:p>
    <w:p w14:paraId="3715C7BB">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潜在投标人</w:t>
      </w:r>
      <w:r>
        <w:rPr>
          <w:rFonts w:hint="eastAsia" w:ascii="宋体" w:hAnsi="宋体" w:eastAsia="宋体" w:cs="宋体"/>
          <w:color w:val="auto"/>
          <w:sz w:val="24"/>
          <w:szCs w:val="24"/>
          <w:highlight w:val="none"/>
          <w:lang w:val="en-US" w:eastAsia="zh-CN"/>
        </w:rPr>
        <w:t>须登录广西政府采购云平台（https://www.gcy.zfcg.gxzf.gov.cn/</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在线获取采购文件。尚未注册的供应商可在广西政府采购云平台完成注册后在线获取采购文件（广西政府采购云平台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商家入驻</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注册）。如在操作过程中遇到问题或需要技术支持，请致电政采云客服热线：95763。</w:t>
      </w:r>
    </w:p>
    <w:p w14:paraId="1D27668E">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售价：0 元。</w:t>
      </w:r>
    </w:p>
    <w:p w14:paraId="2D971512">
      <w:pPr>
        <w:keepNext w:val="0"/>
        <w:keepLines w:val="0"/>
        <w:pageBreakBefore w:val="0"/>
        <w:numPr>
          <w:ilvl w:val="0"/>
          <w:numId w:val="1"/>
        </w:numPr>
        <w:kinsoku/>
        <w:wordWrap/>
        <w:overflowPunct/>
        <w:topLinePunct w:val="0"/>
        <w:autoSpaceDE/>
        <w:autoSpaceDN/>
        <w:bidi w:val="0"/>
        <w:adjustRightInd/>
        <w:spacing w:line="360" w:lineRule="auto"/>
        <w:ind w:left="0" w:leftChars="0" w:firstLine="42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提交投标文件</w:t>
      </w:r>
      <w:bookmarkEnd w:id="18"/>
      <w:bookmarkEnd w:id="19"/>
      <w:r>
        <w:rPr>
          <w:rFonts w:hint="eastAsia" w:ascii="宋体" w:hAnsi="宋体" w:eastAsia="宋体" w:cs="宋体"/>
          <w:b/>
          <w:bCs/>
          <w:color w:val="auto"/>
          <w:sz w:val="24"/>
          <w:szCs w:val="24"/>
          <w:highlight w:val="none"/>
        </w:rPr>
        <w:t>截止时间、开标时间和地点</w:t>
      </w:r>
      <w:bookmarkEnd w:id="20"/>
      <w:bookmarkEnd w:id="21"/>
    </w:p>
    <w:p w14:paraId="332E5601">
      <w:pPr>
        <w:keepNext w:val="0"/>
        <w:keepLines w:val="0"/>
        <w:pageBreakBefore w:val="0"/>
        <w:numPr>
          <w:ilvl w:val="0"/>
          <w:numId w:val="5"/>
        </w:numPr>
        <w:kinsoku/>
        <w:wordWrap/>
        <w:overflowPunct/>
        <w:topLinePunct w:val="0"/>
        <w:autoSpaceDE/>
        <w:autoSpaceDN/>
        <w:bidi w:val="0"/>
        <w:adjustRightInd/>
        <w:spacing w:line="360" w:lineRule="auto"/>
        <w:ind w:left="-5" w:leftChars="0" w:firstLine="425" w:firstLineChars="0"/>
        <w:textAlignment w:val="auto"/>
        <w:rPr>
          <w:rFonts w:hint="eastAsia" w:ascii="宋体" w:hAnsi="宋体" w:eastAsia="宋体" w:cs="宋体"/>
          <w:color w:val="auto"/>
          <w:sz w:val="24"/>
          <w:szCs w:val="24"/>
          <w:highlight w:val="none"/>
          <w:lang w:eastAsia="zh-CN" w:bidi="ar"/>
        </w:rPr>
      </w:pPr>
      <w:r>
        <w:rPr>
          <w:rFonts w:hint="eastAsia" w:ascii="宋体" w:hAnsi="宋体" w:eastAsia="宋体" w:cs="宋体"/>
          <w:bCs/>
          <w:color w:val="auto"/>
          <w:sz w:val="24"/>
          <w:szCs w:val="24"/>
          <w:highlight w:val="none"/>
        </w:rPr>
        <w:t>提交投标文件截止时间和开标时间：</w:t>
      </w: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日09</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lang w:val="en-US" w:eastAsia="zh-CN"/>
        </w:rPr>
        <w:t>00</w:t>
      </w:r>
      <w:r>
        <w:rPr>
          <w:rFonts w:hint="eastAsia" w:ascii="宋体" w:hAnsi="宋体" w:eastAsia="宋体" w:cs="宋体"/>
          <w:bCs/>
          <w:color w:val="auto"/>
          <w:sz w:val="24"/>
          <w:szCs w:val="24"/>
          <w:highlight w:val="none"/>
        </w:rPr>
        <w:t>分</w:t>
      </w:r>
      <w:r>
        <w:rPr>
          <w:rFonts w:hint="eastAsia" w:ascii="宋体" w:hAnsi="宋体" w:eastAsia="宋体" w:cs="宋体"/>
          <w:color w:val="auto"/>
          <w:sz w:val="24"/>
          <w:szCs w:val="24"/>
          <w:highlight w:val="none"/>
          <w:lang w:bidi="ar"/>
        </w:rPr>
        <w:t>（北京时间）</w:t>
      </w:r>
      <w:r>
        <w:rPr>
          <w:rFonts w:hint="eastAsia" w:ascii="宋体" w:hAnsi="宋体" w:eastAsia="宋体" w:cs="宋体"/>
          <w:color w:val="auto"/>
          <w:sz w:val="24"/>
          <w:szCs w:val="24"/>
          <w:highlight w:val="none"/>
          <w:lang w:eastAsia="zh-CN" w:bidi="ar"/>
        </w:rPr>
        <w:t>。</w:t>
      </w:r>
    </w:p>
    <w:p w14:paraId="6CD5C2FC">
      <w:pPr>
        <w:keepNext w:val="0"/>
        <w:keepLines w:val="0"/>
        <w:pageBreakBefore w:val="0"/>
        <w:numPr>
          <w:ilvl w:val="0"/>
          <w:numId w:val="5"/>
        </w:numPr>
        <w:kinsoku/>
        <w:wordWrap/>
        <w:overflowPunct/>
        <w:topLinePunct w:val="0"/>
        <w:autoSpaceDE/>
        <w:autoSpaceDN/>
        <w:bidi w:val="0"/>
        <w:adjustRightInd/>
        <w:spacing w:line="360" w:lineRule="auto"/>
        <w:ind w:left="-5" w:leftChars="0" w:firstLine="425" w:firstLineChars="0"/>
        <w:textAlignment w:val="auto"/>
        <w:rPr>
          <w:rFonts w:hint="eastAsia" w:ascii="宋体" w:hAnsi="宋体" w:eastAsia="宋体" w:cs="宋体"/>
          <w:bCs/>
          <w:color w:val="auto"/>
          <w:sz w:val="24"/>
          <w:szCs w:val="24"/>
          <w:highlight w:val="none"/>
        </w:rPr>
      </w:pPr>
      <w:bookmarkStart w:id="22" w:name="_Toc35393625"/>
      <w:bookmarkStart w:id="23" w:name="_Toc28359084"/>
      <w:bookmarkStart w:id="24" w:name="_Toc35393794"/>
      <w:bookmarkStart w:id="25" w:name="_Toc28359007"/>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https://www.gcy.zfcg.gxzf.gov.cn/</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w:t>
      </w:r>
    </w:p>
    <w:p w14:paraId="2D5F6A06">
      <w:pPr>
        <w:keepNext w:val="0"/>
        <w:keepLines w:val="0"/>
        <w:pageBreakBefore w:val="0"/>
        <w:numPr>
          <w:ilvl w:val="0"/>
          <w:numId w:val="1"/>
        </w:numPr>
        <w:kinsoku/>
        <w:wordWrap/>
        <w:overflowPunct/>
        <w:topLinePunct w:val="0"/>
        <w:autoSpaceDE/>
        <w:autoSpaceDN/>
        <w:bidi w:val="0"/>
        <w:adjustRightInd/>
        <w:spacing w:line="360" w:lineRule="auto"/>
        <w:ind w:left="0" w:leftChars="0" w:firstLine="42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公告期限</w:t>
      </w:r>
      <w:bookmarkEnd w:id="22"/>
      <w:bookmarkEnd w:id="23"/>
      <w:bookmarkEnd w:id="24"/>
      <w:bookmarkEnd w:id="25"/>
    </w:p>
    <w:p w14:paraId="633F581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14:paraId="5994F627">
      <w:pPr>
        <w:keepNext w:val="0"/>
        <w:keepLines w:val="0"/>
        <w:pageBreakBefore w:val="0"/>
        <w:numPr>
          <w:ilvl w:val="0"/>
          <w:numId w:val="1"/>
        </w:numPr>
        <w:kinsoku/>
        <w:wordWrap/>
        <w:overflowPunct/>
        <w:topLinePunct w:val="0"/>
        <w:autoSpaceDE/>
        <w:autoSpaceDN/>
        <w:bidi w:val="0"/>
        <w:adjustRightInd/>
        <w:spacing w:line="360" w:lineRule="auto"/>
        <w:ind w:left="0" w:leftChars="0" w:firstLine="420" w:firstLineChars="0"/>
        <w:textAlignment w:val="auto"/>
        <w:rPr>
          <w:rFonts w:hint="eastAsia" w:ascii="宋体" w:hAnsi="宋体" w:eastAsia="宋体" w:cs="宋体"/>
          <w:b/>
          <w:bCs/>
          <w:color w:val="auto"/>
          <w:sz w:val="24"/>
          <w:szCs w:val="24"/>
          <w:highlight w:val="none"/>
        </w:rPr>
      </w:pPr>
      <w:bookmarkStart w:id="26" w:name="_Toc35393795"/>
      <w:bookmarkStart w:id="27" w:name="_Toc35393626"/>
      <w:bookmarkStart w:id="28" w:name="_Hlk37429585"/>
      <w:r>
        <w:rPr>
          <w:rFonts w:hint="eastAsia" w:ascii="宋体" w:hAnsi="宋体" w:eastAsia="宋体" w:cs="宋体"/>
          <w:b/>
          <w:bCs/>
          <w:color w:val="auto"/>
          <w:sz w:val="24"/>
          <w:szCs w:val="24"/>
          <w:highlight w:val="none"/>
        </w:rPr>
        <w:t>其他补充事宜</w:t>
      </w:r>
      <w:bookmarkEnd w:id="26"/>
      <w:bookmarkEnd w:id="27"/>
    </w:p>
    <w:bookmarkEnd w:id="28"/>
    <w:p w14:paraId="59E53C3A">
      <w:pPr>
        <w:keepNext w:val="0"/>
        <w:keepLines w:val="0"/>
        <w:pageBreakBefore w:val="0"/>
        <w:numPr>
          <w:ilvl w:val="0"/>
          <w:numId w:val="6"/>
        </w:numP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color w:val="auto"/>
          <w:sz w:val="24"/>
          <w:szCs w:val="32"/>
          <w:highlight w:val="none"/>
          <w:lang w:val="en-US" w:eastAsia="zh-CN"/>
        </w:rPr>
      </w:pPr>
      <w:bookmarkStart w:id="29" w:name="_Hlk37429674"/>
      <w:r>
        <w:rPr>
          <w:rFonts w:hint="eastAsia" w:ascii="宋体" w:hAnsi="宋体" w:eastAsia="宋体" w:cs="宋体"/>
          <w:b w:val="0"/>
          <w:bCs w:val="0"/>
          <w:color w:val="auto"/>
          <w:sz w:val="24"/>
          <w:szCs w:val="24"/>
          <w:highlight w:val="none"/>
        </w:rPr>
        <w:t>投标保证金</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人民币大写捌万元整</w:t>
      </w:r>
      <w:r>
        <w:rPr>
          <w:rFonts w:hint="eastAsia" w:ascii="宋体" w:hAnsi="宋体" w:eastAsia="宋体" w:cs="宋体"/>
          <w:color w:val="auto"/>
          <w:sz w:val="24"/>
          <w:szCs w:val="32"/>
          <w:highlight w:val="none"/>
          <w:lang w:val="en-US" w:eastAsia="zh-CN"/>
        </w:rPr>
        <w:t>（￥80000.00）（必须足额交纳）。</w:t>
      </w:r>
    </w:p>
    <w:p w14:paraId="350C02E7">
      <w:pPr>
        <w:keepNext w:val="0"/>
        <w:keepLines w:val="0"/>
        <w:pageBreakBefore w:val="0"/>
        <w:kinsoku/>
        <w:wordWrap/>
        <w:overflowPunct/>
        <w:topLinePunct w:val="0"/>
        <w:autoSpaceDE/>
        <w:autoSpaceDN/>
        <w:bidi w:val="0"/>
        <w:adjustRightInd/>
        <w:snapToGrid/>
        <w:spacing w:line="336"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递交方式：</w:t>
      </w:r>
      <w:r>
        <w:rPr>
          <w:rFonts w:hint="eastAsia" w:ascii="宋体" w:hAnsi="宋体" w:cs="宋体"/>
          <w:b/>
          <w:bCs/>
          <w:color w:val="auto"/>
          <w:sz w:val="24"/>
          <w:szCs w:val="24"/>
          <w:highlight w:val="none"/>
          <w:lang w:eastAsia="zh-CN"/>
        </w:rPr>
        <w:t>投标</w:t>
      </w:r>
      <w:r>
        <w:rPr>
          <w:rFonts w:hint="eastAsia" w:ascii="宋体" w:hAnsi="宋体" w:eastAsia="宋体" w:cs="宋体"/>
          <w:b/>
          <w:bCs/>
          <w:color w:val="auto"/>
          <w:sz w:val="24"/>
          <w:szCs w:val="24"/>
          <w:highlight w:val="none"/>
          <w:lang w:eastAsia="zh-CN"/>
        </w:rPr>
        <w:t>供应商应将</w:t>
      </w:r>
      <w:r>
        <w:rPr>
          <w:rFonts w:hint="eastAsia" w:ascii="宋体" w:hAnsi="宋体" w:cs="宋体"/>
          <w:b/>
          <w:bCs/>
          <w:color w:val="auto"/>
          <w:sz w:val="24"/>
          <w:szCs w:val="24"/>
          <w:highlight w:val="none"/>
          <w:lang w:eastAsia="zh-CN"/>
        </w:rPr>
        <w:t>投标</w:t>
      </w:r>
      <w:r>
        <w:rPr>
          <w:rFonts w:hint="eastAsia" w:ascii="宋体" w:hAnsi="宋体" w:eastAsia="宋体" w:cs="宋体"/>
          <w:b/>
          <w:bCs/>
          <w:color w:val="auto"/>
          <w:sz w:val="24"/>
          <w:szCs w:val="24"/>
          <w:highlight w:val="none"/>
          <w:lang w:eastAsia="zh-CN"/>
        </w:rPr>
        <w:t>保证金以支票、汇票、本票、转账、电汇或者</w:t>
      </w:r>
      <w:r>
        <w:rPr>
          <w:rFonts w:hint="eastAsia" w:ascii="宋体" w:hAnsi="宋体" w:cs="宋体"/>
          <w:b/>
          <w:bCs/>
          <w:color w:val="auto"/>
          <w:sz w:val="24"/>
          <w:szCs w:val="24"/>
          <w:highlight w:val="none"/>
          <w:lang w:val="en-US" w:eastAsia="zh-CN"/>
        </w:rPr>
        <w:t>银行、</w:t>
      </w:r>
      <w:r>
        <w:rPr>
          <w:rFonts w:hint="eastAsia" w:ascii="宋体" w:hAnsi="宋体" w:eastAsia="宋体" w:cs="宋体"/>
          <w:b/>
          <w:bCs/>
          <w:color w:val="auto"/>
          <w:sz w:val="24"/>
          <w:szCs w:val="24"/>
          <w:highlight w:val="none"/>
          <w:lang w:eastAsia="zh-CN"/>
        </w:rPr>
        <w:t>金融机构出具的保函等非现金形式提交至以下账户</w:t>
      </w:r>
      <w:r>
        <w:rPr>
          <w:rFonts w:hint="eastAsia" w:ascii="宋体" w:hAnsi="宋体" w:eastAsia="宋体" w:cs="宋体"/>
          <w:color w:val="auto"/>
          <w:sz w:val="24"/>
          <w:szCs w:val="24"/>
          <w:highlight w:val="none"/>
          <w:lang w:eastAsia="zh-CN"/>
        </w:rPr>
        <w:t>，并于</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lang w:eastAsia="zh-CN"/>
        </w:rPr>
        <w:t>截止时间前到账，到账时间以银行确认的到账时间为准（注：若以支票、汇票、本票方式提交的，交款人必须是</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lang w:eastAsia="zh-CN"/>
        </w:rPr>
        <w:t>人；若以转账、电汇方式提交的，必须从</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lang w:eastAsia="zh-CN"/>
        </w:rPr>
        <w:t>人基本账户转出；若以现金方式交纳或者没有足额交纳的视为无效</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lang w:eastAsia="zh-CN"/>
        </w:rPr>
        <w:t>。办理</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lang w:eastAsia="zh-CN"/>
        </w:rPr>
        <w:t>保证金手续时，需在交纳凭据上注明项目名称或项目编号，以免耽误</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lang w:eastAsia="zh-CN"/>
        </w:rPr>
        <w:t>和退还保证金）。贺州市公共资源交易中心财务室联系电话：0774-5268008。</w:t>
      </w:r>
    </w:p>
    <w:p w14:paraId="2A75676B">
      <w:pPr>
        <w:keepNext w:val="0"/>
        <w:keepLines w:val="0"/>
        <w:pageBreakBefore w:val="0"/>
        <w:kinsoku/>
        <w:wordWrap/>
        <w:overflowPunct/>
        <w:topLinePunct w:val="0"/>
        <w:autoSpaceDE/>
        <w:autoSpaceDN/>
        <w:bidi w:val="0"/>
        <w:adjustRightInd/>
        <w:snapToGrid/>
        <w:spacing w:line="336"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开户名：贺州市公共资源交易中心</w:t>
      </w:r>
    </w:p>
    <w:p w14:paraId="6666615F">
      <w:pPr>
        <w:keepNext w:val="0"/>
        <w:keepLines w:val="0"/>
        <w:pageBreakBefore w:val="0"/>
        <w:kinsoku/>
        <w:wordWrap/>
        <w:overflowPunct/>
        <w:topLinePunct w:val="0"/>
        <w:autoSpaceDE/>
        <w:autoSpaceDN/>
        <w:bidi w:val="0"/>
        <w:adjustRightInd/>
        <w:snapToGrid/>
        <w:spacing w:line="336"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  号：8053171907000019886056</w:t>
      </w:r>
    </w:p>
    <w:p w14:paraId="64CCA7B6">
      <w:pPr>
        <w:keepNext w:val="0"/>
        <w:keepLines w:val="0"/>
        <w:pageBreakBefore w:val="0"/>
        <w:kinsoku/>
        <w:wordWrap/>
        <w:overflowPunct/>
        <w:topLinePunct w:val="0"/>
        <w:autoSpaceDE/>
        <w:autoSpaceDN/>
        <w:bidi w:val="0"/>
        <w:adjustRightInd/>
        <w:snapToGrid/>
        <w:spacing w:line="336" w:lineRule="auto"/>
        <w:ind w:left="0" w:leftChars="0" w:firstLine="420" w:firstLineChars="175"/>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lang w:eastAsia="zh-CN"/>
        </w:rPr>
        <w:t>广西北部湾银行股份有限公司贺州分行</w:t>
      </w:r>
    </w:p>
    <w:p w14:paraId="7E9C53B7">
      <w:pPr>
        <w:keepNext w:val="0"/>
        <w:keepLines w:val="0"/>
        <w:pageBreakBefore w:val="0"/>
        <w:numPr>
          <w:ilvl w:val="0"/>
          <w:numId w:val="6"/>
        </w:numP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本项目需要落实的政府采购政策：响应《政府采购促进中小企业发展管理办法（财库〔2020〕46号）》、《财政部关于进一步加大政府采购支持中小企业力度的通知（财库〔2022〕19号）》等文件指导精神：本项目为专门面向“中小企业”的项目或者采购包，不再执行价格评审优惠的扶持政策。</w:t>
      </w:r>
    </w:p>
    <w:p w14:paraId="3DD610C4">
      <w:pPr>
        <w:keepNext w:val="0"/>
        <w:keepLines w:val="0"/>
        <w:pageBreakBefore w:val="0"/>
        <w:numPr>
          <w:ilvl w:val="0"/>
          <w:numId w:val="6"/>
        </w:numP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6B6AA5CF">
      <w:pPr>
        <w:keepNext w:val="0"/>
        <w:keepLines w:val="0"/>
        <w:pageBreakBefore w:val="0"/>
        <w:numPr>
          <w:ilvl w:val="0"/>
          <w:numId w:val="6"/>
        </w:numP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20C7CED">
      <w:pPr>
        <w:keepNext w:val="0"/>
        <w:keepLines w:val="0"/>
        <w:pageBreakBefore w:val="0"/>
        <w:numPr>
          <w:ilvl w:val="0"/>
          <w:numId w:val="6"/>
        </w:numP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公告媒介：中国政府采购网（http://www.ccgp.gov.cn）、广西壮族自治区政府采购网（http://zfcg.gxzf.gov.cn）、全国公共资源交易平台（广西贺州）（http://ggzy.jgswj.gxzf.gov.cn/hzggzy/）；</w:t>
      </w:r>
    </w:p>
    <w:p w14:paraId="25522380">
      <w:pPr>
        <w:pStyle w:val="15"/>
        <w:rPr>
          <w:rFonts w:hint="eastAsia" w:ascii="宋体" w:hAnsi="宋体" w:eastAsia="宋体" w:cs="宋体"/>
          <w:color w:val="auto"/>
          <w:lang w:val="en-US" w:eastAsia="zh-CN"/>
        </w:rPr>
      </w:pPr>
    </w:p>
    <w:p w14:paraId="2BDDE88B">
      <w:pPr>
        <w:keepNext w:val="0"/>
        <w:keepLines w:val="0"/>
        <w:pageBreakBefore w:val="0"/>
        <w:numPr>
          <w:ilvl w:val="0"/>
          <w:numId w:val="6"/>
        </w:numP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其他注意事项：</w:t>
      </w:r>
    </w:p>
    <w:p w14:paraId="7986D0FF">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 </w:t>
      </w:r>
    </w:p>
    <w:p w14:paraId="4B2B1419">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（2）供应商应及时熟悉掌握电子标系统操作指南（见广西政府采购云平台电子卖场首页右上角—服务中心—帮助中心—项目采购）：https://helpcenter.zcygov.cn/document/#/document/dashboard?siteCode=gx</w:t>
      </w:r>
      <w:r>
        <w:rPr>
          <w:rFonts w:hint="eastAsia" w:ascii="宋体" w:hAnsi="宋体" w:cs="宋体"/>
          <w:color w:val="auto"/>
          <w:kern w:val="2"/>
          <w:sz w:val="24"/>
          <w:szCs w:val="24"/>
          <w:lang w:val="en-US" w:eastAsia="zh-CN" w:bidi="ar-SA"/>
        </w:rPr>
        <w:t>。</w:t>
      </w:r>
    </w:p>
    <w:p w14:paraId="6E85B9A4">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（3）供应商应及时完成CA申领和绑定（见广西政府采购网—办事服务—下载专区-政采云CA证书办理操作指南）。 </w:t>
      </w:r>
    </w:p>
    <w:p w14:paraId="0B236307">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（4）供应商通过广西政府采购云平台参与政府采购项目投标需下载使用新版客户端，新版客户端下载路径：广西政府采购网（访问地址http://zfcg.gxzf.gov.cn/</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—办事服务—下载专区—广西政府采购云平台新版客户端。原在政采云平台注册的临时供应商需在新平台启用后重新注册登记。</w:t>
      </w:r>
    </w:p>
    <w:p w14:paraId="0F05430B">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注：进入新平台后（https://www.gcy.zfcg.gxzf.gov.cn</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，新用户可以通过该路径申请入驻，完成入驻的用户/老用户需要下载客户端才能制作投标文件。</w:t>
      </w:r>
    </w:p>
    <w:p w14:paraId="0D47D068">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（5）因未注册入库、未办理CA数字证书、CA证书故障、操作不当等原因造成无法投标或投标失败等后果由供应商自行承担。</w:t>
      </w:r>
    </w:p>
    <w:p w14:paraId="6E2A6C03">
      <w:pPr>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投标文件网上提交截止后，广西政府采购云平台自动提取所有投标文件，各供应商须在开标开始后30分钟内对上传广西政府采购云平台的投标文件进行解密，所有供应商在规定的解密时限内解密完成或解密时限结束后，本中心开启投标文件；供应商超过解密时限未完成解密的，系统默认其自动放弃。</w:t>
      </w:r>
    </w:p>
    <w:p w14:paraId="0462D07B">
      <w:pPr>
        <w:keepNext w:val="0"/>
        <w:keepLines w:val="0"/>
        <w:pageBreakBefore w:val="0"/>
        <w:numPr>
          <w:ilvl w:val="0"/>
          <w:numId w:val="6"/>
        </w:numP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bookmarkStart w:id="200" w:name="_GoBack"/>
      <w:r>
        <w:rPr>
          <w:rFonts w:hint="eastAsia" w:ascii="宋体" w:hAnsi="宋体" w:eastAsia="宋体" w:cs="宋体"/>
          <w:b w:val="0"/>
          <w:bCs w:val="0"/>
          <w:color w:val="auto"/>
          <w:sz w:val="24"/>
          <w:szCs w:val="24"/>
          <w:highlight w:val="none"/>
          <w:lang w:val="en-US" w:eastAsia="zh-CN"/>
        </w:rPr>
        <w:t>评标说明注意事项：本项目采用远程异地评标，评标主会场地址：</w:t>
      </w:r>
      <w:r>
        <w:rPr>
          <w:rFonts w:hint="eastAsia" w:ascii="宋体" w:hAnsi="宋体" w:cs="宋体"/>
          <w:b w:val="0"/>
          <w:bCs w:val="0"/>
          <w:color w:val="auto"/>
          <w:sz w:val="24"/>
          <w:szCs w:val="24"/>
          <w:highlight w:val="none"/>
          <w:lang w:val="en-US" w:eastAsia="zh-CN"/>
        </w:rPr>
        <w:t>贺州市太白西路161号东侧附属楼贺州市公共资源交易中心-交易大厅（麒麟广场对面右侧大楼）</w:t>
      </w:r>
      <w:r>
        <w:rPr>
          <w:rFonts w:hint="eastAsia" w:ascii="宋体" w:hAnsi="宋体" w:eastAsia="宋体" w:cs="宋体"/>
          <w:b w:val="0"/>
          <w:bCs w:val="0"/>
          <w:color w:val="auto"/>
          <w:sz w:val="24"/>
          <w:szCs w:val="24"/>
          <w:highlight w:val="none"/>
          <w:lang w:val="en-US" w:eastAsia="zh-CN"/>
        </w:rPr>
        <w:t>；评审副会场地址：【百色市公共资源交易中心】百色</w:t>
      </w:r>
      <w:r>
        <w:rPr>
          <w:rFonts w:hint="eastAsia" w:ascii="宋体" w:hAnsi="宋体" w:cs="宋体"/>
          <w:b w:val="0"/>
          <w:bCs w:val="0"/>
          <w:color w:val="auto"/>
          <w:sz w:val="24"/>
          <w:szCs w:val="24"/>
          <w:highlight w:val="none"/>
          <w:lang w:val="en-US" w:eastAsia="zh-CN"/>
        </w:rPr>
        <w:t>园博园政务服务中心三楼</w:t>
      </w:r>
      <w:r>
        <w:rPr>
          <w:rFonts w:hint="eastAsia" w:ascii="宋体" w:hAnsi="宋体" w:eastAsia="宋体" w:cs="宋体"/>
          <w:b w:val="0"/>
          <w:bCs w:val="0"/>
          <w:color w:val="auto"/>
          <w:sz w:val="24"/>
          <w:szCs w:val="24"/>
          <w:highlight w:val="none"/>
          <w:lang w:val="en-US" w:eastAsia="zh-CN"/>
        </w:rPr>
        <w:t>。</w:t>
      </w:r>
    </w:p>
    <w:bookmarkEnd w:id="29"/>
    <w:p w14:paraId="344E0B79">
      <w:pPr>
        <w:keepNext w:val="0"/>
        <w:keepLines w:val="0"/>
        <w:pageBreakBefore w:val="0"/>
        <w:numPr>
          <w:ilvl w:val="0"/>
          <w:numId w:val="6"/>
        </w:numPr>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监督部门名称：</w:t>
      </w:r>
      <w:r>
        <w:rPr>
          <w:rFonts w:hint="eastAsia" w:ascii="宋体" w:hAnsi="宋体" w:cs="宋体"/>
          <w:b w:val="0"/>
          <w:bCs w:val="0"/>
          <w:color w:val="auto"/>
          <w:sz w:val="24"/>
          <w:szCs w:val="24"/>
          <w:highlight w:val="none"/>
          <w:lang w:val="en-US" w:eastAsia="zh-CN"/>
        </w:rPr>
        <w:t>贺州市八步区政府采购服务中心</w:t>
      </w:r>
      <w:r>
        <w:rPr>
          <w:rFonts w:hint="eastAsia" w:ascii="宋体" w:hAnsi="宋体" w:eastAsia="宋体" w:cs="宋体"/>
          <w:b w:val="0"/>
          <w:bCs w:val="0"/>
          <w:color w:val="auto"/>
          <w:sz w:val="24"/>
          <w:szCs w:val="24"/>
          <w:highlight w:val="none"/>
          <w:lang w:val="en-US" w:eastAsia="zh-CN"/>
        </w:rPr>
        <w:t xml:space="preserve">   联系电话：0774-5281873</w:t>
      </w:r>
    </w:p>
    <w:bookmarkEnd w:id="200"/>
    <w:p w14:paraId="072E7E8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bookmarkStart w:id="30" w:name="_Toc35393796"/>
      <w:bookmarkStart w:id="31" w:name="_Toc35393627"/>
      <w:bookmarkStart w:id="32" w:name="_Toc28359008"/>
      <w:bookmarkStart w:id="33" w:name="_Toc28359085"/>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、对本次招标提出询问，请按以下方式联系。</w:t>
      </w:r>
      <w:bookmarkEnd w:id="30"/>
      <w:bookmarkEnd w:id="31"/>
      <w:bookmarkEnd w:id="32"/>
      <w:bookmarkEnd w:id="33"/>
    </w:p>
    <w:p w14:paraId="2AABD65B">
      <w:pPr>
        <w:pStyle w:val="9"/>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left="225" w:hanging="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lang w:val="en-US" w:eastAsia="zh-CN"/>
        </w:rPr>
        <w:t>贺州市八步区</w:t>
      </w:r>
      <w:r>
        <w:rPr>
          <w:rFonts w:hint="eastAsia" w:ascii="宋体" w:hAnsi="宋体" w:cs="宋体"/>
          <w:color w:val="auto"/>
          <w:sz w:val="24"/>
          <w:szCs w:val="24"/>
          <w:highlight w:val="none"/>
          <w:lang w:val="en-US" w:eastAsia="zh-CN"/>
        </w:rPr>
        <w:t>综合行政</w:t>
      </w:r>
      <w:r>
        <w:rPr>
          <w:rFonts w:hint="eastAsia" w:ascii="宋体" w:hAnsi="宋体" w:eastAsia="宋体" w:cs="宋体"/>
          <w:color w:val="auto"/>
          <w:sz w:val="24"/>
          <w:szCs w:val="24"/>
          <w:highlight w:val="none"/>
          <w:lang w:val="en-US" w:eastAsia="zh-CN"/>
        </w:rPr>
        <w:t>执法局</w:t>
      </w:r>
    </w:p>
    <w:p w14:paraId="161DB5DC">
      <w:pPr>
        <w:pStyle w:val="9"/>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val="en-US" w:eastAsia="zh-CN"/>
        </w:rPr>
        <w:t>黄晓婷</w:t>
      </w:r>
    </w:p>
    <w:p w14:paraId="51599D09">
      <w:pPr>
        <w:pStyle w:val="9"/>
        <w:keepNext w:val="0"/>
        <w:keepLines w:val="0"/>
        <w:pageBreakBefore w:val="0"/>
        <w:widowControl w:val="0"/>
        <w:kinsoku/>
        <w:wordWrap/>
        <w:overflowPunct/>
        <w:topLinePunct w:val="0"/>
        <w:autoSpaceDE/>
        <w:autoSpaceDN/>
        <w:bidi w:val="0"/>
        <w:adjustRightInd/>
        <w:snapToGrid/>
        <w:spacing w:after="0" w:line="360" w:lineRule="auto"/>
        <w:ind w:firstLine="240" w:firstLineChars="1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0774-</w:t>
      </w:r>
      <w:r>
        <w:rPr>
          <w:rFonts w:hint="eastAsia" w:ascii="宋体" w:hAnsi="宋体" w:cs="宋体"/>
          <w:color w:val="auto"/>
          <w:sz w:val="24"/>
          <w:szCs w:val="24"/>
          <w:highlight w:val="none"/>
          <w:lang w:val="en-US" w:eastAsia="zh-CN"/>
        </w:rPr>
        <w:t>5686403</w:t>
      </w:r>
    </w:p>
    <w:p w14:paraId="38040778">
      <w:pPr>
        <w:pStyle w:val="9"/>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lang w:eastAsia="zh-CN"/>
        </w:rPr>
        <w:t>贺州市八步区</w:t>
      </w:r>
      <w:r>
        <w:rPr>
          <w:rFonts w:hint="eastAsia" w:ascii="宋体" w:hAnsi="宋体" w:cs="宋体"/>
          <w:color w:val="auto"/>
          <w:sz w:val="24"/>
          <w:szCs w:val="24"/>
          <w:highlight w:val="none"/>
          <w:lang w:val="en-US" w:eastAsia="zh-CN"/>
        </w:rPr>
        <w:t>鞍山东路221号</w:t>
      </w:r>
    </w:p>
    <w:p w14:paraId="13E96636">
      <w:pPr>
        <w:pStyle w:val="9"/>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left="225" w:hanging="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采购代理机构名称：广西贺州市中盛工程咨询有限公司</w:t>
      </w:r>
    </w:p>
    <w:p w14:paraId="3F26076D">
      <w:pPr>
        <w:pStyle w:val="9"/>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val="en-US" w:eastAsia="zh-CN"/>
        </w:rPr>
        <w:t>刘媛</w:t>
      </w:r>
    </w:p>
    <w:p w14:paraId="5BB89C0E">
      <w:pPr>
        <w:pStyle w:val="9"/>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联系电话：0774-5262228 </w:t>
      </w:r>
    </w:p>
    <w:p w14:paraId="48B9F78A">
      <w:pPr>
        <w:pStyle w:val="9"/>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lang w:eastAsia="zh-CN"/>
        </w:rPr>
        <w:t>贺州市八步区贺州大道77号</w:t>
      </w:r>
    </w:p>
    <w:p w14:paraId="27DE2185">
      <w:pPr>
        <w:pStyle w:val="9"/>
        <w:keepNext w:val="0"/>
        <w:keepLines w:val="0"/>
        <w:pageBreakBefore w:val="0"/>
        <w:kinsoku/>
        <w:wordWrap/>
        <w:overflowPunct/>
        <w:topLinePunct w:val="0"/>
        <w:autoSpaceDE/>
        <w:autoSpaceDN/>
        <w:bidi w:val="0"/>
        <w:adjustRightInd/>
        <w:spacing w:line="360" w:lineRule="auto"/>
        <w:jc w:val="right"/>
        <w:textAlignment w:val="auto"/>
        <w:rPr>
          <w:rFonts w:hint="eastAsia" w:ascii="宋体" w:hAnsi="宋体" w:eastAsia="宋体" w:cs="宋体"/>
          <w:color w:val="auto"/>
          <w:sz w:val="24"/>
          <w:szCs w:val="24"/>
          <w:highlight w:val="none"/>
        </w:rPr>
      </w:pPr>
    </w:p>
    <w:p w14:paraId="1DCF18B3">
      <w:pPr>
        <w:pStyle w:val="9"/>
        <w:keepNext w:val="0"/>
        <w:keepLines w:val="0"/>
        <w:pageBreakBefore w:val="0"/>
        <w:kinsoku/>
        <w:wordWrap/>
        <w:overflowPunct/>
        <w:topLinePunct w:val="0"/>
        <w:autoSpaceDE/>
        <w:autoSpaceDN/>
        <w:bidi w:val="0"/>
        <w:adjustRightInd/>
        <w:spacing w:line="360" w:lineRule="auto"/>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贺州市八步区</w:t>
      </w:r>
      <w:r>
        <w:rPr>
          <w:rFonts w:hint="eastAsia" w:ascii="宋体" w:hAnsi="宋体" w:cs="宋体"/>
          <w:color w:val="auto"/>
          <w:sz w:val="24"/>
          <w:szCs w:val="24"/>
          <w:highlight w:val="none"/>
          <w:lang w:val="en-US" w:eastAsia="zh-CN"/>
        </w:rPr>
        <w:t>综合行政</w:t>
      </w:r>
      <w:r>
        <w:rPr>
          <w:rFonts w:hint="eastAsia" w:ascii="宋体" w:hAnsi="宋体" w:eastAsia="宋体" w:cs="宋体"/>
          <w:color w:val="auto"/>
          <w:sz w:val="24"/>
          <w:szCs w:val="24"/>
          <w:highlight w:val="none"/>
          <w:lang w:val="en-US" w:eastAsia="zh-CN"/>
        </w:rPr>
        <w:t>执法局</w:t>
      </w:r>
    </w:p>
    <w:p w14:paraId="40C78713">
      <w:pPr>
        <w:pStyle w:val="9"/>
        <w:keepNext w:val="0"/>
        <w:keepLines w:val="0"/>
        <w:pageBreakBefore w:val="0"/>
        <w:kinsoku/>
        <w:wordWrap/>
        <w:overflowPunct/>
        <w:topLinePunct w:val="0"/>
        <w:autoSpaceDE/>
        <w:autoSpaceDN/>
        <w:bidi w:val="0"/>
        <w:adjustRightIn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采购代理机构：广西贺州市中盛工程咨询有限公司</w:t>
      </w:r>
    </w:p>
    <w:p w14:paraId="73322F82">
      <w:pPr>
        <w:pageBreakBefore w:val="0"/>
        <w:kinsoku/>
        <w:wordWrap/>
        <w:overflowPunct/>
        <w:topLinePunct w:val="0"/>
        <w:autoSpaceDE/>
        <w:autoSpaceDN/>
        <w:bidi w:val="0"/>
        <w:adjustRightInd/>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日</w:t>
      </w:r>
    </w:p>
    <w:p w14:paraId="72BC0C9D">
      <w:pPr>
        <w:pageBreakBefore w:val="0"/>
        <w:kinsoku/>
        <w:wordWrap/>
        <w:overflowPunct/>
        <w:topLinePunct w:val="0"/>
        <w:autoSpaceDE/>
        <w:autoSpaceDN/>
        <w:bidi w:val="0"/>
        <w:adjustRightInd/>
        <w:spacing w:line="360" w:lineRule="auto"/>
        <w:ind w:firstLine="480" w:firstLineChars="200"/>
        <w:jc w:val="right"/>
        <w:rPr>
          <w:rFonts w:hint="eastAsia" w:ascii="宋体" w:hAnsi="宋体" w:eastAsia="宋体" w:cs="宋体"/>
          <w:color w:val="auto"/>
          <w:sz w:val="24"/>
          <w:szCs w:val="24"/>
          <w:highlight w:val="none"/>
        </w:rPr>
      </w:pPr>
    </w:p>
    <w:p w14:paraId="2D4C97B5">
      <w:pPr>
        <w:pageBreakBefore w:val="0"/>
        <w:kinsoku/>
        <w:wordWrap/>
        <w:overflowPunct/>
        <w:topLinePunct w:val="0"/>
        <w:autoSpaceDE/>
        <w:autoSpaceDN/>
        <w:bidi w:val="0"/>
        <w:adjustRightInd/>
        <w:spacing w:line="360" w:lineRule="auto"/>
        <w:ind w:firstLine="480" w:firstLineChars="200"/>
        <w:jc w:val="right"/>
        <w:rPr>
          <w:rFonts w:hint="eastAsia" w:ascii="宋体" w:hAnsi="宋体" w:eastAsia="宋体" w:cs="宋体"/>
          <w:color w:val="auto"/>
          <w:sz w:val="24"/>
          <w:szCs w:val="24"/>
          <w:highlight w:val="none"/>
        </w:rPr>
      </w:pPr>
    </w:p>
    <w:p w14:paraId="48D086FA">
      <w:pPr>
        <w:pageBreakBefore w:val="0"/>
        <w:kinsoku/>
        <w:wordWrap/>
        <w:overflowPunct/>
        <w:topLinePunct w:val="0"/>
        <w:autoSpaceDE/>
        <w:autoSpaceDN/>
        <w:bidi w:val="0"/>
        <w:adjustRightInd/>
        <w:spacing w:line="360" w:lineRule="auto"/>
        <w:ind w:firstLine="480" w:firstLineChars="200"/>
        <w:jc w:val="right"/>
        <w:rPr>
          <w:rFonts w:hint="eastAsia" w:ascii="宋体" w:hAnsi="宋体" w:eastAsia="宋体" w:cs="宋体"/>
          <w:color w:val="auto"/>
          <w:sz w:val="24"/>
          <w:szCs w:val="24"/>
          <w:highlight w:val="none"/>
        </w:rPr>
      </w:pPr>
    </w:p>
    <w:p w14:paraId="5369FF7B">
      <w:pPr>
        <w:pageBreakBefore w:val="0"/>
        <w:kinsoku/>
        <w:wordWrap/>
        <w:overflowPunct/>
        <w:topLinePunct w:val="0"/>
        <w:autoSpaceDE/>
        <w:autoSpaceDN/>
        <w:bidi w:val="0"/>
        <w:adjustRightInd/>
        <w:spacing w:line="360" w:lineRule="auto"/>
        <w:ind w:firstLine="480" w:firstLineChars="200"/>
        <w:jc w:val="right"/>
        <w:rPr>
          <w:rFonts w:hint="eastAsia" w:ascii="宋体" w:hAnsi="宋体" w:eastAsia="宋体" w:cs="宋体"/>
          <w:color w:val="auto"/>
          <w:sz w:val="24"/>
          <w:szCs w:val="24"/>
          <w:highlight w:val="none"/>
        </w:rPr>
      </w:pPr>
    </w:p>
    <w:p w14:paraId="43A2F407">
      <w:pPr>
        <w:pStyle w:val="15"/>
        <w:rPr>
          <w:rFonts w:hint="eastAsia" w:ascii="宋体" w:hAnsi="宋体" w:eastAsia="宋体" w:cs="宋体"/>
          <w:color w:val="auto"/>
          <w:sz w:val="24"/>
          <w:szCs w:val="24"/>
          <w:highlight w:val="none"/>
        </w:rPr>
      </w:pPr>
    </w:p>
    <w:p w14:paraId="6B1A67B1">
      <w:pPr>
        <w:rPr>
          <w:rFonts w:hint="eastAsia" w:ascii="宋体" w:hAnsi="宋体" w:eastAsia="宋体" w:cs="宋体"/>
          <w:color w:val="auto"/>
          <w:sz w:val="24"/>
          <w:szCs w:val="24"/>
          <w:highlight w:val="none"/>
        </w:rPr>
      </w:pPr>
    </w:p>
    <w:p w14:paraId="35EAF00E">
      <w:pPr>
        <w:rPr>
          <w:rFonts w:hint="eastAsia" w:ascii="宋体" w:hAnsi="宋体" w:eastAsia="宋体" w:cs="宋体"/>
          <w:color w:val="auto"/>
          <w:sz w:val="24"/>
          <w:szCs w:val="24"/>
          <w:highlight w:val="none"/>
        </w:rPr>
      </w:pPr>
    </w:p>
    <w:p w14:paraId="6A60A54A">
      <w:pPr>
        <w:rPr>
          <w:rFonts w:hint="eastAsia" w:ascii="宋体" w:hAnsi="宋体" w:eastAsia="宋体" w:cs="宋体"/>
          <w:color w:val="auto"/>
          <w:sz w:val="24"/>
          <w:szCs w:val="24"/>
          <w:highlight w:val="none"/>
        </w:rPr>
      </w:pPr>
    </w:p>
    <w:p w14:paraId="4675E42B">
      <w:pPr>
        <w:rPr>
          <w:rFonts w:hint="eastAsia" w:ascii="宋体" w:hAnsi="宋体" w:eastAsia="宋体" w:cs="宋体"/>
          <w:color w:val="auto"/>
          <w:sz w:val="24"/>
          <w:szCs w:val="24"/>
          <w:highlight w:val="none"/>
        </w:rPr>
      </w:pPr>
    </w:p>
    <w:p w14:paraId="6276ED65">
      <w:pPr>
        <w:pStyle w:val="15"/>
        <w:rPr>
          <w:rFonts w:hint="eastAsia" w:ascii="宋体" w:hAnsi="宋体" w:eastAsia="宋体" w:cs="宋体"/>
          <w:color w:val="auto"/>
          <w:sz w:val="24"/>
          <w:szCs w:val="24"/>
          <w:highlight w:val="none"/>
        </w:rPr>
      </w:pPr>
    </w:p>
    <w:p w14:paraId="7A897E6C">
      <w:pPr>
        <w:rPr>
          <w:rFonts w:hint="eastAsia" w:ascii="宋体" w:hAnsi="宋体" w:eastAsia="宋体" w:cs="宋体"/>
          <w:color w:val="auto"/>
          <w:sz w:val="24"/>
          <w:szCs w:val="24"/>
          <w:highlight w:val="none"/>
        </w:rPr>
      </w:pPr>
    </w:p>
    <w:p w14:paraId="5F361DFC">
      <w:pPr>
        <w:pStyle w:val="15"/>
        <w:rPr>
          <w:rFonts w:hint="eastAsia" w:ascii="宋体" w:hAnsi="宋体" w:eastAsia="宋体" w:cs="宋体"/>
          <w:color w:val="auto"/>
          <w:sz w:val="24"/>
          <w:szCs w:val="24"/>
          <w:highlight w:val="none"/>
        </w:rPr>
      </w:pPr>
    </w:p>
    <w:p w14:paraId="65256A50">
      <w:pPr>
        <w:pStyle w:val="12"/>
        <w:jc w:val="center"/>
        <w:outlineLvl w:val="0"/>
        <w:rPr>
          <w:rFonts w:hint="eastAsia" w:ascii="宋体" w:hAnsi="宋体" w:eastAsia="宋体" w:cs="宋体"/>
          <w:b/>
          <w:color w:val="auto"/>
          <w:szCs w:val="21"/>
          <w:highlight w:val="none"/>
        </w:rPr>
      </w:pPr>
      <w:bookmarkStart w:id="34" w:name="_Toc29886"/>
      <w:bookmarkStart w:id="35" w:name="_Toc23487"/>
      <w:bookmarkStart w:id="36" w:name="_Toc3919"/>
      <w:r>
        <w:rPr>
          <w:rFonts w:hint="eastAsia" w:ascii="宋体" w:hAnsi="宋体" w:eastAsia="宋体" w:cs="宋体"/>
          <w:b/>
          <w:color w:val="auto"/>
          <w:sz w:val="36"/>
          <w:highlight w:val="none"/>
        </w:rPr>
        <w:t xml:space="preserve">第二章  </w:t>
      </w:r>
      <w:bookmarkEnd w:id="0"/>
      <w:r>
        <w:rPr>
          <w:rFonts w:hint="eastAsia" w:ascii="宋体" w:hAnsi="宋体" w:eastAsia="宋体" w:cs="宋体"/>
          <w:b/>
          <w:color w:val="auto"/>
          <w:sz w:val="36"/>
          <w:highlight w:val="none"/>
        </w:rPr>
        <w:t>采购需求</w:t>
      </w:r>
      <w:bookmarkEnd w:id="34"/>
      <w:bookmarkEnd w:id="35"/>
      <w:bookmarkEnd w:id="36"/>
    </w:p>
    <w:p w14:paraId="462D99D8">
      <w:pPr>
        <w:keepNext w:val="0"/>
        <w:keepLines w:val="0"/>
        <w:pageBreakBefore w:val="0"/>
        <w:numPr>
          <w:ilvl w:val="0"/>
          <w:numId w:val="8"/>
        </w:numPr>
        <w:wordWrap/>
        <w:overflowPunct/>
        <w:topLinePunct w:val="0"/>
        <w:bidi w:val="0"/>
        <w:spacing w:line="360" w:lineRule="auto"/>
        <w:ind w:left="0" w:leftChars="0" w:right="-168" w:rightChars="-80" w:firstLine="42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项目概况</w:t>
      </w:r>
    </w:p>
    <w:p w14:paraId="3612CD96">
      <w:pPr>
        <w:keepNext w:val="0"/>
        <w:keepLines w:val="0"/>
        <w:pageBreakBefore w:val="0"/>
        <w:widowControl/>
        <w:numPr>
          <w:ilvl w:val="0"/>
          <w:numId w:val="9"/>
        </w:numPr>
        <w:wordWrap/>
        <w:overflowPunct/>
        <w:topLinePunct w:val="0"/>
        <w:bidi w:val="0"/>
        <w:spacing w:line="360" w:lineRule="auto"/>
        <w:ind w:left="420" w:leftChars="0" w:firstLine="0" w:firstLineChars="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r>
        <w:rPr>
          <w:rFonts w:hint="eastAsia" w:ascii="宋体" w:hAnsi="宋体" w:eastAsia="宋体" w:cs="宋体"/>
          <w:b w:val="0"/>
          <w:bCs w:val="0"/>
          <w:color w:val="auto"/>
          <w:kern w:val="0"/>
          <w:sz w:val="24"/>
          <w:szCs w:val="24"/>
          <w:highlight w:val="none"/>
          <w:lang w:eastAsia="zh-CN"/>
        </w:rPr>
        <w:t>贺州市八步区创业路以东片区主次干道（含背街小巷）清扫保洁、垃圾清运、洒水除尘等作业市场化服务采购项目</w:t>
      </w:r>
    </w:p>
    <w:p w14:paraId="48DE7E5B">
      <w:pPr>
        <w:keepNext w:val="0"/>
        <w:keepLines w:val="0"/>
        <w:pageBreakBefore w:val="0"/>
        <w:widowControl/>
        <w:numPr>
          <w:ilvl w:val="0"/>
          <w:numId w:val="9"/>
        </w:numPr>
        <w:wordWrap/>
        <w:overflowPunct/>
        <w:topLinePunct w:val="0"/>
        <w:bidi w:val="0"/>
        <w:spacing w:line="360" w:lineRule="auto"/>
        <w:ind w:left="420" w:leftChars="0" w:firstLine="0" w:firstLineChars="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预算金额：</w:t>
      </w:r>
      <w:r>
        <w:rPr>
          <w:rFonts w:hint="eastAsia" w:ascii="宋体" w:hAnsi="宋体" w:eastAsia="宋体" w:cs="宋体"/>
          <w:b w:val="0"/>
          <w:bCs w:val="0"/>
          <w:color w:val="auto"/>
          <w:kern w:val="0"/>
          <w:sz w:val="24"/>
          <w:szCs w:val="24"/>
          <w:highlight w:val="none"/>
          <w:lang w:val="en-US" w:eastAsia="zh-CN"/>
        </w:rPr>
        <w:t>人民币大写肆佰叁拾伍万元整（￥4350000.00），其中每年人民币大写壹佰肆拾伍万元整（￥1450000.00）。</w:t>
      </w:r>
    </w:p>
    <w:p w14:paraId="706C0814">
      <w:pPr>
        <w:keepNext w:val="0"/>
        <w:keepLines w:val="0"/>
        <w:pageBreakBefore w:val="0"/>
        <w:widowControl/>
        <w:numPr>
          <w:ilvl w:val="0"/>
          <w:numId w:val="9"/>
        </w:numPr>
        <w:wordWrap/>
        <w:overflowPunct/>
        <w:topLinePunct w:val="0"/>
        <w:bidi w:val="0"/>
        <w:spacing w:line="360" w:lineRule="auto"/>
        <w:ind w:left="420" w:leftChars="0" w:firstLine="0" w:firstLineChars="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采购项目类别：</w:t>
      </w:r>
      <w:r>
        <w:rPr>
          <w:rFonts w:hint="eastAsia" w:ascii="宋体" w:hAnsi="宋体" w:eastAsia="宋体" w:cs="宋体"/>
          <w:b w:val="0"/>
          <w:bCs w:val="0"/>
          <w:color w:val="auto"/>
          <w:kern w:val="0"/>
          <w:sz w:val="24"/>
          <w:szCs w:val="24"/>
          <w:highlight w:val="none"/>
        </w:rPr>
        <w:t>服务类</w:t>
      </w:r>
    </w:p>
    <w:p w14:paraId="45A85CB6">
      <w:pPr>
        <w:keepNext w:val="0"/>
        <w:keepLines w:val="0"/>
        <w:pageBreakBefore w:val="0"/>
        <w:widowControl/>
        <w:numPr>
          <w:ilvl w:val="0"/>
          <w:numId w:val="9"/>
        </w:numPr>
        <w:wordWrap/>
        <w:overflowPunct/>
        <w:topLinePunct w:val="0"/>
        <w:bidi w:val="0"/>
        <w:spacing w:line="360" w:lineRule="auto"/>
        <w:ind w:left="420" w:leftChars="0" w:firstLine="0" w:firstLineChars="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所属行业：</w:t>
      </w:r>
      <w:r>
        <w:rPr>
          <w:rFonts w:hint="eastAsia" w:ascii="宋体" w:hAnsi="宋体" w:eastAsia="宋体" w:cs="宋体"/>
          <w:b w:val="0"/>
          <w:bCs w:val="0"/>
          <w:color w:val="auto"/>
          <w:kern w:val="0"/>
          <w:sz w:val="24"/>
          <w:szCs w:val="24"/>
          <w:highlight w:val="none"/>
        </w:rPr>
        <w:t>其他未列明行业</w:t>
      </w:r>
    </w:p>
    <w:p w14:paraId="3C6BBA53">
      <w:pPr>
        <w:keepNext w:val="0"/>
        <w:keepLines w:val="0"/>
        <w:pageBreakBefore w:val="0"/>
        <w:numPr>
          <w:ilvl w:val="0"/>
          <w:numId w:val="8"/>
        </w:numPr>
        <w:wordWrap/>
        <w:overflowPunct/>
        <w:topLinePunct w:val="0"/>
        <w:bidi w:val="0"/>
        <w:spacing w:line="360" w:lineRule="auto"/>
        <w:ind w:left="0" w:leftChars="0" w:right="-168" w:rightChars="-80" w:firstLine="42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采购服务内容</w:t>
      </w:r>
    </w:p>
    <w:p w14:paraId="645A8B2F">
      <w:pPr>
        <w:keepNext w:val="0"/>
        <w:keepLines w:val="0"/>
        <w:pageBreakBefore w:val="0"/>
        <w:numPr>
          <w:ilvl w:val="0"/>
          <w:numId w:val="10"/>
        </w:numPr>
        <w:wordWrap/>
        <w:overflowPunct/>
        <w:topLinePunct w:val="0"/>
        <w:bidi w:val="0"/>
        <w:spacing w:line="360" w:lineRule="auto"/>
        <w:ind w:left="0" w:leftChars="0" w:right="-168" w:rightChars="-80" w:firstLine="42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服务范围</w:t>
      </w:r>
    </w:p>
    <w:p w14:paraId="1146A19E">
      <w:pPr>
        <w:keepNext w:val="0"/>
        <w:keepLines w:val="0"/>
        <w:pageBreakBefore w:val="0"/>
        <w:numPr>
          <w:ilvl w:val="0"/>
          <w:numId w:val="0"/>
        </w:numPr>
        <w:wordWrap/>
        <w:overflowPunct/>
        <w:topLinePunct w:val="0"/>
        <w:bidi w:val="0"/>
        <w:spacing w:line="360" w:lineRule="auto"/>
        <w:ind w:left="210" w:leftChars="0" w:right="-168" w:rightChars="-80" w:firstLine="480" w:firstLineChars="200"/>
        <w:rPr>
          <w:rFonts w:hint="default" w:ascii="宋体" w:hAnsi="宋体" w:eastAsia="宋体" w:cs="宋体"/>
          <w:b/>
          <w:bCs/>
          <w:color w:val="auto"/>
          <w:sz w:val="24"/>
          <w:szCs w:val="24"/>
          <w:highlight w:val="none"/>
          <w:lang w:val="en-US"/>
        </w:rPr>
      </w:pPr>
      <w:r>
        <w:rPr>
          <w:rFonts w:hint="eastAsia" w:ascii="宋体" w:hAnsi="宋体" w:cs="宋体"/>
          <w:b w:val="0"/>
          <w:bCs w:val="0"/>
          <w:color w:val="auto"/>
          <w:sz w:val="24"/>
          <w:szCs w:val="24"/>
          <w:highlight w:val="none"/>
          <w:lang w:val="en-US" w:eastAsia="zh-CN"/>
        </w:rPr>
        <w:t>贺州市八步区创业路以东片区</w:t>
      </w:r>
      <w:r>
        <w:rPr>
          <w:rFonts w:hint="eastAsia" w:ascii="宋体" w:hAnsi="宋体" w:eastAsia="宋体" w:cs="宋体"/>
          <w:b w:val="0"/>
          <w:bCs w:val="0"/>
          <w:color w:val="auto"/>
          <w:sz w:val="24"/>
          <w:szCs w:val="24"/>
          <w:highlight w:val="none"/>
          <w:lang w:val="en-US" w:eastAsia="zh-CN"/>
        </w:rPr>
        <w:t>（东至鞍山东路末端，西至创业路，南至鞍山东路，北至太白东路，含市级合同范围内的滨达二路</w:t>
      </w:r>
      <w:r>
        <w:rPr>
          <w:rFonts w:hint="eastAsia" w:ascii="宋体" w:hAnsi="宋体" w:cs="宋体"/>
          <w:b w:val="0"/>
          <w:bCs w:val="0"/>
          <w:color w:val="auto"/>
          <w:sz w:val="24"/>
          <w:szCs w:val="24"/>
          <w:highlight w:val="none"/>
          <w:lang w:val="en-US" w:eastAsia="zh-CN"/>
        </w:rPr>
        <w:t>、贺州市人民医院城东分院红绿灯至滨达二路、幸福公园内2个公厕</w:t>
      </w:r>
      <w:r>
        <w:rPr>
          <w:rFonts w:hint="eastAsia" w:ascii="宋体" w:hAnsi="宋体" w:eastAsia="宋体" w:cs="宋体"/>
          <w:b w:val="0"/>
          <w:bCs w:val="0"/>
          <w:color w:val="auto"/>
          <w:sz w:val="24"/>
          <w:szCs w:val="24"/>
          <w:highlight w:val="none"/>
          <w:lang w:val="en-US" w:eastAsia="zh-CN"/>
        </w:rPr>
        <w:t>）。该项目范围内（不包含绿化带保洁）新增道路、小区、居民区、学校、企业等，做好清扫保洁、垃圾清运等服务，服务面积212380.166㎡</w:t>
      </w:r>
      <w:r>
        <w:rPr>
          <w:rFonts w:hint="eastAsia" w:ascii="宋体" w:hAnsi="宋体" w:cs="宋体"/>
          <w:b w:val="0"/>
          <w:bCs w:val="0"/>
          <w:color w:val="auto"/>
          <w:sz w:val="24"/>
          <w:szCs w:val="24"/>
          <w:highlight w:val="none"/>
          <w:lang w:val="en-US" w:eastAsia="zh-CN"/>
        </w:rPr>
        <w:t>（具体数量详见附件：2025年创业路以东城东新区测算确认表）</w:t>
      </w:r>
      <w:r>
        <w:rPr>
          <w:rFonts w:hint="eastAsia" w:ascii="宋体" w:hAnsi="宋体" w:eastAsia="宋体" w:cs="宋体"/>
          <w:b w:val="0"/>
          <w:bCs w:val="0"/>
          <w:color w:val="auto"/>
          <w:sz w:val="24"/>
          <w:szCs w:val="24"/>
          <w:highlight w:val="none"/>
          <w:lang w:val="en-US" w:eastAsia="zh-CN"/>
        </w:rPr>
        <w:t>。各项环卫业务工作在承包期内所产生的设施设备采购费用、生产用材采购费用、果皮箱安装费用、各种设施设备维修修缮翻新等费用，人员工资及相关福利补贴、水费、电费、税费等各项费用均由乙方自行负责支付。</w:t>
      </w:r>
    </w:p>
    <w:p w14:paraId="548F8F4B">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sz w:val="24"/>
          <w:szCs w:val="24"/>
          <w:lang w:val="en-US" w:eastAsia="zh-CN"/>
        </w:rPr>
      </w:pPr>
      <w:bookmarkStart w:id="37" w:name="_Toc532545044"/>
      <w:r>
        <w:rPr>
          <w:rFonts w:hint="eastAsia" w:ascii="宋体" w:hAnsi="宋体" w:eastAsia="宋体" w:cs="宋体"/>
          <w:b/>
          <w:bCs/>
          <w:color w:val="auto"/>
          <w:sz w:val="24"/>
          <w:szCs w:val="24"/>
          <w:lang w:val="en-US" w:eastAsia="zh-CN"/>
        </w:rPr>
        <w:t>对应道路等级作业频次</w:t>
      </w:r>
    </w:p>
    <w:p w14:paraId="6ED7EF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作业内容及频次项目组按道路清扫作业和道路保洁作业指定作业频次，按不同道路等级、不同区域、不同实施内容进行划分。1、道路清扫作业：人工清扫：二级道路每日1次；三级道路每日1次。机械冲洗及机械清扫：二级道路每日2次；三级道路每日1次。机械洒水及抑尘：各条道路中，机械洒水三级道路每日1次；二级道路每日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4次。2、道路保洁作业：人工保洁：二级道路每日巡回作业，巡回时间不少于3小时、三级道路每日巡回作业，巡回时间不少于2小时。交通及人行护栏保洁（非机动车道及人行道）：二级道路每周3次；三级道路每周1次。果皮箱保洁（非机动车道及人行道）：二级道路擦洗每日1次，清掏每日2次，果皮箱无爆桶现象；三级道路擦洗每周3次，清掏每日1次，果皮箱无爆桶现象。</w:t>
      </w:r>
    </w:p>
    <w:p w14:paraId="26106D01">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公厕管护服务标准</w:t>
      </w:r>
    </w:p>
    <w:p w14:paraId="195938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工作包括：公厕内设文明标语，要做到每日两次消杀，达到“五净二无三通”即便池干净、地面干净、墙壁干净、门窗干净、厕所外周边干净、无臭味、无蝇虫、水通、电通、便池通。排水排污应通畅，无积水、污渍及乱涂乱画等。</w:t>
      </w:r>
    </w:p>
    <w:p w14:paraId="7BA15BBE">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合同履行期限：3 年（具体时间以签订书面合同为准）</w:t>
      </w:r>
      <w:r>
        <w:rPr>
          <w:rFonts w:hint="eastAsia" w:ascii="宋体" w:hAnsi="宋体" w:cs="宋体"/>
          <w:color w:val="auto"/>
          <w:sz w:val="24"/>
          <w:szCs w:val="24"/>
          <w:lang w:val="en-US" w:eastAsia="zh-CN"/>
        </w:rPr>
        <w:t>。</w:t>
      </w:r>
    </w:p>
    <w:p w14:paraId="0090739B">
      <w:pPr>
        <w:keepNext w:val="0"/>
        <w:keepLines w:val="0"/>
        <w:pageBreakBefore w:val="0"/>
        <w:numPr>
          <w:ilvl w:val="0"/>
          <w:numId w:val="8"/>
        </w:numPr>
        <w:wordWrap/>
        <w:overflowPunct/>
        <w:topLinePunct w:val="0"/>
        <w:bidi w:val="0"/>
        <w:spacing w:line="360" w:lineRule="auto"/>
        <w:ind w:left="0" w:leftChars="0" w:right="-168" w:rightChars="-80" w:firstLine="420" w:firstLineChars="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项目作业内容</w:t>
      </w:r>
    </w:p>
    <w:p w14:paraId="26CD9879">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创业路以东片区所有道路（包括人行天桥、道路中间隔护栏）、街巷的清扫保洁、洒水除尘、人工冲洗及道路扬尘整治、居民居住区道路保洁、上门收集垃圾等环卫作业。</w:t>
      </w:r>
    </w:p>
    <w:p w14:paraId="117FFDBB">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创业路以东片区各机关企事业单位、公路沿线等垃圾点清理、清运。</w:t>
      </w:r>
    </w:p>
    <w:p w14:paraId="576E5E2F">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乙方承包期间，该项目红线范围内新增道路、小区、居民区、学校、企业等，必须无条件做好清扫保洁、垃圾清运等服务；该项目服务范围外每新增2万平方米的道路保洁，按照《试点报告》中第104页表4-1支出标准进行核算增加清扫保洁、垃圾清运、洒水除尘等环卫作业费用，累计增加数不达到2万平方米的，乙方必须无条件保洁。</w:t>
      </w:r>
    </w:p>
    <w:p w14:paraId="7354C0DA">
      <w:pPr>
        <w:keepNext w:val="0"/>
        <w:keepLines w:val="0"/>
        <w:pageBreakBefore w:val="0"/>
        <w:numPr>
          <w:ilvl w:val="0"/>
          <w:numId w:val="8"/>
        </w:numPr>
        <w:wordWrap/>
        <w:overflowPunct/>
        <w:topLinePunct w:val="0"/>
        <w:bidi w:val="0"/>
        <w:spacing w:line="360" w:lineRule="auto"/>
        <w:ind w:left="0" w:leftChars="0" w:right="-168" w:rightChars="-80" w:firstLine="420" w:firstLineChars="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作业时间、内容、质量要求</w:t>
      </w:r>
    </w:p>
    <w:p w14:paraId="2D520B16">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人工清扫作业要求：</w:t>
      </w:r>
    </w:p>
    <w:p w14:paraId="008B893B">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360" w:lineRule="auto"/>
        <w:ind w:left="425" w:leftChars="0" w:right="-21" w:rightChars="-10" w:hanging="425" w:firstLineChars="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时间安排：道路清扫保洁时间为4:00—20:00，垃</w:t>
      </w:r>
      <w:r>
        <w:rPr>
          <w:rFonts w:hint="eastAsia" w:ascii="宋体" w:hAnsi="宋体" w:eastAsia="宋体" w:cs="宋体"/>
          <w:color w:val="auto"/>
          <w:spacing w:val="6"/>
          <w:sz w:val="24"/>
          <w:szCs w:val="24"/>
        </w:rPr>
        <w:t>圾上门收集时间为6:00—21:00，垃圾清</w:t>
      </w:r>
      <w:r>
        <w:rPr>
          <w:rFonts w:hint="eastAsia" w:ascii="宋体" w:hAnsi="宋体" w:eastAsia="宋体" w:cs="宋体"/>
          <w:color w:val="auto"/>
          <w:spacing w:val="8"/>
          <w:sz w:val="24"/>
          <w:szCs w:val="24"/>
        </w:rPr>
        <w:t>运时间为4:00—22:00，城区所有道路尤其大</w:t>
      </w:r>
      <w:r>
        <w:rPr>
          <w:rFonts w:hint="eastAsia" w:ascii="宋体" w:hAnsi="宋体" w:eastAsia="宋体" w:cs="宋体"/>
          <w:color w:val="auto"/>
          <w:spacing w:val="7"/>
          <w:sz w:val="24"/>
          <w:szCs w:val="24"/>
        </w:rPr>
        <w:t>气扬尘监测点周边1千米范围内，洒水除尘每日20次。</w:t>
      </w:r>
      <w:r>
        <w:rPr>
          <w:rFonts w:hint="eastAsia" w:ascii="宋体" w:hAnsi="宋体" w:eastAsia="宋体" w:cs="宋体"/>
          <w:color w:val="auto"/>
          <w:spacing w:val="8"/>
          <w:sz w:val="24"/>
          <w:szCs w:val="24"/>
        </w:rPr>
        <w:t>（如有特殊要求，需按要求时间作业。根据人流量流动情况，如要更改相关作业时间，以八步区环境</w:t>
      </w:r>
      <w:r>
        <w:rPr>
          <w:rFonts w:hint="eastAsia" w:ascii="宋体" w:hAnsi="宋体" w:eastAsia="宋体" w:cs="宋体"/>
          <w:color w:val="auto"/>
          <w:spacing w:val="7"/>
          <w:sz w:val="24"/>
          <w:szCs w:val="24"/>
        </w:rPr>
        <w:t>卫生管理站下文为准。）</w:t>
      </w:r>
    </w:p>
    <w:p w14:paraId="1F30D6F4">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360" w:lineRule="auto"/>
        <w:ind w:left="425" w:leftChars="0" w:right="-21" w:rightChars="-10"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10"/>
          <w:sz w:val="24"/>
          <w:szCs w:val="24"/>
        </w:rPr>
        <w:t>每天清扫保洁最低不得少于16小时，有重</w:t>
      </w:r>
      <w:r>
        <w:rPr>
          <w:rFonts w:hint="eastAsia" w:ascii="宋体" w:hAnsi="宋体" w:eastAsia="宋体" w:cs="宋体"/>
          <w:color w:val="auto"/>
          <w:spacing w:val="9"/>
          <w:sz w:val="24"/>
          <w:szCs w:val="24"/>
        </w:rPr>
        <w:t>大活动工作需延长工作时间由八步区环境卫生管理站另行通知，且要配合环卫站工作安排完成各项工作。</w:t>
      </w:r>
    </w:p>
    <w:p w14:paraId="513D1471">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360" w:lineRule="auto"/>
        <w:ind w:left="425" w:leftChars="0" w:right="-21" w:rightChars="-10"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要求做到“十净十无”标准（即“十净”∶人行道净、主次干道净、果皮箱净、巷口净、</w:t>
      </w:r>
      <w:r>
        <w:rPr>
          <w:rFonts w:hint="eastAsia" w:ascii="宋体" w:hAnsi="宋体" w:eastAsia="宋体" w:cs="宋体"/>
          <w:color w:val="auto"/>
          <w:spacing w:val="8"/>
          <w:sz w:val="24"/>
          <w:szCs w:val="24"/>
        </w:rPr>
        <w:t>树穴墙根净、路牙净、排水口净、隔离带净、设施净、墙角栅栏净；</w:t>
      </w:r>
      <w:r>
        <w:rPr>
          <w:rFonts w:hint="eastAsia" w:ascii="宋体" w:hAnsi="宋体" w:eastAsia="宋体" w:cs="宋体"/>
          <w:color w:val="auto"/>
          <w:spacing w:val="7"/>
          <w:sz w:val="24"/>
          <w:szCs w:val="24"/>
        </w:rPr>
        <w:t>“十无”∶无浮土、无散堆垃</w:t>
      </w:r>
      <w:r>
        <w:rPr>
          <w:rFonts w:hint="eastAsia" w:ascii="宋体" w:hAnsi="宋体" w:eastAsia="宋体" w:cs="宋体"/>
          <w:color w:val="auto"/>
          <w:spacing w:val="11"/>
          <w:sz w:val="24"/>
          <w:szCs w:val="24"/>
        </w:rPr>
        <w:t>圾、无乱堆杂物、无果皮纸屑、无软包装、无树挂废</w:t>
      </w:r>
      <w:r>
        <w:rPr>
          <w:rFonts w:hint="eastAsia" w:ascii="宋体" w:hAnsi="宋体" w:eastAsia="宋体" w:cs="宋体"/>
          <w:color w:val="auto"/>
          <w:spacing w:val="10"/>
          <w:sz w:val="24"/>
          <w:szCs w:val="24"/>
        </w:rPr>
        <w:t>物、无人畜粪便呕吐物、无枯枝落叶、无污水</w:t>
      </w:r>
      <w:r>
        <w:rPr>
          <w:rFonts w:hint="eastAsia" w:ascii="宋体" w:hAnsi="宋体" w:eastAsia="宋体" w:cs="宋体"/>
          <w:color w:val="auto"/>
          <w:spacing w:val="6"/>
          <w:sz w:val="24"/>
          <w:szCs w:val="24"/>
        </w:rPr>
        <w:t>污迹</w:t>
      </w:r>
      <w:r>
        <w:rPr>
          <w:rFonts w:hint="eastAsia" w:ascii="宋体" w:hAnsi="宋体" w:eastAsia="宋体" w:cs="宋体"/>
          <w:color w:val="auto"/>
          <w:spacing w:val="22"/>
          <w:sz w:val="24"/>
          <w:szCs w:val="24"/>
        </w:rPr>
        <w:t>），</w:t>
      </w:r>
      <w:r>
        <w:rPr>
          <w:rFonts w:hint="eastAsia" w:ascii="宋体" w:hAnsi="宋体" w:eastAsia="宋体" w:cs="宋体"/>
          <w:color w:val="auto"/>
          <w:spacing w:val="6"/>
          <w:sz w:val="24"/>
          <w:szCs w:val="24"/>
        </w:rPr>
        <w:t>保持街道24小时干净，路面清洁见本色。</w:t>
      </w:r>
    </w:p>
    <w:p w14:paraId="2E5F1A2D">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高压洗扫车作业要求</w:t>
      </w:r>
    </w:p>
    <w:p w14:paraId="157A25A8">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425" w:leftChars="0"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路段每天要求安排高压洗扫车分早上、中午、下午三轮机械高压洗扫。为配合人工普扫，高压洗</w:t>
      </w:r>
      <w:r>
        <w:rPr>
          <w:rFonts w:hint="eastAsia" w:ascii="宋体" w:hAnsi="宋体" w:eastAsia="宋体" w:cs="宋体"/>
          <w:color w:val="auto"/>
          <w:sz w:val="24"/>
          <w:szCs w:val="24"/>
        </w:rPr>
        <w:t>扫车必须每天在早上7∶00前完成一次机动车道的机扫作业任务，高压洗扫车作业时，车速不得超过5k</w:t>
      </w:r>
      <w:r>
        <w:rPr>
          <w:rFonts w:hint="eastAsia" w:ascii="宋体" w:hAnsi="宋体" w:eastAsia="宋体" w:cs="宋体"/>
          <w:color w:val="auto"/>
          <w:spacing w:val="-1"/>
          <w:sz w:val="24"/>
          <w:szCs w:val="24"/>
        </w:rPr>
        <w:t>m/h。</w:t>
      </w:r>
    </w:p>
    <w:p w14:paraId="6379FE0D">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425" w:leftChars="0" w:right="73"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高压洗扫车应加足水进行湿法作业，根据路面状况调整，喷雾清扫无扬尘。清扫过的路面，必须</w:t>
      </w:r>
      <w:r>
        <w:rPr>
          <w:rFonts w:hint="eastAsia" w:ascii="宋体" w:hAnsi="宋体" w:eastAsia="宋体" w:cs="宋体"/>
          <w:color w:val="auto"/>
          <w:spacing w:val="8"/>
          <w:sz w:val="24"/>
          <w:szCs w:val="24"/>
        </w:rPr>
        <w:t>没有垃圾、树叶、泥尘砂石等，路见本色。</w:t>
      </w:r>
    </w:p>
    <w:p w14:paraId="76ECB99D">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洒水车、抑尘车作业要求</w:t>
      </w:r>
    </w:p>
    <w:p w14:paraId="7742EA74">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left="425" w:leftChars="0" w:right="71" w:hanging="425"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每日凌晨4∶00时洒水车应在高压洗扫车普扫作业前，先对主车道路面进</w:t>
      </w:r>
      <w:r>
        <w:rPr>
          <w:rFonts w:hint="eastAsia" w:ascii="宋体" w:hAnsi="宋体" w:eastAsia="宋体" w:cs="宋体"/>
          <w:color w:val="auto"/>
          <w:spacing w:val="7"/>
          <w:sz w:val="24"/>
          <w:szCs w:val="24"/>
        </w:rPr>
        <w:t>行喷洒一轮把路面垃</w:t>
      </w:r>
      <w:r>
        <w:rPr>
          <w:rFonts w:hint="eastAsia" w:ascii="宋体" w:hAnsi="宋体" w:eastAsia="宋体" w:cs="宋体"/>
          <w:color w:val="auto"/>
          <w:spacing w:val="8"/>
          <w:sz w:val="24"/>
          <w:szCs w:val="24"/>
        </w:rPr>
        <w:t>圾泥沙冲到路两边利于高压洗扫车洗扫。</w:t>
      </w:r>
    </w:p>
    <w:p w14:paraId="087AB4C0">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left="425" w:leftChars="0" w:right="70" w:hanging="425"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主次干道要求洒水频次每日要求达到20次喷洒次数，且时间间隔要均衡。其他小街小巷道路实际宽度要求每天喷洒4次以上的洒水作业，保证小街小巷道路干净整洁无扬尘现象发生。</w:t>
      </w:r>
    </w:p>
    <w:p w14:paraId="759F77DD">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left="425" w:leftChars="0" w:hanging="425"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洒水车要求在指定的环卫取水栓加水。</w:t>
      </w:r>
    </w:p>
    <w:p w14:paraId="4F901949">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left="425" w:leftChars="0" w:hanging="425"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洒水作业时要前冲后洒模式，保证路面湿润，车速不得超过5</w:t>
      </w:r>
      <w:r>
        <w:rPr>
          <w:rFonts w:hint="eastAsia" w:ascii="宋体" w:hAnsi="宋体" w:eastAsia="宋体" w:cs="宋体"/>
          <w:color w:val="auto"/>
          <w:sz w:val="24"/>
          <w:szCs w:val="24"/>
        </w:rPr>
        <w:t>km</w:t>
      </w:r>
      <w:r>
        <w:rPr>
          <w:rFonts w:hint="eastAsia" w:ascii="宋体" w:hAnsi="宋体" w:eastAsia="宋体" w:cs="宋体"/>
          <w:color w:val="auto"/>
          <w:spacing w:val="1"/>
          <w:sz w:val="24"/>
          <w:szCs w:val="24"/>
        </w:rPr>
        <w:t>/h，冲洗作业</w:t>
      </w:r>
      <w:r>
        <w:rPr>
          <w:rFonts w:hint="eastAsia" w:ascii="宋体" w:hAnsi="宋体" w:eastAsia="宋体" w:cs="宋体"/>
          <w:color w:val="auto"/>
          <w:sz w:val="24"/>
          <w:szCs w:val="24"/>
        </w:rPr>
        <w:t>车速不得超过5km/h。</w:t>
      </w:r>
    </w:p>
    <w:p w14:paraId="56B7EECA">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果皮箱、垃圾桶作业要求</w:t>
      </w:r>
    </w:p>
    <w:p w14:paraId="2F1D3564">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425" w:leftChars="0" w:right="70"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10"/>
          <w:sz w:val="24"/>
          <w:szCs w:val="24"/>
        </w:rPr>
        <w:t>果皮箱设置数量、间距（每30</w:t>
      </w:r>
      <w:r>
        <w:rPr>
          <w:rFonts w:hint="eastAsia" w:ascii="宋体" w:hAnsi="宋体" w:cs="宋体"/>
          <w:color w:val="auto"/>
          <w:spacing w:val="10"/>
          <w:sz w:val="24"/>
          <w:szCs w:val="24"/>
          <w:lang w:val="en-US" w:eastAsia="zh-CN"/>
        </w:rPr>
        <w:t>-</w:t>
      </w:r>
      <w:r>
        <w:rPr>
          <w:rFonts w:hint="eastAsia" w:ascii="宋体" w:hAnsi="宋体" w:eastAsia="宋体" w:cs="宋体"/>
          <w:color w:val="auto"/>
          <w:spacing w:val="10"/>
          <w:sz w:val="24"/>
          <w:szCs w:val="24"/>
        </w:rPr>
        <w:t>50米一个）、密度等必须参照国家卫生城市标准安装。但是不</w:t>
      </w:r>
      <w:r>
        <w:rPr>
          <w:rFonts w:hint="eastAsia" w:ascii="宋体" w:hAnsi="宋体" w:eastAsia="宋体" w:cs="宋体"/>
          <w:color w:val="auto"/>
          <w:spacing w:val="9"/>
          <w:sz w:val="24"/>
          <w:szCs w:val="24"/>
        </w:rPr>
        <w:t>能装在人行横道范围内，也不能装在公交候车亭内。在日常管</w:t>
      </w:r>
      <w:r>
        <w:rPr>
          <w:rFonts w:hint="eastAsia" w:ascii="宋体" w:hAnsi="宋体" w:cs="宋体"/>
          <w:color w:val="auto"/>
          <w:spacing w:val="9"/>
          <w:sz w:val="24"/>
          <w:szCs w:val="24"/>
          <w:lang w:eastAsia="zh-CN"/>
        </w:rPr>
        <w:t>理中</w:t>
      </w:r>
      <w:r>
        <w:rPr>
          <w:rFonts w:hint="eastAsia" w:ascii="宋体" w:hAnsi="宋体" w:eastAsia="宋体" w:cs="宋体"/>
          <w:color w:val="auto"/>
          <w:spacing w:val="9"/>
          <w:sz w:val="24"/>
          <w:szCs w:val="24"/>
        </w:rPr>
        <w:t>不得有残缺或丢失的现象，壳桶分离，加</w:t>
      </w:r>
      <w:r>
        <w:rPr>
          <w:rFonts w:hint="eastAsia" w:ascii="宋体" w:hAnsi="宋体" w:eastAsia="宋体" w:cs="宋体"/>
          <w:color w:val="auto"/>
          <w:spacing w:val="7"/>
          <w:sz w:val="24"/>
          <w:szCs w:val="24"/>
        </w:rPr>
        <w:t>强日常维护，每天至少清洗1次以上，要求有专项负责人进行管理。</w:t>
      </w:r>
    </w:p>
    <w:p w14:paraId="2246DA55">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425" w:leftChars="0" w:right="73"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rPr>
        <w:t>垃圾桶应摆放整齐，垃圾箱（筒、池）、果皮箱等环卫设施发生遗失、损坏情况，要在两个工</w:t>
      </w:r>
      <w:r>
        <w:rPr>
          <w:rFonts w:hint="eastAsia" w:ascii="宋体" w:hAnsi="宋体" w:eastAsia="宋体" w:cs="宋体"/>
          <w:color w:val="auto"/>
          <w:spacing w:val="8"/>
          <w:sz w:val="24"/>
          <w:szCs w:val="24"/>
        </w:rPr>
        <w:t>作</w:t>
      </w:r>
      <w:r>
        <w:rPr>
          <w:rFonts w:hint="eastAsia" w:ascii="宋体" w:hAnsi="宋体" w:eastAsia="宋体" w:cs="宋体"/>
          <w:color w:val="auto"/>
          <w:spacing w:val="8"/>
          <w:sz w:val="24"/>
          <w:szCs w:val="24"/>
          <w:lang w:eastAsia="zh-CN"/>
        </w:rPr>
        <w:t>日内</w:t>
      </w:r>
      <w:r>
        <w:rPr>
          <w:rFonts w:hint="eastAsia" w:ascii="宋体" w:hAnsi="宋体" w:eastAsia="宋体" w:cs="宋体"/>
          <w:color w:val="auto"/>
          <w:spacing w:val="8"/>
          <w:sz w:val="24"/>
          <w:szCs w:val="24"/>
        </w:rPr>
        <w:t>自行购买并及时安装。</w:t>
      </w:r>
    </w:p>
    <w:p w14:paraId="265D6E95">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背街小巷道路作业要求</w:t>
      </w:r>
    </w:p>
    <w:p w14:paraId="776F782E">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left="425" w:leftChars="0" w:right="73"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rPr>
        <w:t>背街小巷（如新城回建地等其他地方）上门服务垃圾收集工作要求每天进行四轮收集，每天早</w:t>
      </w:r>
      <w:r>
        <w:rPr>
          <w:rFonts w:hint="eastAsia" w:ascii="宋体" w:hAnsi="宋体" w:eastAsia="宋体" w:cs="宋体"/>
          <w:color w:val="auto"/>
          <w:spacing w:val="-2"/>
          <w:sz w:val="24"/>
          <w:szCs w:val="24"/>
        </w:rPr>
        <w:t>上6∶00开始进行作业，9∶00时完成第一轮垃圾收集，12∶00时完成第二轮垃圾收集，15∶30时完成第</w:t>
      </w:r>
      <w:r>
        <w:rPr>
          <w:rFonts w:hint="eastAsia" w:ascii="宋体" w:hAnsi="宋体" w:eastAsia="宋体" w:cs="宋体"/>
          <w:color w:val="auto"/>
          <w:spacing w:val="3"/>
          <w:sz w:val="24"/>
          <w:szCs w:val="24"/>
        </w:rPr>
        <w:t>三轮垃圾收集，20∶30时完成第四轮垃圾收集。</w:t>
      </w:r>
    </w:p>
    <w:p w14:paraId="41457116">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left="425" w:leftChars="0" w:right="69"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乙方必须在开放式小区、居民小巷内及其他有居民居住的区域，每30—50米放置一个容积在150</w:t>
      </w:r>
      <w:r>
        <w:rPr>
          <w:rFonts w:hint="eastAsia" w:ascii="宋体" w:hAnsi="宋体" w:eastAsia="宋体" w:cs="宋体"/>
          <w:color w:val="auto"/>
          <w:spacing w:val="8"/>
          <w:sz w:val="24"/>
          <w:szCs w:val="24"/>
        </w:rPr>
        <w:t>升以上的有盖垃圾桶，且要求每日清洗干净。</w:t>
      </w:r>
    </w:p>
    <w:p w14:paraId="50FAA348">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left="425" w:leftChars="0" w:right="73"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rPr>
        <w:t>小街小巷公共道路按照主次干道作业标准，收集垃圾、清扫保洁道路的同时必须清扫、冲洗道</w:t>
      </w:r>
      <w:r>
        <w:rPr>
          <w:rFonts w:hint="eastAsia" w:ascii="宋体" w:hAnsi="宋体" w:eastAsia="宋体" w:cs="宋体"/>
          <w:color w:val="auto"/>
          <w:spacing w:val="-1"/>
          <w:sz w:val="24"/>
          <w:szCs w:val="24"/>
        </w:rPr>
        <w:t>路。</w:t>
      </w:r>
    </w:p>
    <w:p w14:paraId="1216362A">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生活垃圾清运作业要求</w:t>
      </w:r>
    </w:p>
    <w:p w14:paraId="786F06CD">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360" w:lineRule="auto"/>
        <w:ind w:left="425" w:leftChars="0" w:right="73"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rPr>
        <w:t>单位垃圾点、居民居住区（不包含由物业管理的小区）垃圾点及城区内要求清运的垃圾点，必</w:t>
      </w:r>
      <w:r>
        <w:rPr>
          <w:rFonts w:hint="eastAsia" w:ascii="宋体" w:hAnsi="宋体" w:eastAsia="宋体" w:cs="宋体"/>
          <w:color w:val="auto"/>
          <w:spacing w:val="1"/>
          <w:sz w:val="24"/>
          <w:szCs w:val="24"/>
        </w:rPr>
        <w:t>须每天至少早（7；00—12∶00）、中（1</w:t>
      </w:r>
      <w:r>
        <w:rPr>
          <w:rFonts w:hint="eastAsia" w:ascii="宋体" w:hAnsi="宋体" w:eastAsia="宋体" w:cs="宋体"/>
          <w:color w:val="auto"/>
          <w:sz w:val="24"/>
          <w:szCs w:val="24"/>
        </w:rPr>
        <w:t>3∶00—17∶00）、晚（17∶00—20∶00）清运三轮。临街、主</w:t>
      </w:r>
      <w:r>
        <w:rPr>
          <w:rFonts w:hint="eastAsia" w:ascii="宋体" w:hAnsi="宋体" w:eastAsia="宋体" w:cs="宋体"/>
          <w:color w:val="auto"/>
          <w:spacing w:val="3"/>
          <w:sz w:val="24"/>
          <w:szCs w:val="24"/>
        </w:rPr>
        <w:t>次干道垃圾收集，每天7∶30之前必须完成第一轮收集。</w:t>
      </w:r>
    </w:p>
    <w:p w14:paraId="10DDEF0B">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360" w:lineRule="auto"/>
        <w:ind w:left="425" w:leftChars="0" w:right="73"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rPr>
        <w:t>垃圾清运车必须是有盖密闭专用汽车，不得使用拖拉机等敞箱车辆，且必须车容整洁，车况良</w:t>
      </w:r>
      <w:r>
        <w:rPr>
          <w:rFonts w:hint="eastAsia" w:ascii="宋体" w:hAnsi="宋体" w:eastAsia="宋体" w:cs="宋体"/>
          <w:color w:val="auto"/>
          <w:spacing w:val="10"/>
          <w:sz w:val="24"/>
          <w:szCs w:val="24"/>
        </w:rPr>
        <w:t>好，车牌号码完整，车门喷印有单位名称、标志</w:t>
      </w:r>
      <w:r>
        <w:rPr>
          <w:rFonts w:hint="eastAsia" w:ascii="宋体" w:hAnsi="宋体" w:eastAsia="宋体" w:cs="宋体"/>
          <w:color w:val="auto"/>
          <w:spacing w:val="9"/>
          <w:sz w:val="24"/>
          <w:szCs w:val="24"/>
        </w:rPr>
        <w:t>并保持清晰，车体外部无污物、灰垢和夹带垃圾。</w:t>
      </w:r>
    </w:p>
    <w:p w14:paraId="2C4C29F7">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360" w:lineRule="auto"/>
        <w:ind w:left="425" w:leftChars="0" w:right="70"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rPr>
        <w:t>垃圾箱、桶按规范标准设置，摆放整齐，无残缺、破损，垃圾箱、桶加盖封闭，外体干净。垃圾箱、桶、点、池内外溢有建筑或装潢垃圾应予清运。设</w:t>
      </w:r>
      <w:r>
        <w:rPr>
          <w:rFonts w:hint="eastAsia" w:ascii="宋体" w:hAnsi="宋体" w:eastAsia="宋体" w:cs="宋体"/>
          <w:color w:val="auto"/>
          <w:spacing w:val="10"/>
          <w:sz w:val="24"/>
          <w:szCs w:val="24"/>
        </w:rPr>
        <w:t>置点周围10米内干净整洁，无散落、存留垃圾</w:t>
      </w:r>
      <w:r>
        <w:rPr>
          <w:rFonts w:hint="eastAsia" w:ascii="宋体" w:hAnsi="宋体" w:eastAsia="宋体" w:cs="宋体"/>
          <w:color w:val="auto"/>
          <w:spacing w:val="9"/>
          <w:sz w:val="24"/>
          <w:szCs w:val="24"/>
        </w:rPr>
        <w:t>和污水。废旧家具设指定地点存放，用专用车辆及时（不超过一天）运走。</w:t>
      </w:r>
    </w:p>
    <w:p w14:paraId="35AD4F97">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安全生产工作要求</w:t>
      </w:r>
    </w:p>
    <w:p w14:paraId="1D948077">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360" w:lineRule="auto"/>
        <w:ind w:left="425" w:leftChars="0"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制定各项环卫工作安全生产制度，应急措施。</w:t>
      </w:r>
    </w:p>
    <w:p w14:paraId="7ADD24B2">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360" w:lineRule="auto"/>
        <w:ind w:left="425" w:leftChars="0"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9"/>
          <w:sz w:val="24"/>
          <w:szCs w:val="24"/>
        </w:rPr>
        <w:t>每月定期召开安全生产会议，完善台账资料（包括会议签到、会议图片、会议纪要</w:t>
      </w:r>
      <w:r>
        <w:rPr>
          <w:rFonts w:hint="eastAsia" w:ascii="宋体" w:hAnsi="宋体" w:eastAsia="宋体" w:cs="宋体"/>
          <w:color w:val="auto"/>
          <w:spacing w:val="8"/>
          <w:sz w:val="24"/>
          <w:szCs w:val="24"/>
        </w:rPr>
        <w:t>等）。</w:t>
      </w:r>
    </w:p>
    <w:p w14:paraId="27A62EEB">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360" w:lineRule="auto"/>
        <w:ind w:left="425" w:leftChars="0"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每月开展安全隐患排查，并做好相关台账记录。</w:t>
      </w:r>
    </w:p>
    <w:p w14:paraId="6596F6D4">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360" w:lineRule="auto"/>
        <w:ind w:left="425" w:leftChars="0"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每月进行安全警示教育培训。如一线环卫工人、中转站操作人员、车辆司机、垃圾场防火防洪、</w:t>
      </w:r>
      <w:r>
        <w:rPr>
          <w:rFonts w:hint="eastAsia" w:ascii="宋体" w:hAnsi="宋体" w:eastAsia="宋体" w:cs="宋体"/>
          <w:color w:val="auto"/>
          <w:spacing w:val="7"/>
          <w:sz w:val="24"/>
          <w:szCs w:val="24"/>
        </w:rPr>
        <w:t>防电等各项工作安全培训。</w:t>
      </w:r>
    </w:p>
    <w:p w14:paraId="5F3A5D11">
      <w:pPr>
        <w:keepNext w:val="0"/>
        <w:keepLines w:val="0"/>
        <w:pageBreakBefore w:val="0"/>
        <w:numPr>
          <w:ilvl w:val="0"/>
          <w:numId w:val="8"/>
        </w:numPr>
        <w:wordWrap/>
        <w:overflowPunct/>
        <w:topLinePunct w:val="0"/>
        <w:bidi w:val="0"/>
        <w:spacing w:line="360" w:lineRule="auto"/>
        <w:ind w:left="0" w:leftChars="0" w:right="-168" w:rightChars="-80" w:firstLine="420" w:firstLineChars="0"/>
        <w:rPr>
          <w:rFonts w:hint="default"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满足本项目服务需求的车辆设备要求，包含以下设备：</w:t>
      </w:r>
    </w:p>
    <w:p w14:paraId="1E6127A8">
      <w:pPr>
        <w:pStyle w:val="21"/>
        <w:numPr>
          <w:ilvl w:val="0"/>
          <w:numId w:val="20"/>
        </w:numPr>
        <w:spacing w:line="400" w:lineRule="exact"/>
        <w:ind w:left="0" w:lef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低压清洗车1辆；</w:t>
      </w:r>
    </w:p>
    <w:p w14:paraId="6AC2A820">
      <w:pPr>
        <w:pStyle w:val="21"/>
        <w:numPr>
          <w:ilvl w:val="0"/>
          <w:numId w:val="20"/>
        </w:numPr>
        <w:spacing w:line="400" w:lineRule="exact"/>
        <w:ind w:left="0" w:lef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洗扫车1辆；</w:t>
      </w:r>
    </w:p>
    <w:p w14:paraId="6F70AB4D">
      <w:pPr>
        <w:pStyle w:val="21"/>
        <w:numPr>
          <w:ilvl w:val="0"/>
          <w:numId w:val="20"/>
        </w:numPr>
        <w:spacing w:line="400" w:lineRule="exact"/>
        <w:ind w:left="0" w:lef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多功能抑尘车1辆；</w:t>
      </w:r>
    </w:p>
    <w:p w14:paraId="5DCDFCF3">
      <w:pPr>
        <w:pStyle w:val="21"/>
        <w:numPr>
          <w:ilvl w:val="0"/>
          <w:numId w:val="20"/>
        </w:numPr>
        <w:spacing w:line="400" w:lineRule="exact"/>
        <w:ind w:left="0" w:lef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自装卸式垃圾车1辆。</w:t>
      </w:r>
    </w:p>
    <w:p w14:paraId="193DB91E">
      <w:pPr>
        <w:keepNext w:val="0"/>
        <w:keepLines w:val="0"/>
        <w:pageBreakBefore w:val="0"/>
        <w:numPr>
          <w:ilvl w:val="0"/>
          <w:numId w:val="8"/>
        </w:numPr>
        <w:wordWrap/>
        <w:overflowPunct/>
        <w:topLinePunct w:val="0"/>
        <w:bidi w:val="0"/>
        <w:spacing w:line="360" w:lineRule="auto"/>
        <w:ind w:left="0" w:leftChars="0" w:right="-168" w:rightChars="-80" w:firstLine="420" w:firstLineChars="0"/>
        <w:rPr>
          <w:rFonts w:hint="eastAsia" w:ascii="宋体" w:hAnsi="宋体" w:eastAsia="宋体" w:cs="宋体"/>
          <w:b/>
          <w:color w:val="auto"/>
          <w:kern w:val="2"/>
          <w:sz w:val="24"/>
          <w:szCs w:val="24"/>
          <w:lang w:val="en-US" w:eastAsia="zh-CN" w:bidi="ar-SA"/>
        </w:rPr>
      </w:pPr>
      <w:r>
        <w:rPr>
          <w:rFonts w:hint="eastAsia" w:ascii="宋体" w:hAnsi="宋体" w:cs="宋体"/>
          <w:b/>
          <w:color w:val="auto"/>
          <w:kern w:val="2"/>
          <w:sz w:val="24"/>
          <w:szCs w:val="24"/>
          <w:lang w:val="en-US" w:eastAsia="zh-CN" w:bidi="ar-SA"/>
        </w:rPr>
        <w:t>其他</w:t>
      </w:r>
      <w:r>
        <w:rPr>
          <w:rFonts w:hint="eastAsia" w:ascii="宋体" w:hAnsi="宋体" w:eastAsia="宋体" w:cs="宋体"/>
          <w:b/>
          <w:color w:val="auto"/>
          <w:kern w:val="2"/>
          <w:sz w:val="24"/>
          <w:szCs w:val="24"/>
          <w:lang w:val="en-US" w:eastAsia="zh-CN" w:bidi="ar-SA"/>
        </w:rPr>
        <w:t>要求</w:t>
      </w:r>
    </w:p>
    <w:p w14:paraId="17DE0587">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环卫业务考核办法</w:t>
      </w:r>
    </w:p>
    <w:p w14:paraId="221A201F">
      <w:pPr>
        <w:keepNext w:val="0"/>
        <w:keepLines w:val="0"/>
        <w:pageBreakBefore w:val="0"/>
        <w:widowControl/>
        <w:kinsoku w:val="0"/>
        <w:wordWrap/>
        <w:overflowPunct/>
        <w:topLinePunct w:val="0"/>
        <w:autoSpaceDE w:val="0"/>
        <w:autoSpaceDN w:val="0"/>
        <w:bidi w:val="0"/>
        <w:adjustRightInd w:val="0"/>
        <w:snapToGrid w:val="0"/>
        <w:spacing w:line="360" w:lineRule="auto"/>
        <w:ind w:left="2" w:right="70" w:firstLine="420"/>
        <w:textAlignment w:val="baseline"/>
        <w:rPr>
          <w:rFonts w:hint="eastAsia" w:ascii="宋体" w:hAnsi="宋体" w:eastAsia="宋体" w:cs="宋体"/>
          <w:color w:val="auto"/>
          <w:sz w:val="24"/>
          <w:szCs w:val="24"/>
        </w:rPr>
      </w:pPr>
      <w:r>
        <w:rPr>
          <w:rFonts w:hint="eastAsia" w:ascii="宋体" w:hAnsi="宋体" w:eastAsia="宋体" w:cs="宋体"/>
          <w:color w:val="auto"/>
          <w:spacing w:val="9"/>
          <w:sz w:val="24"/>
          <w:szCs w:val="24"/>
        </w:rPr>
        <w:t>为保证环卫业务工作质量，加强工作监管，甲方对所承包的业务工作采取每天巡回检查、市民投诉经</w:t>
      </w:r>
      <w:r>
        <w:rPr>
          <w:rFonts w:hint="eastAsia" w:ascii="宋体" w:hAnsi="宋体" w:eastAsia="宋体" w:cs="宋体"/>
          <w:color w:val="auto"/>
          <w:spacing w:val="10"/>
          <w:sz w:val="24"/>
          <w:szCs w:val="24"/>
        </w:rPr>
        <w:t>核实的方式进行日常检查。检查中发现乙方所</w:t>
      </w:r>
      <w:r>
        <w:rPr>
          <w:rFonts w:hint="eastAsia" w:ascii="宋体" w:hAnsi="宋体" w:eastAsia="宋体" w:cs="宋体"/>
          <w:color w:val="auto"/>
          <w:spacing w:val="9"/>
          <w:sz w:val="24"/>
          <w:szCs w:val="24"/>
        </w:rPr>
        <w:t>承包的业务工作不达标的，实行年累计扣分当月扣罚制。</w:t>
      </w:r>
    </w:p>
    <w:p w14:paraId="6B73A51E">
      <w:pPr>
        <w:keepNext w:val="0"/>
        <w:keepLines w:val="0"/>
        <w:pageBreakBefore w:val="0"/>
        <w:widowControl/>
        <w:numPr>
          <w:ilvl w:val="0"/>
          <w:numId w:val="22"/>
        </w:numPr>
        <w:kinsoku w:val="0"/>
        <w:wordWrap/>
        <w:overflowPunct/>
        <w:topLinePunct w:val="0"/>
        <w:autoSpaceDE w:val="0"/>
        <w:autoSpaceDN w:val="0"/>
        <w:bidi w:val="0"/>
        <w:adjustRightInd w:val="0"/>
        <w:snapToGrid w:val="0"/>
        <w:spacing w:line="360" w:lineRule="auto"/>
        <w:ind w:left="425" w:leftChars="0" w:right="73"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日常检查主要职责∶每天不定时进行－日常巡查记录－通知服务企业－下发整改</w:t>
      </w:r>
      <w:r>
        <w:rPr>
          <w:rFonts w:hint="eastAsia" w:ascii="宋体" w:hAnsi="宋体" w:eastAsia="宋体" w:cs="宋体"/>
          <w:color w:val="auto"/>
          <w:spacing w:val="6"/>
          <w:sz w:val="24"/>
          <w:szCs w:val="24"/>
        </w:rPr>
        <w:t>通知书－日常检查</w:t>
      </w:r>
      <w:r>
        <w:rPr>
          <w:rFonts w:hint="eastAsia" w:ascii="宋体" w:hAnsi="宋体" w:eastAsia="宋体" w:cs="宋体"/>
          <w:color w:val="auto"/>
          <w:spacing w:val="7"/>
          <w:sz w:val="24"/>
          <w:szCs w:val="24"/>
        </w:rPr>
        <w:t>扣分－查看整改情况。</w:t>
      </w:r>
    </w:p>
    <w:p w14:paraId="4313C3CB">
      <w:pPr>
        <w:keepNext w:val="0"/>
        <w:keepLines w:val="0"/>
        <w:pageBreakBefore w:val="0"/>
        <w:widowControl/>
        <w:numPr>
          <w:ilvl w:val="0"/>
          <w:numId w:val="22"/>
        </w:numPr>
        <w:kinsoku w:val="0"/>
        <w:wordWrap/>
        <w:overflowPunct/>
        <w:topLinePunct w:val="0"/>
        <w:autoSpaceDE w:val="0"/>
        <w:autoSpaceDN w:val="0"/>
        <w:bidi w:val="0"/>
        <w:adjustRightInd w:val="0"/>
        <w:snapToGrid w:val="0"/>
        <w:spacing w:line="360" w:lineRule="auto"/>
        <w:ind w:left="425" w:leftChars="0"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9"/>
          <w:sz w:val="24"/>
          <w:szCs w:val="24"/>
        </w:rPr>
        <w:t>每</w:t>
      </w:r>
      <w:r>
        <w:rPr>
          <w:rFonts w:hint="eastAsia" w:ascii="宋体" w:hAnsi="宋体" w:eastAsia="宋体" w:cs="宋体"/>
          <w:color w:val="auto"/>
          <w:spacing w:val="9"/>
          <w:sz w:val="24"/>
          <w:szCs w:val="24"/>
          <w:lang w:eastAsia="zh-CN"/>
        </w:rPr>
        <w:t>月</w:t>
      </w:r>
      <w:r>
        <w:rPr>
          <w:rFonts w:hint="eastAsia" w:ascii="宋体" w:hAnsi="宋体" w:eastAsia="宋体" w:cs="宋体"/>
          <w:color w:val="auto"/>
          <w:spacing w:val="9"/>
          <w:sz w:val="24"/>
          <w:szCs w:val="24"/>
        </w:rPr>
        <w:t>定期抽查、随机抽查、每天巡回检查进行当月考核。</w:t>
      </w:r>
    </w:p>
    <w:p w14:paraId="3197E4E9">
      <w:pPr>
        <w:keepNext w:val="0"/>
        <w:keepLines w:val="0"/>
        <w:pageBreakBefore w:val="0"/>
        <w:widowControl/>
        <w:numPr>
          <w:ilvl w:val="0"/>
          <w:numId w:val="22"/>
        </w:numPr>
        <w:kinsoku w:val="0"/>
        <w:wordWrap/>
        <w:overflowPunct/>
        <w:topLinePunct w:val="0"/>
        <w:autoSpaceDE w:val="0"/>
        <w:autoSpaceDN w:val="0"/>
        <w:bidi w:val="0"/>
        <w:adjustRightInd w:val="0"/>
        <w:snapToGrid w:val="0"/>
        <w:spacing w:line="360" w:lineRule="auto"/>
        <w:ind w:left="425" w:leftChars="0" w:right="70"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涉及有关检查规定扣分的，实行阶梯式扣分处罚制，其中四个大项每项各设100分，在一年内分别</w:t>
      </w:r>
      <w:r>
        <w:rPr>
          <w:rFonts w:hint="eastAsia" w:ascii="宋体" w:hAnsi="宋体" w:eastAsia="宋体" w:cs="宋体"/>
          <w:color w:val="auto"/>
          <w:spacing w:val="6"/>
          <w:sz w:val="24"/>
          <w:szCs w:val="24"/>
        </w:rPr>
        <w:t>被扣前1</w:t>
      </w:r>
      <w:r>
        <w:rPr>
          <w:rFonts w:hint="eastAsia" w:ascii="宋体" w:hAnsi="宋体" w:cs="宋体"/>
          <w:color w:val="auto"/>
          <w:spacing w:val="6"/>
          <w:sz w:val="24"/>
          <w:szCs w:val="24"/>
          <w:lang w:val="en-US" w:eastAsia="zh-CN"/>
        </w:rPr>
        <w:t>-</w:t>
      </w:r>
      <w:r>
        <w:rPr>
          <w:rFonts w:hint="eastAsia" w:ascii="宋体" w:hAnsi="宋体" w:eastAsia="宋体" w:cs="宋体"/>
          <w:color w:val="auto"/>
          <w:spacing w:val="6"/>
          <w:sz w:val="24"/>
          <w:szCs w:val="24"/>
        </w:rPr>
        <w:t>20分扣分段的每一分按500元人民币扣除服务费，</w:t>
      </w:r>
      <w:r>
        <w:rPr>
          <w:rFonts w:hint="eastAsia" w:ascii="宋体" w:hAnsi="宋体" w:eastAsia="宋体" w:cs="宋体"/>
          <w:color w:val="auto"/>
          <w:spacing w:val="5"/>
          <w:sz w:val="24"/>
          <w:szCs w:val="24"/>
        </w:rPr>
        <w:t>被</w:t>
      </w:r>
      <w:r>
        <w:rPr>
          <w:rFonts w:hint="eastAsia" w:ascii="宋体" w:hAnsi="宋体" w:cs="宋体"/>
          <w:color w:val="auto"/>
          <w:spacing w:val="5"/>
          <w:sz w:val="24"/>
          <w:szCs w:val="24"/>
          <w:lang w:eastAsia="zh-CN"/>
        </w:rPr>
        <w:t>累计</w:t>
      </w:r>
      <w:r>
        <w:rPr>
          <w:rFonts w:hint="eastAsia" w:ascii="宋体" w:hAnsi="宋体" w:eastAsia="宋体" w:cs="宋体"/>
          <w:color w:val="auto"/>
          <w:spacing w:val="5"/>
          <w:sz w:val="24"/>
          <w:szCs w:val="24"/>
        </w:rPr>
        <w:t>扣21</w:t>
      </w:r>
      <w:r>
        <w:rPr>
          <w:rFonts w:hint="eastAsia" w:ascii="宋体" w:hAnsi="宋体" w:cs="宋体"/>
          <w:color w:val="auto"/>
          <w:spacing w:val="5"/>
          <w:sz w:val="24"/>
          <w:szCs w:val="24"/>
          <w:lang w:val="en-US" w:eastAsia="zh-CN"/>
        </w:rPr>
        <w:t>-</w:t>
      </w:r>
      <w:r>
        <w:rPr>
          <w:rFonts w:hint="eastAsia" w:ascii="宋体" w:hAnsi="宋体" w:eastAsia="宋体" w:cs="宋体"/>
          <w:color w:val="auto"/>
          <w:spacing w:val="5"/>
          <w:sz w:val="24"/>
          <w:szCs w:val="24"/>
        </w:rPr>
        <w:t>40分扣分段的每一分按1000元</w:t>
      </w:r>
      <w:r>
        <w:rPr>
          <w:rFonts w:hint="eastAsia" w:ascii="宋体" w:hAnsi="宋体" w:eastAsia="宋体" w:cs="宋体"/>
          <w:color w:val="auto"/>
          <w:spacing w:val="10"/>
          <w:sz w:val="24"/>
          <w:szCs w:val="24"/>
        </w:rPr>
        <w:t>人民币扣除服务费，被累积扣41</w:t>
      </w:r>
      <w:r>
        <w:rPr>
          <w:rFonts w:hint="eastAsia" w:ascii="宋体" w:hAnsi="宋体" w:cs="宋体"/>
          <w:color w:val="auto"/>
          <w:spacing w:val="10"/>
          <w:sz w:val="24"/>
          <w:szCs w:val="24"/>
          <w:lang w:val="en-US" w:eastAsia="zh-CN"/>
        </w:rPr>
        <w:t>-</w:t>
      </w:r>
      <w:r>
        <w:rPr>
          <w:rFonts w:hint="eastAsia" w:ascii="宋体" w:hAnsi="宋体" w:eastAsia="宋体" w:cs="宋体"/>
          <w:color w:val="auto"/>
          <w:spacing w:val="10"/>
          <w:sz w:val="24"/>
          <w:szCs w:val="24"/>
        </w:rPr>
        <w:t>60分扣分段的每一分按2500元人民币扣除服务费，被</w:t>
      </w:r>
      <w:r>
        <w:rPr>
          <w:rFonts w:hint="eastAsia" w:ascii="宋体" w:hAnsi="宋体" w:eastAsia="宋体" w:cs="宋体"/>
          <w:color w:val="auto"/>
          <w:spacing w:val="9"/>
          <w:sz w:val="24"/>
          <w:szCs w:val="24"/>
        </w:rPr>
        <w:t>累积扣61</w:t>
      </w:r>
      <w:r>
        <w:rPr>
          <w:rFonts w:hint="eastAsia" w:ascii="宋体" w:hAnsi="宋体" w:cs="宋体"/>
          <w:color w:val="auto"/>
          <w:spacing w:val="9"/>
          <w:sz w:val="24"/>
          <w:szCs w:val="24"/>
          <w:lang w:val="en-US" w:eastAsia="zh-CN"/>
        </w:rPr>
        <w:t>-</w:t>
      </w:r>
      <w:r>
        <w:rPr>
          <w:rFonts w:hint="eastAsia" w:ascii="宋体" w:hAnsi="宋体" w:eastAsia="宋体" w:cs="宋体"/>
          <w:color w:val="auto"/>
          <w:spacing w:val="9"/>
          <w:sz w:val="24"/>
          <w:szCs w:val="24"/>
        </w:rPr>
        <w:t>80分扣分段的每一分按3000元人民币扣除服务费，累积扣分达81分或以上扣分段的每一分按4000元人民币扣除服务费，如此累计，当月扣罚在当月的承包服务费中扣除。</w:t>
      </w:r>
    </w:p>
    <w:p w14:paraId="5139D42C">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考核扣分以一年为一个周期，每一周期（一年）清扫保洁作业考核、清运作业考核、道路扬尘整治考核、安全生产考核等四个大项各设100分分值，合计400分。每一周期（一年）过去四大项累计扣分归零，下一个周期将重新设定400分进行新一周期的检查考核扣罚，如此按周期（一年）类推。</w:t>
      </w:r>
    </w:p>
    <w:p w14:paraId="5C8B0E76">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中标企业一周期（一年）内∶</w:t>
      </w:r>
    </w:p>
    <w:p w14:paraId="4B258A20">
      <w:pPr>
        <w:keepNext w:val="0"/>
        <w:keepLines w:val="0"/>
        <w:pageBreakBefore w:val="0"/>
        <w:widowControl/>
        <w:numPr>
          <w:ilvl w:val="0"/>
          <w:numId w:val="23"/>
        </w:numPr>
        <w:kinsoku w:val="0"/>
        <w:wordWrap/>
        <w:overflowPunct/>
        <w:topLinePunct w:val="0"/>
        <w:autoSpaceDE w:val="0"/>
        <w:autoSpaceDN w:val="0"/>
        <w:bidi w:val="0"/>
        <w:adjustRightInd w:val="0"/>
        <w:snapToGrid w:val="0"/>
        <w:spacing w:line="360" w:lineRule="auto"/>
        <w:ind w:left="425" w:leftChars="0" w:right="70" w:hanging="425" w:firstLineChars="0"/>
        <w:textAlignment w:val="baseline"/>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当月各项扣分合计达到60分及以上的，当月考核为不合格，中标人在服务周期内，如出现连续三个月甲方考核为不合格的情形，则构成严重违约。甲方有权单方解除本合同，自甲方的书面解除通知到达中标人之日起，本合同解除。甲方无需就此向中标人承担任何违约或赔偿责任，且有权要求中标人赔偿因此给甲方造成的全部损失。</w:t>
      </w:r>
    </w:p>
    <w:p w14:paraId="68C37649">
      <w:pPr>
        <w:keepNext w:val="0"/>
        <w:keepLines w:val="0"/>
        <w:pageBreakBefore w:val="0"/>
        <w:widowControl/>
        <w:numPr>
          <w:ilvl w:val="0"/>
          <w:numId w:val="23"/>
        </w:numPr>
        <w:kinsoku w:val="0"/>
        <w:wordWrap/>
        <w:overflowPunct/>
        <w:topLinePunct w:val="0"/>
        <w:autoSpaceDE w:val="0"/>
        <w:autoSpaceDN w:val="0"/>
        <w:bidi w:val="0"/>
        <w:adjustRightInd w:val="0"/>
        <w:snapToGrid w:val="0"/>
        <w:spacing w:line="360" w:lineRule="auto"/>
        <w:ind w:left="425" w:leftChars="0" w:right="70" w:hanging="425" w:firstLineChars="0"/>
        <w:textAlignment w:val="baseline"/>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四大项服务业务中的其中一项被扣分达100分及以上的，则构成严重违约。甲方有权单方解除本合同，自甲方的书面解除通知到达中标人之日起，本合同解除。甲方无需就此向中标人承担任何违约或赔偿责任，且有权要求中标人赔偿因此给甲方造成的全部损失。</w:t>
      </w:r>
    </w:p>
    <w:p w14:paraId="22499363">
      <w:pPr>
        <w:keepNext w:val="0"/>
        <w:keepLines w:val="0"/>
        <w:pageBreakBefore w:val="0"/>
        <w:widowControl/>
        <w:numPr>
          <w:ilvl w:val="0"/>
          <w:numId w:val="23"/>
        </w:numPr>
        <w:kinsoku w:val="0"/>
        <w:wordWrap/>
        <w:overflowPunct/>
        <w:topLinePunct w:val="0"/>
        <w:autoSpaceDE w:val="0"/>
        <w:autoSpaceDN w:val="0"/>
        <w:bidi w:val="0"/>
        <w:adjustRightInd w:val="0"/>
        <w:snapToGrid w:val="0"/>
        <w:spacing w:line="360" w:lineRule="auto"/>
        <w:ind w:left="425" w:leftChars="0" w:right="70" w:hanging="425" w:firstLineChars="0"/>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四大项服务业务累积汇总被扣分达240分（即总分400分分值的60%）及以上的，</w:t>
      </w:r>
      <w:r>
        <w:rPr>
          <w:rFonts w:hint="eastAsia" w:ascii="宋体" w:hAnsi="宋体" w:eastAsia="宋体" w:cs="宋体"/>
          <w:color w:val="auto"/>
          <w:spacing w:val="8"/>
          <w:sz w:val="24"/>
          <w:szCs w:val="24"/>
        </w:rPr>
        <w:t>则构成严重违约。甲方有权单方解除本合同，自甲方的书面解除通知到达中标人之日起，本合同解除。甲方无需就此向中标人承担任何违约或赔偿责任，且有权要求中标人赔偿因此给甲方造成的全部损失。</w:t>
      </w:r>
    </w:p>
    <w:p w14:paraId="738E13FE">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清扫保洁作业考核</w:t>
      </w:r>
    </w:p>
    <w:p w14:paraId="2BC20678">
      <w:pPr>
        <w:keepNext w:val="0"/>
        <w:keepLines w:val="0"/>
        <w:pageBreakBefore w:val="0"/>
        <w:widowControl/>
        <w:numPr>
          <w:ilvl w:val="0"/>
          <w:numId w:val="24"/>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随时保证主次干道卫生达到“十净十无”标准﹙即“十净”：人行</w:t>
      </w:r>
      <w:r>
        <w:rPr>
          <w:rFonts w:hint="eastAsia" w:ascii="宋体" w:hAnsi="宋体" w:eastAsia="宋体" w:cs="宋体"/>
          <w:color w:val="auto"/>
          <w:spacing w:val="6"/>
          <w:sz w:val="24"/>
          <w:szCs w:val="24"/>
        </w:rPr>
        <w:t>道净、主次干道净、果皮箱净、</w:t>
      </w:r>
      <w:r>
        <w:rPr>
          <w:rFonts w:hint="eastAsia" w:ascii="宋体" w:hAnsi="宋体" w:eastAsia="宋体" w:cs="宋体"/>
          <w:color w:val="auto"/>
          <w:spacing w:val="9"/>
          <w:sz w:val="24"/>
          <w:szCs w:val="24"/>
        </w:rPr>
        <w:t>巷口净、树穴墙根净、路牙净、排水口净、隔离带净、设施净、墙角栅</w:t>
      </w:r>
      <w:r>
        <w:rPr>
          <w:rFonts w:hint="eastAsia" w:ascii="宋体" w:hAnsi="宋体" w:eastAsia="宋体" w:cs="宋体"/>
          <w:color w:val="auto"/>
          <w:spacing w:val="8"/>
          <w:sz w:val="24"/>
          <w:szCs w:val="24"/>
        </w:rPr>
        <w:t>栏净；“十无”：无浮土、无散堆</w:t>
      </w:r>
      <w:r>
        <w:rPr>
          <w:rFonts w:hint="eastAsia" w:ascii="宋体" w:hAnsi="宋体" w:eastAsia="宋体" w:cs="宋体"/>
          <w:color w:val="auto"/>
          <w:spacing w:val="3"/>
          <w:sz w:val="24"/>
          <w:szCs w:val="24"/>
        </w:rPr>
        <w:t>垃圾、无乱堆杂物、无果皮纸屑、无软包装、</w:t>
      </w:r>
      <w:r>
        <w:rPr>
          <w:rFonts w:hint="eastAsia" w:ascii="宋体" w:hAnsi="宋体" w:eastAsia="宋体" w:cs="宋体"/>
          <w:color w:val="auto"/>
          <w:spacing w:val="2"/>
          <w:sz w:val="24"/>
          <w:szCs w:val="24"/>
        </w:rPr>
        <w:t>无树挂废物、无人畜粪便呕吐物、无枯枝落叶、无污水污迹。）</w:t>
      </w:r>
      <w:r>
        <w:rPr>
          <w:rFonts w:hint="eastAsia" w:ascii="宋体" w:hAnsi="宋体" w:eastAsia="宋体" w:cs="宋体"/>
          <w:color w:val="auto"/>
          <w:spacing w:val="11"/>
          <w:sz w:val="24"/>
          <w:szCs w:val="24"/>
        </w:rPr>
        <w:t>保持街道至少16小时干净，路面清洁见本色</w:t>
      </w:r>
      <w:r>
        <w:rPr>
          <w:rFonts w:hint="eastAsia" w:ascii="宋体" w:hAnsi="宋体" w:eastAsia="宋体" w:cs="宋体"/>
          <w:color w:val="auto"/>
          <w:spacing w:val="10"/>
          <w:sz w:val="24"/>
          <w:szCs w:val="24"/>
        </w:rPr>
        <w:t>，道路清扫保洁以每条道路地段（包括辅道、人行道）作为</w:t>
      </w:r>
      <w:r>
        <w:rPr>
          <w:rFonts w:hint="eastAsia" w:ascii="宋体" w:hAnsi="宋体" w:eastAsia="宋体" w:cs="宋体"/>
          <w:color w:val="auto"/>
          <w:spacing w:val="8"/>
          <w:sz w:val="24"/>
          <w:szCs w:val="24"/>
        </w:rPr>
        <w:t>检查单位，所有要求必须达到全国卫生城指标。保洁时间内，成堆成包垃圾在服</w:t>
      </w:r>
      <w:r>
        <w:rPr>
          <w:rFonts w:hint="eastAsia" w:ascii="宋体" w:hAnsi="宋体" w:eastAsia="宋体" w:cs="宋体"/>
          <w:color w:val="auto"/>
          <w:spacing w:val="7"/>
          <w:sz w:val="24"/>
          <w:szCs w:val="24"/>
        </w:rPr>
        <w:t>务区域滞留时间不超过20分钟，否则每处扣1分；在20分钟内500平方米保洁面积清洁率达98%，即控制垃</w:t>
      </w:r>
      <w:r>
        <w:rPr>
          <w:rFonts w:hint="eastAsia" w:ascii="宋体" w:hAnsi="宋体" w:eastAsia="宋体" w:cs="宋体"/>
          <w:color w:val="auto"/>
          <w:spacing w:val="6"/>
          <w:sz w:val="24"/>
          <w:szCs w:val="24"/>
        </w:rPr>
        <w:t>圾量为10处，每超1个（处）扣1分，超2个（处）扣2分，如此</w:t>
      </w:r>
      <w:r>
        <w:rPr>
          <w:rFonts w:hint="eastAsia" w:ascii="宋体" w:hAnsi="宋体" w:cs="宋体"/>
          <w:color w:val="auto"/>
          <w:spacing w:val="6"/>
          <w:sz w:val="24"/>
          <w:szCs w:val="24"/>
          <w:lang w:eastAsia="zh-CN"/>
        </w:rPr>
        <w:t>类推</w:t>
      </w:r>
      <w:r>
        <w:rPr>
          <w:rFonts w:hint="eastAsia" w:ascii="宋体" w:hAnsi="宋体" w:eastAsia="宋体" w:cs="宋体"/>
          <w:color w:val="auto"/>
          <w:spacing w:val="6"/>
          <w:sz w:val="24"/>
          <w:szCs w:val="24"/>
        </w:rPr>
        <w:t>，具体记分如下：</w:t>
      </w:r>
    </w:p>
    <w:tbl>
      <w:tblPr>
        <w:tblStyle w:val="49"/>
        <w:tblW w:w="8383" w:type="dxa"/>
        <w:tblInd w:w="6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69"/>
        <w:gridCol w:w="4214"/>
      </w:tblGrid>
      <w:tr w14:paraId="314F6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169" w:type="dxa"/>
            <w:vAlign w:val="top"/>
          </w:tcPr>
          <w:p w14:paraId="61003357">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513"/>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检查情况</w:t>
            </w:r>
          </w:p>
        </w:tc>
        <w:tc>
          <w:tcPr>
            <w:tcW w:w="4214" w:type="dxa"/>
            <w:vAlign w:val="top"/>
          </w:tcPr>
          <w:p w14:paraId="60CB1FD5">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536"/>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扣分标准</w:t>
            </w:r>
          </w:p>
        </w:tc>
      </w:tr>
      <w:tr w14:paraId="5A2EC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4169" w:type="dxa"/>
            <w:vAlign w:val="top"/>
          </w:tcPr>
          <w:p w14:paraId="2755C042">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162"/>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1.果皮、纸屑、烟头</w:t>
            </w:r>
          </w:p>
        </w:tc>
        <w:tc>
          <w:tcPr>
            <w:tcW w:w="4214" w:type="dxa"/>
            <w:vAlign w:val="top"/>
          </w:tcPr>
          <w:p w14:paraId="637EDC4E">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785"/>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1分/处</w:t>
            </w:r>
          </w:p>
        </w:tc>
      </w:tr>
      <w:tr w14:paraId="5AEED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4169" w:type="dxa"/>
            <w:vAlign w:val="top"/>
          </w:tcPr>
          <w:p w14:paraId="0A104E7D">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463"/>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2.污泥、积水</w:t>
            </w:r>
          </w:p>
        </w:tc>
        <w:tc>
          <w:tcPr>
            <w:tcW w:w="4214" w:type="dxa"/>
            <w:vAlign w:val="top"/>
          </w:tcPr>
          <w:p w14:paraId="5564F06C">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785"/>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1分/处</w:t>
            </w:r>
          </w:p>
        </w:tc>
      </w:tr>
      <w:tr w14:paraId="74B1C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4169" w:type="dxa"/>
            <w:vAlign w:val="top"/>
          </w:tcPr>
          <w:p w14:paraId="6C0B9DA9">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465"/>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3.砖瓦、沙石</w:t>
            </w:r>
          </w:p>
        </w:tc>
        <w:tc>
          <w:tcPr>
            <w:tcW w:w="4214" w:type="dxa"/>
            <w:vAlign w:val="top"/>
          </w:tcPr>
          <w:p w14:paraId="5D7A700B">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785"/>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1分/处</w:t>
            </w:r>
          </w:p>
        </w:tc>
      </w:tr>
      <w:tr w14:paraId="0731C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4169" w:type="dxa"/>
            <w:vAlign w:val="top"/>
          </w:tcPr>
          <w:p w14:paraId="53D2C216">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668"/>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4.堆积物</w:t>
            </w:r>
          </w:p>
        </w:tc>
        <w:tc>
          <w:tcPr>
            <w:tcW w:w="4214" w:type="dxa"/>
            <w:vAlign w:val="top"/>
          </w:tcPr>
          <w:p w14:paraId="041B95ED">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785"/>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1分/处</w:t>
            </w:r>
          </w:p>
        </w:tc>
      </w:tr>
      <w:tr w14:paraId="7A087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4169" w:type="dxa"/>
            <w:vAlign w:val="top"/>
          </w:tcPr>
          <w:p w14:paraId="79E4D99D">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570"/>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5.泼撒食物</w:t>
            </w:r>
          </w:p>
        </w:tc>
        <w:tc>
          <w:tcPr>
            <w:tcW w:w="4214" w:type="dxa"/>
            <w:vAlign w:val="top"/>
          </w:tcPr>
          <w:p w14:paraId="07D5E8FE">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785"/>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1分/处</w:t>
            </w:r>
          </w:p>
        </w:tc>
      </w:tr>
      <w:tr w14:paraId="27E09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4169" w:type="dxa"/>
            <w:vAlign w:val="top"/>
          </w:tcPr>
          <w:p w14:paraId="55E5882E">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568"/>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6.人畜粪便</w:t>
            </w:r>
          </w:p>
        </w:tc>
        <w:tc>
          <w:tcPr>
            <w:tcW w:w="4214" w:type="dxa"/>
            <w:vAlign w:val="top"/>
          </w:tcPr>
          <w:p w14:paraId="4A17F8B9">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785"/>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1分/处</w:t>
            </w:r>
          </w:p>
        </w:tc>
      </w:tr>
      <w:tr w14:paraId="13790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4169" w:type="dxa"/>
            <w:vAlign w:val="top"/>
          </w:tcPr>
          <w:p w14:paraId="4549CA54">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045"/>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7.果皮箱不倒，不清洁</w:t>
            </w:r>
          </w:p>
        </w:tc>
        <w:tc>
          <w:tcPr>
            <w:tcW w:w="4214" w:type="dxa"/>
            <w:vAlign w:val="top"/>
          </w:tcPr>
          <w:p w14:paraId="65436D08">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785"/>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1分/处</w:t>
            </w:r>
          </w:p>
        </w:tc>
      </w:tr>
      <w:tr w14:paraId="7069B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169" w:type="dxa"/>
            <w:vAlign w:val="top"/>
          </w:tcPr>
          <w:p w14:paraId="13AFD1A9">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356"/>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8.小广告不清理</w:t>
            </w:r>
          </w:p>
        </w:tc>
        <w:tc>
          <w:tcPr>
            <w:tcW w:w="4214" w:type="dxa"/>
            <w:vAlign w:val="top"/>
          </w:tcPr>
          <w:p w14:paraId="10938304">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785"/>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1分/处</w:t>
            </w:r>
          </w:p>
        </w:tc>
      </w:tr>
      <w:tr w14:paraId="38AC6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169" w:type="dxa"/>
            <w:vAlign w:val="top"/>
          </w:tcPr>
          <w:p w14:paraId="73E71CC8">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147"/>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9.枯枝、</w:t>
            </w:r>
            <w:r>
              <w:rPr>
                <w:rFonts w:hint="eastAsia" w:cs="宋体"/>
                <w:color w:val="auto"/>
                <w:spacing w:val="7"/>
                <w:sz w:val="24"/>
                <w:szCs w:val="24"/>
                <w:lang w:val="en-US" w:eastAsia="zh-CN"/>
              </w:rPr>
              <w:t>树穴、</w:t>
            </w:r>
            <w:r>
              <w:rPr>
                <w:rFonts w:hint="eastAsia" w:ascii="宋体" w:hAnsi="宋体" w:eastAsia="宋体" w:cs="宋体"/>
                <w:color w:val="auto"/>
                <w:spacing w:val="7"/>
                <w:sz w:val="24"/>
                <w:szCs w:val="24"/>
              </w:rPr>
              <w:t>杂草不清理</w:t>
            </w:r>
          </w:p>
        </w:tc>
        <w:tc>
          <w:tcPr>
            <w:tcW w:w="4214" w:type="dxa"/>
            <w:vAlign w:val="top"/>
          </w:tcPr>
          <w:p w14:paraId="1A9C2541">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785"/>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1分/处</w:t>
            </w:r>
          </w:p>
        </w:tc>
      </w:tr>
      <w:tr w14:paraId="25A67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169" w:type="dxa"/>
            <w:vAlign w:val="top"/>
          </w:tcPr>
          <w:p w14:paraId="35FF5707">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214"/>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10.下水道口不清理</w:t>
            </w:r>
          </w:p>
        </w:tc>
        <w:tc>
          <w:tcPr>
            <w:tcW w:w="4214" w:type="dxa"/>
            <w:vAlign w:val="top"/>
          </w:tcPr>
          <w:p w14:paraId="60511E1D">
            <w:pPr>
              <w:pStyle w:val="54"/>
              <w:keepNext w:val="0"/>
              <w:keepLines w:val="0"/>
              <w:pageBreakBefore w:val="0"/>
              <w:widowControl/>
              <w:kinsoku w:val="0"/>
              <w:wordWrap/>
              <w:overflowPunct/>
              <w:topLinePunct w:val="0"/>
              <w:autoSpaceDE w:val="0"/>
              <w:autoSpaceDN w:val="0"/>
              <w:bidi w:val="0"/>
              <w:adjustRightInd w:val="0"/>
              <w:snapToGrid w:val="0"/>
              <w:spacing w:line="360" w:lineRule="auto"/>
              <w:ind w:left="1785"/>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1分/处</w:t>
            </w:r>
          </w:p>
        </w:tc>
      </w:tr>
    </w:tbl>
    <w:p w14:paraId="556A4E4D">
      <w:pPr>
        <w:keepNext w:val="0"/>
        <w:keepLines w:val="0"/>
        <w:pageBreakBefore w:val="0"/>
        <w:widowControl/>
        <w:numPr>
          <w:ilvl w:val="0"/>
          <w:numId w:val="24"/>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发现有将垃圾倒（扫）入河内（包括排洪河）、下水道、绿化带等，每次扣2分。焚烧垃圾的每次扣10分。</w:t>
      </w:r>
    </w:p>
    <w:p w14:paraId="3DD7D8E3">
      <w:pPr>
        <w:keepNext w:val="0"/>
        <w:keepLines w:val="0"/>
        <w:pageBreakBefore w:val="0"/>
        <w:widowControl/>
        <w:numPr>
          <w:ilvl w:val="0"/>
          <w:numId w:val="24"/>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路段沿路两旁的道路分岔口可视30米内，有垃圾或淤泥堆积的不及时清除，每次扣1分；如遇雨天道路分岔口前后50米因车辆带出的泥土，在雨停后3小时内不及时清理冲洗的，造成路面泥污的，或硬化路面两边有泥沙覆盖不清理干净的，每次扣1分。</w:t>
      </w:r>
    </w:p>
    <w:p w14:paraId="516E2C9C">
      <w:pPr>
        <w:keepNext w:val="0"/>
        <w:keepLines w:val="0"/>
        <w:pageBreakBefore w:val="0"/>
        <w:widowControl/>
        <w:numPr>
          <w:ilvl w:val="0"/>
          <w:numId w:val="24"/>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路段有建筑垃圾、废旧家具、堆积废弃物、卫生死角等应在当日发现当日清理，如遇大量建筑垃圾（超过20吨次以上），可适当延缓一个工作日清理。遇到有重大活动检查必须马上清理，不按要求完成清理的，一次扣2分。</w:t>
      </w:r>
    </w:p>
    <w:p w14:paraId="3F7C4C18">
      <w:pPr>
        <w:keepNext w:val="0"/>
        <w:keepLines w:val="0"/>
        <w:pageBreakBefore w:val="0"/>
        <w:widowControl/>
        <w:numPr>
          <w:ilvl w:val="0"/>
          <w:numId w:val="24"/>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在承包期间内如遇大面积道路开挖修补，减少作业面积2万平方以上的，按10元/平方作业单价，</w:t>
      </w:r>
      <w:r>
        <w:rPr>
          <w:rFonts w:hint="eastAsia" w:ascii="宋体" w:hAnsi="宋体" w:cs="宋体"/>
          <w:color w:val="auto"/>
          <w:spacing w:val="7"/>
          <w:sz w:val="24"/>
          <w:szCs w:val="24"/>
          <w:lang w:eastAsia="zh-CN"/>
        </w:rPr>
        <w:t>再</w:t>
      </w:r>
      <w:r>
        <w:rPr>
          <w:rFonts w:hint="eastAsia" w:ascii="宋体" w:hAnsi="宋体" w:eastAsia="宋体" w:cs="宋体"/>
          <w:color w:val="auto"/>
          <w:spacing w:val="7"/>
          <w:sz w:val="24"/>
          <w:szCs w:val="24"/>
        </w:rPr>
        <w:t>乘以修补面积，得出扣减费用，在当月服务费中扣除。</w:t>
      </w:r>
    </w:p>
    <w:p w14:paraId="04A66391">
      <w:pPr>
        <w:keepNext w:val="0"/>
        <w:keepLines w:val="0"/>
        <w:pageBreakBefore w:val="0"/>
        <w:widowControl/>
        <w:numPr>
          <w:ilvl w:val="0"/>
          <w:numId w:val="24"/>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未按要求（主干道每周人工冲洗2次，小街小巷每周冲洗1次）进行人工冲洗道路的，每缺一次扣2分。</w:t>
      </w:r>
    </w:p>
    <w:p w14:paraId="31A0FAAB">
      <w:pPr>
        <w:keepNext w:val="0"/>
        <w:keepLines w:val="0"/>
        <w:pageBreakBefore w:val="0"/>
        <w:widowControl/>
        <w:numPr>
          <w:ilvl w:val="0"/>
          <w:numId w:val="24"/>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在市里组织的重大活动、自然灾害过后及一些突发情况发生等，不按环卫站的要求及时清理干净现场的每次扣10分。</w:t>
      </w:r>
    </w:p>
    <w:p w14:paraId="5C1B0DBF">
      <w:pPr>
        <w:keepNext w:val="0"/>
        <w:keepLines w:val="0"/>
        <w:pageBreakBefore w:val="0"/>
        <w:widowControl/>
        <w:numPr>
          <w:ilvl w:val="0"/>
          <w:numId w:val="24"/>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到规定3年一周期期</w:t>
      </w:r>
      <w:r>
        <w:rPr>
          <w:rFonts w:hint="eastAsia" w:ascii="宋体" w:hAnsi="宋体" w:eastAsia="宋体" w:cs="宋体"/>
          <w:color w:val="auto"/>
          <w:spacing w:val="7"/>
          <w:sz w:val="24"/>
          <w:szCs w:val="24"/>
          <w:lang w:eastAsia="zh-CN"/>
        </w:rPr>
        <w:t>限内</w:t>
      </w:r>
      <w:r>
        <w:rPr>
          <w:rFonts w:hint="eastAsia" w:ascii="宋体" w:hAnsi="宋体" w:eastAsia="宋体" w:cs="宋体"/>
          <w:color w:val="auto"/>
          <w:spacing w:val="7"/>
          <w:sz w:val="24"/>
          <w:szCs w:val="24"/>
        </w:rPr>
        <w:t>乙方未把承包区域范围内所有街巷安装的果皮箱重新更换的，下发整改通知，每下发一次仍未完成的一次扣5分。</w:t>
      </w:r>
    </w:p>
    <w:p w14:paraId="677E5629">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严格执行上下班、交接班时间制度，不得做与工作无关的事（包括捡拾废品），发现有漏班的﹙如定岗定人，人未来上班，提前下班），发现一次扣2分。</w:t>
      </w:r>
    </w:p>
    <w:p w14:paraId="56EC9728">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乙方必须按规定清扫保洁时间安排作业，未按时完成普扫任务，如规定早班7点前要普扫完，超过30分钟扣3分以此类推。</w:t>
      </w:r>
    </w:p>
    <w:p w14:paraId="450D124D">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市、区政府有大型活动，重大节假日，如有懈怠现象扣5分，乙方不计报酬配合环卫站工作安排，任务未及时完成扣10分。</w:t>
      </w:r>
    </w:p>
    <w:p w14:paraId="14C06060">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乙方对应急活动或处置突发事件组织不力，对于存在问题整改主动、不积极，不及时，有可能造成不良后果的，每次扣3分；不服从安排，已经造成不良后果的，每次扣15分。</w:t>
      </w:r>
    </w:p>
    <w:p w14:paraId="49951132">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街道的落叶</w:t>
      </w:r>
      <w:r>
        <w:rPr>
          <w:rFonts w:hint="eastAsia" w:ascii="宋体" w:hAnsi="宋体" w:cs="宋体"/>
          <w:color w:val="auto"/>
          <w:spacing w:val="9"/>
          <w:sz w:val="24"/>
          <w:szCs w:val="24"/>
          <w:lang w:eastAsia="zh-CN"/>
        </w:rPr>
        <w:t>必须</w:t>
      </w:r>
      <w:r>
        <w:rPr>
          <w:rFonts w:hint="eastAsia" w:ascii="宋体" w:hAnsi="宋体" w:eastAsia="宋体" w:cs="宋体"/>
          <w:color w:val="auto"/>
          <w:spacing w:val="9"/>
          <w:sz w:val="24"/>
          <w:szCs w:val="24"/>
        </w:rPr>
        <w:t>日落日扫，有落叶连续两个班次未及时清扫的，1次扣2分，街、路、人行道有杂草不清除的1处扣1分。</w:t>
      </w:r>
    </w:p>
    <w:p w14:paraId="4F0AE742">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果皮箱、垃圾容器按全国卫生城市标准每30</w:t>
      </w:r>
      <w:r>
        <w:rPr>
          <w:rFonts w:hint="eastAsia" w:ascii="宋体" w:hAnsi="宋体" w:cs="宋体"/>
          <w:color w:val="auto"/>
          <w:spacing w:val="9"/>
          <w:sz w:val="24"/>
          <w:szCs w:val="24"/>
          <w:lang w:val="en-US" w:eastAsia="zh-CN"/>
        </w:rPr>
        <w:t>-</w:t>
      </w:r>
      <w:r>
        <w:rPr>
          <w:rFonts w:hint="eastAsia" w:ascii="宋体" w:hAnsi="宋体" w:eastAsia="宋体" w:cs="宋体"/>
          <w:color w:val="auto"/>
          <w:spacing w:val="9"/>
          <w:sz w:val="24"/>
          <w:szCs w:val="24"/>
        </w:rPr>
        <w:t>50米安装，在日常管</w:t>
      </w:r>
      <w:r>
        <w:rPr>
          <w:rFonts w:hint="eastAsia" w:ascii="宋体" w:hAnsi="宋体" w:cs="宋体"/>
          <w:color w:val="auto"/>
          <w:spacing w:val="9"/>
          <w:sz w:val="24"/>
          <w:szCs w:val="24"/>
          <w:lang w:eastAsia="zh-CN"/>
        </w:rPr>
        <w:t>理中</w:t>
      </w:r>
      <w:r>
        <w:rPr>
          <w:rFonts w:hint="eastAsia" w:ascii="宋体" w:hAnsi="宋体" w:eastAsia="宋体" w:cs="宋体"/>
          <w:color w:val="auto"/>
          <w:spacing w:val="9"/>
          <w:sz w:val="24"/>
          <w:szCs w:val="24"/>
        </w:rPr>
        <w:t>不得有残缺或丢失的现象，壳桶分离，桶盖未完好复位，不及时清理桶﹙箱﹚内垃圾，垃圾容器周边3米内不按规定消毒灭蚊绳和清洗等上述现象之一均扣1分一处，未按整改期限完成整改的加倍扣罚。</w:t>
      </w:r>
    </w:p>
    <w:p w14:paraId="12B6F70E">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巡查时发现沿街边、人行道有散石，泥沙扣1分。</w:t>
      </w:r>
    </w:p>
    <w:p w14:paraId="53740219">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保洁员在确定路段干净的基础下，工作人员在中途休息不得超过十分钟，休息不得玩手机看视频，如有此情况发生，发现一次扣2分。</w:t>
      </w:r>
    </w:p>
    <w:p w14:paraId="6C89A5FD">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果皮箱、垃圾容器不按全国卫生城要求套袋，一处扣1分。</w:t>
      </w:r>
    </w:p>
    <w:p w14:paraId="5D74F481">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班组工作人员必须轮流到中转站倾倒垃圾，不得结伴一起去，倒完垃圾要立即回到作业路段，不能在中转站或路上停留，停留时间达10分钟扣2分，达20分钟扣4分，以此类推，接班要提前20分到位等待交接，交班人员不得提前离开岗位，提前10分扣1分，20分钟扣2分，以此类推。</w:t>
      </w:r>
    </w:p>
    <w:p w14:paraId="620FB68A">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每天清扫保洁最低不得少于16小时，（保洁时间不足16小时的，每缺少30分钟扣2分）有重大活动需延后另行通知，乙方不计报酬配合环卫站工作安排，任务未及时完成扣20分。</w:t>
      </w:r>
    </w:p>
    <w:p w14:paraId="674776AB">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对商业示范街要求确保垃圾不出门，每班必须要主动到门店倒垃圾不得少于二次，尽量减少垃圾落地时间，</w:t>
      </w:r>
      <w:r>
        <w:rPr>
          <w:rFonts w:hint="eastAsia" w:ascii="宋体" w:hAnsi="宋体" w:cs="宋体"/>
          <w:color w:val="auto"/>
          <w:spacing w:val="9"/>
          <w:sz w:val="24"/>
          <w:szCs w:val="24"/>
          <w:lang w:eastAsia="zh-CN"/>
        </w:rPr>
        <w:t>发现</w:t>
      </w:r>
      <w:r>
        <w:rPr>
          <w:rFonts w:hint="eastAsia" w:ascii="宋体" w:hAnsi="宋体" w:eastAsia="宋体" w:cs="宋体"/>
          <w:color w:val="auto"/>
          <w:spacing w:val="9"/>
          <w:sz w:val="24"/>
          <w:szCs w:val="24"/>
        </w:rPr>
        <w:t>有店主投诉，经核实扣1分。</w:t>
      </w:r>
    </w:p>
    <w:p w14:paraId="60C3C9C3">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垃圾上门收集过早出现扰民现象，被投诉3次以上的扣1分。</w:t>
      </w:r>
    </w:p>
    <w:p w14:paraId="1EA806C7">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不按整改要求清理背街小巷建筑垃圾、废旧家具、堆积废弃物及各卫生死角的每次扣2分。</w:t>
      </w:r>
    </w:p>
    <w:p w14:paraId="309C51A6">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为确保垃圾不出门，对于封闭式小区以外的住户，保洁人员必须每天至少2次以上门收集住户的生活垃圾，漏收住户垃圾每天每户每次各扣1分，不及时清理背街小巷垃圾容器周边零星垃圾的每天每点每次各扣1分。</w:t>
      </w:r>
    </w:p>
    <w:p w14:paraId="7D2FDF10">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果皮箱、垃圾桶较脏，超过2天之后仍然不清洗的，每一个扣1分。</w:t>
      </w:r>
    </w:p>
    <w:p w14:paraId="7F07AC3A">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保洁人员数量没有按照合同要求配备的，每缺1人每月扣1分。</w:t>
      </w:r>
    </w:p>
    <w:p w14:paraId="4A1E6344">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360" w:lineRule="auto"/>
        <w:ind w:left="0" w:leftChars="0" w:firstLine="516" w:firstLine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其他一些属于清扫保洁作业范围未按要求做好的每次扣1分。</w:t>
      </w:r>
    </w:p>
    <w:p w14:paraId="4A1F630A">
      <w:pPr>
        <w:keepNext w:val="0"/>
        <w:keepLines w:val="0"/>
        <w:pageBreakBefore w:val="0"/>
        <w:numPr>
          <w:ilvl w:val="0"/>
          <w:numId w:val="8"/>
        </w:numPr>
        <w:wordWrap/>
        <w:overflowPunct/>
        <w:topLinePunct w:val="0"/>
        <w:bidi w:val="0"/>
        <w:spacing w:line="360" w:lineRule="auto"/>
        <w:ind w:left="0" w:leftChars="0" w:right="-168" w:rightChars="-80" w:firstLine="420" w:firstLineChars="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清运作业考核（包括清运车辆、扫地车等）</w:t>
      </w:r>
    </w:p>
    <w:p w14:paraId="459D95F0">
      <w:pPr>
        <w:keepNext w:val="0"/>
        <w:keepLines w:val="0"/>
        <w:pageBreakBefore w:val="0"/>
        <w:widowControl/>
        <w:numPr>
          <w:ilvl w:val="0"/>
          <w:numId w:val="25"/>
        </w:numPr>
        <w:kinsoku w:val="0"/>
        <w:wordWrap/>
        <w:overflowPunct/>
        <w:topLinePunct w:val="0"/>
        <w:autoSpaceDE w:val="0"/>
        <w:autoSpaceDN w:val="0"/>
        <w:bidi w:val="0"/>
        <w:adjustRightInd w:val="0"/>
        <w:snapToGrid w:val="0"/>
        <w:spacing w:line="360" w:lineRule="auto"/>
        <w:ind w:left="0" w:leftChars="0" w:firstLine="508"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转运车辆车容车貌差或清洗不干净，夹带垃圾的每次扣1分。</w:t>
      </w:r>
    </w:p>
    <w:p w14:paraId="06945BE8">
      <w:pPr>
        <w:keepNext w:val="0"/>
        <w:keepLines w:val="0"/>
        <w:pageBreakBefore w:val="0"/>
        <w:widowControl/>
        <w:numPr>
          <w:ilvl w:val="0"/>
          <w:numId w:val="25"/>
        </w:numPr>
        <w:kinsoku w:val="0"/>
        <w:wordWrap/>
        <w:overflowPunct/>
        <w:topLinePunct w:val="0"/>
        <w:autoSpaceDE w:val="0"/>
        <w:autoSpaceDN w:val="0"/>
        <w:bidi w:val="0"/>
        <w:adjustRightInd w:val="0"/>
        <w:snapToGrid w:val="0"/>
        <w:spacing w:line="360" w:lineRule="auto"/>
        <w:ind w:left="0" w:leftChars="0" w:firstLine="504"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车辆设备垃圾未实行密闭化运输的每次扣10分。</w:t>
      </w:r>
    </w:p>
    <w:p w14:paraId="67B37131">
      <w:pPr>
        <w:keepNext w:val="0"/>
        <w:keepLines w:val="0"/>
        <w:pageBreakBefore w:val="0"/>
        <w:widowControl/>
        <w:numPr>
          <w:ilvl w:val="0"/>
          <w:numId w:val="25"/>
        </w:numPr>
        <w:kinsoku w:val="0"/>
        <w:wordWrap/>
        <w:overflowPunct/>
        <w:topLinePunct w:val="0"/>
        <w:autoSpaceDE w:val="0"/>
        <w:autoSpaceDN w:val="0"/>
        <w:bidi w:val="0"/>
        <w:adjustRightInd w:val="0"/>
        <w:snapToGrid w:val="0"/>
        <w:spacing w:line="360" w:lineRule="auto"/>
        <w:ind w:left="0" w:leftChars="0" w:firstLine="512"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车辆设备装卸垃圾不按要求作业，乱倒、乱卸、乱抛垃圾给居民造成影响的每次扣1分。</w:t>
      </w:r>
    </w:p>
    <w:p w14:paraId="1427B7B3">
      <w:pPr>
        <w:keepNext w:val="0"/>
        <w:keepLines w:val="0"/>
        <w:pageBreakBefore w:val="0"/>
        <w:widowControl/>
        <w:numPr>
          <w:ilvl w:val="0"/>
          <w:numId w:val="25"/>
        </w:numPr>
        <w:kinsoku w:val="0"/>
        <w:wordWrap/>
        <w:overflowPunct/>
        <w:topLinePunct w:val="0"/>
        <w:autoSpaceDE w:val="0"/>
        <w:autoSpaceDN w:val="0"/>
        <w:bidi w:val="0"/>
        <w:adjustRightInd w:val="0"/>
        <w:snapToGrid w:val="0"/>
        <w:spacing w:line="360" w:lineRule="auto"/>
        <w:ind w:left="0" w:leftChars="0" w:firstLine="504"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未按时间、节点收集清运的每次扣1分；垃圾收集</w:t>
      </w:r>
      <w:r>
        <w:rPr>
          <w:rFonts w:hint="eastAsia" w:ascii="宋体" w:hAnsi="宋体" w:eastAsia="宋体" w:cs="宋体"/>
          <w:color w:val="auto"/>
          <w:spacing w:val="5"/>
          <w:sz w:val="24"/>
          <w:szCs w:val="24"/>
        </w:rPr>
        <w:t>清运未做到“即满即清”未满“日产日清”，清运率</w:t>
      </w:r>
      <w:r>
        <w:rPr>
          <w:rFonts w:hint="eastAsia" w:ascii="宋体" w:hAnsi="宋体" w:eastAsia="宋体" w:cs="宋体"/>
          <w:color w:val="auto"/>
          <w:spacing w:val="9"/>
          <w:sz w:val="24"/>
          <w:szCs w:val="24"/>
        </w:rPr>
        <w:t>未达到100</w:t>
      </w:r>
      <w:r>
        <w:rPr>
          <w:rFonts w:hint="eastAsia" w:ascii="宋体" w:hAnsi="宋体" w:cs="宋体"/>
          <w:color w:val="auto"/>
          <w:spacing w:val="9"/>
          <w:sz w:val="24"/>
          <w:szCs w:val="24"/>
          <w:lang w:eastAsia="zh-CN"/>
        </w:rPr>
        <w:t>%</w:t>
      </w:r>
      <w:r>
        <w:rPr>
          <w:rFonts w:hint="eastAsia" w:ascii="宋体" w:hAnsi="宋体" w:eastAsia="宋体" w:cs="宋体"/>
          <w:color w:val="auto"/>
          <w:spacing w:val="9"/>
          <w:sz w:val="24"/>
          <w:szCs w:val="24"/>
        </w:rPr>
        <w:t>的每次扣1分；市里有重大活动、水灾后或突发情况，</w:t>
      </w:r>
      <w:r>
        <w:rPr>
          <w:rFonts w:hint="eastAsia" w:ascii="宋体" w:hAnsi="宋体" w:eastAsia="宋体" w:cs="宋体"/>
          <w:color w:val="auto"/>
          <w:spacing w:val="8"/>
          <w:sz w:val="24"/>
          <w:szCs w:val="24"/>
        </w:rPr>
        <w:t>不听从市环卫处、区环卫站、区综合</w:t>
      </w:r>
      <w:r>
        <w:rPr>
          <w:rFonts w:hint="eastAsia" w:ascii="宋体" w:hAnsi="宋体" w:eastAsia="宋体" w:cs="宋体"/>
          <w:color w:val="auto"/>
          <w:spacing w:val="5"/>
          <w:sz w:val="24"/>
          <w:szCs w:val="24"/>
        </w:rPr>
        <w:t>执法局工作调配的每次扣10分。</w:t>
      </w:r>
    </w:p>
    <w:p w14:paraId="3E44D52C">
      <w:pPr>
        <w:keepNext w:val="0"/>
        <w:keepLines w:val="0"/>
        <w:pageBreakBefore w:val="0"/>
        <w:widowControl/>
        <w:numPr>
          <w:ilvl w:val="0"/>
          <w:numId w:val="25"/>
        </w:numPr>
        <w:kinsoku w:val="0"/>
        <w:wordWrap/>
        <w:overflowPunct/>
        <w:topLinePunct w:val="0"/>
        <w:autoSpaceDE w:val="0"/>
        <w:autoSpaceDN w:val="0"/>
        <w:bidi w:val="0"/>
        <w:adjustRightInd w:val="0"/>
        <w:snapToGrid w:val="0"/>
        <w:spacing w:line="360" w:lineRule="auto"/>
        <w:ind w:left="0" w:leftChars="0" w:firstLine="508"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垃圾箱、桶、池内垃圾外溢或有操作不文明行为的每次扣1分。</w:t>
      </w:r>
    </w:p>
    <w:p w14:paraId="5B07D555">
      <w:pPr>
        <w:keepNext w:val="0"/>
        <w:keepLines w:val="0"/>
        <w:pageBreakBefore w:val="0"/>
        <w:widowControl/>
        <w:numPr>
          <w:ilvl w:val="0"/>
          <w:numId w:val="25"/>
        </w:numPr>
        <w:kinsoku w:val="0"/>
        <w:wordWrap/>
        <w:overflowPunct/>
        <w:topLinePunct w:val="0"/>
        <w:autoSpaceDE w:val="0"/>
        <w:autoSpaceDN w:val="0"/>
        <w:bidi w:val="0"/>
        <w:adjustRightInd w:val="0"/>
        <w:snapToGrid w:val="0"/>
        <w:spacing w:line="360" w:lineRule="auto"/>
        <w:ind w:left="0" w:leftChars="0" w:right="73" w:firstLine="512"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垃圾箱、桶、池或车厢等设备清洗不干净的每次扣1分；垃圾箱、桶、池内外遇有少量建筑或装潢垃圾</w:t>
      </w:r>
      <w:r>
        <w:rPr>
          <w:rFonts w:hint="eastAsia" w:ascii="宋体" w:hAnsi="宋体" w:eastAsia="宋体" w:cs="宋体"/>
          <w:color w:val="auto"/>
          <w:spacing w:val="6"/>
          <w:sz w:val="24"/>
          <w:szCs w:val="24"/>
        </w:rPr>
        <w:t>未清运的每次扣1分；垃圾箱、桶、池周围10米内清理不干</w:t>
      </w:r>
      <w:r>
        <w:rPr>
          <w:rFonts w:hint="eastAsia" w:ascii="宋体" w:hAnsi="宋体" w:eastAsia="宋体" w:cs="宋体"/>
          <w:color w:val="auto"/>
          <w:spacing w:val="5"/>
          <w:sz w:val="24"/>
          <w:szCs w:val="24"/>
        </w:rPr>
        <w:t>净的每次扣1分。</w:t>
      </w:r>
    </w:p>
    <w:p w14:paraId="048E110B">
      <w:pPr>
        <w:keepNext w:val="0"/>
        <w:keepLines w:val="0"/>
        <w:pageBreakBefore w:val="0"/>
        <w:widowControl/>
        <w:numPr>
          <w:ilvl w:val="0"/>
          <w:numId w:val="25"/>
        </w:numPr>
        <w:kinsoku w:val="0"/>
        <w:wordWrap/>
        <w:overflowPunct/>
        <w:topLinePunct w:val="0"/>
        <w:autoSpaceDE w:val="0"/>
        <w:autoSpaceDN w:val="0"/>
        <w:bidi w:val="0"/>
        <w:adjustRightInd w:val="0"/>
        <w:snapToGrid w:val="0"/>
        <w:spacing w:line="360" w:lineRule="auto"/>
        <w:ind w:left="0" w:leftChars="0" w:firstLine="512"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垃圾箱、桶、池的清运车辆未按要求实行每天</w:t>
      </w:r>
      <w:r>
        <w:rPr>
          <w:rFonts w:hint="eastAsia" w:ascii="宋体" w:hAnsi="宋体" w:eastAsia="宋体" w:cs="宋体"/>
          <w:color w:val="auto"/>
          <w:spacing w:val="7"/>
          <w:sz w:val="24"/>
          <w:szCs w:val="24"/>
        </w:rPr>
        <w:t>三轮收集的每次扣1分。</w:t>
      </w:r>
    </w:p>
    <w:p w14:paraId="2B99941F">
      <w:pPr>
        <w:keepNext w:val="0"/>
        <w:keepLines w:val="0"/>
        <w:pageBreakBefore w:val="0"/>
        <w:widowControl/>
        <w:numPr>
          <w:ilvl w:val="0"/>
          <w:numId w:val="25"/>
        </w:numPr>
        <w:kinsoku w:val="0"/>
        <w:wordWrap/>
        <w:overflowPunct/>
        <w:topLinePunct w:val="0"/>
        <w:autoSpaceDE w:val="0"/>
        <w:autoSpaceDN w:val="0"/>
        <w:bidi w:val="0"/>
        <w:adjustRightInd w:val="0"/>
        <w:snapToGrid w:val="0"/>
        <w:spacing w:line="360" w:lineRule="auto"/>
        <w:ind w:left="0" w:leftChars="0" w:firstLine="508"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垃圾清运车收集作业场地清理不干净的每次扣</w:t>
      </w:r>
      <w:r>
        <w:rPr>
          <w:rFonts w:hint="eastAsia" w:ascii="宋体" w:hAnsi="宋体" w:eastAsia="宋体" w:cs="宋体"/>
          <w:color w:val="auto"/>
          <w:spacing w:val="6"/>
          <w:sz w:val="24"/>
          <w:szCs w:val="24"/>
        </w:rPr>
        <w:t>1分；随车工作人员在收集工作中焚烧垃圾的每次扣2分。</w:t>
      </w:r>
    </w:p>
    <w:p w14:paraId="73CAF5AB">
      <w:pPr>
        <w:keepNext w:val="0"/>
        <w:keepLines w:val="0"/>
        <w:pageBreakBefore w:val="0"/>
        <w:widowControl/>
        <w:numPr>
          <w:ilvl w:val="0"/>
          <w:numId w:val="25"/>
        </w:numPr>
        <w:kinsoku w:val="0"/>
        <w:wordWrap/>
        <w:overflowPunct/>
        <w:topLinePunct w:val="0"/>
        <w:autoSpaceDE w:val="0"/>
        <w:autoSpaceDN w:val="0"/>
        <w:bidi w:val="0"/>
        <w:adjustRightInd w:val="0"/>
        <w:snapToGrid w:val="0"/>
        <w:spacing w:line="360" w:lineRule="auto"/>
        <w:ind w:left="0" w:leftChars="0" w:firstLine="512"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机械车辆未按规定开启警示信号、警示音乐或出现不文明作业的每次扣1分。</w:t>
      </w:r>
    </w:p>
    <w:p w14:paraId="73EDD708">
      <w:pPr>
        <w:keepNext w:val="0"/>
        <w:keepLines w:val="0"/>
        <w:pageBreakBefore w:val="0"/>
        <w:widowControl/>
        <w:numPr>
          <w:ilvl w:val="0"/>
          <w:numId w:val="25"/>
        </w:numPr>
        <w:kinsoku w:val="0"/>
        <w:wordWrap/>
        <w:overflowPunct/>
        <w:topLinePunct w:val="0"/>
        <w:autoSpaceDE w:val="0"/>
        <w:autoSpaceDN w:val="0"/>
        <w:bidi w:val="0"/>
        <w:adjustRightInd w:val="0"/>
        <w:snapToGrid w:val="0"/>
        <w:spacing w:line="360" w:lineRule="auto"/>
        <w:ind w:left="0" w:leftChars="0" w:firstLine="512"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垃圾钩臂箱放置点路面水泥硬化工作需及时铺设或维修，如因路面不及时修复的发现一次扣2分。</w:t>
      </w:r>
    </w:p>
    <w:p w14:paraId="6FA307AC">
      <w:pPr>
        <w:keepNext w:val="0"/>
        <w:keepLines w:val="0"/>
        <w:pageBreakBefore w:val="0"/>
        <w:widowControl/>
        <w:numPr>
          <w:ilvl w:val="0"/>
          <w:numId w:val="25"/>
        </w:numPr>
        <w:kinsoku w:val="0"/>
        <w:wordWrap/>
        <w:overflowPunct/>
        <w:topLinePunct w:val="0"/>
        <w:autoSpaceDE w:val="0"/>
        <w:autoSpaceDN w:val="0"/>
        <w:bidi w:val="0"/>
        <w:adjustRightInd w:val="0"/>
        <w:snapToGrid w:val="0"/>
        <w:spacing w:line="360" w:lineRule="auto"/>
        <w:ind w:left="0" w:leftChars="0" w:right="122" w:firstLine="516"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9"/>
          <w:sz w:val="24"/>
          <w:szCs w:val="24"/>
        </w:rPr>
        <w:t>投入使用的业务车辆不按要求安装</w:t>
      </w:r>
      <w:r>
        <w:rPr>
          <w:rFonts w:hint="eastAsia" w:ascii="宋体" w:hAnsi="宋体" w:eastAsia="宋体" w:cs="宋体"/>
          <w:color w:val="auto"/>
          <w:sz w:val="24"/>
          <w:szCs w:val="24"/>
        </w:rPr>
        <w:t>GPS</w:t>
      </w:r>
      <w:r>
        <w:rPr>
          <w:rFonts w:hint="eastAsia" w:ascii="宋体" w:hAnsi="宋体" w:eastAsia="宋体" w:cs="宋体"/>
          <w:color w:val="auto"/>
          <w:spacing w:val="9"/>
          <w:sz w:val="24"/>
          <w:szCs w:val="24"/>
        </w:rPr>
        <w:t>固定车载定位器的，或者损坏不及时更换的，未报备甲方的，</w:t>
      </w:r>
      <w:r>
        <w:rPr>
          <w:rFonts w:hint="eastAsia" w:ascii="宋体" w:hAnsi="宋体" w:eastAsia="宋体" w:cs="宋体"/>
          <w:color w:val="auto"/>
          <w:spacing w:val="2"/>
          <w:sz w:val="24"/>
          <w:szCs w:val="24"/>
        </w:rPr>
        <w:t>每次每辆扣1分。</w:t>
      </w:r>
    </w:p>
    <w:p w14:paraId="4BFDD062">
      <w:pPr>
        <w:keepNext w:val="0"/>
        <w:keepLines w:val="0"/>
        <w:pageBreakBefore w:val="0"/>
        <w:widowControl/>
        <w:numPr>
          <w:ilvl w:val="0"/>
          <w:numId w:val="25"/>
        </w:numPr>
        <w:kinsoku w:val="0"/>
        <w:wordWrap/>
        <w:overflowPunct/>
        <w:topLinePunct w:val="0"/>
        <w:autoSpaceDE w:val="0"/>
        <w:autoSpaceDN w:val="0"/>
        <w:bidi w:val="0"/>
        <w:adjustRightInd w:val="0"/>
        <w:snapToGrid w:val="0"/>
        <w:spacing w:line="360" w:lineRule="auto"/>
        <w:ind w:left="0" w:leftChars="0" w:right="70" w:firstLine="52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10"/>
          <w:sz w:val="24"/>
          <w:szCs w:val="24"/>
        </w:rPr>
        <w:t>承诺投入本项目的车辆、设备如没有按要求配备或调去其他区域使用的，发现一次缺一辆扣2分，两</w:t>
      </w:r>
      <w:r>
        <w:rPr>
          <w:rFonts w:hint="eastAsia" w:ascii="宋体" w:hAnsi="宋体" w:eastAsia="宋体" w:cs="宋体"/>
          <w:color w:val="auto"/>
          <w:spacing w:val="6"/>
          <w:sz w:val="24"/>
          <w:szCs w:val="24"/>
        </w:rPr>
        <w:t>辆4分，</w:t>
      </w:r>
      <w:r>
        <w:rPr>
          <w:rFonts w:hint="eastAsia" w:ascii="宋体" w:hAnsi="宋体" w:eastAsia="宋体" w:cs="宋体"/>
          <w:color w:val="auto"/>
          <w:spacing w:val="6"/>
          <w:sz w:val="24"/>
          <w:szCs w:val="24"/>
          <w:lang w:eastAsia="zh-CN"/>
        </w:rPr>
        <w:t>以此类推</w:t>
      </w:r>
      <w:r>
        <w:rPr>
          <w:rFonts w:hint="eastAsia" w:ascii="宋体" w:hAnsi="宋体" w:eastAsia="宋体" w:cs="宋体"/>
          <w:color w:val="auto"/>
          <w:spacing w:val="6"/>
          <w:sz w:val="24"/>
          <w:szCs w:val="24"/>
        </w:rPr>
        <w:t>扣罚。</w:t>
      </w:r>
    </w:p>
    <w:p w14:paraId="392F94F7">
      <w:pPr>
        <w:keepNext w:val="0"/>
        <w:keepLines w:val="0"/>
        <w:pageBreakBefore w:val="0"/>
        <w:widowControl/>
        <w:numPr>
          <w:ilvl w:val="0"/>
          <w:numId w:val="25"/>
        </w:numPr>
        <w:kinsoku w:val="0"/>
        <w:wordWrap/>
        <w:overflowPunct/>
        <w:topLinePunct w:val="0"/>
        <w:autoSpaceDE w:val="0"/>
        <w:autoSpaceDN w:val="0"/>
        <w:bidi w:val="0"/>
        <w:adjustRightInd w:val="0"/>
        <w:snapToGrid w:val="0"/>
        <w:spacing w:line="360" w:lineRule="auto"/>
        <w:ind w:left="0" w:leftChars="0" w:right="70" w:firstLine="524"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rPr>
        <w:t>承包方的车辆需要维修要到环卫站报</w:t>
      </w:r>
      <w:r>
        <w:rPr>
          <w:rFonts w:hint="eastAsia" w:ascii="宋体" w:hAnsi="宋体" w:eastAsia="宋体" w:cs="宋体"/>
          <w:color w:val="auto"/>
          <w:spacing w:val="10"/>
          <w:sz w:val="24"/>
          <w:szCs w:val="24"/>
        </w:rPr>
        <w:t>备且要安排备用车辆顶替，在4个工作日内要把需维修的车辆修</w:t>
      </w:r>
      <w:r>
        <w:rPr>
          <w:rFonts w:hint="eastAsia" w:ascii="宋体" w:hAnsi="宋体" w:eastAsia="宋体" w:cs="宋体"/>
          <w:color w:val="auto"/>
          <w:spacing w:val="7"/>
          <w:sz w:val="24"/>
          <w:szCs w:val="24"/>
        </w:rPr>
        <w:t>好并重新投入使用，否则每检查发现一次扣2分。</w:t>
      </w:r>
    </w:p>
    <w:p w14:paraId="4E7C0707">
      <w:pPr>
        <w:keepNext w:val="0"/>
        <w:keepLines w:val="0"/>
        <w:pageBreakBefore w:val="0"/>
        <w:numPr>
          <w:ilvl w:val="0"/>
          <w:numId w:val="8"/>
        </w:numPr>
        <w:wordWrap/>
        <w:overflowPunct/>
        <w:topLinePunct w:val="0"/>
        <w:bidi w:val="0"/>
        <w:spacing w:line="360" w:lineRule="auto"/>
        <w:ind w:left="0" w:leftChars="0" w:right="-168" w:rightChars="-80" w:firstLine="420" w:firstLineChars="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道路扬尘整治考核（包括洒水车、清扫车、抑尘车）</w:t>
      </w:r>
    </w:p>
    <w:p w14:paraId="4EC16F81">
      <w:pPr>
        <w:keepNext w:val="0"/>
        <w:keepLines w:val="0"/>
        <w:pageBreakBefore w:val="0"/>
        <w:widowControl/>
        <w:numPr>
          <w:ilvl w:val="0"/>
          <w:numId w:val="26"/>
        </w:numPr>
        <w:kinsoku w:val="0"/>
        <w:wordWrap/>
        <w:overflowPunct/>
        <w:topLinePunct w:val="0"/>
        <w:autoSpaceDE w:val="0"/>
        <w:autoSpaceDN w:val="0"/>
        <w:bidi w:val="0"/>
        <w:adjustRightInd w:val="0"/>
        <w:snapToGrid w:val="0"/>
        <w:spacing w:line="360" w:lineRule="auto"/>
        <w:ind w:left="0" w:leftChars="0" w:firstLine="512"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作业时间机械车辆未按规定开启警示信号、警示音乐或出现不文明作业，不听劝阻的每次扣1分。</w:t>
      </w:r>
    </w:p>
    <w:p w14:paraId="2A192751">
      <w:pPr>
        <w:keepNext w:val="0"/>
        <w:keepLines w:val="0"/>
        <w:pageBreakBefore w:val="0"/>
        <w:widowControl/>
        <w:numPr>
          <w:ilvl w:val="0"/>
          <w:numId w:val="26"/>
        </w:numPr>
        <w:kinsoku w:val="0"/>
        <w:wordWrap/>
        <w:overflowPunct/>
        <w:topLinePunct w:val="0"/>
        <w:autoSpaceDE w:val="0"/>
        <w:autoSpaceDN w:val="0"/>
        <w:bidi w:val="0"/>
        <w:adjustRightInd w:val="0"/>
        <w:snapToGrid w:val="0"/>
        <w:spacing w:line="360" w:lineRule="auto"/>
        <w:ind w:left="0" w:leftChars="0" w:firstLine="504"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车辆设备未按要求进行湿法作业的每次扣1分。</w:t>
      </w:r>
    </w:p>
    <w:p w14:paraId="674000C8">
      <w:pPr>
        <w:keepNext w:val="0"/>
        <w:keepLines w:val="0"/>
        <w:pageBreakBefore w:val="0"/>
        <w:widowControl/>
        <w:numPr>
          <w:ilvl w:val="0"/>
          <w:numId w:val="26"/>
        </w:numPr>
        <w:kinsoku w:val="0"/>
        <w:wordWrap/>
        <w:overflowPunct/>
        <w:topLinePunct w:val="0"/>
        <w:autoSpaceDE w:val="0"/>
        <w:autoSpaceDN w:val="0"/>
        <w:bidi w:val="0"/>
        <w:adjustRightInd w:val="0"/>
        <w:snapToGrid w:val="0"/>
        <w:spacing w:line="360" w:lineRule="auto"/>
        <w:ind w:left="0" w:leftChars="0" w:firstLine="512"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车辆设备未按要求作业喷洒到行人造成不良影响或其他事故被投诉的每次扣1分；</w:t>
      </w:r>
    </w:p>
    <w:p w14:paraId="01E2F60C">
      <w:pPr>
        <w:keepNext w:val="0"/>
        <w:keepLines w:val="0"/>
        <w:pageBreakBefore w:val="0"/>
        <w:widowControl/>
        <w:numPr>
          <w:ilvl w:val="0"/>
          <w:numId w:val="26"/>
        </w:numPr>
        <w:kinsoku w:val="0"/>
        <w:wordWrap/>
        <w:overflowPunct/>
        <w:topLinePunct w:val="0"/>
        <w:autoSpaceDE w:val="0"/>
        <w:autoSpaceDN w:val="0"/>
        <w:bidi w:val="0"/>
        <w:adjustRightInd w:val="0"/>
        <w:snapToGrid w:val="0"/>
        <w:spacing w:line="360" w:lineRule="auto"/>
        <w:ind w:left="0" w:leftChars="0" w:firstLine="512"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未按指定地点使用加水栓加水或消防栓关闭不紧，造成水源流失浪费的每次扣1分。</w:t>
      </w:r>
    </w:p>
    <w:p w14:paraId="22EE8B60">
      <w:pPr>
        <w:keepNext w:val="0"/>
        <w:keepLines w:val="0"/>
        <w:pageBreakBefore w:val="0"/>
        <w:widowControl/>
        <w:numPr>
          <w:ilvl w:val="0"/>
          <w:numId w:val="26"/>
        </w:numPr>
        <w:kinsoku w:val="0"/>
        <w:wordWrap/>
        <w:overflowPunct/>
        <w:topLinePunct w:val="0"/>
        <w:autoSpaceDE w:val="0"/>
        <w:autoSpaceDN w:val="0"/>
        <w:bidi w:val="0"/>
        <w:adjustRightInd w:val="0"/>
        <w:snapToGrid w:val="0"/>
        <w:spacing w:line="360" w:lineRule="auto"/>
        <w:ind w:left="0" w:leftChars="0" w:firstLine="504"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6"/>
          <w:sz w:val="24"/>
          <w:szCs w:val="24"/>
        </w:rPr>
        <w:t>交通护栏冲洗不干净的每条路每次扣1分。</w:t>
      </w:r>
    </w:p>
    <w:p w14:paraId="367B0B16">
      <w:pPr>
        <w:keepNext w:val="0"/>
        <w:keepLines w:val="0"/>
        <w:pageBreakBefore w:val="0"/>
        <w:widowControl/>
        <w:numPr>
          <w:ilvl w:val="0"/>
          <w:numId w:val="26"/>
        </w:numPr>
        <w:kinsoku w:val="0"/>
        <w:wordWrap/>
        <w:overflowPunct/>
        <w:topLinePunct w:val="0"/>
        <w:autoSpaceDE w:val="0"/>
        <w:autoSpaceDN w:val="0"/>
        <w:bidi w:val="0"/>
        <w:adjustRightInd w:val="0"/>
        <w:snapToGrid w:val="0"/>
        <w:spacing w:line="360" w:lineRule="auto"/>
        <w:ind w:left="0" w:leftChars="0" w:right="84" w:firstLine="508"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喷洒（每天20次以上）、喷雾抑尘（每</w:t>
      </w:r>
      <w:r>
        <w:rPr>
          <w:rFonts w:hint="eastAsia" w:ascii="宋体" w:hAnsi="宋体" w:eastAsia="宋体" w:cs="宋体"/>
          <w:color w:val="auto"/>
          <w:spacing w:val="7"/>
          <w:sz w:val="24"/>
          <w:szCs w:val="24"/>
          <w:lang w:eastAsia="zh-CN"/>
        </w:rPr>
        <w:t>小时</w:t>
      </w:r>
      <w:r>
        <w:rPr>
          <w:rFonts w:hint="eastAsia" w:ascii="宋体" w:hAnsi="宋体" w:eastAsia="宋体" w:cs="宋体"/>
          <w:color w:val="auto"/>
          <w:spacing w:val="7"/>
          <w:sz w:val="24"/>
          <w:szCs w:val="24"/>
        </w:rPr>
        <w:t>1次以上）、冲洗作业（</w:t>
      </w:r>
      <w:r>
        <w:rPr>
          <w:rFonts w:hint="eastAsia" w:ascii="宋体" w:hAnsi="宋体" w:eastAsia="宋体" w:cs="宋体"/>
          <w:color w:val="auto"/>
          <w:spacing w:val="6"/>
          <w:sz w:val="24"/>
          <w:szCs w:val="24"/>
        </w:rPr>
        <w:t>监测点周围1000米半径道路每3天冲洗一轮，</w:t>
      </w:r>
      <w:r>
        <w:rPr>
          <w:rFonts w:hint="eastAsia" w:ascii="宋体" w:hAnsi="宋体" w:eastAsia="宋体" w:cs="宋体"/>
          <w:color w:val="auto"/>
          <w:spacing w:val="6"/>
          <w:sz w:val="24"/>
          <w:szCs w:val="24"/>
          <w:lang w:eastAsia="zh-CN"/>
        </w:rPr>
        <w:t>其他道路</w:t>
      </w:r>
      <w:r>
        <w:rPr>
          <w:rFonts w:hint="eastAsia" w:ascii="宋体" w:hAnsi="宋体" w:eastAsia="宋体" w:cs="宋体"/>
          <w:color w:val="auto"/>
          <w:spacing w:val="6"/>
          <w:sz w:val="24"/>
          <w:szCs w:val="24"/>
        </w:rPr>
        <w:t>每7天冲洗一轮。）未达频次及质量要求的每条路每少1次扣1分，路面有污物、</w:t>
      </w:r>
      <w:r>
        <w:rPr>
          <w:rFonts w:hint="eastAsia" w:ascii="宋体" w:hAnsi="宋体" w:eastAsia="宋体" w:cs="宋体"/>
          <w:color w:val="auto"/>
          <w:spacing w:val="9"/>
          <w:sz w:val="24"/>
          <w:szCs w:val="24"/>
        </w:rPr>
        <w:t>扬尘（路面又未能保持湿润的）、路面、路牙、人行道有泥沙、</w:t>
      </w:r>
      <w:r>
        <w:rPr>
          <w:rFonts w:hint="eastAsia" w:ascii="宋体" w:hAnsi="宋体" w:eastAsia="宋体" w:cs="宋体"/>
          <w:color w:val="auto"/>
          <w:spacing w:val="8"/>
          <w:sz w:val="24"/>
          <w:szCs w:val="24"/>
        </w:rPr>
        <w:t>浮土现象的每发现一条路一次扣1分。</w:t>
      </w:r>
    </w:p>
    <w:p w14:paraId="5C9084F3">
      <w:pPr>
        <w:keepNext w:val="0"/>
        <w:keepLines w:val="0"/>
        <w:pageBreakBefore w:val="0"/>
        <w:widowControl/>
        <w:numPr>
          <w:ilvl w:val="0"/>
          <w:numId w:val="26"/>
        </w:numPr>
        <w:kinsoku w:val="0"/>
        <w:wordWrap/>
        <w:overflowPunct/>
        <w:topLinePunct w:val="0"/>
        <w:autoSpaceDE w:val="0"/>
        <w:autoSpaceDN w:val="0"/>
        <w:bidi w:val="0"/>
        <w:adjustRightInd w:val="0"/>
        <w:snapToGrid w:val="0"/>
        <w:spacing w:line="360" w:lineRule="auto"/>
        <w:ind w:left="0" w:leftChars="0" w:firstLine="50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未按规定时速作业，造成路面喷洒不匀或作业时间内路面湿度不够，路面有扬尘扬起现象的每次扣1分。</w:t>
      </w:r>
    </w:p>
    <w:p w14:paraId="285968E2">
      <w:pPr>
        <w:keepNext w:val="0"/>
        <w:keepLines w:val="0"/>
        <w:pageBreakBefore w:val="0"/>
        <w:widowControl/>
        <w:numPr>
          <w:ilvl w:val="0"/>
          <w:numId w:val="26"/>
        </w:numPr>
        <w:kinsoku w:val="0"/>
        <w:wordWrap/>
        <w:overflowPunct/>
        <w:topLinePunct w:val="0"/>
        <w:autoSpaceDE w:val="0"/>
        <w:autoSpaceDN w:val="0"/>
        <w:bidi w:val="0"/>
        <w:adjustRightInd w:val="0"/>
        <w:snapToGrid w:val="0"/>
        <w:spacing w:line="360" w:lineRule="auto"/>
        <w:ind w:left="0" w:leftChars="0" w:firstLine="508"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不按要求配置齐道路扬尘治理机械车辆设备的每检查1次少一部扣2分。</w:t>
      </w:r>
    </w:p>
    <w:p w14:paraId="7AA11B0A">
      <w:pPr>
        <w:keepNext w:val="0"/>
        <w:keepLines w:val="0"/>
        <w:pageBreakBefore w:val="0"/>
        <w:widowControl/>
        <w:numPr>
          <w:ilvl w:val="0"/>
          <w:numId w:val="26"/>
        </w:numPr>
        <w:kinsoku w:val="0"/>
        <w:wordWrap/>
        <w:overflowPunct/>
        <w:topLinePunct w:val="0"/>
        <w:autoSpaceDE w:val="0"/>
        <w:autoSpaceDN w:val="0"/>
        <w:bidi w:val="0"/>
        <w:adjustRightInd w:val="0"/>
        <w:snapToGrid w:val="0"/>
        <w:spacing w:line="360" w:lineRule="auto"/>
        <w:ind w:left="0" w:leftChars="0" w:firstLine="512"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投入使用的业务车辆不按要求安装</w:t>
      </w:r>
      <w:r>
        <w:rPr>
          <w:rFonts w:hint="eastAsia" w:ascii="宋体" w:hAnsi="宋体" w:eastAsia="宋体" w:cs="宋体"/>
          <w:color w:val="auto"/>
          <w:sz w:val="24"/>
          <w:szCs w:val="24"/>
        </w:rPr>
        <w:t>GPS</w:t>
      </w:r>
      <w:r>
        <w:rPr>
          <w:rFonts w:hint="eastAsia" w:ascii="宋体" w:hAnsi="宋体" w:eastAsia="宋体" w:cs="宋体"/>
          <w:color w:val="auto"/>
          <w:spacing w:val="8"/>
          <w:sz w:val="24"/>
          <w:szCs w:val="24"/>
        </w:rPr>
        <w:t>固定车载定位器的，或者损坏不及时更换的，每次每辆扣1分。</w:t>
      </w:r>
    </w:p>
    <w:p w14:paraId="376402EF">
      <w:pPr>
        <w:keepNext w:val="0"/>
        <w:keepLines w:val="0"/>
        <w:pageBreakBefore w:val="0"/>
        <w:widowControl/>
        <w:numPr>
          <w:ilvl w:val="0"/>
          <w:numId w:val="26"/>
        </w:numPr>
        <w:kinsoku w:val="0"/>
        <w:wordWrap/>
        <w:overflowPunct/>
        <w:topLinePunct w:val="0"/>
        <w:autoSpaceDE w:val="0"/>
        <w:autoSpaceDN w:val="0"/>
        <w:bidi w:val="0"/>
        <w:adjustRightInd w:val="0"/>
        <w:snapToGrid w:val="0"/>
        <w:spacing w:line="360" w:lineRule="auto"/>
        <w:ind w:left="0" w:leftChars="0" w:firstLine="508"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每日不按要求做好道路扬尘整治工作台账</w:t>
      </w:r>
      <w:r>
        <w:rPr>
          <w:rFonts w:hint="eastAsia" w:ascii="宋体" w:hAnsi="宋体" w:eastAsia="宋体" w:cs="宋体"/>
          <w:color w:val="auto"/>
          <w:spacing w:val="6"/>
          <w:sz w:val="24"/>
          <w:szCs w:val="24"/>
        </w:rPr>
        <w:t>的每次扣1分。</w:t>
      </w:r>
    </w:p>
    <w:p w14:paraId="746D71E2">
      <w:pPr>
        <w:keepNext w:val="0"/>
        <w:keepLines w:val="0"/>
        <w:pageBreakBefore w:val="0"/>
        <w:widowControl/>
        <w:numPr>
          <w:ilvl w:val="0"/>
          <w:numId w:val="26"/>
        </w:numPr>
        <w:kinsoku w:val="0"/>
        <w:wordWrap/>
        <w:overflowPunct/>
        <w:topLinePunct w:val="0"/>
        <w:autoSpaceDE w:val="0"/>
        <w:autoSpaceDN w:val="0"/>
        <w:bidi w:val="0"/>
        <w:adjustRightInd w:val="0"/>
        <w:snapToGrid w:val="0"/>
        <w:spacing w:line="360" w:lineRule="auto"/>
        <w:ind w:left="0" w:leftChars="0" w:right="73" w:firstLine="52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10"/>
          <w:sz w:val="24"/>
          <w:szCs w:val="24"/>
        </w:rPr>
        <w:t>巡查发现无主路边小工程有泥沙溢出路面的要及时清理干净，否则每处每次扣1分；小街</w:t>
      </w:r>
      <w:r>
        <w:rPr>
          <w:rFonts w:hint="eastAsia" w:ascii="宋体" w:hAnsi="宋体" w:eastAsia="宋体" w:cs="宋体"/>
          <w:color w:val="auto"/>
          <w:spacing w:val="9"/>
          <w:sz w:val="24"/>
          <w:szCs w:val="24"/>
        </w:rPr>
        <w:t>、小巷、开</w:t>
      </w:r>
      <w:r>
        <w:rPr>
          <w:rFonts w:hint="eastAsia" w:ascii="宋体" w:hAnsi="宋体" w:eastAsia="宋体" w:cs="宋体"/>
          <w:color w:val="auto"/>
          <w:spacing w:val="8"/>
          <w:sz w:val="24"/>
          <w:szCs w:val="24"/>
        </w:rPr>
        <w:t>放式小区、城乡结合部道路中的泥沙、浮尘也要清理、冲洗干净，否则每处每次扣1分。</w:t>
      </w:r>
    </w:p>
    <w:p w14:paraId="05403B06">
      <w:pPr>
        <w:keepNext w:val="0"/>
        <w:keepLines w:val="0"/>
        <w:pageBreakBefore w:val="0"/>
        <w:widowControl/>
        <w:numPr>
          <w:ilvl w:val="0"/>
          <w:numId w:val="26"/>
        </w:numPr>
        <w:kinsoku w:val="0"/>
        <w:wordWrap/>
        <w:overflowPunct/>
        <w:topLinePunct w:val="0"/>
        <w:autoSpaceDE w:val="0"/>
        <w:autoSpaceDN w:val="0"/>
        <w:bidi w:val="0"/>
        <w:adjustRightInd w:val="0"/>
        <w:snapToGrid w:val="0"/>
        <w:spacing w:line="360" w:lineRule="auto"/>
        <w:ind w:left="0" w:leftChars="0" w:right="73" w:firstLine="52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pacing w:val="10"/>
          <w:sz w:val="24"/>
          <w:szCs w:val="24"/>
        </w:rPr>
        <w:t>大气扬尘整治工作如被“市整治办”在整治群、文</w:t>
      </w:r>
      <w:r>
        <w:rPr>
          <w:rFonts w:hint="eastAsia" w:ascii="宋体" w:hAnsi="宋体" w:eastAsia="宋体" w:cs="宋体"/>
          <w:color w:val="auto"/>
          <w:spacing w:val="9"/>
          <w:sz w:val="24"/>
          <w:szCs w:val="24"/>
        </w:rPr>
        <w:t>件中通报要求整改的每次每条路扣2分，在媒体上</w:t>
      </w:r>
      <w:r>
        <w:rPr>
          <w:rFonts w:hint="eastAsia" w:ascii="宋体" w:hAnsi="宋体" w:eastAsia="宋体" w:cs="宋体"/>
          <w:color w:val="auto"/>
          <w:spacing w:val="7"/>
          <w:sz w:val="24"/>
          <w:szCs w:val="24"/>
        </w:rPr>
        <w:t>被曝光的每次每条路也扣2分，被市级以上领导点名批评的每次扣3分。</w:t>
      </w:r>
    </w:p>
    <w:p w14:paraId="4E7A8D9F">
      <w:pPr>
        <w:keepNext w:val="0"/>
        <w:keepLines w:val="0"/>
        <w:pageBreakBefore w:val="0"/>
        <w:numPr>
          <w:ilvl w:val="0"/>
          <w:numId w:val="8"/>
        </w:numPr>
        <w:wordWrap/>
        <w:overflowPunct/>
        <w:topLinePunct w:val="0"/>
        <w:bidi w:val="0"/>
        <w:spacing w:line="360" w:lineRule="auto"/>
        <w:ind w:left="0" w:leftChars="0" w:right="-168" w:rightChars="-80" w:firstLine="420" w:firstLineChars="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安全生产管理工作考核：</w:t>
      </w:r>
    </w:p>
    <w:p w14:paraId="778C6406">
      <w:pPr>
        <w:keepNext w:val="0"/>
        <w:keepLines w:val="0"/>
        <w:pageBreakBefore w:val="0"/>
        <w:widowControl/>
        <w:numPr>
          <w:ilvl w:val="0"/>
          <w:numId w:val="27"/>
        </w:numPr>
        <w:kinsoku w:val="0"/>
        <w:wordWrap/>
        <w:overflowPunct/>
        <w:topLinePunct w:val="0"/>
        <w:autoSpaceDE w:val="0"/>
        <w:autoSpaceDN w:val="0"/>
        <w:bidi w:val="0"/>
        <w:adjustRightInd w:val="0"/>
        <w:snapToGrid w:val="0"/>
        <w:spacing w:line="360" w:lineRule="auto"/>
        <w:ind w:left="0" w:leftChars="0" w:right="70" w:firstLine="51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如因乙方的主要原因和责任，发生重大特大安全交通事故（造成2人及以上人员死亡的</w:t>
      </w:r>
      <w:r>
        <w:rPr>
          <w:rFonts w:hint="eastAsia" w:ascii="宋体" w:hAnsi="宋体" w:eastAsia="宋体" w:cs="宋体"/>
          <w:color w:val="auto"/>
          <w:spacing w:val="12"/>
          <w:sz w:val="24"/>
          <w:szCs w:val="24"/>
        </w:rPr>
        <w:t>），</w:t>
      </w:r>
      <w:r>
        <w:rPr>
          <w:rFonts w:hint="eastAsia" w:ascii="宋体" w:hAnsi="宋体" w:eastAsia="宋体" w:cs="宋体"/>
          <w:color w:val="auto"/>
          <w:spacing w:val="8"/>
          <w:sz w:val="24"/>
          <w:szCs w:val="24"/>
        </w:rPr>
        <w:t>视事故责任</w:t>
      </w:r>
      <w:r>
        <w:rPr>
          <w:rFonts w:hint="eastAsia" w:ascii="宋体" w:hAnsi="宋体" w:eastAsia="宋体" w:cs="宋体"/>
          <w:color w:val="auto"/>
          <w:spacing w:val="4"/>
          <w:sz w:val="24"/>
          <w:szCs w:val="24"/>
        </w:rPr>
        <w:t>扣10</w:t>
      </w:r>
      <w:r>
        <w:rPr>
          <w:rFonts w:hint="eastAsia" w:ascii="宋体" w:hAnsi="宋体" w:cs="宋体"/>
          <w:color w:val="auto"/>
          <w:spacing w:val="4"/>
          <w:sz w:val="24"/>
          <w:szCs w:val="24"/>
          <w:lang w:val="en-US" w:eastAsia="zh-CN"/>
        </w:rPr>
        <w:t>-</w:t>
      </w:r>
      <w:r>
        <w:rPr>
          <w:rFonts w:hint="eastAsia" w:ascii="宋体" w:hAnsi="宋体" w:eastAsia="宋体" w:cs="宋体"/>
          <w:color w:val="auto"/>
          <w:spacing w:val="4"/>
          <w:sz w:val="24"/>
          <w:szCs w:val="24"/>
        </w:rPr>
        <w:t>100分或解除履约合同。</w:t>
      </w:r>
    </w:p>
    <w:p w14:paraId="7404E251">
      <w:pPr>
        <w:keepNext w:val="0"/>
        <w:keepLines w:val="0"/>
        <w:pageBreakBefore w:val="0"/>
        <w:widowControl/>
        <w:numPr>
          <w:ilvl w:val="0"/>
          <w:numId w:val="27"/>
        </w:numPr>
        <w:kinsoku w:val="0"/>
        <w:wordWrap/>
        <w:overflowPunct/>
        <w:topLinePunct w:val="0"/>
        <w:autoSpaceDE w:val="0"/>
        <w:autoSpaceDN w:val="0"/>
        <w:bidi w:val="0"/>
        <w:adjustRightInd w:val="0"/>
        <w:snapToGrid w:val="0"/>
        <w:spacing w:line="360" w:lineRule="auto"/>
        <w:ind w:left="0" w:leftChars="0" w:right="70" w:firstLine="51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9"/>
          <w:sz w:val="24"/>
          <w:szCs w:val="24"/>
        </w:rPr>
        <w:t>如因乙方的主要原因和责任，发生重大特大垃圾液压中转站安全操作事故（造成人员死亡的</w:t>
      </w:r>
      <w:r>
        <w:rPr>
          <w:rFonts w:hint="eastAsia" w:ascii="宋体" w:hAnsi="宋体" w:eastAsia="宋体" w:cs="宋体"/>
          <w:color w:val="auto"/>
          <w:spacing w:val="10"/>
          <w:sz w:val="24"/>
          <w:szCs w:val="24"/>
        </w:rPr>
        <w:t>），</w:t>
      </w:r>
      <w:r>
        <w:rPr>
          <w:rFonts w:hint="eastAsia" w:ascii="宋体" w:hAnsi="宋体" w:eastAsia="宋体" w:cs="宋体"/>
          <w:color w:val="auto"/>
          <w:spacing w:val="9"/>
          <w:sz w:val="24"/>
          <w:szCs w:val="24"/>
        </w:rPr>
        <w:t>视事故</w:t>
      </w:r>
      <w:r>
        <w:rPr>
          <w:rFonts w:hint="eastAsia" w:ascii="宋体" w:hAnsi="宋体" w:eastAsia="宋体" w:cs="宋体"/>
          <w:color w:val="auto"/>
          <w:spacing w:val="4"/>
          <w:sz w:val="24"/>
          <w:szCs w:val="24"/>
        </w:rPr>
        <w:t>责任扣10</w:t>
      </w:r>
      <w:r>
        <w:rPr>
          <w:rFonts w:hint="eastAsia" w:ascii="宋体" w:hAnsi="宋体" w:cs="宋体"/>
          <w:color w:val="auto"/>
          <w:spacing w:val="4"/>
          <w:sz w:val="24"/>
          <w:szCs w:val="24"/>
          <w:lang w:val="en-US" w:eastAsia="zh-CN"/>
        </w:rPr>
        <w:t>-</w:t>
      </w:r>
      <w:r>
        <w:rPr>
          <w:rFonts w:hint="eastAsia" w:ascii="宋体" w:hAnsi="宋体" w:eastAsia="宋体" w:cs="宋体"/>
          <w:color w:val="auto"/>
          <w:spacing w:val="4"/>
          <w:sz w:val="24"/>
          <w:szCs w:val="24"/>
        </w:rPr>
        <w:t>100分或解除履约合同。</w:t>
      </w:r>
    </w:p>
    <w:p w14:paraId="59575492">
      <w:pPr>
        <w:keepNext w:val="0"/>
        <w:keepLines w:val="0"/>
        <w:pageBreakBefore w:val="0"/>
        <w:widowControl/>
        <w:numPr>
          <w:ilvl w:val="0"/>
          <w:numId w:val="27"/>
        </w:numPr>
        <w:kinsoku w:val="0"/>
        <w:wordWrap/>
        <w:overflowPunct/>
        <w:topLinePunct w:val="0"/>
        <w:autoSpaceDE w:val="0"/>
        <w:autoSpaceDN w:val="0"/>
        <w:bidi w:val="0"/>
        <w:adjustRightInd w:val="0"/>
        <w:snapToGrid w:val="0"/>
        <w:spacing w:line="360" w:lineRule="auto"/>
        <w:ind w:left="0" w:leftChars="0" w:right="70" w:firstLine="51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9"/>
          <w:sz w:val="24"/>
          <w:szCs w:val="24"/>
        </w:rPr>
        <w:t>创建国家卫生城和广西文明城等创城活动，城区所有环卫工作必须按国家</w:t>
      </w:r>
      <w:r>
        <w:rPr>
          <w:rFonts w:hint="eastAsia" w:ascii="宋体" w:hAnsi="宋体" w:eastAsia="宋体" w:cs="宋体"/>
          <w:color w:val="auto"/>
          <w:spacing w:val="9"/>
          <w:sz w:val="24"/>
          <w:szCs w:val="24"/>
          <w:lang w:eastAsia="zh-CN"/>
        </w:rPr>
        <w:t>卫生城市标准</w:t>
      </w:r>
      <w:r>
        <w:rPr>
          <w:rFonts w:hint="eastAsia" w:ascii="宋体" w:hAnsi="宋体" w:eastAsia="宋体" w:cs="宋体"/>
          <w:color w:val="auto"/>
          <w:spacing w:val="9"/>
          <w:sz w:val="24"/>
          <w:szCs w:val="24"/>
        </w:rPr>
        <w:t>进行。在创城过程</w:t>
      </w:r>
      <w:r>
        <w:rPr>
          <w:rFonts w:hint="eastAsia" w:ascii="宋体" w:hAnsi="宋体" w:eastAsia="宋体" w:cs="宋体"/>
          <w:color w:val="auto"/>
          <w:spacing w:val="8"/>
          <w:sz w:val="24"/>
          <w:szCs w:val="24"/>
        </w:rPr>
        <w:t>中，如因环卫工作影响创城达标的，造成特别重大影响的</w:t>
      </w:r>
      <w:r>
        <w:rPr>
          <w:rFonts w:hint="eastAsia" w:ascii="宋体" w:hAnsi="宋体" w:eastAsia="宋体" w:cs="宋体"/>
          <w:color w:val="auto"/>
          <w:spacing w:val="7"/>
          <w:sz w:val="24"/>
          <w:szCs w:val="24"/>
        </w:rPr>
        <w:t>视责任扣10</w:t>
      </w:r>
      <w:r>
        <w:rPr>
          <w:rFonts w:hint="eastAsia" w:ascii="宋体" w:hAnsi="宋体" w:cs="宋体"/>
          <w:color w:val="auto"/>
          <w:spacing w:val="7"/>
          <w:sz w:val="24"/>
          <w:szCs w:val="24"/>
          <w:lang w:val="en-US" w:eastAsia="zh-CN"/>
        </w:rPr>
        <w:t>-</w:t>
      </w:r>
      <w:r>
        <w:rPr>
          <w:rFonts w:hint="eastAsia" w:ascii="宋体" w:hAnsi="宋体" w:eastAsia="宋体" w:cs="宋体"/>
          <w:color w:val="auto"/>
          <w:spacing w:val="7"/>
          <w:sz w:val="24"/>
          <w:szCs w:val="24"/>
        </w:rPr>
        <w:t>100分或解除履约合同。</w:t>
      </w:r>
    </w:p>
    <w:p w14:paraId="70B4D19E">
      <w:pPr>
        <w:keepNext w:val="0"/>
        <w:keepLines w:val="0"/>
        <w:pageBreakBefore w:val="0"/>
        <w:widowControl/>
        <w:numPr>
          <w:ilvl w:val="0"/>
          <w:numId w:val="27"/>
        </w:numPr>
        <w:kinsoku w:val="0"/>
        <w:wordWrap/>
        <w:overflowPunct/>
        <w:topLinePunct w:val="0"/>
        <w:autoSpaceDE w:val="0"/>
        <w:autoSpaceDN w:val="0"/>
        <w:bidi w:val="0"/>
        <w:adjustRightInd w:val="0"/>
        <w:snapToGrid w:val="0"/>
        <w:spacing w:line="360" w:lineRule="auto"/>
        <w:ind w:left="0" w:leftChars="0" w:right="73" w:firstLine="516"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9"/>
          <w:sz w:val="24"/>
          <w:szCs w:val="24"/>
        </w:rPr>
        <w:t>所有各项环卫作业如果被自治区、市有关部门组织检查、市民投诉、新闻媒体曝光等存在各类保洁问题经核实的，或严重违反规定发生重大保洁问题被处理的要扣分，其中被区级、市级检查机构发现或媒体曝光的每次每路段扣2分，自治区级检查机构发现或媒体曝光的每次每路段扣4分，被国家级检查机构发现</w:t>
      </w:r>
      <w:r>
        <w:rPr>
          <w:rFonts w:hint="eastAsia" w:ascii="宋体" w:hAnsi="宋体" w:eastAsia="宋体" w:cs="宋体"/>
          <w:color w:val="auto"/>
          <w:spacing w:val="5"/>
          <w:sz w:val="24"/>
          <w:szCs w:val="24"/>
        </w:rPr>
        <w:t>或媒体曝光的每次每路段扣10分。</w:t>
      </w:r>
    </w:p>
    <w:p w14:paraId="20C5A965">
      <w:pPr>
        <w:keepNext w:val="0"/>
        <w:keepLines w:val="0"/>
        <w:pageBreakBefore w:val="0"/>
        <w:widowControl/>
        <w:numPr>
          <w:ilvl w:val="0"/>
          <w:numId w:val="27"/>
        </w:numPr>
        <w:kinsoku w:val="0"/>
        <w:wordWrap/>
        <w:overflowPunct/>
        <w:topLinePunct w:val="0"/>
        <w:autoSpaceDE w:val="0"/>
        <w:autoSpaceDN w:val="0"/>
        <w:bidi w:val="0"/>
        <w:adjustRightInd w:val="0"/>
        <w:snapToGrid w:val="0"/>
        <w:spacing w:line="360" w:lineRule="auto"/>
        <w:ind w:left="0" w:leftChars="0" w:right="73" w:firstLine="51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机械设备、车辆、人员等按上述规定要求标准配齐补齐，如有缺少车辆每次每一辆2分，每次检查累积</w:t>
      </w:r>
      <w:r>
        <w:rPr>
          <w:rFonts w:hint="eastAsia" w:ascii="宋体" w:hAnsi="宋体" w:eastAsia="宋体" w:cs="宋体"/>
          <w:color w:val="auto"/>
          <w:spacing w:val="9"/>
          <w:sz w:val="24"/>
          <w:szCs w:val="24"/>
        </w:rPr>
        <w:t>扣分处罚。如有人员不足每次每缺一人扣一分，每次检查累积扣分处罚。</w:t>
      </w:r>
    </w:p>
    <w:p w14:paraId="47D07408">
      <w:pPr>
        <w:keepNext w:val="0"/>
        <w:keepLines w:val="0"/>
        <w:pageBreakBefore w:val="0"/>
        <w:widowControl/>
        <w:numPr>
          <w:ilvl w:val="0"/>
          <w:numId w:val="27"/>
        </w:numPr>
        <w:kinsoku w:val="0"/>
        <w:wordWrap/>
        <w:overflowPunct/>
        <w:topLinePunct w:val="0"/>
        <w:autoSpaceDE w:val="0"/>
        <w:autoSpaceDN w:val="0"/>
        <w:bidi w:val="0"/>
        <w:adjustRightInd w:val="0"/>
        <w:snapToGrid w:val="0"/>
        <w:spacing w:line="360" w:lineRule="auto"/>
        <w:ind w:left="0" w:leftChars="0" w:firstLine="51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因落实疫情防控工作措施不力，造成严重影响或者后果的，视情况扣10</w:t>
      </w:r>
      <w:r>
        <w:rPr>
          <w:rFonts w:hint="eastAsia" w:ascii="宋体" w:hAnsi="宋体" w:cs="宋体"/>
          <w:color w:val="auto"/>
          <w:spacing w:val="8"/>
          <w:sz w:val="24"/>
          <w:szCs w:val="24"/>
          <w:lang w:val="en-US" w:eastAsia="zh-CN"/>
        </w:rPr>
        <w:t>-</w:t>
      </w:r>
      <w:r>
        <w:rPr>
          <w:rFonts w:hint="eastAsia" w:ascii="宋体" w:hAnsi="宋体" w:eastAsia="宋体" w:cs="宋体"/>
          <w:color w:val="auto"/>
          <w:spacing w:val="8"/>
          <w:sz w:val="24"/>
          <w:szCs w:val="24"/>
        </w:rPr>
        <w:t>50分或者解除履约合同。</w:t>
      </w:r>
    </w:p>
    <w:p w14:paraId="642D908F">
      <w:pPr>
        <w:keepNext w:val="0"/>
        <w:keepLines w:val="0"/>
        <w:pageBreakBefore w:val="0"/>
        <w:numPr>
          <w:ilvl w:val="0"/>
          <w:numId w:val="8"/>
        </w:numPr>
        <w:wordWrap/>
        <w:overflowPunct/>
        <w:topLinePunct w:val="0"/>
        <w:bidi w:val="0"/>
        <w:spacing w:line="360" w:lineRule="auto"/>
        <w:ind w:left="0" w:leftChars="0" w:right="-168" w:rightChars="-80" w:firstLine="420" w:firstLineChars="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其他考核：</w:t>
      </w:r>
    </w:p>
    <w:p w14:paraId="3A74A461">
      <w:pPr>
        <w:keepNext w:val="0"/>
        <w:keepLines w:val="0"/>
        <w:pageBreakBefore w:val="0"/>
        <w:widowControl/>
        <w:kinsoku w:val="0"/>
        <w:wordWrap/>
        <w:overflowPunct/>
        <w:topLinePunct w:val="0"/>
        <w:autoSpaceDE w:val="0"/>
        <w:autoSpaceDN w:val="0"/>
        <w:bidi w:val="0"/>
        <w:adjustRightInd w:val="0"/>
        <w:snapToGrid w:val="0"/>
        <w:spacing w:line="360" w:lineRule="auto"/>
        <w:ind w:right="17" w:firstLine="42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0"/>
          <w:sz w:val="24"/>
          <w:szCs w:val="24"/>
        </w:rPr>
        <w:t>在服务范围内，因大气污染防治、环保督查、创文明城市、创园林城市等上级举办的各种重大活动，</w:t>
      </w:r>
      <w:r>
        <w:rPr>
          <w:rFonts w:hint="eastAsia" w:ascii="宋体" w:hAnsi="宋体" w:eastAsia="宋体" w:cs="宋体"/>
          <w:color w:val="auto"/>
          <w:spacing w:val="9"/>
          <w:sz w:val="24"/>
          <w:szCs w:val="24"/>
        </w:rPr>
        <w:t>如因乙方的主要原因和责任，对环境卫生保洁整治不力、道路（街巷）扬尘整治不力等有关环境卫生原因</w:t>
      </w:r>
      <w:r>
        <w:rPr>
          <w:rFonts w:hint="eastAsia" w:ascii="宋体" w:hAnsi="宋体" w:eastAsia="宋体" w:cs="宋体"/>
          <w:color w:val="auto"/>
          <w:spacing w:val="11"/>
          <w:sz w:val="24"/>
          <w:szCs w:val="24"/>
        </w:rPr>
        <w:t>造成区城市管理综合执法局、区环卫站被问责（通报以上，含通报）的，每问责一人扣服务企业85</w:t>
      </w:r>
      <w:r>
        <w:rPr>
          <w:rFonts w:hint="eastAsia" w:ascii="宋体" w:hAnsi="宋体" w:eastAsia="宋体" w:cs="宋体"/>
          <w:color w:val="auto"/>
          <w:spacing w:val="5"/>
          <w:sz w:val="24"/>
          <w:szCs w:val="24"/>
        </w:rPr>
        <w:t>分，每问责两人扣服务企业170分。如此</w:t>
      </w:r>
      <w:r>
        <w:rPr>
          <w:rFonts w:hint="eastAsia" w:ascii="宋体" w:hAnsi="宋体" w:eastAsia="宋体" w:cs="宋体"/>
          <w:color w:val="auto"/>
          <w:spacing w:val="4"/>
          <w:sz w:val="24"/>
          <w:szCs w:val="24"/>
        </w:rPr>
        <w:t>累计，每分按2万元标准执行，在当月的承包服务费中扣除，</w:t>
      </w:r>
      <w:r>
        <w:rPr>
          <w:rFonts w:hint="eastAsia" w:ascii="宋体" w:hAnsi="宋体" w:eastAsia="宋体" w:cs="宋体"/>
          <w:color w:val="auto"/>
          <w:spacing w:val="9"/>
          <w:sz w:val="24"/>
          <w:szCs w:val="24"/>
        </w:rPr>
        <w:t>并有权单方立即终止履约合同，随之自行终止余下的招标服务期限。乙方无条件接受，一切损失（如：履约保证金、补偿金、经济损失、设备等）均由乙方自行负责。</w:t>
      </w:r>
    </w:p>
    <w:p w14:paraId="12AF1BF1">
      <w:pPr>
        <w:keepNext w:val="0"/>
        <w:keepLines w:val="0"/>
        <w:pageBreakBefore w:val="0"/>
        <w:numPr>
          <w:ilvl w:val="0"/>
          <w:numId w:val="8"/>
        </w:numPr>
        <w:wordWrap/>
        <w:overflowPunct/>
        <w:topLinePunct w:val="0"/>
        <w:bidi w:val="0"/>
        <w:spacing w:line="360" w:lineRule="auto"/>
        <w:ind w:left="0" w:leftChars="0" w:right="-168" w:rightChars="-80" w:firstLine="420" w:firstLineChars="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合同签订时间及付款方式：</w:t>
      </w:r>
    </w:p>
    <w:p w14:paraId="48EA489B">
      <w:pPr>
        <w:keepNext w:val="0"/>
        <w:keepLines w:val="0"/>
        <w:pageBreakBefore w:val="0"/>
        <w:widowControl/>
        <w:numPr>
          <w:ilvl w:val="0"/>
          <w:numId w:val="28"/>
        </w:numPr>
        <w:kinsoku w:val="0"/>
        <w:wordWrap/>
        <w:overflowPunct/>
        <w:topLinePunct w:val="0"/>
        <w:autoSpaceDE w:val="0"/>
        <w:autoSpaceDN w:val="0"/>
        <w:bidi w:val="0"/>
        <w:adjustRightInd w:val="0"/>
        <w:snapToGrid w:val="0"/>
        <w:spacing w:line="360" w:lineRule="auto"/>
        <w:ind w:left="0" w:leftChars="0" w:firstLine="512" w:firstLineChars="200"/>
        <w:jc w:val="both"/>
        <w:textAlignment w:val="baseline"/>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签订合同时间：</w:t>
      </w:r>
      <w:r>
        <w:rPr>
          <w:rFonts w:hint="eastAsia" w:ascii="宋体" w:hAnsi="宋体" w:eastAsia="宋体" w:cs="宋体"/>
          <w:color w:val="auto"/>
          <w:sz w:val="24"/>
          <w:szCs w:val="24"/>
          <w:highlight w:val="none"/>
          <w:lang w:eastAsia="zh-CN"/>
        </w:rPr>
        <w:t>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日内</w:t>
      </w:r>
      <w:r>
        <w:rPr>
          <w:rFonts w:hint="eastAsia" w:ascii="宋体" w:hAnsi="宋体" w:eastAsia="宋体" w:cs="宋体"/>
          <w:color w:val="auto"/>
          <w:sz w:val="24"/>
          <w:szCs w:val="24"/>
          <w:highlight w:val="none"/>
        </w:rPr>
        <w:t>和采购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签订政府采购合同</w:t>
      </w:r>
      <w:r>
        <w:rPr>
          <w:rFonts w:hint="eastAsia" w:ascii="宋体" w:hAnsi="宋体" w:eastAsia="宋体" w:cs="宋体"/>
          <w:color w:val="auto"/>
          <w:spacing w:val="8"/>
          <w:sz w:val="24"/>
          <w:szCs w:val="24"/>
        </w:rPr>
        <w:t>。</w:t>
      </w:r>
    </w:p>
    <w:p w14:paraId="4572B537">
      <w:pPr>
        <w:keepNext w:val="0"/>
        <w:keepLines w:val="0"/>
        <w:pageBreakBefore w:val="0"/>
        <w:widowControl/>
        <w:numPr>
          <w:ilvl w:val="0"/>
          <w:numId w:val="28"/>
        </w:numPr>
        <w:kinsoku w:val="0"/>
        <w:wordWrap/>
        <w:overflowPunct/>
        <w:topLinePunct w:val="0"/>
        <w:autoSpaceDE w:val="0"/>
        <w:autoSpaceDN w:val="0"/>
        <w:bidi w:val="0"/>
        <w:adjustRightInd w:val="0"/>
        <w:snapToGrid w:val="0"/>
        <w:spacing w:line="360" w:lineRule="auto"/>
        <w:ind w:left="0" w:leftChars="0" w:firstLine="512" w:firstLineChars="200"/>
        <w:jc w:val="both"/>
        <w:textAlignment w:val="baseline"/>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付款方式</w:t>
      </w:r>
      <w:r>
        <w:rPr>
          <w:rFonts w:hint="eastAsia" w:ascii="宋体" w:hAnsi="宋体" w:cs="宋体"/>
          <w:color w:val="auto"/>
          <w:spacing w:val="8"/>
          <w:sz w:val="24"/>
          <w:szCs w:val="24"/>
          <w:lang w:eastAsia="zh-CN"/>
        </w:rPr>
        <w:t>：</w:t>
      </w:r>
    </w:p>
    <w:p w14:paraId="2C8C5A41">
      <w:pPr>
        <w:keepNext w:val="0"/>
        <w:keepLines w:val="0"/>
        <w:pageBreakBefore w:val="0"/>
        <w:widowControl/>
        <w:numPr>
          <w:ilvl w:val="0"/>
          <w:numId w:val="29"/>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预付款：签订合同预付合同金额的10%作为预付款；</w:t>
      </w:r>
    </w:p>
    <w:p w14:paraId="49D3D7A9">
      <w:pPr>
        <w:keepNext w:val="0"/>
        <w:keepLines w:val="0"/>
        <w:pageBreakBefore w:val="0"/>
        <w:widowControl/>
        <w:numPr>
          <w:ilvl w:val="0"/>
          <w:numId w:val="29"/>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服务进度款：服务进度款以中标价为基准价，按每年12个月平均计算出每个月基准价，每个月按基准价支付服务进度款；</w:t>
      </w:r>
    </w:p>
    <w:p w14:paraId="2956BFD3">
      <w:pPr>
        <w:keepNext w:val="0"/>
        <w:keepLines w:val="0"/>
        <w:pageBreakBefore w:val="0"/>
        <w:widowControl/>
        <w:numPr>
          <w:ilvl w:val="0"/>
          <w:numId w:val="29"/>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预付款扣回：预付款分10个</w:t>
      </w:r>
      <w:r>
        <w:rPr>
          <w:rFonts w:hint="eastAsia" w:ascii="宋体" w:hAnsi="宋体" w:cs="宋体"/>
          <w:color w:val="auto"/>
          <w:spacing w:val="8"/>
          <w:sz w:val="24"/>
          <w:szCs w:val="24"/>
          <w:lang w:val="en-US" w:eastAsia="zh-CN"/>
        </w:rPr>
        <w:t>月</w:t>
      </w:r>
      <w:r>
        <w:rPr>
          <w:rFonts w:hint="eastAsia" w:ascii="宋体" w:hAnsi="宋体" w:eastAsia="宋体" w:cs="宋体"/>
          <w:color w:val="auto"/>
          <w:spacing w:val="8"/>
          <w:sz w:val="24"/>
          <w:szCs w:val="24"/>
        </w:rPr>
        <w:t>扣回，即，每月在当月应付服务进度款中扣回总预付款的10%。</w:t>
      </w:r>
    </w:p>
    <w:p w14:paraId="6AE62440">
      <w:pPr>
        <w:keepNext w:val="0"/>
        <w:keepLines w:val="0"/>
        <w:pageBreakBefore w:val="0"/>
        <w:widowControl/>
        <w:numPr>
          <w:ilvl w:val="0"/>
          <w:numId w:val="29"/>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付款程序：经甲方核定后，凭乙方提交贺州市八步区当地税务部门开具的税务发票，按月转账支付（每月20日前支付上月承包费，采购人均在收到发票后10个工作内日内将资金支付到合同约定的供应商账户，具体时间以贺州市八步区财政局核准划拨时间为准）。</w:t>
      </w:r>
    </w:p>
    <w:p w14:paraId="102CA587">
      <w:pPr>
        <w:keepNext w:val="0"/>
        <w:keepLines w:val="0"/>
        <w:pageBreakBefore w:val="0"/>
        <w:numPr>
          <w:ilvl w:val="0"/>
          <w:numId w:val="8"/>
        </w:numPr>
        <w:wordWrap/>
        <w:overflowPunct/>
        <w:topLinePunct w:val="0"/>
        <w:bidi w:val="0"/>
        <w:spacing w:line="360" w:lineRule="auto"/>
        <w:ind w:left="0" w:leftChars="0" w:right="-168" w:rightChars="-80" w:firstLine="420" w:firstLineChars="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其他要求：</w:t>
      </w:r>
    </w:p>
    <w:p w14:paraId="26607064">
      <w:pPr>
        <w:keepNext w:val="0"/>
        <w:keepLines w:val="0"/>
        <w:pageBreakBefore w:val="0"/>
        <w:widowControl/>
        <w:kinsoku w:val="0"/>
        <w:wordWrap/>
        <w:overflowPunct/>
        <w:topLinePunct w:val="0"/>
        <w:autoSpaceDE w:val="0"/>
        <w:autoSpaceDN w:val="0"/>
        <w:bidi w:val="0"/>
        <w:adjustRightInd w:val="0"/>
        <w:snapToGrid w:val="0"/>
        <w:spacing w:line="360" w:lineRule="auto"/>
        <w:ind w:right="17" w:firstLine="420"/>
        <w:jc w:val="both"/>
        <w:textAlignment w:val="baseline"/>
        <w:rPr>
          <w:rFonts w:hint="eastAsia" w:ascii="宋体" w:hAnsi="宋体" w:eastAsia="宋体" w:cs="宋体"/>
          <w:color w:val="auto"/>
        </w:rPr>
      </w:pPr>
      <w:r>
        <w:rPr>
          <w:rFonts w:hint="eastAsia" w:ascii="宋体" w:hAnsi="宋体" w:eastAsia="宋体" w:cs="宋体"/>
          <w:color w:val="auto"/>
          <w:spacing w:val="10"/>
          <w:sz w:val="24"/>
          <w:szCs w:val="24"/>
          <w:lang w:val="en-US" w:eastAsia="zh-CN"/>
        </w:rPr>
        <w:t>在项目完成且收到供应商验收申请后5个工作日内组织开展履约验收。</w:t>
      </w:r>
    </w:p>
    <w:p w14:paraId="053DC7FA">
      <w:pPr>
        <w:bidi w:val="0"/>
        <w:rPr>
          <w:rFonts w:hint="eastAsia" w:ascii="宋体" w:hAnsi="宋体" w:eastAsia="宋体" w:cs="宋体"/>
          <w:color w:val="auto"/>
        </w:rPr>
      </w:pPr>
    </w:p>
    <w:p w14:paraId="328A56DB">
      <w:pPr>
        <w:bidi w:val="0"/>
        <w:rPr>
          <w:rFonts w:hint="eastAsia" w:ascii="宋体" w:hAnsi="宋体" w:eastAsia="宋体" w:cs="宋体"/>
          <w:color w:val="auto"/>
        </w:rPr>
      </w:pPr>
    </w:p>
    <w:p w14:paraId="38B0EA03">
      <w:pPr>
        <w:bidi w:val="0"/>
        <w:rPr>
          <w:rFonts w:hint="eastAsia" w:ascii="宋体" w:hAnsi="宋体" w:eastAsia="宋体" w:cs="宋体"/>
          <w:color w:val="auto"/>
        </w:rPr>
        <w:sectPr>
          <w:headerReference r:id="rId8" w:type="first"/>
          <w:footerReference r:id="rId10" w:type="first"/>
          <w:headerReference r:id="rId7" w:type="default"/>
          <w:footerReference r:id="rId9" w:type="default"/>
          <w:pgSz w:w="11906" w:h="16838"/>
          <w:pgMar w:top="1134" w:right="1134" w:bottom="1134" w:left="1134" w:header="680" w:footer="794" w:gutter="0"/>
          <w:pgNumType w:fmt="decimal" w:start="1"/>
          <w:cols w:space="0" w:num="1"/>
          <w:titlePg/>
          <w:rtlGutter w:val="0"/>
          <w:docGrid w:type="lines" w:linePitch="331" w:charSpace="0"/>
        </w:sectPr>
      </w:pPr>
    </w:p>
    <w:p w14:paraId="7135D09E">
      <w:pPr>
        <w:jc w:val="left"/>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附件：</w:t>
      </w:r>
    </w:p>
    <w:p w14:paraId="756224C0">
      <w:pPr>
        <w:jc w:val="center"/>
        <w:rPr>
          <w:rFonts w:hint="eastAsia" w:ascii="宋体" w:hAnsi="宋体" w:eastAsia="宋体" w:cs="宋体"/>
          <w:b/>
          <w:bCs/>
          <w:color w:val="auto"/>
          <w:sz w:val="28"/>
          <w:szCs w:val="36"/>
        </w:rPr>
      </w:pPr>
      <w:r>
        <w:rPr>
          <w:rFonts w:hint="eastAsia" w:ascii="宋体" w:hAnsi="宋体" w:eastAsia="宋体" w:cs="宋体"/>
          <w:b/>
          <w:bCs/>
          <w:color w:val="auto"/>
          <w:sz w:val="28"/>
          <w:szCs w:val="36"/>
        </w:rPr>
        <w:t>2025年创业路以东城东新区测算确认表</w:t>
      </w:r>
    </w:p>
    <w:tbl>
      <w:tblPr>
        <w:tblStyle w:val="22"/>
        <w:tblW w:w="155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
        <w:gridCol w:w="521"/>
        <w:gridCol w:w="521"/>
        <w:gridCol w:w="521"/>
        <w:gridCol w:w="521"/>
        <w:gridCol w:w="521"/>
        <w:gridCol w:w="521"/>
        <w:gridCol w:w="521"/>
        <w:gridCol w:w="521"/>
        <w:gridCol w:w="521"/>
        <w:gridCol w:w="521"/>
        <w:gridCol w:w="521"/>
        <w:gridCol w:w="521"/>
        <w:gridCol w:w="521"/>
        <w:gridCol w:w="522"/>
        <w:gridCol w:w="522"/>
        <w:gridCol w:w="522"/>
        <w:gridCol w:w="522"/>
        <w:gridCol w:w="522"/>
        <w:gridCol w:w="522"/>
        <w:gridCol w:w="522"/>
        <w:gridCol w:w="522"/>
        <w:gridCol w:w="522"/>
        <w:gridCol w:w="522"/>
        <w:gridCol w:w="522"/>
        <w:gridCol w:w="522"/>
        <w:gridCol w:w="522"/>
        <w:gridCol w:w="522"/>
        <w:gridCol w:w="985"/>
      </w:tblGrid>
      <w:tr w14:paraId="6490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030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序号</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2AB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路段名称</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39E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详细路段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345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主干道长度（m）</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AC3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主干道宽度（m）</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23D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辅道长度（m）</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730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辅道宽度（m）</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061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人行道长度（m）</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422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人行道宽度（m）</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6C5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花带长度（m）左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4ED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花带宽度（m）左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202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花带长度（m）右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FCF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花带宽度（m）右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23C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中间花带长度（m）</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DBD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中间花带宽度（m）</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5DE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中间右花带长度（m）</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2C5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中间右花带宽度（m）</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145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中间左花带长度（m）</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DA4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中间左花带宽度（m）</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A49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凸地长度（m）</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62D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凸地宽度（m）</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557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Style w:val="55"/>
                <w:rFonts w:hint="eastAsia" w:ascii="宋体" w:hAnsi="宋体" w:eastAsia="宋体" w:cs="宋体"/>
                <w:color w:val="auto"/>
                <w:sz w:val="15"/>
                <w:szCs w:val="15"/>
                <w:lang w:val="en-US" w:eastAsia="zh-CN" w:bidi="ar"/>
              </w:rPr>
              <w:t>主干道面积（m</w:t>
            </w:r>
            <w:r>
              <w:rPr>
                <w:rStyle w:val="56"/>
                <w:rFonts w:hint="eastAsia" w:ascii="宋体" w:hAnsi="宋体" w:eastAsia="宋体" w:cs="宋体"/>
                <w:color w:val="auto"/>
                <w:sz w:val="15"/>
                <w:szCs w:val="15"/>
                <w:lang w:val="en-US" w:eastAsia="zh-CN" w:bidi="ar"/>
              </w:rPr>
              <w:t>²</w:t>
            </w:r>
            <w:r>
              <w:rPr>
                <w:rStyle w:val="55"/>
                <w:rFonts w:hint="eastAsia" w:ascii="宋体" w:hAnsi="宋体" w:eastAsia="宋体" w:cs="宋体"/>
                <w:color w:val="auto"/>
                <w:sz w:val="15"/>
                <w:szCs w:val="15"/>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30B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Style w:val="55"/>
                <w:rFonts w:hint="eastAsia" w:ascii="宋体" w:hAnsi="宋体" w:eastAsia="宋体" w:cs="宋体"/>
                <w:color w:val="auto"/>
                <w:sz w:val="15"/>
                <w:szCs w:val="15"/>
                <w:lang w:val="en-US" w:eastAsia="zh-CN" w:bidi="ar"/>
              </w:rPr>
              <w:t>辅道面积（m</w:t>
            </w:r>
            <w:r>
              <w:rPr>
                <w:rStyle w:val="56"/>
                <w:rFonts w:hint="eastAsia" w:ascii="宋体" w:hAnsi="宋体" w:eastAsia="宋体" w:cs="宋体"/>
                <w:color w:val="auto"/>
                <w:sz w:val="15"/>
                <w:szCs w:val="15"/>
                <w:lang w:val="en-US" w:eastAsia="zh-CN" w:bidi="ar"/>
              </w:rPr>
              <w:t>²</w:t>
            </w:r>
            <w:r>
              <w:rPr>
                <w:rStyle w:val="55"/>
                <w:rFonts w:hint="eastAsia" w:ascii="宋体" w:hAnsi="宋体" w:eastAsia="宋体" w:cs="宋体"/>
                <w:color w:val="auto"/>
                <w:sz w:val="15"/>
                <w:szCs w:val="15"/>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E89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Style w:val="55"/>
                <w:rFonts w:hint="eastAsia" w:ascii="宋体" w:hAnsi="宋体" w:eastAsia="宋体" w:cs="宋体"/>
                <w:color w:val="auto"/>
                <w:sz w:val="15"/>
                <w:szCs w:val="15"/>
                <w:lang w:val="en-US" w:eastAsia="zh-CN" w:bidi="ar"/>
              </w:rPr>
              <w:t>人行道面积（m</w:t>
            </w:r>
            <w:r>
              <w:rPr>
                <w:rStyle w:val="56"/>
                <w:rFonts w:hint="eastAsia" w:ascii="宋体" w:hAnsi="宋体" w:eastAsia="宋体" w:cs="宋体"/>
                <w:color w:val="auto"/>
                <w:sz w:val="15"/>
                <w:szCs w:val="15"/>
                <w:lang w:val="en-US" w:eastAsia="zh-CN" w:bidi="ar"/>
              </w:rPr>
              <w:t>²</w:t>
            </w:r>
            <w:r>
              <w:rPr>
                <w:rStyle w:val="55"/>
                <w:rFonts w:hint="eastAsia" w:ascii="宋体" w:hAnsi="宋体" w:eastAsia="宋体" w:cs="宋体"/>
                <w:color w:val="auto"/>
                <w:sz w:val="15"/>
                <w:szCs w:val="15"/>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A94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Style w:val="55"/>
                <w:rFonts w:hint="eastAsia" w:ascii="宋体" w:hAnsi="宋体" w:eastAsia="宋体" w:cs="宋体"/>
                <w:color w:val="auto"/>
                <w:sz w:val="15"/>
                <w:szCs w:val="15"/>
                <w:lang w:val="en-US" w:eastAsia="zh-CN" w:bidi="ar"/>
              </w:rPr>
              <w:t>尾端面积（m</w:t>
            </w:r>
            <w:r>
              <w:rPr>
                <w:rStyle w:val="56"/>
                <w:rFonts w:hint="eastAsia" w:ascii="宋体" w:hAnsi="宋体" w:eastAsia="宋体" w:cs="宋体"/>
                <w:color w:val="auto"/>
                <w:sz w:val="15"/>
                <w:szCs w:val="15"/>
                <w:lang w:val="en-US" w:eastAsia="zh-CN" w:bidi="ar"/>
              </w:rPr>
              <w:t>²</w:t>
            </w:r>
            <w:r>
              <w:rPr>
                <w:rStyle w:val="55"/>
                <w:rFonts w:hint="eastAsia" w:ascii="宋体" w:hAnsi="宋体" w:eastAsia="宋体" w:cs="宋体"/>
                <w:color w:val="auto"/>
                <w:sz w:val="15"/>
                <w:szCs w:val="15"/>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FD1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Style w:val="55"/>
                <w:rFonts w:hint="eastAsia" w:ascii="宋体" w:hAnsi="宋体" w:eastAsia="宋体" w:cs="宋体"/>
                <w:color w:val="auto"/>
                <w:sz w:val="15"/>
                <w:szCs w:val="15"/>
                <w:lang w:val="en-US" w:eastAsia="zh-CN" w:bidi="ar"/>
              </w:rPr>
              <w:t>凸地面积</w:t>
            </w:r>
            <w:r>
              <w:rPr>
                <w:rStyle w:val="55"/>
                <w:rFonts w:hint="eastAsia" w:ascii="宋体" w:hAnsi="宋体" w:eastAsia="宋体" w:cs="宋体"/>
                <w:color w:val="auto"/>
                <w:sz w:val="15"/>
                <w:szCs w:val="15"/>
                <w:lang w:val="en-US" w:eastAsia="zh-CN" w:bidi="ar"/>
              </w:rPr>
              <w:br w:type="textWrapping"/>
            </w:r>
            <w:r>
              <w:rPr>
                <w:rStyle w:val="55"/>
                <w:rFonts w:hint="eastAsia" w:ascii="宋体" w:hAnsi="宋体" w:eastAsia="宋体" w:cs="宋体"/>
                <w:color w:val="auto"/>
                <w:sz w:val="15"/>
                <w:szCs w:val="15"/>
                <w:lang w:val="en-US" w:eastAsia="zh-CN" w:bidi="ar"/>
              </w:rPr>
              <w:t>（m</w:t>
            </w:r>
            <w:r>
              <w:rPr>
                <w:rStyle w:val="56"/>
                <w:rFonts w:hint="eastAsia" w:ascii="宋体" w:hAnsi="宋体" w:eastAsia="宋体" w:cs="宋体"/>
                <w:color w:val="auto"/>
                <w:sz w:val="15"/>
                <w:szCs w:val="15"/>
                <w:lang w:val="en-US" w:eastAsia="zh-CN" w:bidi="ar"/>
              </w:rPr>
              <w:t>²</w:t>
            </w:r>
            <w:r>
              <w:rPr>
                <w:rStyle w:val="55"/>
                <w:rFonts w:hint="eastAsia" w:ascii="宋体" w:hAnsi="宋体" w:eastAsia="宋体" w:cs="宋体"/>
                <w:color w:val="auto"/>
                <w:sz w:val="15"/>
                <w:szCs w:val="15"/>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763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Style w:val="55"/>
                <w:rFonts w:hint="eastAsia" w:ascii="宋体" w:hAnsi="宋体" w:eastAsia="宋体" w:cs="宋体"/>
                <w:color w:val="auto"/>
                <w:sz w:val="15"/>
                <w:szCs w:val="15"/>
                <w:lang w:val="en-US" w:eastAsia="zh-CN" w:bidi="ar"/>
              </w:rPr>
              <w:t>花带面积（m</w:t>
            </w:r>
            <w:r>
              <w:rPr>
                <w:rStyle w:val="56"/>
                <w:rFonts w:hint="eastAsia" w:ascii="宋体" w:hAnsi="宋体" w:eastAsia="宋体" w:cs="宋体"/>
                <w:color w:val="auto"/>
                <w:sz w:val="15"/>
                <w:szCs w:val="15"/>
                <w:lang w:val="en-US" w:eastAsia="zh-CN" w:bidi="ar"/>
              </w:rPr>
              <w:t>²</w:t>
            </w:r>
            <w:r>
              <w:rPr>
                <w:rStyle w:val="55"/>
                <w:rFonts w:hint="eastAsia" w:ascii="宋体" w:hAnsi="宋体" w:eastAsia="宋体" w:cs="宋体"/>
                <w:color w:val="auto"/>
                <w:sz w:val="15"/>
                <w:szCs w:val="15"/>
                <w:lang w:val="en-US" w:eastAsia="zh-CN" w:bidi="ar"/>
              </w:rPr>
              <w:t>）</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03C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Style w:val="55"/>
                <w:rFonts w:hint="eastAsia" w:ascii="宋体" w:hAnsi="宋体" w:eastAsia="宋体" w:cs="宋体"/>
                <w:color w:val="auto"/>
                <w:sz w:val="15"/>
                <w:szCs w:val="15"/>
                <w:lang w:val="en-US" w:eastAsia="zh-CN" w:bidi="ar"/>
              </w:rPr>
              <w:t>路段总面积（m</w:t>
            </w:r>
            <w:r>
              <w:rPr>
                <w:rStyle w:val="56"/>
                <w:rFonts w:hint="eastAsia" w:ascii="宋体" w:hAnsi="宋体" w:eastAsia="宋体" w:cs="宋体"/>
                <w:color w:val="auto"/>
                <w:sz w:val="15"/>
                <w:szCs w:val="15"/>
                <w:lang w:val="en-US" w:eastAsia="zh-CN" w:bidi="ar"/>
              </w:rPr>
              <w:t>²</w:t>
            </w:r>
            <w:r>
              <w:rPr>
                <w:rStyle w:val="55"/>
                <w:rFonts w:hint="eastAsia" w:ascii="宋体" w:hAnsi="宋体" w:eastAsia="宋体" w:cs="宋体"/>
                <w:color w:val="auto"/>
                <w:sz w:val="15"/>
                <w:szCs w:val="15"/>
                <w:lang w:val="en-US" w:eastAsia="zh-CN" w:bidi="ar"/>
              </w:rPr>
              <w:t>）</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331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备注</w:t>
            </w:r>
          </w:p>
        </w:tc>
      </w:tr>
      <w:tr w14:paraId="7C54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jc w:val="center"/>
        </w:trPr>
        <w:tc>
          <w:tcPr>
            <w:tcW w:w="521" w:type="dxa"/>
            <w:vMerge w:val="restart"/>
            <w:tcBorders>
              <w:top w:val="single" w:color="000000" w:sz="4" w:space="0"/>
              <w:left w:val="single" w:color="000000" w:sz="4" w:space="0"/>
              <w:right w:val="single" w:color="000000" w:sz="4" w:space="0"/>
            </w:tcBorders>
            <w:shd w:val="clear" w:color="auto" w:fill="auto"/>
            <w:noWrap/>
            <w:vAlign w:val="center"/>
          </w:tcPr>
          <w:p w14:paraId="0246929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521" w:type="dxa"/>
            <w:vMerge w:val="restart"/>
            <w:tcBorders>
              <w:top w:val="single" w:color="000000" w:sz="4" w:space="0"/>
              <w:left w:val="single" w:color="000000" w:sz="4" w:space="0"/>
              <w:right w:val="single" w:color="000000" w:sz="4" w:space="0"/>
            </w:tcBorders>
            <w:shd w:val="clear" w:color="auto" w:fill="auto"/>
            <w:vAlign w:val="center"/>
          </w:tcPr>
          <w:p w14:paraId="5A1D056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鞍山东路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659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凤山路路口至滨江学府门口已铺路段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9CA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31D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25.1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94AF">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3BB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E431">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05A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366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572.9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D5B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0A1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682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7A2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635E">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EAD5">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71A0">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2531">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D37E">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0EBF">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F0D7">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4E6E">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423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22590</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518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9360</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CCA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7200</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C576">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4755">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685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1882.35</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308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37267.65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86B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鞍山东路往东</w:t>
            </w:r>
          </w:p>
        </w:tc>
      </w:tr>
      <w:tr w14:paraId="372F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jc w:val="center"/>
        </w:trPr>
        <w:tc>
          <w:tcPr>
            <w:tcW w:w="521" w:type="dxa"/>
            <w:vMerge w:val="continue"/>
            <w:tcBorders>
              <w:left w:val="single" w:color="000000" w:sz="4" w:space="0"/>
              <w:bottom w:val="single" w:color="000000" w:sz="4" w:space="0"/>
              <w:right w:val="single" w:color="000000" w:sz="4" w:space="0"/>
            </w:tcBorders>
            <w:shd w:val="clear" w:color="auto" w:fill="auto"/>
            <w:noWrap/>
            <w:vAlign w:val="center"/>
          </w:tcPr>
          <w:p w14:paraId="32F9F179">
            <w:pPr>
              <w:jc w:val="center"/>
              <w:rPr>
                <w:rFonts w:hint="eastAsia" w:ascii="宋体" w:hAnsi="宋体" w:eastAsia="宋体" w:cs="宋体"/>
                <w:i w:val="0"/>
                <w:iCs w:val="0"/>
                <w:color w:val="auto"/>
                <w:sz w:val="15"/>
                <w:szCs w:val="15"/>
                <w:u w:val="none"/>
              </w:rPr>
            </w:pPr>
          </w:p>
        </w:tc>
        <w:tc>
          <w:tcPr>
            <w:tcW w:w="521" w:type="dxa"/>
            <w:vMerge w:val="continue"/>
            <w:tcBorders>
              <w:left w:val="single" w:color="000000" w:sz="4" w:space="0"/>
              <w:bottom w:val="single" w:color="000000" w:sz="4" w:space="0"/>
              <w:right w:val="single" w:color="000000" w:sz="4" w:space="0"/>
            </w:tcBorders>
            <w:shd w:val="clear" w:color="auto" w:fill="auto"/>
            <w:vAlign w:val="center"/>
          </w:tcPr>
          <w:p w14:paraId="45094621">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620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滨江学府门口铺路至路口</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F87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430.7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7B6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28.44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D02B">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C1A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AAB8">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976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5.02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998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329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7B5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2F4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420.4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C1A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9E9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3157">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A59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210.7</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65E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1.97</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E89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379.1</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621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1.97</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F34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44.6</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F11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30.6</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C33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12249.108</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364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5469.89</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B82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2162.114</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F3B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794.04</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87D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1364.76</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DB5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2286.006</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98B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19753.906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4A8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尾端底宽76米,高13米,道路总宽46.16米,作梯形算.</w:t>
            </w:r>
          </w:p>
        </w:tc>
      </w:tr>
      <w:tr w14:paraId="39698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21" w:type="dxa"/>
            <w:vMerge w:val="restart"/>
            <w:tcBorders>
              <w:top w:val="single" w:color="000000" w:sz="4" w:space="0"/>
              <w:left w:val="single" w:color="000000" w:sz="4" w:space="0"/>
              <w:right w:val="single" w:color="000000" w:sz="4" w:space="0"/>
            </w:tcBorders>
            <w:shd w:val="clear" w:color="auto" w:fill="auto"/>
            <w:noWrap/>
            <w:vAlign w:val="center"/>
          </w:tcPr>
          <w:p w14:paraId="07486B6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521" w:type="dxa"/>
            <w:vMerge w:val="restart"/>
            <w:tcBorders>
              <w:top w:val="single" w:color="000000" w:sz="4" w:space="0"/>
              <w:left w:val="single" w:color="000000" w:sz="4" w:space="0"/>
              <w:right w:val="single" w:color="000000" w:sz="4" w:space="0"/>
            </w:tcBorders>
            <w:shd w:val="clear" w:color="auto" w:fill="auto"/>
            <w:vAlign w:val="center"/>
          </w:tcPr>
          <w:p w14:paraId="5B33524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太华路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343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该条路两头路口</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22F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302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4E0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0520">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D191">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0131">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42C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4677">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B40D">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3459">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8C86">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F001">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F5FD">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D787">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0BC4">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0589">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9A9C">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E39F">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E6FB">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ED5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4439.4</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D3A2">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0D4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1842.2</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E95B">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D765">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0A41">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FC1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6281.6</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69E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滨江学府旁横道</w:t>
            </w:r>
          </w:p>
        </w:tc>
      </w:tr>
      <w:tr w14:paraId="3E4D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21" w:type="dxa"/>
            <w:vMerge w:val="continue"/>
            <w:tcBorders>
              <w:left w:val="single" w:color="000000" w:sz="4" w:space="0"/>
              <w:bottom w:val="single" w:color="000000" w:sz="4" w:space="0"/>
              <w:right w:val="single" w:color="000000" w:sz="4" w:space="0"/>
            </w:tcBorders>
            <w:shd w:val="clear" w:color="auto" w:fill="auto"/>
            <w:noWrap/>
            <w:vAlign w:val="center"/>
          </w:tcPr>
          <w:p w14:paraId="2CB78C91">
            <w:pPr>
              <w:jc w:val="center"/>
              <w:rPr>
                <w:rFonts w:hint="eastAsia" w:ascii="宋体" w:hAnsi="宋体" w:eastAsia="宋体" w:cs="宋体"/>
                <w:i w:val="0"/>
                <w:iCs w:val="0"/>
                <w:color w:val="auto"/>
                <w:sz w:val="15"/>
                <w:szCs w:val="15"/>
                <w:u w:val="none"/>
              </w:rPr>
            </w:pPr>
          </w:p>
        </w:tc>
        <w:tc>
          <w:tcPr>
            <w:tcW w:w="521" w:type="dxa"/>
            <w:vMerge w:val="continue"/>
            <w:tcBorders>
              <w:left w:val="single" w:color="000000" w:sz="4" w:space="0"/>
              <w:bottom w:val="single" w:color="000000" w:sz="4" w:space="0"/>
              <w:right w:val="single" w:color="000000" w:sz="4" w:space="0"/>
            </w:tcBorders>
            <w:shd w:val="clear" w:color="auto" w:fill="auto"/>
            <w:vAlign w:val="center"/>
          </w:tcPr>
          <w:p w14:paraId="3BDD2B21">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EE2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延伸路段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162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267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4C7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CC9D">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C067">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7BE6">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A03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9F61">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9AAB">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0A86">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CC6B">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C8A4">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7148">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6128">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978F">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9018">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6673">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0E74">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F589">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2C8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3924.9</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490E">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DF7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1628.7</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9BCC">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82BD">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9799">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E66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5553.6</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3602">
            <w:pPr>
              <w:jc w:val="center"/>
              <w:rPr>
                <w:rFonts w:hint="eastAsia" w:ascii="宋体" w:hAnsi="宋体" w:eastAsia="宋体" w:cs="宋体"/>
                <w:i w:val="0"/>
                <w:iCs w:val="0"/>
                <w:color w:val="auto"/>
                <w:sz w:val="15"/>
                <w:szCs w:val="15"/>
                <w:u w:val="none"/>
              </w:rPr>
            </w:pPr>
          </w:p>
        </w:tc>
      </w:tr>
      <w:tr w14:paraId="740F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21" w:type="dxa"/>
            <w:vMerge w:val="restart"/>
            <w:tcBorders>
              <w:top w:val="single" w:color="000000" w:sz="4" w:space="0"/>
              <w:left w:val="single" w:color="000000" w:sz="4" w:space="0"/>
              <w:right w:val="single" w:color="000000" w:sz="4" w:space="0"/>
            </w:tcBorders>
            <w:shd w:val="clear" w:color="auto" w:fill="auto"/>
            <w:noWrap/>
            <w:vAlign w:val="center"/>
          </w:tcPr>
          <w:p w14:paraId="133EF21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521" w:type="dxa"/>
            <w:vMerge w:val="restart"/>
            <w:tcBorders>
              <w:top w:val="single" w:color="000000" w:sz="4" w:space="0"/>
              <w:left w:val="single" w:color="000000" w:sz="4" w:space="0"/>
              <w:right w:val="single" w:color="000000" w:sz="4" w:space="0"/>
            </w:tcBorders>
            <w:shd w:val="clear" w:color="auto" w:fill="auto"/>
            <w:vAlign w:val="center"/>
          </w:tcPr>
          <w:p w14:paraId="7AAE2B2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美仪西路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549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滨江学府路口至美仪西路与太福南路连接路路口处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EAD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1071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820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3FF4">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1708">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D87E">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431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9C9C">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107E">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C3F8">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E6D2">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66CA">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8E4E">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5954">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B740">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54E6">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BF74">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0DFA">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9CE3">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E6E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16279.2</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411A">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39B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11781</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CB82">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BB12">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6A15">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0F6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28060.2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3DFE">
            <w:pPr>
              <w:jc w:val="center"/>
              <w:rPr>
                <w:rFonts w:hint="eastAsia" w:ascii="宋体" w:hAnsi="宋体" w:eastAsia="宋体" w:cs="宋体"/>
                <w:i w:val="0"/>
                <w:iCs w:val="0"/>
                <w:color w:val="auto"/>
                <w:sz w:val="15"/>
                <w:szCs w:val="15"/>
                <w:u w:val="none"/>
              </w:rPr>
            </w:pPr>
          </w:p>
        </w:tc>
      </w:tr>
      <w:tr w14:paraId="222F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21" w:type="dxa"/>
            <w:vMerge w:val="continue"/>
            <w:tcBorders>
              <w:left w:val="single" w:color="000000" w:sz="4" w:space="0"/>
              <w:bottom w:val="single" w:color="000000" w:sz="4" w:space="0"/>
              <w:right w:val="single" w:color="000000" w:sz="4" w:space="0"/>
            </w:tcBorders>
            <w:shd w:val="clear" w:color="auto" w:fill="auto"/>
            <w:noWrap/>
            <w:vAlign w:val="center"/>
          </w:tcPr>
          <w:p w14:paraId="04B620FC">
            <w:pPr>
              <w:jc w:val="center"/>
              <w:rPr>
                <w:rFonts w:hint="eastAsia" w:ascii="宋体" w:hAnsi="宋体" w:eastAsia="宋体" w:cs="宋体"/>
                <w:i w:val="0"/>
                <w:iCs w:val="0"/>
                <w:color w:val="auto"/>
                <w:sz w:val="15"/>
                <w:szCs w:val="15"/>
                <w:u w:val="none"/>
              </w:rPr>
            </w:pPr>
          </w:p>
        </w:tc>
        <w:tc>
          <w:tcPr>
            <w:tcW w:w="521" w:type="dxa"/>
            <w:vMerge w:val="continue"/>
            <w:tcBorders>
              <w:left w:val="single" w:color="000000" w:sz="4" w:space="0"/>
              <w:bottom w:val="single" w:color="000000" w:sz="4" w:space="0"/>
              <w:right w:val="single" w:color="000000" w:sz="4" w:space="0"/>
            </w:tcBorders>
            <w:shd w:val="clear" w:color="auto" w:fill="auto"/>
            <w:vAlign w:val="center"/>
          </w:tcPr>
          <w:p w14:paraId="2959C441">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75B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滨江学府路口至东(路头)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7E4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916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F420">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599E">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FDA6">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85B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25A0">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EE13">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A503">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AD48">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58F9">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3F2B">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3CB9">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9128">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3637">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A722">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9CDC">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B29A">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F3D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4560</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1AE7">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2D7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3300</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1AAA">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9910">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55A1">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859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7860</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DF60">
            <w:pPr>
              <w:jc w:val="center"/>
              <w:rPr>
                <w:rFonts w:hint="eastAsia" w:ascii="宋体" w:hAnsi="宋体" w:eastAsia="宋体" w:cs="宋体"/>
                <w:i w:val="0"/>
                <w:iCs w:val="0"/>
                <w:color w:val="auto"/>
                <w:sz w:val="15"/>
                <w:szCs w:val="15"/>
                <w:u w:val="none"/>
              </w:rPr>
            </w:pPr>
          </w:p>
        </w:tc>
      </w:tr>
      <w:tr w14:paraId="7222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7D3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6F3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美仪西路与太福南路连接路段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583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美仪西路与太福南路连接路段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6D0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28.5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BF4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F4F6">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28F5">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6EB2">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2699">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8239">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ADFA">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18EF">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72AF">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3599">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8877">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7B78">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E9FA">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D26F">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72B6">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8931">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529A">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A12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228</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8F76">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B79E">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5109">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6708">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420D">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D13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228</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8101">
            <w:pPr>
              <w:jc w:val="center"/>
              <w:rPr>
                <w:rFonts w:hint="eastAsia" w:ascii="宋体" w:hAnsi="宋体" w:eastAsia="宋体" w:cs="宋体"/>
                <w:i w:val="0"/>
                <w:iCs w:val="0"/>
                <w:color w:val="auto"/>
                <w:sz w:val="15"/>
                <w:szCs w:val="15"/>
                <w:u w:val="none"/>
              </w:rPr>
            </w:pPr>
          </w:p>
        </w:tc>
      </w:tr>
      <w:tr w14:paraId="40AA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521" w:type="dxa"/>
            <w:vMerge w:val="restart"/>
            <w:tcBorders>
              <w:top w:val="single" w:color="000000" w:sz="4" w:space="0"/>
              <w:left w:val="single" w:color="000000" w:sz="4" w:space="0"/>
              <w:right w:val="single" w:color="000000" w:sz="4" w:space="0"/>
            </w:tcBorders>
            <w:shd w:val="clear" w:color="auto" w:fill="auto"/>
            <w:noWrap/>
            <w:vAlign w:val="center"/>
          </w:tcPr>
          <w:p w14:paraId="4B5845D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521" w:type="dxa"/>
            <w:vMerge w:val="restart"/>
            <w:tcBorders>
              <w:top w:val="single" w:color="000000" w:sz="4" w:space="0"/>
              <w:left w:val="single" w:color="000000" w:sz="4" w:space="0"/>
              <w:right w:val="single" w:color="000000" w:sz="4" w:space="0"/>
            </w:tcBorders>
            <w:shd w:val="clear" w:color="auto" w:fill="auto"/>
            <w:vAlign w:val="center"/>
          </w:tcPr>
          <w:p w14:paraId="7B5D3A8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兴业路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8E4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美仪西路路口至鞍山东路路口</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AAF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2B9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27.4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1741">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AA4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A4F2">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571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55C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165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D74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6B6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162.5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429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5A6C">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47B8">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F67D">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3E3D">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EC1B">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44A5">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4CC7">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928B">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01D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8083</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873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3923.5</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7D1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1593</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02B7">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4F60">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367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884.25</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8DA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12715.25</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85A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美仪西路往鞍山东路</w:t>
            </w:r>
          </w:p>
        </w:tc>
      </w:tr>
      <w:tr w14:paraId="30E8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521" w:type="dxa"/>
            <w:vMerge w:val="continue"/>
            <w:tcBorders>
              <w:left w:val="single" w:color="000000" w:sz="4" w:space="0"/>
              <w:bottom w:val="single" w:color="000000" w:sz="4" w:space="0"/>
              <w:right w:val="single" w:color="000000" w:sz="4" w:space="0"/>
            </w:tcBorders>
            <w:shd w:val="clear" w:color="auto" w:fill="auto"/>
            <w:noWrap/>
            <w:vAlign w:val="center"/>
          </w:tcPr>
          <w:p w14:paraId="27884472">
            <w:pPr>
              <w:jc w:val="center"/>
              <w:rPr>
                <w:rFonts w:hint="eastAsia" w:ascii="宋体" w:hAnsi="宋体" w:eastAsia="宋体" w:cs="宋体"/>
                <w:i w:val="0"/>
                <w:iCs w:val="0"/>
                <w:color w:val="auto"/>
                <w:sz w:val="15"/>
                <w:szCs w:val="15"/>
                <w:u w:val="none"/>
              </w:rPr>
            </w:pPr>
          </w:p>
        </w:tc>
        <w:tc>
          <w:tcPr>
            <w:tcW w:w="521" w:type="dxa"/>
            <w:vMerge w:val="continue"/>
            <w:tcBorders>
              <w:left w:val="single" w:color="000000" w:sz="4" w:space="0"/>
              <w:bottom w:val="single" w:color="000000" w:sz="4" w:space="0"/>
              <w:right w:val="single" w:color="000000" w:sz="4" w:space="0"/>
            </w:tcBorders>
            <w:shd w:val="clear" w:color="auto" w:fill="auto"/>
            <w:vAlign w:val="center"/>
          </w:tcPr>
          <w:p w14:paraId="79242118">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DFD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美仪西路路口至太白东路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364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252.2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005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28.6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BAFE">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4F6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4A3B">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1B2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275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252.2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FD6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4E7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252.2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FDC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2324">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1707">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677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187.8</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BBE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2.1</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154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188.5</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D92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2.1</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E9AD">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0717">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A58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7212.92</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485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3429.92</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C02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1361.88</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70CB">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2E45">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834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1546.83</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DB4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10457.89</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441E">
            <w:pPr>
              <w:jc w:val="center"/>
              <w:rPr>
                <w:rFonts w:hint="eastAsia" w:ascii="宋体" w:hAnsi="宋体" w:eastAsia="宋体" w:cs="宋体"/>
                <w:i w:val="0"/>
                <w:iCs w:val="0"/>
                <w:color w:val="auto"/>
                <w:sz w:val="15"/>
                <w:szCs w:val="15"/>
                <w:u w:val="none"/>
              </w:rPr>
            </w:pPr>
          </w:p>
        </w:tc>
      </w:tr>
      <w:tr w14:paraId="77B8A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B91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880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太寿路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E0D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鞍山东路安和园路口至太寿路与太白东路连接路路口处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5DE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578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9D4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18.1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E5DA">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908F">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9A08">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AC2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26D8">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2653">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4EC4">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36FC">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512E">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5859">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0B49">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C468">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0727">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0B0A">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039A">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D93D">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D34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10461.8</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FC9B">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2FA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4681.8</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0E40">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BB48">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52E5">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315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15143.6</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60FC">
            <w:pPr>
              <w:jc w:val="center"/>
              <w:rPr>
                <w:rFonts w:hint="eastAsia" w:ascii="宋体" w:hAnsi="宋体" w:eastAsia="宋体" w:cs="宋体"/>
                <w:i w:val="0"/>
                <w:iCs w:val="0"/>
                <w:color w:val="auto"/>
                <w:sz w:val="15"/>
                <w:szCs w:val="15"/>
                <w:u w:val="none"/>
              </w:rPr>
            </w:pPr>
          </w:p>
        </w:tc>
      </w:tr>
      <w:tr w14:paraId="50E0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751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168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太寿路与太白东路连接路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332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太寿路与太白东路连接路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3F1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95F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A3E5">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8DCE">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37FB">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29AF">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B718">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7E58">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B742">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41CA">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0463">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DC3F">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CCDE">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04B7">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4EDD">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6159">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F99C">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5C91">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563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294</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7B51">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5DAA">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5D62">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BB76">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190C">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377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294</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2801">
            <w:pPr>
              <w:jc w:val="center"/>
              <w:rPr>
                <w:rFonts w:hint="eastAsia" w:ascii="宋体" w:hAnsi="宋体" w:eastAsia="宋体" w:cs="宋体"/>
                <w:i w:val="0"/>
                <w:iCs w:val="0"/>
                <w:color w:val="auto"/>
                <w:sz w:val="15"/>
                <w:szCs w:val="15"/>
                <w:u w:val="none"/>
              </w:rPr>
            </w:pPr>
          </w:p>
        </w:tc>
      </w:tr>
      <w:tr w14:paraId="2824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064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4ED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太白东路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A9A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人民医院路口红绿灯至太寿路与太白东路连接路路口</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496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445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38A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41.86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C872">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6D7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3034">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0F4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10C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371.5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713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2.55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4B9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341.5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2F5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2.55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8B7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348.8</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144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7.1</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D661">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4009">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2AD6">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934D">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5BB9">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2940">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2A1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18627.7</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FC1F">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4628</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908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4450</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3F53">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C5DF">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0BD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4294.63</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2AB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23411.07</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EEB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太寿路连接路往西</w:t>
            </w:r>
          </w:p>
        </w:tc>
      </w:tr>
      <w:tr w14:paraId="30C1C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AF1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549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太福南路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EE7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鞍山东路公安局路口至美仪西路与太福南路连接路路口处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2755">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345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1D9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FF04">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EC03">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CCD0">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B310">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4187">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3F61">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8FE4">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7CF8">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1064">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4AD8">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1B45">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0411">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3F15">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376A">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5637">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3DBD">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58B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7245</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7868">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BF8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1794</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C014">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20EC">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8127">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4DD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9039</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17AA">
            <w:pPr>
              <w:jc w:val="center"/>
              <w:rPr>
                <w:rFonts w:hint="eastAsia" w:ascii="宋体" w:hAnsi="宋体" w:eastAsia="宋体" w:cs="宋体"/>
                <w:i w:val="0"/>
                <w:iCs w:val="0"/>
                <w:color w:val="auto"/>
                <w:sz w:val="15"/>
                <w:szCs w:val="15"/>
                <w:u w:val="none"/>
              </w:rPr>
            </w:pPr>
          </w:p>
        </w:tc>
      </w:tr>
      <w:tr w14:paraId="44150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786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14C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回建地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E3D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安和园北门对面回建地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0CD1">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8BDB">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11B3">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BA3B">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CF9E">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20B5">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9E28">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58C9">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44EC">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538E">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C972">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F29C">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AE00">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D474">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F109">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297B">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39E3">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9ABB">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B206">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D448">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AE1B">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A283">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CC24">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7DFD">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566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28742.6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8D8E">
            <w:pPr>
              <w:keepNext w:val="0"/>
              <w:keepLines w:val="0"/>
              <w:widowControl/>
              <w:suppressLineNumbers w:val="0"/>
              <w:jc w:val="left"/>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美仪西路(横):测量到民房屋詹</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1.前长200米,宽6米,后长200米,宽8.5米;(前200米宽6米,后200米逐步增大至10米);</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2. 长400米,宽15.3米;</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3.长400米,宽15.2米;</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 xml:space="preserve">4.长400米,宽8米; </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5.长153米,宽8米;</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6.长153米,宽15.3米;</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7.长153米,宽10.6米;</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8.长153米,宽21米;</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9.长153米,宽14米;</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10.长153米,宽20米;</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11.长82米,宽8米。面积为(总面积32761平方米-重复路口4018.4平方米)</w:t>
            </w:r>
          </w:p>
        </w:tc>
      </w:tr>
      <w:tr w14:paraId="68581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9FE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AF8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小计</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6AA3">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48E9">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F208">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221A">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87C0">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7FA9">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1DD2">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234C">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5322">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4004">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E6F4">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E95D">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365A">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6DED">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9BD3">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A562">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FAA1">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007A">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90D0">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82FD">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6B3C">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0697">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9E70">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B765">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0972">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036B">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204808.366</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4D73">
            <w:pPr>
              <w:jc w:val="center"/>
              <w:rPr>
                <w:rFonts w:hint="eastAsia" w:ascii="宋体" w:hAnsi="宋体" w:eastAsia="宋体" w:cs="宋体"/>
                <w:i w:val="0"/>
                <w:iCs w:val="0"/>
                <w:color w:val="auto"/>
                <w:sz w:val="15"/>
                <w:szCs w:val="15"/>
                <w:u w:val="none"/>
              </w:rPr>
            </w:pPr>
          </w:p>
        </w:tc>
      </w:tr>
      <w:tr w14:paraId="6BDC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1F77">
            <w:pPr>
              <w:keepNext w:val="0"/>
              <w:keepLines w:val="0"/>
              <w:widowControl/>
              <w:suppressLineNumbers w:val="0"/>
              <w:jc w:val="center"/>
              <w:textAlignment w:val="center"/>
              <w:rPr>
                <w:rFonts w:hint="eastAsia"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B1F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新路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1A89">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cs="宋体"/>
                <w:i w:val="0"/>
                <w:iCs w:val="0"/>
                <w:color w:val="auto"/>
                <w:kern w:val="0"/>
                <w:sz w:val="15"/>
                <w:szCs w:val="15"/>
                <w:u w:val="none"/>
                <w:lang w:val="en-US" w:eastAsia="zh-CN" w:bidi="ar"/>
              </w:rPr>
              <w:t>贺州市人民医院城东分院</w:t>
            </w:r>
            <w:r>
              <w:rPr>
                <w:rFonts w:hint="eastAsia" w:ascii="宋体" w:hAnsi="宋体" w:eastAsia="宋体" w:cs="宋体"/>
                <w:i w:val="0"/>
                <w:iCs w:val="0"/>
                <w:color w:val="auto"/>
                <w:kern w:val="0"/>
                <w:sz w:val="15"/>
                <w:szCs w:val="15"/>
                <w:u w:val="none"/>
                <w:lang w:val="en-US" w:eastAsia="zh-CN" w:bidi="ar"/>
              </w:rPr>
              <w:t>红绿灯至滨达二路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2AC1">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4FB8">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0644">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791B">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AEAF">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D6B9">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BC7D">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C67A">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6AE6">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AA35">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3904">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44ED">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AF5B">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3C00">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90F5">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1E6C">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4DD1">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D8F7">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DB3F">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1206">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8B4A">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C2AE">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DB38">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CE1A">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C76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7571.8</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1D38">
            <w:pPr>
              <w:jc w:val="center"/>
              <w:rPr>
                <w:rFonts w:hint="eastAsia" w:ascii="宋体" w:hAnsi="宋体" w:eastAsia="宋体" w:cs="宋体"/>
                <w:i w:val="0"/>
                <w:iCs w:val="0"/>
                <w:color w:val="auto"/>
                <w:sz w:val="15"/>
                <w:szCs w:val="15"/>
                <w:u w:val="none"/>
              </w:rPr>
            </w:pPr>
          </w:p>
        </w:tc>
      </w:tr>
      <w:tr w14:paraId="2C13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7A78">
            <w:pPr>
              <w:keepNext w:val="0"/>
              <w:keepLines w:val="0"/>
              <w:widowControl/>
              <w:suppressLineNumbers w:val="0"/>
              <w:jc w:val="center"/>
              <w:textAlignment w:val="center"/>
              <w:rPr>
                <w:rFonts w:hint="eastAsia" w:ascii="宋体" w:hAnsi="宋体" w:eastAsia="宋体" w:cs="宋体"/>
                <w:i w:val="0"/>
                <w:iCs w:val="0"/>
                <w:color w:val="auto"/>
                <w:sz w:val="15"/>
                <w:szCs w:val="15"/>
                <w:u w:val="none"/>
                <w:lang w:val="en-US"/>
              </w:rPr>
            </w:pPr>
            <w:r>
              <w:rPr>
                <w:rFonts w:hint="eastAsia" w:ascii="宋体" w:hAnsi="宋体" w:eastAsia="宋体" w:cs="宋体"/>
                <w:i w:val="0"/>
                <w:iCs w:val="0"/>
                <w:color w:val="auto"/>
                <w:kern w:val="0"/>
                <w:sz w:val="15"/>
                <w:szCs w:val="15"/>
                <w:u w:val="none"/>
                <w:lang w:val="en-US" w:eastAsia="zh-CN" w:bidi="ar"/>
              </w:rPr>
              <w:t>13</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3E0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新增小计</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6946">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FE02">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AD3B">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BFE6">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BDF1">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1407">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A74B">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BA8A">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4984">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134A">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23D4">
            <w:pPr>
              <w:jc w:val="center"/>
              <w:rPr>
                <w:rFonts w:hint="eastAsia" w:ascii="宋体" w:hAnsi="宋体" w:eastAsia="宋体" w:cs="宋体"/>
                <w:i w:val="0"/>
                <w:iCs w:val="0"/>
                <w:color w:val="auto"/>
                <w:sz w:val="15"/>
                <w:szCs w:val="15"/>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4B5D">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ED9D">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B7A2">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BB18">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EED6">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37D1">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02A9">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E019">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FDBA">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9B91">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AB44">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BCBE">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140F">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4DCC">
            <w:pPr>
              <w:jc w:val="center"/>
              <w:rPr>
                <w:rFonts w:hint="eastAsia" w:ascii="宋体" w:hAnsi="宋体" w:eastAsia="宋体" w:cs="宋体"/>
                <w:i w:val="0"/>
                <w:iCs w:val="0"/>
                <w:color w:val="auto"/>
                <w:sz w:val="15"/>
                <w:szCs w:val="15"/>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5231">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7571.8</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02C3">
            <w:pPr>
              <w:jc w:val="center"/>
              <w:rPr>
                <w:rFonts w:hint="eastAsia" w:ascii="宋体" w:hAnsi="宋体" w:eastAsia="宋体" w:cs="宋体"/>
                <w:i w:val="0"/>
                <w:iCs w:val="0"/>
                <w:color w:val="auto"/>
                <w:sz w:val="15"/>
                <w:szCs w:val="15"/>
                <w:u w:val="none"/>
              </w:rPr>
            </w:pPr>
          </w:p>
        </w:tc>
      </w:tr>
      <w:tr w14:paraId="1BFA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21" w:type="dxa"/>
            <w:tcBorders>
              <w:top w:val="nil"/>
              <w:left w:val="single" w:color="000000" w:sz="4" w:space="0"/>
              <w:bottom w:val="single" w:color="auto" w:sz="4" w:space="0"/>
              <w:right w:val="single" w:color="000000" w:sz="4" w:space="0"/>
            </w:tcBorders>
            <w:shd w:val="clear" w:color="auto" w:fill="auto"/>
            <w:noWrap/>
            <w:vAlign w:val="center"/>
          </w:tcPr>
          <w:p w14:paraId="304193D1">
            <w:pPr>
              <w:keepNext w:val="0"/>
              <w:keepLines w:val="0"/>
              <w:widowControl/>
              <w:suppressLineNumbers w:val="0"/>
              <w:jc w:val="center"/>
              <w:textAlignment w:val="center"/>
              <w:rPr>
                <w:rFonts w:hint="eastAsia" w:ascii="宋体" w:hAnsi="宋体" w:eastAsia="宋体" w:cs="宋体"/>
                <w:i w:val="0"/>
                <w:iCs w:val="0"/>
                <w:color w:val="auto"/>
                <w:sz w:val="15"/>
                <w:szCs w:val="15"/>
                <w:u w:val="none"/>
                <w:lang w:val="en-US"/>
              </w:rPr>
            </w:pPr>
            <w:r>
              <w:rPr>
                <w:rFonts w:hint="eastAsia" w:ascii="宋体" w:hAnsi="宋体" w:eastAsia="宋体" w:cs="宋体"/>
                <w:i w:val="0"/>
                <w:iCs w:val="0"/>
                <w:color w:val="auto"/>
                <w:kern w:val="0"/>
                <w:sz w:val="15"/>
                <w:szCs w:val="15"/>
                <w:u w:val="none"/>
                <w:lang w:val="en-US" w:eastAsia="zh-CN" w:bidi="ar"/>
              </w:rPr>
              <w:t>14</w:t>
            </w:r>
          </w:p>
        </w:tc>
        <w:tc>
          <w:tcPr>
            <w:tcW w:w="521" w:type="dxa"/>
            <w:tcBorders>
              <w:top w:val="nil"/>
              <w:left w:val="single" w:color="000000" w:sz="4" w:space="0"/>
              <w:bottom w:val="single" w:color="auto" w:sz="4" w:space="0"/>
              <w:right w:val="single" w:color="000000" w:sz="4" w:space="0"/>
            </w:tcBorders>
            <w:shd w:val="clear" w:color="auto" w:fill="auto"/>
            <w:noWrap/>
            <w:vAlign w:val="center"/>
          </w:tcPr>
          <w:p w14:paraId="113E5E5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合计</w:t>
            </w:r>
          </w:p>
        </w:tc>
        <w:tc>
          <w:tcPr>
            <w:tcW w:w="521" w:type="dxa"/>
            <w:tcBorders>
              <w:top w:val="nil"/>
              <w:left w:val="single" w:color="000000" w:sz="4" w:space="0"/>
              <w:bottom w:val="single" w:color="auto" w:sz="4" w:space="0"/>
              <w:right w:val="single" w:color="000000" w:sz="4" w:space="0"/>
            </w:tcBorders>
            <w:shd w:val="clear" w:color="auto" w:fill="auto"/>
            <w:noWrap/>
            <w:vAlign w:val="center"/>
          </w:tcPr>
          <w:p w14:paraId="60AE5A8D">
            <w:pPr>
              <w:jc w:val="center"/>
              <w:rPr>
                <w:rFonts w:hint="eastAsia" w:ascii="宋体" w:hAnsi="宋体" w:eastAsia="宋体" w:cs="宋体"/>
                <w:i w:val="0"/>
                <w:iCs w:val="0"/>
                <w:color w:val="auto"/>
                <w:sz w:val="15"/>
                <w:szCs w:val="15"/>
                <w:u w:val="none"/>
              </w:rPr>
            </w:pPr>
          </w:p>
        </w:tc>
        <w:tc>
          <w:tcPr>
            <w:tcW w:w="521" w:type="dxa"/>
            <w:tcBorders>
              <w:top w:val="nil"/>
              <w:left w:val="single" w:color="000000" w:sz="4" w:space="0"/>
              <w:bottom w:val="single" w:color="auto" w:sz="4" w:space="0"/>
              <w:right w:val="single" w:color="000000" w:sz="4" w:space="0"/>
            </w:tcBorders>
            <w:shd w:val="clear" w:color="auto" w:fill="auto"/>
            <w:vAlign w:val="center"/>
          </w:tcPr>
          <w:p w14:paraId="67AB90E8">
            <w:pPr>
              <w:jc w:val="center"/>
              <w:rPr>
                <w:rFonts w:hint="eastAsia" w:ascii="宋体" w:hAnsi="宋体" w:eastAsia="宋体" w:cs="宋体"/>
                <w:i w:val="0"/>
                <w:iCs w:val="0"/>
                <w:color w:val="auto"/>
                <w:sz w:val="15"/>
                <w:szCs w:val="15"/>
                <w:u w:val="none"/>
              </w:rPr>
            </w:pPr>
          </w:p>
        </w:tc>
        <w:tc>
          <w:tcPr>
            <w:tcW w:w="521" w:type="dxa"/>
            <w:tcBorders>
              <w:top w:val="nil"/>
              <w:left w:val="single" w:color="000000" w:sz="4" w:space="0"/>
              <w:bottom w:val="single" w:color="auto" w:sz="4" w:space="0"/>
              <w:right w:val="single" w:color="000000" w:sz="4" w:space="0"/>
            </w:tcBorders>
            <w:shd w:val="clear" w:color="auto" w:fill="auto"/>
            <w:vAlign w:val="center"/>
          </w:tcPr>
          <w:p w14:paraId="7C921FEA">
            <w:pPr>
              <w:jc w:val="center"/>
              <w:rPr>
                <w:rFonts w:hint="eastAsia" w:ascii="宋体" w:hAnsi="宋体" w:eastAsia="宋体" w:cs="宋体"/>
                <w:i w:val="0"/>
                <w:iCs w:val="0"/>
                <w:color w:val="auto"/>
                <w:sz w:val="15"/>
                <w:szCs w:val="15"/>
                <w:u w:val="none"/>
              </w:rPr>
            </w:pPr>
          </w:p>
        </w:tc>
        <w:tc>
          <w:tcPr>
            <w:tcW w:w="521" w:type="dxa"/>
            <w:tcBorders>
              <w:top w:val="nil"/>
              <w:left w:val="single" w:color="000000" w:sz="4" w:space="0"/>
              <w:bottom w:val="single" w:color="auto" w:sz="4" w:space="0"/>
              <w:right w:val="single" w:color="000000" w:sz="4" w:space="0"/>
            </w:tcBorders>
            <w:shd w:val="clear" w:color="auto" w:fill="auto"/>
            <w:vAlign w:val="center"/>
          </w:tcPr>
          <w:p w14:paraId="312C1954">
            <w:pPr>
              <w:jc w:val="center"/>
              <w:rPr>
                <w:rFonts w:hint="eastAsia" w:ascii="宋体" w:hAnsi="宋体" w:eastAsia="宋体" w:cs="宋体"/>
                <w:i w:val="0"/>
                <w:iCs w:val="0"/>
                <w:color w:val="auto"/>
                <w:sz w:val="15"/>
                <w:szCs w:val="15"/>
                <w:u w:val="none"/>
              </w:rPr>
            </w:pPr>
          </w:p>
        </w:tc>
        <w:tc>
          <w:tcPr>
            <w:tcW w:w="521" w:type="dxa"/>
            <w:tcBorders>
              <w:top w:val="nil"/>
              <w:left w:val="single" w:color="000000" w:sz="4" w:space="0"/>
              <w:bottom w:val="single" w:color="auto" w:sz="4" w:space="0"/>
              <w:right w:val="single" w:color="000000" w:sz="4" w:space="0"/>
            </w:tcBorders>
            <w:shd w:val="clear" w:color="auto" w:fill="auto"/>
            <w:vAlign w:val="center"/>
          </w:tcPr>
          <w:p w14:paraId="6D759CA2">
            <w:pPr>
              <w:jc w:val="center"/>
              <w:rPr>
                <w:rFonts w:hint="eastAsia" w:ascii="宋体" w:hAnsi="宋体" w:eastAsia="宋体" w:cs="宋体"/>
                <w:i w:val="0"/>
                <w:iCs w:val="0"/>
                <w:color w:val="auto"/>
                <w:sz w:val="15"/>
                <w:szCs w:val="15"/>
                <w:u w:val="none"/>
              </w:rPr>
            </w:pPr>
          </w:p>
        </w:tc>
        <w:tc>
          <w:tcPr>
            <w:tcW w:w="521" w:type="dxa"/>
            <w:tcBorders>
              <w:top w:val="nil"/>
              <w:left w:val="single" w:color="000000" w:sz="4" w:space="0"/>
              <w:bottom w:val="single" w:color="auto" w:sz="4" w:space="0"/>
              <w:right w:val="single" w:color="000000" w:sz="4" w:space="0"/>
            </w:tcBorders>
            <w:shd w:val="clear" w:color="auto" w:fill="auto"/>
            <w:vAlign w:val="center"/>
          </w:tcPr>
          <w:p w14:paraId="3B8159FA">
            <w:pPr>
              <w:jc w:val="center"/>
              <w:rPr>
                <w:rFonts w:hint="eastAsia" w:ascii="宋体" w:hAnsi="宋体" w:eastAsia="宋体" w:cs="宋体"/>
                <w:i w:val="0"/>
                <w:iCs w:val="0"/>
                <w:color w:val="auto"/>
                <w:sz w:val="15"/>
                <w:szCs w:val="15"/>
                <w:u w:val="none"/>
              </w:rPr>
            </w:pPr>
          </w:p>
        </w:tc>
        <w:tc>
          <w:tcPr>
            <w:tcW w:w="521" w:type="dxa"/>
            <w:tcBorders>
              <w:top w:val="nil"/>
              <w:left w:val="single" w:color="000000" w:sz="4" w:space="0"/>
              <w:bottom w:val="single" w:color="auto" w:sz="4" w:space="0"/>
              <w:right w:val="single" w:color="000000" w:sz="4" w:space="0"/>
            </w:tcBorders>
            <w:shd w:val="clear" w:color="auto" w:fill="auto"/>
            <w:vAlign w:val="center"/>
          </w:tcPr>
          <w:p w14:paraId="57246396">
            <w:pPr>
              <w:jc w:val="center"/>
              <w:rPr>
                <w:rFonts w:hint="eastAsia" w:ascii="宋体" w:hAnsi="宋体" w:eastAsia="宋体" w:cs="宋体"/>
                <w:i w:val="0"/>
                <w:iCs w:val="0"/>
                <w:color w:val="auto"/>
                <w:sz w:val="15"/>
                <w:szCs w:val="15"/>
                <w:u w:val="none"/>
              </w:rPr>
            </w:pPr>
          </w:p>
        </w:tc>
        <w:tc>
          <w:tcPr>
            <w:tcW w:w="521" w:type="dxa"/>
            <w:tcBorders>
              <w:top w:val="nil"/>
              <w:left w:val="single" w:color="000000" w:sz="4" w:space="0"/>
              <w:bottom w:val="single" w:color="auto" w:sz="4" w:space="0"/>
              <w:right w:val="single" w:color="000000" w:sz="4" w:space="0"/>
            </w:tcBorders>
            <w:shd w:val="clear" w:color="auto" w:fill="auto"/>
            <w:vAlign w:val="center"/>
          </w:tcPr>
          <w:p w14:paraId="63A956C4">
            <w:pPr>
              <w:jc w:val="center"/>
              <w:rPr>
                <w:rFonts w:hint="eastAsia" w:ascii="宋体" w:hAnsi="宋体" w:eastAsia="宋体" w:cs="宋体"/>
                <w:i w:val="0"/>
                <w:iCs w:val="0"/>
                <w:color w:val="auto"/>
                <w:sz w:val="15"/>
                <w:szCs w:val="15"/>
                <w:u w:val="none"/>
              </w:rPr>
            </w:pPr>
          </w:p>
        </w:tc>
        <w:tc>
          <w:tcPr>
            <w:tcW w:w="521" w:type="dxa"/>
            <w:tcBorders>
              <w:top w:val="nil"/>
              <w:left w:val="single" w:color="000000" w:sz="4" w:space="0"/>
              <w:bottom w:val="single" w:color="auto" w:sz="4" w:space="0"/>
              <w:right w:val="single" w:color="000000" w:sz="4" w:space="0"/>
            </w:tcBorders>
            <w:shd w:val="clear" w:color="auto" w:fill="auto"/>
            <w:vAlign w:val="center"/>
          </w:tcPr>
          <w:p w14:paraId="6BEC77D4">
            <w:pPr>
              <w:jc w:val="center"/>
              <w:rPr>
                <w:rFonts w:hint="eastAsia" w:ascii="宋体" w:hAnsi="宋体" w:eastAsia="宋体" w:cs="宋体"/>
                <w:i w:val="0"/>
                <w:iCs w:val="0"/>
                <w:color w:val="auto"/>
                <w:sz w:val="15"/>
                <w:szCs w:val="15"/>
                <w:u w:val="none"/>
              </w:rPr>
            </w:pPr>
          </w:p>
        </w:tc>
        <w:tc>
          <w:tcPr>
            <w:tcW w:w="521" w:type="dxa"/>
            <w:tcBorders>
              <w:top w:val="nil"/>
              <w:left w:val="single" w:color="000000" w:sz="4" w:space="0"/>
              <w:bottom w:val="single" w:color="auto" w:sz="4" w:space="0"/>
              <w:right w:val="single" w:color="000000" w:sz="4" w:space="0"/>
            </w:tcBorders>
            <w:shd w:val="clear" w:color="auto" w:fill="auto"/>
            <w:vAlign w:val="center"/>
          </w:tcPr>
          <w:p w14:paraId="64DA5435">
            <w:pPr>
              <w:jc w:val="center"/>
              <w:rPr>
                <w:rFonts w:hint="eastAsia" w:ascii="宋体" w:hAnsi="宋体" w:eastAsia="宋体" w:cs="宋体"/>
                <w:i w:val="0"/>
                <w:iCs w:val="0"/>
                <w:color w:val="auto"/>
                <w:sz w:val="15"/>
                <w:szCs w:val="15"/>
                <w:u w:val="none"/>
              </w:rPr>
            </w:pPr>
          </w:p>
        </w:tc>
        <w:tc>
          <w:tcPr>
            <w:tcW w:w="521" w:type="dxa"/>
            <w:tcBorders>
              <w:top w:val="nil"/>
              <w:left w:val="single" w:color="000000" w:sz="4" w:space="0"/>
              <w:bottom w:val="single" w:color="auto" w:sz="4" w:space="0"/>
              <w:right w:val="single" w:color="000000" w:sz="4" w:space="0"/>
            </w:tcBorders>
            <w:shd w:val="clear" w:color="auto" w:fill="auto"/>
            <w:vAlign w:val="center"/>
          </w:tcPr>
          <w:p w14:paraId="2D68E798">
            <w:pPr>
              <w:jc w:val="center"/>
              <w:rPr>
                <w:rFonts w:hint="eastAsia" w:ascii="宋体" w:hAnsi="宋体" w:eastAsia="宋体" w:cs="宋体"/>
                <w:i w:val="0"/>
                <w:iCs w:val="0"/>
                <w:color w:val="auto"/>
                <w:sz w:val="15"/>
                <w:szCs w:val="15"/>
                <w:u w:val="none"/>
              </w:rPr>
            </w:pPr>
          </w:p>
        </w:tc>
        <w:tc>
          <w:tcPr>
            <w:tcW w:w="521" w:type="dxa"/>
            <w:tcBorders>
              <w:top w:val="nil"/>
              <w:left w:val="single" w:color="000000" w:sz="4" w:space="0"/>
              <w:bottom w:val="single" w:color="auto" w:sz="4" w:space="0"/>
              <w:right w:val="single" w:color="000000" w:sz="4" w:space="0"/>
            </w:tcBorders>
            <w:shd w:val="clear" w:color="auto" w:fill="auto"/>
            <w:vAlign w:val="center"/>
          </w:tcPr>
          <w:p w14:paraId="74DD8842">
            <w:pPr>
              <w:jc w:val="center"/>
              <w:rPr>
                <w:rFonts w:hint="eastAsia" w:ascii="宋体" w:hAnsi="宋体" w:eastAsia="宋体" w:cs="宋体"/>
                <w:i w:val="0"/>
                <w:iCs w:val="0"/>
                <w:color w:val="auto"/>
                <w:sz w:val="15"/>
                <w:szCs w:val="15"/>
                <w:u w:val="none"/>
              </w:rPr>
            </w:pPr>
          </w:p>
        </w:tc>
        <w:tc>
          <w:tcPr>
            <w:tcW w:w="522" w:type="dxa"/>
            <w:tcBorders>
              <w:top w:val="nil"/>
              <w:left w:val="single" w:color="000000" w:sz="4" w:space="0"/>
              <w:bottom w:val="single" w:color="auto" w:sz="4" w:space="0"/>
              <w:right w:val="single" w:color="000000" w:sz="4" w:space="0"/>
            </w:tcBorders>
            <w:shd w:val="clear" w:color="auto" w:fill="auto"/>
            <w:vAlign w:val="center"/>
          </w:tcPr>
          <w:p w14:paraId="2CC31239">
            <w:pPr>
              <w:jc w:val="center"/>
              <w:rPr>
                <w:rFonts w:hint="eastAsia" w:ascii="宋体" w:hAnsi="宋体" w:eastAsia="宋体" w:cs="宋体"/>
                <w:i w:val="0"/>
                <w:iCs w:val="0"/>
                <w:color w:val="auto"/>
                <w:sz w:val="15"/>
                <w:szCs w:val="15"/>
                <w:u w:val="none"/>
              </w:rPr>
            </w:pPr>
          </w:p>
        </w:tc>
        <w:tc>
          <w:tcPr>
            <w:tcW w:w="522" w:type="dxa"/>
            <w:tcBorders>
              <w:top w:val="nil"/>
              <w:left w:val="single" w:color="000000" w:sz="4" w:space="0"/>
              <w:bottom w:val="single" w:color="auto" w:sz="4" w:space="0"/>
              <w:right w:val="single" w:color="000000" w:sz="4" w:space="0"/>
            </w:tcBorders>
            <w:shd w:val="clear" w:color="auto" w:fill="auto"/>
            <w:vAlign w:val="center"/>
          </w:tcPr>
          <w:p w14:paraId="1CF87808">
            <w:pPr>
              <w:jc w:val="center"/>
              <w:rPr>
                <w:rFonts w:hint="eastAsia" w:ascii="宋体" w:hAnsi="宋体" w:eastAsia="宋体" w:cs="宋体"/>
                <w:i w:val="0"/>
                <w:iCs w:val="0"/>
                <w:color w:val="auto"/>
                <w:sz w:val="15"/>
                <w:szCs w:val="15"/>
                <w:u w:val="none"/>
              </w:rPr>
            </w:pPr>
          </w:p>
        </w:tc>
        <w:tc>
          <w:tcPr>
            <w:tcW w:w="522" w:type="dxa"/>
            <w:tcBorders>
              <w:top w:val="nil"/>
              <w:left w:val="single" w:color="000000" w:sz="4" w:space="0"/>
              <w:bottom w:val="single" w:color="auto" w:sz="4" w:space="0"/>
              <w:right w:val="single" w:color="000000" w:sz="4" w:space="0"/>
            </w:tcBorders>
            <w:shd w:val="clear" w:color="auto" w:fill="auto"/>
            <w:vAlign w:val="center"/>
          </w:tcPr>
          <w:p w14:paraId="01319B31">
            <w:pPr>
              <w:jc w:val="center"/>
              <w:rPr>
                <w:rFonts w:hint="eastAsia" w:ascii="宋体" w:hAnsi="宋体" w:eastAsia="宋体" w:cs="宋体"/>
                <w:i w:val="0"/>
                <w:iCs w:val="0"/>
                <w:color w:val="auto"/>
                <w:sz w:val="15"/>
                <w:szCs w:val="15"/>
                <w:u w:val="none"/>
              </w:rPr>
            </w:pPr>
          </w:p>
        </w:tc>
        <w:tc>
          <w:tcPr>
            <w:tcW w:w="522" w:type="dxa"/>
            <w:tcBorders>
              <w:top w:val="nil"/>
              <w:left w:val="single" w:color="000000" w:sz="4" w:space="0"/>
              <w:bottom w:val="single" w:color="auto" w:sz="4" w:space="0"/>
              <w:right w:val="single" w:color="000000" w:sz="4" w:space="0"/>
            </w:tcBorders>
            <w:shd w:val="clear" w:color="auto" w:fill="auto"/>
            <w:vAlign w:val="center"/>
          </w:tcPr>
          <w:p w14:paraId="7299211E">
            <w:pPr>
              <w:jc w:val="center"/>
              <w:rPr>
                <w:rFonts w:hint="eastAsia" w:ascii="宋体" w:hAnsi="宋体" w:eastAsia="宋体" w:cs="宋体"/>
                <w:i w:val="0"/>
                <w:iCs w:val="0"/>
                <w:color w:val="auto"/>
                <w:sz w:val="15"/>
                <w:szCs w:val="15"/>
                <w:u w:val="none"/>
              </w:rPr>
            </w:pPr>
          </w:p>
        </w:tc>
        <w:tc>
          <w:tcPr>
            <w:tcW w:w="522" w:type="dxa"/>
            <w:tcBorders>
              <w:top w:val="nil"/>
              <w:left w:val="single" w:color="000000" w:sz="4" w:space="0"/>
              <w:bottom w:val="single" w:color="auto" w:sz="4" w:space="0"/>
              <w:right w:val="single" w:color="000000" w:sz="4" w:space="0"/>
            </w:tcBorders>
            <w:shd w:val="clear" w:color="auto" w:fill="auto"/>
            <w:vAlign w:val="center"/>
          </w:tcPr>
          <w:p w14:paraId="40131896">
            <w:pPr>
              <w:jc w:val="center"/>
              <w:rPr>
                <w:rFonts w:hint="eastAsia" w:ascii="宋体" w:hAnsi="宋体" w:eastAsia="宋体" w:cs="宋体"/>
                <w:i w:val="0"/>
                <w:iCs w:val="0"/>
                <w:color w:val="auto"/>
                <w:sz w:val="15"/>
                <w:szCs w:val="15"/>
                <w:u w:val="none"/>
              </w:rPr>
            </w:pPr>
          </w:p>
        </w:tc>
        <w:tc>
          <w:tcPr>
            <w:tcW w:w="522" w:type="dxa"/>
            <w:tcBorders>
              <w:top w:val="nil"/>
              <w:left w:val="single" w:color="000000" w:sz="4" w:space="0"/>
              <w:bottom w:val="single" w:color="auto" w:sz="4" w:space="0"/>
              <w:right w:val="single" w:color="000000" w:sz="4" w:space="0"/>
            </w:tcBorders>
            <w:shd w:val="clear" w:color="auto" w:fill="auto"/>
            <w:vAlign w:val="center"/>
          </w:tcPr>
          <w:p w14:paraId="6625F834">
            <w:pPr>
              <w:jc w:val="center"/>
              <w:rPr>
                <w:rFonts w:hint="eastAsia" w:ascii="宋体" w:hAnsi="宋体" w:eastAsia="宋体" w:cs="宋体"/>
                <w:i w:val="0"/>
                <w:iCs w:val="0"/>
                <w:color w:val="auto"/>
                <w:sz w:val="15"/>
                <w:szCs w:val="15"/>
                <w:u w:val="none"/>
              </w:rPr>
            </w:pPr>
          </w:p>
        </w:tc>
        <w:tc>
          <w:tcPr>
            <w:tcW w:w="522" w:type="dxa"/>
            <w:tcBorders>
              <w:top w:val="nil"/>
              <w:left w:val="single" w:color="000000" w:sz="4" w:space="0"/>
              <w:bottom w:val="single" w:color="auto" w:sz="4" w:space="0"/>
              <w:right w:val="single" w:color="000000" w:sz="4" w:space="0"/>
            </w:tcBorders>
            <w:shd w:val="clear" w:color="auto" w:fill="auto"/>
            <w:vAlign w:val="center"/>
          </w:tcPr>
          <w:p w14:paraId="0275C6BD">
            <w:pPr>
              <w:jc w:val="center"/>
              <w:rPr>
                <w:rFonts w:hint="eastAsia" w:ascii="宋体" w:hAnsi="宋体" w:eastAsia="宋体" w:cs="宋体"/>
                <w:i w:val="0"/>
                <w:iCs w:val="0"/>
                <w:color w:val="auto"/>
                <w:sz w:val="15"/>
                <w:szCs w:val="15"/>
                <w:u w:val="none"/>
              </w:rPr>
            </w:pPr>
          </w:p>
        </w:tc>
        <w:tc>
          <w:tcPr>
            <w:tcW w:w="522" w:type="dxa"/>
            <w:tcBorders>
              <w:top w:val="nil"/>
              <w:left w:val="single" w:color="000000" w:sz="4" w:space="0"/>
              <w:bottom w:val="single" w:color="auto" w:sz="4" w:space="0"/>
              <w:right w:val="single" w:color="000000" w:sz="4" w:space="0"/>
            </w:tcBorders>
            <w:shd w:val="clear" w:color="auto" w:fill="auto"/>
            <w:vAlign w:val="center"/>
          </w:tcPr>
          <w:p w14:paraId="3EC4CB4C">
            <w:pPr>
              <w:jc w:val="center"/>
              <w:rPr>
                <w:rFonts w:hint="eastAsia" w:ascii="宋体" w:hAnsi="宋体" w:eastAsia="宋体" w:cs="宋体"/>
                <w:i w:val="0"/>
                <w:iCs w:val="0"/>
                <w:color w:val="auto"/>
                <w:sz w:val="15"/>
                <w:szCs w:val="15"/>
                <w:u w:val="none"/>
              </w:rPr>
            </w:pPr>
          </w:p>
        </w:tc>
        <w:tc>
          <w:tcPr>
            <w:tcW w:w="522" w:type="dxa"/>
            <w:tcBorders>
              <w:top w:val="nil"/>
              <w:left w:val="single" w:color="000000" w:sz="4" w:space="0"/>
              <w:bottom w:val="single" w:color="auto" w:sz="4" w:space="0"/>
              <w:right w:val="single" w:color="000000" w:sz="4" w:space="0"/>
            </w:tcBorders>
            <w:shd w:val="clear" w:color="auto" w:fill="auto"/>
            <w:vAlign w:val="center"/>
          </w:tcPr>
          <w:p w14:paraId="764567E7">
            <w:pPr>
              <w:jc w:val="center"/>
              <w:rPr>
                <w:rFonts w:hint="eastAsia" w:ascii="宋体" w:hAnsi="宋体" w:eastAsia="宋体" w:cs="宋体"/>
                <w:i w:val="0"/>
                <w:iCs w:val="0"/>
                <w:color w:val="auto"/>
                <w:sz w:val="15"/>
                <w:szCs w:val="15"/>
                <w:u w:val="none"/>
              </w:rPr>
            </w:pPr>
          </w:p>
        </w:tc>
        <w:tc>
          <w:tcPr>
            <w:tcW w:w="522" w:type="dxa"/>
            <w:tcBorders>
              <w:top w:val="nil"/>
              <w:left w:val="single" w:color="000000" w:sz="4" w:space="0"/>
              <w:bottom w:val="single" w:color="auto" w:sz="4" w:space="0"/>
              <w:right w:val="single" w:color="000000" w:sz="4" w:space="0"/>
            </w:tcBorders>
            <w:shd w:val="clear" w:color="auto" w:fill="auto"/>
            <w:vAlign w:val="center"/>
          </w:tcPr>
          <w:p w14:paraId="69E70A50">
            <w:pPr>
              <w:jc w:val="center"/>
              <w:rPr>
                <w:rFonts w:hint="eastAsia" w:ascii="宋体" w:hAnsi="宋体" w:eastAsia="宋体" w:cs="宋体"/>
                <w:i w:val="0"/>
                <w:iCs w:val="0"/>
                <w:color w:val="auto"/>
                <w:sz w:val="15"/>
                <w:szCs w:val="15"/>
                <w:u w:val="none"/>
              </w:rPr>
            </w:pPr>
          </w:p>
        </w:tc>
        <w:tc>
          <w:tcPr>
            <w:tcW w:w="522" w:type="dxa"/>
            <w:tcBorders>
              <w:top w:val="nil"/>
              <w:left w:val="single" w:color="000000" w:sz="4" w:space="0"/>
              <w:bottom w:val="single" w:color="auto" w:sz="4" w:space="0"/>
              <w:right w:val="single" w:color="000000" w:sz="4" w:space="0"/>
            </w:tcBorders>
            <w:shd w:val="clear" w:color="auto" w:fill="auto"/>
            <w:vAlign w:val="center"/>
          </w:tcPr>
          <w:p w14:paraId="50FB0988">
            <w:pPr>
              <w:jc w:val="center"/>
              <w:rPr>
                <w:rFonts w:hint="eastAsia" w:ascii="宋体" w:hAnsi="宋体" w:eastAsia="宋体" w:cs="宋体"/>
                <w:i w:val="0"/>
                <w:iCs w:val="0"/>
                <w:color w:val="auto"/>
                <w:sz w:val="15"/>
                <w:szCs w:val="15"/>
                <w:u w:val="none"/>
              </w:rPr>
            </w:pPr>
          </w:p>
        </w:tc>
        <w:tc>
          <w:tcPr>
            <w:tcW w:w="522" w:type="dxa"/>
            <w:tcBorders>
              <w:top w:val="nil"/>
              <w:left w:val="single" w:color="000000" w:sz="4" w:space="0"/>
              <w:bottom w:val="single" w:color="auto" w:sz="4" w:space="0"/>
              <w:right w:val="single" w:color="000000" w:sz="4" w:space="0"/>
            </w:tcBorders>
            <w:shd w:val="clear" w:color="auto" w:fill="auto"/>
            <w:vAlign w:val="center"/>
          </w:tcPr>
          <w:p w14:paraId="48DB76BB">
            <w:pPr>
              <w:jc w:val="center"/>
              <w:rPr>
                <w:rFonts w:hint="eastAsia" w:ascii="宋体" w:hAnsi="宋体" w:eastAsia="宋体" w:cs="宋体"/>
                <w:i w:val="0"/>
                <w:iCs w:val="0"/>
                <w:color w:val="auto"/>
                <w:sz w:val="15"/>
                <w:szCs w:val="15"/>
                <w:u w:val="none"/>
              </w:rPr>
            </w:pPr>
          </w:p>
        </w:tc>
        <w:tc>
          <w:tcPr>
            <w:tcW w:w="522" w:type="dxa"/>
            <w:tcBorders>
              <w:top w:val="nil"/>
              <w:left w:val="single" w:color="000000" w:sz="4" w:space="0"/>
              <w:bottom w:val="single" w:color="auto" w:sz="4" w:space="0"/>
              <w:right w:val="single" w:color="000000" w:sz="4" w:space="0"/>
            </w:tcBorders>
            <w:shd w:val="clear" w:color="auto" w:fill="auto"/>
            <w:vAlign w:val="center"/>
          </w:tcPr>
          <w:p w14:paraId="4879BC00">
            <w:pPr>
              <w:jc w:val="center"/>
              <w:rPr>
                <w:rFonts w:hint="eastAsia" w:ascii="宋体" w:hAnsi="宋体" w:eastAsia="宋体" w:cs="宋体"/>
                <w:i w:val="0"/>
                <w:iCs w:val="0"/>
                <w:color w:val="auto"/>
                <w:sz w:val="15"/>
                <w:szCs w:val="15"/>
                <w:u w:val="none"/>
              </w:rPr>
            </w:pPr>
          </w:p>
        </w:tc>
        <w:tc>
          <w:tcPr>
            <w:tcW w:w="522" w:type="dxa"/>
            <w:tcBorders>
              <w:top w:val="nil"/>
              <w:left w:val="single" w:color="000000" w:sz="4" w:space="0"/>
              <w:bottom w:val="single" w:color="auto" w:sz="4" w:space="0"/>
              <w:right w:val="single" w:color="000000" w:sz="4" w:space="0"/>
            </w:tcBorders>
            <w:shd w:val="clear" w:color="auto" w:fill="auto"/>
            <w:vAlign w:val="center"/>
          </w:tcPr>
          <w:p w14:paraId="610837F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212380.166</w:t>
            </w:r>
          </w:p>
        </w:tc>
        <w:tc>
          <w:tcPr>
            <w:tcW w:w="985" w:type="dxa"/>
            <w:tcBorders>
              <w:top w:val="nil"/>
              <w:left w:val="single" w:color="000000" w:sz="4" w:space="0"/>
              <w:bottom w:val="single" w:color="auto" w:sz="4" w:space="0"/>
              <w:right w:val="single" w:color="000000" w:sz="4" w:space="0"/>
            </w:tcBorders>
            <w:shd w:val="clear" w:color="auto" w:fill="auto"/>
            <w:noWrap/>
            <w:vAlign w:val="center"/>
          </w:tcPr>
          <w:p w14:paraId="29B95BFA">
            <w:pPr>
              <w:jc w:val="center"/>
              <w:rPr>
                <w:rFonts w:hint="eastAsia" w:ascii="宋体" w:hAnsi="宋体" w:eastAsia="宋体" w:cs="宋体"/>
                <w:i w:val="0"/>
                <w:iCs w:val="0"/>
                <w:color w:val="auto"/>
                <w:sz w:val="15"/>
                <w:szCs w:val="15"/>
                <w:u w:val="none"/>
              </w:rPr>
            </w:pPr>
          </w:p>
        </w:tc>
      </w:tr>
      <w:tr w14:paraId="0D2C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5587" w:type="dxa"/>
            <w:gridSpan w:val="29"/>
            <w:tcBorders>
              <w:top w:val="single" w:color="auto" w:sz="4" w:space="0"/>
              <w:left w:val="single" w:color="auto" w:sz="4" w:space="0"/>
              <w:bottom w:val="single" w:color="auto" w:sz="4" w:space="0"/>
              <w:right w:val="single" w:color="auto" w:sz="4" w:space="0"/>
            </w:tcBorders>
            <w:shd w:val="clear" w:color="auto" w:fill="auto"/>
            <w:noWrap/>
            <w:vAlign w:val="center"/>
          </w:tcPr>
          <w:p w14:paraId="30E38B08">
            <w:pPr>
              <w:jc w:val="left"/>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据《广西壮族自治区城镇环境卫生作业消耗量及费用定额》《城镇市容环境卫生劳动定额》（广西壮族自治区工程建设地方标准）和贺州市城区卫生保洁标准，二级道路价格：7.28元/平方米三级道路价格：4.82元/平方米。</w:t>
            </w:r>
            <w:r>
              <w:rPr>
                <w:rFonts w:hint="eastAsia" w:ascii="宋体" w:hAnsi="宋体" w:cs="宋体"/>
                <w:i w:val="0"/>
                <w:iCs w:val="0"/>
                <w:color w:val="auto"/>
                <w:kern w:val="0"/>
                <w:sz w:val="21"/>
                <w:szCs w:val="21"/>
                <w:u w:val="none"/>
                <w:lang w:val="en-US" w:eastAsia="zh-CN" w:bidi="ar"/>
              </w:rPr>
              <w:t>该项目按</w:t>
            </w:r>
            <w:r>
              <w:rPr>
                <w:rFonts w:hint="eastAsia"/>
                <w:color w:val="auto"/>
                <w:lang w:val="en-US" w:eastAsia="zh-CN"/>
              </w:rPr>
              <w:t>二、三级道路混合，根据学校、小区医院分布把鞍山东路、美仪西路、太白东路、兴业路、太寿路等五条核心路段纳入二级，其他路段</w:t>
            </w:r>
            <w:r>
              <w:rPr>
                <w:rFonts w:hint="eastAsia"/>
                <w:color w:val="auto"/>
                <w:highlight w:val="none"/>
                <w:lang w:val="en-US" w:eastAsia="zh-CN"/>
              </w:rPr>
              <w:t>纳</w:t>
            </w:r>
            <w:r>
              <w:rPr>
                <w:rFonts w:hint="eastAsia"/>
                <w:color w:val="auto"/>
                <w:lang w:val="en-US" w:eastAsia="zh-CN"/>
              </w:rPr>
              <w:t>入三级。</w:t>
            </w:r>
          </w:p>
        </w:tc>
      </w:tr>
    </w:tbl>
    <w:p w14:paraId="3359A907">
      <w:pPr>
        <w:rPr>
          <w:rFonts w:hint="eastAsia" w:ascii="宋体" w:hAnsi="宋体" w:eastAsia="宋体" w:cs="宋体"/>
          <w:color w:val="auto"/>
        </w:rPr>
      </w:pPr>
    </w:p>
    <w:p w14:paraId="2D1AC186">
      <w:pPr>
        <w:bidi w:val="0"/>
        <w:rPr>
          <w:rFonts w:hint="eastAsia" w:ascii="宋体" w:hAnsi="宋体" w:eastAsia="宋体" w:cs="宋体"/>
          <w:color w:val="auto"/>
        </w:rPr>
      </w:pPr>
    </w:p>
    <w:p w14:paraId="51CCEC7D">
      <w:pPr>
        <w:bidi w:val="0"/>
        <w:rPr>
          <w:rFonts w:hint="eastAsia" w:ascii="宋体" w:hAnsi="宋体" w:eastAsia="宋体" w:cs="宋体"/>
          <w:color w:val="auto"/>
        </w:rPr>
      </w:pPr>
    </w:p>
    <w:p w14:paraId="4A476E00">
      <w:pPr>
        <w:bidi w:val="0"/>
        <w:rPr>
          <w:rFonts w:hint="eastAsia" w:ascii="宋体" w:hAnsi="宋体" w:eastAsia="宋体" w:cs="宋体"/>
          <w:color w:val="auto"/>
        </w:rPr>
      </w:pPr>
    </w:p>
    <w:p w14:paraId="77D0ED68">
      <w:pPr>
        <w:bidi w:val="0"/>
        <w:rPr>
          <w:rFonts w:hint="eastAsia" w:ascii="宋体" w:hAnsi="宋体" w:eastAsia="宋体" w:cs="宋体"/>
          <w:color w:val="auto"/>
        </w:rPr>
      </w:pPr>
    </w:p>
    <w:p w14:paraId="6EA01230">
      <w:pPr>
        <w:bidi w:val="0"/>
        <w:rPr>
          <w:rFonts w:hint="eastAsia" w:ascii="宋体" w:hAnsi="宋体" w:eastAsia="宋体" w:cs="宋体"/>
          <w:color w:val="auto"/>
        </w:rPr>
      </w:pPr>
    </w:p>
    <w:p w14:paraId="7E2354CF">
      <w:pPr>
        <w:bidi w:val="0"/>
        <w:rPr>
          <w:rFonts w:hint="eastAsia" w:ascii="宋体" w:hAnsi="宋体" w:eastAsia="宋体" w:cs="宋体"/>
          <w:color w:val="auto"/>
        </w:rPr>
      </w:pPr>
    </w:p>
    <w:p w14:paraId="0EAA0C99">
      <w:pPr>
        <w:bidi w:val="0"/>
        <w:rPr>
          <w:rFonts w:hint="eastAsia" w:ascii="宋体" w:hAnsi="宋体" w:eastAsia="宋体" w:cs="宋体"/>
          <w:color w:val="auto"/>
        </w:rPr>
      </w:pPr>
    </w:p>
    <w:p w14:paraId="42AF5B6C">
      <w:pPr>
        <w:bidi w:val="0"/>
        <w:rPr>
          <w:rFonts w:hint="eastAsia" w:ascii="宋体" w:hAnsi="宋体" w:eastAsia="宋体" w:cs="宋体"/>
          <w:color w:val="auto"/>
        </w:rPr>
      </w:pPr>
    </w:p>
    <w:p w14:paraId="4D5C4E3B">
      <w:pPr>
        <w:bidi w:val="0"/>
        <w:rPr>
          <w:rFonts w:hint="eastAsia" w:ascii="宋体" w:hAnsi="宋体" w:eastAsia="宋体" w:cs="宋体"/>
          <w:color w:val="auto"/>
        </w:rPr>
      </w:pPr>
    </w:p>
    <w:p w14:paraId="4F3737F5">
      <w:pPr>
        <w:bidi w:val="0"/>
        <w:rPr>
          <w:rFonts w:hint="eastAsia" w:ascii="宋体" w:hAnsi="宋体" w:eastAsia="宋体" w:cs="宋体"/>
          <w:color w:val="auto"/>
        </w:rPr>
      </w:pPr>
    </w:p>
    <w:p w14:paraId="2C58E19A">
      <w:pPr>
        <w:bidi w:val="0"/>
        <w:rPr>
          <w:rFonts w:hint="eastAsia" w:ascii="宋体" w:hAnsi="宋体" w:eastAsia="宋体" w:cs="宋体"/>
          <w:color w:val="auto"/>
        </w:rPr>
      </w:pPr>
    </w:p>
    <w:p w14:paraId="4CDBDCF5">
      <w:pPr>
        <w:bidi w:val="0"/>
        <w:rPr>
          <w:rFonts w:hint="eastAsia" w:ascii="宋体" w:hAnsi="宋体" w:eastAsia="宋体" w:cs="宋体"/>
          <w:color w:val="auto"/>
        </w:rPr>
      </w:pPr>
    </w:p>
    <w:p w14:paraId="75923D94">
      <w:pPr>
        <w:bidi w:val="0"/>
        <w:rPr>
          <w:rFonts w:hint="eastAsia" w:ascii="宋体" w:hAnsi="宋体" w:eastAsia="宋体" w:cs="宋体"/>
          <w:color w:val="auto"/>
        </w:rPr>
      </w:pPr>
    </w:p>
    <w:p w14:paraId="43A3BB54">
      <w:pPr>
        <w:bidi w:val="0"/>
        <w:rPr>
          <w:rFonts w:hint="eastAsia" w:ascii="宋体" w:hAnsi="宋体" w:eastAsia="宋体" w:cs="宋体"/>
          <w:color w:val="auto"/>
        </w:rPr>
        <w:sectPr>
          <w:pgSz w:w="16838" w:h="11905" w:orient="landscape"/>
          <w:pgMar w:top="1134" w:right="1134" w:bottom="1134" w:left="1134" w:header="680" w:footer="794" w:gutter="0"/>
          <w:pgNumType w:fmt="decimal"/>
          <w:cols w:space="0" w:num="1"/>
          <w:titlePg/>
          <w:rtlGutter w:val="0"/>
          <w:docGrid w:type="lines" w:linePitch="332" w:charSpace="0"/>
        </w:sectPr>
      </w:pPr>
    </w:p>
    <w:p w14:paraId="4B09AE6E">
      <w:pPr>
        <w:pStyle w:val="12"/>
        <w:jc w:val="center"/>
        <w:outlineLvl w:val="0"/>
        <w:rPr>
          <w:rFonts w:hint="eastAsia" w:ascii="宋体" w:hAnsi="宋体" w:eastAsia="宋体" w:cs="宋体"/>
          <w:b/>
          <w:color w:val="auto"/>
          <w:sz w:val="36"/>
          <w:szCs w:val="36"/>
          <w:highlight w:val="none"/>
        </w:rPr>
      </w:pPr>
      <w:bookmarkStart w:id="38" w:name="_Toc10097"/>
      <w:bookmarkStart w:id="39" w:name="_Toc4030"/>
      <w:bookmarkStart w:id="40" w:name="_Toc20250"/>
      <w:r>
        <w:rPr>
          <w:rFonts w:hint="eastAsia" w:ascii="宋体" w:hAnsi="宋体" w:eastAsia="宋体" w:cs="宋体"/>
          <w:b/>
          <w:color w:val="auto"/>
          <w:sz w:val="36"/>
          <w:highlight w:val="none"/>
        </w:rPr>
        <w:t xml:space="preserve">第三章 </w:t>
      </w:r>
      <w:r>
        <w:rPr>
          <w:rFonts w:hint="eastAsia" w:ascii="宋体" w:hAnsi="宋体" w:eastAsia="宋体" w:cs="宋体"/>
          <w:b/>
          <w:color w:val="auto"/>
          <w:sz w:val="36"/>
          <w:highlight w:val="none"/>
          <w:lang w:val="en-US" w:eastAsia="zh-CN"/>
        </w:rPr>
        <w:t xml:space="preserve"> </w:t>
      </w:r>
      <w:r>
        <w:rPr>
          <w:rFonts w:hint="eastAsia" w:ascii="宋体" w:hAnsi="宋体" w:eastAsia="宋体" w:cs="宋体"/>
          <w:b/>
          <w:color w:val="auto"/>
          <w:sz w:val="36"/>
          <w:highlight w:val="none"/>
        </w:rPr>
        <w:t>投标人须知</w:t>
      </w:r>
      <w:bookmarkEnd w:id="37"/>
      <w:bookmarkEnd w:id="38"/>
      <w:bookmarkEnd w:id="39"/>
      <w:bookmarkEnd w:id="40"/>
    </w:p>
    <w:p w14:paraId="4204AA79">
      <w:pPr>
        <w:pStyle w:val="12"/>
        <w:spacing w:line="720" w:lineRule="auto"/>
        <w:jc w:val="center"/>
        <w:outlineLvl w:val="1"/>
        <w:rPr>
          <w:rFonts w:hint="eastAsia" w:ascii="宋体" w:hAnsi="宋体" w:eastAsia="宋体" w:cs="宋体"/>
          <w:b/>
          <w:color w:val="auto"/>
          <w:sz w:val="30"/>
          <w:szCs w:val="30"/>
          <w:highlight w:val="none"/>
        </w:rPr>
      </w:pPr>
      <w:bookmarkStart w:id="41" w:name="_Toc1514"/>
      <w:bookmarkStart w:id="42" w:name="_Toc18952"/>
      <w:bookmarkStart w:id="43" w:name="_Toc14514"/>
      <w:bookmarkStart w:id="44" w:name="_Toc10102"/>
      <w:r>
        <w:rPr>
          <w:rFonts w:hint="eastAsia" w:ascii="宋体" w:hAnsi="宋体" w:eastAsia="宋体" w:cs="宋体"/>
          <w:b/>
          <w:color w:val="auto"/>
          <w:sz w:val="30"/>
          <w:szCs w:val="30"/>
          <w:highlight w:val="none"/>
        </w:rPr>
        <w:t>第一节 投标人须知前附表</w:t>
      </w:r>
      <w:bookmarkEnd w:id="41"/>
      <w:bookmarkEnd w:id="42"/>
      <w:bookmarkEnd w:id="43"/>
      <w:bookmarkEnd w:id="44"/>
    </w:p>
    <w:tbl>
      <w:tblPr>
        <w:tblStyle w:val="22"/>
        <w:tblW w:w="102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2268"/>
        <w:gridCol w:w="7019"/>
      </w:tblGrid>
      <w:tr w14:paraId="45E71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3703DEDE">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5A56AFA0">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7019" w:type="dxa"/>
            <w:tcBorders>
              <w:top w:val="single" w:color="auto" w:sz="4" w:space="0"/>
              <w:left w:val="single" w:color="auto" w:sz="4" w:space="0"/>
              <w:bottom w:val="single" w:color="auto" w:sz="4" w:space="0"/>
              <w:right w:val="single" w:color="auto" w:sz="4" w:space="0"/>
            </w:tcBorders>
            <w:vAlign w:val="center"/>
          </w:tcPr>
          <w:p w14:paraId="0A033B42">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7E2B5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4F503F7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68" w:type="dxa"/>
            <w:tcBorders>
              <w:top w:val="single" w:color="auto" w:sz="4" w:space="0"/>
              <w:left w:val="single" w:color="auto" w:sz="4" w:space="0"/>
              <w:bottom w:val="single" w:color="auto" w:sz="4" w:space="0"/>
              <w:right w:val="single" w:color="auto" w:sz="4" w:space="0"/>
            </w:tcBorders>
            <w:vAlign w:val="center"/>
          </w:tcPr>
          <w:p w14:paraId="58E48B2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投标人的资格要求</w:t>
            </w:r>
          </w:p>
        </w:tc>
        <w:tc>
          <w:tcPr>
            <w:tcW w:w="7019" w:type="dxa"/>
            <w:tcBorders>
              <w:top w:val="single" w:color="auto" w:sz="4" w:space="0"/>
              <w:left w:val="single" w:color="auto" w:sz="4" w:space="0"/>
              <w:bottom w:val="single" w:color="auto" w:sz="4" w:space="0"/>
              <w:right w:val="single" w:color="auto" w:sz="4" w:space="0"/>
            </w:tcBorders>
            <w:vAlign w:val="center"/>
          </w:tcPr>
          <w:p w14:paraId="6BA46344">
            <w:pPr>
              <w:spacing w:line="360" w:lineRule="auto"/>
              <w:ind w:right="88" w:rightChars="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投标人的资格要求详见“招标公告”。 </w:t>
            </w:r>
          </w:p>
        </w:tc>
      </w:tr>
      <w:tr w14:paraId="37A29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756B258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503D13C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是否允许转包/分包</w:t>
            </w:r>
          </w:p>
        </w:tc>
        <w:tc>
          <w:tcPr>
            <w:tcW w:w="7019" w:type="dxa"/>
            <w:tcBorders>
              <w:top w:val="single" w:color="auto" w:sz="4" w:space="0"/>
              <w:left w:val="single" w:color="auto" w:sz="4" w:space="0"/>
              <w:bottom w:val="single" w:color="auto" w:sz="4" w:space="0"/>
              <w:right w:val="single" w:color="auto" w:sz="4" w:space="0"/>
            </w:tcBorders>
            <w:vAlign w:val="center"/>
          </w:tcPr>
          <w:p w14:paraId="7AF8C706">
            <w:pPr>
              <w:pStyle w:val="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☑不允许转包/分包</w:t>
            </w:r>
          </w:p>
          <w:p w14:paraId="37411448">
            <w:pPr>
              <w:pStyle w:val="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□允许转包/分包</w:t>
            </w:r>
          </w:p>
          <w:p w14:paraId="41CDA72B">
            <w:pPr>
              <w:pStyle w:val="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转包/分包内容：</w:t>
            </w:r>
            <w:r>
              <w:rPr>
                <w:rFonts w:hint="eastAsia" w:ascii="宋体" w:hAnsi="宋体" w:eastAsia="宋体" w:cs="宋体"/>
                <w:color w:val="auto"/>
                <w:sz w:val="24"/>
                <w:szCs w:val="24"/>
                <w:highlight w:val="none"/>
                <w:u w:val="single"/>
                <w:lang w:val="en-US" w:eastAsia="zh-CN"/>
              </w:rPr>
              <w:t xml:space="preserve">                               。</w:t>
            </w:r>
          </w:p>
          <w:p w14:paraId="24DBEA9C">
            <w:pPr>
              <w:pStyle w:val="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转包/分包金额或者比例：</w:t>
            </w:r>
            <w:r>
              <w:rPr>
                <w:rFonts w:hint="eastAsia" w:ascii="宋体" w:hAnsi="宋体" w:eastAsia="宋体" w:cs="宋体"/>
                <w:color w:val="auto"/>
                <w:sz w:val="24"/>
                <w:szCs w:val="24"/>
                <w:highlight w:val="none"/>
                <w:u w:val="single"/>
                <w:lang w:val="en-US" w:eastAsia="zh-CN"/>
              </w:rPr>
              <w:t xml:space="preserve">                       。</w:t>
            </w:r>
          </w:p>
        </w:tc>
      </w:tr>
      <w:tr w14:paraId="49FFB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5073CC7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0EECCEC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媒体发布渠道</w:t>
            </w:r>
          </w:p>
        </w:tc>
        <w:tc>
          <w:tcPr>
            <w:tcW w:w="7019" w:type="dxa"/>
            <w:tcBorders>
              <w:top w:val="single" w:color="auto" w:sz="4" w:space="0"/>
              <w:left w:val="single" w:color="auto" w:sz="4" w:space="0"/>
              <w:bottom w:val="single" w:color="auto" w:sz="4" w:space="0"/>
              <w:right w:val="single" w:color="auto" w:sz="4" w:space="0"/>
            </w:tcBorders>
            <w:vAlign w:val="center"/>
          </w:tcPr>
          <w:p w14:paraId="4C66BB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与本项目相关的政府采购业务澄清、更正及与之相关的事项将在采购公告中“</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、其他补充事宜”中网上查询地址上发布</w:t>
            </w:r>
            <w:r>
              <w:rPr>
                <w:rFonts w:hint="eastAsia" w:ascii="宋体" w:hAnsi="宋体" w:eastAsia="宋体" w:cs="宋体"/>
                <w:color w:val="auto"/>
                <w:kern w:val="0"/>
                <w:sz w:val="24"/>
                <w:szCs w:val="24"/>
                <w:highlight w:val="none"/>
              </w:rPr>
              <w:t>。</w:t>
            </w:r>
          </w:p>
        </w:tc>
      </w:tr>
      <w:tr w14:paraId="23157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580580D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661E5C7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是否组织标前</w:t>
            </w:r>
          </w:p>
          <w:p w14:paraId="06FEDF0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7019" w:type="dxa"/>
            <w:tcBorders>
              <w:top w:val="single" w:color="auto" w:sz="4" w:space="0"/>
              <w:left w:val="single" w:color="auto" w:sz="4" w:space="0"/>
              <w:bottom w:val="single" w:color="auto" w:sz="4" w:space="0"/>
              <w:right w:val="single" w:color="auto" w:sz="4" w:space="0"/>
            </w:tcBorders>
            <w:vAlign w:val="center"/>
          </w:tcPr>
          <w:p w14:paraId="74CB935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不组织召开开标前答疑会</w:t>
            </w:r>
          </w:p>
          <w:p w14:paraId="3F82801C">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□组织召开开标前答疑会</w:t>
            </w:r>
          </w:p>
          <w:p w14:paraId="2CF4F0E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会议开始时间：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分</w:t>
            </w:r>
            <w:r>
              <w:rPr>
                <w:rFonts w:hint="eastAsia" w:ascii="宋体" w:hAnsi="宋体" w:eastAsia="宋体" w:cs="宋体"/>
                <w:color w:val="auto"/>
                <w:sz w:val="24"/>
                <w:szCs w:val="24"/>
                <w:highlight w:val="none"/>
              </w:rPr>
              <w:t>，逾期后果自负。</w:t>
            </w:r>
          </w:p>
          <w:p w14:paraId="1238D301">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会议地点：</w:t>
            </w:r>
            <w:r>
              <w:rPr>
                <w:rFonts w:hint="eastAsia" w:ascii="宋体" w:hAnsi="宋体" w:eastAsia="宋体" w:cs="宋体"/>
                <w:color w:val="auto"/>
                <w:sz w:val="24"/>
                <w:szCs w:val="24"/>
                <w:highlight w:val="none"/>
                <w:u w:val="single"/>
              </w:rPr>
              <w:t xml:space="preserve">              </w:t>
            </w:r>
          </w:p>
        </w:tc>
      </w:tr>
      <w:tr w14:paraId="46AFA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 w:type="dxa"/>
            <w:vMerge w:val="restart"/>
            <w:tcBorders>
              <w:top w:val="single" w:color="auto" w:sz="4" w:space="0"/>
              <w:left w:val="single" w:color="auto" w:sz="4" w:space="0"/>
              <w:right w:val="single" w:color="auto" w:sz="4" w:space="0"/>
            </w:tcBorders>
            <w:vAlign w:val="center"/>
          </w:tcPr>
          <w:p w14:paraId="7263357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721FB3E1">
            <w:pPr>
              <w:snapToGrid w:val="0"/>
              <w:spacing w:line="360" w:lineRule="auto"/>
              <w:jc w:val="center"/>
              <w:rPr>
                <w:rFonts w:hint="eastAsia" w:ascii="宋体" w:hAnsi="宋体" w:eastAsia="宋体" w:cs="宋体"/>
                <w:color w:val="auto"/>
                <w:sz w:val="24"/>
                <w:szCs w:val="24"/>
                <w:highlight w:val="none"/>
              </w:rPr>
            </w:pPr>
            <w:bookmarkStart w:id="45" w:name="_13.2"/>
            <w:bookmarkEnd w:id="45"/>
            <w:r>
              <w:rPr>
                <w:rFonts w:hint="eastAsia" w:ascii="宋体" w:hAnsi="宋体" w:eastAsia="宋体" w:cs="宋体"/>
                <w:color w:val="auto"/>
                <w:sz w:val="24"/>
                <w:szCs w:val="24"/>
                <w:highlight w:val="none"/>
              </w:rPr>
              <w:t>资格证明文件组成</w:t>
            </w:r>
          </w:p>
        </w:tc>
        <w:tc>
          <w:tcPr>
            <w:tcW w:w="7019" w:type="dxa"/>
            <w:tcBorders>
              <w:top w:val="single" w:color="auto" w:sz="4" w:space="0"/>
              <w:left w:val="single" w:color="auto" w:sz="4" w:space="0"/>
              <w:bottom w:val="single" w:color="auto" w:sz="4" w:space="0"/>
              <w:right w:val="single" w:color="auto" w:sz="4" w:space="0"/>
            </w:tcBorders>
            <w:vAlign w:val="center"/>
          </w:tcPr>
          <w:p w14:paraId="0F3FE295">
            <w:pPr>
              <w:numPr>
                <w:ilvl w:val="0"/>
                <w:numId w:val="30"/>
              </w:numPr>
              <w:shd w:val="clear"/>
              <w:snapToGrid w:val="0"/>
              <w:spacing w:line="360" w:lineRule="auto"/>
              <w:ind w:left="0" w:leftChars="0" w:firstLine="0" w:firstLineChars="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贺州市八步区政府采购供应商信用承诺函（格式后附）</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必须提供</w:t>
            </w:r>
            <w:r>
              <w:rPr>
                <w:rFonts w:hint="eastAsia" w:ascii="宋体" w:hAnsi="宋体" w:eastAsia="宋体" w:cs="宋体"/>
                <w:color w:val="auto"/>
                <w:sz w:val="24"/>
                <w:szCs w:val="24"/>
                <w:highlight w:val="none"/>
              </w:rPr>
              <w:t>）</w:t>
            </w:r>
          </w:p>
          <w:p w14:paraId="5A7813CB">
            <w:pPr>
              <w:numPr>
                <w:ilvl w:val="0"/>
                <w:numId w:val="30"/>
              </w:numPr>
              <w:snapToGrid w:val="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投标人直接控股股东信息</w:t>
            </w:r>
            <w:r>
              <w:rPr>
                <w:rFonts w:hint="eastAsia" w:ascii="宋体" w:hAnsi="宋体" w:eastAsia="宋体" w:cs="宋体"/>
                <w:color w:val="auto"/>
                <w:sz w:val="24"/>
                <w:szCs w:val="24"/>
                <w:highlight w:val="none"/>
                <w:lang w:val="en-US" w:eastAsia="zh-CN"/>
              </w:rPr>
              <w:t>（格式后附）；</w:t>
            </w:r>
            <w:r>
              <w:rPr>
                <w:rFonts w:hint="eastAsia" w:ascii="宋体" w:hAnsi="宋体" w:eastAsia="宋体" w:cs="宋体"/>
                <w:b/>
                <w:bCs/>
                <w:color w:val="auto"/>
                <w:sz w:val="24"/>
                <w:szCs w:val="24"/>
                <w:highlight w:val="none"/>
              </w:rPr>
              <w:t>（必须提供）</w:t>
            </w:r>
          </w:p>
          <w:p w14:paraId="576158E0">
            <w:pPr>
              <w:numPr>
                <w:ilvl w:val="0"/>
                <w:numId w:val="30"/>
              </w:numPr>
              <w:snapToGrid w:val="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投标人直接关联关系信息表</w:t>
            </w:r>
            <w:r>
              <w:rPr>
                <w:rFonts w:hint="eastAsia" w:ascii="宋体" w:hAnsi="宋体" w:eastAsia="宋体" w:cs="宋体"/>
                <w:color w:val="auto"/>
                <w:sz w:val="24"/>
                <w:szCs w:val="24"/>
                <w:highlight w:val="none"/>
                <w:lang w:val="en-US" w:eastAsia="zh-CN"/>
              </w:rPr>
              <w:t>（格式后附）；</w:t>
            </w:r>
            <w:r>
              <w:rPr>
                <w:rFonts w:hint="eastAsia" w:ascii="宋体" w:hAnsi="宋体" w:eastAsia="宋体" w:cs="宋体"/>
                <w:b/>
                <w:bCs/>
                <w:color w:val="auto"/>
                <w:sz w:val="24"/>
                <w:szCs w:val="24"/>
                <w:highlight w:val="none"/>
              </w:rPr>
              <w:t>（必须提供）</w:t>
            </w:r>
          </w:p>
          <w:p w14:paraId="2897A16E">
            <w:pPr>
              <w:numPr>
                <w:ilvl w:val="0"/>
                <w:numId w:val="30"/>
              </w:numPr>
              <w:snapToGrid w:val="0"/>
              <w:spacing w:line="360" w:lineRule="auto"/>
              <w:ind w:left="0" w:leftChars="0"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投标资格声明</w:t>
            </w:r>
            <w:r>
              <w:rPr>
                <w:rFonts w:hint="eastAsia" w:ascii="宋体" w:hAnsi="宋体" w:eastAsia="宋体" w:cs="宋体"/>
                <w:color w:val="auto"/>
                <w:sz w:val="24"/>
                <w:szCs w:val="24"/>
                <w:highlight w:val="none"/>
                <w:lang w:val="en-US" w:eastAsia="zh-CN"/>
              </w:rPr>
              <w:t>函（格式后附）；</w:t>
            </w:r>
            <w:r>
              <w:rPr>
                <w:rFonts w:hint="eastAsia" w:ascii="宋体" w:hAnsi="宋体" w:eastAsia="宋体" w:cs="宋体"/>
                <w:b/>
                <w:bCs/>
                <w:color w:val="auto"/>
                <w:sz w:val="24"/>
                <w:szCs w:val="24"/>
                <w:highlight w:val="none"/>
              </w:rPr>
              <w:t>（必须提供）</w:t>
            </w:r>
          </w:p>
          <w:p w14:paraId="1DA2E060">
            <w:pPr>
              <w:numPr>
                <w:ilvl w:val="0"/>
                <w:numId w:val="30"/>
              </w:numPr>
              <w:snapToGrid w:val="0"/>
              <w:spacing w:line="360" w:lineRule="auto"/>
              <w:ind w:left="0" w:leftChars="0"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投标保证金缴纳证明材料扫描件；</w:t>
            </w:r>
            <w:r>
              <w:rPr>
                <w:rFonts w:hint="eastAsia" w:ascii="宋体" w:hAnsi="宋体" w:eastAsia="宋体" w:cs="宋体"/>
                <w:b/>
                <w:bCs/>
                <w:color w:val="auto"/>
                <w:sz w:val="24"/>
                <w:szCs w:val="24"/>
                <w:highlight w:val="none"/>
              </w:rPr>
              <w:t>（必须提供）</w:t>
            </w:r>
          </w:p>
          <w:p w14:paraId="0FFF748A">
            <w:pPr>
              <w:numPr>
                <w:ilvl w:val="0"/>
                <w:numId w:val="30"/>
              </w:numPr>
              <w:snapToGrid w:val="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落实政府采购政策需满足的资格要求：本项目为专门面向中小企业采购的项目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为中型企业/小型企业/微型企业或监狱企业或残疾人福利企业；</w:t>
            </w:r>
            <w:r>
              <w:rPr>
                <w:rFonts w:hint="eastAsia" w:ascii="宋体" w:hAnsi="宋体" w:eastAsia="宋体" w:cs="宋体"/>
                <w:b/>
                <w:bCs/>
                <w:color w:val="auto"/>
                <w:sz w:val="24"/>
                <w:szCs w:val="24"/>
                <w:highlight w:val="none"/>
              </w:rPr>
              <w:t>（必须提供，否则作无效投标处理）</w:t>
            </w:r>
          </w:p>
          <w:p w14:paraId="47EC32F5">
            <w:pPr>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以上标明“必须提供”的材料</w:t>
            </w:r>
            <w:r>
              <w:rPr>
                <w:rFonts w:hint="eastAsia" w:ascii="宋体" w:hAnsi="宋体" w:eastAsia="宋体" w:cs="宋体"/>
                <w:b/>
                <w:color w:val="auto"/>
                <w:sz w:val="24"/>
                <w:szCs w:val="24"/>
                <w:highlight w:val="none"/>
              </w:rPr>
              <w:t>属于复印件的扫描件的</w:t>
            </w:r>
            <w:r>
              <w:rPr>
                <w:rFonts w:hint="eastAsia" w:ascii="宋体" w:hAnsi="宋体" w:eastAsia="宋体" w:cs="宋体"/>
                <w:b/>
                <w:bCs/>
                <w:color w:val="auto"/>
                <w:sz w:val="24"/>
                <w:szCs w:val="24"/>
                <w:highlight w:val="none"/>
              </w:rPr>
              <w:t>，必须加盖投标人电子公章，否则</w:t>
            </w:r>
            <w:r>
              <w:rPr>
                <w:rFonts w:hint="eastAsia" w:ascii="宋体" w:hAnsi="宋体" w:eastAsia="宋体" w:cs="宋体"/>
                <w:b/>
                <w:color w:val="auto"/>
                <w:sz w:val="24"/>
                <w:szCs w:val="24"/>
                <w:highlight w:val="none"/>
              </w:rPr>
              <w:t>作无效投标处理。</w:t>
            </w:r>
          </w:p>
        </w:tc>
      </w:tr>
      <w:tr w14:paraId="5D6F3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 w:type="dxa"/>
            <w:vMerge w:val="continue"/>
            <w:tcBorders>
              <w:left w:val="single" w:color="auto" w:sz="4" w:space="0"/>
              <w:right w:val="single" w:color="auto" w:sz="4" w:space="0"/>
            </w:tcBorders>
            <w:vAlign w:val="center"/>
          </w:tcPr>
          <w:p w14:paraId="3A699F0B">
            <w:pPr>
              <w:spacing w:line="360" w:lineRule="auto"/>
              <w:jc w:val="center"/>
              <w:rPr>
                <w:rFonts w:hint="eastAsia" w:ascii="宋体" w:hAnsi="宋体" w:eastAsia="宋体" w:cs="宋体"/>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D87A895">
            <w:pPr>
              <w:snapToGrid w:val="0"/>
              <w:spacing w:line="360" w:lineRule="auto"/>
              <w:jc w:val="center"/>
              <w:rPr>
                <w:rFonts w:hint="eastAsia" w:ascii="宋体" w:hAnsi="宋体" w:eastAsia="宋体" w:cs="宋体"/>
                <w:color w:val="auto"/>
                <w:sz w:val="24"/>
                <w:szCs w:val="24"/>
                <w:highlight w:val="none"/>
              </w:rPr>
            </w:pPr>
            <w:bookmarkStart w:id="46" w:name="_13.3"/>
            <w:bookmarkEnd w:id="46"/>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文件组成</w:t>
            </w:r>
          </w:p>
          <w:p w14:paraId="2FA76837">
            <w:pPr>
              <w:spacing w:line="360" w:lineRule="auto"/>
              <w:jc w:val="center"/>
              <w:rPr>
                <w:rFonts w:hint="eastAsia" w:ascii="宋体" w:hAnsi="宋体" w:eastAsia="宋体" w:cs="宋体"/>
                <w:color w:val="auto"/>
                <w:sz w:val="24"/>
                <w:szCs w:val="24"/>
                <w:highlight w:val="none"/>
              </w:rPr>
            </w:pPr>
          </w:p>
        </w:tc>
        <w:tc>
          <w:tcPr>
            <w:tcW w:w="7019" w:type="dxa"/>
            <w:tcBorders>
              <w:top w:val="single" w:color="auto" w:sz="4" w:space="0"/>
              <w:left w:val="single" w:color="auto" w:sz="4" w:space="0"/>
              <w:bottom w:val="single" w:color="auto" w:sz="4" w:space="0"/>
              <w:right w:val="single" w:color="auto" w:sz="4" w:space="0"/>
            </w:tcBorders>
            <w:vAlign w:val="center"/>
          </w:tcPr>
          <w:p w14:paraId="478055BC">
            <w:pPr>
              <w:numPr>
                <w:ilvl w:val="0"/>
                <w:numId w:val="31"/>
              </w:numPr>
              <w:snapToGrid w:val="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无串通投标行为的承诺函</w:t>
            </w:r>
            <w:r>
              <w:rPr>
                <w:rFonts w:hint="eastAsia" w:ascii="宋体" w:hAnsi="宋体" w:eastAsia="宋体" w:cs="宋体"/>
                <w:color w:val="auto"/>
                <w:sz w:val="24"/>
                <w:szCs w:val="24"/>
                <w:highlight w:val="none"/>
                <w:lang w:val="en-US" w:eastAsia="zh-CN"/>
              </w:rPr>
              <w:t>（格式后附）</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（必须提供）</w:t>
            </w:r>
          </w:p>
          <w:p w14:paraId="2A046D37">
            <w:pPr>
              <w:numPr>
                <w:ilvl w:val="0"/>
                <w:numId w:val="31"/>
              </w:numPr>
              <w:snapToGrid w:val="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法定代表人身份证明及法定代表人有效身份证正反面复印件</w:t>
            </w:r>
            <w:r>
              <w:rPr>
                <w:rFonts w:hint="eastAsia" w:ascii="宋体" w:hAnsi="宋体" w:eastAsia="宋体" w:cs="宋体"/>
                <w:color w:val="auto"/>
                <w:sz w:val="24"/>
                <w:szCs w:val="24"/>
                <w:highlight w:val="none"/>
                <w:lang w:val="en-US" w:eastAsia="zh-CN"/>
              </w:rPr>
              <w:t>（格式后附）</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除自然人投标外</w:t>
            </w:r>
            <w:r>
              <w:rPr>
                <w:rFonts w:hint="eastAsia" w:ascii="宋体" w:hAnsi="宋体" w:eastAsia="宋体" w:cs="宋体"/>
                <w:b/>
                <w:color w:val="auto"/>
                <w:sz w:val="24"/>
                <w:szCs w:val="24"/>
                <w:highlight w:val="none"/>
              </w:rPr>
              <w:t>必须提供，否则作无效投标处理</w:t>
            </w:r>
            <w:r>
              <w:rPr>
                <w:rFonts w:hint="eastAsia" w:ascii="宋体" w:hAnsi="宋体" w:eastAsia="宋体" w:cs="宋体"/>
                <w:color w:val="auto"/>
                <w:sz w:val="24"/>
                <w:szCs w:val="24"/>
                <w:highlight w:val="none"/>
              </w:rPr>
              <w:t>）</w:t>
            </w:r>
          </w:p>
          <w:p w14:paraId="350E47FC">
            <w:pPr>
              <w:numPr>
                <w:ilvl w:val="0"/>
                <w:numId w:val="31"/>
              </w:numPr>
              <w:snapToGrid w:val="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法定代表人授权委托书及委托代理人有效身份证正反面复印件</w:t>
            </w:r>
            <w:r>
              <w:rPr>
                <w:rFonts w:hint="eastAsia" w:ascii="宋体" w:hAnsi="宋体" w:eastAsia="宋体" w:cs="宋体"/>
                <w:color w:val="auto"/>
                <w:sz w:val="24"/>
                <w:szCs w:val="24"/>
                <w:highlight w:val="none"/>
                <w:lang w:val="en-US" w:eastAsia="zh-CN"/>
              </w:rPr>
              <w:t>（格式后附）</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委托时必须提供</w:t>
            </w:r>
            <w:r>
              <w:rPr>
                <w:rFonts w:hint="eastAsia" w:ascii="宋体" w:hAnsi="宋体" w:eastAsia="宋体" w:cs="宋体"/>
                <w:color w:val="auto"/>
                <w:sz w:val="24"/>
                <w:szCs w:val="24"/>
                <w:highlight w:val="none"/>
              </w:rPr>
              <w:t>）</w:t>
            </w:r>
          </w:p>
          <w:p w14:paraId="10410616">
            <w:pPr>
              <w:numPr>
                <w:ilvl w:val="0"/>
                <w:numId w:val="31"/>
              </w:numPr>
              <w:snapToGrid w:val="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投标人参加政府采购活动前3年内在经营活动中没有重大违法记录的书面声明（格式后附）；</w:t>
            </w:r>
            <w:r>
              <w:rPr>
                <w:rFonts w:hint="eastAsia" w:ascii="宋体" w:hAnsi="宋体" w:eastAsia="宋体" w:cs="宋体"/>
                <w:b/>
                <w:bCs/>
                <w:color w:val="auto"/>
                <w:sz w:val="24"/>
                <w:szCs w:val="24"/>
                <w:highlight w:val="none"/>
              </w:rPr>
              <w:t>（必须提供）</w:t>
            </w:r>
          </w:p>
          <w:p w14:paraId="73DB32E4">
            <w:pPr>
              <w:numPr>
                <w:ilvl w:val="0"/>
                <w:numId w:val="31"/>
              </w:numPr>
              <w:snapToGrid w:val="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基本情况登记表；（</w:t>
            </w:r>
            <w:r>
              <w:rPr>
                <w:rFonts w:hint="eastAsia" w:ascii="宋体" w:hAnsi="宋体" w:eastAsia="宋体" w:cs="宋体"/>
                <w:b/>
                <w:color w:val="auto"/>
                <w:sz w:val="24"/>
                <w:szCs w:val="24"/>
                <w:highlight w:val="none"/>
              </w:rPr>
              <w:t>必须提供</w:t>
            </w:r>
            <w:r>
              <w:rPr>
                <w:rFonts w:hint="eastAsia" w:ascii="宋体" w:hAnsi="宋体" w:eastAsia="宋体" w:cs="宋体"/>
                <w:color w:val="auto"/>
                <w:sz w:val="24"/>
                <w:szCs w:val="24"/>
                <w:highlight w:val="none"/>
              </w:rPr>
              <w:t>）</w:t>
            </w:r>
          </w:p>
          <w:p w14:paraId="49510F46">
            <w:pPr>
              <w:numPr>
                <w:ilvl w:val="0"/>
                <w:numId w:val="31"/>
              </w:numPr>
              <w:snapToGrid w:val="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投标人类似业绩的证明文件</w:t>
            </w:r>
            <w:r>
              <w:rPr>
                <w:rFonts w:hint="eastAsia" w:ascii="宋体" w:hAnsi="宋体" w:eastAsia="宋体" w:cs="宋体"/>
                <w:b/>
                <w:bCs/>
                <w:color w:val="auto"/>
                <w:sz w:val="24"/>
                <w:szCs w:val="24"/>
                <w:highlight w:val="none"/>
              </w:rPr>
              <w:t>（如有</w:t>
            </w:r>
            <w:r>
              <w:rPr>
                <w:rFonts w:hint="eastAsia" w:ascii="宋体" w:hAnsi="宋体" w:cs="宋体"/>
                <w:b/>
                <w:bCs/>
                <w:color w:val="auto"/>
                <w:sz w:val="24"/>
                <w:szCs w:val="24"/>
                <w:highlight w:val="none"/>
                <w:lang w:val="en-US" w:eastAsia="zh-CN"/>
              </w:rPr>
              <w:t>请提供</w:t>
            </w:r>
            <w:r>
              <w:rPr>
                <w:rFonts w:hint="eastAsia" w:ascii="宋体" w:hAnsi="宋体" w:eastAsia="宋体" w:cs="宋体"/>
                <w:b/>
                <w:bCs/>
                <w:color w:val="auto"/>
                <w:sz w:val="24"/>
                <w:szCs w:val="24"/>
                <w:highlight w:val="none"/>
              </w:rPr>
              <w:t>）</w:t>
            </w:r>
          </w:p>
          <w:p w14:paraId="76525A24">
            <w:pPr>
              <w:numPr>
                <w:ilvl w:val="0"/>
                <w:numId w:val="31"/>
              </w:numPr>
              <w:snapToGrid w:val="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技术服务方案</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（必须提供）</w:t>
            </w:r>
          </w:p>
          <w:p w14:paraId="4DA2777F">
            <w:pPr>
              <w:numPr>
                <w:ilvl w:val="0"/>
                <w:numId w:val="31"/>
              </w:numPr>
              <w:snapToGrid w:val="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项目实施人员一览表；</w:t>
            </w:r>
            <w:r>
              <w:rPr>
                <w:rFonts w:hint="eastAsia" w:ascii="宋体" w:hAnsi="宋体" w:eastAsia="宋体" w:cs="宋体"/>
                <w:b/>
                <w:bCs/>
                <w:color w:val="auto"/>
                <w:sz w:val="24"/>
                <w:szCs w:val="24"/>
                <w:highlight w:val="none"/>
              </w:rPr>
              <w:t>（必须提供）</w:t>
            </w:r>
          </w:p>
          <w:p w14:paraId="749D2B9F">
            <w:pPr>
              <w:numPr>
                <w:ilvl w:val="0"/>
                <w:numId w:val="31"/>
              </w:numPr>
              <w:snapToGrid w:val="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服务需求、商务条款需提供的其他文件资料</w:t>
            </w:r>
          </w:p>
          <w:p w14:paraId="030EEC47">
            <w:pPr>
              <w:numPr>
                <w:ilvl w:val="0"/>
                <w:numId w:val="31"/>
              </w:numPr>
              <w:spacing w:line="360" w:lineRule="auto"/>
              <w:ind w:left="0" w:leftChars="0" w:right="88" w:rightChars="42"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除招标文件规定必须提供以外，投标人认为需要提供的其他证明材料。（投标人根据“第二章 采购需求”及“第四章 评标方法及评标标准”提供有关证明材料）；</w:t>
            </w:r>
            <w:r>
              <w:rPr>
                <w:rFonts w:hint="eastAsia" w:ascii="宋体" w:hAnsi="宋体" w:eastAsia="宋体" w:cs="宋体"/>
                <w:b/>
                <w:bCs/>
                <w:color w:val="auto"/>
                <w:sz w:val="24"/>
                <w:szCs w:val="24"/>
                <w:highlight w:val="none"/>
                <w:lang w:val="en-US" w:eastAsia="zh-CN"/>
              </w:rPr>
              <w:t>（如有</w:t>
            </w:r>
            <w:r>
              <w:rPr>
                <w:rFonts w:hint="eastAsia" w:ascii="宋体" w:hAnsi="宋体" w:cs="宋体"/>
                <w:b/>
                <w:bCs/>
                <w:color w:val="auto"/>
                <w:sz w:val="24"/>
                <w:szCs w:val="24"/>
                <w:highlight w:val="none"/>
                <w:lang w:val="en-US" w:eastAsia="zh-CN"/>
              </w:rPr>
              <w:t>请提供</w:t>
            </w:r>
            <w:r>
              <w:rPr>
                <w:rFonts w:hint="eastAsia" w:ascii="宋体" w:hAnsi="宋体" w:eastAsia="宋体" w:cs="宋体"/>
                <w:b/>
                <w:bCs/>
                <w:color w:val="auto"/>
                <w:sz w:val="24"/>
                <w:szCs w:val="24"/>
                <w:highlight w:val="none"/>
                <w:lang w:val="en-US" w:eastAsia="zh-CN"/>
              </w:rPr>
              <w:t>）</w:t>
            </w:r>
          </w:p>
          <w:p w14:paraId="55EDE96E">
            <w:pPr>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 1.法定代表人授权委托书必须由法定代表人及委托代理人签字，并加盖投标人公章，否则作无效投标处理。</w:t>
            </w:r>
          </w:p>
          <w:p w14:paraId="63B7CF33">
            <w:pPr>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以上标明“必须提供”的材料</w:t>
            </w:r>
            <w:r>
              <w:rPr>
                <w:rFonts w:hint="eastAsia" w:ascii="宋体" w:hAnsi="宋体" w:eastAsia="宋体" w:cs="宋体"/>
                <w:b/>
                <w:color w:val="auto"/>
                <w:sz w:val="24"/>
                <w:szCs w:val="24"/>
                <w:highlight w:val="none"/>
              </w:rPr>
              <w:t>属于复印件</w:t>
            </w:r>
            <w:r>
              <w:rPr>
                <w:rFonts w:hint="eastAsia" w:ascii="宋体" w:hAnsi="宋体" w:eastAsia="宋体" w:cs="宋体"/>
                <w:b/>
                <w:color w:val="auto"/>
                <w:sz w:val="24"/>
                <w:szCs w:val="24"/>
                <w:highlight w:val="none"/>
                <w:lang w:eastAsia="zh-CN"/>
              </w:rPr>
              <w:t>或</w:t>
            </w:r>
            <w:r>
              <w:rPr>
                <w:rFonts w:hint="eastAsia" w:ascii="宋体" w:hAnsi="宋体" w:eastAsia="宋体" w:cs="宋体"/>
                <w:b/>
                <w:color w:val="auto"/>
                <w:sz w:val="24"/>
                <w:szCs w:val="24"/>
                <w:highlight w:val="none"/>
              </w:rPr>
              <w:t>扫描件的</w:t>
            </w:r>
            <w:r>
              <w:rPr>
                <w:rFonts w:hint="eastAsia" w:ascii="宋体" w:hAnsi="宋体" w:eastAsia="宋体" w:cs="宋体"/>
                <w:b/>
                <w:bCs/>
                <w:color w:val="auto"/>
                <w:sz w:val="24"/>
                <w:szCs w:val="24"/>
                <w:highlight w:val="none"/>
              </w:rPr>
              <w:t>，必须加盖投标人电子公章，否则</w:t>
            </w:r>
            <w:r>
              <w:rPr>
                <w:rFonts w:hint="eastAsia" w:ascii="宋体" w:hAnsi="宋体" w:eastAsia="宋体" w:cs="宋体"/>
                <w:b/>
                <w:color w:val="auto"/>
                <w:sz w:val="24"/>
                <w:szCs w:val="24"/>
                <w:highlight w:val="none"/>
              </w:rPr>
              <w:t>作无效投标处理</w:t>
            </w:r>
            <w:r>
              <w:rPr>
                <w:rFonts w:hint="eastAsia" w:ascii="宋体" w:hAnsi="宋体" w:eastAsia="宋体" w:cs="宋体"/>
                <w:b/>
                <w:bCs/>
                <w:color w:val="auto"/>
                <w:sz w:val="24"/>
                <w:szCs w:val="24"/>
                <w:highlight w:val="none"/>
              </w:rPr>
              <w:t>。</w:t>
            </w:r>
          </w:p>
        </w:tc>
      </w:tr>
      <w:tr w14:paraId="5019C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 w:type="dxa"/>
            <w:vMerge w:val="continue"/>
            <w:tcBorders>
              <w:left w:val="single" w:color="auto" w:sz="4" w:space="0"/>
              <w:bottom w:val="single" w:color="auto" w:sz="4" w:space="0"/>
              <w:right w:val="single" w:color="auto" w:sz="4" w:space="0"/>
            </w:tcBorders>
            <w:vAlign w:val="center"/>
          </w:tcPr>
          <w:p w14:paraId="63A56B7E">
            <w:pPr>
              <w:spacing w:line="360" w:lineRule="auto"/>
              <w:jc w:val="center"/>
              <w:rPr>
                <w:rFonts w:hint="eastAsia" w:ascii="宋体" w:hAnsi="宋体" w:eastAsia="宋体" w:cs="宋体"/>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B7E320B">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报价文件组成</w:t>
            </w:r>
          </w:p>
        </w:tc>
        <w:tc>
          <w:tcPr>
            <w:tcW w:w="7019" w:type="dxa"/>
            <w:tcBorders>
              <w:top w:val="single" w:color="auto" w:sz="4" w:space="0"/>
              <w:left w:val="single" w:color="auto" w:sz="4" w:space="0"/>
              <w:bottom w:val="single" w:color="auto" w:sz="4" w:space="0"/>
              <w:right w:val="single" w:color="auto" w:sz="4" w:space="0"/>
            </w:tcBorders>
            <w:vAlign w:val="center"/>
          </w:tcPr>
          <w:p w14:paraId="6E58B59F">
            <w:pPr>
              <w:numPr>
                <w:ilvl w:val="0"/>
                <w:numId w:val="32"/>
              </w:numPr>
              <w:bidi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r>
              <w:rPr>
                <w:rFonts w:hint="eastAsia" w:ascii="宋体" w:hAnsi="宋体" w:eastAsia="宋体" w:cs="宋体"/>
                <w:color w:val="auto"/>
                <w:sz w:val="24"/>
                <w:szCs w:val="24"/>
                <w:highlight w:val="none"/>
                <w:lang w:val="en-US" w:eastAsia="zh-CN"/>
              </w:rPr>
              <w:t>（格式后附）</w:t>
            </w:r>
            <w:r>
              <w:rPr>
                <w:rFonts w:hint="eastAsia" w:ascii="宋体" w:hAnsi="宋体" w:eastAsia="宋体" w:cs="宋体"/>
                <w:b/>
                <w:bCs/>
                <w:color w:val="auto"/>
                <w:sz w:val="24"/>
                <w:szCs w:val="24"/>
                <w:highlight w:val="none"/>
              </w:rPr>
              <w:t>；（必须提供，否则作无效投标处理）</w:t>
            </w:r>
          </w:p>
          <w:p w14:paraId="46F150EE">
            <w:pPr>
              <w:numPr>
                <w:ilvl w:val="0"/>
                <w:numId w:val="32"/>
              </w:numPr>
              <w:bidi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w:t>
            </w:r>
            <w:r>
              <w:rPr>
                <w:rFonts w:hint="eastAsia" w:ascii="宋体" w:hAnsi="宋体" w:eastAsia="宋体" w:cs="宋体"/>
                <w:color w:val="auto"/>
                <w:sz w:val="24"/>
                <w:szCs w:val="24"/>
                <w:highlight w:val="none"/>
                <w:lang w:val="en-US" w:eastAsia="zh-CN"/>
              </w:rPr>
              <w:t>（格式后附）</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（必须提供，否则作无效投标处理）</w:t>
            </w:r>
          </w:p>
          <w:p w14:paraId="5F2AEA4C">
            <w:pPr>
              <w:numPr>
                <w:ilvl w:val="0"/>
                <w:numId w:val="32"/>
              </w:numPr>
              <w:bidi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投标人针对报价需要说明的其他文件和说明。</w:t>
            </w:r>
          </w:p>
          <w:p w14:paraId="4212B573">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注：投标函、开标一览表必须由法定代表人或者委托代理人</w:t>
            </w:r>
            <w:r>
              <w:rPr>
                <w:rFonts w:hint="eastAsia" w:ascii="宋体" w:hAnsi="宋体" w:eastAsia="宋体" w:cs="宋体"/>
                <w:b/>
                <w:bCs/>
                <w:color w:val="auto"/>
                <w:sz w:val="24"/>
                <w:szCs w:val="24"/>
                <w:highlight w:val="none"/>
                <w:lang w:val="en-US" w:eastAsia="zh-CN"/>
              </w:rPr>
              <w:t>在规定签章处</w:t>
            </w:r>
            <w:r>
              <w:rPr>
                <w:rFonts w:hint="eastAsia" w:ascii="宋体" w:hAnsi="宋体" w:eastAsia="宋体" w:cs="宋体"/>
                <w:b/>
                <w:bCs/>
                <w:color w:val="auto"/>
                <w:sz w:val="24"/>
                <w:szCs w:val="24"/>
                <w:highlight w:val="none"/>
              </w:rPr>
              <w:t>逐一签字并加盖投标人公章，否则作无效投标处理</w:t>
            </w:r>
            <w:r>
              <w:rPr>
                <w:rFonts w:hint="eastAsia" w:ascii="宋体" w:hAnsi="宋体" w:eastAsia="宋体" w:cs="宋体"/>
                <w:b/>
                <w:bCs/>
                <w:color w:val="auto"/>
                <w:sz w:val="24"/>
                <w:szCs w:val="24"/>
                <w:highlight w:val="none"/>
                <w:lang w:eastAsia="zh-CN"/>
              </w:rPr>
              <w:t>。</w:t>
            </w:r>
          </w:p>
        </w:tc>
      </w:tr>
      <w:tr w14:paraId="111FB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 w:type="dxa"/>
            <w:tcBorders>
              <w:left w:val="single" w:color="auto" w:sz="4" w:space="0"/>
              <w:bottom w:val="single" w:color="auto" w:sz="4" w:space="0"/>
              <w:right w:val="single" w:color="auto" w:sz="4" w:space="0"/>
            </w:tcBorders>
            <w:vAlign w:val="center"/>
          </w:tcPr>
          <w:p w14:paraId="000B34D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53269CA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7019" w:type="dxa"/>
            <w:tcBorders>
              <w:top w:val="single" w:color="auto" w:sz="4" w:space="0"/>
              <w:left w:val="single" w:color="auto" w:sz="4" w:space="0"/>
              <w:bottom w:val="single" w:color="auto" w:sz="4" w:space="0"/>
              <w:right w:val="single" w:color="auto" w:sz="4" w:space="0"/>
            </w:tcBorders>
            <w:vAlign w:val="center"/>
          </w:tcPr>
          <w:p w14:paraId="3F378BA3">
            <w:pPr>
              <w:numPr>
                <w:ilvl w:val="0"/>
                <w:numId w:val="33"/>
              </w:numPr>
              <w:spacing w:line="360" w:lineRule="auto"/>
              <w:ind w:left="0" w:leftChars="0" w:right="88" w:rightChars="42"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本项目投标应以人民币报价；投标人须就“第二章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采购需求”中的服务内容作完整唯一报价。</w:t>
            </w:r>
          </w:p>
          <w:p w14:paraId="5D960442">
            <w:pPr>
              <w:numPr>
                <w:ilvl w:val="0"/>
                <w:numId w:val="33"/>
              </w:numPr>
              <w:bidi w:val="0"/>
              <w:spacing w:line="360" w:lineRule="auto"/>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不论投标结果如何，投标人均应自行承担所有与投标有关的全部费用。</w:t>
            </w:r>
          </w:p>
        </w:tc>
      </w:tr>
      <w:tr w14:paraId="7CDF0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4ACEF5B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1A1970CE">
            <w:pPr>
              <w:spacing w:line="360" w:lineRule="auto"/>
              <w:jc w:val="center"/>
              <w:rPr>
                <w:rFonts w:hint="eastAsia" w:ascii="宋体" w:hAnsi="宋体" w:eastAsia="宋体" w:cs="宋体"/>
                <w:color w:val="auto"/>
                <w:sz w:val="24"/>
                <w:szCs w:val="24"/>
                <w:highlight w:val="none"/>
              </w:rPr>
            </w:pPr>
            <w:bookmarkStart w:id="47" w:name="_17.1"/>
            <w:bookmarkEnd w:id="47"/>
            <w:r>
              <w:rPr>
                <w:rFonts w:hint="eastAsia" w:ascii="宋体" w:hAnsi="宋体" w:eastAsia="宋体" w:cs="宋体"/>
                <w:color w:val="auto"/>
                <w:sz w:val="24"/>
                <w:szCs w:val="24"/>
                <w:highlight w:val="none"/>
              </w:rPr>
              <w:t>投标有效期</w:t>
            </w:r>
          </w:p>
        </w:tc>
        <w:tc>
          <w:tcPr>
            <w:tcW w:w="7019" w:type="dxa"/>
            <w:tcBorders>
              <w:top w:val="single" w:color="auto" w:sz="4" w:space="0"/>
              <w:left w:val="single" w:color="auto" w:sz="4" w:space="0"/>
              <w:bottom w:val="single" w:color="auto" w:sz="4" w:space="0"/>
              <w:right w:val="single" w:color="auto" w:sz="4" w:space="0"/>
            </w:tcBorders>
            <w:vAlign w:val="center"/>
          </w:tcPr>
          <w:p w14:paraId="75BF24F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自投标截止之日起</w:t>
            </w:r>
            <w:r>
              <w:rPr>
                <w:rFonts w:hint="eastAsia" w:ascii="宋体" w:hAnsi="宋体" w:cs="宋体"/>
                <w:color w:val="auto"/>
                <w:sz w:val="24"/>
                <w:szCs w:val="24"/>
                <w:highlight w:val="none"/>
                <w:u w:val="none"/>
                <w:lang w:val="en-US" w:eastAsia="zh-CN"/>
              </w:rPr>
              <w:t>90</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rPr>
              <w:t>。</w:t>
            </w:r>
          </w:p>
        </w:tc>
      </w:tr>
      <w:tr w14:paraId="3FE50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45816F1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268" w:type="dxa"/>
            <w:tcBorders>
              <w:top w:val="single" w:color="auto" w:sz="4" w:space="0"/>
              <w:left w:val="single" w:color="auto" w:sz="4" w:space="0"/>
              <w:bottom w:val="single" w:color="auto" w:sz="4" w:space="0"/>
              <w:right w:val="single" w:color="auto" w:sz="4" w:space="0"/>
            </w:tcBorders>
            <w:vAlign w:val="center"/>
          </w:tcPr>
          <w:p w14:paraId="04C3C77F">
            <w:pPr>
              <w:spacing w:line="360" w:lineRule="auto"/>
              <w:jc w:val="center"/>
              <w:rPr>
                <w:rFonts w:hint="eastAsia" w:ascii="宋体" w:hAnsi="宋体" w:eastAsia="宋体" w:cs="宋体"/>
                <w:color w:val="auto"/>
                <w:sz w:val="24"/>
                <w:szCs w:val="24"/>
                <w:highlight w:val="none"/>
              </w:rPr>
            </w:pPr>
            <w:bookmarkStart w:id="48" w:name="_18"/>
            <w:bookmarkEnd w:id="48"/>
            <w:r>
              <w:rPr>
                <w:rFonts w:hint="eastAsia" w:ascii="宋体" w:hAnsi="宋体" w:eastAsia="宋体" w:cs="宋体"/>
                <w:color w:val="auto"/>
                <w:sz w:val="24"/>
                <w:szCs w:val="24"/>
                <w:highlight w:val="none"/>
              </w:rPr>
              <w:t>投标保证金金额</w:t>
            </w:r>
          </w:p>
        </w:tc>
        <w:tc>
          <w:tcPr>
            <w:tcW w:w="7019" w:type="dxa"/>
            <w:tcBorders>
              <w:top w:val="single" w:color="auto" w:sz="4" w:space="0"/>
              <w:left w:val="single" w:color="auto" w:sz="4" w:space="0"/>
              <w:bottom w:val="single" w:color="auto" w:sz="4" w:space="0"/>
              <w:right w:val="single" w:color="auto" w:sz="4" w:space="0"/>
            </w:tcBorders>
            <w:vAlign w:val="center"/>
          </w:tcPr>
          <w:p w14:paraId="5AFDD662">
            <w:pPr>
              <w:keepNext w:val="0"/>
              <w:keepLines w:val="0"/>
              <w:pageBreakBefore w:val="0"/>
              <w:numPr>
                <w:ilvl w:val="0"/>
                <w:numId w:val="0"/>
              </w:numPr>
              <w:kinsoku/>
              <w:wordWrap/>
              <w:overflowPunct/>
              <w:topLinePunct w:val="0"/>
              <w:autoSpaceDE/>
              <w:autoSpaceDN/>
              <w:bidi w:val="0"/>
              <w:adjustRightInd/>
              <w:snapToGrid/>
              <w:spacing w:line="336" w:lineRule="auto"/>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b w:val="0"/>
                <w:bCs w:val="0"/>
                <w:color w:val="auto"/>
                <w:sz w:val="24"/>
                <w:szCs w:val="24"/>
                <w:highlight w:val="none"/>
                <w:lang w:val="en-US" w:eastAsia="zh-CN"/>
              </w:rPr>
              <w:t>人民币大写捌万元整</w:t>
            </w:r>
            <w:r>
              <w:rPr>
                <w:rFonts w:hint="eastAsia" w:ascii="宋体" w:hAnsi="宋体" w:eastAsia="宋体" w:cs="宋体"/>
                <w:color w:val="auto"/>
                <w:sz w:val="24"/>
                <w:szCs w:val="32"/>
                <w:highlight w:val="none"/>
                <w:lang w:val="en-US" w:eastAsia="zh-CN"/>
              </w:rPr>
              <w:t>（￥80000.00）（必须足额交纳）。</w:t>
            </w:r>
          </w:p>
          <w:p w14:paraId="13C68C19">
            <w:pPr>
              <w:keepNext w:val="0"/>
              <w:keepLines w:val="0"/>
              <w:pageBreakBefore w:val="0"/>
              <w:kinsoku/>
              <w:wordWrap/>
              <w:overflowPunct/>
              <w:topLinePunct w:val="0"/>
              <w:autoSpaceDE/>
              <w:autoSpaceDN/>
              <w:bidi w:val="0"/>
              <w:adjustRightInd/>
              <w:snapToGrid/>
              <w:spacing w:line="336"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递交方式：</w:t>
            </w:r>
            <w:r>
              <w:rPr>
                <w:rFonts w:hint="eastAsia" w:ascii="宋体" w:hAnsi="宋体" w:cs="宋体"/>
                <w:b/>
                <w:bCs/>
                <w:color w:val="auto"/>
                <w:sz w:val="24"/>
                <w:szCs w:val="24"/>
                <w:highlight w:val="none"/>
                <w:lang w:eastAsia="zh-CN"/>
              </w:rPr>
              <w:t>投标</w:t>
            </w:r>
            <w:r>
              <w:rPr>
                <w:rFonts w:hint="eastAsia" w:ascii="宋体" w:hAnsi="宋体" w:eastAsia="宋体" w:cs="宋体"/>
                <w:b/>
                <w:bCs/>
                <w:color w:val="auto"/>
                <w:sz w:val="24"/>
                <w:szCs w:val="24"/>
                <w:highlight w:val="none"/>
                <w:lang w:eastAsia="zh-CN"/>
              </w:rPr>
              <w:t>供应商应将</w:t>
            </w:r>
            <w:r>
              <w:rPr>
                <w:rFonts w:hint="eastAsia" w:ascii="宋体" w:hAnsi="宋体" w:cs="宋体"/>
                <w:b/>
                <w:bCs/>
                <w:color w:val="auto"/>
                <w:sz w:val="24"/>
                <w:szCs w:val="24"/>
                <w:highlight w:val="none"/>
                <w:lang w:eastAsia="zh-CN"/>
              </w:rPr>
              <w:t>投标</w:t>
            </w:r>
            <w:r>
              <w:rPr>
                <w:rFonts w:hint="eastAsia" w:ascii="宋体" w:hAnsi="宋体" w:eastAsia="宋体" w:cs="宋体"/>
                <w:b/>
                <w:bCs/>
                <w:color w:val="auto"/>
                <w:sz w:val="24"/>
                <w:szCs w:val="24"/>
                <w:highlight w:val="none"/>
                <w:lang w:eastAsia="zh-CN"/>
              </w:rPr>
              <w:t>保证金以支票、汇票、本票、转账、电汇或者</w:t>
            </w:r>
            <w:r>
              <w:rPr>
                <w:rFonts w:hint="eastAsia" w:ascii="宋体" w:hAnsi="宋体" w:cs="宋体"/>
                <w:b/>
                <w:bCs/>
                <w:color w:val="auto"/>
                <w:sz w:val="24"/>
                <w:szCs w:val="24"/>
                <w:highlight w:val="none"/>
                <w:lang w:val="en-US" w:eastAsia="zh-CN"/>
              </w:rPr>
              <w:t>银行、</w:t>
            </w:r>
            <w:r>
              <w:rPr>
                <w:rFonts w:hint="eastAsia" w:ascii="宋体" w:hAnsi="宋体" w:eastAsia="宋体" w:cs="宋体"/>
                <w:b/>
                <w:bCs/>
                <w:color w:val="auto"/>
                <w:sz w:val="24"/>
                <w:szCs w:val="24"/>
                <w:highlight w:val="none"/>
                <w:lang w:eastAsia="zh-CN"/>
              </w:rPr>
              <w:t>金融机构出具的保函等非现金形式提交至以下账户</w:t>
            </w:r>
            <w:r>
              <w:rPr>
                <w:rFonts w:hint="eastAsia" w:ascii="宋体" w:hAnsi="宋体" w:eastAsia="宋体" w:cs="宋体"/>
                <w:color w:val="auto"/>
                <w:sz w:val="24"/>
                <w:szCs w:val="24"/>
                <w:highlight w:val="none"/>
                <w:lang w:eastAsia="zh-CN"/>
              </w:rPr>
              <w:t>，并于</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lang w:eastAsia="zh-CN"/>
              </w:rPr>
              <w:t>截止时间前到账，到账时间以银行确认的到账时间为准（注：若以支票、汇票、本票方式提交的，交款人必须是</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lang w:eastAsia="zh-CN"/>
              </w:rPr>
              <w:t>人；若以转账、电汇方式提交的，必须从</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lang w:eastAsia="zh-CN"/>
              </w:rPr>
              <w:t>人基本账户转出；若以现金方式交纳或者没有足额交纳的视为无效</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lang w:eastAsia="zh-CN"/>
              </w:rPr>
              <w:t>。办理</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lang w:eastAsia="zh-CN"/>
              </w:rPr>
              <w:t>保证金手续时，需在交纳凭据上注明项目名称或项目编号，以免耽误</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lang w:eastAsia="zh-CN"/>
              </w:rPr>
              <w:t>和退还保证金）。贺州市公共资源交易中心财务室联系电话：0774-5268008。</w:t>
            </w:r>
          </w:p>
          <w:p w14:paraId="33BADA7D">
            <w:pPr>
              <w:keepNext w:val="0"/>
              <w:keepLines w:val="0"/>
              <w:pageBreakBefore w:val="0"/>
              <w:kinsoku/>
              <w:wordWrap/>
              <w:overflowPunct/>
              <w:topLinePunct w:val="0"/>
              <w:autoSpaceDE/>
              <w:autoSpaceDN/>
              <w:bidi w:val="0"/>
              <w:adjustRightInd/>
              <w:snapToGrid/>
              <w:spacing w:line="336"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开户名：贺州市公共资源交易中心</w:t>
            </w:r>
          </w:p>
          <w:p w14:paraId="6EC3B364">
            <w:pPr>
              <w:keepNext w:val="0"/>
              <w:keepLines w:val="0"/>
              <w:pageBreakBefore w:val="0"/>
              <w:kinsoku/>
              <w:wordWrap/>
              <w:overflowPunct/>
              <w:topLinePunct w:val="0"/>
              <w:autoSpaceDE/>
              <w:autoSpaceDN/>
              <w:bidi w:val="0"/>
              <w:adjustRightInd/>
              <w:snapToGrid/>
              <w:spacing w:line="336"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  号：8053171907000019886056</w:t>
            </w:r>
          </w:p>
          <w:p w14:paraId="589AD36D">
            <w:pPr>
              <w:keepNext w:val="0"/>
              <w:keepLines w:val="0"/>
              <w:pageBreakBefore w:val="0"/>
              <w:kinsoku/>
              <w:wordWrap/>
              <w:overflowPunct/>
              <w:topLinePunct w:val="0"/>
              <w:autoSpaceDE/>
              <w:autoSpaceDN/>
              <w:bidi w:val="0"/>
              <w:adjustRightInd/>
              <w:snapToGrid/>
              <w:spacing w:line="336"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lang w:eastAsia="zh-CN"/>
              </w:rPr>
              <w:t>广西北部湾银行股份有限公司贺州分行</w:t>
            </w:r>
          </w:p>
        </w:tc>
      </w:tr>
      <w:tr w14:paraId="5048C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042124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667A08A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投标文件编制要求</w:t>
            </w:r>
          </w:p>
        </w:tc>
        <w:tc>
          <w:tcPr>
            <w:tcW w:w="7019" w:type="dxa"/>
            <w:tcBorders>
              <w:top w:val="single" w:color="auto" w:sz="4" w:space="0"/>
              <w:left w:val="single" w:color="auto" w:sz="4" w:space="0"/>
              <w:bottom w:val="single" w:color="auto" w:sz="4" w:space="0"/>
              <w:right w:val="single" w:color="auto" w:sz="4" w:space="0"/>
            </w:tcBorders>
            <w:vAlign w:val="center"/>
          </w:tcPr>
          <w:p w14:paraId="19CAA933">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投标文件应按报价文件、资格证明文件、商务技术文件分别编制，报价文件、资格证明文件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商务技术文件分别生</w:t>
            </w:r>
            <w:r>
              <w:rPr>
                <w:rFonts w:hint="eastAsia" w:ascii="宋体" w:hAnsi="宋体" w:eastAsia="宋体" w:cs="宋体"/>
                <w:color w:val="auto"/>
                <w:sz w:val="24"/>
                <w:szCs w:val="24"/>
                <w:highlight w:val="none"/>
                <w:lang w:val="en-US" w:eastAsia="zh-CN"/>
              </w:rPr>
              <w:t>成</w:t>
            </w:r>
            <w:r>
              <w:rPr>
                <w:rFonts w:hint="eastAsia" w:ascii="宋体" w:hAnsi="宋体" w:eastAsia="宋体" w:cs="宋体"/>
                <w:color w:val="auto"/>
                <w:sz w:val="24"/>
                <w:szCs w:val="24"/>
                <w:highlight w:val="none"/>
              </w:rPr>
              <w:t>电子文件。</w:t>
            </w:r>
          </w:p>
        </w:tc>
      </w:tr>
      <w:tr w14:paraId="6015F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1F8EFB3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268" w:type="dxa"/>
            <w:tcBorders>
              <w:top w:val="single" w:color="auto" w:sz="4" w:space="0"/>
              <w:left w:val="single" w:color="auto" w:sz="4" w:space="0"/>
              <w:bottom w:val="single" w:color="auto" w:sz="4" w:space="0"/>
              <w:right w:val="single" w:color="auto" w:sz="4" w:space="0"/>
            </w:tcBorders>
            <w:vAlign w:val="center"/>
          </w:tcPr>
          <w:p w14:paraId="513902A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备份投标文件</w:t>
            </w:r>
          </w:p>
        </w:tc>
        <w:tc>
          <w:tcPr>
            <w:tcW w:w="7019" w:type="dxa"/>
            <w:tcBorders>
              <w:top w:val="single" w:color="auto" w:sz="4" w:space="0"/>
              <w:left w:val="single" w:color="auto" w:sz="4" w:space="0"/>
              <w:bottom w:val="single" w:color="auto" w:sz="4" w:space="0"/>
              <w:right w:val="single" w:color="auto" w:sz="4" w:space="0"/>
            </w:tcBorders>
            <w:vAlign w:val="center"/>
          </w:tcPr>
          <w:p w14:paraId="2ECCE750">
            <w:pPr>
              <w:autoSpaceDE w:val="0"/>
              <w:autoSpaceDN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本项目不接受备份投标文件。</w:t>
            </w:r>
          </w:p>
        </w:tc>
      </w:tr>
      <w:tr w14:paraId="4AE11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945" w:type="dxa"/>
            <w:vMerge w:val="restart"/>
            <w:tcBorders>
              <w:top w:val="single" w:color="auto" w:sz="4" w:space="0"/>
              <w:left w:val="single" w:color="auto" w:sz="4" w:space="0"/>
              <w:right w:val="single" w:color="auto" w:sz="4" w:space="0"/>
            </w:tcBorders>
            <w:vAlign w:val="center"/>
          </w:tcPr>
          <w:p w14:paraId="7B1FA50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7A586E86">
            <w:pPr>
              <w:spacing w:line="360" w:lineRule="auto"/>
              <w:jc w:val="center"/>
              <w:rPr>
                <w:rFonts w:hint="eastAsia" w:ascii="宋体" w:hAnsi="宋体" w:eastAsia="宋体" w:cs="宋体"/>
                <w:color w:val="auto"/>
                <w:sz w:val="24"/>
                <w:szCs w:val="24"/>
                <w:highlight w:val="none"/>
              </w:rPr>
            </w:pPr>
            <w:bookmarkStart w:id="49" w:name="_21.1"/>
            <w:bookmarkEnd w:id="49"/>
            <w:r>
              <w:rPr>
                <w:rFonts w:hint="eastAsia" w:ascii="宋体" w:hAnsi="宋体" w:eastAsia="宋体" w:cs="宋体"/>
                <w:color w:val="auto"/>
                <w:sz w:val="24"/>
                <w:szCs w:val="24"/>
                <w:highlight w:val="none"/>
              </w:rPr>
              <w:t>投标截止时间</w:t>
            </w:r>
          </w:p>
        </w:tc>
        <w:tc>
          <w:tcPr>
            <w:tcW w:w="7019" w:type="dxa"/>
            <w:tcBorders>
              <w:top w:val="single" w:color="auto" w:sz="4" w:space="0"/>
              <w:left w:val="single" w:color="auto" w:sz="4" w:space="0"/>
              <w:bottom w:val="single" w:color="auto" w:sz="4" w:space="0"/>
              <w:right w:val="single" w:color="auto" w:sz="4" w:space="0"/>
            </w:tcBorders>
            <w:vAlign w:val="center"/>
          </w:tcPr>
          <w:p w14:paraId="5EE580C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详见招标公告</w:t>
            </w:r>
          </w:p>
        </w:tc>
      </w:tr>
      <w:tr w14:paraId="1110A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45" w:type="dxa"/>
            <w:vMerge w:val="continue"/>
            <w:tcBorders>
              <w:left w:val="single" w:color="auto" w:sz="4" w:space="0"/>
              <w:right w:val="single" w:color="auto" w:sz="4" w:space="0"/>
            </w:tcBorders>
            <w:vAlign w:val="center"/>
          </w:tcPr>
          <w:p w14:paraId="6F8155C0">
            <w:pPr>
              <w:spacing w:line="360" w:lineRule="auto"/>
              <w:jc w:val="center"/>
              <w:rPr>
                <w:rFonts w:hint="eastAsia" w:ascii="宋体" w:hAnsi="宋体" w:eastAsia="宋体" w:cs="宋体"/>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AA962F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投标文件提交起止时间</w:t>
            </w:r>
          </w:p>
        </w:tc>
        <w:tc>
          <w:tcPr>
            <w:tcW w:w="7019" w:type="dxa"/>
            <w:tcBorders>
              <w:top w:val="single" w:color="auto" w:sz="4" w:space="0"/>
              <w:left w:val="single" w:color="auto" w:sz="4" w:space="0"/>
              <w:bottom w:val="single" w:color="auto" w:sz="4" w:space="0"/>
              <w:right w:val="single" w:color="auto" w:sz="4" w:space="0"/>
            </w:tcBorders>
            <w:vAlign w:val="center"/>
          </w:tcPr>
          <w:p w14:paraId="64C4315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详见招标公告</w:t>
            </w:r>
          </w:p>
        </w:tc>
      </w:tr>
      <w:tr w14:paraId="1C1B9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45" w:type="dxa"/>
            <w:vMerge w:val="continue"/>
            <w:tcBorders>
              <w:left w:val="single" w:color="auto" w:sz="4" w:space="0"/>
              <w:right w:val="single" w:color="auto" w:sz="4" w:space="0"/>
            </w:tcBorders>
            <w:vAlign w:val="center"/>
          </w:tcPr>
          <w:p w14:paraId="27B59547">
            <w:pPr>
              <w:spacing w:line="360" w:lineRule="auto"/>
              <w:jc w:val="center"/>
              <w:rPr>
                <w:rFonts w:hint="eastAsia" w:ascii="宋体" w:hAnsi="宋体" w:eastAsia="宋体" w:cs="宋体"/>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D42D90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投标地点</w:t>
            </w:r>
          </w:p>
        </w:tc>
        <w:tc>
          <w:tcPr>
            <w:tcW w:w="7019" w:type="dxa"/>
            <w:tcBorders>
              <w:top w:val="single" w:color="auto" w:sz="4" w:space="0"/>
              <w:left w:val="single" w:color="auto" w:sz="4" w:space="0"/>
              <w:bottom w:val="single" w:color="auto" w:sz="4" w:space="0"/>
              <w:right w:val="single" w:color="auto" w:sz="4" w:space="0"/>
            </w:tcBorders>
            <w:vAlign w:val="center"/>
          </w:tcPr>
          <w:p w14:paraId="000122C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详见招标公告</w:t>
            </w:r>
          </w:p>
        </w:tc>
      </w:tr>
      <w:tr w14:paraId="79377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00280D1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1F0314E2">
            <w:pPr>
              <w:spacing w:line="360" w:lineRule="auto"/>
              <w:jc w:val="center"/>
              <w:rPr>
                <w:rFonts w:hint="eastAsia" w:ascii="宋体" w:hAnsi="宋体" w:eastAsia="宋体" w:cs="宋体"/>
                <w:color w:val="auto"/>
                <w:sz w:val="24"/>
                <w:szCs w:val="24"/>
                <w:highlight w:val="none"/>
              </w:rPr>
            </w:pPr>
            <w:bookmarkStart w:id="50" w:name="_23"/>
            <w:bookmarkEnd w:id="50"/>
            <w:r>
              <w:rPr>
                <w:rFonts w:hint="eastAsia" w:ascii="宋体" w:hAnsi="宋体" w:eastAsia="宋体" w:cs="宋体"/>
                <w:color w:val="auto"/>
                <w:sz w:val="24"/>
                <w:szCs w:val="24"/>
                <w:highlight w:val="none"/>
              </w:rPr>
              <w:t>开标时间、地点</w:t>
            </w:r>
          </w:p>
        </w:tc>
        <w:tc>
          <w:tcPr>
            <w:tcW w:w="7019" w:type="dxa"/>
            <w:tcBorders>
              <w:top w:val="single" w:color="auto" w:sz="4" w:space="0"/>
              <w:left w:val="single" w:color="auto" w:sz="4" w:space="0"/>
              <w:bottom w:val="single" w:color="auto" w:sz="4" w:space="0"/>
              <w:right w:val="single" w:color="auto" w:sz="4" w:space="0"/>
            </w:tcBorders>
            <w:vAlign w:val="center"/>
          </w:tcPr>
          <w:p w14:paraId="47E2F5F9">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详见招标公告 </w:t>
            </w:r>
          </w:p>
        </w:tc>
      </w:tr>
      <w:tr w14:paraId="722AA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945" w:type="dxa"/>
            <w:vMerge w:val="restart"/>
            <w:tcBorders>
              <w:top w:val="single" w:color="auto" w:sz="4" w:space="0"/>
              <w:left w:val="single" w:color="auto" w:sz="4" w:space="0"/>
              <w:right w:val="single" w:color="auto" w:sz="4" w:space="0"/>
            </w:tcBorders>
            <w:vAlign w:val="center"/>
          </w:tcPr>
          <w:p w14:paraId="094B8E6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p>
        </w:tc>
        <w:tc>
          <w:tcPr>
            <w:tcW w:w="2268" w:type="dxa"/>
            <w:tcBorders>
              <w:top w:val="single" w:color="auto" w:sz="4" w:space="0"/>
              <w:left w:val="single" w:color="auto" w:sz="4" w:space="0"/>
              <w:bottom w:val="single" w:color="auto" w:sz="4" w:space="0"/>
              <w:right w:val="single" w:color="auto" w:sz="4" w:space="0"/>
            </w:tcBorders>
            <w:vAlign w:val="center"/>
          </w:tcPr>
          <w:p w14:paraId="149401FE">
            <w:pPr>
              <w:spacing w:line="360" w:lineRule="auto"/>
              <w:jc w:val="center"/>
              <w:rPr>
                <w:rFonts w:hint="eastAsia" w:ascii="宋体" w:hAnsi="宋体" w:eastAsia="宋体" w:cs="宋体"/>
                <w:color w:val="auto"/>
                <w:sz w:val="24"/>
                <w:szCs w:val="24"/>
                <w:highlight w:val="none"/>
              </w:rPr>
            </w:pPr>
            <w:bookmarkStart w:id="51" w:name="_25.3"/>
            <w:bookmarkEnd w:id="51"/>
            <w:r>
              <w:rPr>
                <w:rFonts w:hint="eastAsia" w:ascii="宋体" w:hAnsi="宋体" w:eastAsia="宋体" w:cs="宋体"/>
                <w:color w:val="auto"/>
                <w:sz w:val="24"/>
                <w:szCs w:val="24"/>
                <w:highlight w:val="none"/>
              </w:rPr>
              <w:t>投标人信用查询</w:t>
            </w:r>
          </w:p>
          <w:p w14:paraId="2536FD5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w:t>
            </w:r>
          </w:p>
        </w:tc>
        <w:tc>
          <w:tcPr>
            <w:tcW w:w="7019" w:type="dxa"/>
            <w:tcBorders>
              <w:top w:val="single" w:color="auto" w:sz="4" w:space="0"/>
              <w:left w:val="single" w:color="auto" w:sz="4" w:space="0"/>
              <w:bottom w:val="single" w:color="auto" w:sz="4" w:space="0"/>
              <w:right w:val="single" w:color="auto" w:sz="4" w:space="0"/>
            </w:tcBorders>
            <w:vAlign w:val="center"/>
          </w:tcPr>
          <w:p w14:paraId="0FF3E42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采购人或者采购代理机构在资格审查结束前，对投标人进行信用查询。</w:t>
            </w:r>
          </w:p>
          <w:p w14:paraId="7E75727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查询渠道：“信用中国”网站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c>
      </w:tr>
      <w:tr w14:paraId="2668C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945" w:type="dxa"/>
            <w:vMerge w:val="continue"/>
            <w:tcBorders>
              <w:left w:val="single" w:color="auto" w:sz="4" w:space="0"/>
              <w:right w:val="single" w:color="auto" w:sz="4" w:space="0"/>
            </w:tcBorders>
            <w:vAlign w:val="center"/>
          </w:tcPr>
          <w:p w14:paraId="48140D75">
            <w:pPr>
              <w:spacing w:line="360" w:lineRule="auto"/>
              <w:jc w:val="center"/>
              <w:rPr>
                <w:rFonts w:hint="eastAsia" w:ascii="宋体" w:hAnsi="宋体" w:eastAsia="宋体" w:cs="宋体"/>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2CF138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信用查询截止时点</w:t>
            </w:r>
          </w:p>
        </w:tc>
        <w:tc>
          <w:tcPr>
            <w:tcW w:w="7019" w:type="dxa"/>
            <w:tcBorders>
              <w:top w:val="single" w:color="auto" w:sz="4" w:space="0"/>
              <w:left w:val="single" w:color="auto" w:sz="4" w:space="0"/>
              <w:bottom w:val="single" w:color="auto" w:sz="4" w:space="0"/>
              <w:right w:val="single" w:color="auto" w:sz="4" w:space="0"/>
            </w:tcBorders>
            <w:vAlign w:val="center"/>
          </w:tcPr>
          <w:p w14:paraId="5B7139D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资格审查结束前</w:t>
            </w:r>
          </w:p>
        </w:tc>
      </w:tr>
      <w:tr w14:paraId="2F9EF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945" w:type="dxa"/>
            <w:vMerge w:val="continue"/>
            <w:tcBorders>
              <w:left w:val="single" w:color="auto" w:sz="4" w:space="0"/>
              <w:right w:val="single" w:color="auto" w:sz="4" w:space="0"/>
            </w:tcBorders>
            <w:vAlign w:val="center"/>
          </w:tcPr>
          <w:p w14:paraId="249EB2FD">
            <w:pPr>
              <w:spacing w:line="360" w:lineRule="auto"/>
              <w:jc w:val="center"/>
              <w:rPr>
                <w:rFonts w:hint="eastAsia" w:ascii="宋体" w:hAnsi="宋体" w:eastAsia="宋体" w:cs="宋体"/>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9A8EA6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查询记录</w:t>
            </w:r>
          </w:p>
        </w:tc>
        <w:tc>
          <w:tcPr>
            <w:tcW w:w="7019" w:type="dxa"/>
            <w:tcBorders>
              <w:top w:val="single" w:color="auto" w:sz="4" w:space="0"/>
              <w:left w:val="single" w:color="auto" w:sz="4" w:space="0"/>
              <w:bottom w:val="single" w:color="auto" w:sz="4" w:space="0"/>
              <w:right w:val="single" w:color="auto" w:sz="4" w:space="0"/>
            </w:tcBorders>
            <w:vAlign w:val="center"/>
          </w:tcPr>
          <w:p w14:paraId="678AABF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在查询网站中直接截图查询记录</w:t>
            </w:r>
          </w:p>
        </w:tc>
      </w:tr>
      <w:tr w14:paraId="1CF9B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5" w:type="dxa"/>
            <w:vMerge w:val="continue"/>
            <w:tcBorders>
              <w:left w:val="single" w:color="auto" w:sz="4" w:space="0"/>
              <w:bottom w:val="single" w:color="auto" w:sz="4" w:space="0"/>
              <w:right w:val="single" w:color="auto" w:sz="4" w:space="0"/>
            </w:tcBorders>
            <w:vAlign w:val="center"/>
          </w:tcPr>
          <w:p w14:paraId="5104A64B">
            <w:pPr>
              <w:spacing w:line="360" w:lineRule="auto"/>
              <w:jc w:val="center"/>
              <w:rPr>
                <w:rFonts w:hint="eastAsia" w:ascii="宋体" w:hAnsi="宋体" w:eastAsia="宋体" w:cs="宋体"/>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ABF6C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信用信息使用规则</w:t>
            </w:r>
          </w:p>
        </w:tc>
        <w:tc>
          <w:tcPr>
            <w:tcW w:w="7019" w:type="dxa"/>
            <w:tcBorders>
              <w:top w:val="single" w:color="auto" w:sz="4" w:space="0"/>
              <w:left w:val="single" w:color="auto" w:sz="4" w:space="0"/>
              <w:bottom w:val="single" w:color="auto" w:sz="4" w:space="0"/>
              <w:right w:val="single" w:color="auto" w:sz="4" w:space="0"/>
            </w:tcBorders>
            <w:vAlign w:val="center"/>
          </w:tcPr>
          <w:p w14:paraId="47D53FD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对在“信用中国”网站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8966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5" w:type="dxa"/>
            <w:tcBorders>
              <w:left w:val="single" w:color="auto" w:sz="4" w:space="0"/>
              <w:bottom w:val="single" w:color="auto" w:sz="4" w:space="0"/>
              <w:right w:val="single" w:color="auto" w:sz="4" w:space="0"/>
            </w:tcBorders>
            <w:vAlign w:val="center"/>
          </w:tcPr>
          <w:p w14:paraId="2BE4D52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2268" w:type="dxa"/>
            <w:tcBorders>
              <w:top w:val="single" w:color="auto" w:sz="4" w:space="0"/>
              <w:left w:val="single" w:color="auto" w:sz="4" w:space="0"/>
              <w:bottom w:val="single" w:color="auto" w:sz="4" w:space="0"/>
              <w:right w:val="single" w:color="auto" w:sz="4" w:space="0"/>
            </w:tcBorders>
            <w:vAlign w:val="center"/>
          </w:tcPr>
          <w:p w14:paraId="18643A5D">
            <w:pPr>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w:t>
            </w:r>
          </w:p>
          <w:p w14:paraId="39D7CDEB">
            <w:pPr>
              <w:spacing w:line="312"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组建</w:t>
            </w:r>
          </w:p>
        </w:tc>
        <w:tc>
          <w:tcPr>
            <w:tcW w:w="7019" w:type="dxa"/>
            <w:tcBorders>
              <w:top w:val="single" w:color="auto" w:sz="4" w:space="0"/>
              <w:left w:val="single" w:color="auto" w:sz="4" w:space="0"/>
              <w:bottom w:val="single" w:color="auto" w:sz="4" w:space="0"/>
              <w:right w:val="single" w:color="auto" w:sz="4" w:space="0"/>
            </w:tcBorders>
            <w:vAlign w:val="center"/>
          </w:tcPr>
          <w:p w14:paraId="0295E227">
            <w:pPr>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评标委员会构成：5人，其中采购人代表1人，专家4人。</w:t>
            </w:r>
          </w:p>
          <w:p w14:paraId="63041EA4">
            <w:pPr>
              <w:spacing w:line="312"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评审专家确定方式：在</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随机抽取。</w:t>
            </w:r>
          </w:p>
        </w:tc>
      </w:tr>
      <w:tr w14:paraId="26E2E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4387195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11421A6F">
            <w:pPr>
              <w:spacing w:line="360" w:lineRule="auto"/>
              <w:jc w:val="center"/>
              <w:rPr>
                <w:rFonts w:hint="eastAsia" w:ascii="宋体" w:hAnsi="宋体" w:eastAsia="宋体" w:cs="宋体"/>
                <w:color w:val="auto"/>
                <w:sz w:val="24"/>
                <w:szCs w:val="24"/>
                <w:highlight w:val="none"/>
              </w:rPr>
            </w:pPr>
            <w:bookmarkStart w:id="52" w:name="_28.3"/>
            <w:bookmarkEnd w:id="52"/>
            <w:bookmarkStart w:id="53" w:name="_26"/>
            <w:bookmarkEnd w:id="53"/>
            <w:r>
              <w:rPr>
                <w:rFonts w:hint="eastAsia" w:ascii="宋体" w:hAnsi="宋体" w:eastAsia="宋体" w:cs="宋体"/>
                <w:color w:val="auto"/>
                <w:sz w:val="24"/>
                <w:szCs w:val="24"/>
                <w:highlight w:val="none"/>
              </w:rPr>
              <w:t>评标方法</w:t>
            </w:r>
          </w:p>
        </w:tc>
        <w:tc>
          <w:tcPr>
            <w:tcW w:w="7019" w:type="dxa"/>
            <w:tcBorders>
              <w:top w:val="single" w:color="auto" w:sz="4" w:space="0"/>
              <w:left w:val="single" w:color="auto" w:sz="4" w:space="0"/>
              <w:bottom w:val="single" w:color="auto" w:sz="4" w:space="0"/>
              <w:right w:val="single" w:color="auto" w:sz="4" w:space="0"/>
            </w:tcBorders>
            <w:vAlign w:val="center"/>
          </w:tcPr>
          <w:p w14:paraId="1C8D8032">
            <w:pPr>
              <w:autoSpaceDE w:val="0"/>
              <w:autoSpaceDN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综合评分法</w:t>
            </w:r>
          </w:p>
          <w:p w14:paraId="446760D8">
            <w:pPr>
              <w:autoSpaceDE w:val="0"/>
              <w:autoSpaceDN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□最低评标价法</w:t>
            </w:r>
          </w:p>
        </w:tc>
      </w:tr>
      <w:tr w14:paraId="7E2D0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45" w:type="dxa"/>
            <w:tcBorders>
              <w:top w:val="single" w:color="auto" w:sz="4" w:space="0"/>
              <w:left w:val="single" w:color="auto" w:sz="4" w:space="0"/>
              <w:right w:val="single" w:color="auto" w:sz="4" w:space="0"/>
            </w:tcBorders>
            <w:vAlign w:val="center"/>
          </w:tcPr>
          <w:p w14:paraId="09788F9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w:t>
            </w:r>
          </w:p>
        </w:tc>
        <w:tc>
          <w:tcPr>
            <w:tcW w:w="2268" w:type="dxa"/>
            <w:tcBorders>
              <w:top w:val="single" w:color="auto" w:sz="4" w:space="0"/>
              <w:left w:val="single" w:color="auto" w:sz="4" w:space="0"/>
              <w:right w:val="single" w:color="auto" w:sz="4" w:space="0"/>
            </w:tcBorders>
            <w:vAlign w:val="center"/>
          </w:tcPr>
          <w:p w14:paraId="335FBBE2">
            <w:pPr>
              <w:spacing w:line="360" w:lineRule="auto"/>
              <w:jc w:val="center"/>
              <w:rPr>
                <w:rFonts w:hint="eastAsia" w:ascii="宋体" w:hAnsi="宋体" w:eastAsia="宋体" w:cs="宋体"/>
                <w:color w:val="auto"/>
                <w:sz w:val="24"/>
                <w:szCs w:val="24"/>
                <w:highlight w:val="none"/>
              </w:rPr>
            </w:pPr>
            <w:bookmarkStart w:id="54" w:name="_29.2.2（2）"/>
            <w:bookmarkEnd w:id="54"/>
            <w:r>
              <w:rPr>
                <w:rFonts w:hint="eastAsia" w:ascii="宋体" w:hAnsi="宋体" w:eastAsia="宋体" w:cs="宋体"/>
                <w:color w:val="auto"/>
                <w:sz w:val="24"/>
                <w:szCs w:val="24"/>
                <w:highlight w:val="none"/>
              </w:rPr>
              <w:t>允许负偏离项</w:t>
            </w:r>
          </w:p>
        </w:tc>
        <w:tc>
          <w:tcPr>
            <w:tcW w:w="7019" w:type="dxa"/>
            <w:tcBorders>
              <w:top w:val="single" w:color="auto" w:sz="4" w:space="0"/>
              <w:left w:val="single" w:color="auto" w:sz="4" w:space="0"/>
              <w:right w:val="single" w:color="auto" w:sz="4" w:space="0"/>
            </w:tcBorders>
            <w:vAlign w:val="center"/>
          </w:tcPr>
          <w:p w14:paraId="01AEC154">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商务条款评审中允许负偏离的条款数为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w:t>
            </w:r>
          </w:p>
          <w:p w14:paraId="4C6807AD">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技术需求评审中允许负偏离的条款数为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w:t>
            </w:r>
          </w:p>
        </w:tc>
      </w:tr>
      <w:tr w14:paraId="156DD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6625F06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42C6451F">
            <w:pPr>
              <w:autoSpaceDE w:val="0"/>
              <w:autoSpaceDN w:val="0"/>
              <w:snapToGrid w:val="0"/>
              <w:spacing w:line="360" w:lineRule="auto"/>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确定中标人时，出现中标候选人分数并列的情形，</w:t>
            </w:r>
            <w:r>
              <w:rPr>
                <w:rFonts w:hint="eastAsia" w:ascii="宋体" w:hAnsi="宋体" w:eastAsia="宋体" w:cs="宋体"/>
                <w:color w:val="auto"/>
                <w:sz w:val="24"/>
                <w:szCs w:val="24"/>
                <w:highlight w:val="none"/>
                <w:lang w:val="en-US" w:eastAsia="zh-CN"/>
              </w:rPr>
              <w:t>采购人按以下的方式确定</w:t>
            </w:r>
          </w:p>
          <w:p w14:paraId="7BCD7017">
            <w:pPr>
              <w:autoSpaceDE w:val="0"/>
              <w:autoSpaceDN w:val="0"/>
              <w:snapToGrid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中标人</w:t>
            </w:r>
          </w:p>
        </w:tc>
        <w:tc>
          <w:tcPr>
            <w:tcW w:w="7019" w:type="dxa"/>
            <w:tcBorders>
              <w:top w:val="single" w:color="auto" w:sz="4" w:space="0"/>
              <w:left w:val="single" w:color="auto" w:sz="4" w:space="0"/>
              <w:bottom w:val="single" w:color="auto" w:sz="4" w:space="0"/>
              <w:right w:val="single" w:color="auto" w:sz="4" w:space="0"/>
            </w:tcBorders>
            <w:vAlign w:val="center"/>
          </w:tcPr>
          <w:p w14:paraId="64C22B35">
            <w:pPr>
              <w:autoSpaceDE w:val="0"/>
              <w:autoSpaceDN w:val="0"/>
              <w:snapToGrid w:val="0"/>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□采用最低评标价法的，投标文件满足招标文件全部实质性要求且投标报价最低的投标人为排名第一的中标候选人； </w:t>
            </w:r>
          </w:p>
          <w:p w14:paraId="51C0C2D0">
            <w:pPr>
              <w:autoSpaceDE w:val="0"/>
              <w:autoSpaceDN w:val="0"/>
              <w:snapToGrid w:val="0"/>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并依照次序确定中标人。</w:t>
            </w:r>
          </w:p>
        </w:tc>
      </w:tr>
      <w:tr w14:paraId="7E873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172B7AB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2268" w:type="dxa"/>
            <w:tcBorders>
              <w:top w:val="single" w:color="auto" w:sz="4" w:space="0"/>
              <w:left w:val="single" w:color="auto" w:sz="4" w:space="0"/>
              <w:bottom w:val="single" w:color="auto" w:sz="4" w:space="0"/>
              <w:right w:val="single" w:color="auto" w:sz="4" w:space="0"/>
            </w:tcBorders>
            <w:vAlign w:val="center"/>
          </w:tcPr>
          <w:p w14:paraId="54D331BD">
            <w:pPr>
              <w:spacing w:line="360" w:lineRule="auto"/>
              <w:jc w:val="center"/>
              <w:rPr>
                <w:rFonts w:hint="eastAsia" w:ascii="宋体" w:hAnsi="宋体" w:eastAsia="宋体" w:cs="宋体"/>
                <w:color w:val="auto"/>
                <w:sz w:val="24"/>
                <w:szCs w:val="24"/>
                <w:highlight w:val="none"/>
              </w:rPr>
            </w:pPr>
            <w:bookmarkStart w:id="55" w:name="_39.1"/>
            <w:bookmarkEnd w:id="55"/>
            <w:r>
              <w:rPr>
                <w:rFonts w:hint="eastAsia" w:ascii="宋体" w:hAnsi="宋体" w:eastAsia="宋体" w:cs="宋体"/>
                <w:color w:val="auto"/>
                <w:sz w:val="24"/>
                <w:szCs w:val="24"/>
                <w:highlight w:val="none"/>
              </w:rPr>
              <w:t>履约保证金金额</w:t>
            </w:r>
          </w:p>
        </w:tc>
        <w:tc>
          <w:tcPr>
            <w:tcW w:w="7019" w:type="dxa"/>
            <w:tcBorders>
              <w:top w:val="single" w:color="auto" w:sz="4" w:space="0"/>
              <w:left w:val="single" w:color="auto" w:sz="4" w:space="0"/>
              <w:bottom w:val="single" w:color="auto" w:sz="4" w:space="0"/>
              <w:right w:val="single" w:color="auto" w:sz="4" w:space="0"/>
            </w:tcBorders>
            <w:vAlign w:val="bottom"/>
          </w:tcPr>
          <w:p w14:paraId="47717E77">
            <w:pPr>
              <w:autoSpaceDE w:val="0"/>
              <w:autoSpaceDN w:val="0"/>
              <w:snapToGrid w:val="0"/>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本项目不收取履约保证金 </w:t>
            </w:r>
          </w:p>
        </w:tc>
      </w:tr>
      <w:tr w14:paraId="4D63B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48995F5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w:t>
            </w:r>
          </w:p>
        </w:tc>
        <w:tc>
          <w:tcPr>
            <w:tcW w:w="2268" w:type="dxa"/>
            <w:tcBorders>
              <w:top w:val="single" w:color="auto" w:sz="4" w:space="0"/>
              <w:left w:val="single" w:color="auto" w:sz="4" w:space="0"/>
              <w:bottom w:val="single" w:color="auto" w:sz="4" w:space="0"/>
              <w:right w:val="single" w:color="auto" w:sz="4" w:space="0"/>
            </w:tcBorders>
            <w:vAlign w:val="center"/>
          </w:tcPr>
          <w:p w14:paraId="7966A719">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签订合同时间</w:t>
            </w:r>
          </w:p>
        </w:tc>
        <w:tc>
          <w:tcPr>
            <w:tcW w:w="7019" w:type="dxa"/>
            <w:tcBorders>
              <w:top w:val="single" w:color="auto" w:sz="4" w:space="0"/>
              <w:left w:val="single" w:color="auto" w:sz="4" w:space="0"/>
              <w:bottom w:val="single" w:color="auto" w:sz="4" w:space="0"/>
              <w:right w:val="single" w:color="auto" w:sz="4" w:space="0"/>
            </w:tcBorders>
            <w:vAlign w:val="center"/>
          </w:tcPr>
          <w:p w14:paraId="6F704C66">
            <w:pPr>
              <w:spacing w:line="360" w:lineRule="auto"/>
              <w:ind w:right="88" w:rightChars="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日内</w:t>
            </w:r>
            <w:r>
              <w:rPr>
                <w:rFonts w:hint="eastAsia" w:ascii="宋体" w:hAnsi="宋体" w:eastAsia="宋体" w:cs="宋体"/>
                <w:color w:val="auto"/>
                <w:sz w:val="24"/>
                <w:szCs w:val="24"/>
                <w:highlight w:val="none"/>
              </w:rPr>
              <w:t>和采购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签订政府采购合同。</w:t>
            </w:r>
          </w:p>
          <w:p w14:paraId="340E5DD9">
            <w:pPr>
              <w:spacing w:line="360" w:lineRule="auto"/>
              <w:ind w:right="88" w:rightChars="42"/>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公告：根据《中华人民共和国政府采购法实施条例》第五十条规定，采购单位自采购合同签订之日起在2个工作日内（争取1个工作日内），将政府采购合同通过委托的政府采购代理机构在财政部门指定的媒体上公告，但政府采购合同中涉及国家秘密、商业秘密的内容除外。</w:t>
            </w:r>
          </w:p>
        </w:tc>
      </w:tr>
      <w:tr w14:paraId="39090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20735A0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19488FF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签订合同携带的</w:t>
            </w:r>
          </w:p>
          <w:p w14:paraId="46AC9FE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证明材料</w:t>
            </w:r>
          </w:p>
        </w:tc>
        <w:tc>
          <w:tcPr>
            <w:tcW w:w="7019" w:type="dxa"/>
            <w:tcBorders>
              <w:top w:val="single" w:color="auto" w:sz="4" w:space="0"/>
              <w:left w:val="single" w:color="auto" w:sz="4" w:space="0"/>
              <w:bottom w:val="single" w:color="auto" w:sz="4" w:space="0"/>
              <w:right w:val="single" w:color="auto" w:sz="4" w:space="0"/>
            </w:tcBorders>
            <w:vAlign w:val="center"/>
          </w:tcPr>
          <w:p w14:paraId="01565E56">
            <w:pPr>
              <w:spacing w:line="360" w:lineRule="auto"/>
              <w:ind w:right="88" w:rightChars="4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委托代理人负责签订合同的，须携带授权委托书及委托代理人身份证原件等其他资格证件。</w:t>
            </w:r>
          </w:p>
          <w:p w14:paraId="68058BC9">
            <w:pPr>
              <w:spacing w:line="360" w:lineRule="auto"/>
              <w:ind w:right="88" w:rightChars="4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法定代表人负责签订合同的，须携带法定代表人身份证明原件及身份证原件等其他证明材料。</w:t>
            </w:r>
          </w:p>
        </w:tc>
      </w:tr>
      <w:tr w14:paraId="3272F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945" w:type="dxa"/>
            <w:vMerge w:val="restart"/>
            <w:tcBorders>
              <w:top w:val="single" w:color="auto" w:sz="4" w:space="0"/>
              <w:left w:val="single" w:color="auto" w:sz="4" w:space="0"/>
              <w:right w:val="single" w:color="auto" w:sz="4" w:space="0"/>
            </w:tcBorders>
            <w:vAlign w:val="center"/>
          </w:tcPr>
          <w:p w14:paraId="71BE009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174BF07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接收质疑函方式</w:t>
            </w:r>
          </w:p>
        </w:tc>
        <w:tc>
          <w:tcPr>
            <w:tcW w:w="7019" w:type="dxa"/>
            <w:tcBorders>
              <w:top w:val="single" w:color="auto" w:sz="4" w:space="0"/>
              <w:left w:val="single" w:color="auto" w:sz="4" w:space="0"/>
              <w:bottom w:val="single" w:color="auto" w:sz="4" w:space="0"/>
              <w:right w:val="single" w:color="auto" w:sz="4" w:space="0"/>
            </w:tcBorders>
            <w:vAlign w:val="center"/>
          </w:tcPr>
          <w:p w14:paraId="3C0F13E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以书面形式</w:t>
            </w:r>
          </w:p>
        </w:tc>
      </w:tr>
      <w:tr w14:paraId="56B31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945" w:type="dxa"/>
            <w:vMerge w:val="continue"/>
            <w:tcBorders>
              <w:left w:val="single" w:color="auto" w:sz="4" w:space="0"/>
              <w:right w:val="single" w:color="auto" w:sz="4" w:space="0"/>
            </w:tcBorders>
            <w:vAlign w:val="center"/>
          </w:tcPr>
          <w:p w14:paraId="49989134">
            <w:pPr>
              <w:spacing w:line="360" w:lineRule="auto"/>
              <w:jc w:val="center"/>
              <w:rPr>
                <w:rFonts w:hint="eastAsia" w:ascii="宋体" w:hAnsi="宋体" w:eastAsia="宋体" w:cs="宋体"/>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0B4660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质疑联系部门及</w:t>
            </w:r>
          </w:p>
          <w:p w14:paraId="61F102D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7019" w:type="dxa"/>
            <w:tcBorders>
              <w:top w:val="single" w:color="auto" w:sz="4" w:space="0"/>
              <w:left w:val="single" w:color="auto" w:sz="4" w:space="0"/>
              <w:bottom w:val="single" w:color="auto" w:sz="4" w:space="0"/>
              <w:right w:val="single" w:color="auto" w:sz="4" w:space="0"/>
            </w:tcBorders>
            <w:vAlign w:val="center"/>
          </w:tcPr>
          <w:p w14:paraId="06516E6A">
            <w:pPr>
              <w:snapToGrid w:val="0"/>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eastAsia="zh-CN"/>
              </w:rPr>
              <w:t>广西贺州市中盛工程咨询有限公司：</w:t>
            </w:r>
          </w:p>
          <w:p w14:paraId="4951F25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0774-5262228</w:t>
            </w:r>
          </w:p>
          <w:p w14:paraId="2A0BB820">
            <w:pPr>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lang w:eastAsia="zh-CN"/>
              </w:rPr>
              <w:t>贺州市八步区贺州大道77号</w:t>
            </w:r>
          </w:p>
          <w:p w14:paraId="2CBA23CD">
            <w:pPr>
              <w:snapToGrid w:val="0"/>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（2）</w:t>
            </w:r>
            <w:r>
              <w:rPr>
                <w:rFonts w:hint="eastAsia" w:ascii="宋体" w:hAnsi="宋体" w:eastAsia="宋体" w:cs="宋体"/>
                <w:color w:val="auto"/>
                <w:sz w:val="24"/>
                <w:szCs w:val="24"/>
                <w:highlight w:val="none"/>
                <w:u w:val="none"/>
                <w:lang w:eastAsia="zh-CN"/>
              </w:rPr>
              <w:t>贺州市八步区</w:t>
            </w:r>
            <w:r>
              <w:rPr>
                <w:rFonts w:hint="eastAsia" w:ascii="宋体" w:hAnsi="宋体" w:cs="宋体"/>
                <w:color w:val="auto"/>
                <w:sz w:val="24"/>
                <w:szCs w:val="24"/>
                <w:highlight w:val="none"/>
                <w:u w:val="none"/>
                <w:lang w:val="en-US" w:eastAsia="zh-CN"/>
              </w:rPr>
              <w:t>综合行政</w:t>
            </w:r>
            <w:r>
              <w:rPr>
                <w:rFonts w:hint="eastAsia" w:ascii="宋体" w:hAnsi="宋体" w:eastAsia="宋体" w:cs="宋体"/>
                <w:color w:val="auto"/>
                <w:sz w:val="24"/>
                <w:szCs w:val="24"/>
                <w:highlight w:val="none"/>
                <w:u w:val="none"/>
                <w:lang w:eastAsia="zh-CN"/>
              </w:rPr>
              <w:t>执法局</w:t>
            </w:r>
          </w:p>
          <w:p w14:paraId="087FAA58">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0774- 568</w:t>
            </w:r>
            <w:r>
              <w:rPr>
                <w:rFonts w:hint="eastAsia" w:ascii="宋体" w:hAnsi="宋体" w:cs="宋体"/>
                <w:color w:val="auto"/>
                <w:sz w:val="24"/>
                <w:szCs w:val="24"/>
                <w:highlight w:val="none"/>
                <w:lang w:val="en-US" w:eastAsia="zh-CN"/>
              </w:rPr>
              <w:t>6403</w:t>
            </w:r>
          </w:p>
          <w:p w14:paraId="415CB71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lang w:eastAsia="zh-CN"/>
              </w:rPr>
              <w:t>贺州市八步区</w:t>
            </w:r>
            <w:r>
              <w:rPr>
                <w:rFonts w:hint="eastAsia" w:ascii="宋体" w:hAnsi="宋体" w:cs="宋体"/>
                <w:color w:val="auto"/>
                <w:sz w:val="24"/>
                <w:szCs w:val="24"/>
                <w:highlight w:val="none"/>
                <w:lang w:val="en-US" w:eastAsia="zh-CN"/>
              </w:rPr>
              <w:t>鞍山东路221号</w:t>
            </w:r>
          </w:p>
        </w:tc>
      </w:tr>
      <w:tr w14:paraId="7329F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945" w:type="dxa"/>
            <w:vMerge w:val="continue"/>
            <w:tcBorders>
              <w:left w:val="single" w:color="auto" w:sz="4" w:space="0"/>
              <w:bottom w:val="single" w:color="auto" w:sz="4" w:space="0"/>
              <w:right w:val="single" w:color="auto" w:sz="4" w:space="0"/>
            </w:tcBorders>
            <w:vAlign w:val="center"/>
          </w:tcPr>
          <w:p w14:paraId="1759B9F8">
            <w:pPr>
              <w:spacing w:line="360" w:lineRule="auto"/>
              <w:jc w:val="center"/>
              <w:rPr>
                <w:rFonts w:hint="eastAsia" w:ascii="宋体" w:hAnsi="宋体" w:eastAsia="宋体" w:cs="宋体"/>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53869E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现场提交质疑办理业务时间</w:t>
            </w:r>
          </w:p>
        </w:tc>
        <w:tc>
          <w:tcPr>
            <w:tcW w:w="7019" w:type="dxa"/>
            <w:tcBorders>
              <w:top w:val="single" w:color="auto" w:sz="4" w:space="0"/>
              <w:left w:val="single" w:color="auto" w:sz="4" w:space="0"/>
              <w:bottom w:val="single" w:color="auto" w:sz="4" w:space="0"/>
              <w:right w:val="single" w:color="auto" w:sz="4" w:space="0"/>
            </w:tcBorders>
            <w:vAlign w:val="center"/>
          </w:tcPr>
          <w:p w14:paraId="0B53A193">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质疑期内每个工作日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17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tc>
      </w:tr>
      <w:tr w14:paraId="6369F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945" w:type="dxa"/>
            <w:tcBorders>
              <w:left w:val="single" w:color="auto" w:sz="4" w:space="0"/>
              <w:bottom w:val="single" w:color="auto" w:sz="4" w:space="0"/>
              <w:right w:val="single" w:color="auto" w:sz="4" w:space="0"/>
            </w:tcBorders>
            <w:vAlign w:val="center"/>
          </w:tcPr>
          <w:p w14:paraId="5F32DCA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5E1F0CF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投诉受理方式</w:t>
            </w:r>
          </w:p>
        </w:tc>
        <w:tc>
          <w:tcPr>
            <w:tcW w:w="7019" w:type="dxa"/>
            <w:tcBorders>
              <w:top w:val="single" w:color="auto" w:sz="4" w:space="0"/>
              <w:left w:val="single" w:color="auto" w:sz="4" w:space="0"/>
              <w:bottom w:val="single" w:color="auto" w:sz="4" w:space="0"/>
              <w:right w:val="single" w:color="auto" w:sz="4" w:space="0"/>
            </w:tcBorders>
            <w:vAlign w:val="center"/>
          </w:tcPr>
          <w:p w14:paraId="055D26A3">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受理方式：纸质方式受理，投诉书正、副本（经过质疑的事项才可投诉）。</w:t>
            </w:r>
          </w:p>
          <w:p w14:paraId="4581F893">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邮寄地址：</w:t>
            </w:r>
          </w:p>
          <w:p w14:paraId="19FD347E">
            <w:pPr>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u w:val="none"/>
                <w:lang w:eastAsia="zh-CN"/>
              </w:rPr>
              <w:t>贺州市八步区政府采购服务中心</w:t>
            </w:r>
          </w:p>
          <w:p w14:paraId="43AA89A8">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贺州市建设中路60号</w:t>
            </w:r>
          </w:p>
          <w:p w14:paraId="21E6F187">
            <w:pPr>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0774-5281873</w:t>
            </w:r>
          </w:p>
        </w:tc>
      </w:tr>
      <w:tr w14:paraId="65049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945" w:type="dxa"/>
            <w:vMerge w:val="restart"/>
            <w:tcBorders>
              <w:top w:val="single" w:color="auto" w:sz="4" w:space="0"/>
              <w:left w:val="single" w:color="auto" w:sz="4" w:space="0"/>
              <w:right w:val="single" w:color="auto" w:sz="4" w:space="0"/>
            </w:tcBorders>
            <w:vAlign w:val="center"/>
          </w:tcPr>
          <w:p w14:paraId="3D7BCE8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187E8869">
            <w:pPr>
              <w:spacing w:line="360" w:lineRule="auto"/>
              <w:jc w:val="center"/>
              <w:rPr>
                <w:rFonts w:hint="eastAsia" w:ascii="宋体" w:hAnsi="宋体" w:eastAsia="宋体" w:cs="宋体"/>
                <w:color w:val="auto"/>
                <w:sz w:val="24"/>
                <w:szCs w:val="24"/>
                <w:highlight w:val="none"/>
              </w:rPr>
            </w:pPr>
            <w:bookmarkStart w:id="56" w:name="_42"/>
            <w:bookmarkEnd w:id="56"/>
            <w:bookmarkStart w:id="57" w:name="_41"/>
            <w:bookmarkEnd w:id="57"/>
            <w:r>
              <w:rPr>
                <w:rFonts w:hint="eastAsia" w:ascii="宋体" w:hAnsi="宋体" w:eastAsia="宋体" w:cs="宋体"/>
                <w:color w:val="auto"/>
                <w:sz w:val="24"/>
                <w:szCs w:val="24"/>
                <w:highlight w:val="none"/>
              </w:rPr>
              <w:t>采购代理费支付</w:t>
            </w:r>
          </w:p>
          <w:p w14:paraId="3800C30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w:t>
            </w:r>
          </w:p>
        </w:tc>
        <w:tc>
          <w:tcPr>
            <w:tcW w:w="7019" w:type="dxa"/>
            <w:tcBorders>
              <w:top w:val="single" w:color="auto" w:sz="4" w:space="0"/>
              <w:left w:val="single" w:color="auto" w:sz="4" w:space="0"/>
              <w:bottom w:val="single" w:color="auto" w:sz="4" w:space="0"/>
              <w:right w:val="single" w:color="auto" w:sz="4" w:space="0"/>
            </w:tcBorders>
            <w:vAlign w:val="center"/>
          </w:tcPr>
          <w:p w14:paraId="785ED956">
            <w:pPr>
              <w:pStyle w:val="1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本项目代理服务费由</w:t>
            </w:r>
            <w:r>
              <w:rPr>
                <w:rFonts w:hint="eastAsia" w:ascii="宋体" w:hAnsi="宋体" w:eastAsia="宋体" w:cs="宋体"/>
                <w:color w:val="auto"/>
                <w:sz w:val="24"/>
                <w:szCs w:val="24"/>
                <w:highlight w:val="none"/>
                <w:u w:val="single"/>
              </w:rPr>
              <w:t>中标人</w:t>
            </w:r>
            <w:r>
              <w:rPr>
                <w:rFonts w:hint="eastAsia" w:ascii="宋体" w:hAnsi="宋体" w:eastAsia="宋体" w:cs="宋体"/>
                <w:color w:val="auto"/>
                <w:sz w:val="24"/>
                <w:szCs w:val="24"/>
                <w:highlight w:val="none"/>
              </w:rPr>
              <w:t>在领取中标通知书前，一次性向采购代理机构支付。</w:t>
            </w:r>
          </w:p>
          <w:p w14:paraId="585CEF2E">
            <w:pPr>
              <w:pStyle w:val="1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□采购人支付。</w:t>
            </w:r>
          </w:p>
          <w:p w14:paraId="7220B1C5">
            <w:pPr>
              <w:pStyle w:val="1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□本项目不收取代理服务费。</w:t>
            </w:r>
          </w:p>
        </w:tc>
      </w:tr>
      <w:tr w14:paraId="2F5C3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jc w:val="center"/>
        </w:trPr>
        <w:tc>
          <w:tcPr>
            <w:tcW w:w="945" w:type="dxa"/>
            <w:vMerge w:val="continue"/>
            <w:tcBorders>
              <w:left w:val="single" w:color="auto" w:sz="4" w:space="0"/>
              <w:right w:val="single" w:color="auto" w:sz="4" w:space="0"/>
            </w:tcBorders>
            <w:vAlign w:val="center"/>
          </w:tcPr>
          <w:p w14:paraId="71ECEBE8">
            <w:pPr>
              <w:spacing w:line="360" w:lineRule="auto"/>
              <w:jc w:val="center"/>
              <w:rPr>
                <w:rFonts w:hint="eastAsia" w:ascii="宋体" w:hAnsi="宋体" w:eastAsia="宋体" w:cs="宋体"/>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92B37D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采购代理费收取</w:t>
            </w:r>
          </w:p>
          <w:p w14:paraId="0250FBE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c>
          <w:tcPr>
            <w:tcW w:w="7019" w:type="dxa"/>
            <w:tcBorders>
              <w:top w:val="single" w:color="auto" w:sz="4" w:space="0"/>
              <w:left w:val="single" w:color="auto" w:sz="4" w:space="0"/>
              <w:bottom w:val="single" w:color="auto" w:sz="4" w:space="0"/>
              <w:right w:val="single" w:color="auto" w:sz="4" w:space="0"/>
            </w:tcBorders>
            <w:vAlign w:val="center"/>
          </w:tcPr>
          <w:p w14:paraId="6E91D134">
            <w:pPr>
              <w:pStyle w:val="1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以分标（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中标金额/□采购预算/□暂定中标金额/□其他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）为计费额，按服务招标采用差额定率累进法计算出收费基准价格，采购代理收费以（</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收费基准价格/</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收费基准价格下浮</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/□收费基准价格上浮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）收取。</w:t>
            </w:r>
          </w:p>
          <w:p w14:paraId="2E26EB4C">
            <w:pPr>
              <w:pStyle w:val="12"/>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□固定采购代理收费</w:t>
            </w:r>
            <w:r>
              <w:rPr>
                <w:rFonts w:hint="eastAsia" w:ascii="宋体" w:hAnsi="宋体" w:eastAsia="宋体" w:cs="宋体"/>
                <w:color w:val="auto"/>
                <w:sz w:val="24"/>
                <w:szCs w:val="24"/>
                <w:highlight w:val="none"/>
                <w:u w:val="single"/>
              </w:rPr>
              <w:t xml:space="preserve">              。</w:t>
            </w:r>
          </w:p>
        </w:tc>
      </w:tr>
      <w:tr w14:paraId="26DB7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5" w:type="dxa"/>
            <w:vMerge w:val="continue"/>
            <w:tcBorders>
              <w:left w:val="single" w:color="auto" w:sz="4" w:space="0"/>
              <w:bottom w:val="single" w:color="auto" w:sz="4" w:space="0"/>
              <w:right w:val="single" w:color="auto" w:sz="4" w:space="0"/>
            </w:tcBorders>
            <w:vAlign w:val="center"/>
          </w:tcPr>
          <w:p w14:paraId="5563ED43">
            <w:pPr>
              <w:spacing w:line="360" w:lineRule="auto"/>
              <w:jc w:val="center"/>
              <w:rPr>
                <w:rFonts w:hint="eastAsia" w:ascii="宋体" w:hAnsi="宋体" w:eastAsia="宋体" w:cs="宋体"/>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F5CA5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代理服务费收款</w:t>
            </w:r>
          </w:p>
          <w:p w14:paraId="77D0788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账户信息</w:t>
            </w:r>
          </w:p>
        </w:tc>
        <w:tc>
          <w:tcPr>
            <w:tcW w:w="7019" w:type="dxa"/>
            <w:tcBorders>
              <w:top w:val="single" w:color="auto" w:sz="4" w:space="0"/>
              <w:left w:val="single" w:color="auto" w:sz="4" w:space="0"/>
              <w:bottom w:val="single" w:color="auto" w:sz="4" w:space="0"/>
              <w:right w:val="single" w:color="auto" w:sz="4" w:space="0"/>
            </w:tcBorders>
            <w:vAlign w:val="center"/>
          </w:tcPr>
          <w:p w14:paraId="6FE39687">
            <w:pPr>
              <w:pStyle w:val="12"/>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lang w:eastAsia="zh-CN"/>
              </w:rPr>
              <w:t>广西贺州市中盛工程咨询有限公司</w:t>
            </w:r>
          </w:p>
          <w:p w14:paraId="2458507E">
            <w:pPr>
              <w:pStyle w:val="1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val="en-US" w:eastAsia="zh-CN"/>
              </w:rPr>
              <w:t>桂林银行股份有限公司贺州分行</w:t>
            </w:r>
          </w:p>
          <w:p w14:paraId="3179A95A">
            <w:pPr>
              <w:pStyle w:val="12"/>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lang w:val="en-US" w:eastAsia="zh-CN"/>
              </w:rPr>
              <w:t>660000014612100018</w:t>
            </w:r>
          </w:p>
        </w:tc>
      </w:tr>
      <w:tr w14:paraId="64311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0904B12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632FF26C">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w:t>
            </w:r>
          </w:p>
        </w:tc>
        <w:tc>
          <w:tcPr>
            <w:tcW w:w="7019" w:type="dxa"/>
            <w:tcBorders>
              <w:top w:val="single" w:color="auto" w:sz="4" w:space="0"/>
              <w:left w:val="single" w:color="auto" w:sz="4" w:space="0"/>
              <w:bottom w:val="single" w:color="auto" w:sz="4" w:space="0"/>
              <w:right w:val="single" w:color="auto" w:sz="4" w:space="0"/>
            </w:tcBorders>
            <w:vAlign w:val="center"/>
          </w:tcPr>
          <w:p w14:paraId="14F0F7DE">
            <w:pPr>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解释权：</w:t>
            </w:r>
            <w:r>
              <w:rPr>
                <w:rFonts w:hint="eastAsia" w:ascii="宋体" w:hAnsi="宋体" w:eastAsia="宋体" w:cs="宋体"/>
                <w:color w:val="auto"/>
                <w:sz w:val="24"/>
                <w:szCs w:val="24"/>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4"/>
                <w:szCs w:val="24"/>
                <w:highlight w:val="none"/>
              </w:rPr>
              <w:t>，由采购人或者采购代理机构负责解释。</w:t>
            </w:r>
          </w:p>
          <w:p w14:paraId="6E0A7E1D">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法律责任：</w:t>
            </w:r>
            <w:r>
              <w:rPr>
                <w:rFonts w:hint="eastAsia" w:ascii="宋体" w:hAnsi="宋体" w:eastAsia="宋体" w:cs="宋体"/>
                <w:color w:val="auto"/>
                <w:sz w:val="24"/>
                <w:szCs w:val="24"/>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4FB7A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1EC2262E">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35C5A48B">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其他释义</w:t>
            </w:r>
          </w:p>
        </w:tc>
        <w:tc>
          <w:tcPr>
            <w:tcW w:w="7019" w:type="dxa"/>
            <w:tcBorders>
              <w:top w:val="single" w:color="auto" w:sz="4" w:space="0"/>
              <w:left w:val="single" w:color="auto" w:sz="4" w:space="0"/>
              <w:bottom w:val="single" w:color="auto" w:sz="4" w:space="0"/>
              <w:right w:val="single" w:color="auto" w:sz="4" w:space="0"/>
            </w:tcBorders>
            <w:vAlign w:val="center"/>
          </w:tcPr>
          <w:p w14:paraId="0456B1B8">
            <w:pPr>
              <w:pStyle w:val="12"/>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1.本招标文件中描述投标人的“公章”是指根据我国对公章的管理规定</w:t>
            </w:r>
            <w:r>
              <w:rPr>
                <w:rFonts w:hint="eastAsia" w:ascii="宋体" w:hAnsi="宋体" w:eastAsia="宋体" w:cs="宋体"/>
                <w:b/>
                <w:bCs/>
                <w:color w:val="auto"/>
                <w:sz w:val="24"/>
                <w:szCs w:val="24"/>
                <w:highlight w:val="none"/>
                <w:lang w:eastAsia="zh-CN"/>
              </w:rPr>
              <w:t>，使</w:t>
            </w:r>
            <w:r>
              <w:rPr>
                <w:rFonts w:hint="eastAsia" w:ascii="宋体" w:hAnsi="宋体" w:eastAsia="宋体" w:cs="宋体"/>
                <w:b/>
                <w:bCs/>
                <w:color w:val="auto"/>
                <w:sz w:val="24"/>
                <w:szCs w:val="24"/>
                <w:highlight w:val="none"/>
              </w:rPr>
              <w:t>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5717960">
            <w:pPr>
              <w:pStyle w:val="12"/>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2AE76590">
            <w:pPr>
              <w:pStyle w:val="12"/>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59275A24">
            <w:pPr>
              <w:pStyle w:val="12"/>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4.自然人投标的，招标文件规定盖公章处由自然人摁手指指印。</w:t>
            </w:r>
          </w:p>
          <w:p w14:paraId="4E5DD7F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5.本招标文件所称的“以上”“以下”“以内”“届满”，包括本数；所称的“不满”“超过”“以外”，不包括本数。</w:t>
            </w:r>
          </w:p>
        </w:tc>
      </w:tr>
    </w:tbl>
    <w:p w14:paraId="1690D70F">
      <w:pPr>
        <w:pStyle w:val="3"/>
        <w:rPr>
          <w:rFonts w:hint="eastAsia" w:ascii="宋体" w:hAnsi="宋体" w:eastAsia="宋体" w:cs="宋体"/>
          <w:color w:val="auto"/>
          <w:highlight w:val="none"/>
          <w:lang w:eastAsia="zh-CN"/>
        </w:rPr>
        <w:sectPr>
          <w:pgSz w:w="11905" w:h="16838"/>
          <w:pgMar w:top="1134" w:right="1134" w:bottom="1134" w:left="1134" w:header="680" w:footer="794" w:gutter="0"/>
          <w:pgNumType w:fmt="decimal"/>
          <w:cols w:space="0" w:num="1"/>
          <w:titlePg/>
          <w:rtlGutter w:val="0"/>
          <w:docGrid w:type="lines" w:linePitch="332" w:charSpace="0"/>
        </w:sectPr>
      </w:pPr>
    </w:p>
    <w:p w14:paraId="60CF8468">
      <w:pPr>
        <w:pStyle w:val="3"/>
        <w:jc w:val="center"/>
        <w:rPr>
          <w:rFonts w:hint="eastAsia" w:ascii="宋体" w:hAnsi="宋体" w:eastAsia="宋体" w:cs="宋体"/>
          <w:color w:val="auto"/>
          <w:highlight w:val="none"/>
        </w:rPr>
      </w:pPr>
      <w:bookmarkStart w:id="58" w:name="_Toc18304"/>
      <w:bookmarkStart w:id="59" w:name="_Toc17849"/>
      <w:bookmarkStart w:id="60" w:name="_Toc25381"/>
      <w:bookmarkStart w:id="61" w:name="_Toc18965"/>
      <w:r>
        <w:rPr>
          <w:rFonts w:hint="eastAsia" w:ascii="宋体" w:hAnsi="宋体" w:eastAsia="宋体" w:cs="宋体"/>
          <w:color w:val="auto"/>
          <w:highlight w:val="none"/>
          <w:lang w:eastAsia="zh-CN"/>
        </w:rPr>
        <w:t xml:space="preserve">第二节 </w:t>
      </w:r>
      <w:r>
        <w:rPr>
          <w:rFonts w:hint="eastAsia" w:ascii="宋体" w:hAnsi="宋体" w:eastAsia="宋体" w:cs="宋体"/>
          <w:color w:val="auto"/>
          <w:highlight w:val="none"/>
        </w:rPr>
        <w:t>投标人须知正文</w:t>
      </w:r>
      <w:bookmarkEnd w:id="58"/>
      <w:bookmarkEnd w:id="59"/>
      <w:bookmarkEnd w:id="60"/>
      <w:bookmarkEnd w:id="61"/>
    </w:p>
    <w:p w14:paraId="38797B62">
      <w:pPr>
        <w:pStyle w:val="4"/>
        <w:keepNext w:val="0"/>
        <w:keepLines w:val="0"/>
        <w:spacing w:line="400" w:lineRule="exact"/>
        <w:jc w:val="center"/>
        <w:rPr>
          <w:rFonts w:hint="eastAsia" w:ascii="宋体" w:hAnsi="宋体" w:eastAsia="宋体" w:cs="宋体"/>
          <w:color w:val="auto"/>
          <w:highlight w:val="none"/>
        </w:rPr>
      </w:pPr>
      <w:bookmarkStart w:id="62" w:name="_Toc20095"/>
      <w:bookmarkStart w:id="63" w:name="_Toc22408"/>
      <w:r>
        <w:rPr>
          <w:rFonts w:hint="eastAsia" w:ascii="宋体" w:hAnsi="宋体" w:eastAsia="宋体" w:cs="宋体"/>
          <w:color w:val="auto"/>
          <w:highlight w:val="none"/>
        </w:rPr>
        <w:t>一、总  则</w:t>
      </w:r>
      <w:bookmarkEnd w:id="62"/>
      <w:bookmarkEnd w:id="63"/>
    </w:p>
    <w:p w14:paraId="66D3C4A2">
      <w:pPr>
        <w:spacing w:line="360" w:lineRule="auto"/>
        <w:ind w:firstLine="480" w:firstLineChars="200"/>
        <w:rPr>
          <w:rFonts w:hint="eastAsia" w:ascii="宋体" w:hAnsi="宋体" w:eastAsia="宋体" w:cs="宋体"/>
          <w:color w:val="auto"/>
          <w:sz w:val="24"/>
          <w:szCs w:val="24"/>
          <w:highlight w:val="none"/>
        </w:rPr>
      </w:pPr>
      <w:bookmarkStart w:id="64" w:name="_Toc254970527"/>
      <w:bookmarkStart w:id="65" w:name="_Toc254970668"/>
      <w:r>
        <w:rPr>
          <w:rFonts w:hint="eastAsia" w:ascii="宋体" w:hAnsi="宋体" w:eastAsia="宋体" w:cs="宋体"/>
          <w:color w:val="auto"/>
          <w:sz w:val="24"/>
          <w:szCs w:val="24"/>
          <w:highlight w:val="none"/>
        </w:rPr>
        <w:t>1.适用范围</w:t>
      </w:r>
      <w:bookmarkEnd w:id="64"/>
      <w:bookmarkEnd w:id="65"/>
    </w:p>
    <w:p w14:paraId="14584D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w:t>
      </w:r>
      <w:r>
        <w:rPr>
          <w:rFonts w:hint="eastAsia" w:ascii="宋体" w:hAnsi="宋体" w:eastAsia="宋体" w:cs="宋体"/>
          <w:color w:val="auto"/>
          <w:sz w:val="24"/>
          <w:szCs w:val="24"/>
          <w:highlight w:val="none"/>
          <w:lang w:val="en-US" w:eastAsia="zh-CN"/>
        </w:rPr>
        <w:t>对</w:t>
      </w:r>
      <w:r>
        <w:rPr>
          <w:rFonts w:hint="eastAsia" w:ascii="宋体" w:hAnsi="宋体" w:eastAsia="宋体" w:cs="宋体"/>
          <w:color w:val="auto"/>
          <w:sz w:val="24"/>
          <w:szCs w:val="24"/>
          <w:highlight w:val="none"/>
        </w:rPr>
        <w:t>政府采购有关规定的约束和保护。</w:t>
      </w:r>
    </w:p>
    <w:p w14:paraId="5D3EB1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1.2本招标文件</w:t>
      </w:r>
      <w:r>
        <w:rPr>
          <w:rFonts w:hint="eastAsia" w:ascii="宋体" w:hAnsi="宋体" w:eastAsia="宋体" w:cs="宋体"/>
          <w:color w:val="auto"/>
          <w:spacing w:val="-6"/>
          <w:sz w:val="24"/>
          <w:szCs w:val="24"/>
          <w:highlight w:val="none"/>
        </w:rPr>
        <w:t>适用于本项目的所有采购程序和环节（法律、法规另有规定的，从其规定）。</w:t>
      </w:r>
    </w:p>
    <w:p w14:paraId="577D5B98">
      <w:pPr>
        <w:spacing w:line="360" w:lineRule="auto"/>
        <w:ind w:firstLine="480" w:firstLineChars="200"/>
        <w:rPr>
          <w:rFonts w:hint="eastAsia" w:ascii="宋体" w:hAnsi="宋体" w:eastAsia="宋体" w:cs="宋体"/>
          <w:color w:val="auto"/>
          <w:sz w:val="24"/>
          <w:szCs w:val="24"/>
          <w:highlight w:val="none"/>
        </w:rPr>
      </w:pPr>
      <w:bookmarkStart w:id="66" w:name="_Toc254970528"/>
      <w:bookmarkStart w:id="67" w:name="_Toc254970669"/>
      <w:r>
        <w:rPr>
          <w:rFonts w:hint="eastAsia" w:ascii="宋体" w:hAnsi="宋体" w:eastAsia="宋体" w:cs="宋体"/>
          <w:color w:val="auto"/>
          <w:sz w:val="24"/>
          <w:szCs w:val="24"/>
          <w:highlight w:val="none"/>
        </w:rPr>
        <w:t>2.定义</w:t>
      </w:r>
      <w:bookmarkEnd w:id="66"/>
      <w:bookmarkEnd w:id="67"/>
    </w:p>
    <w:p w14:paraId="23E4B5C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2.1“采购人”是指依法进行政府采购的国家机关、事业单位、团体组织。</w:t>
      </w:r>
    </w:p>
    <w:p w14:paraId="7D51B2B9">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2.2“采购代理机构”指政府采购集中采购机构和集中采购机构以外的采购代理机构。</w:t>
      </w:r>
    </w:p>
    <w:p w14:paraId="2EF20B6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2.3“供应商”是指向采购人提供货物、工程或者服务的法人、其他组织或者自然人。</w:t>
      </w:r>
    </w:p>
    <w:p w14:paraId="4F99670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2.4“投标人”是指响应招标、参加投标竞争的法人、非法人组织或者自然人。</w:t>
      </w:r>
    </w:p>
    <w:p w14:paraId="778D9AD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2.5“服务”是指除货物和工程以外的其他政府采购对象。</w:t>
      </w:r>
    </w:p>
    <w:p w14:paraId="168AB4E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2.6“书面形式”是指合同书、信件和数据电文（包括电报、电传、传真、短信、电子数据交换和电子邮件）等可以有形地表现所载内容的形式。</w:t>
      </w:r>
    </w:p>
    <w:p w14:paraId="07879194">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2.7“实质性要求”是指招标文件中已经指明不满足则投标无效的条款，或者不能负偏离的条款，或者采购需求中带“</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”的条款。</w:t>
      </w:r>
    </w:p>
    <w:p w14:paraId="401E7B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2.8“正偏离”，是指投标文件对招标文件“采购需求”中有关条款作出的响应优于条款要求并有利于采购人的情形。</w:t>
      </w:r>
    </w:p>
    <w:p w14:paraId="038F73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2.9“负偏离”，是指投标文件对招标文件“采购需求”中有关条款作出的响应不满足条款要求，导致采购人要求不能得到满足的情形。</w:t>
      </w:r>
    </w:p>
    <w:p w14:paraId="048925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2.10“允许负偏离的条款”是指采购需求中的不属于“实质性要求”的条款。</w:t>
      </w:r>
      <w:bookmarkStart w:id="68" w:name="_Toc254970670"/>
      <w:bookmarkStart w:id="69" w:name="_Toc254970529"/>
    </w:p>
    <w:p w14:paraId="0DE9E1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End w:id="68"/>
      <w:bookmarkEnd w:id="69"/>
      <w:r>
        <w:rPr>
          <w:rFonts w:hint="eastAsia" w:ascii="宋体" w:hAnsi="宋体" w:eastAsia="宋体" w:cs="宋体"/>
          <w:color w:val="auto"/>
          <w:sz w:val="24"/>
          <w:szCs w:val="24"/>
          <w:highlight w:val="none"/>
        </w:rPr>
        <w:t>投标人的资格要求</w:t>
      </w:r>
    </w:p>
    <w:p w14:paraId="01DA49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投标人的资格要求详见“招标公告”。</w:t>
      </w:r>
    </w:p>
    <w:p w14:paraId="078B1181">
      <w:pPr>
        <w:spacing w:line="360" w:lineRule="auto"/>
        <w:ind w:firstLine="480" w:firstLineChars="200"/>
        <w:rPr>
          <w:rFonts w:hint="eastAsia" w:ascii="宋体" w:hAnsi="宋体" w:eastAsia="宋体" w:cs="宋体"/>
          <w:color w:val="auto"/>
          <w:sz w:val="24"/>
          <w:szCs w:val="24"/>
          <w:highlight w:val="none"/>
        </w:rPr>
      </w:pPr>
      <w:bookmarkStart w:id="70" w:name="_Toc254970671"/>
      <w:bookmarkStart w:id="71" w:name="_Toc254970530"/>
      <w:r>
        <w:rPr>
          <w:rFonts w:hint="eastAsia" w:ascii="宋体" w:hAnsi="宋体" w:eastAsia="宋体" w:cs="宋体"/>
          <w:color w:val="auto"/>
          <w:sz w:val="24"/>
          <w:szCs w:val="24"/>
          <w:highlight w:val="none"/>
        </w:rPr>
        <w:t>4.投标委托</w:t>
      </w:r>
      <w:bookmarkEnd w:id="70"/>
      <w:bookmarkEnd w:id="71"/>
    </w:p>
    <w:p w14:paraId="1AEF5B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投标人代表参加投标活动过程中必须携带个人有效身份证件。如投标人代表不是法定代表人，须持有法定代表人授权委托书（按第六章要求格式填写）。</w:t>
      </w:r>
    </w:p>
    <w:p w14:paraId="02688742">
      <w:pPr>
        <w:spacing w:line="360" w:lineRule="auto"/>
        <w:ind w:firstLine="480" w:firstLineChars="200"/>
        <w:rPr>
          <w:rFonts w:hint="eastAsia" w:ascii="宋体" w:hAnsi="宋体" w:eastAsia="宋体" w:cs="宋体"/>
          <w:color w:val="auto"/>
          <w:sz w:val="24"/>
          <w:szCs w:val="24"/>
          <w:highlight w:val="none"/>
        </w:rPr>
      </w:pPr>
      <w:bookmarkStart w:id="72" w:name="_5.投标费用"/>
      <w:bookmarkEnd w:id="72"/>
      <w:bookmarkStart w:id="73" w:name="_Toc254970531"/>
      <w:bookmarkStart w:id="74" w:name="_Toc254970672"/>
      <w:r>
        <w:rPr>
          <w:rFonts w:hint="eastAsia" w:ascii="宋体" w:hAnsi="宋体" w:eastAsia="宋体" w:cs="宋体"/>
          <w:color w:val="auto"/>
          <w:sz w:val="24"/>
          <w:szCs w:val="24"/>
          <w:highlight w:val="none"/>
        </w:rPr>
        <w:t>5.投标费用</w:t>
      </w:r>
      <w:bookmarkEnd w:id="73"/>
      <w:bookmarkEnd w:id="74"/>
    </w:p>
    <w:p w14:paraId="3DCE0A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投标费用：投标人应承担参与本次采购活动有关的所有费用，包括但不限于勘查现场、编制投标文件、参加澄清说明、签订合同等，不论投标结果如何，均应自行承担。</w:t>
      </w:r>
    </w:p>
    <w:p w14:paraId="0C559A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6.联合体投标</w:t>
      </w:r>
    </w:p>
    <w:p w14:paraId="5E6DB5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6.1本项目是否接受联合体投标，详见“投标人须知前附表”。</w:t>
      </w:r>
    </w:p>
    <w:p w14:paraId="6A3BD62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6.2如接受联合体投标，联合体投标要求详见“投标人须知前附表”。</w:t>
      </w:r>
    </w:p>
    <w:p w14:paraId="78C2D1CE">
      <w:pPr>
        <w:spacing w:line="360" w:lineRule="auto"/>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rPr>
        <w:t>6.3根据《政府采购促进中小企业发展管理办法》（财库[2020]46号）第九条规定，接受大中型企业与小微企业组成联合体的采购项目，对于联合协议约定小微企业的合同份额占到合同总金额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0CF84A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7.转包与分包             </w:t>
      </w:r>
    </w:p>
    <w:p w14:paraId="4762EA3C">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7.1本项目是否允许分包详见“投标人须知前附表”。</w:t>
      </w:r>
    </w:p>
    <w:p w14:paraId="4F217B8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7.2根据《政府采购促进中小企业发展管理办法》（财库[2020]46号）第九条规定，允许大中型企业向一家或者多家小微企业分包的采购项目，对于分包意向协议约定小微企业的合同份额占到合同总金额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74772682">
      <w:pPr>
        <w:spacing w:line="360" w:lineRule="auto"/>
        <w:ind w:firstLine="480" w:firstLineChars="200"/>
        <w:rPr>
          <w:rFonts w:hint="eastAsia" w:ascii="宋体" w:hAnsi="宋体" w:eastAsia="宋体" w:cs="宋体"/>
          <w:color w:val="auto"/>
          <w:sz w:val="24"/>
          <w:szCs w:val="24"/>
          <w:highlight w:val="none"/>
        </w:rPr>
      </w:pPr>
      <w:bookmarkStart w:id="75" w:name="_Toc254970673"/>
      <w:bookmarkStart w:id="76" w:name="_Toc254970532"/>
      <w:r>
        <w:rPr>
          <w:rFonts w:hint="eastAsia" w:ascii="宋体" w:hAnsi="宋体" w:eastAsia="宋体" w:cs="宋体"/>
          <w:color w:val="auto"/>
          <w:sz w:val="24"/>
          <w:szCs w:val="24"/>
          <w:highlight w:val="none"/>
        </w:rPr>
        <w:t>8.特别说明：</w:t>
      </w:r>
      <w:bookmarkEnd w:id="75"/>
      <w:bookmarkEnd w:id="76"/>
      <w:bookmarkStart w:id="77" w:name="_8.1提供相同品牌产品且通过资格审查、符合性审查的不同投标人参加同一合"/>
      <w:bookmarkEnd w:id="77"/>
    </w:p>
    <w:p w14:paraId="39E628C0">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8.1如果本招标文件要求投标人提供资格、信誉、荣誉、业绩与企业认证等材料的，则投标人所提供的以上材料必须为投标人所拥有。</w:t>
      </w:r>
    </w:p>
    <w:p w14:paraId="01E4EA74">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8.2投标人应仔细阅读招标文件的所有内容，按照招标文件的要求提交投标文件，并对所提供的全部资料的真实性承担法律责任。</w:t>
      </w:r>
    </w:p>
    <w:p w14:paraId="7D957DA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6A745E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9.回避与串通投标</w:t>
      </w:r>
    </w:p>
    <w:p w14:paraId="50F3919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9.1在政府采购活动中，采购人员及相关人员与供应商有下列利害关系之一的，应当回避：</w:t>
      </w:r>
    </w:p>
    <w:p w14:paraId="6EB76C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（1）参加采购活动前3年内与供应商存在劳动关系；</w:t>
      </w:r>
    </w:p>
    <w:p w14:paraId="76FA6F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（2）参加采购活动前3年内担任供应商的董事、监事；</w:t>
      </w:r>
    </w:p>
    <w:p w14:paraId="428FDF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（3）参加采购活动前3年内是供应商的控股股东或者实际控制人；</w:t>
      </w:r>
    </w:p>
    <w:p w14:paraId="1B7ACD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（4）与供应商的法定代表人或者负责人有夫妻、直系血亲、三代以内旁系血亲或者近姻亲关系；</w:t>
      </w:r>
    </w:p>
    <w:p w14:paraId="133E02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（5）与供应商有其他可能影响政府采购活动公平、公正进行的关系。</w:t>
      </w:r>
    </w:p>
    <w:p w14:paraId="68C83C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BA2396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9.2有下列情形之一的视为投标人相互串通投标，投标文件将被视为无效</w:t>
      </w:r>
      <w:r>
        <w:rPr>
          <w:rFonts w:hint="eastAsia" w:ascii="宋体" w:hAnsi="宋体" w:eastAsia="宋体" w:cs="宋体"/>
          <w:color w:val="auto"/>
          <w:sz w:val="24"/>
          <w:szCs w:val="24"/>
          <w:highlight w:val="none"/>
          <w:lang w:eastAsia="zh-CN"/>
        </w:rPr>
        <w:t>：</w:t>
      </w:r>
    </w:p>
    <w:p w14:paraId="6316EFE4">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（1）不同投标人的投标文件由同一单位或者个人编制；或者不同投标人报名的IP地址一致的；</w:t>
      </w:r>
    </w:p>
    <w:p w14:paraId="3F1CD3A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（2）不同投标人委托同一单位或者个人办理投标事宜；</w:t>
      </w:r>
    </w:p>
    <w:p w14:paraId="2B83DE99">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（3）不同的投标人的投标文件载明的项目管理员为同一个人；</w:t>
      </w:r>
    </w:p>
    <w:p w14:paraId="02C4AC7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（4）不同投标人的电子或纸质投标文件异常一致或者投标报价呈规律性差异；</w:t>
      </w:r>
    </w:p>
    <w:p w14:paraId="3DCC055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（5）不同投标人的纸质投标文件相互混装；</w:t>
      </w:r>
    </w:p>
    <w:p w14:paraId="13412ED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9.3供应商有下列情形之一的，属于恶意串通行为，将报同级监督管理部门</w:t>
      </w:r>
      <w:r>
        <w:rPr>
          <w:rFonts w:hint="eastAsia" w:ascii="宋体" w:hAnsi="宋体" w:eastAsia="宋体" w:cs="宋体"/>
          <w:color w:val="auto"/>
          <w:sz w:val="24"/>
          <w:szCs w:val="24"/>
          <w:highlight w:val="none"/>
          <w:lang w:eastAsia="zh-CN"/>
        </w:rPr>
        <w:t>：</w:t>
      </w:r>
    </w:p>
    <w:p w14:paraId="437F8D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（1）供应商直接或者间接从采购人或者采购代理机构处获得其他供应商的相关信息并修改其投标文件或者投标文件；</w:t>
      </w:r>
    </w:p>
    <w:p w14:paraId="3EC2B5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（2）供应商按照采购人或者采购代理机构的授意撤换、修改投标文件或者投标文件；</w:t>
      </w:r>
    </w:p>
    <w:p w14:paraId="5823AF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（3）供应商之间协商报价、技术方案等投标文件或者投标文件的实质性内容；</w:t>
      </w:r>
    </w:p>
    <w:p w14:paraId="3F812A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（4）属于同一集团、协会、商会等组织成员的供应商按照该组织要求协同参加政府采购活动；</w:t>
      </w:r>
    </w:p>
    <w:p w14:paraId="54C2C4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（5）供应商之间事先约定一致抬高或者压低投标报价，或者在招标项目中事先约定轮流以高价位或者低价位中标，或者事先约定由某一特定供应商中标，然后再参加投标；</w:t>
      </w:r>
    </w:p>
    <w:p w14:paraId="1FA8C6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（6）供应商之间商定部分供应商放弃参加政府采购活动或者放弃中标；</w:t>
      </w:r>
    </w:p>
    <w:p w14:paraId="4040E781">
      <w:pPr>
        <w:spacing w:line="360" w:lineRule="auto"/>
        <w:ind w:firstLine="480" w:firstLineChars="200"/>
        <w:rPr>
          <w:rFonts w:hint="eastAsia" w:ascii="宋体" w:hAnsi="宋体" w:eastAsia="宋体" w:cs="宋体"/>
          <w:b/>
          <w:color w:val="auto"/>
          <w:highlight w:val="none"/>
        </w:rPr>
      </w:pPr>
      <w:r>
        <w:rPr>
          <w:rFonts w:hint="eastAsia" w:ascii="宋体" w:hAnsi="宋体" w:eastAsia="宋体" w:cs="宋体"/>
          <w:color w:val="auto"/>
          <w:sz w:val="24"/>
          <w:szCs w:val="24"/>
          <w:highlight w:val="none"/>
        </w:rPr>
        <w:t>（7）供应商与采购人或者采购代理机构之间、供应商相互之间，为谋求特定供应商中标或者排斥其他供应商的其他串通行为。</w:t>
      </w:r>
    </w:p>
    <w:p w14:paraId="331CC291">
      <w:pPr>
        <w:pStyle w:val="4"/>
        <w:keepNext w:val="0"/>
        <w:keepLines w:val="0"/>
        <w:spacing w:line="400" w:lineRule="exact"/>
        <w:jc w:val="center"/>
        <w:rPr>
          <w:rFonts w:hint="eastAsia" w:ascii="宋体" w:hAnsi="宋体" w:eastAsia="宋体" w:cs="宋体"/>
          <w:color w:val="auto"/>
          <w:highlight w:val="none"/>
        </w:rPr>
      </w:pPr>
      <w:bookmarkStart w:id="78" w:name="_Toc254970534"/>
      <w:bookmarkStart w:id="79" w:name="_Toc254970675"/>
      <w:bookmarkStart w:id="80" w:name="_Toc25305"/>
      <w:bookmarkStart w:id="81" w:name="_Toc14764"/>
      <w:r>
        <w:rPr>
          <w:rFonts w:hint="eastAsia" w:ascii="宋体" w:hAnsi="宋体" w:eastAsia="宋体" w:cs="宋体"/>
          <w:color w:val="auto"/>
          <w:highlight w:val="none"/>
        </w:rPr>
        <w:t>二、招标文件</w:t>
      </w:r>
      <w:bookmarkEnd w:id="78"/>
      <w:bookmarkEnd w:id="79"/>
      <w:bookmarkEnd w:id="80"/>
      <w:bookmarkEnd w:id="81"/>
    </w:p>
    <w:p w14:paraId="54BC6D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10.招标文件的组成</w:t>
      </w:r>
    </w:p>
    <w:p w14:paraId="3B685E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招标公告；</w:t>
      </w:r>
    </w:p>
    <w:p w14:paraId="6DFBCE4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第二章 采购需求； </w:t>
      </w:r>
    </w:p>
    <w:p w14:paraId="253BB3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投标人须知；</w:t>
      </w:r>
    </w:p>
    <w:p w14:paraId="4E2C2B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评标方法及评标标准；</w:t>
      </w:r>
    </w:p>
    <w:p w14:paraId="799BF7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拟签订的合同文本；</w:t>
      </w:r>
    </w:p>
    <w:p w14:paraId="0D93A3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投标文件格式；</w:t>
      </w:r>
    </w:p>
    <w:p w14:paraId="0A11A3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质疑、投诉材料格式</w:t>
      </w:r>
    </w:p>
    <w:p w14:paraId="1287D1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659203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11.招标文件的澄清、修改 、现场考察和答疑会</w:t>
      </w:r>
    </w:p>
    <w:p w14:paraId="1A3E4B6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0096C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投标人应认真审阅本公开招标文件，如有疑问，或发现其中有误或有要求不合理的，应在投标人须知前附表规定的</w:t>
      </w: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sz w:val="24"/>
          <w:szCs w:val="24"/>
          <w:highlight w:val="none"/>
        </w:rPr>
        <w:t>前以书面形式要求采购人或采购代理机构对招标文件予以澄清；否则，由此产生的后果由投标人自行负责。</w:t>
      </w:r>
    </w:p>
    <w:p w14:paraId="0CB577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在“投标人须知前附表”规定的政府采购信息发布媒体上发布更正公告及平台短信通知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所有获取招标文件的潜在投标人；不足15日的，采购人或者采购代理机构应当顺延提交投标文件的截止时间。发出的澄清或者修改不影响投标文件编制的也应在截标前3日发出。</w:t>
      </w:r>
    </w:p>
    <w:p w14:paraId="6CBA46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采购人和采购代理机构可以视采购具体情况，变更投标截止时间和开标时间，变更时间将在“投标人须知前附表”</w:t>
      </w:r>
      <w:r>
        <w:rPr>
          <w:rFonts w:hint="eastAsia" w:ascii="宋体" w:hAnsi="宋体" w:eastAsia="宋体" w:cs="宋体"/>
          <w:color w:val="auto"/>
          <w:kern w:val="0"/>
          <w:sz w:val="24"/>
          <w:szCs w:val="24"/>
          <w:highlight w:val="none"/>
        </w:rPr>
        <w:t>规定的政府采购信息发布媒体上</w:t>
      </w:r>
      <w:r>
        <w:rPr>
          <w:rFonts w:hint="eastAsia" w:ascii="宋体" w:hAnsi="宋体" w:eastAsia="宋体" w:cs="宋体"/>
          <w:color w:val="auto"/>
          <w:sz w:val="24"/>
          <w:szCs w:val="24"/>
          <w:highlight w:val="none"/>
        </w:rPr>
        <w:t>发布更正公告。</w:t>
      </w:r>
    </w:p>
    <w:p w14:paraId="015A3E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bookmarkStart w:id="82" w:name="_Hlk53134511"/>
      <w:r>
        <w:rPr>
          <w:rFonts w:hint="eastAsia" w:ascii="宋体" w:hAnsi="宋体" w:eastAsia="宋体" w:cs="宋体"/>
          <w:color w:val="auto"/>
          <w:sz w:val="24"/>
          <w:szCs w:val="24"/>
          <w:highlight w:val="none"/>
        </w:rPr>
        <w:t>5采购人或者采购代理机构可以在招标文件提供期限截止后，组织已获取招标文件的潜在投标人现场考察或者召开开标前答疑会，具体详见“投标人须知前附表”。</w:t>
      </w:r>
    </w:p>
    <w:p w14:paraId="6D6D8AB6">
      <w:pPr>
        <w:pStyle w:val="15"/>
        <w:rPr>
          <w:rFonts w:hint="eastAsia" w:ascii="宋体" w:hAnsi="宋体" w:eastAsia="宋体" w:cs="宋体"/>
          <w:color w:val="auto"/>
          <w:highlight w:val="none"/>
        </w:rPr>
      </w:pPr>
    </w:p>
    <w:bookmarkEnd w:id="82"/>
    <w:p w14:paraId="708A8102">
      <w:pPr>
        <w:pStyle w:val="4"/>
        <w:keepNext w:val="0"/>
        <w:keepLines w:val="0"/>
        <w:spacing w:line="400" w:lineRule="exact"/>
        <w:jc w:val="center"/>
        <w:rPr>
          <w:rFonts w:hint="eastAsia" w:ascii="宋体" w:hAnsi="宋体" w:eastAsia="宋体" w:cs="宋体"/>
          <w:color w:val="auto"/>
          <w:highlight w:val="none"/>
        </w:rPr>
      </w:pPr>
      <w:bookmarkStart w:id="83" w:name="_Toc254970535"/>
      <w:bookmarkStart w:id="84" w:name="_Toc3415"/>
      <w:bookmarkStart w:id="85" w:name="_Toc254970676"/>
      <w:bookmarkStart w:id="86" w:name="_Toc31852"/>
      <w:r>
        <w:rPr>
          <w:rFonts w:hint="eastAsia" w:ascii="宋体" w:hAnsi="宋体" w:eastAsia="宋体" w:cs="宋体"/>
          <w:color w:val="auto"/>
          <w:highlight w:val="none"/>
        </w:rPr>
        <w:t>三、投标文件的编制</w:t>
      </w:r>
      <w:bookmarkEnd w:id="83"/>
      <w:bookmarkEnd w:id="84"/>
      <w:bookmarkEnd w:id="85"/>
      <w:bookmarkEnd w:id="86"/>
    </w:p>
    <w:p w14:paraId="42F5C399">
      <w:pPr>
        <w:spacing w:line="360" w:lineRule="auto"/>
        <w:ind w:firstLine="480" w:firstLineChars="200"/>
        <w:rPr>
          <w:rFonts w:hint="eastAsia" w:ascii="宋体" w:hAnsi="宋体" w:eastAsia="宋体" w:cs="宋体"/>
          <w:color w:val="auto"/>
          <w:sz w:val="24"/>
          <w:szCs w:val="24"/>
          <w:highlight w:val="none"/>
        </w:rPr>
      </w:pPr>
      <w:bookmarkStart w:id="87" w:name="_Toc254970677"/>
      <w:bookmarkStart w:id="88" w:name="_Toc254970536"/>
      <w:r>
        <w:rPr>
          <w:rFonts w:hint="eastAsia" w:ascii="宋体" w:hAnsi="宋体" w:eastAsia="宋体" w:cs="宋体"/>
          <w:color w:val="auto"/>
          <w:sz w:val="24"/>
          <w:szCs w:val="24"/>
          <w:highlight w:val="none"/>
        </w:rPr>
        <w:t>12.投标文件的编制原则</w:t>
      </w:r>
    </w:p>
    <w:p w14:paraId="0973DE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12.1投标人必须按照招标文件的要求编制投标文件。投标文件必须对招标文件提出的要求和条件作出明确响应。</w:t>
      </w:r>
    </w:p>
    <w:p w14:paraId="640C78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3BB2AF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13.投标文件的组成</w:t>
      </w:r>
      <w:bookmarkEnd w:id="87"/>
      <w:bookmarkEnd w:id="88"/>
    </w:p>
    <w:p w14:paraId="5171A4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13.1投标文件由报价文件、资格证明文件、商务技术文件</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部分组成。</w:t>
      </w:r>
    </w:p>
    <w:p w14:paraId="5B216446">
      <w:pPr>
        <w:spacing w:line="360" w:lineRule="auto"/>
        <w:ind w:firstLine="480" w:firstLineChars="200"/>
        <w:rPr>
          <w:rFonts w:hint="eastAsia" w:ascii="宋体" w:hAnsi="宋体" w:eastAsia="宋体" w:cs="宋体"/>
          <w:bCs/>
          <w:color w:val="auto"/>
          <w:sz w:val="24"/>
          <w:szCs w:val="24"/>
          <w:highlight w:val="none"/>
        </w:rPr>
      </w:pPr>
      <w:bookmarkStart w:id="89" w:name="_13.2资格证明文件：具体材料见“投标人须知前附表”。"/>
      <w:bookmarkEnd w:id="89"/>
      <w:bookmarkStart w:id="90" w:name="_13.1报价文件:_具体材料见“投标人须知前附表”。"/>
      <w:bookmarkEnd w:id="90"/>
      <w:r>
        <w:rPr>
          <w:rFonts w:hint="eastAsia" w:ascii="宋体" w:hAnsi="宋体" w:eastAsia="宋体" w:cs="宋体"/>
          <w:bCs/>
          <w:color w:val="auto"/>
          <w:sz w:val="24"/>
          <w:szCs w:val="24"/>
          <w:highlight w:val="none"/>
        </w:rPr>
        <w:t>（1）资格证明文件：具体材料见“投标人须知前附表”。</w:t>
      </w:r>
    </w:p>
    <w:p w14:paraId="2F03B6F1">
      <w:pPr>
        <w:spacing w:line="360" w:lineRule="auto"/>
        <w:ind w:firstLine="480" w:firstLineChars="200"/>
        <w:rPr>
          <w:rFonts w:hint="eastAsia" w:ascii="宋体" w:hAnsi="宋体" w:eastAsia="宋体" w:cs="宋体"/>
          <w:bCs/>
          <w:color w:val="auto"/>
          <w:sz w:val="24"/>
          <w:szCs w:val="24"/>
          <w:highlight w:val="none"/>
        </w:rPr>
      </w:pPr>
      <w:bookmarkStart w:id="91" w:name="_13.3商务文件:_具体材料见“投标人须知前附表”。"/>
      <w:bookmarkEnd w:id="91"/>
      <w:r>
        <w:rPr>
          <w:rFonts w:hint="eastAsia" w:ascii="宋体" w:hAnsi="宋体" w:eastAsia="宋体" w:cs="宋体"/>
          <w:bCs/>
          <w:color w:val="auto"/>
          <w:sz w:val="24"/>
          <w:szCs w:val="24"/>
          <w:highlight w:val="none"/>
        </w:rPr>
        <w:t>（2）商务技术文件：具体材料见“投标人须知前附表”。</w:t>
      </w:r>
    </w:p>
    <w:p w14:paraId="0DB5689B">
      <w:pPr>
        <w:spacing w:line="360" w:lineRule="auto"/>
        <w:ind w:firstLine="480" w:firstLineChars="200"/>
        <w:rPr>
          <w:rFonts w:hint="eastAsia" w:ascii="宋体" w:hAnsi="宋体" w:eastAsia="宋体" w:cs="宋体"/>
          <w:bCs/>
          <w:color w:val="auto"/>
          <w:sz w:val="24"/>
          <w:szCs w:val="24"/>
          <w:highlight w:val="none"/>
        </w:rPr>
      </w:pPr>
      <w:bookmarkStart w:id="92" w:name="_13.4技术文件：具体材料见“投标人须知前附表”。"/>
      <w:bookmarkEnd w:id="92"/>
      <w:r>
        <w:rPr>
          <w:rFonts w:hint="eastAsia" w:ascii="宋体" w:hAnsi="宋体" w:eastAsia="宋体" w:cs="宋体"/>
          <w:bCs/>
          <w:color w:val="auto"/>
          <w:sz w:val="24"/>
          <w:szCs w:val="24"/>
          <w:highlight w:val="none"/>
        </w:rPr>
        <w:t>（3）报价文件：具体材料见“投标人须知前附表”。</w:t>
      </w:r>
    </w:p>
    <w:p w14:paraId="4970E277">
      <w:pPr>
        <w:spacing w:line="360" w:lineRule="auto"/>
        <w:ind w:firstLine="480" w:firstLineChars="200"/>
        <w:rPr>
          <w:rFonts w:hint="eastAsia" w:ascii="宋体" w:hAnsi="宋体" w:eastAsia="宋体" w:cs="宋体"/>
          <w:bCs/>
          <w:color w:val="auto"/>
          <w:sz w:val="24"/>
          <w:szCs w:val="24"/>
          <w:highlight w:val="none"/>
        </w:rPr>
      </w:pPr>
      <w:bookmarkStart w:id="93" w:name="_13.5投标文件电子版：具体材料见“投标人须知前附表”。"/>
      <w:bookmarkEnd w:id="93"/>
      <w:r>
        <w:rPr>
          <w:rFonts w:hint="eastAsia" w:ascii="宋体" w:hAnsi="宋体" w:eastAsia="宋体" w:cs="宋体"/>
          <w:bCs/>
          <w:color w:val="auto"/>
          <w:sz w:val="24"/>
          <w:szCs w:val="24"/>
          <w:highlight w:val="none"/>
        </w:rPr>
        <w:t>13.2投标文件电子版：具体要求见本节19.投标文件编制。</w:t>
      </w:r>
    </w:p>
    <w:p w14:paraId="3DE4C0C4">
      <w:pPr>
        <w:spacing w:line="360" w:lineRule="auto"/>
        <w:ind w:firstLine="480" w:firstLineChars="200"/>
        <w:rPr>
          <w:rFonts w:hint="eastAsia" w:ascii="宋体" w:hAnsi="宋体" w:eastAsia="宋体" w:cs="宋体"/>
          <w:color w:val="auto"/>
          <w:sz w:val="24"/>
          <w:szCs w:val="24"/>
          <w:highlight w:val="none"/>
        </w:rPr>
      </w:pPr>
      <w:bookmarkStart w:id="94" w:name="_Toc254970537"/>
      <w:bookmarkStart w:id="95" w:name="_Toc254970678"/>
      <w:r>
        <w:rPr>
          <w:rFonts w:hint="eastAsia" w:ascii="宋体" w:hAnsi="宋体" w:eastAsia="宋体" w:cs="宋体"/>
          <w:color w:val="auto"/>
          <w:sz w:val="24"/>
          <w:szCs w:val="24"/>
          <w:highlight w:val="none"/>
        </w:rPr>
        <w:t>14.投标文件的语言及计量</w:t>
      </w:r>
      <w:bookmarkEnd w:id="94"/>
      <w:bookmarkEnd w:id="95"/>
    </w:p>
    <w:p w14:paraId="7F3F2E7D">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14.1语言文字</w:t>
      </w:r>
    </w:p>
    <w:p w14:paraId="5F732C0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B71BFD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14.2投标计量单位</w:t>
      </w:r>
    </w:p>
    <w:p w14:paraId="4C80FEC5">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招标文件已有明确规定的，使用招标文件规定的计量单位；招标文件没有规定的，应采用中华人民共和国法定计量单位，货币种类为人民币，否则视同未响应。</w:t>
      </w:r>
    </w:p>
    <w:p w14:paraId="196E2D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15.投标的风险</w:t>
      </w:r>
    </w:p>
    <w:p w14:paraId="4B04CC9E">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投标文件分为资格文件、商务和技术文件、报价文件三部分。各投标人在编制投标文件时请按照招标文件规定的格式进行，混乱的编排导致投标文件被误读或评标委员会查找不到有效文件是投标人的风险。▲</w:t>
      </w:r>
      <w:r>
        <w:rPr>
          <w:rFonts w:hint="eastAsia" w:ascii="宋体" w:hAnsi="宋体" w:eastAsia="宋体" w:cs="宋体"/>
          <w:b/>
          <w:bCs/>
          <w:color w:val="auto"/>
          <w:sz w:val="24"/>
          <w:szCs w:val="24"/>
          <w:highlight w:val="none"/>
        </w:rPr>
        <w:t>投标文件未按规定的格式编制的、没有按照招标文件要求提供全部资料、没有对招标文件作出实质性响应，投标无效；</w:t>
      </w:r>
    </w:p>
    <w:p w14:paraId="03BE1962">
      <w:pPr>
        <w:spacing w:line="360" w:lineRule="auto"/>
        <w:ind w:firstLine="480" w:firstLineChars="200"/>
        <w:rPr>
          <w:rFonts w:hint="eastAsia" w:ascii="宋体" w:hAnsi="宋体" w:eastAsia="宋体" w:cs="宋体"/>
          <w:color w:val="auto"/>
          <w:sz w:val="24"/>
          <w:szCs w:val="24"/>
          <w:highlight w:val="none"/>
        </w:rPr>
      </w:pPr>
      <w:bookmarkStart w:id="96" w:name="_Toc254970538"/>
      <w:bookmarkStart w:id="97" w:name="_Toc254970679"/>
      <w:r>
        <w:rPr>
          <w:rFonts w:hint="eastAsia" w:ascii="宋体" w:hAnsi="宋体" w:eastAsia="宋体" w:cs="宋体"/>
          <w:color w:val="auto"/>
          <w:sz w:val="24"/>
          <w:szCs w:val="24"/>
          <w:highlight w:val="none"/>
        </w:rPr>
        <w:t>16.投标报价</w:t>
      </w:r>
      <w:bookmarkEnd w:id="96"/>
      <w:bookmarkEnd w:id="97"/>
    </w:p>
    <w:p w14:paraId="4FA207F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16.1投标报价应按“第六章　投标文件格式”中“开标一览表”格式填写。</w:t>
      </w:r>
    </w:p>
    <w:p w14:paraId="2C25C9E8">
      <w:pPr>
        <w:spacing w:line="360" w:lineRule="auto"/>
        <w:ind w:firstLine="480" w:firstLineChars="200"/>
        <w:rPr>
          <w:rFonts w:hint="eastAsia" w:ascii="宋体" w:hAnsi="宋体" w:eastAsia="宋体" w:cs="宋体"/>
          <w:bCs/>
          <w:color w:val="auto"/>
          <w:sz w:val="24"/>
          <w:szCs w:val="24"/>
          <w:highlight w:val="none"/>
        </w:rPr>
      </w:pPr>
      <w:bookmarkStart w:id="98" w:name="_16.2投标报价具体定义见投标人须知前附表。"/>
      <w:bookmarkEnd w:id="98"/>
      <w:r>
        <w:rPr>
          <w:rFonts w:hint="eastAsia" w:ascii="宋体" w:hAnsi="宋体" w:eastAsia="宋体" w:cs="宋体"/>
          <w:bCs/>
          <w:color w:val="auto"/>
          <w:sz w:val="24"/>
          <w:szCs w:val="24"/>
          <w:highlight w:val="none"/>
        </w:rPr>
        <w:t>16.2投标报价具体包括内容详见“投标人须知前附表”。</w:t>
      </w:r>
    </w:p>
    <w:p w14:paraId="7B66E69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16.3投标人必须就所投每个分标的全部内容分别作完整唯一总价报价，不得存在漏项报价；投标人必须就所投分标的单项内容作唯一报价。</w:t>
      </w:r>
    </w:p>
    <w:p w14:paraId="3B561A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17.投标有效期</w:t>
      </w:r>
    </w:p>
    <w:p w14:paraId="2806EC43">
      <w:pPr>
        <w:spacing w:line="360" w:lineRule="auto"/>
        <w:ind w:firstLine="480" w:firstLineChars="200"/>
        <w:rPr>
          <w:rFonts w:hint="eastAsia" w:ascii="宋体" w:hAnsi="宋体" w:eastAsia="宋体" w:cs="宋体"/>
          <w:bCs/>
          <w:color w:val="auto"/>
          <w:sz w:val="24"/>
          <w:szCs w:val="24"/>
          <w:highlight w:val="none"/>
        </w:rPr>
      </w:pPr>
      <w:bookmarkStart w:id="99" w:name="_17.1投标有效期应按“投标人须知中的前附表”规定的期限。"/>
      <w:bookmarkEnd w:id="99"/>
      <w:r>
        <w:rPr>
          <w:rFonts w:hint="eastAsia" w:ascii="宋体" w:hAnsi="宋体" w:eastAsia="宋体" w:cs="宋体"/>
          <w:bCs/>
          <w:color w:val="auto"/>
          <w:sz w:val="24"/>
          <w:szCs w:val="24"/>
          <w:highlight w:val="none"/>
        </w:rPr>
        <w:t>17.1投标有效期是指为保证采购人有足够的时间在开标后完成评标、定标、合同签订等工作而要求投标人提交的投标文件在一定时间内保持有效的期限。</w:t>
      </w:r>
    </w:p>
    <w:p w14:paraId="489AE02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17.2</w:t>
      </w:r>
      <w:bookmarkStart w:id="100" w:name="_Toc254970681"/>
      <w:bookmarkStart w:id="101" w:name="_Toc254970540"/>
      <w:r>
        <w:rPr>
          <w:rFonts w:hint="eastAsia" w:ascii="宋体" w:hAnsi="宋体" w:eastAsia="宋体" w:cs="宋体"/>
          <w:bCs/>
          <w:color w:val="auto"/>
          <w:sz w:val="24"/>
          <w:szCs w:val="24"/>
          <w:highlight w:val="none"/>
        </w:rPr>
        <w:t xml:space="preserve"> 投标有效期应按规定的期限作出承诺，具体详见“投标人须知前附表”。</w:t>
      </w:r>
    </w:p>
    <w:p w14:paraId="5138375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17.3投标人的投标文件在投标有效期内均保持有效。</w:t>
      </w:r>
      <w:bookmarkEnd w:id="100"/>
      <w:bookmarkEnd w:id="101"/>
    </w:p>
    <w:p w14:paraId="4D67F3F1">
      <w:pPr>
        <w:spacing w:line="360" w:lineRule="auto"/>
        <w:ind w:firstLine="480" w:firstLineChars="200"/>
        <w:rPr>
          <w:rFonts w:hint="eastAsia" w:ascii="宋体" w:hAnsi="宋体" w:eastAsia="宋体" w:cs="宋体"/>
          <w:color w:val="auto"/>
          <w:sz w:val="24"/>
          <w:szCs w:val="24"/>
          <w:highlight w:val="none"/>
        </w:rPr>
      </w:pPr>
      <w:bookmarkStart w:id="102" w:name="_18.投标保证金"/>
      <w:bookmarkEnd w:id="102"/>
      <w:bookmarkStart w:id="103" w:name="_Toc254970541"/>
      <w:bookmarkStart w:id="104" w:name="_Toc254970682"/>
      <w:r>
        <w:rPr>
          <w:rFonts w:hint="eastAsia" w:ascii="宋体" w:hAnsi="宋体" w:eastAsia="宋体" w:cs="宋体"/>
          <w:color w:val="auto"/>
          <w:sz w:val="24"/>
          <w:szCs w:val="24"/>
          <w:highlight w:val="none"/>
        </w:rPr>
        <w:t>18.投标保证金</w:t>
      </w:r>
      <w:bookmarkEnd w:id="103"/>
      <w:bookmarkEnd w:id="104"/>
    </w:p>
    <w:p w14:paraId="11A45069">
      <w:pPr>
        <w:spacing w:line="360" w:lineRule="auto"/>
        <w:ind w:firstLine="480" w:firstLineChars="200"/>
        <w:rPr>
          <w:rFonts w:hint="eastAsia" w:ascii="宋体" w:hAnsi="宋体" w:eastAsia="宋体" w:cs="宋体"/>
          <w:color w:val="auto"/>
          <w:sz w:val="24"/>
          <w:szCs w:val="24"/>
          <w:highlight w:val="none"/>
        </w:rPr>
      </w:pPr>
      <w:bookmarkStart w:id="105" w:name="_Toc254970542"/>
      <w:bookmarkStart w:id="106" w:name="_Toc254970683"/>
      <w:r>
        <w:rPr>
          <w:rFonts w:hint="eastAsia" w:ascii="宋体" w:hAnsi="宋体" w:eastAsia="宋体" w:cs="宋体"/>
          <w:color w:val="auto"/>
          <w:sz w:val="24"/>
          <w:szCs w:val="24"/>
          <w:highlight w:val="none"/>
        </w:rPr>
        <w:t>见“投标人须知前附表”。</w:t>
      </w:r>
    </w:p>
    <w:p w14:paraId="7B9602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19.投标文件的</w:t>
      </w:r>
      <w:bookmarkEnd w:id="105"/>
      <w:bookmarkEnd w:id="106"/>
      <w:r>
        <w:rPr>
          <w:rFonts w:hint="eastAsia" w:ascii="宋体" w:hAnsi="宋体" w:eastAsia="宋体" w:cs="宋体"/>
          <w:color w:val="auto"/>
          <w:sz w:val="24"/>
          <w:szCs w:val="24"/>
          <w:highlight w:val="none"/>
        </w:rPr>
        <w:t>编制</w:t>
      </w:r>
    </w:p>
    <w:p w14:paraId="7B1EAB36">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7" w:name="_19.2投标文件应按报价文件、资格证明文件、商务文件、技术文件分别编制"/>
      <w:bookmarkEnd w:id="107"/>
      <w:r>
        <w:rPr>
          <w:rFonts w:hint="eastAsia" w:ascii="宋体" w:hAnsi="宋体" w:eastAsia="宋体" w:cs="宋体"/>
          <w:color w:val="auto"/>
          <w:sz w:val="24"/>
          <w:szCs w:val="24"/>
          <w:highlight w:val="none"/>
        </w:rPr>
        <w:t xml:space="preserve"> </w:t>
      </w:r>
    </w:p>
    <w:p w14:paraId="70432E36">
      <w:pPr>
        <w:pStyle w:val="43"/>
        <w:snapToGrid w:val="0"/>
        <w:spacing w:before="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投标文件按照招标文件第六章格式要求在规定位置进行签署、盖章。投标人的投标文件未按照招标文件要求签署、盖章的，</w:t>
      </w:r>
      <w:r>
        <w:rPr>
          <w:rFonts w:hint="eastAsia" w:ascii="宋体" w:hAnsi="宋体" w:eastAsia="宋体" w:cs="宋体"/>
          <w:b/>
          <w:color w:val="auto"/>
          <w:sz w:val="24"/>
          <w:szCs w:val="24"/>
          <w:highlight w:val="none"/>
        </w:rPr>
        <w:t>其投标无效。</w:t>
      </w:r>
      <w:r>
        <w:rPr>
          <w:rFonts w:hint="eastAsia" w:ascii="宋体" w:hAnsi="宋体" w:eastAsia="宋体" w:cs="宋体"/>
          <w:color w:val="auto"/>
          <w:sz w:val="24"/>
          <w:szCs w:val="24"/>
          <w:highlight w:val="none"/>
        </w:rPr>
        <w:t>骑缝盖公章不视为在规定位置盖章。</w:t>
      </w:r>
    </w:p>
    <w:p w14:paraId="7CCED286">
      <w:pPr>
        <w:pStyle w:val="43"/>
        <w:snapToGrid w:val="0"/>
        <w:spacing w:before="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为确保网上操作合法、有效和安全，投标人应当在投标截止时间前完成在</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的身份认证，确保在电子投标过程中能够对相关数据电文进行加密和使用电子签名。</w:t>
      </w:r>
    </w:p>
    <w:p w14:paraId="563281E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 w:val="24"/>
          <w:szCs w:val="24"/>
          <w:highlight w:val="none"/>
        </w:rPr>
        <w:t>否则作无效投标处理</w:t>
      </w:r>
      <w:r>
        <w:rPr>
          <w:rFonts w:hint="eastAsia" w:ascii="宋体" w:hAnsi="宋体" w:eastAsia="宋体" w:cs="宋体"/>
          <w:b/>
          <w:color w:val="auto"/>
          <w:sz w:val="24"/>
          <w:szCs w:val="24"/>
          <w:highlight w:val="none"/>
        </w:rPr>
        <w:t>。</w:t>
      </w:r>
    </w:p>
    <w:p w14:paraId="18F516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19.5投标文件应避免涂改、行间插字或者删除，</w:t>
      </w:r>
      <w:r>
        <w:rPr>
          <w:rFonts w:hint="eastAsia" w:ascii="宋体" w:hAnsi="宋体" w:eastAsia="宋体" w:cs="宋体"/>
          <w:b/>
          <w:color w:val="auto"/>
          <w:sz w:val="24"/>
          <w:szCs w:val="24"/>
          <w:highlight w:val="none"/>
        </w:rPr>
        <w:t>否则其投标无效。</w:t>
      </w:r>
    </w:p>
    <w:p w14:paraId="2BD40018">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19.6 对招标文件的实质性要求和条件作出响应是指投标人必须对招标文件中标注为实质性要求和条件的服务内容及要求、商务条款及其它内容</w:t>
      </w:r>
      <w:r>
        <w:rPr>
          <w:rFonts w:hint="eastAsia" w:ascii="宋体" w:hAnsi="宋体" w:eastAsia="宋体" w:cs="宋体"/>
          <w:b/>
          <w:color w:val="auto"/>
          <w:sz w:val="24"/>
          <w:szCs w:val="24"/>
          <w:highlight w:val="none"/>
        </w:rPr>
        <w:t>作出满足或者优于原要求和条件的承诺</w:t>
      </w:r>
      <w:r>
        <w:rPr>
          <w:rFonts w:hint="eastAsia" w:ascii="宋体" w:hAnsi="宋体" w:eastAsia="宋体" w:cs="宋体"/>
          <w:color w:val="auto"/>
          <w:sz w:val="24"/>
          <w:szCs w:val="24"/>
          <w:highlight w:val="none"/>
        </w:rPr>
        <w:t>。</w:t>
      </w:r>
    </w:p>
    <w:p w14:paraId="75A7A0F2">
      <w:pPr>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19.7本项目为全流程电子化项目，异常情况见“第二节 投标人须知正文”中“四、24.2开标程序</w:t>
      </w:r>
      <w:r>
        <w:rPr>
          <w:rFonts w:hint="eastAsia" w:ascii="宋体" w:hAnsi="宋体" w:eastAsia="宋体" w:cs="宋体"/>
          <w:b/>
          <w:color w:val="auto"/>
          <w:sz w:val="24"/>
          <w:szCs w:val="24"/>
          <w:highlight w:val="none"/>
          <w:u w:val="single"/>
          <w:lang w:eastAsia="zh-CN"/>
        </w:rPr>
        <w:t>”</w:t>
      </w:r>
      <w:r>
        <w:rPr>
          <w:rFonts w:hint="eastAsia" w:ascii="宋体" w:hAnsi="宋体" w:eastAsia="宋体" w:cs="宋体"/>
          <w:b/>
          <w:color w:val="auto"/>
          <w:sz w:val="24"/>
          <w:szCs w:val="24"/>
          <w:highlight w:val="none"/>
          <w:u w:val="single"/>
        </w:rPr>
        <w:t>。</w:t>
      </w:r>
    </w:p>
    <w:p w14:paraId="2A7D4AF0">
      <w:pPr>
        <w:spacing w:line="360" w:lineRule="auto"/>
        <w:ind w:firstLine="480" w:firstLineChars="20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19.8本公开招标采购文件综合评分中所要求的证明材料凡规定为“扫描件”的均指原件扫描件，复印件扫描件无效，同时在投标文件中必须提供由投标人法定代表人或授权代理人签字并加盖投标人CA章的证明材料真实性声明书，否则证明材料不予承认。</w:t>
      </w:r>
    </w:p>
    <w:p w14:paraId="262C3D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20.备份投标文件</w:t>
      </w:r>
    </w:p>
    <w:p w14:paraId="4FADBD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详见“投标人须知前附表”。</w:t>
      </w:r>
    </w:p>
    <w:p w14:paraId="6B7E8B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21.投标文件的提交</w:t>
      </w:r>
    </w:p>
    <w:p w14:paraId="068F030E">
      <w:pPr>
        <w:spacing w:line="360" w:lineRule="auto"/>
        <w:ind w:firstLine="480" w:firstLineChars="200"/>
        <w:rPr>
          <w:rFonts w:hint="eastAsia" w:ascii="宋体" w:hAnsi="宋体" w:eastAsia="宋体" w:cs="宋体"/>
          <w:b/>
          <w:color w:val="auto"/>
          <w:sz w:val="24"/>
          <w:szCs w:val="24"/>
          <w:highlight w:val="none"/>
        </w:rPr>
      </w:pPr>
      <w:bookmarkStart w:id="108" w:name="_21.1投标人必须在“投标人须知中的前附表”规定的投标文件接收时间和投"/>
      <w:bookmarkEnd w:id="108"/>
      <w:r>
        <w:rPr>
          <w:rFonts w:hint="eastAsia" w:ascii="宋体" w:hAnsi="宋体" w:eastAsia="宋体" w:cs="宋体"/>
          <w:bCs/>
          <w:color w:val="auto"/>
          <w:sz w:val="24"/>
          <w:szCs w:val="24"/>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eastAsia="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p>
    <w:p w14:paraId="7790ACC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21.2未在规定时间内提交或者未按照招标文件要求密封或者标记的电子投标文件，</w:t>
      </w:r>
      <w:r>
        <w:rPr>
          <w:rFonts w:hint="eastAsia" w:ascii="宋体" w:hAnsi="宋体" w:eastAsia="宋体" w:cs="宋体"/>
          <w:b/>
          <w:color w:val="auto"/>
          <w:sz w:val="24"/>
          <w:szCs w:val="24"/>
          <w:highlight w:val="none"/>
          <w:lang w:eastAsia="zh-CN"/>
        </w:rPr>
        <w:t>“广西政府采购云平台”</w:t>
      </w:r>
      <w:r>
        <w:rPr>
          <w:rFonts w:hint="eastAsia" w:ascii="宋体" w:hAnsi="宋体" w:eastAsia="宋体" w:cs="宋体"/>
          <w:b/>
          <w:color w:val="auto"/>
          <w:sz w:val="24"/>
          <w:szCs w:val="24"/>
          <w:highlight w:val="none"/>
        </w:rPr>
        <w:t>将拒收。</w:t>
      </w:r>
    </w:p>
    <w:p w14:paraId="0C085831">
      <w:pPr>
        <w:spacing w:line="360" w:lineRule="auto"/>
        <w:ind w:firstLine="480" w:firstLineChars="200"/>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21.3电子版投标文件提交方式见“招标公告”中“四、提交投标文件截止时间、开标时间和地点”</w:t>
      </w:r>
      <w:r>
        <w:rPr>
          <w:rFonts w:hint="eastAsia" w:ascii="宋体" w:hAnsi="宋体" w:eastAsia="宋体" w:cs="宋体"/>
          <w:bCs/>
          <w:color w:val="auto"/>
          <w:sz w:val="24"/>
          <w:szCs w:val="24"/>
          <w:highlight w:val="none"/>
        </w:rPr>
        <w:t xml:space="preserve">。 </w:t>
      </w:r>
    </w:p>
    <w:p w14:paraId="7E376C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投标文件的补充、修改、撤回与退回</w:t>
      </w:r>
      <w:bookmarkStart w:id="109" w:name="_Toc254970684"/>
      <w:bookmarkStart w:id="110" w:name="_Toc254970543"/>
    </w:p>
    <w:p w14:paraId="2991DF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供应商应当在投标截止时间前完成投标文件的传输递交，并可以补充、修改或者撤回投标文件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补充或者修改投标文件的，应当先行撤回原文件，补充、修改后重新传输递交。投标截止时间前未完成传输的，视为撤回投标文件。投标截止时间后递交的投标文件，</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将拒收。（补充、修改或者撤回方式见公告附件“电子投标文件制作与投送教程”）</w:t>
      </w:r>
    </w:p>
    <w:p w14:paraId="75B291B3">
      <w:pPr>
        <w:pStyle w:val="43"/>
        <w:spacing w:before="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收到投标文件，将妥善保存并即时向供应商发出确认回执通知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在投标截止时间前，除供应商补充、修改或者撤回投标文件外，任何单位和个人不得解密或提取投标文件。</w:t>
      </w:r>
    </w:p>
    <w:bookmarkEnd w:id="109"/>
    <w:bookmarkEnd w:id="110"/>
    <w:p w14:paraId="41F9D7D6">
      <w:pPr>
        <w:spacing w:line="360" w:lineRule="auto"/>
        <w:ind w:firstLine="480" w:firstLineChars="200"/>
        <w:rPr>
          <w:rFonts w:hint="eastAsia" w:ascii="宋体" w:hAnsi="宋体" w:eastAsia="宋体" w:cs="宋体"/>
          <w:snapToGrid w:val="0"/>
          <w:color w:val="auto"/>
          <w:sz w:val="21"/>
          <w:szCs w:val="21"/>
          <w:highlight w:val="none"/>
        </w:rPr>
      </w:pPr>
      <w:r>
        <w:rPr>
          <w:rFonts w:hint="eastAsia" w:ascii="宋体" w:hAnsi="宋体" w:eastAsia="宋体" w:cs="宋体"/>
          <w:color w:val="auto"/>
          <w:sz w:val="24"/>
          <w:szCs w:val="24"/>
          <w:highlight w:val="none"/>
        </w:rPr>
        <w:t>22.3在投标截止时间止提交电子版投标文件的投标人不足3家时，电子版投标文件由代理机构在</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操作退回，除此之外采购人和采购代理机构对已提交的投标文件概不退回。</w:t>
      </w:r>
    </w:p>
    <w:p w14:paraId="74820D7A">
      <w:pPr>
        <w:pStyle w:val="4"/>
        <w:keepNext w:val="0"/>
        <w:keepLines w:val="0"/>
        <w:spacing w:line="400" w:lineRule="exact"/>
        <w:jc w:val="center"/>
        <w:rPr>
          <w:rFonts w:hint="eastAsia" w:ascii="宋体" w:hAnsi="宋体" w:eastAsia="宋体" w:cs="宋体"/>
          <w:color w:val="auto"/>
          <w:highlight w:val="none"/>
        </w:rPr>
      </w:pPr>
      <w:bookmarkStart w:id="111" w:name="_Toc24144"/>
      <w:bookmarkStart w:id="112" w:name="_Toc254970544"/>
      <w:bookmarkStart w:id="113" w:name="_Toc254970685"/>
      <w:bookmarkStart w:id="114" w:name="_Toc20909"/>
      <w:r>
        <w:rPr>
          <w:rFonts w:hint="eastAsia" w:ascii="宋体" w:hAnsi="宋体" w:eastAsia="宋体" w:cs="宋体"/>
          <w:color w:val="auto"/>
          <w:highlight w:val="none"/>
        </w:rPr>
        <w:t>四、开    标</w:t>
      </w:r>
      <w:bookmarkEnd w:id="111"/>
      <w:bookmarkEnd w:id="112"/>
      <w:bookmarkEnd w:id="113"/>
      <w:bookmarkEnd w:id="114"/>
    </w:p>
    <w:p w14:paraId="16A188E7">
      <w:pPr>
        <w:spacing w:line="360" w:lineRule="auto"/>
        <w:ind w:firstLine="480" w:firstLineChars="200"/>
        <w:rPr>
          <w:rFonts w:hint="eastAsia" w:ascii="宋体" w:hAnsi="宋体" w:eastAsia="宋体" w:cs="宋体"/>
          <w:color w:val="auto"/>
          <w:sz w:val="24"/>
          <w:szCs w:val="24"/>
          <w:highlight w:val="none"/>
        </w:rPr>
      </w:pPr>
      <w:bookmarkStart w:id="115" w:name="_23.开标时间和地点"/>
      <w:bookmarkEnd w:id="115"/>
      <w:r>
        <w:rPr>
          <w:rFonts w:hint="eastAsia" w:ascii="宋体" w:hAnsi="宋体" w:eastAsia="宋体" w:cs="宋体"/>
          <w:color w:val="auto"/>
          <w:sz w:val="24"/>
          <w:szCs w:val="24"/>
          <w:highlight w:val="none"/>
        </w:rPr>
        <w:t>23.开标时间和地点</w:t>
      </w:r>
    </w:p>
    <w:p w14:paraId="73D9C7E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23.1开标时间及地点详见“投标人须知前附表”</w:t>
      </w:r>
    </w:p>
    <w:p w14:paraId="1A2A4E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23.2如</w:t>
      </w:r>
      <w:r>
        <w:rPr>
          <w:rFonts w:hint="eastAsia" w:ascii="宋体" w:hAnsi="宋体" w:eastAsia="宋体" w:cs="宋体"/>
          <w:bCs/>
          <w:color w:val="auto"/>
          <w:sz w:val="24"/>
          <w:szCs w:val="24"/>
          <w:highlight w:val="none"/>
        </w:rPr>
        <w:t>投标人成功解密投标文件，但未在“</w:t>
      </w:r>
      <w:r>
        <w:rPr>
          <w:rFonts w:hint="eastAsia" w:ascii="宋体" w:hAnsi="宋体" w:eastAsia="宋体" w:cs="宋体"/>
          <w:bCs/>
          <w:color w:val="auto"/>
          <w:sz w:val="24"/>
          <w:szCs w:val="24"/>
          <w:highlight w:val="none"/>
          <w:lang w:eastAsia="zh-CN"/>
        </w:rPr>
        <w:t>广西政府采购云</w:t>
      </w:r>
      <w:r>
        <w:rPr>
          <w:rFonts w:hint="eastAsia" w:ascii="宋体" w:hAnsi="宋体" w:eastAsia="宋体" w:cs="宋体"/>
          <w:bCs/>
          <w:color w:val="auto"/>
          <w:sz w:val="24"/>
          <w:szCs w:val="24"/>
          <w:highlight w:val="none"/>
        </w:rPr>
        <w:t>”电子开标大厅参加开标的，视同认可开标过程和结果，</w:t>
      </w:r>
      <w:r>
        <w:rPr>
          <w:rFonts w:hint="eastAsia" w:ascii="宋体" w:hAnsi="宋体" w:eastAsia="宋体" w:cs="宋体"/>
          <w:color w:val="auto"/>
          <w:sz w:val="24"/>
          <w:szCs w:val="24"/>
          <w:highlight w:val="none"/>
        </w:rPr>
        <w:t>由此产生的后果由投标人自行负责。 投标人不足3家的，不得开标。</w:t>
      </w:r>
    </w:p>
    <w:p w14:paraId="5718D8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24.开标程序</w:t>
      </w:r>
    </w:p>
    <w:p w14:paraId="45336F8B">
      <w:pPr>
        <w:autoSpaceDE w:val="0"/>
        <w:autoSpaceDN w:val="0"/>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24.1</w:t>
      </w:r>
      <w:r>
        <w:rPr>
          <w:rFonts w:hint="eastAsia" w:ascii="宋体" w:hAnsi="宋体" w:eastAsia="宋体" w:cs="宋体"/>
          <w:color w:val="auto"/>
          <w:kern w:val="0"/>
          <w:sz w:val="24"/>
          <w:szCs w:val="24"/>
          <w:highlight w:val="none"/>
        </w:rPr>
        <w:t>开标形式：</w:t>
      </w:r>
    </w:p>
    <w:p w14:paraId="452236E9">
      <w:pPr>
        <w:autoSpaceDE w:val="0"/>
        <w:autoSpaceDN w:val="0"/>
        <w:adjustRightIn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开标的准备工作由采购代理机构负责落实，采购代理机构必须基于</w:t>
      </w:r>
      <w:r>
        <w:rPr>
          <w:rFonts w:hint="eastAsia" w:ascii="宋体" w:hAnsi="宋体" w:eastAsia="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选取评审专家，如采购代理机构未按规定选取专家的，视为本次开评标无效，应当重新采购；</w:t>
      </w:r>
    </w:p>
    <w:p w14:paraId="166CB94F">
      <w:pPr>
        <w:autoSpaceDE w:val="0"/>
        <w:autoSpaceDN w:val="0"/>
        <w:adjustRightIn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（2）采购代理机构将按照招标文件规定的时间通过</w:t>
      </w:r>
      <w:r>
        <w:rPr>
          <w:rFonts w:hint="eastAsia" w:ascii="宋体" w:hAnsi="宋体" w:eastAsia="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3D257AB">
      <w:pPr>
        <w:autoSpaceDE w:val="0"/>
        <w:autoSpaceDN w:val="0"/>
        <w:adjustRightInd w:val="0"/>
        <w:spacing w:line="44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24.2开标程序</w:t>
      </w:r>
      <w:r>
        <w:rPr>
          <w:rFonts w:hint="eastAsia" w:ascii="宋体" w:hAnsi="宋体" w:eastAsia="宋体" w:cs="宋体"/>
          <w:bCs/>
          <w:color w:val="auto"/>
          <w:sz w:val="24"/>
          <w:szCs w:val="24"/>
          <w:highlight w:val="none"/>
          <w:lang w:eastAsia="zh-CN"/>
        </w:rPr>
        <w:t>：</w:t>
      </w:r>
    </w:p>
    <w:p w14:paraId="0715C1FC">
      <w:pPr>
        <w:pStyle w:val="12"/>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（1）解密电子投标文件。</w:t>
      </w:r>
      <w:r>
        <w:rPr>
          <w:rFonts w:hint="eastAsia" w:ascii="宋体" w:hAnsi="宋体" w:eastAsia="宋体" w:cs="宋体"/>
          <w:b/>
          <w:color w:val="auto"/>
          <w:sz w:val="24"/>
          <w:szCs w:val="24"/>
          <w:highlight w:val="none"/>
          <w:lang w:eastAsia="zh-CN"/>
        </w:rPr>
        <w:t>“广西政府采购云平台”</w:t>
      </w:r>
      <w:r>
        <w:rPr>
          <w:rFonts w:hint="eastAsia" w:ascii="宋体" w:hAnsi="宋体" w:eastAsia="宋体" w:cs="宋体"/>
          <w:color w:val="auto"/>
          <w:sz w:val="24"/>
          <w:szCs w:val="24"/>
          <w:highlight w:val="none"/>
        </w:rPr>
        <w:t>按开标时间自动提取所有投标文件。采购代理机构依托</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向各投标人发出电子加密投标文件【开始解密】通知，由投标人按招标文件规定的时间内自行进行投标文件解密。投标人的法定代表人或其委托代理人</w:t>
      </w:r>
      <w:r>
        <w:rPr>
          <w:rFonts w:hint="eastAsia" w:ascii="宋体" w:hAnsi="宋体" w:eastAsia="宋体" w:cs="宋体"/>
          <w:b/>
          <w:color w:val="auto"/>
          <w:sz w:val="24"/>
          <w:szCs w:val="24"/>
          <w:highlight w:val="none"/>
        </w:rPr>
        <w:t>须携带加密时所用的CA锁准时登录到</w:t>
      </w:r>
      <w:r>
        <w:rPr>
          <w:rFonts w:hint="eastAsia" w:ascii="宋体" w:hAnsi="宋体" w:eastAsia="宋体" w:cs="宋体"/>
          <w:b/>
          <w:color w:val="auto"/>
          <w:sz w:val="24"/>
          <w:szCs w:val="24"/>
          <w:highlight w:val="none"/>
          <w:lang w:eastAsia="zh-CN"/>
        </w:rPr>
        <w:t>“广西政府采购云平台”</w:t>
      </w:r>
      <w:r>
        <w:rPr>
          <w:rFonts w:hint="eastAsia" w:ascii="宋体" w:hAnsi="宋体" w:eastAsia="宋体" w:cs="宋体"/>
          <w:b/>
          <w:color w:val="auto"/>
          <w:sz w:val="24"/>
          <w:szCs w:val="24"/>
          <w:highlight w:val="none"/>
        </w:rPr>
        <w:t>电子开标大厅签到并对电子投标文件解密</w:t>
      </w:r>
      <w:r>
        <w:rPr>
          <w:rFonts w:hint="eastAsia" w:ascii="宋体" w:hAnsi="宋体" w:eastAsia="宋体" w:cs="宋体"/>
          <w:color w:val="auto"/>
          <w:sz w:val="24"/>
          <w:szCs w:val="24"/>
          <w:highlight w:val="none"/>
        </w:rPr>
        <w:t>。开标后</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分钟投标人还未进行解密的，代理机构要通知投标人。通知后，投标文件仍未按时解密，或者投标人</w:t>
      </w:r>
      <w:r>
        <w:rPr>
          <w:rFonts w:hint="eastAsia" w:ascii="宋体" w:hAnsi="宋体" w:eastAsia="宋体" w:cs="宋体"/>
          <w:color w:val="auto"/>
          <w:sz w:val="24"/>
          <w:szCs w:val="24"/>
          <w:highlight w:val="none"/>
          <w:lang w:eastAsia="zh-CN"/>
        </w:rPr>
        <w:t>没有</w:t>
      </w:r>
      <w:r>
        <w:rPr>
          <w:rFonts w:hint="eastAsia" w:ascii="宋体" w:hAnsi="宋体" w:eastAsia="宋体" w:cs="宋体"/>
          <w:color w:val="auto"/>
          <w:sz w:val="24"/>
          <w:szCs w:val="24"/>
          <w:highlight w:val="none"/>
        </w:rPr>
        <w:t>预留联系方式或预留联系方式无效，导致代理机构无法联系到投标人进行解密的，</w:t>
      </w:r>
      <w:r>
        <w:rPr>
          <w:rFonts w:hint="eastAsia" w:ascii="宋体" w:hAnsi="宋体" w:eastAsia="宋体" w:cs="宋体"/>
          <w:b/>
          <w:color w:val="auto"/>
          <w:sz w:val="24"/>
          <w:szCs w:val="24"/>
          <w:highlight w:val="none"/>
        </w:rPr>
        <w:t>均视为无效投标。</w:t>
      </w:r>
    </w:p>
    <w:p w14:paraId="0288A44F">
      <w:pPr>
        <w:pStyle w:val="12"/>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w:t>
      </w:r>
      <w:r>
        <w:rPr>
          <w:rFonts w:hint="eastAsia" w:ascii="宋体" w:hAnsi="宋体" w:eastAsia="宋体" w:cs="宋体"/>
          <w:bCs/>
          <w:color w:val="auto"/>
          <w:sz w:val="24"/>
          <w:szCs w:val="24"/>
          <w:highlight w:val="none"/>
        </w:rPr>
        <w:t>异常情况处理：详见本章</w:t>
      </w:r>
      <w:r>
        <w:rPr>
          <w:rFonts w:hint="eastAsia" w:ascii="宋体" w:hAnsi="宋体" w:eastAsia="宋体" w:cs="宋体"/>
          <w:color w:val="auto"/>
          <w:sz w:val="24"/>
          <w:szCs w:val="24"/>
          <w:highlight w:val="none"/>
        </w:rPr>
        <w:t>29.3 电子交易活动的中止。）</w:t>
      </w:r>
    </w:p>
    <w:p w14:paraId="5336B19A">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kern w:val="2"/>
          <w:sz w:val="24"/>
          <w:szCs w:val="24"/>
          <w:highlight w:val="none"/>
          <w:lang w:val="en-US" w:eastAsia="zh-CN" w:bidi="ar-SA"/>
        </w:rPr>
        <w:t>（2）电子唱标。</w:t>
      </w:r>
      <w:r>
        <w:rPr>
          <w:rFonts w:hint="eastAsia" w:ascii="宋体" w:hAnsi="宋体" w:eastAsia="宋体" w:cs="宋体"/>
          <w:color w:val="auto"/>
          <w:sz w:val="24"/>
          <w:szCs w:val="24"/>
          <w:highlight w:val="none"/>
        </w:rPr>
        <w:t>投标文件解密结束，各投标供应商报价均在</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远程不见面开标大厅展示；</w:t>
      </w:r>
    </w:p>
    <w:p w14:paraId="3C85FF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
          <w:color w:val="auto"/>
          <w:sz w:val="24"/>
          <w:szCs w:val="24"/>
          <w:highlight w:val="none"/>
        </w:rPr>
        <w:t>签署电子《政府采购活动现场确认声明书》。</w:t>
      </w:r>
      <w:r>
        <w:rPr>
          <w:rFonts w:hint="eastAsia" w:ascii="宋体" w:hAnsi="宋体" w:eastAsia="宋体" w:cs="宋体"/>
          <w:color w:val="auto"/>
          <w:sz w:val="24"/>
          <w:szCs w:val="24"/>
          <w:highlight w:val="none"/>
        </w:rPr>
        <w:t>通过邮件形式在远程不见面开标大厅发送各投标人签署电子《政府采购活动现场确认声明书》。</w:t>
      </w:r>
    </w:p>
    <w:p w14:paraId="2DBFC7F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677E0A6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8B0890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（6）开标结束。</w:t>
      </w:r>
    </w:p>
    <w:p w14:paraId="5151C480">
      <w:pPr>
        <w:pStyle w:val="12"/>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特别说明：</w:t>
      </w:r>
      <w:r>
        <w:rPr>
          <w:rFonts w:hint="eastAsia" w:ascii="宋体" w:hAnsi="宋体" w:eastAsia="宋体" w:cs="宋体"/>
          <w:color w:val="auto"/>
          <w:sz w:val="24"/>
          <w:szCs w:val="24"/>
          <w:highlight w:val="none"/>
        </w:rPr>
        <w:t>如遇</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电子化开标或评审程序调整的，按调整后执行。</w:t>
      </w:r>
    </w:p>
    <w:p w14:paraId="1F685201">
      <w:pPr>
        <w:pStyle w:val="4"/>
        <w:keepNext w:val="0"/>
        <w:keepLines w:val="0"/>
        <w:spacing w:line="400" w:lineRule="exact"/>
        <w:jc w:val="center"/>
        <w:rPr>
          <w:rFonts w:hint="eastAsia" w:ascii="宋体" w:hAnsi="宋体" w:eastAsia="宋体" w:cs="宋体"/>
          <w:color w:val="auto"/>
          <w:highlight w:val="none"/>
        </w:rPr>
      </w:pPr>
      <w:bookmarkStart w:id="116" w:name="_Toc2518"/>
      <w:bookmarkStart w:id="117" w:name="_Toc18751"/>
      <w:r>
        <w:rPr>
          <w:rFonts w:hint="eastAsia" w:ascii="宋体" w:hAnsi="宋体" w:eastAsia="宋体" w:cs="宋体"/>
          <w:color w:val="auto"/>
          <w:highlight w:val="none"/>
        </w:rPr>
        <w:t>五、资格审查</w:t>
      </w:r>
      <w:bookmarkEnd w:id="116"/>
      <w:bookmarkEnd w:id="117"/>
    </w:p>
    <w:p w14:paraId="14F1D776">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25.资格审查</w:t>
      </w:r>
    </w:p>
    <w:p w14:paraId="0633814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25.1开标结束后，采购人或采购机构依法通过电子投标文件对投标人的资格进行线上审查。</w:t>
      </w:r>
    </w:p>
    <w:p w14:paraId="44B6173F">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25.2采购人或采购机构依据法律法规和招标文件的规定，对投标人的基本资格条件、特定资格条件进行审查。</w:t>
      </w:r>
    </w:p>
    <w:p w14:paraId="0B482D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7252A5B8">
      <w:pPr>
        <w:spacing w:line="360" w:lineRule="auto"/>
        <w:ind w:firstLine="482" w:firstLineChars="200"/>
        <w:rPr>
          <w:rFonts w:hint="eastAsia" w:ascii="宋体" w:hAnsi="宋体" w:eastAsia="宋体" w:cs="宋体"/>
          <w:b/>
          <w:bCs/>
          <w:color w:val="auto"/>
          <w:sz w:val="24"/>
          <w:szCs w:val="24"/>
          <w:highlight w:val="none"/>
          <w:lang w:eastAsia="zh-CN"/>
        </w:rPr>
      </w:pPr>
      <w:bookmarkStart w:id="118" w:name="_25.3_投标人有下列情形之一的，资格审查不通过而导致其投标无效："/>
      <w:bookmarkEnd w:id="118"/>
      <w:r>
        <w:rPr>
          <w:rFonts w:hint="eastAsia" w:ascii="宋体" w:hAnsi="宋体" w:eastAsia="宋体" w:cs="宋体"/>
          <w:b/>
          <w:bCs/>
          <w:color w:val="auto"/>
          <w:sz w:val="24"/>
          <w:szCs w:val="24"/>
          <w:highlight w:val="none"/>
        </w:rPr>
        <w:t>25.4投标人有下列情形之一的，资格审查不通过，作无效投标处理</w:t>
      </w:r>
      <w:r>
        <w:rPr>
          <w:rFonts w:hint="eastAsia" w:ascii="宋体" w:hAnsi="宋体" w:eastAsia="宋体" w:cs="宋体"/>
          <w:b/>
          <w:bCs/>
          <w:color w:val="auto"/>
          <w:sz w:val="24"/>
          <w:szCs w:val="24"/>
          <w:highlight w:val="none"/>
          <w:lang w:eastAsia="zh-CN"/>
        </w:rPr>
        <w:t>：</w:t>
      </w:r>
    </w:p>
    <w:p w14:paraId="005783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（1）不具备招标文件中规定的资格要求的；（注：其中信用查询规则见“投标人须知前附表”）</w:t>
      </w:r>
    </w:p>
    <w:p w14:paraId="0662FE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（2）投标文件未提供任一项“投标人须知前附表”资格证明文件规定的“必须提供”的文件资料的；</w:t>
      </w:r>
    </w:p>
    <w:p w14:paraId="62F8A6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（3）投标文件提供的资格证明文件出现任一项不符合“投标人须知前附表”资格证明文件规定的“必须提供”的文件资料要求或者无效的。</w:t>
      </w:r>
    </w:p>
    <w:p w14:paraId="09A546FF">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eastAsia" w:ascii="宋体" w:hAnsi="宋体" w:eastAsia="宋体" w:cs="宋体"/>
          <w:b/>
          <w:bCs/>
          <w:color w:val="auto"/>
          <w:sz w:val="21"/>
          <w:szCs w:val="20"/>
          <w:highlight w:val="none"/>
          <w:lang w:val="en-US" w:eastAsia="zh-CN"/>
        </w:rPr>
      </w:pPr>
      <w:r>
        <w:rPr>
          <w:rFonts w:hint="eastAsia" w:ascii="宋体" w:hAnsi="宋体" w:eastAsia="宋体" w:cs="宋体"/>
          <w:b/>
          <w:bCs/>
          <w:color w:val="auto"/>
          <w:sz w:val="24"/>
          <w:szCs w:val="24"/>
          <w:highlight w:val="none"/>
          <w:lang w:val="en-US" w:eastAsia="zh-CN"/>
        </w:rPr>
        <w:t>25.5资格审查的合格投标人不足3家的，不得评标。</w:t>
      </w:r>
    </w:p>
    <w:p w14:paraId="2BE43902">
      <w:pPr>
        <w:pStyle w:val="4"/>
        <w:keepNext w:val="0"/>
        <w:keepLines w:val="0"/>
        <w:spacing w:line="360" w:lineRule="auto"/>
        <w:jc w:val="center"/>
        <w:rPr>
          <w:rFonts w:hint="eastAsia" w:ascii="宋体" w:hAnsi="宋体" w:eastAsia="宋体" w:cs="宋体"/>
          <w:color w:val="auto"/>
          <w:highlight w:val="none"/>
        </w:rPr>
      </w:pPr>
      <w:bookmarkStart w:id="119" w:name="_Toc18508"/>
      <w:bookmarkStart w:id="120" w:name="_Toc16719"/>
      <w:r>
        <w:rPr>
          <w:rFonts w:hint="eastAsia" w:ascii="宋体" w:hAnsi="宋体" w:eastAsia="宋体" w:cs="宋体"/>
          <w:color w:val="auto"/>
          <w:highlight w:val="none"/>
        </w:rPr>
        <w:t>六、评   标</w:t>
      </w:r>
      <w:bookmarkEnd w:id="119"/>
      <w:bookmarkEnd w:id="120"/>
    </w:p>
    <w:p w14:paraId="27252560">
      <w:pPr>
        <w:spacing w:line="360" w:lineRule="auto"/>
        <w:ind w:firstLine="480" w:firstLineChars="200"/>
        <w:rPr>
          <w:rFonts w:hint="eastAsia" w:ascii="宋体" w:hAnsi="宋体" w:eastAsia="宋体" w:cs="宋体"/>
          <w:color w:val="auto"/>
          <w:sz w:val="24"/>
          <w:szCs w:val="24"/>
          <w:highlight w:val="none"/>
        </w:rPr>
      </w:pPr>
      <w:bookmarkStart w:id="121" w:name="_26.组建评标委员会"/>
      <w:bookmarkEnd w:id="121"/>
      <w:r>
        <w:rPr>
          <w:rFonts w:hint="eastAsia" w:ascii="宋体" w:hAnsi="宋体" w:eastAsia="宋体" w:cs="宋体"/>
          <w:color w:val="auto"/>
          <w:sz w:val="24"/>
          <w:szCs w:val="24"/>
          <w:highlight w:val="none"/>
        </w:rPr>
        <w:t>26.组建评标委员会</w:t>
      </w:r>
    </w:p>
    <w:p w14:paraId="7BE67E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评标委员会由采购人代表和评审专家组成，人数为5人以上单数，其中评审专家不得少于成员总数的三分之二。</w:t>
      </w:r>
    </w:p>
    <w:p w14:paraId="3A1412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参加过采购项目前期咨询论证的专家，不得参加该采购项目的评审活动。</w:t>
      </w:r>
    </w:p>
    <w:p w14:paraId="3250B8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27.评标的依据</w:t>
      </w:r>
    </w:p>
    <w:p w14:paraId="23C705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评标委员会以招标文件为依据对投标文件进行评审，“第四章 评标方法和评标标准”没有规定的方法、评审因素和标准，不作为评标依据。</w:t>
      </w:r>
    </w:p>
    <w:p w14:paraId="362C46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28.评标原则</w:t>
      </w:r>
    </w:p>
    <w:p w14:paraId="6DD056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28.1评标原则。评标委员</w:t>
      </w:r>
      <w:r>
        <w:rPr>
          <w:rFonts w:hint="eastAsia" w:ascii="宋体" w:hAnsi="宋体" w:cs="宋体"/>
          <w:color w:val="auto"/>
          <w:sz w:val="24"/>
          <w:szCs w:val="24"/>
          <w:highlight w:val="none"/>
          <w:lang w:eastAsia="zh-CN"/>
        </w:rPr>
        <w:t>会在</w:t>
      </w:r>
      <w:r>
        <w:rPr>
          <w:rFonts w:hint="eastAsia" w:ascii="宋体" w:hAnsi="宋体" w:eastAsia="宋体" w:cs="宋体"/>
          <w:color w:val="auto"/>
          <w:sz w:val="24"/>
          <w:szCs w:val="24"/>
          <w:highlight w:val="none"/>
        </w:rPr>
        <w:t>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77A06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28.2评委表决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在评标过程中出现法律法规和招标文件均没有明确规定的情形时，由评标委员会现场协商解决，协商不一致的，由全体评委投票表决，以得票率二分之一以上专家的意见为准并由采购代理</w:t>
      </w:r>
      <w:r>
        <w:rPr>
          <w:rFonts w:hint="eastAsia" w:ascii="宋体" w:hAnsi="宋体" w:eastAsia="宋体" w:cs="宋体"/>
          <w:color w:val="auto"/>
          <w:sz w:val="24"/>
          <w:szCs w:val="24"/>
          <w:highlight w:val="none"/>
          <w:lang w:eastAsia="zh-CN"/>
        </w:rPr>
        <w:t>机构做</w:t>
      </w:r>
      <w:r>
        <w:rPr>
          <w:rFonts w:hint="eastAsia" w:ascii="宋体" w:hAnsi="宋体" w:eastAsia="宋体" w:cs="宋体"/>
          <w:color w:val="auto"/>
          <w:sz w:val="24"/>
          <w:szCs w:val="24"/>
          <w:highlight w:val="none"/>
        </w:rPr>
        <w:t>记录。</w:t>
      </w:r>
      <w:bookmarkStart w:id="122" w:name="_28.3评标方法。本项目将按须知前附表规定的评标办法进行评标，具体评标"/>
      <w:bookmarkEnd w:id="122"/>
    </w:p>
    <w:p w14:paraId="5E74E1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FA7B2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28.4评标过程的监控。本项目电子评标过程实行网上留痕、全程录音、录像监控，投标人在评标过程中所进行的试图影响评标结果的不公正活动，可能导致其投标按无效处理。</w:t>
      </w:r>
    </w:p>
    <w:p w14:paraId="3D002F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29.评标方法及评标标准</w:t>
      </w:r>
    </w:p>
    <w:p w14:paraId="08C4B2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29.1本项目的评标方法详见“投标人须知前附表”。</w:t>
      </w:r>
    </w:p>
    <w:p w14:paraId="1E705C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 评标委员会按照</w:t>
      </w:r>
      <w:r>
        <w:rPr>
          <w:rFonts w:hint="eastAsia" w:ascii="宋体" w:hAnsi="宋体" w:eastAsia="宋体" w:cs="宋体"/>
          <w:b/>
          <w:color w:val="auto"/>
          <w:sz w:val="24"/>
          <w:szCs w:val="24"/>
          <w:highlight w:val="none"/>
        </w:rPr>
        <w:t>“第四章 评标方法和评标标准”</w:t>
      </w:r>
      <w:r>
        <w:rPr>
          <w:rFonts w:hint="eastAsia" w:ascii="宋体" w:hAnsi="宋体" w:eastAsia="宋体" w:cs="宋体"/>
          <w:color w:val="auto"/>
          <w:sz w:val="24"/>
          <w:szCs w:val="24"/>
          <w:highlight w:val="none"/>
        </w:rPr>
        <w:t>规定的方法、评审因素、标准和程序对投标文件进行评审。</w:t>
      </w:r>
    </w:p>
    <w:p w14:paraId="5E44BC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 电子交易活动的中止。采购过程中出现以下情形，导致电子交易平台无法正常运行，或者无法保证电子交易的公平、公正和安全时，采购机构可中止电子交易活动：</w:t>
      </w:r>
    </w:p>
    <w:p w14:paraId="544FB0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（1）电子交易平台发生故障而无法登录访问的； </w:t>
      </w:r>
    </w:p>
    <w:p w14:paraId="23D639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（2）电子交易平台应用或数据库出现错误，不能进行正常操作的；</w:t>
      </w:r>
    </w:p>
    <w:p w14:paraId="54FB45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（3）电子交易平台发现严重安全漏洞，有潜在泄密危险的；</w:t>
      </w:r>
    </w:p>
    <w:p w14:paraId="45ECEB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（4）病毒发作导致不能进行正常操作的； </w:t>
      </w:r>
    </w:p>
    <w:p w14:paraId="765A25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（4）其他无法保证电子交易的公平、公正和安全的情况。</w:t>
      </w:r>
    </w:p>
    <w:p w14:paraId="0C8F45DA">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bookmarkStart w:id="123" w:name="_Toc254970546"/>
      <w:bookmarkStart w:id="124" w:name="_Toc254970687"/>
      <w:bookmarkStart w:id="125" w:name="_Toc13514"/>
    </w:p>
    <w:p w14:paraId="2F722CF2">
      <w:pPr>
        <w:pStyle w:val="4"/>
        <w:keepNext w:val="0"/>
        <w:keepLines w:val="0"/>
        <w:spacing w:line="400" w:lineRule="exact"/>
        <w:jc w:val="center"/>
        <w:rPr>
          <w:rFonts w:hint="eastAsia" w:ascii="宋体" w:hAnsi="宋体" w:eastAsia="宋体" w:cs="宋体"/>
          <w:color w:val="auto"/>
          <w:highlight w:val="none"/>
          <w:lang w:eastAsia="zh-CN"/>
        </w:rPr>
      </w:pPr>
      <w:bookmarkStart w:id="126" w:name="_Toc11890"/>
      <w:r>
        <w:rPr>
          <w:rFonts w:hint="eastAsia" w:ascii="宋体" w:hAnsi="宋体" w:eastAsia="宋体" w:cs="宋体"/>
          <w:color w:val="auto"/>
          <w:highlight w:val="none"/>
        </w:rPr>
        <w:t>七、</w:t>
      </w:r>
      <w:bookmarkEnd w:id="123"/>
      <w:bookmarkEnd w:id="124"/>
      <w:r>
        <w:rPr>
          <w:rFonts w:hint="eastAsia" w:ascii="宋体" w:hAnsi="宋体" w:eastAsia="宋体" w:cs="宋体"/>
          <w:color w:val="auto"/>
          <w:highlight w:val="none"/>
        </w:rPr>
        <w:t>中标和合同</w:t>
      </w:r>
      <w:bookmarkEnd w:id="125"/>
      <w:bookmarkEnd w:id="126"/>
    </w:p>
    <w:p w14:paraId="5F5F1B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30.确定中标人</w:t>
      </w:r>
    </w:p>
    <w:p w14:paraId="5ADF4BB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30.1本项目授权评标委员会直接按第四章“评标方法及标准”的规定排列中标候选人顺序，并依照次序确定中标人。</w:t>
      </w:r>
    </w:p>
    <w:p w14:paraId="6DFD9C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78D5E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30.3中标供应商无正当理由拒签合同的，根据《中华人民共和国政府采购法》第七十七条第一款规定处理。</w:t>
      </w:r>
    </w:p>
    <w:p w14:paraId="1F3755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30.4根据《中华人民共和国民法典》第五百六十三条，因不可抗力致使不能实现合同目的的，当事人可以解除合同。</w:t>
      </w:r>
    </w:p>
    <w:p w14:paraId="0F70CD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结果公告</w:t>
      </w:r>
    </w:p>
    <w:p w14:paraId="4962E7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31.1在中标供应商确定之日起2个工作日内，由采购代理机构</w:t>
      </w:r>
      <w:r>
        <w:rPr>
          <w:rFonts w:hint="eastAsia" w:ascii="宋体" w:hAnsi="宋体" w:eastAsia="宋体" w:cs="宋体"/>
          <w:b/>
          <w:color w:val="auto"/>
          <w:sz w:val="24"/>
          <w:szCs w:val="24"/>
          <w:highlight w:val="none"/>
        </w:rPr>
        <w:t>在招标公告发布媒体上</w:t>
      </w:r>
      <w:r>
        <w:rPr>
          <w:rFonts w:hint="eastAsia" w:ascii="宋体" w:hAnsi="宋体" w:eastAsia="宋体" w:cs="宋体"/>
          <w:color w:val="auto"/>
          <w:sz w:val="24"/>
          <w:szCs w:val="24"/>
          <w:highlight w:val="none"/>
        </w:rPr>
        <w:t>发布中标结果公告，中标结果公告期限为1个工作日</w:t>
      </w:r>
      <w:r>
        <w:rPr>
          <w:rFonts w:hint="eastAsia" w:ascii="宋体" w:hAnsi="宋体" w:cs="宋体"/>
          <w:color w:val="auto"/>
          <w:sz w:val="24"/>
          <w:szCs w:val="24"/>
          <w:highlight w:val="none"/>
          <w:lang w:eastAsia="zh-CN"/>
        </w:rPr>
        <w:t>，在</w:t>
      </w:r>
      <w:r>
        <w:rPr>
          <w:rFonts w:hint="eastAsia" w:ascii="宋体" w:hAnsi="宋体" w:eastAsia="宋体" w:cs="宋体"/>
          <w:color w:val="auto"/>
          <w:sz w:val="24"/>
          <w:szCs w:val="24"/>
          <w:highlight w:val="none"/>
        </w:rPr>
        <w:t>发布中标结果公告的同时向中标供应商发出中标通知书。</w:t>
      </w:r>
      <w:r>
        <w:rPr>
          <w:rFonts w:hint="eastAsia" w:ascii="宋体" w:hAnsi="宋体" w:eastAsia="宋体" w:cs="宋体"/>
          <w:b/>
          <w:color w:val="auto"/>
          <w:sz w:val="24"/>
          <w:szCs w:val="24"/>
          <w:highlight w:val="none"/>
        </w:rPr>
        <w:t>采购代理机构发出中标通知书前，应当对中标人信用进行核实，对列入失信被执行人、</w:t>
      </w:r>
      <w:r>
        <w:rPr>
          <w:rFonts w:hint="eastAsia" w:ascii="宋体" w:hAnsi="宋体" w:eastAsia="宋体" w:cs="宋体"/>
          <w:b/>
          <w:color w:val="auto"/>
          <w:sz w:val="24"/>
          <w:szCs w:val="24"/>
          <w:highlight w:val="none"/>
          <w:lang w:eastAsia="zh-CN"/>
        </w:rPr>
        <w:t>重大税收违法失信主体</w:t>
      </w:r>
      <w:r>
        <w:rPr>
          <w:rFonts w:hint="eastAsia" w:ascii="宋体" w:hAnsi="宋体" w:eastAsia="宋体" w:cs="宋体"/>
          <w:b/>
          <w:color w:val="auto"/>
          <w:sz w:val="24"/>
          <w:szCs w:val="24"/>
          <w:highlight w:val="none"/>
        </w:rPr>
        <w:t>、政府采购严重违法失信行为记录名单及其他不符合《中华人民共和国政府采购法》第二十二条规定条件的投标人，取消其中标资格，并确定排名第二的中标候选人为中标人。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s="宋体"/>
          <w:color w:val="auto"/>
          <w:sz w:val="24"/>
          <w:szCs w:val="24"/>
          <w:highlight w:val="none"/>
        </w:rPr>
        <w:t>排名第二的中标候选人因前款规定的同样原因被取消中标资格的，授权的评标委员会可以确定排名第三的中标候选人为中标人，以此类推。</w:t>
      </w:r>
      <w:r>
        <w:rPr>
          <w:rFonts w:hint="eastAsia" w:ascii="宋体" w:hAnsi="宋体" w:eastAsia="宋体" w:cs="宋体"/>
          <w:color w:val="auto"/>
          <w:sz w:val="24"/>
          <w:szCs w:val="24"/>
          <w:highlight w:val="none"/>
          <w:lang w:val="en-US" w:eastAsia="zh-CN"/>
        </w:rPr>
        <w:t>也可以重新开展采购活动。</w:t>
      </w:r>
    </w:p>
    <w:p w14:paraId="2298CC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以上信息查询记录及相关证据与采购文件一并保存。</w:t>
      </w:r>
    </w:p>
    <w:p w14:paraId="0B701B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4F9FCF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32.发出中标通知书</w:t>
      </w:r>
    </w:p>
    <w:p w14:paraId="61A622B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32.1在发布中标公告的同时，采购代理机构向中标人发出中标通知书。</w:t>
      </w:r>
    </w:p>
    <w:p w14:paraId="4488A3F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32.2对未通过资格审查的投标人，采购人或采购机构应当告知其未通过的原因；采用综合评分办法评审的，采购人或采购机构还应当告知未中标人本人的评审得分与排序。</w:t>
      </w:r>
    </w:p>
    <w:p w14:paraId="4D8E50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无义务解释未中标原因</w:t>
      </w:r>
    </w:p>
    <w:p w14:paraId="49F352A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采购代理机构无义务向未中标的投标人解释未中标原因和退还投标文件。</w:t>
      </w:r>
    </w:p>
    <w:p w14:paraId="444127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34.合同授予标准</w:t>
      </w:r>
    </w:p>
    <w:p w14:paraId="52D56C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合同将授予被确定实质上响应招标文件要求，具备履行合同能力的中标人（招标文件另有约定多名中标人的除外）。</w:t>
      </w:r>
    </w:p>
    <w:p w14:paraId="3A587C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35.履约保证金</w:t>
      </w:r>
    </w:p>
    <w:p w14:paraId="311A0D1D">
      <w:pPr>
        <w:spacing w:line="360" w:lineRule="auto"/>
        <w:ind w:firstLine="480" w:firstLineChars="200"/>
        <w:rPr>
          <w:rFonts w:hint="eastAsia" w:ascii="宋体" w:hAnsi="宋体" w:eastAsia="宋体" w:cs="宋体"/>
          <w:color w:val="auto"/>
          <w:sz w:val="24"/>
          <w:szCs w:val="24"/>
          <w:highlight w:val="none"/>
        </w:rPr>
      </w:pPr>
      <w:bookmarkStart w:id="127" w:name="_39.1中标人须于签订合同前按本须知前附表规定的金额转账或电汇到指定账"/>
      <w:bookmarkEnd w:id="127"/>
      <w:r>
        <w:rPr>
          <w:rFonts w:hint="eastAsia" w:ascii="宋体" w:hAnsi="宋体" w:eastAsia="宋体" w:cs="宋体"/>
          <w:color w:val="auto"/>
          <w:sz w:val="24"/>
          <w:szCs w:val="24"/>
          <w:highlight w:val="none"/>
        </w:rPr>
        <w:t>见“投标人须知前附表”。</w:t>
      </w:r>
    </w:p>
    <w:p w14:paraId="2BCA1A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36.签订合同</w:t>
      </w:r>
    </w:p>
    <w:p w14:paraId="4A1486BF">
      <w:pPr>
        <w:pStyle w:val="43"/>
        <w:snapToGrid w:val="0"/>
        <w:spacing w:before="0"/>
        <w:ind w:firstLine="422"/>
        <w:rPr>
          <w:rFonts w:hint="eastAsia" w:ascii="宋体" w:hAnsi="宋体" w:eastAsia="宋体" w:cs="宋体"/>
          <w:color w:val="auto"/>
          <w:kern w:val="0"/>
          <w:sz w:val="24"/>
          <w:szCs w:val="24"/>
          <w:highlight w:val="none"/>
          <w:lang w:val="zh-CN"/>
        </w:rPr>
      </w:pPr>
      <w:bookmarkStart w:id="128" w:name="_40.1投标人接到中标通知书后，按须知前附表规定向采购人出示相关资格证"/>
      <w:bookmarkEnd w:id="128"/>
      <w:r>
        <w:rPr>
          <w:rFonts w:hint="eastAsia" w:ascii="宋体" w:hAnsi="宋体" w:eastAsia="宋体" w:cs="宋体"/>
          <w:b/>
          <w:color w:val="auto"/>
          <w:sz w:val="24"/>
          <w:szCs w:val="24"/>
          <w:highlight w:val="none"/>
        </w:rPr>
        <w:t xml:space="preserve"> 36.1中标人领取中标通知书后，</w:t>
      </w:r>
      <w:r>
        <w:rPr>
          <w:rFonts w:hint="eastAsia" w:ascii="宋体" w:hAnsi="宋体" w:eastAsia="宋体" w:cs="宋体"/>
          <w:color w:val="auto"/>
          <w:kern w:val="0"/>
          <w:sz w:val="24"/>
          <w:szCs w:val="24"/>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4AFF29D7">
      <w:pPr>
        <w:pStyle w:val="43"/>
        <w:snapToGrid w:val="0"/>
        <w:spacing w:before="0"/>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lang w:val="zh-CN"/>
        </w:rPr>
        <w:t>36.2</w:t>
      </w:r>
      <w:r>
        <w:rPr>
          <w:rFonts w:hint="eastAsia" w:ascii="宋体" w:hAnsi="宋体" w:eastAsia="宋体" w:cs="宋体"/>
          <w:color w:val="auto"/>
          <w:sz w:val="24"/>
          <w:szCs w:val="24"/>
          <w:highlight w:val="none"/>
        </w:rPr>
        <w:t>采购合同由采购人与中标供应商根据招标文件、投标文件等内容通过政府采购电子交易平台在线签订，自动备案。</w:t>
      </w:r>
    </w:p>
    <w:p w14:paraId="6B622B8B">
      <w:pPr>
        <w:pStyle w:val="43"/>
        <w:snapToGrid w:val="0"/>
        <w:spacing w:before="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36.3签订合同时间：按</w:t>
      </w:r>
      <w:r>
        <w:rPr>
          <w:rFonts w:hint="eastAsia" w:ascii="宋体" w:hAnsi="宋体" w:eastAsia="宋体" w:cs="宋体"/>
          <w:color w:val="auto"/>
          <w:sz w:val="24"/>
          <w:szCs w:val="24"/>
          <w:highlight w:val="none"/>
          <w:lang w:eastAsia="zh-CN"/>
        </w:rPr>
        <w:t>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日内</w:t>
      </w:r>
      <w:r>
        <w:rPr>
          <w:rFonts w:hint="eastAsia" w:ascii="宋体" w:hAnsi="宋体" w:eastAsia="宋体" w:cs="宋体"/>
          <w:color w:val="auto"/>
          <w:sz w:val="24"/>
          <w:szCs w:val="24"/>
          <w:highlight w:val="none"/>
        </w:rPr>
        <w:t>与采购人签订合同。</w:t>
      </w:r>
    </w:p>
    <w:p w14:paraId="3C182D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追究采购人承担相应的法律责任。</w:t>
      </w:r>
    </w:p>
    <w:p w14:paraId="531E93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CBC28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43AA2E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36.7如签订合同并生效后，供应商无故拒绝或延期，除按照合同条款处理外，将承担相应的法律责任。</w:t>
      </w:r>
    </w:p>
    <w:p w14:paraId="01DFCFDC">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36.8采购人需追加与合同标的相同的货物或者服务的，在不改变原合同条款，可从原中标供应商处添购， 所签订的补充添置合同的采购资金总额不超过原采购合同金额的10%。</w:t>
      </w:r>
    </w:p>
    <w:p w14:paraId="0A065AB2">
      <w:pPr>
        <w:spacing w:line="360" w:lineRule="auto"/>
        <w:ind w:firstLine="480" w:firstLineChars="200"/>
        <w:rPr>
          <w:rFonts w:hint="eastAsia" w:ascii="宋体" w:hAnsi="宋体" w:eastAsia="宋体" w:cs="宋体"/>
          <w:color w:val="auto"/>
          <w:sz w:val="24"/>
          <w:szCs w:val="24"/>
          <w:highlight w:val="none"/>
        </w:rPr>
      </w:pPr>
      <w:bookmarkStart w:id="129" w:name="_41.政府采购合同公告"/>
      <w:bookmarkEnd w:id="129"/>
      <w:r>
        <w:rPr>
          <w:rFonts w:hint="eastAsia" w:ascii="宋体" w:hAnsi="宋体" w:eastAsia="宋体" w:cs="宋体"/>
          <w:color w:val="auto"/>
          <w:sz w:val="24"/>
          <w:szCs w:val="24"/>
          <w:highlight w:val="none"/>
        </w:rPr>
        <w:t>37.政府采购合同公告</w:t>
      </w:r>
    </w:p>
    <w:p w14:paraId="0CE365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采购人或者受托采购代理机构应当自政府采购合同签订之日起2个工作日内，将政府采购合同</w:t>
      </w:r>
      <w:r>
        <w:rPr>
          <w:rFonts w:hint="eastAsia" w:ascii="宋体" w:hAnsi="宋体" w:eastAsia="宋体" w:cs="宋体"/>
          <w:bCs/>
          <w:color w:val="auto"/>
          <w:sz w:val="24"/>
          <w:szCs w:val="24"/>
          <w:highlight w:val="none"/>
        </w:rPr>
        <w:t>在以下媒体上发布</w:t>
      </w:r>
      <w:r>
        <w:rPr>
          <w:rFonts w:hint="eastAsia" w:ascii="宋体" w:hAnsi="宋体" w:eastAsia="宋体" w:cs="宋体"/>
          <w:color w:val="auto"/>
          <w:kern w:val="0"/>
          <w:sz w:val="24"/>
          <w:szCs w:val="24"/>
          <w:highlight w:val="none"/>
        </w:rPr>
        <w:t xml:space="preserve"> “广西政府采购网”（http://zfcg.gxzf.gov.cn）</w:t>
      </w:r>
      <w:r>
        <w:rPr>
          <w:rFonts w:hint="eastAsia" w:ascii="宋体" w:hAnsi="宋体" w:eastAsia="宋体" w:cs="宋体"/>
          <w:color w:val="auto"/>
          <w:sz w:val="24"/>
          <w:szCs w:val="24"/>
          <w:highlight w:val="none"/>
        </w:rPr>
        <w:t>上公告，但政府采购合同中涉及国家秘密、商业秘密的内容除外。</w:t>
      </w:r>
    </w:p>
    <w:p w14:paraId="224858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 询问、质疑和投诉</w:t>
      </w:r>
    </w:p>
    <w:p w14:paraId="1E2B07C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38.1询问</w:t>
      </w:r>
    </w:p>
    <w:p w14:paraId="6F80557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38.1.1供应商在开标前对政府采购活动事项有疑问的，可以向采购人或采购代理机构项目负责人提出询问。</w:t>
      </w:r>
    </w:p>
    <w:p w14:paraId="63FE172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38.1.2采购人或采购人委托的采购代理机构自受理询问之日起3个工作日内对供应商依法提出的询问作出答复，</w:t>
      </w:r>
      <w:r>
        <w:rPr>
          <w:rFonts w:hint="eastAsia" w:ascii="宋体" w:hAnsi="宋体" w:eastAsia="宋体" w:cs="宋体"/>
          <w:color w:val="auto"/>
          <w:sz w:val="24"/>
          <w:szCs w:val="24"/>
          <w:highlight w:val="none"/>
        </w:rPr>
        <w:t>但答复内容不得涉及商业秘密</w:t>
      </w:r>
      <w:r>
        <w:rPr>
          <w:rFonts w:hint="eastAsia" w:ascii="宋体" w:hAnsi="宋体" w:eastAsia="宋体" w:cs="宋体"/>
          <w:bCs/>
          <w:color w:val="auto"/>
          <w:sz w:val="24"/>
          <w:szCs w:val="24"/>
          <w:highlight w:val="none"/>
        </w:rPr>
        <w:t>。</w:t>
      </w:r>
    </w:p>
    <w:p w14:paraId="55D662ED">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38.1.3 询问事项可能影响中标、成交结果的，采购人应当暂停签订合同，已经签订合同的，应当中止履行合同。</w:t>
      </w:r>
    </w:p>
    <w:p w14:paraId="74E6FF40">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38.2质疑</w:t>
      </w:r>
    </w:p>
    <w:p w14:paraId="36CD1D91">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38.2.1</w:t>
      </w:r>
      <w:r>
        <w:rPr>
          <w:rFonts w:hint="eastAsia" w:ascii="宋体" w:hAnsi="宋体" w:eastAsia="宋体" w:cs="宋体"/>
          <w:b/>
          <w:color w:val="auto"/>
          <w:sz w:val="24"/>
          <w:szCs w:val="24"/>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039A25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（1）潜在供应商依法获取公开招标文件后，认为采购文件使自己的权益受到损害的，应当在公开招标文件公告期限届满之日起7个工作日内提出质疑。</w:t>
      </w:r>
      <w:r>
        <w:rPr>
          <w:rFonts w:hint="eastAsia" w:ascii="宋体" w:hAnsi="宋体" w:eastAsia="宋体" w:cs="宋体"/>
          <w:color w:val="auto"/>
          <w:sz w:val="24"/>
          <w:szCs w:val="24"/>
          <w:highlight w:val="none"/>
        </w:rPr>
        <w:t>委托代理协议无特殊约定的，</w:t>
      </w:r>
      <w:r>
        <w:rPr>
          <w:rFonts w:hint="eastAsia" w:ascii="宋体" w:hAnsi="宋体" w:eastAsia="宋体" w:cs="宋体"/>
          <w:bCs/>
          <w:color w:val="auto"/>
          <w:sz w:val="24"/>
          <w:szCs w:val="24"/>
          <w:highlight w:val="none"/>
        </w:rPr>
        <w:t>对公开招标文件中采购需求（含资格要求、采购预算和评分办法）的质疑由采购人受理并负责答复；对公开招标文件中的采购执行程序的质疑由采购代理机构受理并负责答复。</w:t>
      </w:r>
    </w:p>
    <w:p w14:paraId="45DD7CE5">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3EE6A8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（3）供应商认为中标或者成交结果使自己的权益受到损害的，应当在中标或者成交结果公告期限届满之日起7个工作日内提出质疑，由采购人受理并负责答复。</w:t>
      </w:r>
    </w:p>
    <w:p w14:paraId="2EBA4736">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38.2.2</w:t>
      </w:r>
      <w:r>
        <w:rPr>
          <w:rFonts w:hint="eastAsia" w:ascii="宋体" w:hAnsi="宋体" w:eastAsia="宋体" w:cs="宋体"/>
          <w:bCs/>
          <w:color w:val="auto"/>
          <w:sz w:val="24"/>
          <w:szCs w:val="24"/>
          <w:highlight w:val="none"/>
        </w:rPr>
        <w:t>供应商质疑实行实名制，其质疑应当有具体的质疑事项及事实根据，质疑应当坚持依法依规、诚实信用原则，不得进行虚假、恶意质疑。</w:t>
      </w:r>
    </w:p>
    <w:p w14:paraId="061A0CCE">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38.2.3</w:t>
      </w:r>
      <w:r>
        <w:rPr>
          <w:rFonts w:hint="eastAsia" w:ascii="宋体" w:hAnsi="宋体" w:eastAsia="宋体" w:cs="宋体"/>
          <w:bCs/>
          <w:color w:val="auto"/>
          <w:sz w:val="24"/>
          <w:szCs w:val="24"/>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sz w:val="24"/>
          <w:szCs w:val="24"/>
          <w:highlight w:val="none"/>
        </w:rPr>
        <w:t>。</w:t>
      </w:r>
    </w:p>
    <w:p w14:paraId="1EA11D1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38.2.4 质疑供应商提起质疑应当符合下列条件：</w:t>
      </w:r>
    </w:p>
    <w:p w14:paraId="3CC6A77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（1）质疑供应商是参与所质疑项目采购活动的供应商（潜在供应商已依法获取可之一的采购文件的，可以对该采购文件质疑）；</w:t>
      </w:r>
    </w:p>
    <w:p w14:paraId="07506A65">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（2）质疑函内容符合本章第38.2.5项的规定；</w:t>
      </w:r>
    </w:p>
    <w:p w14:paraId="43531D4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（3）在质疑有效期限内提起质疑；</w:t>
      </w:r>
    </w:p>
    <w:p w14:paraId="74833DD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（4）属于所质疑的采购人或采购人委托的采购代理机构组织的采购活动；</w:t>
      </w:r>
    </w:p>
    <w:p w14:paraId="77DEEB5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（5）同一质疑事项未经采购人或采购人委托的采购代理机构质疑处理； </w:t>
      </w:r>
    </w:p>
    <w:p w14:paraId="125920D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（6）供应商对同一采购程序环节的质疑应当在质疑有效期内一次性提出；</w:t>
      </w:r>
    </w:p>
    <w:p w14:paraId="253CDA6D">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（7）供应商提交质疑应当提交必要的证明材料，证明材料应以合法手段取得；</w:t>
      </w:r>
    </w:p>
    <w:p w14:paraId="3998B63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（8）财政部门规定的其他条件。</w:t>
      </w:r>
    </w:p>
    <w:p w14:paraId="227AD144">
      <w:pPr>
        <w:spacing w:line="360" w:lineRule="auto"/>
        <w:ind w:firstLine="480" w:firstLineChars="200"/>
        <w:rPr>
          <w:rFonts w:hint="eastAsia" w:ascii="宋体" w:hAnsi="宋体" w:eastAsia="宋体" w:cs="宋体"/>
          <w:b/>
          <w:color w:val="auto"/>
          <w:sz w:val="24"/>
          <w:szCs w:val="24"/>
          <w:highlight w:val="none"/>
        </w:rPr>
      </w:pPr>
      <w:bookmarkStart w:id="130" w:name="_9.2质疑、投诉应当采用书面形式，质疑函、投诉书均应明确阐述招标文件、"/>
      <w:bookmarkEnd w:id="130"/>
      <w:r>
        <w:rPr>
          <w:rFonts w:hint="eastAsia" w:ascii="宋体" w:hAnsi="宋体" w:eastAsia="宋体" w:cs="宋体"/>
          <w:color w:val="auto"/>
          <w:sz w:val="24"/>
          <w:szCs w:val="24"/>
          <w:highlight w:val="none"/>
        </w:rPr>
        <w:t xml:space="preserve"> 38.2.5 </w:t>
      </w:r>
      <w:r>
        <w:rPr>
          <w:rFonts w:hint="eastAsia" w:ascii="宋体" w:hAnsi="宋体" w:eastAsia="宋体" w:cs="宋体"/>
          <w:bCs/>
          <w:color w:val="auto"/>
          <w:sz w:val="24"/>
          <w:szCs w:val="24"/>
          <w:highlight w:val="none"/>
        </w:rPr>
        <w:t>供应商提出质疑应当提交质疑函和必要的证明材料，针对同一采购程序环节的质疑必须在法定质疑期内一次性提出。质疑函应当包括下列内容（质疑函格式后附）：</w:t>
      </w:r>
    </w:p>
    <w:p w14:paraId="5277677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（1）供应商的姓名或者名称、地址、邮编、联系人及联系电话；</w:t>
      </w:r>
    </w:p>
    <w:p w14:paraId="6B13A2D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（2）质疑项目的名称、编号；</w:t>
      </w:r>
    </w:p>
    <w:p w14:paraId="5CEEB5A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（3）具体、明确的质疑事项和与质疑事项相关的请求；</w:t>
      </w:r>
    </w:p>
    <w:p w14:paraId="09746A8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（4）事实依据（列明权益受到损害的事实和理由）；</w:t>
      </w:r>
    </w:p>
    <w:p w14:paraId="313DD47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（5）必要的法律依据；</w:t>
      </w:r>
    </w:p>
    <w:p w14:paraId="4610624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（6）提出质疑的日期。</w:t>
      </w:r>
    </w:p>
    <w:p w14:paraId="477DE88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供应商为自然人的，应当由本人签字；供应商为法人或者其他组织的，应当由法定代表人、主要负责人，或者其委托代理人签字或者盖章，并加盖公章。</w:t>
      </w:r>
    </w:p>
    <w:p w14:paraId="52C825E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7346AAD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Cs/>
          <w:color w:val="auto"/>
          <w:sz w:val="24"/>
          <w:szCs w:val="24"/>
          <w:highlight w:val="none"/>
        </w:rPr>
        <w:t>8.2.7采购人、采购代理机构认为供应商质疑不成立，或者成立但未对中标结果构成影响的，继续开展采购活动；认为供应商质疑成立且影响或者可能影响中标结果的，按照下列情况处理：</w:t>
      </w:r>
    </w:p>
    <w:p w14:paraId="1EF06BA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（一）对招标文件提出的质疑，依法通过澄清或者修改可以继续开展采购活动的，澄清或者修改招标文件后继续开展采购活动；否则应当修改招标文件后重新开展采购活动。</w:t>
      </w:r>
    </w:p>
    <w:p w14:paraId="45370B0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（二）对采购过程、中标结果提出的质疑，合格供应商符合法定数量时，可以从合格的中标候选人中另行确定中标供应商的，应当依法另行确定中标供应商；否则应当重新开展采购活动。</w:t>
      </w:r>
    </w:p>
    <w:p w14:paraId="51D8E99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质疑答复导致中标结果改变的，采购人或者采购代理机构应当将有关情况书面报告本级财政部门。</w:t>
      </w:r>
    </w:p>
    <w:p w14:paraId="3A913DB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38.3投诉</w:t>
      </w:r>
    </w:p>
    <w:p w14:paraId="0D3AA503">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38.3</w:t>
      </w:r>
      <w:r>
        <w:rPr>
          <w:rFonts w:hint="eastAsia" w:ascii="宋体" w:hAnsi="宋体" w:eastAsia="宋体" w:cs="宋体"/>
          <w:bCs/>
          <w:color w:val="auto"/>
          <w:sz w:val="24"/>
          <w:szCs w:val="24"/>
          <w:highlight w:val="none"/>
        </w:rPr>
        <w:t>.</w:t>
      </w:r>
      <w:r>
        <w:rPr>
          <w:rFonts w:hint="eastAsia" w:ascii="宋体" w:hAnsi="宋体" w:eastAsia="宋体" w:cs="宋体"/>
          <w:b/>
          <w:bCs/>
          <w:color w:val="auto"/>
          <w:sz w:val="24"/>
          <w:szCs w:val="24"/>
          <w:highlight w:val="none"/>
        </w:rPr>
        <w:t xml:space="preserve">1 </w:t>
      </w:r>
      <w:r>
        <w:rPr>
          <w:rFonts w:hint="eastAsia" w:ascii="宋体" w:hAnsi="宋体" w:eastAsia="宋体" w:cs="宋体"/>
          <w:bCs/>
          <w:color w:val="auto"/>
          <w:sz w:val="24"/>
          <w:szCs w:val="24"/>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sz w:val="24"/>
          <w:szCs w:val="24"/>
          <w:highlight w:val="none"/>
        </w:rPr>
        <w:t>采购代理机构</w:t>
      </w:r>
      <w:r>
        <w:rPr>
          <w:rFonts w:hint="eastAsia" w:ascii="宋体" w:hAnsi="宋体" w:eastAsia="宋体" w:cs="宋体"/>
          <w:bCs/>
          <w:color w:val="auto"/>
          <w:sz w:val="24"/>
          <w:szCs w:val="24"/>
          <w:highlight w:val="none"/>
        </w:rPr>
        <w:t>提出质疑。对采购人、</w:t>
      </w:r>
      <w:r>
        <w:rPr>
          <w:rFonts w:hint="eastAsia" w:ascii="宋体" w:hAnsi="宋体" w:eastAsia="宋体" w:cs="宋体"/>
          <w:color w:val="auto"/>
          <w:sz w:val="24"/>
          <w:szCs w:val="24"/>
          <w:highlight w:val="none"/>
        </w:rPr>
        <w:t>采购代理机构</w:t>
      </w:r>
      <w:r>
        <w:rPr>
          <w:rFonts w:hint="eastAsia" w:ascii="宋体" w:hAnsi="宋体" w:eastAsia="宋体" w:cs="宋体"/>
          <w:bCs/>
          <w:color w:val="auto"/>
          <w:sz w:val="24"/>
          <w:szCs w:val="24"/>
          <w:highlight w:val="none"/>
        </w:rPr>
        <w:t>的答复不满意，或者采购人、</w:t>
      </w:r>
      <w:r>
        <w:rPr>
          <w:rFonts w:hint="eastAsia" w:ascii="宋体" w:hAnsi="宋体" w:eastAsia="宋体" w:cs="宋体"/>
          <w:color w:val="auto"/>
          <w:sz w:val="24"/>
          <w:szCs w:val="24"/>
          <w:highlight w:val="none"/>
        </w:rPr>
        <w:t>采购代理机构</w:t>
      </w:r>
      <w:r>
        <w:rPr>
          <w:rFonts w:hint="eastAsia" w:ascii="宋体" w:hAnsi="宋体" w:eastAsia="宋体" w:cs="宋体"/>
          <w:bCs/>
          <w:color w:val="auto"/>
          <w:sz w:val="24"/>
          <w:szCs w:val="24"/>
          <w:highlight w:val="none"/>
        </w:rPr>
        <w:t>未在规定期限内做出答复的，供应商可以在答复期满后15个工作日内向</w:t>
      </w:r>
      <w:r>
        <w:rPr>
          <w:rFonts w:hint="eastAsia" w:ascii="宋体" w:hAnsi="宋体" w:cs="宋体"/>
          <w:bCs/>
          <w:color w:val="auto"/>
          <w:sz w:val="24"/>
          <w:szCs w:val="24"/>
          <w:highlight w:val="none"/>
          <w:lang w:eastAsia="zh-CN"/>
        </w:rPr>
        <w:t>贺州市八步区政府采购服务中心</w:t>
      </w:r>
      <w:r>
        <w:rPr>
          <w:rFonts w:hint="eastAsia" w:ascii="宋体" w:hAnsi="宋体" w:eastAsia="宋体" w:cs="宋体"/>
          <w:bCs/>
          <w:color w:val="auto"/>
          <w:sz w:val="24"/>
          <w:szCs w:val="24"/>
          <w:highlight w:val="none"/>
        </w:rPr>
        <w:t>提起投诉，投诉方式见“投标人须知前附表”。</w:t>
      </w:r>
    </w:p>
    <w:p w14:paraId="072D17C3">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 xml:space="preserve">38.3.2 </w:t>
      </w:r>
      <w:r>
        <w:rPr>
          <w:rFonts w:hint="eastAsia" w:ascii="宋体" w:hAnsi="宋体" w:eastAsia="宋体" w:cs="宋体"/>
          <w:color w:val="auto"/>
          <w:sz w:val="24"/>
          <w:szCs w:val="24"/>
          <w:highlight w:val="none"/>
        </w:rPr>
        <w:t xml:space="preserve"> 投诉人投诉时，应当提交投诉书，并按照被投诉采购人、采购代理机构和与投诉事项有关的供应商数量提供投诉书的副本。投诉书应当包括下列主要内容（如材料中有外文资料应同时附上对应的中文译本）</w:t>
      </w:r>
      <w:r>
        <w:rPr>
          <w:rFonts w:hint="eastAsia" w:ascii="宋体" w:hAnsi="宋体" w:eastAsia="宋体" w:cs="宋体"/>
          <w:bCs/>
          <w:color w:val="auto"/>
          <w:sz w:val="24"/>
          <w:szCs w:val="24"/>
          <w:highlight w:val="none"/>
        </w:rPr>
        <w:t>（投诉书格式后附）</w:t>
      </w:r>
      <w:r>
        <w:rPr>
          <w:rFonts w:hint="eastAsia" w:ascii="宋体" w:hAnsi="宋体" w:eastAsia="宋体" w:cs="宋体"/>
          <w:color w:val="auto"/>
          <w:sz w:val="24"/>
          <w:szCs w:val="24"/>
          <w:highlight w:val="none"/>
        </w:rPr>
        <w:t>：</w:t>
      </w:r>
    </w:p>
    <w:p w14:paraId="682EF4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（1）投诉人和被投诉人的名称、地址、邮编、联系人及联系电话等； </w:t>
      </w:r>
    </w:p>
    <w:p w14:paraId="5FBEE7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（2）质疑和质疑答复情况及相关证明材料； </w:t>
      </w:r>
    </w:p>
    <w:p w14:paraId="0BD310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（3）具体、明确的投诉事项和与投诉事项相关的投诉请求；</w:t>
      </w:r>
    </w:p>
    <w:p w14:paraId="540974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6477B5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（5）法律依据；</w:t>
      </w:r>
    </w:p>
    <w:p w14:paraId="5DAEB3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（6）提起投诉的日期。</w:t>
      </w:r>
    </w:p>
    <w:p w14:paraId="243C7A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s="宋体"/>
          <w:color w:val="auto"/>
          <w:sz w:val="24"/>
          <w:szCs w:val="24"/>
          <w:highlight w:val="none"/>
        </w:rPr>
        <w:tab/>
      </w:r>
    </w:p>
    <w:p w14:paraId="61DA5965">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 xml:space="preserve">38.3.3  </w:t>
      </w:r>
      <w:r>
        <w:rPr>
          <w:rFonts w:hint="eastAsia" w:ascii="宋体" w:hAnsi="宋体" w:eastAsia="宋体" w:cs="宋体"/>
          <w:color w:val="auto"/>
          <w:sz w:val="24"/>
          <w:szCs w:val="24"/>
          <w:highlight w:val="none"/>
        </w:rPr>
        <w:t>投诉人可以委托代理人办理投诉事务。</w:t>
      </w:r>
      <w:r>
        <w:rPr>
          <w:rFonts w:hint="eastAsia" w:ascii="宋体" w:hAnsi="宋体" w:eastAsia="宋体" w:cs="宋体"/>
          <w:bCs/>
          <w:color w:val="auto"/>
          <w:sz w:val="24"/>
          <w:szCs w:val="24"/>
          <w:highlight w:val="none"/>
        </w:rPr>
        <w:t>委托代理人应熟悉相关业务情况。</w:t>
      </w:r>
      <w:r>
        <w:rPr>
          <w:rFonts w:hint="eastAsia" w:ascii="宋体" w:hAnsi="宋体" w:eastAsia="宋体" w:cs="宋体"/>
          <w:color w:val="auto"/>
          <w:sz w:val="24"/>
          <w:szCs w:val="24"/>
          <w:highlight w:val="none"/>
        </w:rPr>
        <w:t>代理人办理投诉事务时，除提交投诉书外，还应当提交投诉人的授权委托书和委托代理人身份证明复印件。</w:t>
      </w:r>
    </w:p>
    <w:p w14:paraId="6FBA0FB7">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38.3.4</w:t>
      </w:r>
      <w:r>
        <w:rPr>
          <w:rFonts w:hint="eastAsia" w:ascii="宋体" w:hAnsi="宋体" w:eastAsia="宋体" w:cs="宋体"/>
          <w:color w:val="auto"/>
          <w:sz w:val="24"/>
          <w:szCs w:val="24"/>
          <w:highlight w:val="none"/>
        </w:rPr>
        <w:t xml:space="preserve">  投诉人提起投诉应当符合下列条件：</w:t>
      </w:r>
    </w:p>
    <w:p w14:paraId="5153FD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（1）投诉人是参与所投诉政府采购活动的供应商；</w:t>
      </w:r>
    </w:p>
    <w:p w14:paraId="3597E5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（2）提起投诉前已依法进行质疑；</w:t>
      </w:r>
    </w:p>
    <w:p w14:paraId="077BF5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（3）投诉书内容符合本章第38.3.2项的规定；</w:t>
      </w:r>
    </w:p>
    <w:p w14:paraId="3BD759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（4）在投诉有效期限内提起投诉；</w:t>
      </w:r>
    </w:p>
    <w:p w14:paraId="3ADEA9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（5）属于</w:t>
      </w:r>
      <w:r>
        <w:rPr>
          <w:rFonts w:hint="eastAsia" w:ascii="宋体" w:hAnsi="宋体" w:cs="宋体"/>
          <w:color w:val="auto"/>
          <w:sz w:val="24"/>
          <w:szCs w:val="24"/>
          <w:highlight w:val="none"/>
          <w:lang w:eastAsia="zh-CN"/>
        </w:rPr>
        <w:t>贺州市八步区政府采购服务中心</w:t>
      </w:r>
      <w:r>
        <w:rPr>
          <w:rFonts w:hint="eastAsia" w:ascii="宋体" w:hAnsi="宋体" w:eastAsia="宋体" w:cs="宋体"/>
          <w:color w:val="auto"/>
          <w:sz w:val="24"/>
          <w:szCs w:val="24"/>
          <w:highlight w:val="none"/>
        </w:rPr>
        <w:t>管辖；</w:t>
      </w:r>
    </w:p>
    <w:p w14:paraId="348D93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（6）同一投诉事项未经</w:t>
      </w:r>
      <w:r>
        <w:rPr>
          <w:rFonts w:hint="eastAsia" w:ascii="宋体" w:hAnsi="宋体" w:cs="宋体"/>
          <w:color w:val="auto"/>
          <w:sz w:val="24"/>
          <w:szCs w:val="24"/>
          <w:highlight w:val="none"/>
          <w:lang w:eastAsia="zh-CN"/>
        </w:rPr>
        <w:t>贺州市八步区政府采购服务中心</w:t>
      </w:r>
      <w:r>
        <w:rPr>
          <w:rFonts w:hint="eastAsia" w:ascii="宋体" w:hAnsi="宋体" w:eastAsia="宋体" w:cs="宋体"/>
          <w:color w:val="auto"/>
          <w:sz w:val="24"/>
          <w:szCs w:val="24"/>
          <w:highlight w:val="none"/>
        </w:rPr>
        <w:t>投诉处理；</w:t>
      </w:r>
    </w:p>
    <w:p w14:paraId="3C03EA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（7）国务院财政部门规定的其他条件。</w:t>
      </w:r>
    </w:p>
    <w:p w14:paraId="11703580">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38.3.5</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贺州市八步区政府采购服务中心</w:t>
      </w:r>
      <w:r>
        <w:rPr>
          <w:rFonts w:hint="eastAsia" w:ascii="宋体" w:hAnsi="宋体" w:eastAsia="宋体" w:cs="宋体"/>
          <w:color w:val="auto"/>
          <w:sz w:val="24"/>
          <w:szCs w:val="24"/>
          <w:highlight w:val="none"/>
        </w:rPr>
        <w:t>自受理投诉之日起30个工作日内，对投诉事项作出处理决定，并以书面形式通知投诉人、被投诉人及其他与投诉处理结果有利害关系的政府采购当事人。并将投诉结果在</w:t>
      </w:r>
      <w:r>
        <w:rPr>
          <w:rFonts w:hint="eastAsia" w:ascii="宋体" w:hAnsi="宋体" w:eastAsia="宋体" w:cs="宋体"/>
          <w:color w:val="auto"/>
          <w:kern w:val="0"/>
          <w:sz w:val="24"/>
          <w:szCs w:val="24"/>
          <w:highlight w:val="none"/>
        </w:rPr>
        <w:t>“广西政府采购网”（http://zfcg.gxzf.gov.cn）</w:t>
      </w:r>
      <w:r>
        <w:rPr>
          <w:rFonts w:hint="eastAsia" w:ascii="宋体" w:hAnsi="宋体" w:eastAsia="宋体" w:cs="宋体"/>
          <w:color w:val="auto"/>
          <w:sz w:val="24"/>
          <w:szCs w:val="24"/>
          <w:highlight w:val="none"/>
        </w:rPr>
        <w:t>发布。</w:t>
      </w:r>
    </w:p>
    <w:p w14:paraId="725F04CC">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color w:val="auto"/>
          <w:sz w:val="24"/>
          <w:szCs w:val="24"/>
          <w:highlight w:val="none"/>
        </w:rPr>
        <w:t>38.3.6</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贺州市八步区政府采购服务中心</w:t>
      </w:r>
      <w:r>
        <w:rPr>
          <w:rFonts w:hint="eastAsia" w:ascii="宋体" w:hAnsi="宋体" w:eastAsia="宋体" w:cs="宋体"/>
          <w:color w:val="auto"/>
          <w:sz w:val="24"/>
          <w:szCs w:val="24"/>
          <w:highlight w:val="none"/>
        </w:rPr>
        <w:t>在处理投诉事项期间，可以视具体情况暂停采购活动。</w:t>
      </w:r>
    </w:p>
    <w:p w14:paraId="2E8E7BF5">
      <w:pPr>
        <w:snapToGrid w:val="0"/>
        <w:spacing w:line="360" w:lineRule="auto"/>
        <w:ind w:left="120" w:leftChars="57" w:firstLine="482" w:firstLineChars="1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八、验收</w:t>
      </w:r>
    </w:p>
    <w:p w14:paraId="668BA147">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39.验收</w:t>
      </w:r>
    </w:p>
    <w:p w14:paraId="589C10A6">
      <w:pPr>
        <w:keepNext w:val="0"/>
        <w:keepLines w:val="0"/>
        <w:pageBreakBefore w:val="0"/>
        <w:widowControl w:val="0"/>
        <w:tabs>
          <w:tab w:val="left" w:pos="0"/>
        </w:tabs>
        <w:kinsoku/>
        <w:wordWrap/>
        <w:overflowPunct/>
        <w:topLinePunct w:val="0"/>
        <w:autoSpaceDE/>
        <w:autoSpaceDN/>
        <w:bidi w:val="0"/>
        <w:adjustRightInd/>
        <w:snapToGrid/>
        <w:spacing w:line="336"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39.1采购人组织对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履约的验收。大型或者复杂的政府采购项目，应当邀请国家认可的质量检测机构参加验收工作。验收方成员应当在验收书上签字，并承担相应的法律责任。如果发现与</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要求不符，</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须承担由此发生的一切损失和费用，并接受相应的处理。</w:t>
      </w:r>
    </w:p>
    <w:p w14:paraId="139A0FB1">
      <w:pPr>
        <w:keepNext w:val="0"/>
        <w:keepLines w:val="0"/>
        <w:pageBreakBefore w:val="0"/>
        <w:widowControl w:val="0"/>
        <w:tabs>
          <w:tab w:val="left" w:pos="0"/>
        </w:tabs>
        <w:kinsoku/>
        <w:wordWrap/>
        <w:overflowPunct/>
        <w:topLinePunct w:val="0"/>
        <w:autoSpaceDE/>
        <w:autoSpaceDN/>
        <w:bidi w:val="0"/>
        <w:adjustRightInd/>
        <w:snapToGrid/>
        <w:spacing w:line="336"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39.2采购人可以邀请参加本项目的其他投标人或者第三方机构参与验收。参与验收的投标人或者第三方机构的意见作为验收书的参考资料一并存档。</w:t>
      </w:r>
    </w:p>
    <w:p w14:paraId="4F7FA350">
      <w:pPr>
        <w:keepNext w:val="0"/>
        <w:keepLines w:val="0"/>
        <w:pageBreakBefore w:val="0"/>
        <w:widowControl w:val="0"/>
        <w:tabs>
          <w:tab w:val="left" w:pos="0"/>
        </w:tabs>
        <w:kinsoku/>
        <w:wordWrap/>
        <w:overflowPunct/>
        <w:topLinePunct w:val="0"/>
        <w:autoSpaceDE/>
        <w:autoSpaceDN/>
        <w:bidi w:val="0"/>
        <w:adjustRightInd/>
        <w:snapToGrid/>
        <w:spacing w:line="336"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39.3严格按照采购合同开展履约验收。采购人成立验收小组，按照采购合同的约定对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3E721AB">
      <w:pPr>
        <w:keepNext w:val="0"/>
        <w:keepLines w:val="0"/>
        <w:pageBreakBefore w:val="0"/>
        <w:widowControl w:val="0"/>
        <w:tabs>
          <w:tab w:val="left" w:pos="0"/>
        </w:tabs>
        <w:kinsoku/>
        <w:wordWrap/>
        <w:overflowPunct/>
        <w:topLinePunct w:val="0"/>
        <w:autoSpaceDE/>
        <w:autoSpaceDN/>
        <w:bidi w:val="0"/>
        <w:adjustRightInd/>
        <w:snapToGrid/>
        <w:spacing w:line="336"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39.4验收合格的项目，采购人将根据采购合同的约定及时向</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在履约过程中有政府采购法律法规规定的违法违规情形的，采购人应当及时报告本级财政部门。</w:t>
      </w:r>
    </w:p>
    <w:p w14:paraId="26A0724A">
      <w:pPr>
        <w:pStyle w:val="4"/>
        <w:keepNext w:val="0"/>
        <w:keepLines w:val="0"/>
        <w:spacing w:line="360" w:lineRule="auto"/>
        <w:jc w:val="center"/>
        <w:rPr>
          <w:rFonts w:hint="eastAsia" w:ascii="宋体" w:hAnsi="宋体" w:eastAsia="宋体" w:cs="宋体"/>
          <w:color w:val="auto"/>
          <w:highlight w:val="none"/>
        </w:rPr>
      </w:pPr>
      <w:bookmarkStart w:id="131" w:name="_八、其他事项"/>
      <w:bookmarkEnd w:id="131"/>
      <w:bookmarkStart w:id="132" w:name="_Toc8604"/>
      <w:bookmarkStart w:id="133" w:name="_Toc10050"/>
      <w:r>
        <w:rPr>
          <w:rFonts w:hint="eastAsia" w:ascii="宋体" w:hAnsi="宋体" w:eastAsia="宋体" w:cs="宋体"/>
          <w:color w:val="auto"/>
          <w:highlight w:val="none"/>
          <w:lang w:eastAsia="zh-CN"/>
        </w:rPr>
        <w:t>九</w:t>
      </w:r>
      <w:r>
        <w:rPr>
          <w:rFonts w:hint="eastAsia" w:ascii="宋体" w:hAnsi="宋体" w:eastAsia="宋体" w:cs="宋体"/>
          <w:color w:val="auto"/>
          <w:highlight w:val="none"/>
        </w:rPr>
        <w:t>、其他事项</w:t>
      </w:r>
      <w:bookmarkEnd w:id="132"/>
      <w:bookmarkEnd w:id="133"/>
    </w:p>
    <w:p w14:paraId="21563CFE">
      <w:pPr>
        <w:spacing w:line="360" w:lineRule="auto"/>
        <w:ind w:firstLine="480" w:firstLineChars="200"/>
        <w:rPr>
          <w:rFonts w:hint="eastAsia" w:ascii="宋体" w:hAnsi="宋体" w:eastAsia="宋体" w:cs="宋体"/>
          <w:color w:val="auto"/>
          <w:sz w:val="24"/>
          <w:highlight w:val="none"/>
        </w:rPr>
      </w:pPr>
      <w:bookmarkStart w:id="134" w:name="_42.代理服务费"/>
      <w:bookmarkEnd w:id="134"/>
      <w:r>
        <w:rPr>
          <w:rFonts w:hint="eastAsia" w:ascii="宋体" w:hAnsi="宋体" w:eastAsia="宋体" w:cs="宋体"/>
          <w:color w:val="auto"/>
          <w:sz w:val="24"/>
          <w:highlight w:val="none"/>
        </w:rPr>
        <w:t>40.代理服务费</w:t>
      </w:r>
    </w:p>
    <w:p w14:paraId="048C071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40.1</w:t>
      </w:r>
      <w:r>
        <w:rPr>
          <w:rFonts w:hint="eastAsia" w:ascii="宋体" w:hAnsi="宋体" w:eastAsia="宋体" w:cs="宋体"/>
          <w:b w:val="0"/>
          <w:bCs/>
          <w:color w:val="auto"/>
          <w:sz w:val="24"/>
          <w:szCs w:val="24"/>
          <w:highlight w:val="none"/>
        </w:rPr>
        <w:t>代理服务收费标准</w:t>
      </w:r>
    </w:p>
    <w:p w14:paraId="45A7DB20">
      <w:pPr>
        <w:rPr>
          <w:rFonts w:hint="eastAsia" w:ascii="宋体" w:hAnsi="宋体" w:eastAsia="宋体" w:cs="宋体"/>
          <w:color w:val="auto"/>
          <w:sz w:val="24"/>
          <w:szCs w:val="24"/>
          <w:highlight w:val="none"/>
        </w:rPr>
      </w:pPr>
    </w:p>
    <w:p w14:paraId="00D0F8F8">
      <w:pPr>
        <w:spacing w:line="58" w:lineRule="exact"/>
        <w:rPr>
          <w:rFonts w:hint="eastAsia" w:ascii="宋体" w:hAnsi="宋体" w:eastAsia="宋体" w:cs="宋体"/>
          <w:color w:val="auto"/>
          <w:sz w:val="24"/>
          <w:szCs w:val="24"/>
          <w:highlight w:val="none"/>
        </w:rPr>
      </w:pPr>
    </w:p>
    <w:tbl>
      <w:tblPr>
        <w:tblStyle w:val="49"/>
        <w:tblW w:w="8481" w:type="dxa"/>
        <w:tblInd w:w="4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5360D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3474" w:type="dxa"/>
            <w:tcBorders>
              <w:tl2br w:val="single" w:color="000000" w:sz="4" w:space="0"/>
            </w:tcBorders>
            <w:vAlign w:val="top"/>
          </w:tcPr>
          <w:p w14:paraId="58A6EF38">
            <w:pPr>
              <w:spacing w:before="35" w:line="228" w:lineRule="auto"/>
              <w:ind w:left="17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费率</w:t>
            </w:r>
          </w:p>
          <w:p w14:paraId="0BE4E105">
            <w:pPr>
              <w:spacing w:before="161" w:line="227"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中</w:t>
            </w:r>
            <w:r>
              <w:rPr>
                <w:rFonts w:hint="eastAsia" w:ascii="宋体" w:hAnsi="宋体" w:eastAsia="宋体" w:cs="宋体"/>
                <w:color w:val="auto"/>
                <w:spacing w:val="2"/>
                <w:sz w:val="24"/>
                <w:szCs w:val="24"/>
                <w:highlight w:val="none"/>
              </w:rPr>
              <w:t>标金额</w:t>
            </w:r>
          </w:p>
        </w:tc>
        <w:tc>
          <w:tcPr>
            <w:tcW w:w="1658" w:type="dxa"/>
            <w:vAlign w:val="top"/>
          </w:tcPr>
          <w:p w14:paraId="6D0EFC27">
            <w:pPr>
              <w:spacing w:before="239" w:line="226" w:lineRule="auto"/>
              <w:ind w:left="47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货物招标</w:t>
            </w:r>
          </w:p>
        </w:tc>
        <w:tc>
          <w:tcPr>
            <w:tcW w:w="1686" w:type="dxa"/>
            <w:vAlign w:val="top"/>
          </w:tcPr>
          <w:p w14:paraId="4A70D5D6">
            <w:pPr>
              <w:spacing w:before="239" w:line="228"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服</w:t>
            </w:r>
            <w:r>
              <w:rPr>
                <w:rFonts w:hint="eastAsia" w:ascii="宋体" w:hAnsi="宋体" w:eastAsia="宋体" w:cs="宋体"/>
                <w:color w:val="auto"/>
                <w:spacing w:val="7"/>
                <w:sz w:val="24"/>
                <w:szCs w:val="24"/>
                <w:highlight w:val="none"/>
              </w:rPr>
              <w:t>务招标</w:t>
            </w:r>
          </w:p>
        </w:tc>
        <w:tc>
          <w:tcPr>
            <w:tcW w:w="1663" w:type="dxa"/>
            <w:vAlign w:val="top"/>
          </w:tcPr>
          <w:p w14:paraId="0375C2D5">
            <w:pPr>
              <w:spacing w:before="239" w:line="229" w:lineRule="auto"/>
              <w:ind w:left="41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工</w:t>
            </w:r>
            <w:r>
              <w:rPr>
                <w:rFonts w:hint="eastAsia" w:ascii="宋体" w:hAnsi="宋体" w:eastAsia="宋体" w:cs="宋体"/>
                <w:color w:val="auto"/>
                <w:spacing w:val="6"/>
                <w:sz w:val="24"/>
                <w:szCs w:val="24"/>
                <w:highlight w:val="none"/>
              </w:rPr>
              <w:t>程招标</w:t>
            </w:r>
          </w:p>
        </w:tc>
      </w:tr>
      <w:tr w14:paraId="6A8A3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vAlign w:val="top"/>
          </w:tcPr>
          <w:p w14:paraId="21CEF8EC">
            <w:pPr>
              <w:spacing w:before="32" w:line="22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3"/>
                <w:sz w:val="24"/>
                <w:szCs w:val="24"/>
                <w:highlight w:val="none"/>
              </w:rPr>
              <w:t>0</w:t>
            </w:r>
            <w:r>
              <w:rPr>
                <w:rFonts w:hint="eastAsia" w:ascii="宋体" w:hAnsi="宋体" w:eastAsia="宋体" w:cs="宋体"/>
                <w:color w:val="auto"/>
                <w:spacing w:val="-2"/>
                <w:sz w:val="24"/>
                <w:szCs w:val="24"/>
                <w:highlight w:val="none"/>
              </w:rPr>
              <w:t>0 万元以下</w:t>
            </w:r>
          </w:p>
        </w:tc>
        <w:tc>
          <w:tcPr>
            <w:tcW w:w="1658" w:type="dxa"/>
            <w:vAlign w:val="top"/>
          </w:tcPr>
          <w:p w14:paraId="187954A9">
            <w:pPr>
              <w:spacing w:before="32" w:line="271" w:lineRule="exact"/>
              <w:ind w:left="338"/>
              <w:rPr>
                <w:rFonts w:hint="eastAsia" w:ascii="宋体" w:hAnsi="宋体" w:eastAsia="宋体" w:cs="宋体"/>
                <w:color w:val="auto"/>
                <w:sz w:val="24"/>
                <w:szCs w:val="24"/>
                <w:highlight w:val="none"/>
              </w:rPr>
            </w:pPr>
            <w:r>
              <w:rPr>
                <w:rFonts w:hint="eastAsia" w:ascii="宋体" w:hAnsi="宋体" w:eastAsia="宋体" w:cs="宋体"/>
                <w:color w:val="auto"/>
                <w:spacing w:val="-1"/>
                <w:position w:val="1"/>
                <w:sz w:val="24"/>
                <w:szCs w:val="24"/>
                <w:highlight w:val="none"/>
              </w:rPr>
              <w:t>1.5</w:t>
            </w:r>
            <w:r>
              <w:rPr>
                <w:rFonts w:hint="eastAsia" w:ascii="宋体" w:hAnsi="宋体" w:eastAsia="宋体" w:cs="宋体"/>
                <w:color w:val="auto"/>
                <w:position w:val="1"/>
                <w:sz w:val="24"/>
                <w:szCs w:val="24"/>
                <w:highlight w:val="none"/>
              </w:rPr>
              <w:t>%</w:t>
            </w:r>
          </w:p>
        </w:tc>
        <w:tc>
          <w:tcPr>
            <w:tcW w:w="1686" w:type="dxa"/>
            <w:vAlign w:val="top"/>
          </w:tcPr>
          <w:p w14:paraId="3DFB11E5">
            <w:pPr>
              <w:spacing w:before="32" w:line="271" w:lineRule="exact"/>
              <w:ind w:left="341"/>
              <w:rPr>
                <w:rFonts w:hint="eastAsia" w:ascii="宋体" w:hAnsi="宋体" w:eastAsia="宋体" w:cs="宋体"/>
                <w:color w:val="auto"/>
                <w:sz w:val="24"/>
                <w:szCs w:val="24"/>
                <w:highlight w:val="none"/>
              </w:rPr>
            </w:pPr>
            <w:r>
              <w:rPr>
                <w:rFonts w:hint="eastAsia" w:ascii="宋体" w:hAnsi="宋体" w:eastAsia="宋体" w:cs="宋体"/>
                <w:color w:val="auto"/>
                <w:spacing w:val="-2"/>
                <w:position w:val="1"/>
                <w:sz w:val="24"/>
                <w:szCs w:val="24"/>
                <w:highlight w:val="none"/>
              </w:rPr>
              <w:t>1</w:t>
            </w:r>
            <w:r>
              <w:rPr>
                <w:rFonts w:hint="eastAsia" w:ascii="宋体" w:hAnsi="宋体" w:eastAsia="宋体" w:cs="宋体"/>
                <w:color w:val="auto"/>
                <w:spacing w:val="-1"/>
                <w:position w:val="1"/>
                <w:sz w:val="24"/>
                <w:szCs w:val="24"/>
                <w:highlight w:val="none"/>
              </w:rPr>
              <w:t>.5%</w:t>
            </w:r>
          </w:p>
        </w:tc>
        <w:tc>
          <w:tcPr>
            <w:tcW w:w="1663" w:type="dxa"/>
            <w:vAlign w:val="top"/>
          </w:tcPr>
          <w:p w14:paraId="27AE33C1">
            <w:pPr>
              <w:spacing w:before="32" w:line="271" w:lineRule="exact"/>
              <w:ind w:left="342"/>
              <w:rPr>
                <w:rFonts w:hint="eastAsia" w:ascii="宋体" w:hAnsi="宋体" w:eastAsia="宋体" w:cs="宋体"/>
                <w:color w:val="auto"/>
                <w:sz w:val="24"/>
                <w:szCs w:val="24"/>
                <w:highlight w:val="none"/>
              </w:rPr>
            </w:pPr>
            <w:r>
              <w:rPr>
                <w:rFonts w:hint="eastAsia" w:ascii="宋体" w:hAnsi="宋体" w:eastAsia="宋体" w:cs="宋体"/>
                <w:color w:val="auto"/>
                <w:spacing w:val="-2"/>
                <w:position w:val="1"/>
                <w:sz w:val="24"/>
                <w:szCs w:val="24"/>
                <w:highlight w:val="none"/>
              </w:rPr>
              <w:t>1</w:t>
            </w:r>
            <w:r>
              <w:rPr>
                <w:rFonts w:hint="eastAsia" w:ascii="宋体" w:hAnsi="宋体" w:eastAsia="宋体" w:cs="宋体"/>
                <w:color w:val="auto"/>
                <w:spacing w:val="-1"/>
                <w:position w:val="1"/>
                <w:sz w:val="24"/>
                <w:szCs w:val="24"/>
                <w:highlight w:val="none"/>
              </w:rPr>
              <w:t>.0%</w:t>
            </w:r>
          </w:p>
        </w:tc>
      </w:tr>
      <w:tr w14:paraId="07926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48F844D2">
            <w:pPr>
              <w:spacing w:before="33" w:line="22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8"/>
                <w:sz w:val="24"/>
                <w:szCs w:val="24"/>
                <w:highlight w:val="none"/>
              </w:rPr>
              <w:t>00~500 万元</w:t>
            </w:r>
          </w:p>
        </w:tc>
        <w:tc>
          <w:tcPr>
            <w:tcW w:w="1658" w:type="dxa"/>
            <w:vAlign w:val="top"/>
          </w:tcPr>
          <w:p w14:paraId="08026FFD">
            <w:pPr>
              <w:spacing w:before="33" w:line="270" w:lineRule="exact"/>
              <w:ind w:left="338"/>
              <w:rPr>
                <w:rFonts w:hint="eastAsia" w:ascii="宋体" w:hAnsi="宋体" w:eastAsia="宋体" w:cs="宋体"/>
                <w:color w:val="auto"/>
                <w:sz w:val="24"/>
                <w:szCs w:val="24"/>
                <w:highlight w:val="none"/>
              </w:rPr>
            </w:pPr>
            <w:r>
              <w:rPr>
                <w:rFonts w:hint="eastAsia" w:ascii="宋体" w:hAnsi="宋体" w:eastAsia="宋体" w:cs="宋体"/>
                <w:color w:val="auto"/>
                <w:spacing w:val="-1"/>
                <w:position w:val="1"/>
                <w:sz w:val="24"/>
                <w:szCs w:val="24"/>
                <w:highlight w:val="none"/>
              </w:rPr>
              <w:t>1.1</w:t>
            </w:r>
            <w:r>
              <w:rPr>
                <w:rFonts w:hint="eastAsia" w:ascii="宋体" w:hAnsi="宋体" w:eastAsia="宋体" w:cs="宋体"/>
                <w:color w:val="auto"/>
                <w:position w:val="1"/>
                <w:sz w:val="24"/>
                <w:szCs w:val="24"/>
                <w:highlight w:val="none"/>
              </w:rPr>
              <w:t>%</w:t>
            </w:r>
          </w:p>
        </w:tc>
        <w:tc>
          <w:tcPr>
            <w:tcW w:w="1686" w:type="dxa"/>
            <w:vAlign w:val="top"/>
          </w:tcPr>
          <w:p w14:paraId="7772FF06">
            <w:pPr>
              <w:spacing w:before="33" w:line="269" w:lineRule="exact"/>
              <w:ind w:left="327"/>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0</w:t>
            </w:r>
            <w:r>
              <w:rPr>
                <w:rFonts w:hint="eastAsia" w:ascii="宋体" w:hAnsi="宋体" w:eastAsia="宋体" w:cs="宋体"/>
                <w:color w:val="auto"/>
                <w:spacing w:val="2"/>
                <w:position w:val="1"/>
                <w:sz w:val="24"/>
                <w:szCs w:val="24"/>
                <w:highlight w:val="none"/>
              </w:rPr>
              <w:t>.8%</w:t>
            </w:r>
          </w:p>
        </w:tc>
        <w:tc>
          <w:tcPr>
            <w:tcW w:w="1663" w:type="dxa"/>
            <w:vAlign w:val="top"/>
          </w:tcPr>
          <w:p w14:paraId="262DA54A">
            <w:pPr>
              <w:spacing w:before="33" w:line="269" w:lineRule="exact"/>
              <w:ind w:left="328"/>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0</w:t>
            </w:r>
            <w:r>
              <w:rPr>
                <w:rFonts w:hint="eastAsia" w:ascii="宋体" w:hAnsi="宋体" w:eastAsia="宋体" w:cs="宋体"/>
                <w:color w:val="auto"/>
                <w:spacing w:val="2"/>
                <w:position w:val="1"/>
                <w:sz w:val="24"/>
                <w:szCs w:val="24"/>
                <w:highlight w:val="none"/>
              </w:rPr>
              <w:t>.7%</w:t>
            </w:r>
          </w:p>
        </w:tc>
      </w:tr>
      <w:tr w14:paraId="6AB7B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36DD6F88">
            <w:pPr>
              <w:spacing w:before="32" w:line="229"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5</w:t>
            </w:r>
            <w:r>
              <w:rPr>
                <w:rFonts w:hint="eastAsia" w:ascii="宋体" w:hAnsi="宋体" w:eastAsia="宋体" w:cs="宋体"/>
                <w:color w:val="auto"/>
                <w:spacing w:val="9"/>
                <w:sz w:val="24"/>
                <w:szCs w:val="24"/>
                <w:highlight w:val="none"/>
              </w:rPr>
              <w:t>00~1000 万元</w:t>
            </w:r>
          </w:p>
        </w:tc>
        <w:tc>
          <w:tcPr>
            <w:tcW w:w="1658" w:type="dxa"/>
            <w:vAlign w:val="top"/>
          </w:tcPr>
          <w:p w14:paraId="6ECF2B4A">
            <w:pPr>
              <w:spacing w:before="32" w:line="269" w:lineRule="exact"/>
              <w:ind w:left="324"/>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0.8</w:t>
            </w:r>
            <w:r>
              <w:rPr>
                <w:rFonts w:hint="eastAsia" w:ascii="宋体" w:hAnsi="宋体" w:eastAsia="宋体" w:cs="宋体"/>
                <w:color w:val="auto"/>
                <w:spacing w:val="2"/>
                <w:position w:val="1"/>
                <w:sz w:val="24"/>
                <w:szCs w:val="24"/>
                <w:highlight w:val="none"/>
              </w:rPr>
              <w:t>%</w:t>
            </w:r>
          </w:p>
        </w:tc>
        <w:tc>
          <w:tcPr>
            <w:tcW w:w="1686" w:type="dxa"/>
            <w:vAlign w:val="top"/>
          </w:tcPr>
          <w:p w14:paraId="0F537C53">
            <w:pPr>
              <w:spacing w:before="32" w:line="269" w:lineRule="exact"/>
              <w:ind w:left="327"/>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0.45</w:t>
            </w:r>
            <w:r>
              <w:rPr>
                <w:rFonts w:hint="eastAsia" w:ascii="宋体" w:hAnsi="宋体" w:eastAsia="宋体" w:cs="宋体"/>
                <w:color w:val="auto"/>
                <w:spacing w:val="2"/>
                <w:position w:val="1"/>
                <w:sz w:val="24"/>
                <w:szCs w:val="24"/>
                <w:highlight w:val="none"/>
              </w:rPr>
              <w:t>%</w:t>
            </w:r>
          </w:p>
        </w:tc>
        <w:tc>
          <w:tcPr>
            <w:tcW w:w="1663" w:type="dxa"/>
            <w:vAlign w:val="top"/>
          </w:tcPr>
          <w:p w14:paraId="6BDEAD0A">
            <w:pPr>
              <w:spacing w:before="32" w:line="269" w:lineRule="exact"/>
              <w:ind w:left="328"/>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0.55</w:t>
            </w:r>
            <w:r>
              <w:rPr>
                <w:rFonts w:hint="eastAsia" w:ascii="宋体" w:hAnsi="宋体" w:eastAsia="宋体" w:cs="宋体"/>
                <w:color w:val="auto"/>
                <w:spacing w:val="2"/>
                <w:position w:val="1"/>
                <w:sz w:val="24"/>
                <w:szCs w:val="24"/>
                <w:highlight w:val="none"/>
              </w:rPr>
              <w:t>%</w:t>
            </w:r>
          </w:p>
        </w:tc>
      </w:tr>
      <w:tr w14:paraId="34CA0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5FCC9306">
            <w:pPr>
              <w:spacing w:before="34" w:line="22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1000~5000 万</w:t>
            </w:r>
            <w:r>
              <w:rPr>
                <w:rFonts w:hint="eastAsia" w:ascii="宋体" w:hAnsi="宋体" w:eastAsia="宋体" w:cs="宋体"/>
                <w:color w:val="auto"/>
                <w:spacing w:val="7"/>
                <w:sz w:val="24"/>
                <w:szCs w:val="24"/>
                <w:highlight w:val="none"/>
              </w:rPr>
              <w:t>元</w:t>
            </w:r>
          </w:p>
        </w:tc>
        <w:tc>
          <w:tcPr>
            <w:tcW w:w="1658" w:type="dxa"/>
            <w:vAlign w:val="top"/>
          </w:tcPr>
          <w:p w14:paraId="3238D534">
            <w:pPr>
              <w:spacing w:before="34" w:line="269" w:lineRule="exact"/>
              <w:ind w:left="324"/>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0.5</w:t>
            </w:r>
            <w:r>
              <w:rPr>
                <w:rFonts w:hint="eastAsia" w:ascii="宋体" w:hAnsi="宋体" w:eastAsia="宋体" w:cs="宋体"/>
                <w:color w:val="auto"/>
                <w:spacing w:val="2"/>
                <w:position w:val="1"/>
                <w:sz w:val="24"/>
                <w:szCs w:val="24"/>
                <w:highlight w:val="none"/>
              </w:rPr>
              <w:t>%</w:t>
            </w:r>
          </w:p>
        </w:tc>
        <w:tc>
          <w:tcPr>
            <w:tcW w:w="1686" w:type="dxa"/>
            <w:vAlign w:val="top"/>
          </w:tcPr>
          <w:p w14:paraId="338C83EA">
            <w:pPr>
              <w:spacing w:before="34" w:line="269" w:lineRule="exact"/>
              <w:ind w:left="327"/>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0.25</w:t>
            </w:r>
            <w:r>
              <w:rPr>
                <w:rFonts w:hint="eastAsia" w:ascii="宋体" w:hAnsi="宋体" w:eastAsia="宋体" w:cs="宋体"/>
                <w:color w:val="auto"/>
                <w:spacing w:val="2"/>
                <w:position w:val="1"/>
                <w:sz w:val="24"/>
                <w:szCs w:val="24"/>
                <w:highlight w:val="none"/>
              </w:rPr>
              <w:t>%</w:t>
            </w:r>
          </w:p>
        </w:tc>
        <w:tc>
          <w:tcPr>
            <w:tcW w:w="1663" w:type="dxa"/>
            <w:vAlign w:val="top"/>
          </w:tcPr>
          <w:p w14:paraId="3B371476">
            <w:pPr>
              <w:spacing w:before="34" w:line="269" w:lineRule="exact"/>
              <w:ind w:left="328"/>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0.35</w:t>
            </w:r>
            <w:r>
              <w:rPr>
                <w:rFonts w:hint="eastAsia" w:ascii="宋体" w:hAnsi="宋体" w:eastAsia="宋体" w:cs="宋体"/>
                <w:color w:val="auto"/>
                <w:spacing w:val="2"/>
                <w:position w:val="1"/>
                <w:sz w:val="24"/>
                <w:szCs w:val="24"/>
                <w:highlight w:val="none"/>
              </w:rPr>
              <w:t>%</w:t>
            </w:r>
          </w:p>
        </w:tc>
      </w:tr>
      <w:tr w14:paraId="36CD3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vAlign w:val="top"/>
          </w:tcPr>
          <w:p w14:paraId="3027454D">
            <w:pPr>
              <w:spacing w:before="34" w:line="229"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5</w:t>
            </w:r>
            <w:r>
              <w:rPr>
                <w:rFonts w:hint="eastAsia" w:ascii="宋体" w:hAnsi="宋体" w:eastAsia="宋体" w:cs="宋体"/>
                <w:color w:val="auto"/>
                <w:spacing w:val="5"/>
                <w:sz w:val="24"/>
                <w:szCs w:val="24"/>
                <w:highlight w:val="none"/>
              </w:rPr>
              <w:t>000 万元~1 亿元</w:t>
            </w:r>
          </w:p>
        </w:tc>
        <w:tc>
          <w:tcPr>
            <w:tcW w:w="1658" w:type="dxa"/>
            <w:vAlign w:val="top"/>
          </w:tcPr>
          <w:p w14:paraId="0B9815FF">
            <w:pPr>
              <w:spacing w:before="34" w:line="269" w:lineRule="exact"/>
              <w:ind w:left="324"/>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0.25</w:t>
            </w:r>
            <w:r>
              <w:rPr>
                <w:rFonts w:hint="eastAsia" w:ascii="宋体" w:hAnsi="宋体" w:eastAsia="宋体" w:cs="宋体"/>
                <w:color w:val="auto"/>
                <w:spacing w:val="2"/>
                <w:position w:val="1"/>
                <w:sz w:val="24"/>
                <w:szCs w:val="24"/>
                <w:highlight w:val="none"/>
              </w:rPr>
              <w:t>%</w:t>
            </w:r>
          </w:p>
        </w:tc>
        <w:tc>
          <w:tcPr>
            <w:tcW w:w="1686" w:type="dxa"/>
            <w:vAlign w:val="top"/>
          </w:tcPr>
          <w:p w14:paraId="6A0483B5">
            <w:pPr>
              <w:spacing w:before="34" w:line="269" w:lineRule="exact"/>
              <w:ind w:left="327"/>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0</w:t>
            </w:r>
            <w:r>
              <w:rPr>
                <w:rFonts w:hint="eastAsia" w:ascii="宋体" w:hAnsi="宋体" w:eastAsia="宋体" w:cs="宋体"/>
                <w:color w:val="auto"/>
                <w:spacing w:val="2"/>
                <w:position w:val="1"/>
                <w:sz w:val="24"/>
                <w:szCs w:val="24"/>
                <w:highlight w:val="none"/>
              </w:rPr>
              <w:t>.1%</w:t>
            </w:r>
          </w:p>
        </w:tc>
        <w:tc>
          <w:tcPr>
            <w:tcW w:w="1663" w:type="dxa"/>
            <w:vAlign w:val="top"/>
          </w:tcPr>
          <w:p w14:paraId="3F49CC3F">
            <w:pPr>
              <w:spacing w:before="34" w:line="269" w:lineRule="exact"/>
              <w:ind w:left="328"/>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0</w:t>
            </w:r>
            <w:r>
              <w:rPr>
                <w:rFonts w:hint="eastAsia" w:ascii="宋体" w:hAnsi="宋体" w:eastAsia="宋体" w:cs="宋体"/>
                <w:color w:val="auto"/>
                <w:spacing w:val="2"/>
                <w:position w:val="1"/>
                <w:sz w:val="24"/>
                <w:szCs w:val="24"/>
                <w:highlight w:val="none"/>
              </w:rPr>
              <w:t>.2%</w:t>
            </w:r>
          </w:p>
        </w:tc>
      </w:tr>
      <w:tr w14:paraId="16D75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vAlign w:val="top"/>
          </w:tcPr>
          <w:p w14:paraId="0826C5BC">
            <w:pPr>
              <w:spacing w:before="37" w:line="22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1~5 亿元</w:t>
            </w:r>
          </w:p>
        </w:tc>
        <w:tc>
          <w:tcPr>
            <w:tcW w:w="1658" w:type="dxa"/>
            <w:vAlign w:val="top"/>
          </w:tcPr>
          <w:p w14:paraId="6D20B586">
            <w:pPr>
              <w:spacing w:before="37" w:line="269" w:lineRule="exact"/>
              <w:ind w:left="324"/>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0.05</w:t>
            </w:r>
            <w:r>
              <w:rPr>
                <w:rFonts w:hint="eastAsia" w:ascii="宋体" w:hAnsi="宋体" w:eastAsia="宋体" w:cs="宋体"/>
                <w:color w:val="auto"/>
                <w:spacing w:val="2"/>
                <w:position w:val="1"/>
                <w:sz w:val="24"/>
                <w:szCs w:val="24"/>
                <w:highlight w:val="none"/>
              </w:rPr>
              <w:t>%</w:t>
            </w:r>
          </w:p>
        </w:tc>
        <w:tc>
          <w:tcPr>
            <w:tcW w:w="1686" w:type="dxa"/>
            <w:vAlign w:val="top"/>
          </w:tcPr>
          <w:p w14:paraId="54F62910">
            <w:pPr>
              <w:spacing w:before="37" w:line="269" w:lineRule="exact"/>
              <w:ind w:left="327"/>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0.05</w:t>
            </w:r>
            <w:r>
              <w:rPr>
                <w:rFonts w:hint="eastAsia" w:ascii="宋体" w:hAnsi="宋体" w:eastAsia="宋体" w:cs="宋体"/>
                <w:color w:val="auto"/>
                <w:spacing w:val="2"/>
                <w:position w:val="1"/>
                <w:sz w:val="24"/>
                <w:szCs w:val="24"/>
                <w:highlight w:val="none"/>
              </w:rPr>
              <w:t>%</w:t>
            </w:r>
          </w:p>
        </w:tc>
        <w:tc>
          <w:tcPr>
            <w:tcW w:w="1663" w:type="dxa"/>
            <w:vAlign w:val="top"/>
          </w:tcPr>
          <w:p w14:paraId="7864CD8D">
            <w:pPr>
              <w:spacing w:before="37" w:line="269" w:lineRule="exact"/>
              <w:ind w:left="328"/>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0.05</w:t>
            </w:r>
            <w:r>
              <w:rPr>
                <w:rFonts w:hint="eastAsia" w:ascii="宋体" w:hAnsi="宋体" w:eastAsia="宋体" w:cs="宋体"/>
                <w:color w:val="auto"/>
                <w:spacing w:val="2"/>
                <w:position w:val="1"/>
                <w:sz w:val="24"/>
                <w:szCs w:val="24"/>
                <w:highlight w:val="none"/>
              </w:rPr>
              <w:t>%</w:t>
            </w:r>
          </w:p>
        </w:tc>
      </w:tr>
      <w:tr w14:paraId="2AFC6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3A956CFD">
            <w:pPr>
              <w:spacing w:before="36" w:line="229"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5~10 亿</w:t>
            </w:r>
            <w:r>
              <w:rPr>
                <w:rFonts w:hint="eastAsia" w:ascii="宋体" w:hAnsi="宋体" w:eastAsia="宋体" w:cs="宋体"/>
                <w:color w:val="auto"/>
                <w:spacing w:val="11"/>
                <w:sz w:val="24"/>
                <w:szCs w:val="24"/>
                <w:highlight w:val="none"/>
              </w:rPr>
              <w:t>元</w:t>
            </w:r>
          </w:p>
        </w:tc>
        <w:tc>
          <w:tcPr>
            <w:tcW w:w="1658" w:type="dxa"/>
            <w:vAlign w:val="top"/>
          </w:tcPr>
          <w:p w14:paraId="54E49DD7">
            <w:pPr>
              <w:spacing w:before="35" w:line="270" w:lineRule="exact"/>
              <w:ind w:left="221"/>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0</w:t>
            </w:r>
            <w:r>
              <w:rPr>
                <w:rFonts w:hint="eastAsia" w:ascii="宋体" w:hAnsi="宋体" w:eastAsia="宋体" w:cs="宋体"/>
                <w:color w:val="auto"/>
                <w:spacing w:val="3"/>
                <w:position w:val="1"/>
                <w:sz w:val="24"/>
                <w:szCs w:val="24"/>
                <w:highlight w:val="none"/>
              </w:rPr>
              <w:t>.035%</w:t>
            </w:r>
          </w:p>
        </w:tc>
        <w:tc>
          <w:tcPr>
            <w:tcW w:w="1686" w:type="dxa"/>
            <w:vAlign w:val="top"/>
          </w:tcPr>
          <w:p w14:paraId="68D83F54">
            <w:pPr>
              <w:spacing w:before="35" w:line="270" w:lineRule="exact"/>
              <w:ind w:left="327"/>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0</w:t>
            </w:r>
            <w:r>
              <w:rPr>
                <w:rFonts w:hint="eastAsia" w:ascii="宋体" w:hAnsi="宋体" w:eastAsia="宋体" w:cs="宋体"/>
                <w:color w:val="auto"/>
                <w:spacing w:val="3"/>
                <w:position w:val="1"/>
                <w:sz w:val="24"/>
                <w:szCs w:val="24"/>
                <w:highlight w:val="none"/>
              </w:rPr>
              <w:t>.035%</w:t>
            </w:r>
          </w:p>
        </w:tc>
        <w:tc>
          <w:tcPr>
            <w:tcW w:w="1663" w:type="dxa"/>
            <w:vAlign w:val="top"/>
          </w:tcPr>
          <w:p w14:paraId="1EB4344E">
            <w:pPr>
              <w:spacing w:before="35" w:line="270" w:lineRule="exact"/>
              <w:ind w:left="223"/>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0</w:t>
            </w:r>
            <w:r>
              <w:rPr>
                <w:rFonts w:hint="eastAsia" w:ascii="宋体" w:hAnsi="宋体" w:eastAsia="宋体" w:cs="宋体"/>
                <w:color w:val="auto"/>
                <w:spacing w:val="3"/>
                <w:position w:val="1"/>
                <w:sz w:val="24"/>
                <w:szCs w:val="24"/>
                <w:highlight w:val="none"/>
              </w:rPr>
              <w:t>.035%</w:t>
            </w:r>
          </w:p>
        </w:tc>
      </w:tr>
      <w:tr w14:paraId="41955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vAlign w:val="top"/>
          </w:tcPr>
          <w:p w14:paraId="1E1EF204">
            <w:pPr>
              <w:spacing w:before="35" w:line="22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1</w:t>
            </w:r>
            <w:r>
              <w:rPr>
                <w:rFonts w:hint="eastAsia" w:ascii="宋体" w:hAnsi="宋体" w:eastAsia="宋体" w:cs="宋体"/>
                <w:color w:val="auto"/>
                <w:spacing w:val="9"/>
                <w:sz w:val="24"/>
                <w:szCs w:val="24"/>
                <w:highlight w:val="none"/>
              </w:rPr>
              <w:t>0~50 亿元</w:t>
            </w:r>
          </w:p>
        </w:tc>
        <w:tc>
          <w:tcPr>
            <w:tcW w:w="1658" w:type="dxa"/>
            <w:vAlign w:val="top"/>
          </w:tcPr>
          <w:p w14:paraId="2566E8C0">
            <w:pPr>
              <w:spacing w:before="35" w:line="269" w:lineRule="exact"/>
              <w:ind w:left="221"/>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0</w:t>
            </w:r>
            <w:r>
              <w:rPr>
                <w:rFonts w:hint="eastAsia" w:ascii="宋体" w:hAnsi="宋体" w:eastAsia="宋体" w:cs="宋体"/>
                <w:color w:val="auto"/>
                <w:spacing w:val="3"/>
                <w:position w:val="1"/>
                <w:sz w:val="24"/>
                <w:szCs w:val="24"/>
                <w:highlight w:val="none"/>
              </w:rPr>
              <w:t>.008%</w:t>
            </w:r>
          </w:p>
        </w:tc>
        <w:tc>
          <w:tcPr>
            <w:tcW w:w="1686" w:type="dxa"/>
            <w:vAlign w:val="top"/>
          </w:tcPr>
          <w:p w14:paraId="669DCFA9">
            <w:pPr>
              <w:spacing w:before="35" w:line="269" w:lineRule="exact"/>
              <w:ind w:left="327"/>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0</w:t>
            </w:r>
            <w:r>
              <w:rPr>
                <w:rFonts w:hint="eastAsia" w:ascii="宋体" w:hAnsi="宋体" w:eastAsia="宋体" w:cs="宋体"/>
                <w:color w:val="auto"/>
                <w:spacing w:val="3"/>
                <w:position w:val="1"/>
                <w:sz w:val="24"/>
                <w:szCs w:val="24"/>
                <w:highlight w:val="none"/>
              </w:rPr>
              <w:t>.008%</w:t>
            </w:r>
          </w:p>
        </w:tc>
        <w:tc>
          <w:tcPr>
            <w:tcW w:w="1663" w:type="dxa"/>
            <w:vAlign w:val="top"/>
          </w:tcPr>
          <w:p w14:paraId="200C48B6">
            <w:pPr>
              <w:spacing w:before="35" w:line="269" w:lineRule="exact"/>
              <w:ind w:left="223"/>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0</w:t>
            </w:r>
            <w:r>
              <w:rPr>
                <w:rFonts w:hint="eastAsia" w:ascii="宋体" w:hAnsi="宋体" w:eastAsia="宋体" w:cs="宋体"/>
                <w:color w:val="auto"/>
                <w:spacing w:val="3"/>
                <w:position w:val="1"/>
                <w:sz w:val="24"/>
                <w:szCs w:val="24"/>
                <w:highlight w:val="none"/>
              </w:rPr>
              <w:t>.008%</w:t>
            </w:r>
          </w:p>
        </w:tc>
      </w:tr>
      <w:tr w14:paraId="3BB98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0749DE38">
            <w:pPr>
              <w:spacing w:before="36" w:line="229"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5</w:t>
            </w:r>
            <w:r>
              <w:rPr>
                <w:rFonts w:hint="eastAsia" w:ascii="宋体" w:hAnsi="宋体" w:eastAsia="宋体" w:cs="宋体"/>
                <w:color w:val="auto"/>
                <w:spacing w:val="10"/>
                <w:sz w:val="24"/>
                <w:szCs w:val="24"/>
                <w:highlight w:val="none"/>
              </w:rPr>
              <w:t>0~100 亿元</w:t>
            </w:r>
          </w:p>
        </w:tc>
        <w:tc>
          <w:tcPr>
            <w:tcW w:w="1658" w:type="dxa"/>
            <w:vAlign w:val="top"/>
          </w:tcPr>
          <w:p w14:paraId="528B894B">
            <w:pPr>
              <w:spacing w:before="36" w:line="269" w:lineRule="exact"/>
              <w:ind w:left="221"/>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0</w:t>
            </w:r>
            <w:r>
              <w:rPr>
                <w:rFonts w:hint="eastAsia" w:ascii="宋体" w:hAnsi="宋体" w:eastAsia="宋体" w:cs="宋体"/>
                <w:color w:val="auto"/>
                <w:spacing w:val="3"/>
                <w:position w:val="1"/>
                <w:sz w:val="24"/>
                <w:szCs w:val="24"/>
                <w:highlight w:val="none"/>
              </w:rPr>
              <w:t>.006%</w:t>
            </w:r>
          </w:p>
        </w:tc>
        <w:tc>
          <w:tcPr>
            <w:tcW w:w="1686" w:type="dxa"/>
            <w:vAlign w:val="top"/>
          </w:tcPr>
          <w:p w14:paraId="00D6293B">
            <w:pPr>
              <w:spacing w:before="36" w:line="269" w:lineRule="exact"/>
              <w:ind w:left="327"/>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0</w:t>
            </w:r>
            <w:r>
              <w:rPr>
                <w:rFonts w:hint="eastAsia" w:ascii="宋体" w:hAnsi="宋体" w:eastAsia="宋体" w:cs="宋体"/>
                <w:color w:val="auto"/>
                <w:spacing w:val="3"/>
                <w:position w:val="1"/>
                <w:sz w:val="24"/>
                <w:szCs w:val="24"/>
                <w:highlight w:val="none"/>
              </w:rPr>
              <w:t>.006%</w:t>
            </w:r>
          </w:p>
        </w:tc>
        <w:tc>
          <w:tcPr>
            <w:tcW w:w="1663" w:type="dxa"/>
            <w:vAlign w:val="top"/>
          </w:tcPr>
          <w:p w14:paraId="49E2BDDA">
            <w:pPr>
              <w:spacing w:before="36" w:line="269" w:lineRule="exact"/>
              <w:ind w:left="223"/>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0</w:t>
            </w:r>
            <w:r>
              <w:rPr>
                <w:rFonts w:hint="eastAsia" w:ascii="宋体" w:hAnsi="宋体" w:eastAsia="宋体" w:cs="宋体"/>
                <w:color w:val="auto"/>
                <w:spacing w:val="3"/>
                <w:position w:val="1"/>
                <w:sz w:val="24"/>
                <w:szCs w:val="24"/>
                <w:highlight w:val="none"/>
              </w:rPr>
              <w:t>.006%</w:t>
            </w:r>
          </w:p>
        </w:tc>
      </w:tr>
      <w:tr w14:paraId="24FBF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474" w:type="dxa"/>
            <w:vAlign w:val="top"/>
          </w:tcPr>
          <w:p w14:paraId="20AC0DDC">
            <w:pPr>
              <w:spacing w:before="35" w:line="23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100 亿以上</w:t>
            </w:r>
          </w:p>
        </w:tc>
        <w:tc>
          <w:tcPr>
            <w:tcW w:w="1658" w:type="dxa"/>
            <w:vAlign w:val="top"/>
          </w:tcPr>
          <w:p w14:paraId="13E79347">
            <w:pPr>
              <w:spacing w:before="36" w:line="269" w:lineRule="exact"/>
              <w:ind w:left="221"/>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0</w:t>
            </w:r>
            <w:r>
              <w:rPr>
                <w:rFonts w:hint="eastAsia" w:ascii="宋体" w:hAnsi="宋体" w:eastAsia="宋体" w:cs="宋体"/>
                <w:color w:val="auto"/>
                <w:spacing w:val="3"/>
                <w:position w:val="1"/>
                <w:sz w:val="24"/>
                <w:szCs w:val="24"/>
                <w:highlight w:val="none"/>
              </w:rPr>
              <w:t>.004%</w:t>
            </w:r>
          </w:p>
        </w:tc>
        <w:tc>
          <w:tcPr>
            <w:tcW w:w="1686" w:type="dxa"/>
            <w:vAlign w:val="top"/>
          </w:tcPr>
          <w:p w14:paraId="242B54EA">
            <w:pPr>
              <w:spacing w:before="36" w:line="269" w:lineRule="exact"/>
              <w:ind w:left="327"/>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0</w:t>
            </w:r>
            <w:r>
              <w:rPr>
                <w:rFonts w:hint="eastAsia" w:ascii="宋体" w:hAnsi="宋体" w:eastAsia="宋体" w:cs="宋体"/>
                <w:color w:val="auto"/>
                <w:spacing w:val="3"/>
                <w:position w:val="1"/>
                <w:sz w:val="24"/>
                <w:szCs w:val="24"/>
                <w:highlight w:val="none"/>
              </w:rPr>
              <w:t>.004%</w:t>
            </w:r>
          </w:p>
        </w:tc>
        <w:tc>
          <w:tcPr>
            <w:tcW w:w="1663" w:type="dxa"/>
            <w:vAlign w:val="top"/>
          </w:tcPr>
          <w:p w14:paraId="086BAB64">
            <w:pPr>
              <w:spacing w:before="36" w:line="269" w:lineRule="exact"/>
              <w:ind w:left="223"/>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0</w:t>
            </w:r>
            <w:r>
              <w:rPr>
                <w:rFonts w:hint="eastAsia" w:ascii="宋体" w:hAnsi="宋体" w:eastAsia="宋体" w:cs="宋体"/>
                <w:color w:val="auto"/>
                <w:spacing w:val="3"/>
                <w:position w:val="1"/>
                <w:sz w:val="24"/>
                <w:szCs w:val="24"/>
                <w:highlight w:val="none"/>
              </w:rPr>
              <w:t>.004%</w:t>
            </w:r>
          </w:p>
        </w:tc>
      </w:tr>
    </w:tbl>
    <w:p w14:paraId="36828C7D">
      <w:pPr>
        <w:keepNext w:val="0"/>
        <w:keepLines w:val="0"/>
        <w:pageBreakBefore w:val="0"/>
        <w:widowControl w:val="0"/>
        <w:kinsoku/>
        <w:wordWrap/>
        <w:overflowPunct/>
        <w:topLinePunct w:val="0"/>
        <w:autoSpaceDE/>
        <w:autoSpaceDN/>
        <w:bidi w:val="0"/>
        <w:adjustRightInd/>
        <w:snapToGrid/>
        <w:spacing w:before="30" w:line="336" w:lineRule="auto"/>
        <w:ind w:left="42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注</w:t>
      </w:r>
      <w:r>
        <w:rPr>
          <w:rFonts w:hint="eastAsia" w:ascii="宋体" w:hAnsi="宋体" w:cs="宋体"/>
          <w:color w:val="auto"/>
          <w:spacing w:val="20"/>
          <w:sz w:val="24"/>
          <w:szCs w:val="24"/>
          <w:highlight w:val="none"/>
          <w:lang w:eastAsia="zh-CN"/>
        </w:rPr>
        <w:t>：</w:t>
      </w:r>
    </w:p>
    <w:p w14:paraId="58770E7E">
      <w:pPr>
        <w:keepNext w:val="0"/>
        <w:keepLines w:val="0"/>
        <w:pageBreakBefore w:val="0"/>
        <w:widowControl w:val="0"/>
        <w:kinsoku/>
        <w:wordWrap/>
        <w:overflowPunct/>
        <w:topLinePunct w:val="0"/>
        <w:autoSpaceDE/>
        <w:autoSpaceDN/>
        <w:bidi w:val="0"/>
        <w:adjustRightInd/>
        <w:snapToGrid/>
        <w:spacing w:before="160" w:line="336" w:lineRule="auto"/>
        <w:ind w:left="430"/>
        <w:textAlignment w:val="auto"/>
        <w:rPr>
          <w:rFonts w:hint="eastAsia" w:ascii="宋体" w:hAnsi="宋体" w:eastAsia="宋体" w:cs="宋体"/>
          <w:color w:val="auto"/>
          <w:sz w:val="24"/>
          <w:szCs w:val="24"/>
          <w:highlight w:val="none"/>
        </w:rPr>
      </w:pPr>
      <w:r>
        <w:rPr>
          <w:rFonts w:hint="eastAsia" w:ascii="宋体" w:hAnsi="宋体" w:cs="宋体"/>
          <w:color w:val="auto"/>
          <w:spacing w:val="13"/>
          <w:sz w:val="24"/>
          <w:szCs w:val="24"/>
          <w:highlight w:val="none"/>
          <w:lang w:eastAsia="zh-CN"/>
        </w:rPr>
        <w:t>（1）</w:t>
      </w:r>
      <w:r>
        <w:rPr>
          <w:rFonts w:hint="eastAsia" w:ascii="宋体" w:hAnsi="宋体" w:eastAsia="宋体" w:cs="宋体"/>
          <w:color w:val="auto"/>
          <w:spacing w:val="12"/>
          <w:sz w:val="24"/>
          <w:szCs w:val="24"/>
          <w:highlight w:val="none"/>
        </w:rPr>
        <w:t xml:space="preserve"> 按本表费率计算的收费为采购代理的收费基准价格；</w:t>
      </w:r>
    </w:p>
    <w:p w14:paraId="54117F78">
      <w:pPr>
        <w:keepNext w:val="0"/>
        <w:keepLines w:val="0"/>
        <w:pageBreakBefore w:val="0"/>
        <w:widowControl w:val="0"/>
        <w:kinsoku/>
        <w:wordWrap/>
        <w:overflowPunct/>
        <w:topLinePunct w:val="0"/>
        <w:autoSpaceDE/>
        <w:autoSpaceDN/>
        <w:bidi w:val="0"/>
        <w:adjustRightInd/>
        <w:snapToGrid/>
        <w:spacing w:before="163" w:line="336" w:lineRule="auto"/>
        <w:ind w:left="430"/>
        <w:textAlignment w:val="auto"/>
        <w:rPr>
          <w:rFonts w:hint="eastAsia" w:ascii="宋体" w:hAnsi="宋体" w:eastAsia="宋体" w:cs="宋体"/>
          <w:color w:val="auto"/>
          <w:sz w:val="24"/>
          <w:szCs w:val="24"/>
          <w:highlight w:val="none"/>
        </w:rPr>
      </w:pPr>
      <w:r>
        <w:rPr>
          <w:rFonts w:hint="eastAsia" w:ascii="宋体" w:hAnsi="宋体" w:cs="宋体"/>
          <w:color w:val="auto"/>
          <w:spacing w:val="22"/>
          <w:sz w:val="24"/>
          <w:szCs w:val="24"/>
          <w:highlight w:val="none"/>
          <w:lang w:eastAsia="zh-CN"/>
        </w:rPr>
        <w:t>（2）</w:t>
      </w:r>
      <w:r>
        <w:rPr>
          <w:rFonts w:hint="eastAsia" w:ascii="宋体" w:hAnsi="宋体" w:eastAsia="宋体" w:cs="宋体"/>
          <w:color w:val="auto"/>
          <w:spacing w:val="12"/>
          <w:sz w:val="24"/>
          <w:szCs w:val="24"/>
          <w:highlight w:val="none"/>
        </w:rPr>
        <w:t>采购代理收费按差额定率累进法</w:t>
      </w:r>
      <w:r>
        <w:rPr>
          <w:rFonts w:hint="eastAsia" w:ascii="宋体" w:hAnsi="宋体" w:eastAsia="宋体" w:cs="宋体"/>
          <w:color w:val="auto"/>
          <w:spacing w:val="12"/>
          <w:sz w:val="24"/>
          <w:szCs w:val="24"/>
          <w:highlight w:val="none"/>
          <w:lang w:val="en-US" w:eastAsia="zh-CN"/>
        </w:rPr>
        <w:t>的70%</w:t>
      </w:r>
      <w:r>
        <w:rPr>
          <w:rFonts w:hint="eastAsia" w:ascii="宋体" w:hAnsi="宋体" w:eastAsia="宋体" w:cs="宋体"/>
          <w:color w:val="auto"/>
          <w:spacing w:val="12"/>
          <w:sz w:val="24"/>
          <w:szCs w:val="24"/>
          <w:highlight w:val="none"/>
        </w:rPr>
        <w:t>计取。</w:t>
      </w:r>
    </w:p>
    <w:p w14:paraId="5DAD312A">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例如：某服务采购代理业务中标金额或者暂定价为 435万元，计算采购代理收费</w:t>
      </w:r>
    </w:p>
    <w:p w14:paraId="69FCDB70">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0---100：100×1.500</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=15000.00元</w:t>
      </w:r>
    </w:p>
    <w:p w14:paraId="03351194">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100---435：335×0.800</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=26800.00元</w:t>
      </w:r>
    </w:p>
    <w:p w14:paraId="442A60ED">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各项结果累计得：41800.00元</w:t>
      </w:r>
    </w:p>
    <w:p w14:paraId="471B743B">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招标代理服务费金额为41800.00元</w:t>
      </w:r>
    </w:p>
    <w:p w14:paraId="47A7E1BD">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按70</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计算得：41800.00元×70%=29260.00元收取</w:t>
      </w:r>
      <w:r>
        <w:rPr>
          <w:rFonts w:hint="eastAsia" w:ascii="宋体" w:hAnsi="宋体" w:cs="宋体"/>
          <w:color w:val="auto"/>
          <w:sz w:val="24"/>
          <w:szCs w:val="24"/>
          <w:lang w:val="en-US" w:eastAsia="zh-CN"/>
        </w:rPr>
        <w:t>。</w:t>
      </w:r>
    </w:p>
    <w:p w14:paraId="7FE459E2">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40.2</w:t>
      </w:r>
      <w:r>
        <w:rPr>
          <w:rFonts w:hint="eastAsia" w:ascii="宋体" w:hAnsi="宋体" w:eastAsia="宋体" w:cs="宋体"/>
          <w:b w:val="0"/>
          <w:bCs/>
          <w:color w:val="auto"/>
          <w:sz w:val="24"/>
          <w:szCs w:val="24"/>
          <w:highlight w:val="none"/>
        </w:rPr>
        <w:t>缴费账户详见“投标人须知前附表”。</w:t>
      </w:r>
    </w:p>
    <w:p w14:paraId="0DC84DD2">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需要补充的其他内容</w:t>
      </w:r>
    </w:p>
    <w:p w14:paraId="2CE93E3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41.1本招标文件解释规则详见“投标人须知前附表”。</w:t>
      </w:r>
    </w:p>
    <w:p w14:paraId="503B5FD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其他事项详见“投标人须知前附表”。</w:t>
      </w:r>
    </w:p>
    <w:p w14:paraId="784B64F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提供的服务的人员为中小企业依照《中华人民共和国劳动合同法》订立劳动合同的从业人员，不对其中涉及的货物的制造商和工程承建商作出要求的，享受本文件规定的中小企业扶持政策。</w:t>
      </w:r>
    </w:p>
    <w:p w14:paraId="38CF61D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70DA9F60">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依据本文件规定享受扶持政策获得政府采购合同的，小微企业不得将合同分包给大中型企业，中型企业不得将合同分包给大型企业。</w:t>
      </w:r>
    </w:p>
    <w:p w14:paraId="341267E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sz w:val="36"/>
          <w:highlight w:val="none"/>
        </w:rPr>
      </w:pPr>
      <w:bookmarkStart w:id="135" w:name="_Toc532545043"/>
      <w:bookmarkStart w:id="136" w:name="_Toc31479"/>
      <w:bookmarkStart w:id="137" w:name="_Toc31640"/>
      <w:bookmarkStart w:id="138" w:name="_Toc30996"/>
      <w:r>
        <w:rPr>
          <w:rFonts w:hint="eastAsia" w:ascii="宋体" w:hAnsi="宋体" w:eastAsia="宋体" w:cs="宋体"/>
          <w:b/>
          <w:color w:val="auto"/>
          <w:sz w:val="36"/>
          <w:highlight w:val="none"/>
        </w:rPr>
        <w:t>第四章  评标方法</w:t>
      </w:r>
      <w:bookmarkEnd w:id="135"/>
      <w:r>
        <w:rPr>
          <w:rFonts w:hint="eastAsia" w:ascii="宋体" w:hAnsi="宋体" w:eastAsia="宋体" w:cs="宋体"/>
          <w:b/>
          <w:color w:val="auto"/>
          <w:sz w:val="36"/>
          <w:highlight w:val="none"/>
        </w:rPr>
        <w:t>及评分标准</w:t>
      </w:r>
      <w:bookmarkEnd w:id="136"/>
      <w:bookmarkEnd w:id="137"/>
      <w:bookmarkEnd w:id="138"/>
    </w:p>
    <w:p w14:paraId="14E4D3E3">
      <w:pPr>
        <w:pStyle w:val="12"/>
        <w:jc w:val="center"/>
        <w:outlineLvl w:val="1"/>
        <w:rPr>
          <w:rFonts w:hint="eastAsia" w:ascii="宋体" w:hAnsi="宋体" w:eastAsia="宋体" w:cs="宋体"/>
          <w:b/>
          <w:bCs/>
          <w:color w:val="auto"/>
          <w:sz w:val="32"/>
          <w:szCs w:val="32"/>
          <w:highlight w:val="none"/>
        </w:rPr>
      </w:pPr>
      <w:bookmarkStart w:id="139" w:name="_Toc1017"/>
      <w:bookmarkStart w:id="140" w:name="_Toc10809"/>
      <w:bookmarkStart w:id="141" w:name="_Toc27384"/>
      <w:bookmarkStart w:id="142" w:name="_Toc20330"/>
      <w:r>
        <w:rPr>
          <w:rFonts w:hint="eastAsia" w:ascii="宋体" w:hAnsi="宋体" w:eastAsia="宋体" w:cs="宋体"/>
          <w:b/>
          <w:bCs/>
          <w:color w:val="auto"/>
          <w:sz w:val="32"/>
          <w:szCs w:val="32"/>
          <w:highlight w:val="none"/>
        </w:rPr>
        <w:t>第一节 评标方法</w:t>
      </w:r>
      <w:bookmarkEnd w:id="139"/>
      <w:bookmarkEnd w:id="140"/>
      <w:bookmarkEnd w:id="141"/>
      <w:bookmarkEnd w:id="142"/>
    </w:p>
    <w:p w14:paraId="0C11D563">
      <w:pPr>
        <w:pStyle w:val="12"/>
        <w:tabs>
          <w:tab w:val="left" w:pos="2472"/>
        </w:tabs>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w:t>
      </w:r>
      <w:r>
        <w:rPr>
          <w:rFonts w:hint="eastAsia" w:ascii="宋体" w:hAnsi="宋体" w:eastAsia="宋体" w:cs="宋体"/>
          <w:color w:val="auto"/>
          <w:sz w:val="24"/>
          <w:szCs w:val="24"/>
          <w:highlight w:val="none"/>
          <w:u w:val="single"/>
        </w:rPr>
        <w:t xml:space="preserve"> 以下勾选的方式</w:t>
      </w:r>
      <w:r>
        <w:rPr>
          <w:rFonts w:hint="eastAsia" w:ascii="宋体" w:hAnsi="宋体" w:eastAsia="宋体" w:cs="宋体"/>
          <w:color w:val="auto"/>
          <w:sz w:val="24"/>
          <w:szCs w:val="24"/>
          <w:highlight w:val="none"/>
        </w:rPr>
        <w:t>进行评审。</w:t>
      </w:r>
    </w:p>
    <w:p w14:paraId="2155A397">
      <w:pPr>
        <w:pStyle w:val="12"/>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□最低评标价法，是指投标文件满足招标文件全部实质性要求，且投标报价最低的投标人为中标候选人的评标方法。</w:t>
      </w:r>
    </w:p>
    <w:p w14:paraId="13F631FB">
      <w:pPr>
        <w:autoSpaceDE w:val="0"/>
        <w:autoSpaceDN w:val="0"/>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综合评分法，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7EBD6A5E">
      <w:pPr>
        <w:pStyle w:val="12"/>
        <w:spacing w:line="360" w:lineRule="auto"/>
        <w:ind w:firstLine="420"/>
        <w:rPr>
          <w:rFonts w:hint="eastAsia" w:ascii="宋体" w:hAnsi="宋体" w:eastAsia="宋体" w:cs="宋体"/>
          <w:color w:val="auto"/>
          <w:highlight w:val="none"/>
        </w:rPr>
      </w:pPr>
    </w:p>
    <w:p w14:paraId="7D0F1887">
      <w:pPr>
        <w:pStyle w:val="12"/>
        <w:tabs>
          <w:tab w:val="left" w:pos="2472"/>
        </w:tabs>
        <w:spacing w:line="460" w:lineRule="exact"/>
        <w:jc w:val="center"/>
        <w:outlineLvl w:val="1"/>
        <w:rPr>
          <w:rFonts w:hint="eastAsia" w:ascii="宋体" w:hAnsi="宋体" w:eastAsia="宋体" w:cs="宋体"/>
          <w:b/>
          <w:bCs/>
          <w:color w:val="auto"/>
          <w:sz w:val="32"/>
          <w:szCs w:val="32"/>
          <w:highlight w:val="none"/>
        </w:rPr>
      </w:pPr>
      <w:bookmarkStart w:id="143" w:name="_Toc21919"/>
      <w:bookmarkStart w:id="144" w:name="_Toc3670"/>
      <w:bookmarkStart w:id="145" w:name="_Toc25018"/>
      <w:bookmarkStart w:id="146" w:name="_Toc6062"/>
      <w:r>
        <w:rPr>
          <w:rFonts w:hint="eastAsia" w:ascii="宋体" w:hAnsi="宋体" w:eastAsia="宋体" w:cs="宋体"/>
          <w:b/>
          <w:bCs/>
          <w:color w:val="auto"/>
          <w:sz w:val="32"/>
          <w:szCs w:val="32"/>
          <w:highlight w:val="none"/>
        </w:rPr>
        <w:t>第二节 评标程序</w:t>
      </w:r>
      <w:bookmarkEnd w:id="143"/>
      <w:bookmarkEnd w:id="144"/>
      <w:bookmarkEnd w:id="145"/>
      <w:bookmarkEnd w:id="146"/>
    </w:p>
    <w:p w14:paraId="3B943090">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1.符合性审查</w:t>
      </w:r>
    </w:p>
    <w:p w14:paraId="294679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评标委员会应当对符合资格的投标人的投标文件进行投标报价、商务、技术等实质性内容符合性审查，以确定其是否满足招标文件的实质性要求。</w:t>
      </w:r>
    </w:p>
    <w:p w14:paraId="3B54793C">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2.符合性审查不通过而导致投标无效的情形</w:t>
      </w:r>
    </w:p>
    <w:p w14:paraId="4F4AEC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投标人的投标文件中存在对招标文件的任何实质性要求和条件的负偏离，将被视为投标无效。</w:t>
      </w:r>
    </w:p>
    <w:p w14:paraId="4377A8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2.1在报价评审时，如发现下列情形之一的，将被视为投标无效：</w:t>
      </w:r>
    </w:p>
    <w:p w14:paraId="60987F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（1）投标文件未提供“投标人须知前附表”第13.1条规定中“必须提供”的文件资料的；</w:t>
      </w:r>
    </w:p>
    <w:p w14:paraId="57A76B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（2）未采用人民币报价或者未按照招标文件标明的币种报价的；</w:t>
      </w:r>
    </w:p>
    <w:p w14:paraId="605B59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（3）报价超出招标文件规定最高限价，或者超出采购预算金额（包括分项预算）的；</w:t>
      </w:r>
    </w:p>
    <w:p w14:paraId="6AE014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7C5672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（5）修正后的报价，投标人不确认的；</w:t>
      </w:r>
    </w:p>
    <w:p w14:paraId="71F971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（6）投标人属于本章第5条第（2）项情形的。</w:t>
      </w:r>
    </w:p>
    <w:p w14:paraId="40A92D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2.2在商务评审时，如发现下列情形之一的，将被视为投标无效：</w:t>
      </w:r>
    </w:p>
    <w:p w14:paraId="74369A4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（1）投标文件未按招标文件要求签署、盖章的；</w:t>
      </w:r>
    </w:p>
    <w:p w14:paraId="6094B6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（2）委托代理人未能出具有效身份证明或者出具的身份证明与授权委托书中的信息不符的； </w:t>
      </w:r>
    </w:p>
    <w:p w14:paraId="75A58C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（3）投标文件未提供“投标人须知前附表”第13.1条规定中“必须提供”或者“委托时必须提供”的文件资料的</w:t>
      </w:r>
      <w:r>
        <w:rPr>
          <w:rFonts w:hint="eastAsia" w:ascii="宋体" w:hAnsi="宋体" w:cs="宋体"/>
          <w:color w:val="auto"/>
          <w:sz w:val="24"/>
          <w:szCs w:val="24"/>
          <w:highlight w:val="none"/>
          <w:lang w:eastAsia="zh-CN"/>
        </w:rPr>
        <w:t>；</w:t>
      </w:r>
    </w:p>
    <w:p w14:paraId="6EE098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（4）投标有效期、项目完成时间（交货时间、服务完成时间或者服务期等）、质保期、售后服务等招标文件中的商务条款发生负偏离的；</w:t>
      </w:r>
    </w:p>
    <w:p w14:paraId="35CB33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（5）商务条款评审允许负偏离的条款数超过“投标人须知前附表”规定项数的。</w:t>
      </w:r>
    </w:p>
    <w:p w14:paraId="635942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（6）投标文件的实质性内容未使用中文表述、使用计量单位不符合招标文件要求的；</w:t>
      </w:r>
    </w:p>
    <w:p w14:paraId="703F05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（7）投标文件中的文件资料因填写不齐全或者内容虚假或者出现其他情形而导致被评标委员会认定无效的；</w:t>
      </w:r>
    </w:p>
    <w:p w14:paraId="4C0519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（8）投标文件含有采购人不能接受的附加条件的；</w:t>
      </w:r>
    </w:p>
    <w:p w14:paraId="0FD998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（9）未响应招标文件实质性要求的；</w:t>
      </w:r>
    </w:p>
    <w:p w14:paraId="1E2E7E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（10）属于投标人须知正文第9.2条情形的；</w:t>
      </w:r>
    </w:p>
    <w:p w14:paraId="7C6D1B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（11）法律、法规和招标文件规定的其他无效情形。</w:t>
      </w:r>
    </w:p>
    <w:p w14:paraId="486017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2.3在技术评审时，如发现下列情形之一的，将被视为投标无效：</w:t>
      </w:r>
    </w:p>
    <w:p w14:paraId="3C0237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（1）不满足招标文件要求的服务内容、技术要求、安全、质量标准，或者与招标文件中标“▲”的技术需求发生负偏离的；</w:t>
      </w:r>
    </w:p>
    <w:p w14:paraId="3B0767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（2）技术需求评审允许负偏离的条款数超过“投标人须知前附表”规定项数的；</w:t>
      </w:r>
    </w:p>
    <w:p w14:paraId="0C7918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（3）投标文件未提供“投标人须知前附表”第13.1条规定中“必须提供”的文件资料的</w:t>
      </w:r>
      <w:r>
        <w:rPr>
          <w:rFonts w:hint="eastAsia" w:ascii="宋体" w:hAnsi="宋体" w:cs="宋体"/>
          <w:color w:val="auto"/>
          <w:sz w:val="24"/>
          <w:szCs w:val="24"/>
          <w:highlight w:val="none"/>
          <w:lang w:eastAsia="zh-CN"/>
        </w:rPr>
        <w:t>；</w:t>
      </w:r>
    </w:p>
    <w:p w14:paraId="74CF124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（4）虚假投标，或者出现其他情形而导致被评标委员会认定无效的；</w:t>
      </w:r>
    </w:p>
    <w:p w14:paraId="4693EE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（5）投标技术方案不明确，招标文件未允许但存在一个或者一个以上备选（替代）投标方案的。</w:t>
      </w:r>
    </w:p>
    <w:p w14:paraId="25CA67D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3.澄清补正、说明或者补正</w:t>
      </w:r>
    </w:p>
    <w:p w14:paraId="6B9DDB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对投标文件中含义不明确、同类问题表述不一致或者有明显文字和计算错误的内容，评标委员会应在</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发布电子澄清函，要求投标人在规定时间内作出必要的澄清、说明或者补正。投标人在</w:t>
      </w:r>
      <w:r>
        <w:rPr>
          <w:rFonts w:hint="eastAsia" w:ascii="宋体" w:hAnsi="宋体" w:eastAsia="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1CA3F2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57B8B0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4.投标文件修正</w:t>
      </w:r>
    </w:p>
    <w:p w14:paraId="283E0A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4.1投标文件报价出现前后不一致的，按照下列规定修正： </w:t>
      </w:r>
    </w:p>
    <w:p w14:paraId="6669A7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（1）报价文件中“开标一览表”内容与投标文件中相应内容不一致的，以“开标一览表”为准；</w:t>
      </w:r>
    </w:p>
    <w:p w14:paraId="4B5140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1071DA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675827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557D27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同时出现两种以上不一致的，按照以上（1）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（4）规定的顺序修正。修正后的报价经投标人确认后产生约束力，投标人不确认的，其投标无效。</w:t>
      </w:r>
    </w:p>
    <w:p w14:paraId="454A30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4.2经投标人确认修正后的报价若超过采购预算金额或者最高限价，投标人的投标文件作无效投标处理。</w:t>
      </w:r>
    </w:p>
    <w:p w14:paraId="22CA42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4.3经投标人确认修正后的报价作为签订合同的依据，并以此报价计算价格分。</w:t>
      </w:r>
    </w:p>
    <w:p w14:paraId="1C3A8C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5.比较与评价</w:t>
      </w:r>
    </w:p>
    <w:p w14:paraId="34742C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（1）评标委员会按照招标文件中规定的评标方法和评标标准，对符合性审查合格的投标文件进行商务和技术评估，综合比较与评价。</w:t>
      </w:r>
    </w:p>
    <w:p w14:paraId="37B3CD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（2）评标委员会独立对每个投标人的投标文件进行评价，并汇总每个投标人的得分。</w:t>
      </w:r>
    </w:p>
    <w:p w14:paraId="470777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C1E72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（3）评标委员会按照招标文件中规定的评标方法和标准计算各投标人的报价得分。在计算过程中，不得去掉最高报价或者最低报价。</w:t>
      </w:r>
    </w:p>
    <w:p w14:paraId="277182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（4）各投标人的得分为所有评委的有效评分的算术平均数。</w:t>
      </w:r>
    </w:p>
    <w:p w14:paraId="3E9DF8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（5）评标委员会按照招标文件中的规定推荐中标候选人。</w:t>
      </w:r>
    </w:p>
    <w:p w14:paraId="1CBD90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42EB1FE8">
      <w:pPr>
        <w:spacing w:line="360" w:lineRule="auto"/>
        <w:ind w:firstLine="480" w:firstLineChars="200"/>
        <w:rPr>
          <w:rFonts w:hint="eastAsia" w:ascii="宋体" w:hAnsi="宋体" w:eastAsia="宋体" w:cs="宋体"/>
          <w:color w:val="auto"/>
          <w:sz w:val="24"/>
          <w:szCs w:val="24"/>
          <w:highlight w:val="none"/>
        </w:rPr>
      </w:pPr>
    </w:p>
    <w:p w14:paraId="2F60CFD8">
      <w:pPr>
        <w:spacing w:line="360" w:lineRule="auto"/>
        <w:ind w:firstLine="480" w:firstLineChars="200"/>
        <w:rPr>
          <w:rFonts w:hint="eastAsia" w:ascii="宋体" w:hAnsi="宋体" w:eastAsia="宋体" w:cs="宋体"/>
          <w:color w:val="auto"/>
          <w:sz w:val="24"/>
          <w:szCs w:val="24"/>
          <w:highlight w:val="none"/>
        </w:rPr>
      </w:pPr>
    </w:p>
    <w:p w14:paraId="2AD13C64">
      <w:pPr>
        <w:spacing w:line="360" w:lineRule="auto"/>
        <w:ind w:firstLine="480" w:firstLineChars="200"/>
        <w:rPr>
          <w:rFonts w:hint="eastAsia" w:ascii="宋体" w:hAnsi="宋体" w:eastAsia="宋体" w:cs="宋体"/>
          <w:color w:val="auto"/>
          <w:sz w:val="24"/>
          <w:szCs w:val="24"/>
          <w:highlight w:val="none"/>
        </w:rPr>
      </w:pPr>
    </w:p>
    <w:p w14:paraId="594703F3">
      <w:pPr>
        <w:spacing w:line="360" w:lineRule="auto"/>
        <w:ind w:firstLine="480" w:firstLineChars="200"/>
        <w:rPr>
          <w:rFonts w:hint="eastAsia" w:ascii="宋体" w:hAnsi="宋体" w:eastAsia="宋体" w:cs="宋体"/>
          <w:color w:val="auto"/>
          <w:sz w:val="24"/>
          <w:szCs w:val="24"/>
          <w:highlight w:val="none"/>
        </w:rPr>
      </w:pPr>
    </w:p>
    <w:p w14:paraId="728E7E31">
      <w:pPr>
        <w:spacing w:line="360" w:lineRule="auto"/>
        <w:ind w:firstLine="480" w:firstLineChars="200"/>
        <w:rPr>
          <w:rFonts w:hint="eastAsia" w:ascii="宋体" w:hAnsi="宋体" w:eastAsia="宋体" w:cs="宋体"/>
          <w:color w:val="auto"/>
          <w:sz w:val="24"/>
          <w:szCs w:val="24"/>
          <w:highlight w:val="none"/>
        </w:rPr>
      </w:pPr>
    </w:p>
    <w:p w14:paraId="5C18078D">
      <w:pPr>
        <w:spacing w:line="360" w:lineRule="auto"/>
        <w:ind w:firstLine="480" w:firstLineChars="200"/>
        <w:rPr>
          <w:rFonts w:hint="eastAsia" w:ascii="宋体" w:hAnsi="宋体" w:eastAsia="宋体" w:cs="宋体"/>
          <w:color w:val="auto"/>
          <w:sz w:val="24"/>
          <w:szCs w:val="24"/>
          <w:highlight w:val="none"/>
        </w:rPr>
      </w:pPr>
    </w:p>
    <w:p w14:paraId="4F8CF65F">
      <w:pPr>
        <w:spacing w:line="360" w:lineRule="auto"/>
        <w:ind w:firstLine="480" w:firstLineChars="200"/>
        <w:rPr>
          <w:rFonts w:hint="eastAsia" w:ascii="宋体" w:hAnsi="宋体" w:eastAsia="宋体" w:cs="宋体"/>
          <w:color w:val="auto"/>
          <w:sz w:val="24"/>
          <w:szCs w:val="24"/>
          <w:highlight w:val="none"/>
        </w:rPr>
      </w:pPr>
    </w:p>
    <w:p w14:paraId="3221D546">
      <w:pPr>
        <w:spacing w:line="360" w:lineRule="auto"/>
        <w:ind w:firstLine="480" w:firstLineChars="200"/>
        <w:rPr>
          <w:rFonts w:hint="eastAsia" w:ascii="宋体" w:hAnsi="宋体" w:eastAsia="宋体" w:cs="宋体"/>
          <w:color w:val="auto"/>
          <w:sz w:val="24"/>
          <w:szCs w:val="24"/>
          <w:highlight w:val="none"/>
        </w:rPr>
      </w:pPr>
    </w:p>
    <w:p w14:paraId="70731380">
      <w:pPr>
        <w:spacing w:line="360" w:lineRule="auto"/>
        <w:ind w:firstLine="480" w:firstLineChars="200"/>
        <w:rPr>
          <w:rFonts w:hint="eastAsia" w:ascii="宋体" w:hAnsi="宋体" w:eastAsia="宋体" w:cs="宋体"/>
          <w:color w:val="auto"/>
          <w:sz w:val="24"/>
          <w:szCs w:val="24"/>
          <w:highlight w:val="none"/>
        </w:rPr>
      </w:pPr>
    </w:p>
    <w:p w14:paraId="1C5660F9">
      <w:pPr>
        <w:spacing w:line="360" w:lineRule="auto"/>
        <w:ind w:firstLine="480" w:firstLineChars="200"/>
        <w:rPr>
          <w:rFonts w:hint="eastAsia" w:ascii="宋体" w:hAnsi="宋体" w:eastAsia="宋体" w:cs="宋体"/>
          <w:color w:val="auto"/>
          <w:sz w:val="24"/>
          <w:szCs w:val="24"/>
          <w:highlight w:val="none"/>
        </w:rPr>
      </w:pPr>
    </w:p>
    <w:p w14:paraId="379EFC59">
      <w:pPr>
        <w:spacing w:line="360" w:lineRule="auto"/>
        <w:ind w:firstLine="480" w:firstLineChars="200"/>
        <w:rPr>
          <w:rFonts w:hint="eastAsia" w:ascii="宋体" w:hAnsi="宋体" w:eastAsia="宋体" w:cs="宋体"/>
          <w:color w:val="auto"/>
          <w:sz w:val="24"/>
          <w:szCs w:val="24"/>
          <w:highlight w:val="none"/>
        </w:rPr>
      </w:pPr>
    </w:p>
    <w:p w14:paraId="59AF83F1">
      <w:pPr>
        <w:spacing w:line="360" w:lineRule="auto"/>
        <w:ind w:firstLine="480" w:firstLineChars="200"/>
        <w:rPr>
          <w:rFonts w:hint="eastAsia" w:ascii="宋体" w:hAnsi="宋体" w:eastAsia="宋体" w:cs="宋体"/>
          <w:color w:val="auto"/>
          <w:sz w:val="24"/>
          <w:szCs w:val="24"/>
          <w:highlight w:val="none"/>
        </w:rPr>
      </w:pPr>
    </w:p>
    <w:p w14:paraId="39BA8398">
      <w:pPr>
        <w:spacing w:line="360" w:lineRule="auto"/>
        <w:ind w:firstLine="480" w:firstLineChars="200"/>
        <w:rPr>
          <w:rFonts w:hint="eastAsia" w:ascii="宋体" w:hAnsi="宋体" w:eastAsia="宋体" w:cs="宋体"/>
          <w:color w:val="auto"/>
          <w:sz w:val="24"/>
          <w:szCs w:val="24"/>
          <w:highlight w:val="none"/>
        </w:rPr>
      </w:pPr>
    </w:p>
    <w:p w14:paraId="607E7CA1">
      <w:pPr>
        <w:spacing w:line="360" w:lineRule="auto"/>
        <w:ind w:firstLine="480" w:firstLineChars="200"/>
        <w:rPr>
          <w:rFonts w:hint="eastAsia" w:ascii="宋体" w:hAnsi="宋体" w:eastAsia="宋体" w:cs="宋体"/>
          <w:color w:val="auto"/>
          <w:sz w:val="24"/>
          <w:szCs w:val="24"/>
          <w:highlight w:val="none"/>
        </w:rPr>
      </w:pPr>
    </w:p>
    <w:p w14:paraId="164838D1">
      <w:pPr>
        <w:spacing w:line="360" w:lineRule="auto"/>
        <w:ind w:firstLine="480" w:firstLineChars="200"/>
        <w:rPr>
          <w:rFonts w:hint="eastAsia" w:ascii="宋体" w:hAnsi="宋体" w:eastAsia="宋体" w:cs="宋体"/>
          <w:color w:val="auto"/>
          <w:sz w:val="24"/>
          <w:szCs w:val="24"/>
          <w:highlight w:val="none"/>
        </w:rPr>
      </w:pPr>
    </w:p>
    <w:p w14:paraId="335017D3">
      <w:pPr>
        <w:spacing w:line="360" w:lineRule="auto"/>
        <w:ind w:firstLine="480" w:firstLineChars="200"/>
        <w:rPr>
          <w:rFonts w:hint="eastAsia" w:ascii="宋体" w:hAnsi="宋体" w:eastAsia="宋体" w:cs="宋体"/>
          <w:color w:val="auto"/>
          <w:sz w:val="24"/>
          <w:szCs w:val="24"/>
          <w:highlight w:val="none"/>
        </w:rPr>
      </w:pPr>
    </w:p>
    <w:p w14:paraId="7AE25C07">
      <w:pPr>
        <w:spacing w:line="360" w:lineRule="auto"/>
        <w:ind w:firstLine="480" w:firstLineChars="200"/>
        <w:rPr>
          <w:rFonts w:hint="eastAsia" w:ascii="宋体" w:hAnsi="宋体" w:eastAsia="宋体" w:cs="宋体"/>
          <w:color w:val="auto"/>
          <w:sz w:val="24"/>
          <w:szCs w:val="24"/>
          <w:highlight w:val="none"/>
        </w:rPr>
      </w:pPr>
    </w:p>
    <w:p w14:paraId="66A252F3">
      <w:pPr>
        <w:spacing w:line="360" w:lineRule="auto"/>
        <w:ind w:firstLine="480" w:firstLineChars="200"/>
        <w:rPr>
          <w:rFonts w:hint="eastAsia" w:ascii="宋体" w:hAnsi="宋体" w:eastAsia="宋体" w:cs="宋体"/>
          <w:color w:val="auto"/>
          <w:sz w:val="24"/>
          <w:szCs w:val="24"/>
          <w:highlight w:val="none"/>
        </w:rPr>
      </w:pPr>
    </w:p>
    <w:p w14:paraId="40B959AD">
      <w:pPr>
        <w:spacing w:line="360" w:lineRule="auto"/>
        <w:ind w:firstLine="480" w:firstLineChars="200"/>
        <w:rPr>
          <w:rFonts w:hint="eastAsia" w:ascii="宋体" w:hAnsi="宋体" w:eastAsia="宋体" w:cs="宋体"/>
          <w:color w:val="auto"/>
          <w:sz w:val="24"/>
          <w:szCs w:val="24"/>
          <w:highlight w:val="none"/>
        </w:rPr>
      </w:pPr>
    </w:p>
    <w:p w14:paraId="3D420449">
      <w:pPr>
        <w:spacing w:line="360" w:lineRule="auto"/>
        <w:ind w:firstLine="480" w:firstLineChars="200"/>
        <w:rPr>
          <w:rFonts w:hint="eastAsia" w:ascii="宋体" w:hAnsi="宋体" w:eastAsia="宋体" w:cs="宋体"/>
          <w:color w:val="auto"/>
          <w:sz w:val="24"/>
          <w:szCs w:val="24"/>
          <w:highlight w:val="none"/>
        </w:rPr>
      </w:pPr>
    </w:p>
    <w:p w14:paraId="2081BA84">
      <w:pPr>
        <w:spacing w:line="360" w:lineRule="auto"/>
        <w:ind w:firstLine="480" w:firstLineChars="200"/>
        <w:rPr>
          <w:rFonts w:hint="eastAsia" w:ascii="宋体" w:hAnsi="宋体" w:eastAsia="宋体" w:cs="宋体"/>
          <w:color w:val="auto"/>
          <w:sz w:val="24"/>
          <w:szCs w:val="24"/>
          <w:highlight w:val="none"/>
        </w:rPr>
      </w:pPr>
    </w:p>
    <w:p w14:paraId="09097C29">
      <w:pPr>
        <w:spacing w:line="360" w:lineRule="auto"/>
        <w:ind w:firstLine="480" w:firstLineChars="200"/>
        <w:rPr>
          <w:rFonts w:hint="eastAsia" w:ascii="宋体" w:hAnsi="宋体" w:eastAsia="宋体" w:cs="宋体"/>
          <w:color w:val="auto"/>
          <w:sz w:val="24"/>
          <w:szCs w:val="24"/>
          <w:highlight w:val="none"/>
        </w:rPr>
      </w:pPr>
    </w:p>
    <w:p w14:paraId="58EA47FC">
      <w:pPr>
        <w:pStyle w:val="12"/>
        <w:tabs>
          <w:tab w:val="left" w:pos="2472"/>
        </w:tabs>
        <w:spacing w:line="460" w:lineRule="exact"/>
        <w:jc w:val="center"/>
        <w:outlineLvl w:val="1"/>
        <w:rPr>
          <w:rFonts w:hint="eastAsia" w:ascii="宋体" w:hAnsi="宋体" w:eastAsia="宋体" w:cs="宋体"/>
          <w:b/>
          <w:bCs/>
          <w:color w:val="auto"/>
          <w:sz w:val="32"/>
          <w:szCs w:val="32"/>
          <w:highlight w:val="none"/>
        </w:rPr>
      </w:pPr>
      <w:bookmarkStart w:id="147" w:name="_Toc6156"/>
      <w:bookmarkStart w:id="148" w:name="_Toc25870"/>
      <w:bookmarkStart w:id="149" w:name="_Toc10291"/>
      <w:bookmarkStart w:id="150" w:name="_Toc28542"/>
      <w:r>
        <w:rPr>
          <w:rFonts w:hint="eastAsia" w:ascii="宋体" w:hAnsi="宋体" w:eastAsia="宋体" w:cs="宋体"/>
          <w:b/>
          <w:bCs/>
          <w:color w:val="auto"/>
          <w:sz w:val="32"/>
          <w:szCs w:val="32"/>
          <w:highlight w:val="none"/>
        </w:rPr>
        <w:t>第三节 评分标准</w:t>
      </w:r>
      <w:bookmarkEnd w:id="147"/>
      <w:bookmarkEnd w:id="148"/>
      <w:bookmarkEnd w:id="149"/>
      <w:bookmarkEnd w:id="150"/>
    </w:p>
    <w:p w14:paraId="23EAB880">
      <w:pPr>
        <w:pStyle w:val="12"/>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综合评分法</w:t>
      </w:r>
    </w:p>
    <w:p w14:paraId="3ADF80AB">
      <w:pPr>
        <w:pStyle w:val="9"/>
        <w:keepNext w:val="0"/>
        <w:keepLines w:val="0"/>
        <w:pageBreakBefore w:val="0"/>
        <w:kinsoku/>
        <w:wordWrap/>
        <w:overflowPunct/>
        <w:topLinePunct w:val="0"/>
        <w:autoSpaceDE/>
        <w:autoSpaceDN/>
        <w:bidi w:val="0"/>
        <w:adjustRightInd w:val="0"/>
        <w:spacing w:line="440" w:lineRule="exact"/>
        <w:ind w:right="301"/>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注：计分方法按四舍五入取至百分位。</w:t>
      </w:r>
    </w:p>
    <w:tbl>
      <w:tblPr>
        <w:tblStyle w:val="22"/>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35"/>
        <w:gridCol w:w="6340"/>
        <w:gridCol w:w="1358"/>
      </w:tblGrid>
      <w:tr w14:paraId="5353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70" w:type="dxa"/>
            <w:vAlign w:val="center"/>
          </w:tcPr>
          <w:p w14:paraId="3CD2B6C4">
            <w:pPr>
              <w:widowControl/>
              <w:spacing w:line="332" w:lineRule="auto"/>
              <w:jc w:val="center"/>
              <w:rPr>
                <w:rFonts w:hint="eastAsia" w:ascii="宋体" w:hAnsi="宋体" w:eastAsia="宋体" w:cs="宋体"/>
                <w:b/>
                <w:bCs/>
                <w:color w:val="auto"/>
                <w:kern w:val="0"/>
                <w:sz w:val="24"/>
                <w:szCs w:val="24"/>
                <w:highlight w:val="none"/>
              </w:rPr>
            </w:pPr>
            <w:bookmarkStart w:id="151" w:name="_Toc19896"/>
            <w:r>
              <w:rPr>
                <w:rFonts w:hint="eastAsia" w:ascii="宋体" w:hAnsi="宋体" w:eastAsia="宋体" w:cs="宋体"/>
                <w:b/>
                <w:bCs/>
                <w:color w:val="auto"/>
                <w:kern w:val="0"/>
                <w:sz w:val="24"/>
                <w:szCs w:val="24"/>
                <w:highlight w:val="none"/>
              </w:rPr>
              <w:t>序号</w:t>
            </w:r>
          </w:p>
        </w:tc>
        <w:tc>
          <w:tcPr>
            <w:tcW w:w="1635" w:type="dxa"/>
            <w:vAlign w:val="center"/>
          </w:tcPr>
          <w:p w14:paraId="1F52907A">
            <w:pPr>
              <w:widowControl/>
              <w:spacing w:line="332"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评审因素</w:t>
            </w:r>
          </w:p>
        </w:tc>
        <w:tc>
          <w:tcPr>
            <w:tcW w:w="6340" w:type="dxa"/>
            <w:vAlign w:val="center"/>
          </w:tcPr>
          <w:p w14:paraId="6E780F1F">
            <w:pPr>
              <w:widowControl/>
              <w:spacing w:line="332"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评审因素具体内容</w:t>
            </w:r>
          </w:p>
        </w:tc>
        <w:tc>
          <w:tcPr>
            <w:tcW w:w="1358" w:type="dxa"/>
            <w:vAlign w:val="center"/>
          </w:tcPr>
          <w:p w14:paraId="5268CA1A">
            <w:pPr>
              <w:widowControl/>
              <w:spacing w:line="332"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w:t>
            </w:r>
          </w:p>
        </w:tc>
      </w:tr>
      <w:tr w14:paraId="6EA5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0" w:type="dxa"/>
            <w:vAlign w:val="center"/>
          </w:tcPr>
          <w:p w14:paraId="751CCCCA">
            <w:pPr>
              <w:widowControl/>
              <w:spacing w:line="332"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35" w:type="dxa"/>
            <w:vAlign w:val="center"/>
          </w:tcPr>
          <w:p w14:paraId="447CC583">
            <w:pPr>
              <w:widowControl/>
              <w:spacing w:line="332"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p w14:paraId="201E890F">
            <w:pPr>
              <w:pStyle w:val="15"/>
              <w:spacing w:line="332"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（满分10分）</w:t>
            </w:r>
          </w:p>
        </w:tc>
        <w:tc>
          <w:tcPr>
            <w:tcW w:w="6340" w:type="dxa"/>
          </w:tcPr>
          <w:p w14:paraId="430EC927">
            <w:pPr>
              <w:numPr>
                <w:ilvl w:val="0"/>
                <w:numId w:val="34"/>
              </w:numPr>
              <w:snapToGrid w:val="0"/>
              <w:spacing w:line="360" w:lineRule="auto"/>
              <w:ind w:left="425" w:leftChars="0" w:hanging="425"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政府采购促进中小企业发展管理办法（财库〔2020〕46号）》、《财政部关于进一步加大政府采购支持中小企业力度的通知（财库〔2022〕19号）》文件指导精神：本项目为专门面向“中小企业”的项目或者采购包，不再执行价格评审优惠的扶持政策。评标报价等于投标报价。</w:t>
            </w:r>
          </w:p>
          <w:p w14:paraId="6F2A471C">
            <w:pPr>
              <w:numPr>
                <w:ilvl w:val="0"/>
                <w:numId w:val="34"/>
              </w:numPr>
              <w:snapToGrid w:val="0"/>
              <w:spacing w:line="360" w:lineRule="auto"/>
              <w:ind w:left="425" w:leftChars="0" w:hanging="425"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满足招标文件要求且评标</w:t>
            </w:r>
            <w:r>
              <w:rPr>
                <w:rFonts w:hint="eastAsia" w:ascii="宋体" w:hAnsi="宋体" w:eastAsia="宋体" w:cs="宋体"/>
                <w:bCs/>
                <w:color w:val="auto"/>
                <w:sz w:val="24"/>
                <w:szCs w:val="24"/>
                <w:highlight w:val="none"/>
                <w:lang w:val="en-US" w:eastAsia="zh-CN"/>
              </w:rPr>
              <w:t>单价</w:t>
            </w:r>
            <w:r>
              <w:rPr>
                <w:rFonts w:hint="eastAsia" w:ascii="宋体" w:hAnsi="宋体" w:eastAsia="宋体" w:cs="宋体"/>
                <w:bCs/>
                <w:color w:val="auto"/>
                <w:sz w:val="24"/>
                <w:szCs w:val="24"/>
                <w:highlight w:val="none"/>
              </w:rPr>
              <w:t>报价最低的评标报价为评标基准价，其价格分为满分。</w:t>
            </w:r>
          </w:p>
          <w:p w14:paraId="047EA2AE">
            <w:pPr>
              <w:numPr>
                <w:ilvl w:val="0"/>
                <w:numId w:val="34"/>
              </w:numPr>
              <w:spacing w:line="360" w:lineRule="auto"/>
              <w:ind w:left="425" w:leftChars="0" w:hanging="425"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价格分计算公式：        </w:t>
            </w:r>
          </w:p>
          <w:p w14:paraId="50E9807D">
            <w:pPr>
              <w:pStyle w:val="12"/>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价格分=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评标基准价／评标报价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w:t>
            </w:r>
          </w:p>
          <w:p w14:paraId="1F635016">
            <w:pPr>
              <w:pStyle w:val="12"/>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sz w:val="24"/>
                <w:szCs w:val="24"/>
                <w:highlight w:val="none"/>
              </w:rPr>
              <w:t>为了保障项目的进度和质量，确保中标供应商正常履约，评标委员会认为投标人的</w:t>
            </w:r>
            <w:r>
              <w:rPr>
                <w:rFonts w:hint="eastAsia" w:ascii="宋体" w:hAnsi="宋体" w:eastAsia="宋体" w:cs="宋体"/>
                <w:bCs/>
                <w:color w:val="auto"/>
                <w:sz w:val="24"/>
                <w:szCs w:val="24"/>
                <w:highlight w:val="none"/>
                <w:lang w:val="en-US" w:eastAsia="zh-CN"/>
              </w:rPr>
              <w:t>单价</w:t>
            </w:r>
            <w:r>
              <w:rPr>
                <w:rFonts w:hint="eastAsia" w:ascii="宋体" w:hAnsi="宋体" w:eastAsia="宋体" w:cs="宋体"/>
                <w:bCs/>
                <w:color w:val="auto"/>
                <w:sz w:val="24"/>
                <w:szCs w:val="24"/>
                <w:highlight w:val="none"/>
              </w:rPr>
              <w:t>报价明显低于其他通过符合性审查投标人的</w:t>
            </w:r>
            <w:r>
              <w:rPr>
                <w:rFonts w:hint="eastAsia" w:ascii="宋体" w:hAnsi="宋体" w:eastAsia="宋体" w:cs="宋体"/>
                <w:bCs/>
                <w:color w:val="auto"/>
                <w:sz w:val="24"/>
                <w:szCs w:val="24"/>
                <w:highlight w:val="none"/>
                <w:lang w:val="en-US" w:eastAsia="zh-CN"/>
              </w:rPr>
              <w:t>单价</w:t>
            </w:r>
            <w:r>
              <w:rPr>
                <w:rFonts w:hint="eastAsia" w:ascii="宋体" w:hAnsi="宋体" w:eastAsia="宋体" w:cs="宋体"/>
                <w:bCs/>
                <w:color w:val="auto"/>
                <w:sz w:val="24"/>
                <w:szCs w:val="24"/>
                <w:highlight w:val="none"/>
              </w:rPr>
              <w:t>报价，有可能影响产品质量或者不能诚信履约的，有权要求投标人在</w:t>
            </w:r>
            <w:r>
              <w:rPr>
                <w:rFonts w:hint="eastAsia" w:ascii="宋体" w:hAnsi="宋体" w:eastAsia="宋体" w:cs="宋体"/>
                <w:bCs/>
                <w:color w:val="auto"/>
                <w:sz w:val="24"/>
                <w:szCs w:val="24"/>
                <w:highlight w:val="none"/>
                <w:lang w:val="en-US" w:eastAsia="zh-CN"/>
              </w:rPr>
              <w:t>政采云电子平台</w:t>
            </w:r>
            <w:r>
              <w:rPr>
                <w:rFonts w:hint="eastAsia" w:ascii="宋体" w:hAnsi="宋体" w:eastAsia="宋体" w:cs="宋体"/>
                <w:bCs/>
                <w:color w:val="auto"/>
                <w:sz w:val="24"/>
                <w:szCs w:val="24"/>
                <w:highlight w:val="none"/>
              </w:rPr>
              <w:t xml:space="preserve">1小时内提供说明，必要时提供相关证明材料，否则视为投标人不能证明其报价合理性，评标委员会有权作为无效投标处理。 </w:t>
            </w:r>
          </w:p>
        </w:tc>
        <w:tc>
          <w:tcPr>
            <w:tcW w:w="1358" w:type="dxa"/>
            <w:vAlign w:val="center"/>
          </w:tcPr>
          <w:p w14:paraId="4EDDA682">
            <w:pPr>
              <w:widowControl/>
              <w:spacing w:line="332"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满分10分</w:t>
            </w:r>
          </w:p>
        </w:tc>
      </w:tr>
      <w:tr w14:paraId="7BED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870" w:type="dxa"/>
            <w:vMerge w:val="restart"/>
            <w:vAlign w:val="center"/>
          </w:tcPr>
          <w:p w14:paraId="60550E4D">
            <w:pPr>
              <w:widowControl/>
              <w:spacing w:line="332"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w:t>
            </w:r>
          </w:p>
        </w:tc>
        <w:tc>
          <w:tcPr>
            <w:tcW w:w="1635" w:type="dxa"/>
            <w:vMerge w:val="restart"/>
            <w:vAlign w:val="center"/>
          </w:tcPr>
          <w:p w14:paraId="289E5309">
            <w:pPr>
              <w:widowControl/>
              <w:spacing w:line="332"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技术服务方案</w:t>
            </w:r>
            <w:r>
              <w:rPr>
                <w:rFonts w:hint="eastAsia" w:ascii="宋体" w:hAnsi="宋体" w:eastAsia="宋体" w:cs="宋体"/>
                <w:b/>
                <w:color w:val="auto"/>
                <w:kern w:val="0"/>
                <w:sz w:val="24"/>
                <w:szCs w:val="24"/>
                <w:highlight w:val="none"/>
              </w:rPr>
              <w:t>分</w:t>
            </w:r>
          </w:p>
          <w:p w14:paraId="311305B1">
            <w:pPr>
              <w:widowControl/>
              <w:spacing w:line="332"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bidi="ar-SA"/>
              </w:rPr>
              <w:t>（满分</w:t>
            </w:r>
            <w:r>
              <w:rPr>
                <w:rFonts w:hint="eastAsia" w:ascii="宋体" w:hAnsi="宋体" w:cs="宋体"/>
                <w:b/>
                <w:color w:val="auto"/>
                <w:kern w:val="0"/>
                <w:sz w:val="24"/>
                <w:szCs w:val="24"/>
                <w:highlight w:val="none"/>
                <w:lang w:val="en-US" w:eastAsia="zh-CN" w:bidi="ar-SA"/>
              </w:rPr>
              <w:t>80</w:t>
            </w:r>
            <w:r>
              <w:rPr>
                <w:rFonts w:hint="eastAsia" w:ascii="宋体" w:hAnsi="宋体" w:eastAsia="宋体" w:cs="宋体"/>
                <w:b/>
                <w:color w:val="auto"/>
                <w:kern w:val="0"/>
                <w:sz w:val="24"/>
                <w:szCs w:val="24"/>
                <w:highlight w:val="none"/>
                <w:lang w:val="en-US" w:eastAsia="zh-CN" w:bidi="ar-SA"/>
              </w:rPr>
              <w:t>分）</w:t>
            </w:r>
          </w:p>
        </w:tc>
        <w:tc>
          <w:tcPr>
            <w:tcW w:w="6340" w:type="dxa"/>
            <w:vAlign w:val="center"/>
          </w:tcPr>
          <w:p w14:paraId="6A028ABB">
            <w:pPr>
              <w:pStyle w:val="9"/>
              <w:numPr>
                <w:ilvl w:val="0"/>
                <w:numId w:val="0"/>
              </w:numPr>
              <w:spacing w:line="360" w:lineRule="auto"/>
              <w:ind w:left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（1）整体服务管理方案分</w:t>
            </w:r>
          </w:p>
          <w:p w14:paraId="21D4B4A9">
            <w:pPr>
              <w:keepNext w:val="0"/>
              <w:keepLines w:val="0"/>
              <w:widowControl/>
              <w:suppressLineNumbers w:val="0"/>
              <w:snapToGrid w:val="0"/>
              <w:spacing w:before="0" w:beforeAutospacing="0" w:after="0" w:afterAutospacing="0" w:line="360" w:lineRule="auto"/>
              <w:ind w:left="0"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基本要求：由评标委员会根据各投标人提供的项目采购实际情况提供整体管理服务方案，项目服务经验与能力，提供的整体管理服务方案和服务承诺的针对性、全面性、详细性等方面进行综合比较评审并独立打分。</w:t>
            </w:r>
          </w:p>
          <w:p w14:paraId="2659141C">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一档（</w:t>
            </w:r>
            <w:r>
              <w:rPr>
                <w:rFonts w:hint="eastAsia" w:ascii="宋体" w:hAnsi="宋体" w:cs="宋体"/>
                <w:bCs/>
                <w:color w:val="auto"/>
                <w:kern w:val="2"/>
                <w:sz w:val="24"/>
                <w:szCs w:val="24"/>
                <w:highlight w:val="none"/>
                <w:lang w:val="en-US" w:eastAsia="zh-CN" w:bidi="ar-SA"/>
              </w:rPr>
              <w:t>3</w:t>
            </w:r>
            <w:r>
              <w:rPr>
                <w:rFonts w:hint="eastAsia" w:ascii="宋体" w:hAnsi="宋体" w:eastAsia="宋体" w:cs="宋体"/>
                <w:bCs/>
                <w:color w:val="auto"/>
                <w:kern w:val="2"/>
                <w:sz w:val="24"/>
                <w:szCs w:val="24"/>
                <w:highlight w:val="none"/>
                <w:lang w:val="en-US" w:eastAsia="zh-CN" w:bidi="ar-SA"/>
              </w:rPr>
              <w:t>分）：管理服务措施只有基本框架，措施描述没有详细内容，服务承诺满足招标文件要求并符合《城市市容和环境卫生管理条例（办法）》（广西壮族自治区人民政府令第 33 号）相关要求；</w:t>
            </w:r>
          </w:p>
          <w:p w14:paraId="1A7F94F8">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二档（7分）：能够准确理解和把握项目采购需求，能够结合项目采购需求提供具有针对性的整体管理服务方案，提供针对性的符合项目实际的具有可操作性的工作计划及服务进度安排，提供一般日常服务工作实施流程及相匹配的流程彩图，人员和机械化设备投入方案符合项目实际，有具体的后备及应急人员安排。有明确的文明规范服务及服务质量、安全保障承诺与具体措施，投标人对企业的安全、质量、社会与教育责任认知清晰，明确承诺在本项目中采取有效措施落实企业的安全、质量、社会及教育责任，并针对本项目服务内容提供具体的企业责任落实方案及项目服务方案，承诺所提供的清扫保洁服务满足招标文件要求并符合《城市市容和环境卫生管理条例（办法）》（广西壮族自治区人民政府令第 33 号）相关要求、承诺服务期间不出现重要群体性服务投诉，承诺服务期间相关有效反馈率不低于85%，处理时限在三个工作日之内；</w:t>
            </w:r>
          </w:p>
          <w:p w14:paraId="3B29DA01">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三档（</w:t>
            </w:r>
            <w:r>
              <w:rPr>
                <w:rFonts w:hint="eastAsia" w:ascii="宋体" w:hAnsi="宋体" w:cs="宋体"/>
                <w:bCs/>
                <w:color w:val="auto"/>
                <w:kern w:val="2"/>
                <w:sz w:val="24"/>
                <w:szCs w:val="24"/>
                <w:highlight w:val="none"/>
                <w:lang w:val="en-US" w:eastAsia="zh-CN" w:bidi="ar-SA"/>
              </w:rPr>
              <w:t>11</w:t>
            </w:r>
            <w:r>
              <w:rPr>
                <w:rFonts w:hint="eastAsia" w:ascii="宋体" w:hAnsi="宋体" w:eastAsia="宋体" w:cs="宋体"/>
                <w:bCs/>
                <w:color w:val="auto"/>
                <w:kern w:val="2"/>
                <w:sz w:val="24"/>
                <w:szCs w:val="24"/>
                <w:highlight w:val="none"/>
                <w:lang w:val="en-US" w:eastAsia="zh-CN" w:bidi="ar-SA"/>
              </w:rPr>
              <w:t>分）：在完全满足二档标准的基础上，投标人项目服务经验与能力强，能够更准确理解和把握项目采购需求，针对本项目的实施范围和具体工作内容进行理解分析、对服务重点和难点分析透彻并提出我针对性的解决方案，工作思路清晰。人员岗位配置具体合理分工明确具体责任清晰，后备人员充足，承诺服务满意度达到90%以上，承诺服务期间对相关有效反馈率不低于90%，处理时限在两日之内，有两个以上服务意见反馈渠道及配套的意见反馈流程彩图，并提供服务承诺书。</w:t>
            </w:r>
          </w:p>
          <w:p w14:paraId="1F78F70C">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四档（</w:t>
            </w:r>
            <w:r>
              <w:rPr>
                <w:rFonts w:hint="eastAsia" w:ascii="宋体" w:hAnsi="宋体" w:cs="宋体"/>
                <w:bCs/>
                <w:color w:val="auto"/>
                <w:kern w:val="2"/>
                <w:sz w:val="24"/>
                <w:szCs w:val="24"/>
                <w:highlight w:val="none"/>
                <w:lang w:val="en-US" w:eastAsia="zh-CN" w:bidi="ar-SA"/>
              </w:rPr>
              <w:t>15</w:t>
            </w:r>
            <w:r>
              <w:rPr>
                <w:rFonts w:hint="eastAsia" w:ascii="宋体" w:hAnsi="宋体" w:eastAsia="宋体" w:cs="宋体"/>
                <w:bCs/>
                <w:color w:val="auto"/>
                <w:kern w:val="2"/>
                <w:sz w:val="24"/>
                <w:szCs w:val="24"/>
                <w:highlight w:val="none"/>
                <w:lang w:val="en-US" w:eastAsia="zh-CN" w:bidi="ar-SA"/>
              </w:rPr>
              <w:t>分）：在完全满足三档标准的基础上，能够准确理解和把握项目采购需求，结合项目采购需求提供具有针对性的整体管理服务方案，承诺服务期间对相关有效反馈率不低于100%，处理时限在1日之内，有三个以上服务意见反馈渠道及配套的意见反馈流程彩图，并提供服务承诺书。</w:t>
            </w:r>
          </w:p>
          <w:p w14:paraId="7DB7FB22">
            <w:pPr>
              <w:keepNext w:val="0"/>
              <w:keepLines w:val="0"/>
              <w:widowControl/>
              <w:suppressLineNumbers w:val="0"/>
              <w:snapToGrid w:val="0"/>
              <w:spacing w:before="0" w:beforeAutospacing="0" w:after="0" w:afterAutospacing="0" w:line="360" w:lineRule="auto"/>
              <w:ind w:right="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注：未提供相关方案或未达到第一档标准的本项得0分。</w:t>
            </w:r>
          </w:p>
        </w:tc>
        <w:tc>
          <w:tcPr>
            <w:tcW w:w="1358" w:type="dxa"/>
            <w:vAlign w:val="center"/>
          </w:tcPr>
          <w:p w14:paraId="50BE1094">
            <w:pPr>
              <w:widowControl/>
              <w:spacing w:line="332"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满分</w:t>
            </w:r>
            <w:r>
              <w:rPr>
                <w:rFonts w:hint="eastAsia" w:ascii="宋体" w:hAnsi="宋体" w:cs="宋体"/>
                <w:b/>
                <w:bCs/>
                <w:color w:val="auto"/>
                <w:kern w:val="0"/>
                <w:sz w:val="24"/>
                <w:szCs w:val="24"/>
                <w:highlight w:val="none"/>
                <w:lang w:val="en-US" w:eastAsia="zh-CN" w:bidi="ar"/>
              </w:rPr>
              <w:t>15</w:t>
            </w:r>
            <w:r>
              <w:rPr>
                <w:rFonts w:hint="eastAsia" w:ascii="宋体" w:hAnsi="宋体" w:eastAsia="宋体" w:cs="宋体"/>
                <w:b/>
                <w:bCs/>
                <w:color w:val="auto"/>
                <w:kern w:val="0"/>
                <w:sz w:val="24"/>
                <w:szCs w:val="24"/>
                <w:highlight w:val="none"/>
                <w:lang w:val="en-US" w:eastAsia="zh-CN" w:bidi="ar"/>
              </w:rPr>
              <w:t>分</w:t>
            </w:r>
          </w:p>
        </w:tc>
      </w:tr>
      <w:tr w14:paraId="1E2F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870" w:type="dxa"/>
            <w:vMerge w:val="continue"/>
            <w:vAlign w:val="center"/>
          </w:tcPr>
          <w:p w14:paraId="65B92F6E">
            <w:pPr>
              <w:widowControl/>
              <w:spacing w:line="332" w:lineRule="auto"/>
              <w:jc w:val="center"/>
              <w:rPr>
                <w:rFonts w:hint="eastAsia" w:ascii="宋体" w:hAnsi="宋体" w:eastAsia="宋体" w:cs="宋体"/>
                <w:b/>
                <w:color w:val="auto"/>
                <w:kern w:val="0"/>
                <w:sz w:val="24"/>
                <w:szCs w:val="24"/>
                <w:highlight w:val="none"/>
              </w:rPr>
            </w:pPr>
          </w:p>
        </w:tc>
        <w:tc>
          <w:tcPr>
            <w:tcW w:w="1635" w:type="dxa"/>
            <w:vMerge w:val="continue"/>
            <w:vAlign w:val="center"/>
          </w:tcPr>
          <w:p w14:paraId="4849BFC8">
            <w:pPr>
              <w:widowControl/>
              <w:spacing w:line="332" w:lineRule="auto"/>
              <w:jc w:val="center"/>
              <w:rPr>
                <w:rFonts w:hint="eastAsia" w:ascii="宋体" w:hAnsi="宋体" w:eastAsia="宋体" w:cs="宋体"/>
                <w:b/>
                <w:color w:val="auto"/>
                <w:kern w:val="0"/>
                <w:sz w:val="24"/>
                <w:szCs w:val="24"/>
                <w:highlight w:val="none"/>
                <w:lang w:val="en-US" w:eastAsia="zh-CN" w:bidi="ar-SA"/>
              </w:rPr>
            </w:pPr>
          </w:p>
        </w:tc>
        <w:tc>
          <w:tcPr>
            <w:tcW w:w="6340" w:type="dxa"/>
            <w:shd w:val="clear" w:color="auto" w:fill="auto"/>
            <w:vAlign w:val="center"/>
          </w:tcPr>
          <w:p w14:paraId="3B9515BA">
            <w:pPr>
              <w:pStyle w:val="9"/>
              <w:numPr>
                <w:ilvl w:val="0"/>
                <w:numId w:val="0"/>
              </w:numPr>
              <w:spacing w:line="360" w:lineRule="auto"/>
              <w:ind w:left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（2）文明规范服务方案分</w:t>
            </w:r>
          </w:p>
          <w:p w14:paraId="0CA68D1A">
            <w:pPr>
              <w:bidi w:val="0"/>
              <w:spacing w:line="360" w:lineRule="auto"/>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基本要求，</w:t>
            </w:r>
            <w:r>
              <w:rPr>
                <w:rFonts w:hint="eastAsia" w:ascii="宋体" w:hAnsi="宋体" w:eastAsia="宋体" w:cs="宋体"/>
                <w:bCs/>
                <w:color w:val="auto"/>
                <w:kern w:val="2"/>
                <w:sz w:val="24"/>
                <w:szCs w:val="24"/>
                <w:highlight w:val="none"/>
                <w:lang w:val="en-US" w:eastAsia="zh-CN" w:bidi="ar-SA"/>
              </w:rPr>
              <w:t>由评标委员会根据各投标人提供的</w:t>
            </w:r>
            <w:r>
              <w:rPr>
                <w:rFonts w:hint="eastAsia" w:ascii="宋体" w:hAnsi="宋体" w:eastAsia="宋体" w:cs="宋体"/>
                <w:b w:val="0"/>
                <w:bCs/>
                <w:color w:val="auto"/>
                <w:kern w:val="2"/>
                <w:sz w:val="24"/>
                <w:szCs w:val="24"/>
                <w:highlight w:val="none"/>
                <w:lang w:val="en-US" w:eastAsia="zh-CN" w:bidi="ar-SA"/>
              </w:rPr>
              <w:t>项目实际提供有针对性的文明规范服务方案，有文明规范服务管理机构与人员。文明规范服务管理、员工文明服务行为管理、现场作业文明操作管理、服务车辆与设备文明管理、安全生产管理、服务人员着装与行为管理、文明规范服务监督检查与考核管理、服务投诉处理管理、员工文明服务培训教育管理、文明服务承诺公开与社会监督管理、文明规范服务评选与奖励管理、文明规范服务责任追究制度与方案详细完善</w:t>
            </w:r>
            <w:r>
              <w:rPr>
                <w:rFonts w:hint="eastAsia" w:ascii="宋体" w:hAnsi="宋体" w:eastAsia="宋体" w:cs="宋体"/>
                <w:bCs/>
                <w:color w:val="auto"/>
                <w:kern w:val="2"/>
                <w:sz w:val="24"/>
                <w:szCs w:val="24"/>
                <w:highlight w:val="none"/>
                <w:lang w:val="en-US" w:eastAsia="zh-CN" w:bidi="ar-SA"/>
              </w:rPr>
              <w:t>等方面进行综合比较评审并独立打分。</w:t>
            </w:r>
          </w:p>
          <w:p w14:paraId="5D7F4FC6">
            <w:pPr>
              <w:bidi w:val="0"/>
              <w:spacing w:line="360" w:lineRule="auto"/>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一档（4分）：文明规范服务方案只有基本框架，措施描述没有详细内容，服务承诺满足招标文件要求相关要求；</w:t>
            </w:r>
          </w:p>
          <w:p w14:paraId="7A3DE7BE">
            <w:pPr>
              <w:bidi w:val="0"/>
              <w:spacing w:line="360" w:lineRule="auto"/>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二档（7分）：能够准确理解和把握项目采购需求，能够结合项目采购需求提供具有针对性的文明规范服务方案，具有基本要求中的基本内容，文明规范服务管理机构与人员配备健全分工明确职责清晰，方案基本满足文明规范服务要求。</w:t>
            </w:r>
          </w:p>
          <w:p w14:paraId="6808B4E7">
            <w:pPr>
              <w:bidi w:val="0"/>
              <w:spacing w:line="360" w:lineRule="auto"/>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三档（10分）：在完全满足二档标准的基础上，能够更准确理解和把握项目采购需求，能够结合项目采购需求提供具有针对性的文明规范服务方案，提供基本要求中的全部制度与方案，文明规范服务管理机构与人员配备健全分工明确职责清晰，提供文明规范服务责任追究流程彩图及重大活动与应急保障文明服务管理方案，承诺服务期间不出现严重文明规范服务事件并提供文明规范服务重要责任人员不调离本项目承诺。</w:t>
            </w:r>
          </w:p>
          <w:p w14:paraId="14F4E925">
            <w:pPr>
              <w:bidi w:val="0"/>
              <w:spacing w:line="360" w:lineRule="auto"/>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四档（13分）：在完全满足三档标准的基础上，能够准确理解和把握项目采购需求，结合项目采购需求提供具有针对性的文明规范服务方案，承诺服务期间不出现严重文明规范服务事件并提供文明规范服务重要责任人员不调离本项目承诺。</w:t>
            </w:r>
          </w:p>
          <w:p w14:paraId="667D703F">
            <w:pPr>
              <w:bidi w:val="0"/>
              <w:spacing w:line="360" w:lineRule="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注：未提供相关方案或未达到第一档标准的本项得0分。</w:t>
            </w:r>
          </w:p>
        </w:tc>
        <w:tc>
          <w:tcPr>
            <w:tcW w:w="1358" w:type="dxa"/>
            <w:shd w:val="clear" w:color="auto" w:fill="auto"/>
            <w:vAlign w:val="center"/>
          </w:tcPr>
          <w:p w14:paraId="7BBBD7F6">
            <w:pPr>
              <w:widowControl/>
              <w:spacing w:line="332"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满分13分</w:t>
            </w:r>
          </w:p>
        </w:tc>
      </w:tr>
      <w:tr w14:paraId="1868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70" w:type="dxa"/>
            <w:vMerge w:val="continue"/>
            <w:vAlign w:val="center"/>
          </w:tcPr>
          <w:p w14:paraId="3CEBCB2A">
            <w:pPr>
              <w:keepNext w:val="0"/>
              <w:keepLines w:val="0"/>
              <w:widowControl/>
              <w:suppressLineNumbers w:val="0"/>
              <w:snapToGrid w:val="0"/>
              <w:spacing w:before="0" w:beforeAutospacing="0" w:after="0" w:afterAutospacing="0" w:line="360" w:lineRule="auto"/>
              <w:ind w:left="0" w:right="0"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基本要求：根据项目采购实际情况提供整体管理服务方案，由评标委员会根据各投标人项目服务经验与能力，提供的整体管理服务方案和服务承诺的针对性、全面性、详细性等方面进行综合比较评审并独立打分。</w:t>
            </w:r>
          </w:p>
          <w:p w14:paraId="7E72D885">
            <w:pPr>
              <w:widowControl/>
              <w:spacing w:line="332" w:lineRule="auto"/>
              <w:jc w:val="center"/>
              <w:rPr>
                <w:rFonts w:hint="eastAsia" w:ascii="宋体" w:hAnsi="宋体" w:eastAsia="宋体" w:cs="宋体"/>
                <w:b/>
                <w:color w:val="auto"/>
                <w:kern w:val="0"/>
                <w:sz w:val="24"/>
                <w:szCs w:val="24"/>
                <w:highlight w:val="none"/>
              </w:rPr>
            </w:pPr>
          </w:p>
        </w:tc>
        <w:tc>
          <w:tcPr>
            <w:tcW w:w="1635" w:type="dxa"/>
            <w:vMerge w:val="continue"/>
            <w:vAlign w:val="center"/>
          </w:tcPr>
          <w:p w14:paraId="6FAB69B7">
            <w:pPr>
              <w:widowControl/>
              <w:spacing w:line="332" w:lineRule="auto"/>
              <w:jc w:val="center"/>
              <w:rPr>
                <w:rFonts w:hint="eastAsia" w:ascii="宋体" w:hAnsi="宋体" w:eastAsia="宋体" w:cs="宋体"/>
                <w:b/>
                <w:color w:val="auto"/>
                <w:kern w:val="0"/>
                <w:sz w:val="24"/>
                <w:szCs w:val="24"/>
                <w:highlight w:val="none"/>
                <w:lang w:val="en-US" w:eastAsia="zh-CN" w:bidi="ar-SA"/>
              </w:rPr>
            </w:pPr>
          </w:p>
        </w:tc>
        <w:tc>
          <w:tcPr>
            <w:tcW w:w="6340" w:type="dxa"/>
            <w:shd w:val="clear" w:color="auto" w:fill="auto"/>
            <w:vAlign w:val="center"/>
          </w:tcPr>
          <w:p w14:paraId="4EF32505">
            <w:pPr>
              <w:pStyle w:val="9"/>
              <w:numPr>
                <w:ilvl w:val="0"/>
                <w:numId w:val="0"/>
              </w:numPr>
              <w:spacing w:line="360" w:lineRule="auto"/>
              <w:ind w:left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（3）服务安全与质量保证方案分</w:t>
            </w:r>
          </w:p>
          <w:p w14:paraId="31B4335C">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基本要求：</w:t>
            </w:r>
            <w:r>
              <w:rPr>
                <w:rFonts w:hint="eastAsia" w:ascii="宋体" w:hAnsi="宋体" w:eastAsia="宋体" w:cs="宋体"/>
                <w:bCs/>
                <w:color w:val="auto"/>
                <w:kern w:val="2"/>
                <w:sz w:val="24"/>
                <w:szCs w:val="24"/>
                <w:highlight w:val="none"/>
                <w:lang w:val="en-US" w:eastAsia="zh-CN" w:bidi="ar-SA"/>
              </w:rPr>
              <w:t>由评标委员会根据各投标人提供的</w:t>
            </w:r>
            <w:r>
              <w:rPr>
                <w:rFonts w:hint="eastAsia" w:ascii="宋体" w:hAnsi="宋体" w:eastAsia="宋体" w:cs="宋体"/>
                <w:color w:val="auto"/>
                <w:sz w:val="24"/>
                <w:szCs w:val="24"/>
                <w:lang w:val="en-US" w:eastAsia="zh-CN"/>
              </w:rPr>
              <w:t>项目实际提供安全与质量保证方案，有服务安全与质量管理机构与人员，服务质量培训管理、服务质量责任追究、服务质量管理、投诉处理、意见反馈、企业质量责任、服务质量监督检查管理、服务质量考核评价与奖惩管理、资源投入、服务质量数据监测与统计报告管理、服务安全培训管理、安全责任追究、服务安全管理、企业安全责任、服务安全监督检查管理、</w:t>
            </w:r>
            <w:r>
              <w:rPr>
                <w:rFonts w:hint="eastAsia" w:ascii="宋体" w:hAnsi="宋体" w:eastAsia="宋体" w:cs="宋体"/>
                <w:color w:val="auto"/>
                <w:sz w:val="24"/>
                <w:szCs w:val="24"/>
                <w:highlight w:val="none"/>
                <w:lang w:val="en-US" w:eastAsia="zh-CN"/>
              </w:rPr>
              <w:t>服务考核评价与奖惩管理</w:t>
            </w:r>
            <w:r>
              <w:rPr>
                <w:rFonts w:hint="eastAsia" w:ascii="宋体" w:hAnsi="宋体" w:eastAsia="宋体" w:cs="宋体"/>
                <w:color w:val="auto"/>
                <w:sz w:val="24"/>
                <w:szCs w:val="24"/>
                <w:lang w:val="en-US" w:eastAsia="zh-CN"/>
              </w:rPr>
              <w:t>、安全保障资源投入、服务安全数据监测与统计报告管理及人员应急充实管理等制度与方案，评标委员会从质量管理方案及承诺的针对性、详细性、全面性、可操作性</w:t>
            </w:r>
            <w:r>
              <w:rPr>
                <w:rFonts w:hint="eastAsia" w:ascii="宋体" w:hAnsi="宋体" w:eastAsia="宋体" w:cs="宋体"/>
                <w:bCs/>
                <w:color w:val="auto"/>
                <w:kern w:val="2"/>
                <w:sz w:val="24"/>
                <w:szCs w:val="24"/>
                <w:highlight w:val="none"/>
                <w:lang w:val="en-US" w:eastAsia="zh-CN" w:bidi="ar-SA"/>
              </w:rPr>
              <w:t>等方面进行综合比较评审并独立打分</w:t>
            </w:r>
            <w:r>
              <w:rPr>
                <w:rFonts w:hint="eastAsia" w:ascii="宋体" w:hAnsi="宋体" w:eastAsia="宋体" w:cs="宋体"/>
                <w:color w:val="auto"/>
                <w:sz w:val="24"/>
                <w:szCs w:val="24"/>
                <w:lang w:val="en-US" w:eastAsia="zh-CN"/>
              </w:rPr>
              <w:t>。</w:t>
            </w:r>
          </w:p>
          <w:p w14:paraId="3FE0DBA4">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一档（4分）：服务安全与质量管理方案缺乏针对性，管理等内容措施简单，缺乏可操作性。</w:t>
            </w:r>
          </w:p>
          <w:p w14:paraId="61A86AF2">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档（7分）：能够针对本项目的实际服务内容与要求提供服务安全与质量管理方案，有基本要求的基本管理制度与方案，但简单粗略，针对性与可操作性一般，承诺项目服务安全与质量基本满足本项目的要求并提供有效承诺书。</w:t>
            </w:r>
          </w:p>
          <w:p w14:paraId="333D2BA0">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档（10分）：在完全满足二档要求标准的基础上，能够针对本项目的实际服务内容与要求及采购要求提供有针对性的服务安全与质量管理方案，方案中至少包括基本要求的全部内容并有针对性，提供特殊天气与突发事件服务安全保障预案与质量保障预案。有服务安全事故责任人及质量事故责任人退出机制，有明确的服务安全与质量管理机构与管理人员，管理机构与人员管理职责清晰。提供针对本项目的服务安全与质量持续改进管理制度与方案。有与安全责任追责流程相符的符合逻辑的科学的具体的追责彩色流程图和与质量责任追责流程相符的符合逻辑的科学的具体的追责彩色流程图并提供项目服务质量满足本项目的要求、在本项目服务期间不出现群体性服务质量投诉、服务安全保证承诺书及服务质量责任事件</w:t>
            </w:r>
            <w:r>
              <w:rPr>
                <w:rFonts w:hint="eastAsia" w:ascii="宋体" w:hAnsi="宋体" w:cs="宋体"/>
                <w:color w:val="auto"/>
                <w:sz w:val="24"/>
                <w:szCs w:val="24"/>
                <w:lang w:val="en-US" w:eastAsia="zh-CN"/>
              </w:rPr>
              <w:t>责任</w:t>
            </w:r>
            <w:r>
              <w:rPr>
                <w:rFonts w:hint="eastAsia" w:ascii="宋体" w:hAnsi="宋体" w:eastAsia="宋体" w:cs="宋体"/>
                <w:color w:val="auto"/>
                <w:sz w:val="24"/>
                <w:szCs w:val="24"/>
                <w:lang w:val="en-US" w:eastAsia="zh-CN"/>
              </w:rPr>
              <w:t>保证承诺书，并承诺在本项目中落实企业的安全与质量责任并提供相关方案。</w:t>
            </w:r>
          </w:p>
          <w:p w14:paraId="2A110729">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档（13分）：在完全满足三档要求标准的基础上能够针对本项目的实际服务内容与要求提供有针对性的服务质量管理方案，提供持续改进服务质量的承诺与具体的方案。并提供项目服务安全与质量满足本项目的要求、在本项目服务期间不出现群体性服务质量投诉、服务安全与质量责任事件</w:t>
            </w:r>
            <w:r>
              <w:rPr>
                <w:rFonts w:hint="eastAsia" w:ascii="宋体" w:hAnsi="宋体" w:cs="宋体"/>
                <w:color w:val="auto"/>
                <w:sz w:val="24"/>
                <w:szCs w:val="24"/>
                <w:lang w:val="en-US" w:eastAsia="zh-CN"/>
              </w:rPr>
              <w:t>责任</w:t>
            </w:r>
            <w:r>
              <w:rPr>
                <w:rFonts w:hint="eastAsia" w:ascii="宋体" w:hAnsi="宋体" w:eastAsia="宋体" w:cs="宋体"/>
                <w:color w:val="auto"/>
                <w:sz w:val="24"/>
                <w:szCs w:val="24"/>
                <w:lang w:val="en-US" w:eastAsia="zh-CN"/>
              </w:rPr>
              <w:t>保证承诺书，并承诺在本项目中落实企业的安全与质量责任并提供相关方案。</w:t>
            </w:r>
          </w:p>
          <w:p w14:paraId="71EF6F4B">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注：未提供相关方案或未达到第一档标准的本项得0分。</w:t>
            </w:r>
          </w:p>
        </w:tc>
        <w:tc>
          <w:tcPr>
            <w:tcW w:w="1358" w:type="dxa"/>
            <w:shd w:val="clear" w:color="auto" w:fill="auto"/>
            <w:vAlign w:val="center"/>
          </w:tcPr>
          <w:p w14:paraId="6DA1E424">
            <w:pPr>
              <w:widowControl/>
              <w:spacing w:line="332" w:lineRule="auto"/>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SA"/>
              </w:rPr>
              <w:t>满分13分</w:t>
            </w:r>
          </w:p>
        </w:tc>
      </w:tr>
      <w:tr w14:paraId="6064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Merge w:val="continue"/>
            <w:vAlign w:val="center"/>
          </w:tcPr>
          <w:p w14:paraId="775DAFAE">
            <w:pPr>
              <w:widowControl/>
              <w:spacing w:line="332" w:lineRule="auto"/>
              <w:jc w:val="center"/>
              <w:rPr>
                <w:rFonts w:hint="eastAsia" w:ascii="宋体" w:hAnsi="宋体" w:eastAsia="宋体" w:cs="宋体"/>
                <w:b/>
                <w:color w:val="auto"/>
                <w:kern w:val="0"/>
                <w:sz w:val="24"/>
                <w:szCs w:val="24"/>
                <w:highlight w:val="none"/>
              </w:rPr>
            </w:pPr>
          </w:p>
        </w:tc>
        <w:tc>
          <w:tcPr>
            <w:tcW w:w="1635" w:type="dxa"/>
            <w:vMerge w:val="continue"/>
            <w:vAlign w:val="center"/>
          </w:tcPr>
          <w:p w14:paraId="33ED62CF">
            <w:pPr>
              <w:widowControl/>
              <w:spacing w:line="332" w:lineRule="auto"/>
              <w:jc w:val="center"/>
              <w:rPr>
                <w:rFonts w:hint="eastAsia" w:ascii="宋体" w:hAnsi="宋体" w:eastAsia="宋体" w:cs="宋体"/>
                <w:b/>
                <w:color w:val="auto"/>
                <w:kern w:val="0"/>
                <w:sz w:val="24"/>
                <w:szCs w:val="24"/>
                <w:highlight w:val="none"/>
                <w:lang w:val="en-US" w:eastAsia="zh-CN" w:bidi="ar-SA"/>
              </w:rPr>
            </w:pPr>
          </w:p>
        </w:tc>
        <w:tc>
          <w:tcPr>
            <w:tcW w:w="6340" w:type="dxa"/>
            <w:shd w:val="clear" w:color="auto" w:fill="auto"/>
            <w:vAlign w:val="center"/>
          </w:tcPr>
          <w:p w14:paraId="1E0E86FA">
            <w:pPr>
              <w:pStyle w:val="9"/>
              <w:numPr>
                <w:ilvl w:val="0"/>
                <w:numId w:val="0"/>
              </w:numPr>
              <w:spacing w:line="360" w:lineRule="auto"/>
              <w:ind w:left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（4）人员管理方案分</w:t>
            </w:r>
          </w:p>
          <w:p w14:paraId="5131AA9A">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基本要求：</w:t>
            </w:r>
            <w:r>
              <w:rPr>
                <w:rFonts w:hint="eastAsia" w:ascii="宋体" w:hAnsi="宋体" w:eastAsia="宋体" w:cs="宋体"/>
                <w:bCs/>
                <w:color w:val="auto"/>
                <w:kern w:val="2"/>
                <w:sz w:val="24"/>
                <w:szCs w:val="24"/>
                <w:highlight w:val="none"/>
                <w:lang w:val="en-US" w:eastAsia="zh-CN" w:bidi="ar-SA"/>
              </w:rPr>
              <w:t>由评标委员会根据各投标人提供的</w:t>
            </w:r>
            <w:r>
              <w:rPr>
                <w:rFonts w:hint="eastAsia" w:ascii="宋体" w:hAnsi="宋体" w:eastAsia="宋体" w:cs="宋体"/>
                <w:color w:val="auto"/>
                <w:sz w:val="24"/>
                <w:szCs w:val="24"/>
                <w:lang w:val="en-US" w:eastAsia="zh-CN"/>
              </w:rPr>
              <w:t>项目实际提供人员管理方案，包括人员技能培训、纪律培训、服务安全与质量考核、规范与文明服务考核、劳动争议防范、队伍稳定、人员聘用、责任追究、应急培训及劳动者权益保障等制度与方案，评标委员会从人员管理方案针对性、详细性、全面性及响应程度</w:t>
            </w:r>
            <w:r>
              <w:rPr>
                <w:rFonts w:hint="eastAsia" w:ascii="宋体" w:hAnsi="宋体" w:eastAsia="宋体" w:cs="宋体"/>
                <w:bCs/>
                <w:color w:val="auto"/>
                <w:kern w:val="2"/>
                <w:sz w:val="24"/>
                <w:szCs w:val="24"/>
                <w:highlight w:val="none"/>
                <w:lang w:val="en-US" w:eastAsia="zh-CN" w:bidi="ar-SA"/>
              </w:rPr>
              <w:t>等方面进行综合比较评审并独立打分</w:t>
            </w:r>
            <w:r>
              <w:rPr>
                <w:rFonts w:hint="eastAsia" w:ascii="宋体" w:hAnsi="宋体" w:eastAsia="宋体" w:cs="宋体"/>
                <w:color w:val="auto"/>
                <w:sz w:val="24"/>
                <w:szCs w:val="24"/>
                <w:lang w:val="en-US" w:eastAsia="zh-CN"/>
              </w:rPr>
              <w:t>。</w:t>
            </w:r>
          </w:p>
          <w:p w14:paraId="4F61608A">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一档（4分）：方案符合采购需求中劳动人员配置要求有简单的劳动争议处理方案。</w:t>
            </w:r>
          </w:p>
          <w:p w14:paraId="25015D0D">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二档（7分）：方案符合采购需求中劳动人员的配置要求，岗位配备及后备人员充足，有较详细的劳动争议处理方案及劳务纠纷防范措施，承诺按时发放服务人员工资；提供经投标人法定代表或授权代理的人签字的加强对服务人员进行文明规范教育培训，严禁服务人员与采购人相关管理人员发生严重冲突的承诺书，并提供对与不服从采购人管理并与采购人管理人员发生肢体冲突的服务人员采取一票否决与调离本服务项目处理制度与方案。 </w:t>
            </w:r>
          </w:p>
          <w:p w14:paraId="23F685D2">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档（10分）：在完全满足二标要求与标准的基础上，方案符合采购需求中劳动人员的配置要求，岗位配备及后备人员充足，承诺按项目实际需求配置和补充服务人员，提供基本要求中的全部制度与方案，有专门的劳动争议处理机构和人员，有较详细的劳动争议处理方案及劳务纠纷防范措施。有劳动争议处理承诺和劳动者权益保障方案，提供劳动争议处理一般流程及配送采购流程图且流程规范详细有针对性，承诺按时发放服务人员工资及福利待遇。</w:t>
            </w:r>
          </w:p>
          <w:p w14:paraId="4E8D16BD">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档（13分）：在完全满足二标要求与标准的基础上，有专门的劳动争议处理机构和人员，有较详细的劳动争议处理方案及劳务纠纷防范措施。有劳动争议处理承诺，有劳动争议处理承诺和劳动者权益保障方案，承诺按时发放服务人员工资；并承诺按国家规定为服务人员购买社会保险。</w:t>
            </w:r>
          </w:p>
          <w:p w14:paraId="5174F343">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注：未提供相关方案或未达到第一档标准的本项得0分。</w:t>
            </w:r>
          </w:p>
        </w:tc>
        <w:tc>
          <w:tcPr>
            <w:tcW w:w="1358" w:type="dxa"/>
            <w:shd w:val="clear" w:color="auto" w:fill="auto"/>
            <w:vAlign w:val="center"/>
          </w:tcPr>
          <w:p w14:paraId="6D92EE2B">
            <w:pPr>
              <w:widowControl/>
              <w:spacing w:line="332"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满分13分</w:t>
            </w:r>
          </w:p>
        </w:tc>
      </w:tr>
      <w:tr w14:paraId="19EC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70" w:type="dxa"/>
            <w:vMerge w:val="continue"/>
            <w:vAlign w:val="center"/>
          </w:tcPr>
          <w:p w14:paraId="7E8139F5">
            <w:pPr>
              <w:widowControl/>
              <w:spacing w:line="332" w:lineRule="auto"/>
              <w:jc w:val="center"/>
              <w:rPr>
                <w:rFonts w:hint="eastAsia" w:ascii="宋体" w:hAnsi="宋体" w:eastAsia="宋体" w:cs="宋体"/>
                <w:b/>
                <w:color w:val="auto"/>
                <w:kern w:val="0"/>
                <w:sz w:val="24"/>
                <w:szCs w:val="24"/>
                <w:highlight w:val="none"/>
              </w:rPr>
            </w:pPr>
          </w:p>
        </w:tc>
        <w:tc>
          <w:tcPr>
            <w:tcW w:w="1635" w:type="dxa"/>
            <w:vMerge w:val="continue"/>
            <w:vAlign w:val="center"/>
          </w:tcPr>
          <w:p w14:paraId="30D68525">
            <w:pPr>
              <w:widowControl/>
              <w:spacing w:line="332" w:lineRule="auto"/>
              <w:jc w:val="center"/>
              <w:rPr>
                <w:rFonts w:hint="eastAsia" w:ascii="宋体" w:hAnsi="宋体" w:eastAsia="宋体" w:cs="宋体"/>
                <w:b/>
                <w:color w:val="auto"/>
                <w:kern w:val="0"/>
                <w:sz w:val="24"/>
                <w:szCs w:val="24"/>
                <w:highlight w:val="none"/>
                <w:lang w:val="en-US" w:eastAsia="zh-CN" w:bidi="ar-SA"/>
              </w:rPr>
            </w:pPr>
          </w:p>
        </w:tc>
        <w:tc>
          <w:tcPr>
            <w:tcW w:w="6340" w:type="dxa"/>
            <w:shd w:val="clear" w:color="auto" w:fill="auto"/>
            <w:vAlign w:val="center"/>
          </w:tcPr>
          <w:p w14:paraId="09BA2521">
            <w:pPr>
              <w:pStyle w:val="9"/>
              <w:numPr>
                <w:ilvl w:val="0"/>
                <w:numId w:val="0"/>
              </w:numPr>
              <w:spacing w:line="360" w:lineRule="auto"/>
              <w:ind w:left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（5）服务承诺方案分</w:t>
            </w:r>
          </w:p>
          <w:p w14:paraId="172445B0">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基本要求：</w:t>
            </w:r>
            <w:r>
              <w:rPr>
                <w:rFonts w:hint="eastAsia" w:ascii="宋体" w:hAnsi="宋体" w:eastAsia="宋体" w:cs="宋体"/>
                <w:bCs/>
                <w:color w:val="auto"/>
                <w:kern w:val="2"/>
                <w:sz w:val="24"/>
                <w:szCs w:val="24"/>
                <w:highlight w:val="none"/>
                <w:lang w:val="en-US" w:eastAsia="zh-CN" w:bidi="ar-SA"/>
              </w:rPr>
              <w:t>由评标委员会根据各投标人提供的</w:t>
            </w:r>
            <w:r>
              <w:rPr>
                <w:rFonts w:hint="eastAsia" w:ascii="宋体" w:hAnsi="宋体" w:eastAsia="宋体" w:cs="宋体"/>
                <w:color w:val="auto"/>
                <w:sz w:val="24"/>
                <w:szCs w:val="24"/>
                <w:lang w:val="en-US" w:eastAsia="zh-CN"/>
              </w:rPr>
              <w:t>的以下基本承诺：人员配置、服务质量、安全、配合采购人工作安排、服从管理、人员培训、人员稳定、资源投入、责任追究、责任保证、服务档案管理、企业责任认知与落实等方面提供服务承诺与相关证明材料情况</w:t>
            </w:r>
            <w:r>
              <w:rPr>
                <w:rFonts w:hint="eastAsia" w:ascii="宋体" w:hAnsi="宋体" w:eastAsia="宋体" w:cs="宋体"/>
                <w:bCs/>
                <w:color w:val="auto"/>
                <w:kern w:val="2"/>
                <w:sz w:val="24"/>
                <w:szCs w:val="24"/>
                <w:highlight w:val="none"/>
                <w:lang w:val="en-US" w:eastAsia="zh-CN" w:bidi="ar-SA"/>
              </w:rPr>
              <w:t>综合比较评审并独立打分</w:t>
            </w:r>
            <w:r>
              <w:rPr>
                <w:rFonts w:hint="eastAsia" w:ascii="宋体" w:hAnsi="宋体" w:eastAsia="宋体" w:cs="宋体"/>
                <w:color w:val="auto"/>
                <w:sz w:val="24"/>
                <w:szCs w:val="24"/>
                <w:lang w:val="en-US" w:eastAsia="zh-CN"/>
              </w:rPr>
              <w:t>。</w:t>
            </w:r>
          </w:p>
          <w:p w14:paraId="50D72328">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一档 (4分）：承诺为本项目投入充足的服务人员，具有针对本项目特点、要求的基本承诺，承诺简单、针对性、可操作性一般；</w:t>
            </w:r>
          </w:p>
          <w:p w14:paraId="7B866338">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档（7分）：承诺为本项目投入充足的服务人员，结合本项目特点、要求，提供有基本内容中绝大多数的针对性承诺，有较为详细的包括服务质量、安全、责任追究等方面的承诺，方案具有针对性、适用性较好；</w:t>
            </w:r>
          </w:p>
          <w:p w14:paraId="41737B6D">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三档 (10分）：在完全满足二档的标准的基础上，承诺为本项目投入充足的人员，承诺建立服务安全追溯管理系统，并提供服务安全事故追溯流程与相匹配的流程彩图，结合本项目特点、要求，提供基本要求中的全部专项承诺且承诺详细、针对性、可操作性较好；</w:t>
            </w:r>
          </w:p>
          <w:p w14:paraId="06315DA5">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四档 (13分）：在完全满足三档的要求与标准的基础上，承诺为本项目投入充足的人员，承诺建立服务质量追溯管理系统，并提供服务质量事故追溯流程与相匹配的流程彩图，同时结合本项目特点、要求，提供基本要求中的全部专项承诺，并承诺为采购人提供有价格的增值服务并有具体方案，服务承诺具有针对性、可操作性较好。</w:t>
            </w:r>
          </w:p>
          <w:p w14:paraId="7ADE2DD7">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lang w:val="en-US" w:eastAsia="zh-CN"/>
              </w:rPr>
            </w:pPr>
            <w:r>
              <w:rPr>
                <w:rFonts w:hint="eastAsia" w:ascii="宋体" w:hAnsi="宋体" w:eastAsia="宋体" w:cs="宋体"/>
                <w:color w:val="auto"/>
                <w:sz w:val="24"/>
                <w:szCs w:val="24"/>
                <w:lang w:val="en-US" w:eastAsia="zh-CN"/>
              </w:rPr>
              <w:t>注：未提供相关承诺或未达到第一档标准的本项得0分。</w:t>
            </w:r>
          </w:p>
        </w:tc>
        <w:tc>
          <w:tcPr>
            <w:tcW w:w="1358" w:type="dxa"/>
            <w:shd w:val="clear" w:color="auto" w:fill="auto"/>
            <w:vAlign w:val="center"/>
          </w:tcPr>
          <w:p w14:paraId="3813227F">
            <w:pPr>
              <w:widowControl/>
              <w:spacing w:line="332"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满分13分</w:t>
            </w:r>
          </w:p>
        </w:tc>
      </w:tr>
      <w:tr w14:paraId="1D85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70" w:type="dxa"/>
            <w:vMerge w:val="continue"/>
            <w:vAlign w:val="center"/>
          </w:tcPr>
          <w:p w14:paraId="61DE733C">
            <w:pPr>
              <w:widowControl/>
              <w:spacing w:line="332" w:lineRule="auto"/>
              <w:jc w:val="center"/>
              <w:rPr>
                <w:rFonts w:hint="eastAsia" w:ascii="宋体" w:hAnsi="宋体" w:eastAsia="宋体" w:cs="宋体"/>
                <w:b/>
                <w:color w:val="auto"/>
                <w:kern w:val="0"/>
                <w:sz w:val="24"/>
                <w:szCs w:val="24"/>
                <w:highlight w:val="none"/>
              </w:rPr>
            </w:pPr>
          </w:p>
        </w:tc>
        <w:tc>
          <w:tcPr>
            <w:tcW w:w="1635" w:type="dxa"/>
            <w:vMerge w:val="continue"/>
            <w:vAlign w:val="center"/>
          </w:tcPr>
          <w:p w14:paraId="5355394D">
            <w:pPr>
              <w:widowControl/>
              <w:spacing w:line="332" w:lineRule="auto"/>
              <w:jc w:val="center"/>
              <w:rPr>
                <w:rFonts w:hint="eastAsia" w:ascii="宋体" w:hAnsi="宋体" w:eastAsia="宋体" w:cs="宋体"/>
                <w:b/>
                <w:color w:val="auto"/>
                <w:kern w:val="0"/>
                <w:sz w:val="24"/>
                <w:szCs w:val="24"/>
                <w:highlight w:val="none"/>
                <w:lang w:val="en-US" w:eastAsia="zh-CN" w:bidi="ar-SA"/>
              </w:rPr>
            </w:pPr>
          </w:p>
        </w:tc>
        <w:tc>
          <w:tcPr>
            <w:tcW w:w="6340" w:type="dxa"/>
            <w:shd w:val="clear" w:color="auto" w:fill="auto"/>
            <w:vAlign w:val="center"/>
          </w:tcPr>
          <w:p w14:paraId="04DFB3B8">
            <w:pPr>
              <w:pStyle w:val="9"/>
              <w:numPr>
                <w:ilvl w:val="0"/>
                <w:numId w:val="0"/>
              </w:numPr>
              <w:spacing w:line="360" w:lineRule="auto"/>
              <w:ind w:left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（6）应急预案保障措施及承诺分</w:t>
            </w:r>
          </w:p>
          <w:p w14:paraId="22501E72">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基本要求：</w:t>
            </w:r>
            <w:r>
              <w:rPr>
                <w:rFonts w:hint="eastAsia" w:ascii="宋体" w:hAnsi="宋体" w:eastAsia="宋体" w:cs="宋体"/>
                <w:bCs/>
                <w:color w:val="auto"/>
                <w:kern w:val="2"/>
                <w:sz w:val="24"/>
                <w:szCs w:val="24"/>
                <w:highlight w:val="none"/>
                <w:lang w:val="en-US" w:eastAsia="zh-CN" w:bidi="ar-SA"/>
              </w:rPr>
              <w:t>由评标委员会根据各投标人提供的</w:t>
            </w:r>
            <w:r>
              <w:rPr>
                <w:rFonts w:hint="eastAsia" w:ascii="宋体" w:hAnsi="宋体" w:eastAsia="宋体" w:cs="宋体"/>
                <w:color w:val="auto"/>
                <w:sz w:val="24"/>
                <w:szCs w:val="24"/>
                <w:lang w:val="en-US" w:eastAsia="zh-CN"/>
              </w:rPr>
              <w:t>的</w:t>
            </w:r>
            <w:r>
              <w:rPr>
                <w:rFonts w:hint="eastAsia" w:ascii="宋体" w:hAnsi="宋体" w:eastAsia="宋体" w:cs="宋体"/>
                <w:b/>
                <w:color w:val="auto"/>
                <w:kern w:val="2"/>
                <w:sz w:val="24"/>
                <w:szCs w:val="24"/>
                <w:highlight w:val="none"/>
                <w:lang w:val="en-US" w:eastAsia="zh-CN" w:bidi="ar-SA"/>
              </w:rPr>
              <w:t>应急预案保障措施及承诺，</w:t>
            </w:r>
            <w:r>
              <w:rPr>
                <w:rFonts w:hint="eastAsia" w:ascii="宋体" w:hAnsi="宋体" w:eastAsia="宋体" w:cs="宋体"/>
                <w:bCs/>
                <w:color w:val="auto"/>
                <w:kern w:val="2"/>
                <w:sz w:val="24"/>
                <w:szCs w:val="24"/>
                <w:highlight w:val="none"/>
                <w:lang w:val="en-US" w:eastAsia="zh-CN" w:bidi="ar-SA"/>
              </w:rPr>
              <w:t>综合比较评审并独立打分</w:t>
            </w:r>
            <w:r>
              <w:rPr>
                <w:rFonts w:hint="eastAsia" w:ascii="宋体" w:hAnsi="宋体" w:eastAsia="宋体" w:cs="宋体"/>
                <w:color w:val="auto"/>
                <w:sz w:val="24"/>
                <w:szCs w:val="24"/>
                <w:lang w:val="en-US" w:eastAsia="zh-CN"/>
              </w:rPr>
              <w:t>。</w:t>
            </w:r>
          </w:p>
          <w:p w14:paraId="276D57A1">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一档（4分）：应急预案保障措施方案只有基本框架或方案内容不够详尽；</w:t>
            </w:r>
          </w:p>
          <w:p w14:paraId="77D0CD67">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二档（7分）：能结合项目实际提供有针对性的应急预案，保障措施方案符合招标要求，内容全面，考虑周全，应急措施可行、有保障，针对采购人可能发生的特殊情况有预案。</w:t>
            </w:r>
          </w:p>
          <w:p w14:paraId="4E95F0F7">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档（10分）：应急预案保障措施方案内容全面、详尽，考虑周全，有具体的应急机构、制度及资源保障，有预案及响应流程和与之配套的彩色响应流程图，应急措施可行、有保障，针对采购人可能发生的其它特殊情况有预案。</w:t>
            </w:r>
          </w:p>
          <w:p w14:paraId="0ECD97DC">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档（13分）：应急预案保障措施方案内容全面、详尽，考虑周全，有具体的应急机构及资源保障，有预案及响应流程和与之配套的彩色响应流程图，应急措施可行、有保障，针对采购人可能发生的其它特殊情况有预案，有针对采购人重大活动的人员与物质保障预案。</w:t>
            </w:r>
          </w:p>
          <w:p w14:paraId="2E31B2C2">
            <w:pPr>
              <w:keepNext w:val="0"/>
              <w:keepLines w:val="0"/>
              <w:widowControl/>
              <w:suppressLineNumbers w:val="0"/>
              <w:snapToGrid w:val="0"/>
              <w:spacing w:before="0" w:beforeAutospacing="0" w:after="0" w:afterAutospacing="0" w:line="360" w:lineRule="auto"/>
              <w:ind w:left="0" w:leftChars="0" w:right="0" w:firstLine="420" w:firstLineChars="175"/>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注：未提供相关措施及承诺或未达到第一档标准的本项得0分。</w:t>
            </w:r>
          </w:p>
        </w:tc>
        <w:tc>
          <w:tcPr>
            <w:tcW w:w="1358" w:type="dxa"/>
            <w:shd w:val="clear" w:color="auto" w:fill="auto"/>
            <w:vAlign w:val="center"/>
          </w:tcPr>
          <w:p w14:paraId="32EFCF3D">
            <w:pPr>
              <w:widowControl/>
              <w:spacing w:line="332"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满分13分</w:t>
            </w:r>
          </w:p>
        </w:tc>
      </w:tr>
      <w:tr w14:paraId="1EAF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Merge w:val="restart"/>
            <w:vAlign w:val="center"/>
          </w:tcPr>
          <w:p w14:paraId="5CC7D8B6">
            <w:pPr>
              <w:adjustRightInd w:val="0"/>
              <w:spacing w:line="332" w:lineRule="auto"/>
              <w:ind w:left="-105" w:leftChars="-50" w:right="-105" w:rightChars="-50"/>
              <w:jc w:val="center"/>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w:t>
            </w:r>
          </w:p>
        </w:tc>
        <w:tc>
          <w:tcPr>
            <w:tcW w:w="1635" w:type="dxa"/>
            <w:vMerge w:val="restart"/>
            <w:vAlign w:val="center"/>
          </w:tcPr>
          <w:p w14:paraId="0C341005">
            <w:pPr>
              <w:adjustRightInd w:val="0"/>
              <w:snapToGrid w:val="0"/>
              <w:spacing w:line="332" w:lineRule="auto"/>
              <w:ind w:firstLine="120" w:firstLineChars="5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商务分</w:t>
            </w:r>
          </w:p>
          <w:p w14:paraId="1A050F32">
            <w:pPr>
              <w:adjustRightInd w:val="0"/>
              <w:snapToGrid w:val="0"/>
              <w:spacing w:line="332" w:lineRule="auto"/>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kern w:val="0"/>
                <w:sz w:val="24"/>
                <w:szCs w:val="24"/>
                <w:highlight w:val="none"/>
                <w:lang w:val="en-US" w:eastAsia="zh-CN" w:bidi="ar-SA"/>
              </w:rPr>
              <w:t>（满分1</w:t>
            </w:r>
            <w:r>
              <w:rPr>
                <w:rFonts w:hint="eastAsia" w:ascii="宋体" w:hAnsi="宋体" w:cs="宋体"/>
                <w:b/>
                <w:color w:val="auto"/>
                <w:kern w:val="0"/>
                <w:sz w:val="24"/>
                <w:szCs w:val="24"/>
                <w:highlight w:val="none"/>
                <w:lang w:val="en-US" w:eastAsia="zh-CN" w:bidi="ar-SA"/>
              </w:rPr>
              <w:t>0</w:t>
            </w:r>
            <w:r>
              <w:rPr>
                <w:rFonts w:hint="eastAsia" w:ascii="宋体" w:hAnsi="宋体" w:eastAsia="宋体" w:cs="宋体"/>
                <w:b/>
                <w:color w:val="auto"/>
                <w:kern w:val="0"/>
                <w:sz w:val="24"/>
                <w:szCs w:val="24"/>
                <w:highlight w:val="none"/>
                <w:lang w:val="en-US" w:eastAsia="zh-CN" w:bidi="ar-SA"/>
              </w:rPr>
              <w:t>分）</w:t>
            </w:r>
          </w:p>
        </w:tc>
        <w:tc>
          <w:tcPr>
            <w:tcW w:w="6340" w:type="dxa"/>
            <w:shd w:val="clear" w:color="auto" w:fill="auto"/>
            <w:vAlign w:val="center"/>
          </w:tcPr>
          <w:p w14:paraId="22C469FA">
            <w:pPr>
              <w:keepNext w:val="0"/>
              <w:keepLines w:val="0"/>
              <w:widowControl/>
              <w:suppressLineNumbers w:val="0"/>
              <w:snapToGrid w:val="0"/>
              <w:spacing w:before="0" w:beforeAutospacing="0" w:after="0" w:afterAutospacing="0" w:line="360" w:lineRule="auto"/>
              <w:ind w:right="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kern w:val="2"/>
                <w:sz w:val="24"/>
                <w:szCs w:val="24"/>
                <w:highlight w:val="none"/>
                <w:lang w:val="en-US" w:eastAsia="zh-CN" w:bidi="ar-SA"/>
              </w:rPr>
              <w:t>（1）资质与荣誉、业绩、智慧环卫技术能力</w:t>
            </w:r>
          </w:p>
          <w:p w14:paraId="6FAE4876">
            <w:pPr>
              <w:keepNext w:val="0"/>
              <w:keepLines w:val="0"/>
              <w:widowControl/>
              <w:numPr>
                <w:ilvl w:val="0"/>
                <w:numId w:val="35"/>
              </w:numPr>
              <w:suppressLineNumbers w:val="0"/>
              <w:snapToGrid w:val="0"/>
              <w:spacing w:before="0" w:beforeAutospacing="0" w:after="0" w:afterAutospacing="0" w:line="360" w:lineRule="auto"/>
              <w:ind w:left="0" w:leftChars="0" w:righ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投标人获得“质量管理体系认证”、“环境管理体系认证”、“职业健康安全管理体系认证”的，每个得</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分，满分</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分。（注：投标时须在</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中提供有效期内证书扫描件并附国家认证认可监督委网站查询截图加盖公章作为评审依据，证书范围包含城市生活垃圾经营性清扫、收集、运输服务，未按要求提供有效证明材料的本项评审不计分）。</w:t>
            </w:r>
          </w:p>
          <w:p w14:paraId="2CCF3576">
            <w:pPr>
              <w:keepNext w:val="0"/>
              <w:keepLines w:val="0"/>
              <w:widowControl/>
              <w:numPr>
                <w:ilvl w:val="0"/>
                <w:numId w:val="35"/>
              </w:numPr>
              <w:suppressLineNumbers w:val="0"/>
              <w:snapToGrid w:val="0"/>
              <w:spacing w:before="0" w:beforeAutospacing="0" w:after="0" w:afterAutospacing="0" w:line="360" w:lineRule="auto"/>
              <w:ind w:left="0" w:leftChars="0" w:righ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投标人2023年起至今服务的项目获得环境卫生管理相关政府部门相关单位颁发的“先进企业”或“先进单位”等类似荣誉的，每提供1个得</w:t>
            </w:r>
            <w:r>
              <w:rPr>
                <w:rFonts w:hint="eastAsia" w:ascii="宋体" w:hAnsi="宋体" w:cs="宋体"/>
                <w:color w:val="auto"/>
                <w:sz w:val="24"/>
                <w:szCs w:val="24"/>
                <w:highlight w:val="none"/>
                <w:lang w:val="en-US" w:eastAsia="zh-CN"/>
              </w:rPr>
              <w:t>0.75</w:t>
            </w:r>
            <w:r>
              <w:rPr>
                <w:rFonts w:hint="eastAsia" w:ascii="宋体" w:hAnsi="宋体" w:eastAsia="宋体" w:cs="宋体"/>
                <w:color w:val="auto"/>
                <w:sz w:val="24"/>
                <w:szCs w:val="24"/>
                <w:highlight w:val="none"/>
                <w:lang w:val="en-US" w:eastAsia="zh-CN"/>
              </w:rPr>
              <w:t>分，满分</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分。（注：投标时须在</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中提供荣誉证书扫描件）。</w:t>
            </w:r>
          </w:p>
          <w:p w14:paraId="2DD005C1">
            <w:pPr>
              <w:keepNext w:val="0"/>
              <w:keepLines w:val="0"/>
              <w:widowControl/>
              <w:numPr>
                <w:ilvl w:val="0"/>
                <w:numId w:val="35"/>
              </w:numPr>
              <w:suppressLineNumbers w:val="0"/>
              <w:snapToGrid w:val="0"/>
              <w:spacing w:before="0" w:beforeAutospacing="0" w:after="0" w:afterAutospacing="0" w:line="360" w:lineRule="auto"/>
              <w:ind w:left="0" w:leftChars="0" w:righ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投标人自2023年以来(含2023年)有同类项目成功案例(注：投标时须在投标文件中提供有效的合同（合同关键页）、中标通知书复印件为准)，每有一个得0.25分，满分1分。</w:t>
            </w:r>
          </w:p>
          <w:p w14:paraId="5AC94352">
            <w:pPr>
              <w:keepNext w:val="0"/>
              <w:keepLines w:val="0"/>
              <w:widowControl/>
              <w:numPr>
                <w:ilvl w:val="0"/>
                <w:numId w:val="35"/>
              </w:numPr>
              <w:suppressLineNumbers w:val="0"/>
              <w:snapToGrid w:val="0"/>
              <w:spacing w:before="0" w:beforeAutospacing="0" w:after="0" w:afterAutospacing="0" w:line="360" w:lineRule="auto"/>
              <w:ind w:left="0" w:leftChars="0" w:right="0" w:righ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人在环卫服务运营中，运用智慧环卫类新技术、新系统优化项目全流程管理、提升环卫服务标准化与智能化质量，每提供1项本项目服务内容直接相关的软件著作权登记证书扫描得0.5分，本项满分2分（注：投标时须在</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中提供证书</w:t>
            </w:r>
            <w:r>
              <w:rPr>
                <w:rFonts w:hint="eastAsia" w:ascii="宋体" w:hAnsi="宋体" w:cs="宋体"/>
                <w:color w:val="auto"/>
                <w:sz w:val="24"/>
                <w:szCs w:val="24"/>
                <w:highlight w:val="none"/>
                <w:lang w:val="en-US" w:eastAsia="zh-CN"/>
              </w:rPr>
              <w:t>扫描件，</w:t>
            </w:r>
            <w:r>
              <w:rPr>
                <w:rFonts w:hint="eastAsia" w:ascii="宋体" w:hAnsi="宋体" w:eastAsia="宋体" w:cs="宋体"/>
                <w:color w:val="auto"/>
                <w:sz w:val="24"/>
                <w:szCs w:val="24"/>
                <w:highlight w:val="none"/>
                <w:lang w:val="en-US" w:eastAsia="zh-CN"/>
              </w:rPr>
              <w:t>本项计分不重复，同类功能软著仅计1项）。</w:t>
            </w:r>
          </w:p>
        </w:tc>
        <w:tc>
          <w:tcPr>
            <w:tcW w:w="1358" w:type="dxa"/>
            <w:shd w:val="clear" w:color="auto" w:fill="auto"/>
            <w:vAlign w:val="center"/>
          </w:tcPr>
          <w:p w14:paraId="44AC79BB">
            <w:pPr>
              <w:pStyle w:val="15"/>
              <w:spacing w:line="332"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满分</w:t>
            </w:r>
            <w:r>
              <w:rPr>
                <w:rFonts w:hint="eastAsia" w:ascii="宋体" w:hAnsi="宋体" w:cs="宋体"/>
                <w:b/>
                <w:bCs/>
                <w:color w:val="auto"/>
                <w:kern w:val="0"/>
                <w:sz w:val="24"/>
                <w:szCs w:val="24"/>
                <w:highlight w:val="none"/>
                <w:lang w:val="en-US" w:eastAsia="zh-CN" w:bidi="ar"/>
              </w:rPr>
              <w:t>6</w:t>
            </w:r>
            <w:r>
              <w:rPr>
                <w:rFonts w:hint="eastAsia" w:ascii="宋体" w:hAnsi="宋体" w:eastAsia="宋体" w:cs="宋体"/>
                <w:b/>
                <w:bCs/>
                <w:color w:val="auto"/>
                <w:kern w:val="0"/>
                <w:sz w:val="24"/>
                <w:szCs w:val="24"/>
                <w:highlight w:val="none"/>
                <w:lang w:val="en-US" w:eastAsia="zh-CN" w:bidi="ar"/>
              </w:rPr>
              <w:t>分</w:t>
            </w:r>
          </w:p>
        </w:tc>
      </w:tr>
      <w:tr w14:paraId="5EFE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Merge w:val="continue"/>
            <w:vAlign w:val="center"/>
          </w:tcPr>
          <w:p w14:paraId="4584FD08">
            <w:pPr>
              <w:adjustRightInd w:val="0"/>
              <w:spacing w:line="332" w:lineRule="auto"/>
              <w:ind w:left="-105" w:leftChars="-50" w:right="-105" w:rightChars="-50"/>
              <w:jc w:val="both"/>
              <w:textAlignment w:val="baseline"/>
              <w:rPr>
                <w:rFonts w:hint="eastAsia" w:ascii="宋体" w:hAnsi="宋体" w:eastAsia="宋体" w:cs="宋体"/>
                <w:b/>
                <w:color w:val="auto"/>
                <w:kern w:val="0"/>
                <w:sz w:val="24"/>
                <w:szCs w:val="24"/>
                <w:highlight w:val="none"/>
              </w:rPr>
            </w:pPr>
          </w:p>
        </w:tc>
        <w:tc>
          <w:tcPr>
            <w:tcW w:w="1635" w:type="dxa"/>
            <w:vMerge w:val="continue"/>
            <w:vAlign w:val="center"/>
          </w:tcPr>
          <w:p w14:paraId="7313872D">
            <w:pPr>
              <w:adjustRightInd w:val="0"/>
              <w:snapToGrid w:val="0"/>
              <w:spacing w:line="332" w:lineRule="auto"/>
              <w:jc w:val="both"/>
              <w:rPr>
                <w:rFonts w:hint="eastAsia" w:ascii="宋体" w:hAnsi="宋体" w:eastAsia="宋体" w:cs="宋体"/>
                <w:b/>
                <w:color w:val="auto"/>
                <w:kern w:val="0"/>
                <w:sz w:val="24"/>
                <w:szCs w:val="24"/>
                <w:highlight w:val="none"/>
                <w:lang w:val="en-US" w:eastAsia="zh-CN" w:bidi="ar-SA"/>
              </w:rPr>
            </w:pPr>
          </w:p>
        </w:tc>
        <w:tc>
          <w:tcPr>
            <w:tcW w:w="6340" w:type="dxa"/>
            <w:shd w:val="clear" w:color="auto" w:fill="auto"/>
            <w:vAlign w:val="center"/>
          </w:tcPr>
          <w:p w14:paraId="45779330">
            <w:pPr>
              <w:keepNext w:val="0"/>
              <w:keepLines w:val="0"/>
              <w:widowControl/>
              <w:suppressLineNumbers w:val="0"/>
              <w:snapToGrid w:val="0"/>
              <w:spacing w:before="0" w:beforeAutospacing="0" w:after="0" w:afterAutospacing="0" w:line="360" w:lineRule="auto"/>
              <w:ind w:right="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（2）人员要求</w:t>
            </w:r>
          </w:p>
          <w:p w14:paraId="2FD71D13">
            <w:pPr>
              <w:keepNext w:val="0"/>
              <w:keepLines w:val="0"/>
              <w:widowControl/>
              <w:numPr>
                <w:ilvl w:val="0"/>
                <w:numId w:val="36"/>
              </w:numPr>
              <w:suppressLineNumbers w:val="0"/>
              <w:snapToGrid w:val="0"/>
              <w:spacing w:before="0" w:beforeAutospacing="0" w:after="0" w:afterAutospacing="0" w:line="360" w:lineRule="auto"/>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项目负责人：拟投入项目负责人具有本科或以上学历的，同时持有人力资源和社会保障厅颁发生态环境保护工程中级或以上职称证书的得1分</w:t>
            </w:r>
            <w:r>
              <w:rPr>
                <w:rFonts w:hint="eastAsia" w:ascii="宋体" w:hAnsi="宋体" w:cs="宋体"/>
                <w:color w:val="auto"/>
                <w:sz w:val="24"/>
                <w:szCs w:val="24"/>
                <w:lang w:val="en-US" w:eastAsia="zh-CN"/>
              </w:rPr>
              <w:t>。</w:t>
            </w:r>
          </w:p>
          <w:p w14:paraId="3A9D3ED8">
            <w:pPr>
              <w:keepNext w:val="0"/>
              <w:keepLines w:val="0"/>
              <w:widowControl/>
              <w:numPr>
                <w:ilvl w:val="0"/>
                <w:numId w:val="36"/>
              </w:numPr>
              <w:suppressLineNumbers w:val="0"/>
              <w:snapToGrid w:val="0"/>
              <w:spacing w:before="0" w:beforeAutospacing="0" w:after="0" w:afterAutospacing="0" w:line="360" w:lineRule="auto"/>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拟投入项目主管具有本科或以上学历的，同时持有人力资源和社会保障厅颁发的环境保护类中级或以上职称证书得1分；</w:t>
            </w:r>
          </w:p>
          <w:p w14:paraId="3ADDD30D">
            <w:pPr>
              <w:keepNext w:val="0"/>
              <w:keepLines w:val="0"/>
              <w:widowControl/>
              <w:numPr>
                <w:ilvl w:val="0"/>
                <w:numId w:val="36"/>
              </w:numPr>
              <w:suppressLineNumbers w:val="0"/>
              <w:snapToGrid w:val="0"/>
              <w:spacing w:before="0" w:beforeAutospacing="0" w:after="0" w:afterAutospacing="0" w:line="360" w:lineRule="auto"/>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拟投入项目安全人员具有本科或以上学历的，同时持有政府相关部门颁发的注册安全工程师证书的得1分。</w:t>
            </w:r>
          </w:p>
          <w:p w14:paraId="78B738D7">
            <w:pPr>
              <w:keepNext w:val="0"/>
              <w:keepLines w:val="0"/>
              <w:widowControl/>
              <w:numPr>
                <w:ilvl w:val="0"/>
                <w:numId w:val="36"/>
              </w:numPr>
              <w:suppressLineNumbers w:val="0"/>
              <w:snapToGrid w:val="0"/>
              <w:spacing w:before="0" w:beforeAutospacing="0" w:after="0" w:afterAutospacing="0" w:line="360" w:lineRule="auto"/>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拟投入项目保洁主管人员具备大专以上学历的，同时持有人力资源和社会保障厅颁发的保洁员证书的得1分。</w:t>
            </w:r>
          </w:p>
          <w:p w14:paraId="5ED8D17B">
            <w:pPr>
              <w:keepNext w:val="0"/>
              <w:keepLines w:val="0"/>
              <w:widowControl/>
              <w:numPr>
                <w:ilvl w:val="0"/>
                <w:numId w:val="0"/>
              </w:numPr>
              <w:suppressLineNumbers w:val="0"/>
              <w:snapToGrid w:val="0"/>
              <w:spacing w:before="0" w:beforeAutospacing="0" w:after="0" w:afterAutospacing="0" w:line="360" w:lineRule="auto"/>
              <w:ind w:leftChars="0" w:right="0" w:rightChars="0"/>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注：</w:t>
            </w:r>
            <w:r>
              <w:rPr>
                <w:rFonts w:hint="eastAsia" w:ascii="宋体" w:hAnsi="宋体" w:eastAsia="宋体" w:cs="宋体"/>
                <w:color w:val="auto"/>
                <w:sz w:val="24"/>
                <w:szCs w:val="24"/>
                <w:highlight w:val="none"/>
                <w:lang w:val="en-US" w:eastAsia="zh-CN"/>
              </w:rPr>
              <w:t>投标时须在</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中</w:t>
            </w:r>
            <w:r>
              <w:rPr>
                <w:rFonts w:hint="eastAsia" w:ascii="宋体" w:hAnsi="宋体" w:eastAsia="宋体" w:cs="宋体"/>
                <w:b w:val="0"/>
                <w:bCs w:val="0"/>
                <w:color w:val="auto"/>
                <w:sz w:val="24"/>
                <w:szCs w:val="24"/>
                <w:lang w:val="en-US" w:eastAsia="zh-CN"/>
              </w:rPr>
              <w:t>提供以上须相关证书扫描件及投标截止时间</w:t>
            </w:r>
            <w:r>
              <w:rPr>
                <w:rFonts w:hint="eastAsia" w:ascii="宋体" w:hAnsi="宋体" w:cs="宋体"/>
                <w:b w:val="0"/>
                <w:bCs w:val="0"/>
                <w:color w:val="auto"/>
                <w:sz w:val="24"/>
                <w:szCs w:val="24"/>
                <w:lang w:val="en-US" w:eastAsia="zh-CN"/>
              </w:rPr>
              <w:t>近1</w:t>
            </w:r>
            <w:r>
              <w:rPr>
                <w:rFonts w:hint="eastAsia" w:ascii="宋体" w:hAnsi="宋体" w:eastAsia="宋体" w:cs="宋体"/>
                <w:b w:val="0"/>
                <w:bCs w:val="0"/>
                <w:color w:val="auto"/>
                <w:sz w:val="24"/>
                <w:szCs w:val="24"/>
                <w:lang w:val="en-US" w:eastAsia="zh-CN"/>
              </w:rPr>
              <w:t>个月为其（拟投入人员）在本单位缴纳的社保缴费凭证扫描件并加盖单位公章，否则不计分。</w:t>
            </w:r>
          </w:p>
        </w:tc>
        <w:tc>
          <w:tcPr>
            <w:tcW w:w="1358" w:type="dxa"/>
            <w:shd w:val="clear" w:color="auto" w:fill="auto"/>
            <w:vAlign w:val="center"/>
          </w:tcPr>
          <w:p w14:paraId="7F685AF5">
            <w:pPr>
              <w:pStyle w:val="15"/>
              <w:spacing w:line="332" w:lineRule="auto"/>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满分4分</w:t>
            </w:r>
          </w:p>
        </w:tc>
      </w:tr>
      <w:tr w14:paraId="0B4B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203" w:type="dxa"/>
            <w:gridSpan w:val="4"/>
            <w:vAlign w:val="center"/>
          </w:tcPr>
          <w:p w14:paraId="4F6BF3F6">
            <w:pPr>
              <w:widowControl/>
              <w:spacing w:line="332" w:lineRule="auto"/>
              <w:jc w:val="lef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总得分＝1＋2＋3</w:t>
            </w:r>
          </w:p>
        </w:tc>
      </w:tr>
    </w:tbl>
    <w:p w14:paraId="590C7333">
      <w:pPr>
        <w:pStyle w:val="39"/>
        <w:rPr>
          <w:rFonts w:hint="eastAsia" w:ascii="宋体" w:hAnsi="宋体" w:eastAsia="宋体" w:cs="宋体"/>
          <w:b/>
          <w:bCs/>
          <w:color w:val="auto"/>
          <w:sz w:val="24"/>
          <w:szCs w:val="22"/>
          <w:highlight w:val="none"/>
        </w:rPr>
      </w:pPr>
    </w:p>
    <w:p w14:paraId="15DACF0F">
      <w:pPr>
        <w:pStyle w:val="3"/>
        <w:jc w:val="center"/>
        <w:rPr>
          <w:rFonts w:hint="eastAsia" w:ascii="宋体" w:hAnsi="宋体" w:eastAsia="宋体" w:cs="宋体"/>
          <w:b/>
          <w:bCs w:val="0"/>
          <w:color w:val="auto"/>
          <w:sz w:val="30"/>
          <w:szCs w:val="30"/>
          <w:highlight w:val="none"/>
          <w:lang w:eastAsia="zh-CN"/>
        </w:rPr>
      </w:pPr>
      <w:bookmarkStart w:id="152" w:name="_Toc18397"/>
      <w:bookmarkStart w:id="153" w:name="_Toc17069"/>
      <w:bookmarkStart w:id="154" w:name="_Toc25956"/>
      <w:r>
        <w:rPr>
          <w:rFonts w:hint="eastAsia" w:ascii="宋体" w:hAnsi="宋体" w:eastAsia="宋体" w:cs="宋体"/>
          <w:b/>
          <w:bCs w:val="0"/>
          <w:color w:val="auto"/>
          <w:sz w:val="30"/>
          <w:szCs w:val="30"/>
          <w:highlight w:val="none"/>
        </w:rPr>
        <w:t>第</w:t>
      </w:r>
      <w:r>
        <w:rPr>
          <w:rFonts w:hint="eastAsia" w:ascii="宋体" w:hAnsi="宋体" w:eastAsia="宋体" w:cs="宋体"/>
          <w:b/>
          <w:bCs w:val="0"/>
          <w:color w:val="auto"/>
          <w:sz w:val="30"/>
          <w:szCs w:val="30"/>
          <w:highlight w:val="none"/>
          <w:lang w:eastAsia="zh-CN"/>
        </w:rPr>
        <w:t>四</w:t>
      </w:r>
      <w:r>
        <w:rPr>
          <w:rFonts w:hint="eastAsia" w:ascii="宋体" w:hAnsi="宋体" w:eastAsia="宋体" w:cs="宋体"/>
          <w:b/>
          <w:bCs w:val="0"/>
          <w:color w:val="auto"/>
          <w:sz w:val="30"/>
          <w:szCs w:val="30"/>
          <w:highlight w:val="none"/>
        </w:rPr>
        <w:t xml:space="preserve">节 </w:t>
      </w:r>
      <w:r>
        <w:rPr>
          <w:rFonts w:hint="eastAsia" w:ascii="宋体" w:hAnsi="宋体" w:eastAsia="宋体" w:cs="宋体"/>
          <w:b/>
          <w:bCs w:val="0"/>
          <w:color w:val="auto"/>
          <w:sz w:val="30"/>
          <w:szCs w:val="30"/>
          <w:highlight w:val="none"/>
          <w:lang w:eastAsia="zh-CN"/>
        </w:rPr>
        <w:t>中标候选人推荐原则</w:t>
      </w:r>
      <w:bookmarkEnd w:id="151"/>
      <w:bookmarkEnd w:id="152"/>
      <w:bookmarkEnd w:id="153"/>
      <w:bookmarkEnd w:id="154"/>
    </w:p>
    <w:p w14:paraId="340B2415">
      <w:pPr>
        <w:pStyle w:val="12"/>
        <w:numPr>
          <w:ilvl w:val="0"/>
          <w:numId w:val="37"/>
        </w:numPr>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综合评分法</w:t>
      </w:r>
    </w:p>
    <w:p w14:paraId="44B74E9C">
      <w:pPr>
        <w:pStyle w:val="12"/>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6C927AC6">
      <w:pPr>
        <w:pStyle w:val="12"/>
        <w:spacing w:line="360" w:lineRule="auto"/>
        <w:ind w:firstLine="482" w:firstLineChars="200"/>
        <w:contextualSpacing/>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（二）最低评标报价法</w:t>
      </w:r>
    </w:p>
    <w:p w14:paraId="6429C649">
      <w:pPr>
        <w:pStyle w:val="12"/>
        <w:tabs>
          <w:tab w:val="left" w:pos="2472"/>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按照有效报价从低到高排序并推荐中标候选人。投标报价相同的并列，投标文件满足招标文件全部实质性要求且投标报价最低的投标人为排名第一的中标候选人；评标价相同且前述指标均相同时，由评标委员会各成员对评标价相同的投标人，当场投票表决，得票多者优先，并依照次序确定1家中标投标人。</w:t>
      </w:r>
    </w:p>
    <w:p w14:paraId="02C6C731">
      <w:pPr>
        <w:pStyle w:val="3"/>
        <w:spacing w:before="0" w:after="0" w:line="360" w:lineRule="auto"/>
        <w:ind w:firstLine="602" w:firstLineChars="200"/>
        <w:jc w:val="center"/>
        <w:rPr>
          <w:rFonts w:hint="eastAsia" w:ascii="宋体" w:hAnsi="宋体" w:eastAsia="宋体" w:cs="宋体"/>
          <w:b/>
          <w:bCs w:val="0"/>
          <w:color w:val="auto"/>
          <w:sz w:val="30"/>
          <w:szCs w:val="30"/>
          <w:highlight w:val="none"/>
          <w:lang w:eastAsia="zh-CN"/>
        </w:rPr>
      </w:pPr>
      <w:bookmarkStart w:id="155" w:name="_Toc28149"/>
      <w:bookmarkStart w:id="156" w:name="_Toc5505"/>
      <w:bookmarkStart w:id="157" w:name="_Toc16881"/>
      <w:bookmarkStart w:id="158" w:name="_Toc24266"/>
      <w:r>
        <w:rPr>
          <w:rFonts w:hint="eastAsia" w:ascii="宋体" w:hAnsi="宋体" w:eastAsia="宋体" w:cs="宋体"/>
          <w:b/>
          <w:bCs w:val="0"/>
          <w:color w:val="auto"/>
          <w:sz w:val="30"/>
          <w:szCs w:val="30"/>
          <w:highlight w:val="none"/>
        </w:rPr>
        <w:t>第</w:t>
      </w:r>
      <w:r>
        <w:rPr>
          <w:rFonts w:hint="eastAsia" w:ascii="宋体" w:hAnsi="宋体" w:eastAsia="宋体" w:cs="宋体"/>
          <w:b/>
          <w:bCs w:val="0"/>
          <w:color w:val="auto"/>
          <w:sz w:val="30"/>
          <w:szCs w:val="30"/>
          <w:highlight w:val="none"/>
          <w:lang w:eastAsia="zh-CN"/>
        </w:rPr>
        <w:t>五</w:t>
      </w:r>
      <w:r>
        <w:rPr>
          <w:rFonts w:hint="eastAsia" w:ascii="宋体" w:hAnsi="宋体" w:eastAsia="宋体" w:cs="宋体"/>
          <w:b/>
          <w:bCs w:val="0"/>
          <w:color w:val="auto"/>
          <w:sz w:val="30"/>
          <w:szCs w:val="30"/>
          <w:highlight w:val="none"/>
        </w:rPr>
        <w:t xml:space="preserve">节 </w:t>
      </w:r>
      <w:r>
        <w:rPr>
          <w:rFonts w:hint="eastAsia" w:ascii="宋体" w:hAnsi="宋体" w:eastAsia="宋体" w:cs="宋体"/>
          <w:b/>
          <w:bCs w:val="0"/>
          <w:color w:val="auto"/>
          <w:sz w:val="30"/>
          <w:szCs w:val="30"/>
          <w:highlight w:val="none"/>
          <w:lang w:eastAsia="zh-CN"/>
        </w:rPr>
        <w:t>评标报告</w:t>
      </w:r>
      <w:bookmarkEnd w:id="155"/>
      <w:bookmarkEnd w:id="156"/>
      <w:bookmarkEnd w:id="157"/>
      <w:bookmarkEnd w:id="158"/>
    </w:p>
    <w:p w14:paraId="10EBEEC5">
      <w:pPr>
        <w:pStyle w:val="43"/>
        <w:spacing w:before="0"/>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（一）评标报告与推荐中标候选人</w:t>
      </w:r>
    </w:p>
    <w:p w14:paraId="53EA8587">
      <w:pPr>
        <w:pStyle w:val="12"/>
        <w:tabs>
          <w:tab w:val="left" w:pos="2472"/>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评标委员会根据原始评标记录和评标结果编写评标报告，并通过电子交易平台向采购人、采购代理机构提交。</w:t>
      </w:r>
    </w:p>
    <w:p w14:paraId="521DF46E">
      <w:pPr>
        <w:widowControl/>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（二）评标争议事项处理</w:t>
      </w:r>
    </w:p>
    <w:p w14:paraId="2D511ED3">
      <w:pPr>
        <w:pStyle w:val="12"/>
        <w:tabs>
          <w:tab w:val="left" w:pos="2472"/>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325203E">
      <w:pPr>
        <w:pStyle w:val="12"/>
        <w:tabs>
          <w:tab w:val="left" w:pos="2472"/>
        </w:tabs>
        <w:spacing w:line="460" w:lineRule="exact"/>
        <w:rPr>
          <w:rFonts w:hint="eastAsia" w:ascii="宋体" w:hAnsi="宋体" w:eastAsia="宋体" w:cs="宋体"/>
          <w:b/>
          <w:color w:val="auto"/>
          <w:sz w:val="36"/>
          <w:highlight w:val="none"/>
        </w:rPr>
        <w:sectPr>
          <w:pgSz w:w="11905" w:h="16838"/>
          <w:pgMar w:top="1134" w:right="1134" w:bottom="1134" w:left="1134" w:header="680" w:footer="794" w:gutter="0"/>
          <w:pgNumType w:fmt="decimal"/>
          <w:cols w:space="0" w:num="1"/>
          <w:titlePg/>
          <w:rtlGutter w:val="0"/>
          <w:docGrid w:type="lines" w:linePitch="332" w:charSpace="0"/>
        </w:sectPr>
      </w:pPr>
    </w:p>
    <w:p w14:paraId="4D2DAF4B">
      <w:pPr>
        <w:pStyle w:val="12"/>
        <w:tabs>
          <w:tab w:val="left" w:pos="2472"/>
        </w:tabs>
        <w:spacing w:line="460" w:lineRule="exact"/>
        <w:jc w:val="center"/>
        <w:rPr>
          <w:rFonts w:hint="eastAsia" w:ascii="宋体" w:hAnsi="宋体" w:eastAsia="宋体" w:cs="宋体"/>
          <w:b/>
          <w:color w:val="auto"/>
          <w:sz w:val="36"/>
          <w:highlight w:val="none"/>
        </w:rPr>
      </w:pPr>
    </w:p>
    <w:p w14:paraId="5A12024F">
      <w:pPr>
        <w:pStyle w:val="12"/>
        <w:tabs>
          <w:tab w:val="left" w:pos="2472"/>
        </w:tabs>
        <w:spacing w:line="460" w:lineRule="exact"/>
        <w:jc w:val="center"/>
        <w:rPr>
          <w:rFonts w:hint="eastAsia" w:ascii="宋体" w:hAnsi="宋体" w:eastAsia="宋体" w:cs="宋体"/>
          <w:b/>
          <w:color w:val="auto"/>
          <w:sz w:val="36"/>
          <w:highlight w:val="none"/>
        </w:rPr>
      </w:pPr>
    </w:p>
    <w:p w14:paraId="0E03150B">
      <w:pPr>
        <w:pStyle w:val="12"/>
        <w:tabs>
          <w:tab w:val="left" w:pos="2472"/>
        </w:tabs>
        <w:spacing w:line="460" w:lineRule="exact"/>
        <w:jc w:val="center"/>
        <w:rPr>
          <w:rFonts w:hint="eastAsia" w:ascii="宋体" w:hAnsi="宋体" w:eastAsia="宋体" w:cs="宋体"/>
          <w:b/>
          <w:color w:val="auto"/>
          <w:sz w:val="36"/>
          <w:highlight w:val="none"/>
        </w:rPr>
      </w:pPr>
    </w:p>
    <w:p w14:paraId="4AC960CF">
      <w:pPr>
        <w:pStyle w:val="12"/>
        <w:tabs>
          <w:tab w:val="left" w:pos="2472"/>
        </w:tabs>
        <w:spacing w:line="460" w:lineRule="exact"/>
        <w:jc w:val="center"/>
        <w:rPr>
          <w:rFonts w:hint="eastAsia" w:ascii="宋体" w:hAnsi="宋体" w:eastAsia="宋体" w:cs="宋体"/>
          <w:b/>
          <w:color w:val="auto"/>
          <w:sz w:val="36"/>
          <w:highlight w:val="none"/>
        </w:rPr>
      </w:pPr>
    </w:p>
    <w:p w14:paraId="2F305169">
      <w:pPr>
        <w:pStyle w:val="12"/>
        <w:tabs>
          <w:tab w:val="left" w:pos="2472"/>
        </w:tabs>
        <w:spacing w:line="460" w:lineRule="exact"/>
        <w:jc w:val="center"/>
        <w:rPr>
          <w:rFonts w:hint="eastAsia" w:ascii="宋体" w:hAnsi="宋体" w:eastAsia="宋体" w:cs="宋体"/>
          <w:b/>
          <w:color w:val="auto"/>
          <w:sz w:val="36"/>
          <w:highlight w:val="none"/>
        </w:rPr>
      </w:pPr>
    </w:p>
    <w:p w14:paraId="74B71E96">
      <w:pPr>
        <w:pStyle w:val="12"/>
        <w:tabs>
          <w:tab w:val="left" w:pos="2472"/>
        </w:tabs>
        <w:spacing w:line="460" w:lineRule="exact"/>
        <w:jc w:val="center"/>
        <w:rPr>
          <w:rFonts w:hint="eastAsia" w:ascii="宋体" w:hAnsi="宋体" w:eastAsia="宋体" w:cs="宋体"/>
          <w:b/>
          <w:color w:val="auto"/>
          <w:sz w:val="36"/>
          <w:highlight w:val="none"/>
        </w:rPr>
      </w:pPr>
    </w:p>
    <w:p w14:paraId="2B53CFCB">
      <w:pPr>
        <w:pStyle w:val="12"/>
        <w:tabs>
          <w:tab w:val="left" w:pos="2472"/>
        </w:tabs>
        <w:spacing w:line="460" w:lineRule="exact"/>
        <w:jc w:val="center"/>
        <w:rPr>
          <w:rFonts w:hint="eastAsia" w:ascii="宋体" w:hAnsi="宋体" w:eastAsia="宋体" w:cs="宋体"/>
          <w:b/>
          <w:color w:val="auto"/>
          <w:sz w:val="36"/>
          <w:highlight w:val="none"/>
        </w:rPr>
      </w:pPr>
    </w:p>
    <w:p w14:paraId="6B5C4109">
      <w:pPr>
        <w:pStyle w:val="12"/>
        <w:tabs>
          <w:tab w:val="left" w:pos="2472"/>
        </w:tabs>
        <w:spacing w:line="460" w:lineRule="exact"/>
        <w:jc w:val="center"/>
        <w:rPr>
          <w:rFonts w:hint="eastAsia" w:ascii="宋体" w:hAnsi="宋体" w:eastAsia="宋体" w:cs="宋体"/>
          <w:b/>
          <w:color w:val="auto"/>
          <w:sz w:val="36"/>
          <w:highlight w:val="none"/>
        </w:rPr>
      </w:pPr>
    </w:p>
    <w:p w14:paraId="5CC60AA7">
      <w:pPr>
        <w:pStyle w:val="12"/>
        <w:tabs>
          <w:tab w:val="left" w:pos="2472"/>
        </w:tabs>
        <w:spacing w:line="460" w:lineRule="exact"/>
        <w:jc w:val="center"/>
        <w:rPr>
          <w:rFonts w:hint="eastAsia" w:ascii="宋体" w:hAnsi="宋体" w:eastAsia="宋体" w:cs="宋体"/>
          <w:b/>
          <w:color w:val="auto"/>
          <w:sz w:val="36"/>
          <w:highlight w:val="none"/>
        </w:rPr>
      </w:pPr>
    </w:p>
    <w:p w14:paraId="10795E5F">
      <w:pPr>
        <w:pStyle w:val="12"/>
        <w:tabs>
          <w:tab w:val="left" w:pos="2472"/>
        </w:tabs>
        <w:spacing w:line="460" w:lineRule="exact"/>
        <w:jc w:val="center"/>
        <w:rPr>
          <w:rFonts w:hint="eastAsia" w:ascii="宋体" w:hAnsi="宋体" w:eastAsia="宋体" w:cs="宋体"/>
          <w:b/>
          <w:color w:val="auto"/>
          <w:sz w:val="36"/>
          <w:highlight w:val="none"/>
        </w:rPr>
      </w:pPr>
    </w:p>
    <w:p w14:paraId="0D5EFF85">
      <w:pPr>
        <w:pStyle w:val="12"/>
        <w:tabs>
          <w:tab w:val="left" w:pos="2472"/>
        </w:tabs>
        <w:spacing w:line="460" w:lineRule="exact"/>
        <w:jc w:val="center"/>
        <w:rPr>
          <w:rFonts w:hint="eastAsia" w:ascii="宋体" w:hAnsi="宋体" w:eastAsia="宋体" w:cs="宋体"/>
          <w:b/>
          <w:color w:val="auto"/>
          <w:sz w:val="36"/>
          <w:highlight w:val="none"/>
        </w:rPr>
      </w:pPr>
    </w:p>
    <w:p w14:paraId="1C2A3DF8">
      <w:pPr>
        <w:pStyle w:val="12"/>
        <w:tabs>
          <w:tab w:val="left" w:pos="2472"/>
        </w:tabs>
        <w:spacing w:line="460" w:lineRule="exact"/>
        <w:jc w:val="center"/>
        <w:rPr>
          <w:rFonts w:hint="eastAsia" w:ascii="宋体" w:hAnsi="宋体" w:eastAsia="宋体" w:cs="宋体"/>
          <w:b/>
          <w:color w:val="auto"/>
          <w:sz w:val="36"/>
          <w:highlight w:val="none"/>
        </w:rPr>
      </w:pPr>
    </w:p>
    <w:p w14:paraId="7675C7D9">
      <w:pPr>
        <w:pStyle w:val="12"/>
        <w:tabs>
          <w:tab w:val="left" w:pos="2472"/>
        </w:tabs>
        <w:spacing w:line="460" w:lineRule="exact"/>
        <w:jc w:val="center"/>
        <w:rPr>
          <w:rFonts w:hint="eastAsia" w:ascii="宋体" w:hAnsi="宋体" w:eastAsia="宋体" w:cs="宋体"/>
          <w:b/>
          <w:color w:val="auto"/>
          <w:sz w:val="36"/>
          <w:highlight w:val="none"/>
        </w:rPr>
      </w:pPr>
    </w:p>
    <w:p w14:paraId="2AF3775B">
      <w:pPr>
        <w:pStyle w:val="12"/>
        <w:tabs>
          <w:tab w:val="left" w:pos="2472"/>
        </w:tabs>
        <w:spacing w:line="460" w:lineRule="exact"/>
        <w:jc w:val="center"/>
        <w:outlineLvl w:val="0"/>
        <w:rPr>
          <w:rFonts w:hint="eastAsia" w:ascii="宋体" w:hAnsi="宋体" w:eastAsia="宋体" w:cs="宋体"/>
          <w:b/>
          <w:color w:val="auto"/>
          <w:sz w:val="36"/>
          <w:highlight w:val="none"/>
        </w:rPr>
      </w:pPr>
      <w:bookmarkStart w:id="159" w:name="_Toc3650"/>
      <w:bookmarkStart w:id="160" w:name="_Toc11958"/>
      <w:bookmarkStart w:id="161" w:name="_Toc861"/>
      <w:r>
        <w:rPr>
          <w:rFonts w:hint="eastAsia" w:ascii="宋体" w:hAnsi="宋体" w:eastAsia="宋体" w:cs="宋体"/>
          <w:b/>
          <w:color w:val="auto"/>
          <w:sz w:val="36"/>
          <w:highlight w:val="none"/>
        </w:rPr>
        <w:t>第五章 拟签订的合同文本</w:t>
      </w:r>
      <w:bookmarkEnd w:id="159"/>
      <w:bookmarkEnd w:id="160"/>
      <w:bookmarkEnd w:id="161"/>
    </w:p>
    <w:p w14:paraId="76001146">
      <w:pPr>
        <w:pStyle w:val="12"/>
        <w:tabs>
          <w:tab w:val="left" w:pos="720"/>
        </w:tabs>
        <w:spacing w:line="460" w:lineRule="exact"/>
        <w:rPr>
          <w:rFonts w:hint="eastAsia" w:ascii="宋体" w:hAnsi="宋体" w:eastAsia="宋体" w:cs="宋体"/>
          <w:bCs/>
          <w:color w:val="auto"/>
          <w:highlight w:val="none"/>
        </w:rPr>
        <w:sectPr>
          <w:pgSz w:w="11905" w:h="16838"/>
          <w:pgMar w:top="1134" w:right="1134" w:bottom="1134" w:left="1134" w:header="680" w:footer="794" w:gutter="0"/>
          <w:pgNumType w:fmt="decimal"/>
          <w:cols w:space="0" w:num="1"/>
          <w:titlePg/>
          <w:rtlGutter w:val="0"/>
          <w:docGrid w:type="lines" w:linePitch="332" w:charSpace="0"/>
        </w:sectPr>
      </w:pPr>
    </w:p>
    <w:p w14:paraId="4533911E">
      <w:pPr>
        <w:jc w:val="center"/>
        <w:rPr>
          <w:rFonts w:hint="eastAsia" w:ascii="宋体" w:hAnsi="宋体" w:eastAsia="宋体" w:cs="宋体"/>
          <w:b/>
          <w:bCs/>
          <w:color w:val="auto"/>
          <w:sz w:val="36"/>
          <w:szCs w:val="44"/>
          <w:highlight w:val="none"/>
        </w:rPr>
      </w:pPr>
    </w:p>
    <w:p w14:paraId="1A320E75">
      <w:pPr>
        <w:spacing w:before="169" w:line="219" w:lineRule="auto"/>
        <w:ind w:left="3391"/>
        <w:outlineLvl w:val="0"/>
        <w:rPr>
          <w:rFonts w:ascii="宋体" w:hAnsi="宋体" w:eastAsia="宋体" w:cs="宋体"/>
          <w:color w:val="auto"/>
          <w:sz w:val="52"/>
          <w:szCs w:val="52"/>
        </w:rPr>
      </w:pPr>
      <w:bookmarkStart w:id="162" w:name="_Toc3364"/>
      <w:bookmarkStart w:id="163" w:name="_Toc2909"/>
      <w:bookmarkStart w:id="164" w:name="_Toc14215"/>
      <w:r>
        <w:rPr>
          <w:rFonts w:ascii="宋体" w:hAnsi="宋体" w:eastAsia="宋体" w:cs="宋体"/>
          <w:b/>
          <w:bCs/>
          <w:color w:val="auto"/>
          <w:spacing w:val="-19"/>
          <w:sz w:val="52"/>
          <w:szCs w:val="52"/>
        </w:rPr>
        <w:t>政</w:t>
      </w:r>
      <w:r>
        <w:rPr>
          <w:rFonts w:ascii="宋体" w:hAnsi="宋体" w:eastAsia="宋体" w:cs="宋体"/>
          <w:color w:val="auto"/>
          <w:spacing w:val="21"/>
          <w:sz w:val="52"/>
          <w:szCs w:val="52"/>
        </w:rPr>
        <w:t xml:space="preserve"> </w:t>
      </w:r>
      <w:r>
        <w:rPr>
          <w:rFonts w:ascii="宋体" w:hAnsi="宋体" w:eastAsia="宋体" w:cs="宋体"/>
          <w:b/>
          <w:bCs/>
          <w:color w:val="auto"/>
          <w:spacing w:val="-19"/>
          <w:sz w:val="52"/>
          <w:szCs w:val="52"/>
        </w:rPr>
        <w:t>府</w:t>
      </w:r>
      <w:r>
        <w:rPr>
          <w:rFonts w:ascii="宋体" w:hAnsi="宋体" w:eastAsia="宋体" w:cs="宋体"/>
          <w:color w:val="auto"/>
          <w:spacing w:val="22"/>
          <w:sz w:val="52"/>
          <w:szCs w:val="52"/>
        </w:rPr>
        <w:t xml:space="preserve"> </w:t>
      </w:r>
      <w:r>
        <w:rPr>
          <w:rFonts w:ascii="宋体" w:hAnsi="宋体" w:eastAsia="宋体" w:cs="宋体"/>
          <w:b/>
          <w:bCs/>
          <w:color w:val="auto"/>
          <w:spacing w:val="-19"/>
          <w:sz w:val="52"/>
          <w:szCs w:val="52"/>
        </w:rPr>
        <w:t>采</w:t>
      </w:r>
      <w:r>
        <w:rPr>
          <w:rFonts w:ascii="宋体" w:hAnsi="宋体" w:eastAsia="宋体" w:cs="宋体"/>
          <w:color w:val="auto"/>
          <w:spacing w:val="17"/>
          <w:sz w:val="52"/>
          <w:szCs w:val="52"/>
        </w:rPr>
        <w:t xml:space="preserve"> </w:t>
      </w:r>
      <w:r>
        <w:rPr>
          <w:rFonts w:ascii="宋体" w:hAnsi="宋体" w:eastAsia="宋体" w:cs="宋体"/>
          <w:b/>
          <w:bCs/>
          <w:color w:val="auto"/>
          <w:spacing w:val="-19"/>
          <w:sz w:val="52"/>
          <w:szCs w:val="52"/>
        </w:rPr>
        <w:t>购</w:t>
      </w:r>
      <w:bookmarkEnd w:id="162"/>
      <w:bookmarkEnd w:id="163"/>
      <w:bookmarkEnd w:id="164"/>
    </w:p>
    <w:p w14:paraId="2EA21E94">
      <w:pPr>
        <w:spacing w:line="274" w:lineRule="auto"/>
        <w:rPr>
          <w:rFonts w:ascii="Arial"/>
          <w:color w:val="auto"/>
          <w:sz w:val="21"/>
        </w:rPr>
      </w:pPr>
    </w:p>
    <w:p w14:paraId="5BDFC281">
      <w:pPr>
        <w:spacing w:line="275" w:lineRule="auto"/>
        <w:rPr>
          <w:rFonts w:ascii="Arial"/>
          <w:color w:val="auto"/>
          <w:sz w:val="21"/>
        </w:rPr>
      </w:pPr>
    </w:p>
    <w:p w14:paraId="29C27FC3">
      <w:pPr>
        <w:spacing w:line="275" w:lineRule="auto"/>
        <w:rPr>
          <w:rFonts w:ascii="Arial"/>
          <w:color w:val="auto"/>
          <w:sz w:val="21"/>
        </w:rPr>
      </w:pPr>
    </w:p>
    <w:p w14:paraId="76FB3435">
      <w:pPr>
        <w:spacing w:line="275" w:lineRule="auto"/>
        <w:rPr>
          <w:rFonts w:ascii="Arial"/>
          <w:color w:val="auto"/>
          <w:sz w:val="21"/>
        </w:rPr>
      </w:pPr>
    </w:p>
    <w:p w14:paraId="0A3EEE19">
      <w:pPr>
        <w:tabs>
          <w:tab w:val="left" w:pos="3290"/>
        </w:tabs>
        <w:spacing w:before="140" w:line="224" w:lineRule="auto"/>
        <w:ind w:left="1054"/>
        <w:rPr>
          <w:rFonts w:ascii="宋体" w:hAnsi="宋体" w:eastAsia="宋体" w:cs="宋体"/>
          <w:color w:val="auto"/>
          <w:sz w:val="43"/>
          <w:szCs w:val="43"/>
        </w:rPr>
      </w:pPr>
      <w:r>
        <w:rPr>
          <w:rFonts w:ascii="宋体" w:hAnsi="宋体" w:eastAsia="宋体" w:cs="宋体"/>
          <w:color w:val="auto"/>
          <w:sz w:val="43"/>
          <w:szCs w:val="43"/>
          <w:u w:val="single" w:color="auto"/>
        </w:rPr>
        <w:tab/>
      </w:r>
      <w:r>
        <w:rPr>
          <w:rFonts w:ascii="宋体" w:hAnsi="宋体" w:eastAsia="宋体" w:cs="宋体"/>
          <w:b/>
          <w:bCs/>
          <w:color w:val="auto"/>
          <w:spacing w:val="-29"/>
          <w:sz w:val="43"/>
          <w:szCs w:val="43"/>
          <w:u w:val="single" w:color="auto"/>
        </w:rPr>
        <w:t>（项目名称）</w:t>
      </w:r>
      <w:r>
        <w:rPr>
          <w:rFonts w:ascii="宋体" w:hAnsi="宋体" w:eastAsia="宋体" w:cs="宋体"/>
          <w:color w:val="auto"/>
          <w:spacing w:val="7"/>
          <w:sz w:val="43"/>
          <w:szCs w:val="43"/>
          <w:u w:val="single" w:color="auto"/>
        </w:rPr>
        <w:t xml:space="preserve">         </w:t>
      </w:r>
      <w:r>
        <w:rPr>
          <w:rFonts w:ascii="宋体" w:hAnsi="宋体" w:eastAsia="宋体" w:cs="宋体"/>
          <w:color w:val="auto"/>
          <w:spacing w:val="-189"/>
          <w:sz w:val="43"/>
          <w:szCs w:val="43"/>
        </w:rPr>
        <w:t xml:space="preserve"> </w:t>
      </w:r>
      <w:r>
        <w:rPr>
          <w:rFonts w:ascii="宋体" w:hAnsi="宋体" w:eastAsia="宋体" w:cs="宋体"/>
          <w:b/>
          <w:bCs/>
          <w:color w:val="auto"/>
          <w:spacing w:val="-29"/>
          <w:sz w:val="43"/>
          <w:szCs w:val="43"/>
        </w:rPr>
        <w:t>合同</w:t>
      </w:r>
    </w:p>
    <w:p w14:paraId="0AF73901">
      <w:pPr>
        <w:ind w:left="5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 xml:space="preserve"> </w:t>
      </w:r>
    </w:p>
    <w:p w14:paraId="2FA71A0B">
      <w:pPr>
        <w:pStyle w:val="44"/>
        <w:rPr>
          <w:rFonts w:hint="eastAsia" w:ascii="宋体" w:hAnsi="宋体" w:eastAsia="宋体" w:cs="宋体"/>
          <w:color w:val="auto"/>
          <w:sz w:val="24"/>
          <w:highlight w:val="none"/>
        </w:rPr>
      </w:pPr>
    </w:p>
    <w:p w14:paraId="306DF4BA">
      <w:pPr>
        <w:pStyle w:val="44"/>
        <w:rPr>
          <w:rFonts w:hint="eastAsia" w:ascii="宋体" w:hAnsi="宋体" w:eastAsia="宋体" w:cs="宋体"/>
          <w:color w:val="auto"/>
          <w:sz w:val="24"/>
          <w:highlight w:val="none"/>
        </w:rPr>
      </w:pPr>
    </w:p>
    <w:p w14:paraId="7608F23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685B51B">
      <w:pPr>
        <w:spacing w:before="113" w:line="224" w:lineRule="auto"/>
        <w:ind w:left="1989"/>
        <w:rPr>
          <w:rFonts w:ascii="宋体" w:hAnsi="宋体" w:eastAsia="宋体" w:cs="宋体"/>
          <w:color w:val="auto"/>
          <w:sz w:val="35"/>
          <w:szCs w:val="35"/>
        </w:rPr>
      </w:pPr>
      <w:r>
        <w:rPr>
          <w:rFonts w:ascii="宋体" w:hAnsi="宋体" w:eastAsia="宋体" w:cs="宋体"/>
          <w:b/>
          <w:bCs/>
          <w:color w:val="auto"/>
          <w:spacing w:val="5"/>
          <w:sz w:val="35"/>
          <w:szCs w:val="35"/>
        </w:rPr>
        <w:t>采购项目编号：</w:t>
      </w:r>
      <w:r>
        <w:rPr>
          <w:rFonts w:ascii="宋体" w:hAnsi="宋体" w:eastAsia="宋体" w:cs="宋体"/>
          <w:color w:val="auto"/>
          <w:sz w:val="35"/>
          <w:szCs w:val="35"/>
          <w:u w:val="single" w:color="auto"/>
        </w:rPr>
        <w:t xml:space="preserve">                      </w:t>
      </w:r>
    </w:p>
    <w:p w14:paraId="22A5F9BC">
      <w:pPr>
        <w:spacing w:before="237" w:line="224" w:lineRule="auto"/>
        <w:ind w:left="1989"/>
        <w:rPr>
          <w:rFonts w:ascii="宋体" w:hAnsi="宋体" w:eastAsia="宋体" w:cs="宋体"/>
          <w:color w:val="auto"/>
          <w:sz w:val="35"/>
          <w:szCs w:val="35"/>
        </w:rPr>
      </w:pPr>
      <w:r>
        <w:rPr>
          <w:rFonts w:ascii="宋体" w:hAnsi="宋体" w:eastAsia="宋体" w:cs="宋体"/>
          <w:b/>
          <w:bCs/>
          <w:color w:val="auto"/>
          <w:spacing w:val="5"/>
          <w:sz w:val="35"/>
          <w:szCs w:val="35"/>
        </w:rPr>
        <w:t>采购计划编号：</w:t>
      </w:r>
      <w:r>
        <w:rPr>
          <w:rFonts w:ascii="宋体" w:hAnsi="宋体" w:eastAsia="宋体" w:cs="宋体"/>
          <w:color w:val="auto"/>
          <w:sz w:val="35"/>
          <w:szCs w:val="35"/>
          <w:u w:val="single" w:color="auto"/>
        </w:rPr>
        <w:t xml:space="preserve">                      </w:t>
      </w:r>
    </w:p>
    <w:p w14:paraId="2F66AABD">
      <w:pPr>
        <w:spacing w:line="252" w:lineRule="auto"/>
        <w:rPr>
          <w:rFonts w:ascii="Arial"/>
          <w:color w:val="auto"/>
          <w:sz w:val="21"/>
        </w:rPr>
      </w:pPr>
    </w:p>
    <w:p w14:paraId="6CBB00AB">
      <w:pPr>
        <w:spacing w:line="252" w:lineRule="auto"/>
        <w:rPr>
          <w:rFonts w:ascii="Arial"/>
          <w:color w:val="auto"/>
          <w:sz w:val="21"/>
        </w:rPr>
      </w:pPr>
    </w:p>
    <w:p w14:paraId="0897EFC9">
      <w:pPr>
        <w:spacing w:line="252" w:lineRule="auto"/>
        <w:rPr>
          <w:rFonts w:ascii="Arial"/>
          <w:color w:val="auto"/>
          <w:sz w:val="21"/>
        </w:rPr>
      </w:pPr>
    </w:p>
    <w:p w14:paraId="50CFDCE0">
      <w:pPr>
        <w:spacing w:line="252" w:lineRule="auto"/>
        <w:rPr>
          <w:rFonts w:ascii="Arial"/>
          <w:color w:val="auto"/>
          <w:sz w:val="21"/>
        </w:rPr>
      </w:pPr>
    </w:p>
    <w:p w14:paraId="39F4D2BD">
      <w:pPr>
        <w:spacing w:line="252" w:lineRule="auto"/>
        <w:rPr>
          <w:rFonts w:ascii="Arial"/>
          <w:color w:val="auto"/>
          <w:sz w:val="21"/>
        </w:rPr>
      </w:pPr>
    </w:p>
    <w:p w14:paraId="50ACA1CF">
      <w:pPr>
        <w:spacing w:line="253" w:lineRule="auto"/>
        <w:rPr>
          <w:rFonts w:ascii="Arial"/>
          <w:color w:val="auto"/>
          <w:sz w:val="21"/>
        </w:rPr>
      </w:pPr>
    </w:p>
    <w:p w14:paraId="3929E58F">
      <w:pPr>
        <w:spacing w:line="253" w:lineRule="auto"/>
        <w:rPr>
          <w:rFonts w:ascii="Arial"/>
          <w:color w:val="auto"/>
          <w:sz w:val="21"/>
        </w:rPr>
      </w:pPr>
    </w:p>
    <w:p w14:paraId="14345842">
      <w:pPr>
        <w:spacing w:before="115" w:line="224" w:lineRule="auto"/>
        <w:ind w:left="1989"/>
        <w:rPr>
          <w:rFonts w:ascii="宋体" w:hAnsi="宋体" w:eastAsia="宋体" w:cs="宋体"/>
          <w:color w:val="auto"/>
          <w:sz w:val="35"/>
          <w:szCs w:val="35"/>
        </w:rPr>
      </w:pPr>
      <w:r>
        <w:rPr>
          <w:rFonts w:ascii="宋体" w:hAnsi="宋体" w:eastAsia="宋体" w:cs="宋体"/>
          <w:b/>
          <w:bCs/>
          <w:color w:val="auto"/>
          <w:spacing w:val="4"/>
          <w:sz w:val="35"/>
          <w:szCs w:val="35"/>
        </w:rPr>
        <w:t>采购人：</w:t>
      </w:r>
      <w:r>
        <w:rPr>
          <w:rFonts w:ascii="宋体" w:hAnsi="宋体" w:eastAsia="宋体" w:cs="宋体"/>
          <w:color w:val="auto"/>
          <w:sz w:val="35"/>
          <w:szCs w:val="35"/>
          <w:u w:val="single" w:color="auto"/>
        </w:rPr>
        <w:t xml:space="preserve">                        </w:t>
      </w:r>
    </w:p>
    <w:p w14:paraId="2DC60020">
      <w:pPr>
        <w:spacing w:before="237" w:line="224" w:lineRule="auto"/>
        <w:ind w:left="1990"/>
        <w:rPr>
          <w:rFonts w:hint="eastAsia" w:ascii="宋体" w:hAnsi="宋体" w:eastAsia="宋体" w:cs="宋体"/>
          <w:color w:val="auto"/>
          <w:sz w:val="30"/>
          <w:szCs w:val="30"/>
          <w:highlight w:val="none"/>
        </w:rPr>
      </w:pPr>
      <w:r>
        <w:rPr>
          <w:rFonts w:ascii="宋体" w:hAnsi="宋体" w:eastAsia="宋体" w:cs="宋体"/>
          <w:b/>
          <w:bCs/>
          <w:color w:val="auto"/>
          <w:spacing w:val="3"/>
          <w:sz w:val="35"/>
          <w:szCs w:val="35"/>
        </w:rPr>
        <w:t>供应商：</w:t>
      </w:r>
      <w:r>
        <w:rPr>
          <w:rFonts w:ascii="宋体" w:hAnsi="宋体" w:eastAsia="宋体" w:cs="宋体"/>
          <w:color w:val="auto"/>
          <w:sz w:val="35"/>
          <w:szCs w:val="35"/>
          <w:u w:val="single" w:color="auto"/>
        </w:rPr>
        <w:t xml:space="preserve">                    </w:t>
      </w:r>
    </w:p>
    <w:p w14:paraId="777EA95E">
      <w:pPr>
        <w:spacing w:line="360" w:lineRule="exact"/>
        <w:jc w:val="center"/>
        <w:rPr>
          <w:rFonts w:hint="eastAsia" w:ascii="宋体" w:hAnsi="宋体" w:eastAsia="宋体" w:cs="宋体"/>
          <w:b/>
          <w:bCs/>
          <w:color w:val="auto"/>
          <w:sz w:val="28"/>
          <w:szCs w:val="28"/>
          <w:highlight w:val="none"/>
        </w:rPr>
      </w:pPr>
    </w:p>
    <w:p w14:paraId="3A73702D">
      <w:pPr>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年    月    日</w:t>
      </w:r>
    </w:p>
    <w:p w14:paraId="5B7C4C7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C7A5B2D">
      <w:pPr>
        <w:rPr>
          <w:rFonts w:hint="eastAsia" w:ascii="宋体" w:hAnsi="宋体" w:eastAsia="宋体" w:cs="宋体"/>
          <w:color w:val="auto"/>
          <w:highlight w:val="none"/>
        </w:rPr>
      </w:pPr>
    </w:p>
    <w:p w14:paraId="4E443967">
      <w:pPr>
        <w:rPr>
          <w:rFonts w:hint="eastAsia" w:ascii="宋体" w:hAnsi="宋体" w:eastAsia="宋体" w:cs="宋体"/>
          <w:color w:val="auto"/>
          <w:highlight w:val="none"/>
        </w:rPr>
      </w:pPr>
    </w:p>
    <w:p w14:paraId="52C9D0A9">
      <w:pPr>
        <w:rPr>
          <w:rFonts w:hint="eastAsia" w:ascii="宋体" w:hAnsi="宋体" w:eastAsia="宋体" w:cs="宋体"/>
          <w:b/>
          <w:color w:val="auto"/>
          <w:highlight w:val="none"/>
        </w:rPr>
      </w:pPr>
      <w:r>
        <w:rPr>
          <w:rFonts w:hint="eastAsia" w:ascii="宋体" w:hAnsi="宋体" w:eastAsia="宋体" w:cs="宋体"/>
          <w:b/>
          <w:color w:val="auto"/>
          <w:highlight w:val="none"/>
        </w:rPr>
        <w:t>说明：</w:t>
      </w:r>
    </w:p>
    <w:p w14:paraId="345B5385">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1、本合同书仅供签订正式检测服务合同时参考用，正式合同书应包括此参考格式之内容。</w:t>
      </w:r>
    </w:p>
    <w:p w14:paraId="6E452980">
      <w:pPr>
        <w:pStyle w:val="12"/>
        <w:spacing w:line="340" w:lineRule="exact"/>
        <w:rPr>
          <w:rFonts w:hint="eastAsia" w:ascii="宋体" w:hAnsi="宋体" w:eastAsia="宋体" w:cs="宋体"/>
          <w:b/>
          <w:color w:val="auto"/>
          <w:szCs w:val="24"/>
          <w:highlight w:val="none"/>
        </w:rPr>
      </w:pPr>
      <w:r>
        <w:rPr>
          <w:rFonts w:hint="eastAsia" w:ascii="宋体" w:hAnsi="宋体" w:eastAsia="宋体" w:cs="宋体"/>
          <w:b/>
          <w:color w:val="auto"/>
          <w:highlight w:val="none"/>
        </w:rPr>
        <w:t>2、</w:t>
      </w:r>
      <w:r>
        <w:rPr>
          <w:rFonts w:hint="eastAsia" w:ascii="宋体" w:hAnsi="宋体" w:eastAsia="宋体" w:cs="宋体"/>
          <w:b/>
          <w:color w:val="auto"/>
          <w:szCs w:val="24"/>
          <w:highlight w:val="none"/>
        </w:rPr>
        <w:t>合同签订双方可根据项目的具体要求进行修订，但合同条款不得与招标文件和投标文件有实质性偏离。</w:t>
      </w:r>
    </w:p>
    <w:p w14:paraId="5B150902">
      <w:pPr>
        <w:spacing w:before="100" w:line="224" w:lineRule="auto"/>
        <w:ind w:left="3110"/>
        <w:outlineLvl w:val="0"/>
        <w:rPr>
          <w:rFonts w:hint="eastAsia" w:ascii="宋体" w:hAnsi="宋体" w:eastAsia="宋体" w:cs="宋体"/>
          <w:color w:val="auto"/>
          <w:sz w:val="31"/>
          <w:szCs w:val="31"/>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szCs w:val="24"/>
          <w:highlight w:val="none"/>
        </w:rPr>
        <w:t xml:space="preserve">  </w:t>
      </w:r>
      <w:bookmarkStart w:id="165" w:name="_Toc27258"/>
      <w:bookmarkStart w:id="166" w:name="_Toc27782"/>
      <w:bookmarkStart w:id="167" w:name="_Toc12485"/>
      <w:r>
        <w:rPr>
          <w:rFonts w:hint="eastAsia" w:ascii="宋体" w:hAnsi="宋体" w:eastAsia="宋体" w:cs="宋体"/>
          <w:b/>
          <w:bCs/>
          <w:color w:val="auto"/>
          <w:sz w:val="30"/>
          <w:szCs w:val="30"/>
        </w:rPr>
        <w:t>政府采购合同</w:t>
      </w:r>
      <w:r>
        <w:rPr>
          <w:rFonts w:hint="eastAsia" w:ascii="宋体" w:hAnsi="宋体" w:eastAsia="宋体" w:cs="宋体"/>
          <w:b/>
          <w:bCs/>
          <w:color w:val="auto"/>
          <w:sz w:val="31"/>
          <w:szCs w:val="31"/>
        </w:rPr>
        <w:t>书</w:t>
      </w:r>
      <w:r>
        <w:rPr>
          <w:rFonts w:hint="eastAsia" w:ascii="宋体" w:hAnsi="宋体" w:eastAsia="宋体" w:cs="宋体"/>
          <w:color w:val="auto"/>
          <w:sz w:val="31"/>
          <w:szCs w:val="31"/>
        </w:rPr>
        <w:t xml:space="preserve"> </w:t>
      </w:r>
      <w:r>
        <w:rPr>
          <w:rFonts w:hint="eastAsia" w:ascii="宋体" w:hAnsi="宋体" w:eastAsia="宋体" w:cs="宋体"/>
          <w:b/>
          <w:bCs/>
          <w:color w:val="auto"/>
          <w:sz w:val="31"/>
          <w:szCs w:val="31"/>
        </w:rPr>
        <w:t>（格式）</w:t>
      </w:r>
      <w:bookmarkEnd w:id="165"/>
      <w:bookmarkEnd w:id="166"/>
      <w:bookmarkEnd w:id="167"/>
    </w:p>
    <w:p w14:paraId="4B644903">
      <w:pPr>
        <w:spacing w:line="258" w:lineRule="auto"/>
        <w:rPr>
          <w:rFonts w:hint="eastAsia" w:ascii="宋体" w:hAnsi="宋体" w:eastAsia="宋体" w:cs="宋体"/>
          <w:color w:val="auto"/>
          <w:sz w:val="21"/>
        </w:rPr>
      </w:pPr>
    </w:p>
    <w:p w14:paraId="5B77ADC8">
      <w:pPr>
        <w:spacing w:line="258" w:lineRule="auto"/>
        <w:rPr>
          <w:rFonts w:hint="eastAsia" w:ascii="宋体" w:hAnsi="宋体" w:eastAsia="宋体" w:cs="宋体"/>
          <w:color w:val="auto"/>
          <w:sz w:val="21"/>
        </w:rPr>
      </w:pPr>
    </w:p>
    <w:p w14:paraId="76C95758">
      <w:pPr>
        <w:spacing w:before="65" w:line="227" w:lineRule="auto"/>
        <w:jc w:val="center"/>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（仅供参考，具体以实际签订内容为准，但不得偏离实质性内容）</w:t>
      </w:r>
    </w:p>
    <w:p w14:paraId="4890C8B4">
      <w:pPr>
        <w:spacing w:line="339" w:lineRule="auto"/>
        <w:rPr>
          <w:rFonts w:hint="eastAsia" w:ascii="宋体" w:hAnsi="宋体" w:eastAsia="宋体" w:cs="宋体"/>
          <w:color w:val="auto"/>
          <w:sz w:val="24"/>
          <w:szCs w:val="24"/>
        </w:rPr>
      </w:pPr>
    </w:p>
    <w:p w14:paraId="57248032">
      <w:pPr>
        <w:spacing w:line="339" w:lineRule="auto"/>
        <w:rPr>
          <w:rFonts w:hint="eastAsia" w:ascii="宋体" w:hAnsi="宋体" w:eastAsia="宋体" w:cs="宋体"/>
          <w:color w:val="auto"/>
          <w:sz w:val="24"/>
          <w:szCs w:val="24"/>
        </w:rPr>
      </w:pPr>
    </w:p>
    <w:p w14:paraId="323AFCCA">
      <w:pPr>
        <w:spacing w:before="65" w:line="230"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合同名称：</w:t>
      </w:r>
      <w:r>
        <w:rPr>
          <w:rFonts w:hint="eastAsia" w:ascii="宋体" w:hAnsi="宋体" w:eastAsia="宋体" w:cs="宋体"/>
          <w:color w:val="auto"/>
          <w:sz w:val="24"/>
          <w:szCs w:val="24"/>
          <w:u w:val="single" w:color="auto"/>
        </w:rPr>
        <w:t xml:space="preserve">                                              </w:t>
      </w:r>
    </w:p>
    <w:p w14:paraId="4A0A72F0">
      <w:pPr>
        <w:spacing w:before="247" w:line="228"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合同编号：</w:t>
      </w:r>
      <w:r>
        <w:rPr>
          <w:rFonts w:hint="eastAsia" w:ascii="宋体" w:hAnsi="宋体" w:eastAsia="宋体" w:cs="宋体"/>
          <w:color w:val="auto"/>
          <w:sz w:val="24"/>
          <w:szCs w:val="24"/>
          <w:u w:val="single" w:color="auto"/>
        </w:rPr>
        <w:t xml:space="preserve">                                              </w:t>
      </w:r>
    </w:p>
    <w:p w14:paraId="73CBD4C2">
      <w:pPr>
        <w:spacing w:line="339" w:lineRule="auto"/>
        <w:rPr>
          <w:rFonts w:hint="eastAsia" w:ascii="宋体" w:hAnsi="宋体" w:eastAsia="宋体" w:cs="宋体"/>
          <w:color w:val="auto"/>
          <w:sz w:val="24"/>
          <w:szCs w:val="24"/>
        </w:rPr>
      </w:pPr>
    </w:p>
    <w:p w14:paraId="50290922">
      <w:pPr>
        <w:spacing w:before="66" w:line="229" w:lineRule="auto"/>
        <w:ind w:left="446"/>
        <w:rPr>
          <w:rFonts w:hint="eastAsia" w:ascii="宋体" w:hAnsi="宋体" w:eastAsia="宋体" w:cs="宋体"/>
          <w:color w:val="auto"/>
          <w:sz w:val="24"/>
          <w:szCs w:val="24"/>
        </w:rPr>
      </w:pPr>
      <w:r>
        <w:rPr>
          <w:rFonts w:hint="eastAsia" w:ascii="宋体" w:hAnsi="宋体" w:eastAsia="宋体" w:cs="宋体"/>
          <w:color w:val="auto"/>
          <w:spacing w:val="-14"/>
          <w:sz w:val="24"/>
          <w:szCs w:val="24"/>
        </w:rPr>
        <w:t>甲</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4"/>
          <w:sz w:val="24"/>
          <w:szCs w:val="24"/>
        </w:rPr>
        <w:t>方</w:t>
      </w:r>
      <w:r>
        <w:rPr>
          <w:rFonts w:hint="eastAsia" w:ascii="宋体" w:hAnsi="宋体" w:eastAsia="宋体" w:cs="宋体"/>
          <w:color w:val="auto"/>
          <w:spacing w:val="-73"/>
          <w:sz w:val="24"/>
          <w:szCs w:val="24"/>
        </w:rPr>
        <w:t xml:space="preserve"> </w:t>
      </w:r>
      <w:r>
        <w:rPr>
          <w:rFonts w:hint="eastAsia" w:ascii="宋体" w:hAnsi="宋体" w:eastAsia="宋体" w:cs="宋体"/>
          <w:color w:val="auto"/>
          <w:spacing w:val="-14"/>
          <w:sz w:val="24"/>
          <w:szCs w:val="24"/>
        </w:rPr>
        <w:t>：</w:t>
      </w:r>
      <w:r>
        <w:rPr>
          <w:rFonts w:hint="eastAsia" w:ascii="宋体" w:hAnsi="宋体" w:eastAsia="宋体" w:cs="宋体"/>
          <w:color w:val="auto"/>
          <w:sz w:val="24"/>
          <w:szCs w:val="24"/>
          <w:u w:val="single" w:color="auto"/>
        </w:rPr>
        <w:t xml:space="preserve">                                               </w:t>
      </w:r>
    </w:p>
    <w:p w14:paraId="4CA307B0">
      <w:pPr>
        <w:spacing w:before="248" w:line="229" w:lineRule="auto"/>
        <w:ind w:left="440"/>
        <w:rPr>
          <w:rFonts w:hint="eastAsia" w:ascii="宋体" w:hAnsi="宋体" w:eastAsia="宋体" w:cs="宋体"/>
          <w:color w:val="auto"/>
          <w:sz w:val="24"/>
          <w:szCs w:val="24"/>
        </w:rPr>
      </w:pPr>
      <w:r>
        <w:rPr>
          <w:rFonts w:hint="eastAsia" w:ascii="宋体" w:hAnsi="宋体" w:eastAsia="宋体" w:cs="宋体"/>
          <w:color w:val="auto"/>
          <w:spacing w:val="-12"/>
          <w:sz w:val="24"/>
          <w:szCs w:val="24"/>
        </w:rPr>
        <w:t>乙</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2"/>
          <w:sz w:val="24"/>
          <w:szCs w:val="24"/>
        </w:rPr>
        <w:t>方</w:t>
      </w:r>
      <w:r>
        <w:rPr>
          <w:rFonts w:hint="eastAsia" w:ascii="宋体" w:hAnsi="宋体" w:eastAsia="宋体" w:cs="宋体"/>
          <w:color w:val="auto"/>
          <w:spacing w:val="-73"/>
          <w:sz w:val="24"/>
          <w:szCs w:val="24"/>
        </w:rPr>
        <w:t xml:space="preserve"> </w:t>
      </w:r>
      <w:r>
        <w:rPr>
          <w:rFonts w:hint="eastAsia" w:ascii="宋体" w:hAnsi="宋体" w:eastAsia="宋体" w:cs="宋体"/>
          <w:color w:val="auto"/>
          <w:spacing w:val="-12"/>
          <w:sz w:val="24"/>
          <w:szCs w:val="24"/>
        </w:rPr>
        <w:t>：</w:t>
      </w:r>
      <w:r>
        <w:rPr>
          <w:rFonts w:hint="eastAsia" w:ascii="宋体" w:hAnsi="宋体" w:eastAsia="宋体" w:cs="宋体"/>
          <w:color w:val="auto"/>
          <w:sz w:val="24"/>
          <w:szCs w:val="24"/>
          <w:u w:val="single" w:color="auto"/>
        </w:rPr>
        <w:t xml:space="preserve">                                               </w:t>
      </w:r>
    </w:p>
    <w:p w14:paraId="6F03A2DE">
      <w:pPr>
        <w:spacing w:line="336" w:lineRule="auto"/>
        <w:rPr>
          <w:rFonts w:hint="eastAsia" w:ascii="宋体" w:hAnsi="宋体" w:eastAsia="宋体" w:cs="宋体"/>
          <w:color w:val="auto"/>
          <w:sz w:val="21"/>
        </w:rPr>
      </w:pPr>
    </w:p>
    <w:p w14:paraId="17B329B6">
      <w:pPr>
        <w:spacing w:line="337" w:lineRule="auto"/>
        <w:rPr>
          <w:rFonts w:hint="eastAsia" w:ascii="宋体" w:hAnsi="宋体" w:eastAsia="宋体" w:cs="宋体"/>
          <w:color w:val="auto"/>
          <w:sz w:val="21"/>
        </w:rPr>
      </w:pPr>
    </w:p>
    <w:p w14:paraId="4E28E867">
      <w:pPr>
        <w:keepNext w:val="0"/>
        <w:keepLines w:val="0"/>
        <w:pageBreakBefore w:val="0"/>
        <w:widowControl w:val="0"/>
        <w:kinsoku/>
        <w:wordWrap/>
        <w:overflowPunct/>
        <w:topLinePunct w:val="0"/>
        <w:autoSpaceDE/>
        <w:autoSpaceDN/>
        <w:bidi w:val="0"/>
        <w:adjustRightInd/>
        <w:snapToGrid/>
        <w:spacing w:line="360" w:lineRule="auto"/>
        <w:ind w:left="446"/>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甲乙双方特有按下述条款和条件签署本合同书（以下简称合同）：</w:t>
      </w:r>
    </w:p>
    <w:p w14:paraId="37A2786A">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合同文件</w:t>
      </w:r>
    </w:p>
    <w:p w14:paraId="1B5BEBE8">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本合同所附下列文件是构成本合同不可分割的部分：</w:t>
      </w:r>
    </w:p>
    <w:p w14:paraId="49A30E13">
      <w:pPr>
        <w:keepNext w:val="0"/>
        <w:keepLines w:val="0"/>
        <w:pageBreakBefore w:val="0"/>
        <w:widowControl w:val="0"/>
        <w:kinsoku/>
        <w:wordWrap/>
        <w:overflowPunct/>
        <w:topLinePunct w:val="0"/>
        <w:autoSpaceDE/>
        <w:autoSpaceDN/>
        <w:bidi w:val="0"/>
        <w:adjustRightInd/>
        <w:snapToGrid/>
        <w:spacing w:line="360" w:lineRule="auto"/>
        <w:ind w:left="430"/>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（1）合同条款；</w:t>
      </w:r>
    </w:p>
    <w:p w14:paraId="5028A254">
      <w:pPr>
        <w:keepNext w:val="0"/>
        <w:keepLines w:val="0"/>
        <w:pageBreakBefore w:val="0"/>
        <w:widowControl w:val="0"/>
        <w:kinsoku/>
        <w:wordWrap/>
        <w:overflowPunct/>
        <w:topLinePunct w:val="0"/>
        <w:autoSpaceDE/>
        <w:autoSpaceDN/>
        <w:bidi w:val="0"/>
        <w:adjustRightInd/>
        <w:snapToGrid/>
        <w:spacing w:line="360" w:lineRule="auto"/>
        <w:ind w:left="430"/>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（2）供应商提交的</w:t>
      </w:r>
      <w:r>
        <w:rPr>
          <w:rFonts w:hint="eastAsia" w:ascii="宋体" w:hAnsi="宋体" w:cs="宋体"/>
          <w:color w:val="auto"/>
          <w:spacing w:val="9"/>
          <w:sz w:val="24"/>
          <w:szCs w:val="24"/>
          <w:lang w:val="en-US" w:eastAsia="zh-CN"/>
        </w:rPr>
        <w:t>投</w:t>
      </w:r>
      <w:r>
        <w:rPr>
          <w:rFonts w:hint="eastAsia" w:ascii="宋体" w:hAnsi="宋体" w:eastAsia="宋体" w:cs="宋体"/>
          <w:color w:val="auto"/>
          <w:spacing w:val="9"/>
          <w:sz w:val="24"/>
          <w:szCs w:val="24"/>
        </w:rPr>
        <w:t>标函、</w:t>
      </w:r>
      <w:r>
        <w:rPr>
          <w:rFonts w:hint="eastAsia" w:ascii="宋体" w:hAnsi="宋体" w:cs="宋体"/>
          <w:color w:val="auto"/>
          <w:spacing w:val="9"/>
          <w:sz w:val="24"/>
          <w:szCs w:val="24"/>
          <w:lang w:val="en-US" w:eastAsia="zh-CN"/>
        </w:rPr>
        <w:t>开标一览表</w:t>
      </w:r>
      <w:r>
        <w:rPr>
          <w:rFonts w:hint="eastAsia" w:ascii="宋体" w:hAnsi="宋体" w:eastAsia="宋体" w:cs="宋体"/>
          <w:color w:val="auto"/>
          <w:spacing w:val="9"/>
          <w:sz w:val="24"/>
          <w:szCs w:val="24"/>
        </w:rPr>
        <w:t>和售后服务承诺等全部</w:t>
      </w:r>
      <w:r>
        <w:rPr>
          <w:rFonts w:hint="eastAsia" w:ascii="宋体" w:hAnsi="宋体" w:cs="宋体"/>
          <w:color w:val="auto"/>
          <w:spacing w:val="9"/>
          <w:sz w:val="24"/>
          <w:szCs w:val="24"/>
          <w:lang w:eastAsia="zh-CN"/>
        </w:rPr>
        <w:t>投标文件</w:t>
      </w:r>
      <w:r>
        <w:rPr>
          <w:rFonts w:hint="eastAsia" w:ascii="宋体" w:hAnsi="宋体" w:eastAsia="宋体" w:cs="宋体"/>
          <w:color w:val="auto"/>
          <w:spacing w:val="8"/>
          <w:sz w:val="24"/>
          <w:szCs w:val="24"/>
        </w:rPr>
        <w:t>；</w:t>
      </w:r>
    </w:p>
    <w:p w14:paraId="680471B4">
      <w:pPr>
        <w:keepNext w:val="0"/>
        <w:keepLines w:val="0"/>
        <w:pageBreakBefore w:val="0"/>
        <w:widowControl w:val="0"/>
        <w:kinsoku/>
        <w:wordWrap/>
        <w:overflowPunct/>
        <w:topLinePunct w:val="0"/>
        <w:autoSpaceDE/>
        <w:autoSpaceDN/>
        <w:bidi w:val="0"/>
        <w:adjustRightInd/>
        <w:snapToGrid/>
        <w:spacing w:line="360" w:lineRule="auto"/>
        <w:ind w:left="430"/>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（3）</w:t>
      </w:r>
      <w:r>
        <w:rPr>
          <w:rFonts w:hint="eastAsia" w:ascii="宋体" w:hAnsi="宋体" w:eastAsia="宋体" w:cs="宋体"/>
          <w:color w:val="auto"/>
          <w:spacing w:val="6"/>
          <w:sz w:val="24"/>
          <w:szCs w:val="24"/>
          <w:lang w:val="en-US" w:eastAsia="zh-CN"/>
        </w:rPr>
        <w:t>采购需求</w:t>
      </w:r>
      <w:r>
        <w:rPr>
          <w:rFonts w:hint="eastAsia" w:ascii="宋体" w:hAnsi="宋体" w:eastAsia="宋体" w:cs="宋体"/>
          <w:color w:val="auto"/>
          <w:spacing w:val="6"/>
          <w:sz w:val="24"/>
          <w:szCs w:val="24"/>
        </w:rPr>
        <w:t>；</w:t>
      </w:r>
    </w:p>
    <w:p w14:paraId="3445CF79">
      <w:pPr>
        <w:keepNext w:val="0"/>
        <w:keepLines w:val="0"/>
        <w:pageBreakBefore w:val="0"/>
        <w:widowControl w:val="0"/>
        <w:kinsoku/>
        <w:wordWrap/>
        <w:overflowPunct/>
        <w:topLinePunct w:val="0"/>
        <w:autoSpaceDE/>
        <w:autoSpaceDN/>
        <w:bidi w:val="0"/>
        <w:adjustRightInd/>
        <w:snapToGrid/>
        <w:spacing w:line="360" w:lineRule="auto"/>
        <w:ind w:left="430"/>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（4）</w:t>
      </w:r>
      <w:r>
        <w:rPr>
          <w:rFonts w:hint="eastAsia" w:ascii="宋体" w:hAnsi="宋体" w:eastAsia="宋体" w:cs="宋体"/>
          <w:color w:val="auto"/>
          <w:spacing w:val="6"/>
          <w:sz w:val="24"/>
          <w:szCs w:val="24"/>
          <w:lang w:val="en-US" w:eastAsia="zh-CN"/>
        </w:rPr>
        <w:t>中标</w:t>
      </w:r>
      <w:r>
        <w:rPr>
          <w:rFonts w:hint="eastAsia" w:ascii="宋体" w:hAnsi="宋体" w:eastAsia="宋体" w:cs="宋体"/>
          <w:color w:val="auto"/>
          <w:spacing w:val="6"/>
          <w:sz w:val="24"/>
          <w:szCs w:val="24"/>
        </w:rPr>
        <w:t>通知书；</w:t>
      </w:r>
    </w:p>
    <w:p w14:paraId="7B59DE5A">
      <w:pPr>
        <w:keepNext w:val="0"/>
        <w:keepLines w:val="0"/>
        <w:pageBreakBefore w:val="0"/>
        <w:widowControl w:val="0"/>
        <w:kinsoku/>
        <w:wordWrap/>
        <w:overflowPunct/>
        <w:topLinePunct w:val="0"/>
        <w:autoSpaceDE/>
        <w:autoSpaceDN/>
        <w:bidi w:val="0"/>
        <w:adjustRightInd/>
        <w:snapToGrid/>
        <w:spacing w:line="360" w:lineRule="auto"/>
        <w:ind w:left="430"/>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（5）</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7"/>
          <w:sz w:val="24"/>
          <w:szCs w:val="24"/>
        </w:rPr>
        <w:t>甲、乙双方商定经采购监督部门确认后的补充协议。</w:t>
      </w:r>
    </w:p>
    <w:p w14:paraId="52E5673F">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合同范围和条件</w:t>
      </w:r>
    </w:p>
    <w:p w14:paraId="564237BC">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本合同的服务和条件应与上述合同文件的规定相一致。</w:t>
      </w:r>
    </w:p>
    <w:p w14:paraId="1ED5F1ED">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项目内容</w:t>
      </w:r>
    </w:p>
    <w:p w14:paraId="27E2DBE9">
      <w:pPr>
        <w:keepNext w:val="0"/>
        <w:keepLines w:val="0"/>
        <w:pageBreakBefore w:val="0"/>
        <w:numPr>
          <w:ilvl w:val="0"/>
          <w:numId w:val="0"/>
        </w:numPr>
        <w:wordWrap/>
        <w:overflowPunct/>
        <w:topLinePunct w:val="0"/>
        <w:bidi w:val="0"/>
        <w:spacing w:line="360" w:lineRule="auto"/>
        <w:ind w:left="210" w:leftChars="0" w:right="-168" w:rightChars="-80" w:firstLine="516" w:firstLineChars="200"/>
        <w:rPr>
          <w:rFonts w:hint="eastAsia" w:ascii="宋体" w:hAnsi="宋体" w:eastAsia="宋体" w:cs="宋体"/>
          <w:color w:val="auto"/>
          <w:sz w:val="24"/>
          <w:szCs w:val="24"/>
        </w:rPr>
      </w:pPr>
      <w:r>
        <w:rPr>
          <w:rFonts w:hint="eastAsia" w:ascii="宋体" w:hAnsi="宋体" w:eastAsia="宋体" w:cs="宋体"/>
          <w:color w:val="auto"/>
          <w:spacing w:val="9"/>
          <w:sz w:val="24"/>
          <w:szCs w:val="24"/>
        </w:rPr>
        <w:t>服务区域</w:t>
      </w:r>
      <w:r>
        <w:rPr>
          <w:rFonts w:hint="eastAsia" w:ascii="宋体" w:hAnsi="宋体" w:eastAsia="宋体" w:cs="宋体"/>
          <w:color w:val="auto"/>
          <w:spacing w:val="9"/>
          <w:sz w:val="24"/>
          <w:szCs w:val="24"/>
          <w:lang w:eastAsia="zh-CN"/>
        </w:rPr>
        <w:t>：</w:t>
      </w:r>
      <w:r>
        <w:rPr>
          <w:rFonts w:hint="eastAsia" w:ascii="宋体" w:hAnsi="宋体" w:cs="宋体"/>
          <w:b w:val="0"/>
          <w:bCs w:val="0"/>
          <w:color w:val="auto"/>
          <w:sz w:val="24"/>
          <w:szCs w:val="24"/>
          <w:highlight w:val="none"/>
          <w:lang w:val="en-US" w:eastAsia="zh-CN"/>
        </w:rPr>
        <w:t>贺州市八步区创业路以东片区</w:t>
      </w:r>
      <w:r>
        <w:rPr>
          <w:rFonts w:hint="eastAsia" w:ascii="宋体" w:hAnsi="宋体" w:eastAsia="宋体" w:cs="宋体"/>
          <w:b w:val="0"/>
          <w:bCs w:val="0"/>
          <w:color w:val="auto"/>
          <w:sz w:val="24"/>
          <w:szCs w:val="24"/>
          <w:highlight w:val="none"/>
          <w:lang w:val="en-US" w:eastAsia="zh-CN"/>
        </w:rPr>
        <w:t>（东至鞍山东路末端，西至创业路，南至鞍山东路，北至太白东路，含市级合同范围内的滨达二路</w:t>
      </w:r>
      <w:r>
        <w:rPr>
          <w:rFonts w:hint="eastAsia" w:ascii="宋体" w:hAnsi="宋体" w:cs="宋体"/>
          <w:b w:val="0"/>
          <w:bCs w:val="0"/>
          <w:color w:val="auto"/>
          <w:sz w:val="24"/>
          <w:szCs w:val="24"/>
          <w:highlight w:val="none"/>
          <w:lang w:val="en-US" w:eastAsia="zh-CN"/>
        </w:rPr>
        <w:t>、贺州市人民医院城东分院红绿灯至滨达二路、幸福公园内2个公厕</w:t>
      </w:r>
      <w:r>
        <w:rPr>
          <w:rFonts w:hint="eastAsia" w:ascii="宋体" w:hAnsi="宋体" w:eastAsia="宋体" w:cs="宋体"/>
          <w:b w:val="0"/>
          <w:bCs w:val="0"/>
          <w:color w:val="auto"/>
          <w:sz w:val="24"/>
          <w:szCs w:val="24"/>
          <w:highlight w:val="none"/>
          <w:lang w:val="en-US" w:eastAsia="zh-CN"/>
        </w:rPr>
        <w:t>）。该项目范围内（不包含绿化带保洁）新增道路、小区、居民区、学校、企业等，做好清扫保洁、垃圾清运等服务，服务面</w:t>
      </w:r>
      <w:r>
        <w:rPr>
          <w:rFonts w:hint="eastAsia" w:ascii="宋体" w:hAnsi="宋体" w:cs="宋体"/>
          <w:b w:val="0"/>
          <w:bCs w:val="0"/>
          <w:color w:val="auto"/>
          <w:sz w:val="24"/>
          <w:szCs w:val="24"/>
          <w:highlight w:val="none"/>
          <w:lang w:val="en-US" w:eastAsia="zh-CN"/>
        </w:rPr>
        <w:t>积212380.166㎡（具体数量详见附件：2025年创业路以东城东新区测算确认表）</w:t>
      </w:r>
      <w:r>
        <w:rPr>
          <w:rFonts w:hint="eastAsia" w:ascii="宋体" w:hAnsi="宋体" w:eastAsia="宋体" w:cs="宋体"/>
          <w:b w:val="0"/>
          <w:bCs w:val="0"/>
          <w:color w:val="auto"/>
          <w:sz w:val="24"/>
          <w:szCs w:val="24"/>
          <w:highlight w:val="none"/>
          <w:lang w:val="en-US" w:eastAsia="zh-CN"/>
        </w:rPr>
        <w:t>。各项环卫业务工作在承包期内所产生的设施设备采购费用、生产用材采购费用、果皮箱安装费用、各种设施设备维修修缮翻新等费用，人员工资及相关福利补贴、水费、电费、税费等各项费用均由乙方自行负责支付。</w:t>
      </w:r>
    </w:p>
    <w:p w14:paraId="6F787945">
      <w:pPr>
        <w:keepNext w:val="0"/>
        <w:keepLines w:val="0"/>
        <w:pageBreakBefore w:val="0"/>
        <w:widowControl w:val="0"/>
        <w:kinsoku/>
        <w:wordWrap/>
        <w:overflowPunct/>
        <w:topLinePunct w:val="0"/>
        <w:autoSpaceDE/>
        <w:autoSpaceDN/>
        <w:bidi w:val="0"/>
        <w:adjustRightInd/>
        <w:snapToGrid/>
        <w:spacing w:line="360" w:lineRule="auto"/>
        <w:ind w:left="425"/>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总体要求：</w:t>
      </w:r>
    </w:p>
    <w:p w14:paraId="4AABB50C">
      <w:pPr>
        <w:keepNext w:val="0"/>
        <w:keepLines w:val="0"/>
        <w:pageBreakBefore w:val="0"/>
        <w:widowControl w:val="0"/>
        <w:kinsoku/>
        <w:wordWrap/>
        <w:overflowPunct/>
        <w:topLinePunct w:val="0"/>
        <w:autoSpaceDE/>
        <w:autoSpaceDN/>
        <w:bidi w:val="0"/>
        <w:adjustRightInd/>
        <w:snapToGrid/>
        <w:spacing w:line="360" w:lineRule="auto"/>
        <w:ind w:left="1" w:firstLine="524"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（1）创业路以东片区所有道路（包括人行天桥、道路中间隔护栏）、街巷的清扫保洁、洒水除尘、</w:t>
      </w:r>
      <w:r>
        <w:rPr>
          <w:rFonts w:hint="eastAsia" w:ascii="宋体" w:hAnsi="宋体" w:eastAsia="宋体" w:cs="宋体"/>
          <w:color w:val="auto"/>
          <w:spacing w:val="9"/>
          <w:sz w:val="24"/>
          <w:szCs w:val="24"/>
        </w:rPr>
        <w:t>人工冲洗及道路扬尘整治、居民居住区道路保洁、上门收集垃圾等环卫作业。</w:t>
      </w:r>
    </w:p>
    <w:p w14:paraId="25193C39">
      <w:pPr>
        <w:keepNext w:val="0"/>
        <w:keepLines w:val="0"/>
        <w:pageBreakBefore w:val="0"/>
        <w:widowControl w:val="0"/>
        <w:kinsoku/>
        <w:wordWrap/>
        <w:overflowPunct/>
        <w:topLinePunct w:val="0"/>
        <w:autoSpaceDE/>
        <w:autoSpaceDN/>
        <w:bidi w:val="0"/>
        <w:adjustRightInd/>
        <w:snapToGrid/>
        <w:spacing w:line="360" w:lineRule="auto"/>
        <w:ind w:left="430"/>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（2）创业路以东片区各机关企事业单位、公路沿线等垃圾点清理、清</w:t>
      </w:r>
      <w:r>
        <w:rPr>
          <w:rFonts w:hint="eastAsia" w:ascii="宋体" w:hAnsi="宋体" w:eastAsia="宋体" w:cs="宋体"/>
          <w:color w:val="auto"/>
          <w:spacing w:val="8"/>
          <w:sz w:val="24"/>
          <w:szCs w:val="24"/>
        </w:rPr>
        <w:t>运。</w:t>
      </w:r>
    </w:p>
    <w:p w14:paraId="52B4C2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textAlignment w:val="baseline"/>
        <w:rPr>
          <w:rFonts w:hint="eastAsia" w:ascii="宋体" w:hAnsi="宋体" w:eastAsia="宋体" w:cs="宋体"/>
          <w:color w:val="auto"/>
          <w:spacing w:val="9"/>
          <w:sz w:val="24"/>
          <w:szCs w:val="24"/>
        </w:rPr>
      </w:pPr>
      <w:r>
        <w:rPr>
          <w:rFonts w:hint="eastAsia" w:ascii="宋体" w:hAnsi="宋体" w:eastAsia="宋体" w:cs="宋体"/>
          <w:color w:val="auto"/>
          <w:spacing w:val="10"/>
          <w:sz w:val="24"/>
          <w:szCs w:val="24"/>
        </w:rPr>
        <w:t>（3）</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9"/>
          <w:sz w:val="24"/>
          <w:szCs w:val="24"/>
        </w:rPr>
        <w:t>乙方承包期间，该项目红线范围内新增道路、小区、居民区、学校、企业等，必须无条件做好清扫保洁、垃圾清运等服务；该项目服务范围外每新增2万平方米的道路保洁，按照《试点报告》中第104页表4-1支出标准进行核算增加清扫保洁、垃圾清运、洒水除尘等环卫作业费用，累计增加数不达到2万平方米的，乙方必须无条件保洁。</w:t>
      </w:r>
      <w:r>
        <w:rPr>
          <w:rFonts w:hint="eastAsia" w:ascii="宋体" w:hAnsi="宋体" w:eastAsia="宋体" w:cs="宋体"/>
          <w:color w:val="auto"/>
          <w:spacing w:val="11"/>
          <w:sz w:val="24"/>
          <w:szCs w:val="24"/>
          <w:lang w:val="en-US" w:eastAsia="zh-CN"/>
        </w:rPr>
        <w:br w:type="textWrapping"/>
      </w:r>
      <w:r>
        <w:rPr>
          <w:rFonts w:hint="eastAsia" w:ascii="宋体" w:hAnsi="宋体" w:cs="宋体"/>
          <w:color w:val="auto"/>
          <w:spacing w:val="11"/>
          <w:sz w:val="24"/>
          <w:szCs w:val="24"/>
          <w:lang w:val="en-US" w:eastAsia="zh-CN"/>
        </w:rPr>
        <w:t>（4）</w:t>
      </w:r>
      <w:r>
        <w:rPr>
          <w:rFonts w:hint="eastAsia" w:ascii="宋体" w:hAnsi="宋体" w:eastAsia="宋体" w:cs="宋体"/>
          <w:color w:val="auto"/>
          <w:spacing w:val="11"/>
          <w:sz w:val="24"/>
          <w:szCs w:val="24"/>
          <w:lang w:val="en-US" w:eastAsia="zh-CN"/>
        </w:rPr>
        <w:t>合同履行期限：3 年（具体时间以签订书面合同为准）</w:t>
      </w:r>
    </w:p>
    <w:p w14:paraId="239E6E28">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作业时间、</w:t>
      </w:r>
      <w:r>
        <w:rPr>
          <w:rFonts w:hint="eastAsia" w:ascii="宋体" w:hAnsi="宋体" w:eastAsia="宋体" w:cs="宋体"/>
          <w:color w:val="auto"/>
          <w:spacing w:val="-51"/>
          <w:sz w:val="24"/>
          <w:szCs w:val="24"/>
        </w:rPr>
        <w:t xml:space="preserve"> </w:t>
      </w:r>
      <w:r>
        <w:rPr>
          <w:rFonts w:hint="eastAsia" w:ascii="宋体" w:hAnsi="宋体" w:eastAsia="宋体" w:cs="宋体"/>
          <w:b/>
          <w:bCs/>
          <w:color w:val="auto"/>
          <w:spacing w:val="3"/>
          <w:sz w:val="24"/>
          <w:szCs w:val="24"/>
        </w:rPr>
        <w:t>内容、质量要求</w:t>
      </w:r>
    </w:p>
    <w:p w14:paraId="0B47229D">
      <w:pPr>
        <w:keepNext w:val="0"/>
        <w:keepLines w:val="0"/>
        <w:pageBreakBefore w:val="0"/>
        <w:widowControl w:val="0"/>
        <w:kinsoku/>
        <w:wordWrap/>
        <w:overflowPunct/>
        <w:topLinePunct w:val="0"/>
        <w:autoSpaceDE/>
        <w:autoSpaceDN/>
        <w:bidi w:val="0"/>
        <w:adjustRightInd/>
        <w:snapToGrid/>
        <w:spacing w:line="360" w:lineRule="auto"/>
        <w:ind w:left="432"/>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l.人工清扫作业要求：</w:t>
      </w:r>
    </w:p>
    <w:p w14:paraId="75D5D8FC">
      <w:pPr>
        <w:keepNext w:val="0"/>
        <w:keepLines w:val="0"/>
        <w:pageBreakBefore w:val="0"/>
        <w:widowControl w:val="0"/>
        <w:kinsoku/>
        <w:wordWrap/>
        <w:overflowPunct/>
        <w:topLinePunct w:val="0"/>
        <w:autoSpaceDE/>
        <w:autoSpaceDN/>
        <w:bidi w:val="0"/>
        <w:adjustRightInd/>
        <w:snapToGrid/>
        <w:spacing w:line="360" w:lineRule="auto"/>
        <w:ind w:right="463" w:firstLine="406"/>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（1）时间安排：道路清扫保洁时间为</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7"/>
          <w:sz w:val="24"/>
          <w:szCs w:val="24"/>
        </w:rPr>
        <w:t>4:00—20:00，垃</w:t>
      </w:r>
      <w:r>
        <w:rPr>
          <w:rFonts w:hint="eastAsia" w:ascii="宋体" w:hAnsi="宋体" w:eastAsia="宋体" w:cs="宋体"/>
          <w:color w:val="auto"/>
          <w:spacing w:val="6"/>
          <w:sz w:val="24"/>
          <w:szCs w:val="24"/>
        </w:rPr>
        <w:t>圾上门收集时间为</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6"/>
          <w:sz w:val="24"/>
          <w:szCs w:val="24"/>
        </w:rPr>
        <w:t>6:00—21:00，垃圾清</w:t>
      </w:r>
      <w:r>
        <w:rPr>
          <w:rFonts w:hint="eastAsia" w:ascii="宋体" w:hAnsi="宋体" w:eastAsia="宋体" w:cs="宋体"/>
          <w:color w:val="auto"/>
          <w:spacing w:val="8"/>
          <w:sz w:val="24"/>
          <w:szCs w:val="24"/>
        </w:rPr>
        <w:t>运时间为4:00—22:00，城区所有道路尤其大</w:t>
      </w:r>
      <w:r>
        <w:rPr>
          <w:rFonts w:hint="eastAsia" w:ascii="宋体" w:hAnsi="宋体" w:eastAsia="宋体" w:cs="宋体"/>
          <w:color w:val="auto"/>
          <w:spacing w:val="7"/>
          <w:sz w:val="24"/>
          <w:szCs w:val="24"/>
        </w:rPr>
        <w:t>气扬尘监测点周边</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7"/>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7"/>
          <w:sz w:val="24"/>
          <w:szCs w:val="24"/>
        </w:rPr>
        <w:t>千米范围内，洒水除尘每日</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7"/>
          <w:sz w:val="24"/>
          <w:szCs w:val="24"/>
        </w:rPr>
        <w:t>20</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7"/>
          <w:sz w:val="24"/>
          <w:szCs w:val="24"/>
        </w:rPr>
        <w:t>次。</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（如有特殊要求，需按要求时间作业。根据人流量流动情况，如要更改相关作业时间，以八步区环境</w:t>
      </w:r>
      <w:r>
        <w:rPr>
          <w:rFonts w:hint="eastAsia" w:ascii="宋体" w:hAnsi="宋体" w:eastAsia="宋体" w:cs="宋体"/>
          <w:color w:val="auto"/>
          <w:spacing w:val="7"/>
          <w:sz w:val="24"/>
          <w:szCs w:val="24"/>
        </w:rPr>
        <w:t>卫生管理站下文为准。）</w:t>
      </w:r>
    </w:p>
    <w:p w14:paraId="53F816E0">
      <w:pPr>
        <w:keepNext w:val="0"/>
        <w:keepLines w:val="0"/>
        <w:pageBreakBefore w:val="0"/>
        <w:widowControl w:val="0"/>
        <w:kinsoku/>
        <w:wordWrap/>
        <w:overflowPunct/>
        <w:topLinePunct w:val="0"/>
        <w:autoSpaceDE/>
        <w:autoSpaceDN/>
        <w:bidi w:val="0"/>
        <w:adjustRightInd/>
        <w:snapToGrid/>
        <w:spacing w:line="360" w:lineRule="auto"/>
        <w:ind w:left="5" w:right="644" w:firstLine="401"/>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（2）每天清扫保洁最低不得少于</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10"/>
          <w:sz w:val="24"/>
          <w:szCs w:val="24"/>
        </w:rPr>
        <w:t>16</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10"/>
          <w:sz w:val="24"/>
          <w:szCs w:val="24"/>
        </w:rPr>
        <w:t>小时，有重</w:t>
      </w:r>
      <w:r>
        <w:rPr>
          <w:rFonts w:hint="eastAsia" w:ascii="宋体" w:hAnsi="宋体" w:eastAsia="宋体" w:cs="宋体"/>
          <w:color w:val="auto"/>
          <w:spacing w:val="9"/>
          <w:sz w:val="24"/>
          <w:szCs w:val="24"/>
        </w:rPr>
        <w:t>大活动工作需延长工作时间由八步区环境卫生管理站另行通知，且要配合环卫站工作安排完成各项工作。</w:t>
      </w:r>
    </w:p>
    <w:p w14:paraId="2A279B23">
      <w:pPr>
        <w:keepNext w:val="0"/>
        <w:keepLines w:val="0"/>
        <w:pageBreakBefore w:val="0"/>
        <w:widowControl w:val="0"/>
        <w:kinsoku/>
        <w:wordWrap/>
        <w:overflowPunct/>
        <w:topLinePunct w:val="0"/>
        <w:autoSpaceDE/>
        <w:autoSpaceDN/>
        <w:bidi w:val="0"/>
        <w:adjustRightInd/>
        <w:snapToGrid/>
        <w:spacing w:line="360" w:lineRule="auto"/>
        <w:ind w:right="644" w:firstLine="406"/>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（3）要求做到“十净十无</w:t>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5"/>
          <w:sz w:val="24"/>
          <w:szCs w:val="24"/>
        </w:rPr>
        <w:t>”标准（即“十净</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5"/>
          <w:sz w:val="24"/>
          <w:szCs w:val="24"/>
        </w:rPr>
        <w:t>”∶人行道净、主次干道净、果皮箱净、巷口净、</w:t>
      </w:r>
      <w:r>
        <w:rPr>
          <w:rFonts w:hint="eastAsia" w:ascii="宋体" w:hAnsi="宋体" w:eastAsia="宋体" w:cs="宋体"/>
          <w:color w:val="auto"/>
          <w:spacing w:val="8"/>
          <w:sz w:val="24"/>
          <w:szCs w:val="24"/>
        </w:rPr>
        <w:t>树穴墙根净、路牙净、排水口净、隔离带净、设施净、墙角栅栏净；</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7"/>
          <w:sz w:val="24"/>
          <w:szCs w:val="24"/>
        </w:rPr>
        <w:t>“十无</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7"/>
          <w:sz w:val="24"/>
          <w:szCs w:val="24"/>
        </w:rPr>
        <w:t>”∶无浮土、无散堆垃</w:t>
      </w:r>
      <w:r>
        <w:rPr>
          <w:rFonts w:hint="eastAsia" w:ascii="宋体" w:hAnsi="宋体" w:eastAsia="宋体" w:cs="宋体"/>
          <w:color w:val="auto"/>
          <w:spacing w:val="11"/>
          <w:sz w:val="24"/>
          <w:szCs w:val="24"/>
        </w:rPr>
        <w:t>圾、无乱堆杂物、无果皮纸屑、无软包装、无树挂废</w:t>
      </w:r>
      <w:r>
        <w:rPr>
          <w:rFonts w:hint="eastAsia" w:ascii="宋体" w:hAnsi="宋体" w:eastAsia="宋体" w:cs="宋体"/>
          <w:color w:val="auto"/>
          <w:spacing w:val="10"/>
          <w:sz w:val="24"/>
          <w:szCs w:val="24"/>
        </w:rPr>
        <w:t>物、无人畜粪便呕吐物、无枯枝落叶、无污水</w:t>
      </w:r>
      <w:r>
        <w:rPr>
          <w:rFonts w:hint="eastAsia" w:ascii="宋体" w:hAnsi="宋体" w:eastAsia="宋体" w:cs="宋体"/>
          <w:color w:val="auto"/>
          <w:spacing w:val="6"/>
          <w:sz w:val="24"/>
          <w:szCs w:val="24"/>
        </w:rPr>
        <w:t>污迹</w:t>
      </w:r>
      <w:r>
        <w:rPr>
          <w:rFonts w:hint="eastAsia" w:ascii="宋体" w:hAnsi="宋体" w:eastAsia="宋体" w:cs="宋体"/>
          <w:color w:val="auto"/>
          <w:spacing w:val="22"/>
          <w:sz w:val="24"/>
          <w:szCs w:val="24"/>
        </w:rPr>
        <w:t>），</w:t>
      </w:r>
      <w:r>
        <w:rPr>
          <w:rFonts w:hint="eastAsia" w:ascii="宋体" w:hAnsi="宋体" w:eastAsia="宋体" w:cs="宋体"/>
          <w:color w:val="auto"/>
          <w:spacing w:val="6"/>
          <w:sz w:val="24"/>
          <w:szCs w:val="24"/>
        </w:rPr>
        <w:t>保持街道</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6"/>
          <w:sz w:val="24"/>
          <w:szCs w:val="24"/>
        </w:rPr>
        <w:t>24</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6"/>
          <w:sz w:val="24"/>
          <w:szCs w:val="24"/>
        </w:rPr>
        <w:t>小时干净，路面清洁见本色。</w:t>
      </w:r>
    </w:p>
    <w:p w14:paraId="6CF0B70D">
      <w:pPr>
        <w:keepNext w:val="0"/>
        <w:keepLines w:val="0"/>
        <w:pageBreakBefore w:val="0"/>
        <w:widowControl w:val="0"/>
        <w:kinsoku/>
        <w:wordWrap/>
        <w:overflowPunct/>
        <w:topLinePunct w:val="0"/>
        <w:autoSpaceDE/>
        <w:autoSpaceDN/>
        <w:bidi w:val="0"/>
        <w:adjustRightInd/>
        <w:snapToGrid/>
        <w:spacing w:line="360" w:lineRule="auto"/>
        <w:ind w:left="422"/>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2.高压洗扫车作业要求</w:t>
      </w:r>
    </w:p>
    <w:p w14:paraId="4BC3664C">
      <w:pPr>
        <w:keepNext w:val="0"/>
        <w:keepLines w:val="0"/>
        <w:pageBreakBefore w:val="0"/>
        <w:widowControl w:val="0"/>
        <w:kinsoku/>
        <w:wordWrap/>
        <w:overflowPunct/>
        <w:topLinePunct w:val="0"/>
        <w:autoSpaceDE/>
        <w:autoSpaceDN/>
        <w:bidi w:val="0"/>
        <w:adjustRightInd/>
        <w:snapToGrid/>
        <w:spacing w:line="360" w:lineRule="auto"/>
        <w:ind w:left="2" w:firstLine="403"/>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（1）路段每天要求安排高压洗扫车分早上、中午、下午三轮机械高压洗扫。为配合人工普扫，高压洗</w:t>
      </w:r>
      <w:r>
        <w:rPr>
          <w:rFonts w:hint="eastAsia" w:ascii="宋体" w:hAnsi="宋体" w:eastAsia="宋体" w:cs="宋体"/>
          <w:color w:val="auto"/>
          <w:sz w:val="24"/>
          <w:szCs w:val="24"/>
        </w:rPr>
        <w:t>扫车必须每天在早上</w:t>
      </w:r>
      <w:r>
        <w:rPr>
          <w:rFonts w:hint="eastAsia" w:ascii="宋体" w:hAnsi="宋体" w:eastAsia="宋体" w:cs="宋体"/>
          <w:color w:val="auto"/>
          <w:spacing w:val="-32"/>
          <w:sz w:val="24"/>
          <w:szCs w:val="24"/>
        </w:rPr>
        <w:t xml:space="preserve"> </w:t>
      </w:r>
      <w:r>
        <w:rPr>
          <w:rFonts w:hint="eastAsia" w:ascii="宋体" w:hAnsi="宋体" w:eastAsia="宋体" w:cs="宋体"/>
          <w:color w:val="auto"/>
          <w:sz w:val="24"/>
          <w:szCs w:val="24"/>
        </w:rPr>
        <w:t>7 ∶00</w:t>
      </w:r>
      <w:r>
        <w:rPr>
          <w:rFonts w:hint="eastAsia" w:ascii="宋体" w:hAnsi="宋体" w:eastAsia="宋体" w:cs="宋体"/>
          <w:color w:val="auto"/>
          <w:spacing w:val="-34"/>
          <w:sz w:val="24"/>
          <w:szCs w:val="24"/>
        </w:rPr>
        <w:t xml:space="preserve"> </w:t>
      </w:r>
      <w:r>
        <w:rPr>
          <w:rFonts w:hint="eastAsia" w:ascii="宋体" w:hAnsi="宋体" w:eastAsia="宋体" w:cs="宋体"/>
          <w:color w:val="auto"/>
          <w:sz w:val="24"/>
          <w:szCs w:val="24"/>
        </w:rPr>
        <w:t>前完成一次机动车道的机扫作业任务，高压洗扫车作业时，车速不得超过</w:t>
      </w:r>
      <w:r>
        <w:rPr>
          <w:rFonts w:hint="eastAsia" w:ascii="宋体" w:hAnsi="宋体" w:eastAsia="宋体" w:cs="宋体"/>
          <w:color w:val="auto"/>
          <w:spacing w:val="-33"/>
          <w:sz w:val="24"/>
          <w:szCs w:val="24"/>
        </w:rPr>
        <w:t xml:space="preserve"> </w:t>
      </w:r>
      <w:r>
        <w:rPr>
          <w:rFonts w:hint="eastAsia" w:ascii="宋体" w:hAnsi="宋体" w:eastAsia="宋体" w:cs="宋体"/>
          <w:color w:val="auto"/>
          <w:sz w:val="24"/>
          <w:szCs w:val="24"/>
        </w:rPr>
        <w:t>5k</w:t>
      </w:r>
      <w:r>
        <w:rPr>
          <w:rFonts w:hint="eastAsia" w:ascii="宋体" w:hAnsi="宋体" w:eastAsia="宋体" w:cs="宋体"/>
          <w:color w:val="auto"/>
          <w:spacing w:val="-1"/>
          <w:sz w:val="24"/>
          <w:szCs w:val="24"/>
        </w:rPr>
        <w:t>m/h。</w:t>
      </w:r>
    </w:p>
    <w:p w14:paraId="3E1E7006">
      <w:pPr>
        <w:keepNext w:val="0"/>
        <w:keepLines w:val="0"/>
        <w:pageBreakBefore w:val="0"/>
        <w:widowControl w:val="0"/>
        <w:kinsoku/>
        <w:wordWrap/>
        <w:overflowPunct/>
        <w:topLinePunct w:val="0"/>
        <w:autoSpaceDE/>
        <w:autoSpaceDN/>
        <w:bidi w:val="0"/>
        <w:adjustRightInd/>
        <w:snapToGrid/>
        <w:spacing w:line="360" w:lineRule="auto"/>
        <w:ind w:left="3" w:right="73" w:firstLine="402"/>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（2）高压洗扫车应加足水进行湿法作业，根据路面状况调整，喷雾清扫无扬尘。清扫过的路面，必须</w:t>
      </w:r>
      <w:r>
        <w:rPr>
          <w:rFonts w:hint="eastAsia" w:ascii="宋体" w:hAnsi="宋体" w:eastAsia="宋体" w:cs="宋体"/>
          <w:color w:val="auto"/>
          <w:spacing w:val="8"/>
          <w:sz w:val="24"/>
          <w:szCs w:val="24"/>
        </w:rPr>
        <w:t>没有垃圾、树叶、泥尘砂石等，路见本色。</w:t>
      </w:r>
    </w:p>
    <w:p w14:paraId="6907EF73">
      <w:pPr>
        <w:keepNext w:val="0"/>
        <w:keepLines w:val="0"/>
        <w:pageBreakBefore w:val="0"/>
        <w:widowControl w:val="0"/>
        <w:kinsoku/>
        <w:wordWrap/>
        <w:overflowPunct/>
        <w:topLinePunct w:val="0"/>
        <w:autoSpaceDE/>
        <w:autoSpaceDN/>
        <w:bidi w:val="0"/>
        <w:adjustRightInd/>
        <w:snapToGrid/>
        <w:spacing w:line="360" w:lineRule="auto"/>
        <w:ind w:left="635"/>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3.洒水车、抑尘车作业要求</w:t>
      </w:r>
    </w:p>
    <w:p w14:paraId="24D0DCE6">
      <w:pPr>
        <w:keepNext w:val="0"/>
        <w:keepLines w:val="0"/>
        <w:pageBreakBefore w:val="0"/>
        <w:widowControl w:val="0"/>
        <w:kinsoku/>
        <w:wordWrap/>
        <w:overflowPunct/>
        <w:topLinePunct w:val="0"/>
        <w:autoSpaceDE/>
        <w:autoSpaceDN/>
        <w:bidi w:val="0"/>
        <w:adjustRightInd/>
        <w:snapToGrid/>
        <w:spacing w:line="360" w:lineRule="auto"/>
        <w:ind w:right="71" w:firstLine="429"/>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（1）每日凌晨</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4 ∶00</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8"/>
          <w:sz w:val="24"/>
          <w:szCs w:val="24"/>
        </w:rPr>
        <w:t>时洒水车应在高压洗扫车普扫作业前，先对主车道路面进</w:t>
      </w:r>
      <w:r>
        <w:rPr>
          <w:rFonts w:hint="eastAsia" w:ascii="宋体" w:hAnsi="宋体" w:eastAsia="宋体" w:cs="宋体"/>
          <w:color w:val="auto"/>
          <w:spacing w:val="7"/>
          <w:sz w:val="24"/>
          <w:szCs w:val="24"/>
        </w:rPr>
        <w:t>行喷洒一轮把路面垃</w:t>
      </w:r>
      <w:r>
        <w:rPr>
          <w:rFonts w:hint="eastAsia" w:ascii="宋体" w:hAnsi="宋体" w:eastAsia="宋体" w:cs="宋体"/>
          <w:color w:val="auto"/>
          <w:spacing w:val="8"/>
          <w:sz w:val="24"/>
          <w:szCs w:val="24"/>
        </w:rPr>
        <w:t>圾泥沙冲到路两边利于高压洗扫车洗扫。</w:t>
      </w:r>
    </w:p>
    <w:p w14:paraId="798B4770">
      <w:pPr>
        <w:keepNext w:val="0"/>
        <w:keepLines w:val="0"/>
        <w:pageBreakBefore w:val="0"/>
        <w:widowControl w:val="0"/>
        <w:kinsoku/>
        <w:wordWrap/>
        <w:overflowPunct/>
        <w:topLinePunct w:val="0"/>
        <w:autoSpaceDE/>
        <w:autoSpaceDN/>
        <w:bidi w:val="0"/>
        <w:adjustRightInd/>
        <w:snapToGrid/>
        <w:spacing w:line="360" w:lineRule="auto"/>
        <w:ind w:left="14" w:right="70" w:firstLine="415"/>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（2）主次干道要求洒水频次每日要求达到</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8"/>
          <w:sz w:val="24"/>
          <w:szCs w:val="24"/>
        </w:rPr>
        <w:t>20</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8"/>
          <w:sz w:val="24"/>
          <w:szCs w:val="24"/>
        </w:rPr>
        <w:t>次喷洒次数，且时间间隔要均衡。其他小街小巷道路实际宽度要求每天喷洒</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8"/>
          <w:sz w:val="24"/>
          <w:szCs w:val="24"/>
        </w:rPr>
        <w:t>4</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次以上的洒水作业，保证小街小巷道路干净整洁无扬尘现象发生。</w:t>
      </w:r>
    </w:p>
    <w:p w14:paraId="1D7B50BE">
      <w:pPr>
        <w:keepNext w:val="0"/>
        <w:keepLines w:val="0"/>
        <w:pageBreakBefore w:val="0"/>
        <w:widowControl w:val="0"/>
        <w:kinsoku/>
        <w:wordWrap/>
        <w:overflowPunct/>
        <w:topLinePunct w:val="0"/>
        <w:autoSpaceDE/>
        <w:autoSpaceDN/>
        <w:bidi w:val="0"/>
        <w:adjustRightInd/>
        <w:snapToGrid/>
        <w:spacing w:line="360" w:lineRule="auto"/>
        <w:ind w:left="430"/>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（3）洒水车要求在指定的环卫取水栓加水。</w:t>
      </w:r>
    </w:p>
    <w:p w14:paraId="77CBD049">
      <w:pPr>
        <w:keepNext w:val="0"/>
        <w:keepLines w:val="0"/>
        <w:pageBreakBefore w:val="0"/>
        <w:widowControl w:val="0"/>
        <w:kinsoku/>
        <w:wordWrap/>
        <w:overflowPunct/>
        <w:topLinePunct w:val="0"/>
        <w:autoSpaceDE/>
        <w:autoSpaceDN/>
        <w:bidi w:val="0"/>
        <w:adjustRightInd/>
        <w:snapToGrid/>
        <w:spacing w:line="360" w:lineRule="auto"/>
        <w:ind w:left="430"/>
        <w:textAlignment w:val="auto"/>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（4）洒水作业时要前冲后洒模式，保证路面湿润，车速不得超过 5km/h，冲洗作业车速不得超过 5km/h。</w:t>
      </w:r>
    </w:p>
    <w:p w14:paraId="570EED14">
      <w:pPr>
        <w:keepNext w:val="0"/>
        <w:keepLines w:val="0"/>
        <w:pageBreakBefore w:val="0"/>
        <w:widowControl w:val="0"/>
        <w:kinsoku/>
        <w:wordWrap/>
        <w:overflowPunct/>
        <w:topLinePunct w:val="0"/>
        <w:autoSpaceDE/>
        <w:autoSpaceDN/>
        <w:bidi w:val="0"/>
        <w:adjustRightInd/>
        <w:snapToGrid/>
        <w:spacing w:line="360" w:lineRule="auto"/>
        <w:ind w:left="419"/>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4.果皮箱、垃圾桶作业要求</w:t>
      </w:r>
    </w:p>
    <w:p w14:paraId="0CB23743">
      <w:pPr>
        <w:keepNext w:val="0"/>
        <w:keepLines w:val="0"/>
        <w:pageBreakBefore w:val="0"/>
        <w:widowControl w:val="0"/>
        <w:kinsoku/>
        <w:wordWrap/>
        <w:overflowPunct/>
        <w:topLinePunct w:val="0"/>
        <w:autoSpaceDE/>
        <w:autoSpaceDN/>
        <w:bidi w:val="0"/>
        <w:adjustRightInd/>
        <w:snapToGrid/>
        <w:spacing w:line="360" w:lineRule="auto"/>
        <w:ind w:left="5" w:right="70" w:firstLine="425"/>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（1）果皮箱设置数量、间距（每</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10"/>
          <w:sz w:val="24"/>
          <w:szCs w:val="24"/>
        </w:rPr>
        <w:t>30-50</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10"/>
          <w:sz w:val="24"/>
          <w:szCs w:val="24"/>
        </w:rPr>
        <w:t>米一个）、密度等必须参照国家卫生城市标准安装。但是不</w:t>
      </w:r>
      <w:r>
        <w:rPr>
          <w:rFonts w:hint="eastAsia" w:ascii="宋体" w:hAnsi="宋体" w:eastAsia="宋体" w:cs="宋体"/>
          <w:color w:val="auto"/>
          <w:spacing w:val="9"/>
          <w:sz w:val="24"/>
          <w:szCs w:val="24"/>
        </w:rPr>
        <w:t>能装在人行横道范围内，也不能装在公交候车亭内。在日常管理不得有残缺或丢失的现象，壳桶分离，加</w:t>
      </w:r>
      <w:r>
        <w:rPr>
          <w:rFonts w:hint="eastAsia" w:ascii="宋体" w:hAnsi="宋体" w:eastAsia="宋体" w:cs="宋体"/>
          <w:color w:val="auto"/>
          <w:spacing w:val="7"/>
          <w:sz w:val="24"/>
          <w:szCs w:val="24"/>
        </w:rPr>
        <w:t>强日常维护，每天至少清洗</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7"/>
          <w:sz w:val="24"/>
          <w:szCs w:val="24"/>
        </w:rPr>
        <w:t>1</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7"/>
          <w:sz w:val="24"/>
          <w:szCs w:val="24"/>
        </w:rPr>
        <w:t>次以上，要求有专项负责人进行管理。</w:t>
      </w:r>
    </w:p>
    <w:p w14:paraId="268B74B8">
      <w:pPr>
        <w:keepNext w:val="0"/>
        <w:keepLines w:val="0"/>
        <w:pageBreakBefore w:val="0"/>
        <w:widowControl w:val="0"/>
        <w:kinsoku/>
        <w:wordWrap/>
        <w:overflowPunct/>
        <w:topLinePunct w:val="0"/>
        <w:autoSpaceDE/>
        <w:autoSpaceDN/>
        <w:bidi w:val="0"/>
        <w:adjustRightInd/>
        <w:snapToGrid/>
        <w:spacing w:line="360" w:lineRule="auto"/>
        <w:ind w:right="73" w:firstLine="429"/>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（2）垃圾桶应摆放整齐，垃圾箱（筒、池）、果皮箱等环卫设施发生遗失、损坏情况，要在两个工</w:t>
      </w:r>
      <w:r>
        <w:rPr>
          <w:rFonts w:hint="eastAsia" w:ascii="宋体" w:hAnsi="宋体" w:eastAsia="宋体" w:cs="宋体"/>
          <w:color w:val="auto"/>
          <w:spacing w:val="8"/>
          <w:sz w:val="24"/>
          <w:szCs w:val="24"/>
        </w:rPr>
        <w:t>作日自行购买并及时安装。</w:t>
      </w:r>
    </w:p>
    <w:p w14:paraId="4DCBF670">
      <w:pPr>
        <w:keepNext w:val="0"/>
        <w:keepLines w:val="0"/>
        <w:pageBreakBefore w:val="0"/>
        <w:widowControl w:val="0"/>
        <w:kinsoku/>
        <w:wordWrap/>
        <w:overflowPunct/>
        <w:topLinePunct w:val="0"/>
        <w:autoSpaceDE/>
        <w:autoSpaceDN/>
        <w:bidi w:val="0"/>
        <w:adjustRightInd/>
        <w:snapToGrid/>
        <w:spacing w:line="360" w:lineRule="auto"/>
        <w:ind w:left="424"/>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5.背街小巷道路作业要求</w:t>
      </w:r>
    </w:p>
    <w:p w14:paraId="34ED7CC9">
      <w:pPr>
        <w:keepNext w:val="0"/>
        <w:keepLines w:val="0"/>
        <w:pageBreakBefore w:val="0"/>
        <w:widowControl w:val="0"/>
        <w:kinsoku/>
        <w:wordWrap/>
        <w:overflowPunct/>
        <w:topLinePunct w:val="0"/>
        <w:autoSpaceDE/>
        <w:autoSpaceDN/>
        <w:bidi w:val="0"/>
        <w:adjustRightInd/>
        <w:snapToGrid/>
        <w:spacing w:line="360" w:lineRule="auto"/>
        <w:ind w:right="73" w:firstLine="430"/>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（1）背街小巷（如新城回建地等其他地方）上门服务垃圾收集工作要求每天进行四轮收集，每天早</w:t>
      </w:r>
      <w:r>
        <w:rPr>
          <w:rFonts w:hint="eastAsia" w:ascii="宋体" w:hAnsi="宋体" w:eastAsia="宋体" w:cs="宋体"/>
          <w:color w:val="auto"/>
          <w:spacing w:val="-2"/>
          <w:sz w:val="24"/>
          <w:szCs w:val="24"/>
        </w:rPr>
        <w:t>上</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2"/>
          <w:sz w:val="24"/>
          <w:szCs w:val="24"/>
        </w:rPr>
        <w:t>6 ∶00</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2"/>
          <w:sz w:val="24"/>
          <w:szCs w:val="24"/>
        </w:rPr>
        <w:t>开始进行作业，9 ∶00</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2"/>
          <w:sz w:val="24"/>
          <w:szCs w:val="24"/>
        </w:rPr>
        <w:t>时完成第一轮垃圾收集，12 ∶00</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2"/>
          <w:sz w:val="24"/>
          <w:szCs w:val="24"/>
        </w:rPr>
        <w:t>时完成第二轮垃圾收集，15 ∶30</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2"/>
          <w:sz w:val="24"/>
          <w:szCs w:val="24"/>
        </w:rPr>
        <w:t>时完成第</w:t>
      </w:r>
      <w:r>
        <w:rPr>
          <w:rFonts w:hint="eastAsia" w:ascii="宋体" w:hAnsi="宋体" w:eastAsia="宋体" w:cs="宋体"/>
          <w:color w:val="auto"/>
          <w:spacing w:val="3"/>
          <w:sz w:val="24"/>
          <w:szCs w:val="24"/>
        </w:rPr>
        <w:t>三轮垃圾收集，20 ∶30</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3"/>
          <w:sz w:val="24"/>
          <w:szCs w:val="24"/>
        </w:rPr>
        <w:t>时完成第四轮垃圾收集。</w:t>
      </w:r>
    </w:p>
    <w:p w14:paraId="68E4B0CE">
      <w:pPr>
        <w:keepNext w:val="0"/>
        <w:keepLines w:val="0"/>
        <w:pageBreakBefore w:val="0"/>
        <w:widowControl w:val="0"/>
        <w:kinsoku/>
        <w:wordWrap/>
        <w:overflowPunct/>
        <w:topLinePunct w:val="0"/>
        <w:autoSpaceDE/>
        <w:autoSpaceDN/>
        <w:bidi w:val="0"/>
        <w:adjustRightInd/>
        <w:snapToGrid/>
        <w:spacing w:line="360" w:lineRule="auto"/>
        <w:ind w:left="1" w:right="69" w:firstLine="428"/>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（2）乙方必须在开放式小区、居民小巷内及其他有居民居住的区域，每</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4"/>
          <w:sz w:val="24"/>
          <w:szCs w:val="24"/>
        </w:rPr>
        <w:t>30—50</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4"/>
          <w:sz w:val="24"/>
          <w:szCs w:val="24"/>
        </w:rPr>
        <w:t>米放置一个容积在</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4"/>
          <w:sz w:val="24"/>
          <w:szCs w:val="24"/>
        </w:rPr>
        <w:t>150</w:t>
      </w:r>
      <w:r>
        <w:rPr>
          <w:rFonts w:hint="eastAsia" w:ascii="宋体" w:hAnsi="宋体" w:eastAsia="宋体" w:cs="宋体"/>
          <w:color w:val="auto"/>
          <w:spacing w:val="8"/>
          <w:sz w:val="24"/>
          <w:szCs w:val="24"/>
        </w:rPr>
        <w:t>升以上的有盖垃圾桶，且要求每日清洗干净。</w:t>
      </w:r>
    </w:p>
    <w:p w14:paraId="4E45C7AB">
      <w:pPr>
        <w:keepNext w:val="0"/>
        <w:keepLines w:val="0"/>
        <w:pageBreakBefore w:val="0"/>
        <w:widowControl w:val="0"/>
        <w:kinsoku/>
        <w:wordWrap/>
        <w:overflowPunct/>
        <w:topLinePunct w:val="0"/>
        <w:autoSpaceDE/>
        <w:autoSpaceDN/>
        <w:bidi w:val="0"/>
        <w:adjustRightInd/>
        <w:snapToGrid/>
        <w:spacing w:line="360" w:lineRule="auto"/>
        <w:ind w:left="1" w:right="73" w:firstLine="428"/>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（3）小街小巷公共道路按照主次干道作业标准，收集垃圾、清扫保洁道路的同时必须清扫、冲洗道</w:t>
      </w:r>
      <w:r>
        <w:rPr>
          <w:rFonts w:hint="eastAsia" w:ascii="宋体" w:hAnsi="宋体" w:eastAsia="宋体" w:cs="宋体"/>
          <w:color w:val="auto"/>
          <w:spacing w:val="-1"/>
          <w:sz w:val="24"/>
          <w:szCs w:val="24"/>
        </w:rPr>
        <w:t>路。</w:t>
      </w:r>
    </w:p>
    <w:p w14:paraId="522A0648">
      <w:pPr>
        <w:keepNext w:val="0"/>
        <w:keepLines w:val="0"/>
        <w:pageBreakBefore w:val="0"/>
        <w:widowControl w:val="0"/>
        <w:kinsoku/>
        <w:wordWrap/>
        <w:overflowPunct/>
        <w:topLinePunct w:val="0"/>
        <w:autoSpaceDE/>
        <w:autoSpaceDN/>
        <w:bidi w:val="0"/>
        <w:adjustRightInd/>
        <w:snapToGrid/>
        <w:spacing w:line="360" w:lineRule="auto"/>
        <w:ind w:left="421"/>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6.生活垃圾清运作业要求</w:t>
      </w:r>
    </w:p>
    <w:p w14:paraId="5BBCB563">
      <w:pPr>
        <w:keepNext w:val="0"/>
        <w:keepLines w:val="0"/>
        <w:pageBreakBefore w:val="0"/>
        <w:widowControl w:val="0"/>
        <w:kinsoku/>
        <w:wordWrap/>
        <w:overflowPunct/>
        <w:topLinePunct w:val="0"/>
        <w:autoSpaceDE/>
        <w:autoSpaceDN/>
        <w:bidi w:val="0"/>
        <w:adjustRightInd/>
        <w:snapToGrid/>
        <w:spacing w:line="360" w:lineRule="auto"/>
        <w:ind w:left="3" w:right="73" w:firstLine="426"/>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（1）单位垃圾点、居民居住区（不包含由物业管理的小区）垃圾点及城区内要求清运的垃圾点，必</w:t>
      </w:r>
      <w:r>
        <w:rPr>
          <w:rFonts w:hint="eastAsia" w:ascii="宋体" w:hAnsi="宋体" w:eastAsia="宋体" w:cs="宋体"/>
          <w:color w:val="auto"/>
          <w:spacing w:val="1"/>
          <w:sz w:val="24"/>
          <w:szCs w:val="24"/>
        </w:rPr>
        <w:t>须每天至少早（7；00—12 ∶00）、中（1</w:t>
      </w:r>
      <w:r>
        <w:rPr>
          <w:rFonts w:hint="eastAsia" w:ascii="宋体" w:hAnsi="宋体" w:eastAsia="宋体" w:cs="宋体"/>
          <w:color w:val="auto"/>
          <w:sz w:val="24"/>
          <w:szCs w:val="24"/>
        </w:rPr>
        <w:t>3 ∶00—17 ∶00）、晚（17 ∶00—20 ∶00）清运三轮。临街、主</w:t>
      </w:r>
      <w:r>
        <w:rPr>
          <w:rFonts w:hint="eastAsia" w:ascii="宋体" w:hAnsi="宋体" w:eastAsia="宋体" w:cs="宋体"/>
          <w:color w:val="auto"/>
          <w:spacing w:val="3"/>
          <w:sz w:val="24"/>
          <w:szCs w:val="24"/>
        </w:rPr>
        <w:t>次干道垃圾收集，每天</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3"/>
          <w:sz w:val="24"/>
          <w:szCs w:val="24"/>
        </w:rPr>
        <w:t>7 ∶30</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3"/>
          <w:sz w:val="24"/>
          <w:szCs w:val="24"/>
        </w:rPr>
        <w:t>之前必须完成第一轮收集。</w:t>
      </w:r>
    </w:p>
    <w:p w14:paraId="6983A53B">
      <w:pPr>
        <w:keepNext w:val="0"/>
        <w:keepLines w:val="0"/>
        <w:pageBreakBefore w:val="0"/>
        <w:widowControl w:val="0"/>
        <w:kinsoku/>
        <w:wordWrap/>
        <w:overflowPunct/>
        <w:topLinePunct w:val="0"/>
        <w:autoSpaceDE/>
        <w:autoSpaceDN/>
        <w:bidi w:val="0"/>
        <w:adjustRightInd/>
        <w:snapToGrid/>
        <w:spacing w:line="360" w:lineRule="auto"/>
        <w:ind w:right="73" w:firstLine="430"/>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（2）垃圾清运车必须是有盖密闭专用汽车，不得使用拖拉机等敞箱车辆，且必须车容整洁，车况良</w:t>
      </w:r>
      <w:r>
        <w:rPr>
          <w:rFonts w:hint="eastAsia" w:ascii="宋体" w:hAnsi="宋体" w:eastAsia="宋体" w:cs="宋体"/>
          <w:color w:val="auto"/>
          <w:spacing w:val="10"/>
          <w:sz w:val="24"/>
          <w:szCs w:val="24"/>
        </w:rPr>
        <w:t>好，车牌号码完整，车门喷印有单位名称、标志</w:t>
      </w:r>
      <w:r>
        <w:rPr>
          <w:rFonts w:hint="eastAsia" w:ascii="宋体" w:hAnsi="宋体" w:eastAsia="宋体" w:cs="宋体"/>
          <w:color w:val="auto"/>
          <w:spacing w:val="9"/>
          <w:sz w:val="24"/>
          <w:szCs w:val="24"/>
        </w:rPr>
        <w:t>并保持清晰，车体外部无污物、灰垢和夹带垃圾。</w:t>
      </w:r>
    </w:p>
    <w:p w14:paraId="5F8FBDB3">
      <w:pPr>
        <w:keepNext w:val="0"/>
        <w:keepLines w:val="0"/>
        <w:pageBreakBefore w:val="0"/>
        <w:widowControl w:val="0"/>
        <w:kinsoku/>
        <w:wordWrap/>
        <w:overflowPunct/>
        <w:topLinePunct w:val="0"/>
        <w:autoSpaceDE/>
        <w:autoSpaceDN/>
        <w:bidi w:val="0"/>
        <w:adjustRightInd/>
        <w:snapToGrid/>
        <w:spacing w:line="360" w:lineRule="auto"/>
        <w:ind w:right="70" w:firstLine="429"/>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（3）垃圾箱、桶按规范标准设置，摆放整齐，无残缺、破损，垃圾箱、桶加盖封闭，外体干净。垃圾箱、桶、点、池内外溢有建筑或装潢垃圾应予清运。设</w:t>
      </w:r>
      <w:r>
        <w:rPr>
          <w:rFonts w:hint="eastAsia" w:ascii="宋体" w:hAnsi="宋体" w:eastAsia="宋体" w:cs="宋体"/>
          <w:color w:val="auto"/>
          <w:spacing w:val="10"/>
          <w:sz w:val="24"/>
          <w:szCs w:val="24"/>
        </w:rPr>
        <w:t>置点周围</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10"/>
          <w:sz w:val="24"/>
          <w:szCs w:val="24"/>
        </w:rPr>
        <w:t>10</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10"/>
          <w:sz w:val="24"/>
          <w:szCs w:val="24"/>
        </w:rPr>
        <w:t>米内干净整洁，无散落、存留垃圾</w:t>
      </w:r>
      <w:r>
        <w:rPr>
          <w:rFonts w:hint="eastAsia" w:ascii="宋体" w:hAnsi="宋体" w:eastAsia="宋体" w:cs="宋体"/>
          <w:color w:val="auto"/>
          <w:spacing w:val="9"/>
          <w:sz w:val="24"/>
          <w:szCs w:val="24"/>
        </w:rPr>
        <w:t>和污水。废旧家具设指定地点存放，用专用车辆及时（不超过一天）运走。</w:t>
      </w:r>
    </w:p>
    <w:p w14:paraId="0E639D24">
      <w:pPr>
        <w:keepNext w:val="0"/>
        <w:keepLines w:val="0"/>
        <w:pageBreakBefore w:val="0"/>
        <w:widowControl w:val="0"/>
        <w:kinsoku/>
        <w:wordWrap/>
        <w:overflowPunct/>
        <w:topLinePunct w:val="0"/>
        <w:autoSpaceDE/>
        <w:autoSpaceDN/>
        <w:bidi w:val="0"/>
        <w:adjustRightInd/>
        <w:snapToGrid/>
        <w:spacing w:line="360" w:lineRule="auto"/>
        <w:ind w:left="425"/>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7.安全生产工作要求</w:t>
      </w:r>
    </w:p>
    <w:p w14:paraId="08CD5E5A">
      <w:pPr>
        <w:keepNext w:val="0"/>
        <w:keepLines w:val="0"/>
        <w:pageBreakBefore w:val="0"/>
        <w:widowControl w:val="0"/>
        <w:kinsoku/>
        <w:wordWrap/>
        <w:overflowPunct/>
        <w:topLinePunct w:val="0"/>
        <w:autoSpaceDE/>
        <w:autoSpaceDN/>
        <w:bidi w:val="0"/>
        <w:adjustRightInd/>
        <w:snapToGrid/>
        <w:spacing w:line="360" w:lineRule="auto"/>
        <w:ind w:left="430"/>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（1）制定各项环卫工作安全生产制度，应急措施。</w:t>
      </w:r>
    </w:p>
    <w:p w14:paraId="278B50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8"/>
          <w:sz w:val="24"/>
          <w:szCs w:val="24"/>
        </w:rPr>
      </w:pPr>
      <w:r>
        <w:rPr>
          <w:rFonts w:hint="eastAsia" w:ascii="宋体" w:hAnsi="宋体" w:eastAsia="宋体" w:cs="宋体"/>
          <w:color w:val="auto"/>
          <w:spacing w:val="9"/>
          <w:sz w:val="24"/>
          <w:szCs w:val="24"/>
        </w:rPr>
        <w:t>（2）每月定期召开安全生产会议，完善台账资料（包括会议签到、会议图片、会议纪要</w:t>
      </w:r>
      <w:r>
        <w:rPr>
          <w:rFonts w:hint="eastAsia" w:ascii="宋体" w:hAnsi="宋体" w:eastAsia="宋体" w:cs="宋体"/>
          <w:color w:val="auto"/>
          <w:spacing w:val="8"/>
          <w:sz w:val="24"/>
          <w:szCs w:val="24"/>
        </w:rPr>
        <w:t>等）。</w:t>
      </w:r>
    </w:p>
    <w:p w14:paraId="49319361">
      <w:pPr>
        <w:keepNext w:val="0"/>
        <w:keepLines w:val="0"/>
        <w:pageBreakBefore w:val="0"/>
        <w:widowControl w:val="0"/>
        <w:kinsoku/>
        <w:wordWrap/>
        <w:overflowPunct/>
        <w:topLinePunct w:val="0"/>
        <w:autoSpaceDE/>
        <w:autoSpaceDN/>
        <w:bidi w:val="0"/>
        <w:adjustRightInd/>
        <w:snapToGrid/>
        <w:spacing w:line="360" w:lineRule="auto"/>
        <w:ind w:left="430"/>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（3）每月开展安全隐患排查，并做好相关台账记录。</w:t>
      </w:r>
    </w:p>
    <w:p w14:paraId="083F6A3A">
      <w:pPr>
        <w:keepNext w:val="0"/>
        <w:keepLines w:val="0"/>
        <w:pageBreakBefore w:val="0"/>
        <w:widowControl w:val="0"/>
        <w:kinsoku/>
        <w:wordWrap/>
        <w:overflowPunct/>
        <w:topLinePunct w:val="0"/>
        <w:autoSpaceDE/>
        <w:autoSpaceDN/>
        <w:bidi w:val="0"/>
        <w:adjustRightInd/>
        <w:snapToGrid/>
        <w:spacing w:line="360" w:lineRule="auto"/>
        <w:ind w:left="13" w:firstLine="416"/>
        <w:textAlignment w:val="auto"/>
        <w:rPr>
          <w:rFonts w:hint="eastAsia" w:ascii="宋体" w:hAnsi="宋体" w:eastAsia="宋体" w:cs="宋体"/>
          <w:color w:val="auto"/>
          <w:spacing w:val="7"/>
          <w:sz w:val="24"/>
          <w:szCs w:val="24"/>
        </w:rPr>
      </w:pPr>
      <w:r>
        <w:rPr>
          <w:rFonts w:hint="eastAsia" w:ascii="宋体" w:hAnsi="宋体" w:eastAsia="宋体" w:cs="宋体"/>
          <w:color w:val="auto"/>
          <w:spacing w:val="8"/>
          <w:sz w:val="24"/>
          <w:szCs w:val="24"/>
        </w:rPr>
        <w:t>（4）每月进行安全警示教育培训。如一线环卫工人、中转站操作人员、车辆司机、垃圾场防火防洪、</w:t>
      </w:r>
      <w:r>
        <w:rPr>
          <w:rFonts w:hint="eastAsia" w:ascii="宋体" w:hAnsi="宋体" w:eastAsia="宋体" w:cs="宋体"/>
          <w:color w:val="auto"/>
          <w:spacing w:val="7"/>
          <w:sz w:val="24"/>
          <w:szCs w:val="24"/>
        </w:rPr>
        <w:t>防电等各项工作安全培训。</w:t>
      </w:r>
    </w:p>
    <w:p w14:paraId="7E79B0CE">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0" w:leftChars="0" w:firstLine="420" w:firstLineChars="0"/>
        <w:textAlignment w:val="auto"/>
        <w:rPr>
          <w:rFonts w:hint="default" w:ascii="宋体" w:hAnsi="宋体" w:eastAsia="宋体" w:cs="宋体"/>
          <w:b/>
          <w:bCs/>
          <w:color w:val="auto"/>
          <w:spacing w:val="6"/>
          <w:sz w:val="24"/>
          <w:szCs w:val="24"/>
          <w:lang w:val="en-US" w:eastAsia="zh-CN"/>
        </w:rPr>
      </w:pPr>
      <w:r>
        <w:rPr>
          <w:rFonts w:hint="eastAsia" w:ascii="宋体" w:hAnsi="宋体" w:eastAsia="宋体" w:cs="宋体"/>
          <w:b/>
          <w:bCs/>
          <w:color w:val="auto"/>
          <w:spacing w:val="6"/>
          <w:sz w:val="24"/>
          <w:szCs w:val="24"/>
          <w:lang w:val="en-US" w:eastAsia="zh-CN"/>
        </w:rPr>
        <w:t>满足本项目服务需求的车辆设备要求，包含以下设备：</w:t>
      </w:r>
    </w:p>
    <w:p w14:paraId="55A28FF2">
      <w:pPr>
        <w:pStyle w:val="21"/>
        <w:numPr>
          <w:ilvl w:val="0"/>
          <w:numId w:val="39"/>
        </w:numPr>
        <w:spacing w:line="400" w:lineRule="exact"/>
        <w:ind w:left="0" w:lef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低压清洗车1辆；</w:t>
      </w:r>
    </w:p>
    <w:p w14:paraId="7BE55010">
      <w:pPr>
        <w:pStyle w:val="21"/>
        <w:numPr>
          <w:ilvl w:val="0"/>
          <w:numId w:val="39"/>
        </w:numPr>
        <w:spacing w:line="400" w:lineRule="exact"/>
        <w:ind w:left="0" w:lef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洗扫车1辆；</w:t>
      </w:r>
    </w:p>
    <w:p w14:paraId="54D3DDCC">
      <w:pPr>
        <w:pStyle w:val="21"/>
        <w:numPr>
          <w:ilvl w:val="0"/>
          <w:numId w:val="39"/>
        </w:numPr>
        <w:spacing w:line="400" w:lineRule="exact"/>
        <w:ind w:left="0" w:lef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多功能抑尘车1辆；</w:t>
      </w:r>
    </w:p>
    <w:p w14:paraId="6B4783CC">
      <w:pPr>
        <w:pStyle w:val="21"/>
        <w:numPr>
          <w:ilvl w:val="0"/>
          <w:numId w:val="39"/>
        </w:numPr>
        <w:spacing w:line="400" w:lineRule="exact"/>
        <w:ind w:left="0" w:lef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自装卸式垃圾车1辆。</w:t>
      </w:r>
    </w:p>
    <w:p w14:paraId="4682143C">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其它要求</w:t>
      </w:r>
    </w:p>
    <w:p w14:paraId="29180A7E">
      <w:pPr>
        <w:keepNext w:val="0"/>
        <w:keepLines w:val="0"/>
        <w:pageBreakBefore w:val="0"/>
        <w:widowControl w:val="0"/>
        <w:kinsoku/>
        <w:wordWrap/>
        <w:overflowPunct/>
        <w:topLinePunct w:val="0"/>
        <w:autoSpaceDE/>
        <w:autoSpaceDN/>
        <w:bidi w:val="0"/>
        <w:adjustRightInd/>
        <w:snapToGrid/>
        <w:spacing w:line="360" w:lineRule="auto"/>
        <w:ind w:left="435"/>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1. 环卫业务考核办法</w:t>
      </w:r>
    </w:p>
    <w:p w14:paraId="1262E6B1">
      <w:pPr>
        <w:keepNext w:val="0"/>
        <w:keepLines w:val="0"/>
        <w:pageBreakBefore w:val="0"/>
        <w:widowControl w:val="0"/>
        <w:kinsoku/>
        <w:wordWrap/>
        <w:overflowPunct/>
        <w:topLinePunct w:val="0"/>
        <w:autoSpaceDE/>
        <w:autoSpaceDN/>
        <w:bidi w:val="0"/>
        <w:adjustRightInd/>
        <w:snapToGrid/>
        <w:spacing w:line="360" w:lineRule="auto"/>
        <w:ind w:left="2" w:right="70" w:firstLine="420"/>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为保证环卫业务工作质量，加强工作监管，甲方对所承包的业务工作采取每天巡回检查、市民投诉经</w:t>
      </w:r>
      <w:r>
        <w:rPr>
          <w:rFonts w:hint="eastAsia" w:ascii="宋体" w:hAnsi="宋体" w:eastAsia="宋体" w:cs="宋体"/>
          <w:color w:val="auto"/>
          <w:spacing w:val="10"/>
          <w:sz w:val="24"/>
          <w:szCs w:val="24"/>
        </w:rPr>
        <w:t>核实的方式进行日常检查。检查中发现乙方所</w:t>
      </w:r>
      <w:r>
        <w:rPr>
          <w:rFonts w:hint="eastAsia" w:ascii="宋体" w:hAnsi="宋体" w:eastAsia="宋体" w:cs="宋体"/>
          <w:color w:val="auto"/>
          <w:spacing w:val="9"/>
          <w:sz w:val="24"/>
          <w:szCs w:val="24"/>
        </w:rPr>
        <w:t>承包的业务工作不达标的，实行年累计扣分当月扣罚制。</w:t>
      </w:r>
    </w:p>
    <w:p w14:paraId="51BD13EC">
      <w:pPr>
        <w:keepNext w:val="0"/>
        <w:keepLines w:val="0"/>
        <w:pageBreakBefore w:val="0"/>
        <w:widowControl w:val="0"/>
        <w:kinsoku/>
        <w:wordWrap/>
        <w:overflowPunct/>
        <w:topLinePunct w:val="0"/>
        <w:autoSpaceDE/>
        <w:autoSpaceDN/>
        <w:bidi w:val="0"/>
        <w:adjustRightInd/>
        <w:snapToGrid/>
        <w:spacing w:line="360" w:lineRule="auto"/>
        <w:ind w:left="3" w:right="73" w:firstLine="415"/>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①日常检查主要职责 ∶每天不定时进行－日常巡查记录－通知服务企业－下发整改</w:t>
      </w:r>
      <w:r>
        <w:rPr>
          <w:rFonts w:hint="eastAsia" w:ascii="宋体" w:hAnsi="宋体" w:eastAsia="宋体" w:cs="宋体"/>
          <w:color w:val="auto"/>
          <w:spacing w:val="6"/>
          <w:sz w:val="24"/>
          <w:szCs w:val="24"/>
        </w:rPr>
        <w:t>通知书－日常检查</w:t>
      </w:r>
      <w:r>
        <w:rPr>
          <w:rFonts w:hint="eastAsia" w:ascii="宋体" w:hAnsi="宋体" w:eastAsia="宋体" w:cs="宋体"/>
          <w:color w:val="auto"/>
          <w:spacing w:val="7"/>
          <w:sz w:val="24"/>
          <w:szCs w:val="24"/>
        </w:rPr>
        <w:t>扣分－查看整改情况。</w:t>
      </w:r>
    </w:p>
    <w:p w14:paraId="4A684983">
      <w:pPr>
        <w:keepNext w:val="0"/>
        <w:keepLines w:val="0"/>
        <w:pageBreakBefore w:val="0"/>
        <w:widowControl w:val="0"/>
        <w:kinsoku/>
        <w:wordWrap/>
        <w:overflowPunct/>
        <w:topLinePunct w:val="0"/>
        <w:autoSpaceDE/>
        <w:autoSpaceDN/>
        <w:bidi w:val="0"/>
        <w:adjustRightInd/>
        <w:snapToGrid/>
        <w:spacing w:line="360" w:lineRule="auto"/>
        <w:ind w:left="418"/>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②每</w:t>
      </w:r>
      <w:r>
        <w:rPr>
          <w:rFonts w:hint="eastAsia" w:ascii="宋体" w:hAnsi="宋体" w:eastAsia="宋体" w:cs="宋体"/>
          <w:color w:val="auto"/>
          <w:spacing w:val="9"/>
          <w:sz w:val="24"/>
          <w:szCs w:val="24"/>
          <w:lang w:eastAsia="zh-CN"/>
        </w:rPr>
        <w:t>月</w:t>
      </w:r>
      <w:r>
        <w:rPr>
          <w:rFonts w:hint="eastAsia" w:ascii="宋体" w:hAnsi="宋体" w:eastAsia="宋体" w:cs="宋体"/>
          <w:color w:val="auto"/>
          <w:spacing w:val="9"/>
          <w:sz w:val="24"/>
          <w:szCs w:val="24"/>
        </w:rPr>
        <w:t>定期抽查、随机抽查、每天巡回检查进行当月考核。</w:t>
      </w:r>
    </w:p>
    <w:p w14:paraId="54C00CD7">
      <w:pPr>
        <w:keepNext w:val="0"/>
        <w:keepLines w:val="0"/>
        <w:pageBreakBefore w:val="0"/>
        <w:widowControl w:val="0"/>
        <w:kinsoku/>
        <w:wordWrap/>
        <w:overflowPunct/>
        <w:topLinePunct w:val="0"/>
        <w:autoSpaceDE/>
        <w:autoSpaceDN/>
        <w:bidi w:val="0"/>
        <w:adjustRightInd/>
        <w:snapToGrid/>
        <w:spacing w:line="360" w:lineRule="auto"/>
        <w:ind w:right="70" w:firstLine="418"/>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③涉及有关检查规定扣分的，实行阶梯式扣分处罚制，其中四个大项每项各设</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8"/>
          <w:sz w:val="24"/>
          <w:szCs w:val="24"/>
        </w:rPr>
        <w:t>100</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8"/>
          <w:sz w:val="24"/>
          <w:szCs w:val="24"/>
        </w:rPr>
        <w:t>分，在一年内分别</w:t>
      </w:r>
      <w:r>
        <w:rPr>
          <w:rFonts w:hint="eastAsia" w:ascii="宋体" w:hAnsi="宋体" w:eastAsia="宋体" w:cs="宋体"/>
          <w:color w:val="auto"/>
          <w:spacing w:val="6"/>
          <w:sz w:val="24"/>
          <w:szCs w:val="24"/>
        </w:rPr>
        <w:t>被扣前</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6"/>
          <w:sz w:val="24"/>
          <w:szCs w:val="24"/>
        </w:rPr>
        <w:t>1-20</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6"/>
          <w:sz w:val="24"/>
          <w:szCs w:val="24"/>
        </w:rPr>
        <w:t>分扣分段的每一分按</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6"/>
          <w:sz w:val="24"/>
          <w:szCs w:val="24"/>
        </w:rPr>
        <w:t>500</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6"/>
          <w:sz w:val="24"/>
          <w:szCs w:val="24"/>
        </w:rPr>
        <w:t>元人民币扣除服务费，</w:t>
      </w:r>
      <w:r>
        <w:rPr>
          <w:rFonts w:hint="eastAsia" w:ascii="宋体" w:hAnsi="宋体" w:eastAsia="宋体" w:cs="宋体"/>
          <w:color w:val="auto"/>
          <w:spacing w:val="5"/>
          <w:sz w:val="24"/>
          <w:szCs w:val="24"/>
        </w:rPr>
        <w:t>被累积扣</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5"/>
          <w:sz w:val="24"/>
          <w:szCs w:val="24"/>
        </w:rPr>
        <w:t>21-40</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5"/>
          <w:sz w:val="24"/>
          <w:szCs w:val="24"/>
        </w:rPr>
        <w:t>分扣分段的每一分按</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5"/>
          <w:sz w:val="24"/>
          <w:szCs w:val="24"/>
        </w:rPr>
        <w:t>1000</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5"/>
          <w:sz w:val="24"/>
          <w:szCs w:val="24"/>
        </w:rPr>
        <w:t>元</w:t>
      </w:r>
      <w:r>
        <w:rPr>
          <w:rFonts w:hint="eastAsia" w:ascii="宋体" w:hAnsi="宋体" w:eastAsia="宋体" w:cs="宋体"/>
          <w:color w:val="auto"/>
          <w:spacing w:val="10"/>
          <w:sz w:val="24"/>
          <w:szCs w:val="24"/>
        </w:rPr>
        <w:t>人民币扣除服务费，被累积扣41-60</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10"/>
          <w:sz w:val="24"/>
          <w:szCs w:val="24"/>
        </w:rPr>
        <w:t>分扣分段的每一分按</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10"/>
          <w:sz w:val="24"/>
          <w:szCs w:val="24"/>
        </w:rPr>
        <w:t>2500</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10"/>
          <w:sz w:val="24"/>
          <w:szCs w:val="24"/>
        </w:rPr>
        <w:t>元人民币扣除服务费，被</w:t>
      </w:r>
      <w:r>
        <w:rPr>
          <w:rFonts w:hint="eastAsia" w:ascii="宋体" w:hAnsi="宋体" w:eastAsia="宋体" w:cs="宋体"/>
          <w:color w:val="auto"/>
          <w:spacing w:val="9"/>
          <w:sz w:val="24"/>
          <w:szCs w:val="24"/>
        </w:rPr>
        <w:t>累积扣</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9"/>
          <w:sz w:val="24"/>
          <w:szCs w:val="24"/>
        </w:rPr>
        <w:t>61-80</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9"/>
          <w:sz w:val="24"/>
          <w:szCs w:val="24"/>
        </w:rPr>
        <w:t>分扣分段的每一分按</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9"/>
          <w:sz w:val="24"/>
          <w:szCs w:val="24"/>
        </w:rPr>
        <w:t>3000</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9"/>
          <w:sz w:val="24"/>
          <w:szCs w:val="24"/>
        </w:rPr>
        <w:t>元人民币扣除服务费，累积扣分达</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9"/>
          <w:sz w:val="24"/>
          <w:szCs w:val="24"/>
        </w:rPr>
        <w:t>81</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9"/>
          <w:sz w:val="24"/>
          <w:szCs w:val="24"/>
        </w:rPr>
        <w:t>分或以上扣分段的每一分按</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9"/>
          <w:sz w:val="24"/>
          <w:szCs w:val="24"/>
        </w:rPr>
        <w:t>4000</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9"/>
          <w:sz w:val="24"/>
          <w:szCs w:val="24"/>
        </w:rPr>
        <w:t>元人民币扣除服务费，如此累计，当月扣罚在当月的承包服务费中扣除。</w:t>
      </w:r>
    </w:p>
    <w:p w14:paraId="789DCDEA">
      <w:pPr>
        <w:keepNext w:val="0"/>
        <w:keepLines w:val="0"/>
        <w:pageBreakBefore w:val="0"/>
        <w:widowControl w:val="0"/>
        <w:kinsoku/>
        <w:wordWrap/>
        <w:overflowPunct/>
        <w:topLinePunct w:val="0"/>
        <w:autoSpaceDE/>
        <w:autoSpaceDN/>
        <w:bidi w:val="0"/>
        <w:adjustRightInd/>
        <w:snapToGrid/>
        <w:spacing w:line="360" w:lineRule="auto"/>
        <w:ind w:right="70" w:firstLine="422"/>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2.考核扣分以一年为一个周期，每一周期（一年）清扫保洁作业考核、清运作业考核、道路扬尘整治考核、安全生产考核等四个大项各设</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9"/>
          <w:sz w:val="24"/>
          <w:szCs w:val="24"/>
        </w:rPr>
        <w:t>100</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9"/>
          <w:sz w:val="24"/>
          <w:szCs w:val="24"/>
        </w:rPr>
        <w:t>分分值，合计400</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9"/>
          <w:sz w:val="24"/>
          <w:szCs w:val="24"/>
        </w:rPr>
        <w:t>分。每一周期（一年）过去四大</w:t>
      </w:r>
      <w:r>
        <w:rPr>
          <w:rFonts w:hint="eastAsia" w:ascii="宋体" w:hAnsi="宋体" w:eastAsia="宋体" w:cs="宋体"/>
          <w:color w:val="auto"/>
          <w:spacing w:val="8"/>
          <w:sz w:val="24"/>
          <w:szCs w:val="24"/>
        </w:rPr>
        <w:t>项累计扣分归</w:t>
      </w:r>
    </w:p>
    <w:p w14:paraId="4742EC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零，下一个周期将重新设定</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9"/>
          <w:sz w:val="24"/>
          <w:szCs w:val="24"/>
        </w:rPr>
        <w:t>400</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9"/>
          <w:sz w:val="24"/>
          <w:szCs w:val="24"/>
        </w:rPr>
        <w:t>分进行新一周期的检查考核</w:t>
      </w:r>
      <w:r>
        <w:rPr>
          <w:rFonts w:hint="eastAsia" w:ascii="宋体" w:hAnsi="宋体" w:eastAsia="宋体" w:cs="宋体"/>
          <w:color w:val="auto"/>
          <w:spacing w:val="8"/>
          <w:sz w:val="24"/>
          <w:szCs w:val="24"/>
        </w:rPr>
        <w:t>扣罚，如此按周期（一年）类推。</w:t>
      </w:r>
    </w:p>
    <w:p w14:paraId="3FC7832C">
      <w:pPr>
        <w:keepNext w:val="0"/>
        <w:keepLines w:val="0"/>
        <w:pageBreakBefore w:val="0"/>
        <w:widowControl w:val="0"/>
        <w:kinsoku/>
        <w:wordWrap/>
        <w:overflowPunct/>
        <w:topLinePunct w:val="0"/>
        <w:autoSpaceDE/>
        <w:autoSpaceDN/>
        <w:bidi w:val="0"/>
        <w:adjustRightInd/>
        <w:snapToGrid/>
        <w:spacing w:line="360" w:lineRule="auto"/>
        <w:ind w:left="424"/>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3.中标企业一周期（一年）</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3"/>
          <w:sz w:val="24"/>
          <w:szCs w:val="24"/>
        </w:rPr>
        <w:t>内 ∶</w:t>
      </w:r>
    </w:p>
    <w:p w14:paraId="57CAF6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70" w:rightChars="0" w:firstLine="512"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涉及有关检查规定扣分的，实行阶梯式扣分处罚制，其中四个大项每项各设100分，在一年内分别</w:t>
      </w:r>
      <w:r>
        <w:rPr>
          <w:rFonts w:hint="eastAsia" w:ascii="宋体" w:hAnsi="宋体" w:eastAsia="宋体" w:cs="宋体"/>
          <w:color w:val="auto"/>
          <w:spacing w:val="6"/>
          <w:sz w:val="24"/>
          <w:szCs w:val="24"/>
        </w:rPr>
        <w:t>被扣前1</w:t>
      </w:r>
      <w:r>
        <w:rPr>
          <w:rFonts w:hint="eastAsia" w:ascii="宋体" w:hAnsi="宋体" w:cs="宋体"/>
          <w:color w:val="auto"/>
          <w:spacing w:val="6"/>
          <w:sz w:val="24"/>
          <w:szCs w:val="24"/>
          <w:lang w:val="en-US" w:eastAsia="zh-CN"/>
        </w:rPr>
        <w:t>-</w:t>
      </w:r>
      <w:r>
        <w:rPr>
          <w:rFonts w:hint="eastAsia" w:ascii="宋体" w:hAnsi="宋体" w:eastAsia="宋体" w:cs="宋体"/>
          <w:color w:val="auto"/>
          <w:spacing w:val="6"/>
          <w:sz w:val="24"/>
          <w:szCs w:val="24"/>
        </w:rPr>
        <w:t>20分扣分段的每一分按500元人民币扣除服务费，</w:t>
      </w:r>
      <w:r>
        <w:rPr>
          <w:rFonts w:hint="eastAsia" w:ascii="宋体" w:hAnsi="宋体" w:eastAsia="宋体" w:cs="宋体"/>
          <w:color w:val="auto"/>
          <w:spacing w:val="5"/>
          <w:sz w:val="24"/>
          <w:szCs w:val="24"/>
        </w:rPr>
        <w:t>被</w:t>
      </w:r>
      <w:r>
        <w:rPr>
          <w:rFonts w:hint="eastAsia" w:ascii="宋体" w:hAnsi="宋体" w:cs="宋体"/>
          <w:color w:val="auto"/>
          <w:spacing w:val="5"/>
          <w:sz w:val="24"/>
          <w:szCs w:val="24"/>
          <w:lang w:eastAsia="zh-CN"/>
        </w:rPr>
        <w:t>累计</w:t>
      </w:r>
      <w:r>
        <w:rPr>
          <w:rFonts w:hint="eastAsia" w:ascii="宋体" w:hAnsi="宋体" w:eastAsia="宋体" w:cs="宋体"/>
          <w:color w:val="auto"/>
          <w:spacing w:val="5"/>
          <w:sz w:val="24"/>
          <w:szCs w:val="24"/>
        </w:rPr>
        <w:t>扣21</w:t>
      </w:r>
      <w:r>
        <w:rPr>
          <w:rFonts w:hint="eastAsia" w:ascii="宋体" w:hAnsi="宋体" w:cs="宋体"/>
          <w:color w:val="auto"/>
          <w:spacing w:val="5"/>
          <w:sz w:val="24"/>
          <w:szCs w:val="24"/>
          <w:lang w:val="en-US" w:eastAsia="zh-CN"/>
        </w:rPr>
        <w:t>-</w:t>
      </w:r>
      <w:r>
        <w:rPr>
          <w:rFonts w:hint="eastAsia" w:ascii="宋体" w:hAnsi="宋体" w:eastAsia="宋体" w:cs="宋体"/>
          <w:color w:val="auto"/>
          <w:spacing w:val="5"/>
          <w:sz w:val="24"/>
          <w:szCs w:val="24"/>
        </w:rPr>
        <w:t>40分扣分段的每一分按1000元</w:t>
      </w:r>
      <w:r>
        <w:rPr>
          <w:rFonts w:hint="eastAsia" w:ascii="宋体" w:hAnsi="宋体" w:eastAsia="宋体" w:cs="宋体"/>
          <w:color w:val="auto"/>
          <w:spacing w:val="10"/>
          <w:sz w:val="24"/>
          <w:szCs w:val="24"/>
        </w:rPr>
        <w:t>人民币扣除服务费，被累积扣41</w:t>
      </w:r>
      <w:r>
        <w:rPr>
          <w:rFonts w:hint="eastAsia" w:ascii="宋体" w:hAnsi="宋体" w:cs="宋体"/>
          <w:color w:val="auto"/>
          <w:spacing w:val="10"/>
          <w:sz w:val="24"/>
          <w:szCs w:val="24"/>
          <w:lang w:val="en-US" w:eastAsia="zh-CN"/>
        </w:rPr>
        <w:t>-</w:t>
      </w:r>
      <w:r>
        <w:rPr>
          <w:rFonts w:hint="eastAsia" w:ascii="宋体" w:hAnsi="宋体" w:eastAsia="宋体" w:cs="宋体"/>
          <w:color w:val="auto"/>
          <w:spacing w:val="10"/>
          <w:sz w:val="24"/>
          <w:szCs w:val="24"/>
        </w:rPr>
        <w:t>60分扣分段的每一分按2500元人民币扣除服务费，被</w:t>
      </w:r>
      <w:r>
        <w:rPr>
          <w:rFonts w:hint="eastAsia" w:ascii="宋体" w:hAnsi="宋体" w:eastAsia="宋体" w:cs="宋体"/>
          <w:color w:val="auto"/>
          <w:spacing w:val="9"/>
          <w:sz w:val="24"/>
          <w:szCs w:val="24"/>
        </w:rPr>
        <w:t>累积扣61</w:t>
      </w:r>
      <w:r>
        <w:rPr>
          <w:rFonts w:hint="eastAsia" w:ascii="宋体" w:hAnsi="宋体" w:cs="宋体"/>
          <w:color w:val="auto"/>
          <w:spacing w:val="9"/>
          <w:sz w:val="24"/>
          <w:szCs w:val="24"/>
          <w:lang w:val="en-US" w:eastAsia="zh-CN"/>
        </w:rPr>
        <w:t>-</w:t>
      </w:r>
      <w:r>
        <w:rPr>
          <w:rFonts w:hint="eastAsia" w:ascii="宋体" w:hAnsi="宋体" w:eastAsia="宋体" w:cs="宋体"/>
          <w:color w:val="auto"/>
          <w:spacing w:val="9"/>
          <w:sz w:val="24"/>
          <w:szCs w:val="24"/>
        </w:rPr>
        <w:t>80分扣分段的每一分按3000元人民币扣除服务费，累积扣分达81分或以上扣分段的每一分按4000元人民币扣除服务费，如此累计，当月扣罚在当月的承包服务费中扣除。</w:t>
      </w:r>
    </w:p>
    <w:p w14:paraId="099999E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textAlignment w:val="baseline"/>
        <w:rPr>
          <w:rFonts w:hint="eastAsia" w:ascii="宋体" w:hAnsi="宋体" w:eastAsia="宋体" w:cs="宋体"/>
          <w:color w:val="auto"/>
          <w:spacing w:val="9"/>
          <w:sz w:val="24"/>
          <w:szCs w:val="24"/>
        </w:rPr>
      </w:pPr>
      <w:r>
        <w:rPr>
          <w:rFonts w:hint="eastAsia" w:ascii="宋体" w:hAnsi="宋体" w:cs="宋体"/>
          <w:color w:val="auto"/>
          <w:spacing w:val="9"/>
          <w:sz w:val="24"/>
          <w:szCs w:val="24"/>
          <w:lang w:val="en-US" w:eastAsia="zh-CN"/>
        </w:rPr>
        <w:t>4.</w:t>
      </w:r>
      <w:r>
        <w:rPr>
          <w:rFonts w:hint="eastAsia" w:ascii="宋体" w:hAnsi="宋体" w:eastAsia="宋体" w:cs="宋体"/>
          <w:color w:val="auto"/>
          <w:spacing w:val="9"/>
          <w:sz w:val="24"/>
          <w:szCs w:val="24"/>
        </w:rPr>
        <w:t>考核扣分以一年为一个周期，每一周期（一年）清扫保洁作业考核、清运作业考核、道路扬尘整治考核、安全生产考核等四个大项各设100分分值，合计400分。每一周期（一年）过去四大项累计扣分归零，下一个周期将重新设定400分进行新一周期的检查考核扣罚，如此按周期（一年）类推。</w:t>
      </w:r>
    </w:p>
    <w:p w14:paraId="11A658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textAlignment w:val="baseline"/>
        <w:rPr>
          <w:rFonts w:hint="eastAsia" w:ascii="宋体" w:hAnsi="宋体" w:eastAsia="宋体" w:cs="宋体"/>
          <w:color w:val="auto"/>
          <w:spacing w:val="9"/>
          <w:sz w:val="24"/>
          <w:szCs w:val="24"/>
        </w:rPr>
      </w:pPr>
      <w:r>
        <w:rPr>
          <w:rFonts w:hint="eastAsia" w:ascii="宋体" w:hAnsi="宋体" w:cs="宋体"/>
          <w:color w:val="auto"/>
          <w:spacing w:val="9"/>
          <w:sz w:val="24"/>
          <w:szCs w:val="24"/>
          <w:lang w:val="en-US" w:eastAsia="zh-CN"/>
        </w:rPr>
        <w:t>5.</w:t>
      </w:r>
      <w:r>
        <w:rPr>
          <w:rFonts w:hint="eastAsia" w:ascii="宋体" w:hAnsi="宋体" w:eastAsia="宋体" w:cs="宋体"/>
          <w:color w:val="auto"/>
          <w:spacing w:val="9"/>
          <w:sz w:val="24"/>
          <w:szCs w:val="24"/>
        </w:rPr>
        <w:t>中标企业一周期（一年）内∶</w:t>
      </w:r>
    </w:p>
    <w:p w14:paraId="089F83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70" w:rightChars="0"/>
        <w:textAlignment w:val="baseline"/>
        <w:rPr>
          <w:rFonts w:hint="eastAsia" w:ascii="宋体" w:hAnsi="宋体" w:eastAsia="宋体" w:cs="宋体"/>
          <w:color w:val="auto"/>
          <w:spacing w:val="8"/>
          <w:sz w:val="24"/>
          <w:szCs w:val="24"/>
        </w:rPr>
      </w:pPr>
      <w:r>
        <w:rPr>
          <w:rFonts w:hint="eastAsia" w:ascii="宋体" w:hAnsi="宋体" w:cs="宋体"/>
          <w:color w:val="auto"/>
          <w:spacing w:val="8"/>
          <w:sz w:val="24"/>
          <w:szCs w:val="24"/>
          <w:lang w:eastAsia="zh-CN"/>
        </w:rPr>
        <w:t>（</w:t>
      </w:r>
      <w:r>
        <w:rPr>
          <w:rFonts w:hint="eastAsia" w:ascii="宋体" w:hAnsi="宋体" w:cs="宋体"/>
          <w:color w:val="auto"/>
          <w:spacing w:val="8"/>
          <w:sz w:val="24"/>
          <w:szCs w:val="24"/>
          <w:lang w:val="en-US" w:eastAsia="zh-CN"/>
        </w:rPr>
        <w:t>1</w:t>
      </w:r>
      <w:r>
        <w:rPr>
          <w:rFonts w:hint="eastAsia" w:ascii="宋体" w:hAnsi="宋体" w:cs="宋体"/>
          <w:color w:val="auto"/>
          <w:spacing w:val="8"/>
          <w:sz w:val="24"/>
          <w:szCs w:val="24"/>
          <w:lang w:eastAsia="zh-CN"/>
        </w:rPr>
        <w:t>）</w:t>
      </w:r>
      <w:r>
        <w:rPr>
          <w:rFonts w:hint="eastAsia" w:ascii="宋体" w:hAnsi="宋体" w:eastAsia="宋体" w:cs="宋体"/>
          <w:color w:val="auto"/>
          <w:spacing w:val="8"/>
          <w:sz w:val="24"/>
          <w:szCs w:val="24"/>
        </w:rPr>
        <w:t>当月各项扣分合计达到60分及以上的，当月考核为不合格，中标人在服务周期内，如出现连续三个月甲方考核为不合格的情形，则构成严重违约。甲方有权单方解除本合同，自甲方的书面解除通知到达中标人之日起，本合同解除。甲方无需就此向中标人承担任何违约或赔偿责任，且有权要求中标人赔偿因此给甲方造成的全部损失。</w:t>
      </w:r>
    </w:p>
    <w:p w14:paraId="110E30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70" w:rightChars="0"/>
        <w:textAlignment w:val="baseline"/>
        <w:rPr>
          <w:rFonts w:hint="eastAsia" w:ascii="宋体" w:hAnsi="宋体" w:eastAsia="宋体" w:cs="宋体"/>
          <w:color w:val="auto"/>
          <w:spacing w:val="8"/>
          <w:sz w:val="24"/>
          <w:szCs w:val="24"/>
        </w:rPr>
      </w:pPr>
      <w:r>
        <w:rPr>
          <w:rFonts w:hint="eastAsia" w:ascii="宋体" w:hAnsi="宋体" w:cs="宋体"/>
          <w:color w:val="auto"/>
          <w:spacing w:val="8"/>
          <w:sz w:val="24"/>
          <w:szCs w:val="24"/>
          <w:lang w:eastAsia="zh-CN"/>
        </w:rPr>
        <w:t>（</w:t>
      </w:r>
      <w:r>
        <w:rPr>
          <w:rFonts w:hint="eastAsia" w:ascii="宋体" w:hAnsi="宋体" w:cs="宋体"/>
          <w:color w:val="auto"/>
          <w:spacing w:val="8"/>
          <w:sz w:val="24"/>
          <w:szCs w:val="24"/>
          <w:lang w:val="en-US" w:eastAsia="zh-CN"/>
        </w:rPr>
        <w:t>2</w:t>
      </w:r>
      <w:r>
        <w:rPr>
          <w:rFonts w:hint="eastAsia" w:ascii="宋体" w:hAnsi="宋体" w:cs="宋体"/>
          <w:color w:val="auto"/>
          <w:spacing w:val="8"/>
          <w:sz w:val="24"/>
          <w:szCs w:val="24"/>
          <w:lang w:eastAsia="zh-CN"/>
        </w:rPr>
        <w:t>）</w:t>
      </w:r>
      <w:r>
        <w:rPr>
          <w:rFonts w:hint="eastAsia" w:ascii="宋体" w:hAnsi="宋体" w:eastAsia="宋体" w:cs="宋体"/>
          <w:color w:val="auto"/>
          <w:spacing w:val="8"/>
          <w:sz w:val="24"/>
          <w:szCs w:val="24"/>
        </w:rPr>
        <w:t>四大项服务业务中的其中一项被扣分达100分及以上的，则构成严重违约。甲方有权单方解除本合同，自甲方的书面解除通知到达中标人之日起，本合同解除。甲方无需就此向中标人承担任何违约或赔偿责任，且有权要求中标人赔偿因此给甲方造成的全部损失。</w:t>
      </w:r>
    </w:p>
    <w:p w14:paraId="48F3779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70" w:rightChars="0"/>
        <w:textAlignment w:val="baseline"/>
        <w:rPr>
          <w:rFonts w:hint="eastAsia" w:ascii="宋体" w:hAnsi="宋体" w:eastAsia="宋体" w:cs="宋体"/>
          <w:color w:val="auto"/>
          <w:spacing w:val="8"/>
          <w:sz w:val="24"/>
          <w:szCs w:val="24"/>
        </w:rPr>
      </w:pPr>
      <w:r>
        <w:rPr>
          <w:rFonts w:hint="eastAsia" w:ascii="宋体" w:hAnsi="宋体" w:cs="宋体"/>
          <w:color w:val="auto"/>
          <w:spacing w:val="6"/>
          <w:sz w:val="24"/>
          <w:szCs w:val="24"/>
          <w:lang w:eastAsia="zh-CN"/>
        </w:rPr>
        <w:t>（</w:t>
      </w:r>
      <w:r>
        <w:rPr>
          <w:rFonts w:hint="eastAsia" w:ascii="宋体" w:hAnsi="宋体" w:cs="宋体"/>
          <w:color w:val="auto"/>
          <w:spacing w:val="6"/>
          <w:sz w:val="24"/>
          <w:szCs w:val="24"/>
          <w:lang w:val="en-US" w:eastAsia="zh-CN"/>
        </w:rPr>
        <w:t>3</w:t>
      </w:r>
      <w:r>
        <w:rPr>
          <w:rFonts w:hint="eastAsia" w:ascii="宋体" w:hAnsi="宋体" w:cs="宋体"/>
          <w:color w:val="auto"/>
          <w:spacing w:val="6"/>
          <w:sz w:val="24"/>
          <w:szCs w:val="24"/>
          <w:lang w:eastAsia="zh-CN"/>
        </w:rPr>
        <w:t>）</w:t>
      </w:r>
      <w:r>
        <w:rPr>
          <w:rFonts w:hint="eastAsia" w:ascii="宋体" w:hAnsi="宋体" w:eastAsia="宋体" w:cs="宋体"/>
          <w:color w:val="auto"/>
          <w:spacing w:val="6"/>
          <w:sz w:val="24"/>
          <w:szCs w:val="24"/>
        </w:rPr>
        <w:t>四大项服务业务累积汇总被扣分达240分（即总分400分分值的60%）及以上的，</w:t>
      </w:r>
      <w:r>
        <w:rPr>
          <w:rFonts w:hint="eastAsia" w:ascii="宋体" w:hAnsi="宋体" w:eastAsia="宋体" w:cs="宋体"/>
          <w:color w:val="auto"/>
          <w:spacing w:val="8"/>
          <w:sz w:val="24"/>
          <w:szCs w:val="24"/>
        </w:rPr>
        <w:t>则构成严重违约。甲方有权单方解除本合同，自甲方的书面解除通知到达中标人之日起，本合同解除。甲方无需就此向中标人承担任何违约或赔偿责任，且有权要求中标人赔偿因此给甲方造成的全部损失。</w:t>
      </w:r>
    </w:p>
    <w:p w14:paraId="09B214D5">
      <w:pPr>
        <w:keepNext w:val="0"/>
        <w:keepLines w:val="0"/>
        <w:pageBreakBefore w:val="0"/>
        <w:widowControl w:val="0"/>
        <w:kinsoku/>
        <w:wordWrap/>
        <w:overflowPunct/>
        <w:topLinePunct w:val="0"/>
        <w:autoSpaceDE/>
        <w:autoSpaceDN/>
        <w:bidi w:val="0"/>
        <w:adjustRightInd/>
        <w:snapToGrid/>
        <w:spacing w:line="360" w:lineRule="auto"/>
        <w:ind w:left="399"/>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4.清扫保洁作业考核</w:t>
      </w:r>
    </w:p>
    <w:p w14:paraId="566D0E29">
      <w:pPr>
        <w:keepNext w:val="0"/>
        <w:keepLines w:val="0"/>
        <w:pageBreakBefore w:val="0"/>
        <w:widowControl w:val="0"/>
        <w:kinsoku/>
        <w:wordWrap/>
        <w:overflowPunct/>
        <w:topLinePunct w:val="0"/>
        <w:autoSpaceDE/>
        <w:autoSpaceDN/>
        <w:bidi w:val="0"/>
        <w:adjustRightInd/>
        <w:snapToGrid/>
        <w:spacing w:line="360" w:lineRule="auto"/>
        <w:ind w:firstLine="1"/>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（1）随时保证主次干道卫生达到“十净十无</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6"/>
          <w:sz w:val="24"/>
          <w:szCs w:val="24"/>
        </w:rPr>
        <w:t>”标准﹙</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6"/>
          <w:sz w:val="24"/>
          <w:szCs w:val="24"/>
        </w:rPr>
        <w:t>即“十净</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6"/>
          <w:sz w:val="24"/>
          <w:szCs w:val="24"/>
        </w:rPr>
        <w:t>”：人行道净、主次干道净、果皮箱净、</w:t>
      </w:r>
      <w:r>
        <w:rPr>
          <w:rFonts w:hint="eastAsia" w:ascii="宋体" w:hAnsi="宋体" w:eastAsia="宋体" w:cs="宋体"/>
          <w:color w:val="auto"/>
          <w:spacing w:val="9"/>
          <w:sz w:val="24"/>
          <w:szCs w:val="24"/>
        </w:rPr>
        <w:t>巷口净、树穴墙根净、路牙净、排水口净、隔离带净、设施净、墙角</w:t>
      </w:r>
      <w:r>
        <w:rPr>
          <w:rFonts w:hint="eastAsia" w:ascii="宋体" w:hAnsi="宋体" w:eastAsia="宋体" w:cs="宋体"/>
          <w:color w:val="auto"/>
          <w:spacing w:val="8"/>
          <w:sz w:val="24"/>
          <w:szCs w:val="24"/>
        </w:rPr>
        <w:t>栅栏净；“十无</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”：无浮土、无散堆</w:t>
      </w:r>
      <w:r>
        <w:rPr>
          <w:rFonts w:hint="eastAsia" w:ascii="宋体" w:hAnsi="宋体" w:eastAsia="宋体" w:cs="宋体"/>
          <w:color w:val="auto"/>
          <w:spacing w:val="3"/>
          <w:sz w:val="24"/>
          <w:szCs w:val="24"/>
        </w:rPr>
        <w:t>垃圾、无乱堆杂物、无果皮纸屑、无软包装</w:t>
      </w:r>
      <w:r>
        <w:rPr>
          <w:rFonts w:hint="eastAsia" w:ascii="宋体" w:hAnsi="宋体" w:eastAsia="宋体" w:cs="宋体"/>
          <w:color w:val="auto"/>
          <w:spacing w:val="2"/>
          <w:sz w:val="24"/>
          <w:szCs w:val="24"/>
        </w:rPr>
        <w:t>、无树挂废物、无人畜粪便呕吐物、无枯枝落叶、无污水污迹。）</w:t>
      </w:r>
      <w:r>
        <w:rPr>
          <w:rFonts w:hint="eastAsia" w:ascii="宋体" w:hAnsi="宋体" w:eastAsia="宋体" w:cs="宋体"/>
          <w:color w:val="auto"/>
          <w:spacing w:val="11"/>
          <w:sz w:val="24"/>
          <w:szCs w:val="24"/>
        </w:rPr>
        <w:t>保持街道至少</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11"/>
          <w:sz w:val="24"/>
          <w:szCs w:val="24"/>
        </w:rPr>
        <w:t>16</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1"/>
          <w:sz w:val="24"/>
          <w:szCs w:val="24"/>
        </w:rPr>
        <w:t>小时干净，路面清洁见本色</w:t>
      </w:r>
      <w:r>
        <w:rPr>
          <w:rFonts w:hint="eastAsia" w:ascii="宋体" w:hAnsi="宋体" w:eastAsia="宋体" w:cs="宋体"/>
          <w:color w:val="auto"/>
          <w:spacing w:val="10"/>
          <w:sz w:val="24"/>
          <w:szCs w:val="24"/>
        </w:rPr>
        <w:t>，道路清扫保洁以每条道路地段（包括辅道、人行道）作为</w:t>
      </w:r>
      <w:r>
        <w:rPr>
          <w:rFonts w:hint="eastAsia" w:ascii="宋体" w:hAnsi="宋体" w:eastAsia="宋体" w:cs="宋体"/>
          <w:color w:val="auto"/>
          <w:spacing w:val="8"/>
          <w:sz w:val="24"/>
          <w:szCs w:val="24"/>
        </w:rPr>
        <w:t>检查单位，所有要求必须达到全国卫生城指标。保洁时间内，成堆成包垃圾在服</w:t>
      </w:r>
      <w:r>
        <w:rPr>
          <w:rFonts w:hint="eastAsia" w:ascii="宋体" w:hAnsi="宋体" w:eastAsia="宋体" w:cs="宋体"/>
          <w:color w:val="auto"/>
          <w:spacing w:val="7"/>
          <w:sz w:val="24"/>
          <w:szCs w:val="24"/>
        </w:rPr>
        <w:t>务区域滞留时间不超过</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7"/>
          <w:sz w:val="24"/>
          <w:szCs w:val="24"/>
        </w:rPr>
        <w:t>20分钟，否则每处扣</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7"/>
          <w:sz w:val="24"/>
          <w:szCs w:val="24"/>
        </w:rPr>
        <w:t>1</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分；在</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20</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分钟内</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7"/>
          <w:sz w:val="24"/>
          <w:szCs w:val="24"/>
        </w:rPr>
        <w:t>500</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7"/>
          <w:sz w:val="24"/>
          <w:szCs w:val="24"/>
        </w:rPr>
        <w:t>平方米保洁面积清洁率达</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7"/>
          <w:sz w:val="24"/>
          <w:szCs w:val="24"/>
        </w:rPr>
        <w:t>98%，即控制垃</w:t>
      </w:r>
      <w:r>
        <w:rPr>
          <w:rFonts w:hint="eastAsia" w:ascii="宋体" w:hAnsi="宋体" w:eastAsia="宋体" w:cs="宋体"/>
          <w:color w:val="auto"/>
          <w:spacing w:val="6"/>
          <w:sz w:val="24"/>
          <w:szCs w:val="24"/>
        </w:rPr>
        <w:t>圾量为</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6"/>
          <w:sz w:val="24"/>
          <w:szCs w:val="24"/>
        </w:rPr>
        <w:t>10</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6"/>
          <w:sz w:val="24"/>
          <w:szCs w:val="24"/>
        </w:rPr>
        <w:t>处，每超</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6"/>
          <w:sz w:val="24"/>
          <w:szCs w:val="24"/>
        </w:rPr>
        <w:t>1个（处）扣</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6"/>
          <w:sz w:val="24"/>
          <w:szCs w:val="24"/>
        </w:rPr>
        <w:t>分，超</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6"/>
          <w:sz w:val="24"/>
          <w:szCs w:val="24"/>
        </w:rPr>
        <w:t>2</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6"/>
          <w:sz w:val="24"/>
          <w:szCs w:val="24"/>
        </w:rPr>
        <w:t>个（处）扣</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6"/>
          <w:sz w:val="24"/>
          <w:szCs w:val="24"/>
        </w:rPr>
        <w:t>2</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6"/>
          <w:sz w:val="24"/>
          <w:szCs w:val="24"/>
        </w:rPr>
        <w:t>分，如此</w:t>
      </w:r>
      <w:r>
        <w:rPr>
          <w:rFonts w:hint="eastAsia" w:ascii="宋体" w:hAnsi="宋体" w:cs="宋体"/>
          <w:color w:val="auto"/>
          <w:spacing w:val="6"/>
          <w:sz w:val="24"/>
          <w:szCs w:val="24"/>
          <w:lang w:eastAsia="zh-CN"/>
        </w:rPr>
        <w:t>类推</w:t>
      </w:r>
      <w:r>
        <w:rPr>
          <w:rFonts w:hint="eastAsia" w:ascii="宋体" w:hAnsi="宋体" w:eastAsia="宋体" w:cs="宋体"/>
          <w:color w:val="auto"/>
          <w:spacing w:val="6"/>
          <w:sz w:val="24"/>
          <w:szCs w:val="24"/>
        </w:rPr>
        <w:t>，具体记分如下：</w:t>
      </w:r>
    </w:p>
    <w:tbl>
      <w:tblPr>
        <w:tblStyle w:val="49"/>
        <w:tblW w:w="8383" w:type="dxa"/>
        <w:tblInd w:w="6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69"/>
        <w:gridCol w:w="4214"/>
      </w:tblGrid>
      <w:tr w14:paraId="412AE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169" w:type="dxa"/>
            <w:vAlign w:val="top"/>
          </w:tcPr>
          <w:p w14:paraId="79DE29FB">
            <w:pPr>
              <w:pStyle w:val="54"/>
              <w:keepNext w:val="0"/>
              <w:keepLines w:val="0"/>
              <w:pageBreakBefore w:val="0"/>
              <w:widowControl w:val="0"/>
              <w:kinsoku/>
              <w:wordWrap/>
              <w:overflowPunct/>
              <w:topLinePunct w:val="0"/>
              <w:autoSpaceDE/>
              <w:autoSpaceDN/>
              <w:bidi w:val="0"/>
              <w:adjustRightInd/>
              <w:snapToGrid/>
              <w:spacing w:line="360" w:lineRule="auto"/>
              <w:ind w:left="1513"/>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检</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1"/>
                <w:sz w:val="24"/>
                <w:szCs w:val="24"/>
              </w:rPr>
              <w:t>查</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
                <w:sz w:val="24"/>
                <w:szCs w:val="24"/>
              </w:rPr>
              <w:t>情</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
                <w:sz w:val="24"/>
                <w:szCs w:val="24"/>
              </w:rPr>
              <w:t>况</w:t>
            </w:r>
          </w:p>
        </w:tc>
        <w:tc>
          <w:tcPr>
            <w:tcW w:w="4214" w:type="dxa"/>
            <w:vAlign w:val="top"/>
          </w:tcPr>
          <w:p w14:paraId="47EB119E">
            <w:pPr>
              <w:pStyle w:val="54"/>
              <w:keepNext w:val="0"/>
              <w:keepLines w:val="0"/>
              <w:pageBreakBefore w:val="0"/>
              <w:widowControl w:val="0"/>
              <w:kinsoku/>
              <w:wordWrap/>
              <w:overflowPunct/>
              <w:topLinePunct w:val="0"/>
              <w:autoSpaceDE/>
              <w:autoSpaceDN/>
              <w:bidi w:val="0"/>
              <w:adjustRightInd/>
              <w:snapToGrid/>
              <w:spacing w:line="360" w:lineRule="auto"/>
              <w:ind w:left="1536"/>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扣</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2"/>
                <w:sz w:val="24"/>
                <w:szCs w:val="24"/>
              </w:rPr>
              <w:t>分</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
                <w:sz w:val="24"/>
                <w:szCs w:val="24"/>
              </w:rPr>
              <w:t>标</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2"/>
                <w:sz w:val="24"/>
                <w:szCs w:val="24"/>
              </w:rPr>
              <w:t>准</w:t>
            </w:r>
          </w:p>
        </w:tc>
      </w:tr>
      <w:tr w14:paraId="035DF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169" w:type="dxa"/>
            <w:vAlign w:val="top"/>
          </w:tcPr>
          <w:p w14:paraId="1B93087A">
            <w:pPr>
              <w:pStyle w:val="54"/>
              <w:keepNext w:val="0"/>
              <w:keepLines w:val="0"/>
              <w:pageBreakBefore w:val="0"/>
              <w:widowControl w:val="0"/>
              <w:kinsoku/>
              <w:wordWrap/>
              <w:overflowPunct/>
              <w:topLinePunct w:val="0"/>
              <w:autoSpaceDE/>
              <w:autoSpaceDN/>
              <w:bidi w:val="0"/>
              <w:adjustRightInd/>
              <w:snapToGrid/>
              <w:spacing w:line="360" w:lineRule="auto"/>
              <w:ind w:left="1162"/>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1.果皮、纸屑、烟头</w:t>
            </w:r>
          </w:p>
        </w:tc>
        <w:tc>
          <w:tcPr>
            <w:tcW w:w="4214" w:type="dxa"/>
            <w:vAlign w:val="top"/>
          </w:tcPr>
          <w:p w14:paraId="378E06BB">
            <w:pPr>
              <w:pStyle w:val="54"/>
              <w:keepNext w:val="0"/>
              <w:keepLines w:val="0"/>
              <w:pageBreakBefore w:val="0"/>
              <w:widowControl w:val="0"/>
              <w:kinsoku/>
              <w:wordWrap/>
              <w:overflowPunct/>
              <w:topLinePunct w:val="0"/>
              <w:autoSpaceDE/>
              <w:autoSpaceDN/>
              <w:bidi w:val="0"/>
              <w:adjustRightInd/>
              <w:snapToGrid/>
              <w:spacing w:line="360" w:lineRule="auto"/>
              <w:ind w:left="1785"/>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
                <w:sz w:val="24"/>
                <w:szCs w:val="24"/>
              </w:rPr>
              <w:t>分/处</w:t>
            </w:r>
          </w:p>
        </w:tc>
      </w:tr>
      <w:tr w14:paraId="7BB1A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169" w:type="dxa"/>
            <w:vAlign w:val="top"/>
          </w:tcPr>
          <w:p w14:paraId="21C3444B">
            <w:pPr>
              <w:pStyle w:val="54"/>
              <w:keepNext w:val="0"/>
              <w:keepLines w:val="0"/>
              <w:pageBreakBefore w:val="0"/>
              <w:widowControl w:val="0"/>
              <w:kinsoku/>
              <w:wordWrap/>
              <w:overflowPunct/>
              <w:topLinePunct w:val="0"/>
              <w:autoSpaceDE/>
              <w:autoSpaceDN/>
              <w:bidi w:val="0"/>
              <w:adjustRightInd/>
              <w:snapToGrid/>
              <w:spacing w:line="360" w:lineRule="auto"/>
              <w:ind w:left="1463"/>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2.污泥、积水</w:t>
            </w:r>
          </w:p>
        </w:tc>
        <w:tc>
          <w:tcPr>
            <w:tcW w:w="4214" w:type="dxa"/>
            <w:vAlign w:val="top"/>
          </w:tcPr>
          <w:p w14:paraId="087C729C">
            <w:pPr>
              <w:pStyle w:val="54"/>
              <w:keepNext w:val="0"/>
              <w:keepLines w:val="0"/>
              <w:pageBreakBefore w:val="0"/>
              <w:widowControl w:val="0"/>
              <w:kinsoku/>
              <w:wordWrap/>
              <w:overflowPunct/>
              <w:topLinePunct w:val="0"/>
              <w:autoSpaceDE/>
              <w:autoSpaceDN/>
              <w:bidi w:val="0"/>
              <w:adjustRightInd/>
              <w:snapToGrid/>
              <w:spacing w:line="360" w:lineRule="auto"/>
              <w:ind w:left="1785"/>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
                <w:sz w:val="24"/>
                <w:szCs w:val="24"/>
              </w:rPr>
              <w:t>分/处</w:t>
            </w:r>
          </w:p>
        </w:tc>
      </w:tr>
      <w:tr w14:paraId="45A33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169" w:type="dxa"/>
            <w:vAlign w:val="top"/>
          </w:tcPr>
          <w:p w14:paraId="3480EA9A">
            <w:pPr>
              <w:pStyle w:val="54"/>
              <w:keepNext w:val="0"/>
              <w:keepLines w:val="0"/>
              <w:pageBreakBefore w:val="0"/>
              <w:widowControl w:val="0"/>
              <w:kinsoku/>
              <w:wordWrap/>
              <w:overflowPunct/>
              <w:topLinePunct w:val="0"/>
              <w:autoSpaceDE/>
              <w:autoSpaceDN/>
              <w:bidi w:val="0"/>
              <w:adjustRightInd/>
              <w:snapToGrid/>
              <w:spacing w:line="360" w:lineRule="auto"/>
              <w:ind w:left="1465"/>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3.砖瓦、沙石</w:t>
            </w:r>
          </w:p>
        </w:tc>
        <w:tc>
          <w:tcPr>
            <w:tcW w:w="4214" w:type="dxa"/>
            <w:vAlign w:val="top"/>
          </w:tcPr>
          <w:p w14:paraId="61FFA382">
            <w:pPr>
              <w:pStyle w:val="54"/>
              <w:keepNext w:val="0"/>
              <w:keepLines w:val="0"/>
              <w:pageBreakBefore w:val="0"/>
              <w:widowControl w:val="0"/>
              <w:kinsoku/>
              <w:wordWrap/>
              <w:overflowPunct/>
              <w:topLinePunct w:val="0"/>
              <w:autoSpaceDE/>
              <w:autoSpaceDN/>
              <w:bidi w:val="0"/>
              <w:adjustRightInd/>
              <w:snapToGrid/>
              <w:spacing w:line="360" w:lineRule="auto"/>
              <w:ind w:left="1785"/>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
                <w:sz w:val="24"/>
                <w:szCs w:val="24"/>
              </w:rPr>
              <w:t>分/处</w:t>
            </w:r>
          </w:p>
        </w:tc>
      </w:tr>
      <w:tr w14:paraId="1624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169" w:type="dxa"/>
            <w:vAlign w:val="top"/>
          </w:tcPr>
          <w:p w14:paraId="30474588">
            <w:pPr>
              <w:pStyle w:val="54"/>
              <w:keepNext w:val="0"/>
              <w:keepLines w:val="0"/>
              <w:pageBreakBefore w:val="0"/>
              <w:widowControl w:val="0"/>
              <w:kinsoku/>
              <w:wordWrap/>
              <w:overflowPunct/>
              <w:topLinePunct w:val="0"/>
              <w:autoSpaceDE/>
              <w:autoSpaceDN/>
              <w:bidi w:val="0"/>
              <w:adjustRightInd/>
              <w:snapToGrid/>
              <w:spacing w:line="360" w:lineRule="auto"/>
              <w:ind w:left="1668"/>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4.堆积物</w:t>
            </w:r>
          </w:p>
        </w:tc>
        <w:tc>
          <w:tcPr>
            <w:tcW w:w="4214" w:type="dxa"/>
            <w:vAlign w:val="top"/>
          </w:tcPr>
          <w:p w14:paraId="3BF1764E">
            <w:pPr>
              <w:pStyle w:val="54"/>
              <w:keepNext w:val="0"/>
              <w:keepLines w:val="0"/>
              <w:pageBreakBefore w:val="0"/>
              <w:widowControl w:val="0"/>
              <w:kinsoku/>
              <w:wordWrap/>
              <w:overflowPunct/>
              <w:topLinePunct w:val="0"/>
              <w:autoSpaceDE/>
              <w:autoSpaceDN/>
              <w:bidi w:val="0"/>
              <w:adjustRightInd/>
              <w:snapToGrid/>
              <w:spacing w:line="360" w:lineRule="auto"/>
              <w:ind w:left="1785"/>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
                <w:sz w:val="24"/>
                <w:szCs w:val="24"/>
              </w:rPr>
              <w:t>分/处</w:t>
            </w:r>
          </w:p>
        </w:tc>
      </w:tr>
      <w:tr w14:paraId="2148E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169" w:type="dxa"/>
            <w:vAlign w:val="top"/>
          </w:tcPr>
          <w:p w14:paraId="631FCB66">
            <w:pPr>
              <w:pStyle w:val="54"/>
              <w:keepNext w:val="0"/>
              <w:keepLines w:val="0"/>
              <w:pageBreakBefore w:val="0"/>
              <w:widowControl w:val="0"/>
              <w:kinsoku/>
              <w:wordWrap/>
              <w:overflowPunct/>
              <w:topLinePunct w:val="0"/>
              <w:autoSpaceDE/>
              <w:autoSpaceDN/>
              <w:bidi w:val="0"/>
              <w:adjustRightInd/>
              <w:snapToGrid/>
              <w:spacing w:line="360" w:lineRule="auto"/>
              <w:ind w:left="1570"/>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5.泼撒食物</w:t>
            </w:r>
          </w:p>
        </w:tc>
        <w:tc>
          <w:tcPr>
            <w:tcW w:w="4214" w:type="dxa"/>
            <w:vAlign w:val="top"/>
          </w:tcPr>
          <w:p w14:paraId="64EC5E3E">
            <w:pPr>
              <w:pStyle w:val="54"/>
              <w:keepNext w:val="0"/>
              <w:keepLines w:val="0"/>
              <w:pageBreakBefore w:val="0"/>
              <w:widowControl w:val="0"/>
              <w:kinsoku/>
              <w:wordWrap/>
              <w:overflowPunct/>
              <w:topLinePunct w:val="0"/>
              <w:autoSpaceDE/>
              <w:autoSpaceDN/>
              <w:bidi w:val="0"/>
              <w:adjustRightInd/>
              <w:snapToGrid/>
              <w:spacing w:line="360" w:lineRule="auto"/>
              <w:ind w:left="1785"/>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
                <w:sz w:val="24"/>
                <w:szCs w:val="24"/>
              </w:rPr>
              <w:t>分/处</w:t>
            </w:r>
          </w:p>
        </w:tc>
      </w:tr>
      <w:tr w14:paraId="38618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169" w:type="dxa"/>
            <w:vAlign w:val="top"/>
          </w:tcPr>
          <w:p w14:paraId="2F1E0E7F">
            <w:pPr>
              <w:pStyle w:val="54"/>
              <w:keepNext w:val="0"/>
              <w:keepLines w:val="0"/>
              <w:pageBreakBefore w:val="0"/>
              <w:widowControl w:val="0"/>
              <w:kinsoku/>
              <w:wordWrap/>
              <w:overflowPunct/>
              <w:topLinePunct w:val="0"/>
              <w:autoSpaceDE/>
              <w:autoSpaceDN/>
              <w:bidi w:val="0"/>
              <w:adjustRightInd/>
              <w:snapToGrid/>
              <w:spacing w:line="360" w:lineRule="auto"/>
              <w:ind w:left="1568"/>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6.人畜粪便</w:t>
            </w:r>
          </w:p>
        </w:tc>
        <w:tc>
          <w:tcPr>
            <w:tcW w:w="4214" w:type="dxa"/>
            <w:vAlign w:val="top"/>
          </w:tcPr>
          <w:p w14:paraId="27A73DF4">
            <w:pPr>
              <w:pStyle w:val="54"/>
              <w:keepNext w:val="0"/>
              <w:keepLines w:val="0"/>
              <w:pageBreakBefore w:val="0"/>
              <w:widowControl w:val="0"/>
              <w:kinsoku/>
              <w:wordWrap/>
              <w:overflowPunct/>
              <w:topLinePunct w:val="0"/>
              <w:autoSpaceDE/>
              <w:autoSpaceDN/>
              <w:bidi w:val="0"/>
              <w:adjustRightInd/>
              <w:snapToGrid/>
              <w:spacing w:line="360" w:lineRule="auto"/>
              <w:ind w:left="1785"/>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
                <w:sz w:val="24"/>
                <w:szCs w:val="24"/>
              </w:rPr>
              <w:t>分/处</w:t>
            </w:r>
          </w:p>
        </w:tc>
      </w:tr>
      <w:tr w14:paraId="41A16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169" w:type="dxa"/>
            <w:vAlign w:val="top"/>
          </w:tcPr>
          <w:p w14:paraId="716731C9">
            <w:pPr>
              <w:pStyle w:val="54"/>
              <w:keepNext w:val="0"/>
              <w:keepLines w:val="0"/>
              <w:pageBreakBefore w:val="0"/>
              <w:widowControl w:val="0"/>
              <w:kinsoku/>
              <w:wordWrap/>
              <w:overflowPunct/>
              <w:topLinePunct w:val="0"/>
              <w:autoSpaceDE/>
              <w:autoSpaceDN/>
              <w:bidi w:val="0"/>
              <w:adjustRightInd/>
              <w:snapToGrid/>
              <w:spacing w:line="360" w:lineRule="auto"/>
              <w:ind w:left="1045"/>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7.果皮箱不倒，不清洁</w:t>
            </w:r>
          </w:p>
        </w:tc>
        <w:tc>
          <w:tcPr>
            <w:tcW w:w="4214" w:type="dxa"/>
            <w:vAlign w:val="top"/>
          </w:tcPr>
          <w:p w14:paraId="7DC2629A">
            <w:pPr>
              <w:pStyle w:val="54"/>
              <w:keepNext w:val="0"/>
              <w:keepLines w:val="0"/>
              <w:pageBreakBefore w:val="0"/>
              <w:widowControl w:val="0"/>
              <w:kinsoku/>
              <w:wordWrap/>
              <w:overflowPunct/>
              <w:topLinePunct w:val="0"/>
              <w:autoSpaceDE/>
              <w:autoSpaceDN/>
              <w:bidi w:val="0"/>
              <w:adjustRightInd/>
              <w:snapToGrid/>
              <w:spacing w:line="360" w:lineRule="auto"/>
              <w:ind w:left="1785"/>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
                <w:sz w:val="24"/>
                <w:szCs w:val="24"/>
              </w:rPr>
              <w:t>分/处</w:t>
            </w:r>
          </w:p>
        </w:tc>
      </w:tr>
      <w:tr w14:paraId="636A4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169" w:type="dxa"/>
            <w:vAlign w:val="top"/>
          </w:tcPr>
          <w:p w14:paraId="7D192FED">
            <w:pPr>
              <w:pStyle w:val="54"/>
              <w:keepNext w:val="0"/>
              <w:keepLines w:val="0"/>
              <w:pageBreakBefore w:val="0"/>
              <w:widowControl w:val="0"/>
              <w:kinsoku/>
              <w:wordWrap/>
              <w:overflowPunct/>
              <w:topLinePunct w:val="0"/>
              <w:autoSpaceDE/>
              <w:autoSpaceDN/>
              <w:bidi w:val="0"/>
              <w:adjustRightInd/>
              <w:snapToGrid/>
              <w:spacing w:line="360" w:lineRule="auto"/>
              <w:ind w:left="1356"/>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8.小广告不清理</w:t>
            </w:r>
          </w:p>
        </w:tc>
        <w:tc>
          <w:tcPr>
            <w:tcW w:w="4214" w:type="dxa"/>
            <w:vAlign w:val="top"/>
          </w:tcPr>
          <w:p w14:paraId="7CE3314E">
            <w:pPr>
              <w:pStyle w:val="54"/>
              <w:keepNext w:val="0"/>
              <w:keepLines w:val="0"/>
              <w:pageBreakBefore w:val="0"/>
              <w:widowControl w:val="0"/>
              <w:kinsoku/>
              <w:wordWrap/>
              <w:overflowPunct/>
              <w:topLinePunct w:val="0"/>
              <w:autoSpaceDE/>
              <w:autoSpaceDN/>
              <w:bidi w:val="0"/>
              <w:adjustRightInd/>
              <w:snapToGrid/>
              <w:spacing w:line="360" w:lineRule="auto"/>
              <w:ind w:left="1785"/>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
                <w:sz w:val="24"/>
                <w:szCs w:val="24"/>
              </w:rPr>
              <w:t>分/处</w:t>
            </w:r>
          </w:p>
        </w:tc>
      </w:tr>
      <w:tr w14:paraId="5F421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169" w:type="dxa"/>
            <w:vAlign w:val="top"/>
          </w:tcPr>
          <w:p w14:paraId="64CDE56A">
            <w:pPr>
              <w:pStyle w:val="54"/>
              <w:keepNext w:val="0"/>
              <w:keepLines w:val="0"/>
              <w:pageBreakBefore w:val="0"/>
              <w:widowControl w:val="0"/>
              <w:kinsoku/>
              <w:wordWrap/>
              <w:overflowPunct/>
              <w:topLinePunct w:val="0"/>
              <w:autoSpaceDE/>
              <w:autoSpaceDN/>
              <w:bidi w:val="0"/>
              <w:adjustRightInd/>
              <w:snapToGrid/>
              <w:spacing w:line="360" w:lineRule="auto"/>
              <w:ind w:left="1147"/>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9.枯枝、</w:t>
            </w:r>
            <w:r>
              <w:rPr>
                <w:rFonts w:hint="eastAsia" w:cs="宋体"/>
                <w:color w:val="auto"/>
                <w:spacing w:val="7"/>
                <w:sz w:val="24"/>
                <w:szCs w:val="24"/>
                <w:lang w:val="en-US" w:eastAsia="zh-CN"/>
              </w:rPr>
              <w:t>树穴、</w:t>
            </w:r>
            <w:r>
              <w:rPr>
                <w:rFonts w:hint="eastAsia" w:ascii="宋体" w:hAnsi="宋体" w:eastAsia="宋体" w:cs="宋体"/>
                <w:color w:val="auto"/>
                <w:spacing w:val="7"/>
                <w:sz w:val="24"/>
                <w:szCs w:val="24"/>
              </w:rPr>
              <w:t>杂草不清理</w:t>
            </w:r>
          </w:p>
        </w:tc>
        <w:tc>
          <w:tcPr>
            <w:tcW w:w="4214" w:type="dxa"/>
            <w:vAlign w:val="top"/>
          </w:tcPr>
          <w:p w14:paraId="4E18203E">
            <w:pPr>
              <w:pStyle w:val="54"/>
              <w:keepNext w:val="0"/>
              <w:keepLines w:val="0"/>
              <w:pageBreakBefore w:val="0"/>
              <w:widowControl w:val="0"/>
              <w:kinsoku/>
              <w:wordWrap/>
              <w:overflowPunct/>
              <w:topLinePunct w:val="0"/>
              <w:autoSpaceDE/>
              <w:autoSpaceDN/>
              <w:bidi w:val="0"/>
              <w:adjustRightInd/>
              <w:snapToGrid/>
              <w:spacing w:line="360" w:lineRule="auto"/>
              <w:ind w:left="1785"/>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
                <w:sz w:val="24"/>
                <w:szCs w:val="24"/>
              </w:rPr>
              <w:t>分/处</w:t>
            </w:r>
          </w:p>
        </w:tc>
      </w:tr>
      <w:tr w14:paraId="7B8DE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169" w:type="dxa"/>
            <w:vAlign w:val="top"/>
          </w:tcPr>
          <w:p w14:paraId="6C3A0D2F">
            <w:pPr>
              <w:pStyle w:val="54"/>
              <w:keepNext w:val="0"/>
              <w:keepLines w:val="0"/>
              <w:pageBreakBefore w:val="0"/>
              <w:widowControl w:val="0"/>
              <w:kinsoku/>
              <w:wordWrap/>
              <w:overflowPunct/>
              <w:topLinePunct w:val="0"/>
              <w:autoSpaceDE/>
              <w:autoSpaceDN/>
              <w:bidi w:val="0"/>
              <w:adjustRightInd/>
              <w:snapToGrid/>
              <w:spacing w:line="360" w:lineRule="auto"/>
              <w:ind w:left="1214"/>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10.下水道口不清理</w:t>
            </w:r>
          </w:p>
        </w:tc>
        <w:tc>
          <w:tcPr>
            <w:tcW w:w="4214" w:type="dxa"/>
            <w:vAlign w:val="top"/>
          </w:tcPr>
          <w:p w14:paraId="53108097">
            <w:pPr>
              <w:pStyle w:val="54"/>
              <w:keepNext w:val="0"/>
              <w:keepLines w:val="0"/>
              <w:pageBreakBefore w:val="0"/>
              <w:widowControl w:val="0"/>
              <w:kinsoku/>
              <w:wordWrap/>
              <w:overflowPunct/>
              <w:topLinePunct w:val="0"/>
              <w:autoSpaceDE/>
              <w:autoSpaceDN/>
              <w:bidi w:val="0"/>
              <w:adjustRightInd/>
              <w:snapToGrid/>
              <w:spacing w:line="360" w:lineRule="auto"/>
              <w:ind w:left="1785"/>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
                <w:sz w:val="24"/>
                <w:szCs w:val="24"/>
              </w:rPr>
              <w:t>分/处</w:t>
            </w:r>
          </w:p>
        </w:tc>
      </w:tr>
    </w:tbl>
    <w:p w14:paraId="5CEF23A4">
      <w:pPr>
        <w:keepNext w:val="0"/>
        <w:keepLines w:val="0"/>
        <w:pageBreakBefore w:val="0"/>
        <w:widowControl w:val="0"/>
        <w:kinsoku/>
        <w:wordWrap/>
        <w:overflowPunct/>
        <w:topLinePunct w:val="0"/>
        <w:autoSpaceDE/>
        <w:autoSpaceDN/>
        <w:bidi w:val="0"/>
        <w:adjustRightInd/>
        <w:snapToGrid/>
        <w:spacing w:line="360" w:lineRule="auto"/>
        <w:ind w:right="87" w:firstLine="430"/>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（2）发现有将垃圾倒（扫）入河内（包括排洪河）、下水道、</w:t>
      </w:r>
      <w:r>
        <w:rPr>
          <w:rFonts w:hint="eastAsia" w:ascii="宋体" w:hAnsi="宋体" w:eastAsia="宋体" w:cs="宋体"/>
          <w:color w:val="auto"/>
          <w:spacing w:val="10"/>
          <w:sz w:val="24"/>
          <w:szCs w:val="24"/>
        </w:rPr>
        <w:t>绿化带等，每次扣</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10"/>
          <w:sz w:val="24"/>
          <w:szCs w:val="24"/>
        </w:rPr>
        <w:t>2</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10"/>
          <w:sz w:val="24"/>
          <w:szCs w:val="24"/>
        </w:rPr>
        <w:t>分。焚烧垃圾的</w:t>
      </w:r>
      <w:r>
        <w:rPr>
          <w:rFonts w:hint="eastAsia" w:ascii="宋体" w:hAnsi="宋体" w:eastAsia="宋体" w:cs="宋体"/>
          <w:color w:val="auto"/>
          <w:sz w:val="24"/>
          <w:szCs w:val="24"/>
        </w:rPr>
        <w:t>每次扣</w:t>
      </w:r>
      <w:r>
        <w:rPr>
          <w:rFonts w:hint="eastAsia" w:ascii="宋体" w:hAnsi="宋体" w:eastAsia="宋体" w:cs="宋体"/>
          <w:color w:val="auto"/>
          <w:spacing w:val="-17"/>
          <w:sz w:val="24"/>
          <w:szCs w:val="24"/>
        </w:rPr>
        <w:t xml:space="preserve"> </w:t>
      </w:r>
      <w:r>
        <w:rPr>
          <w:rFonts w:hint="eastAsia" w:ascii="宋体" w:hAnsi="宋体" w:eastAsia="宋体" w:cs="宋体"/>
          <w:color w:val="auto"/>
          <w:sz w:val="24"/>
          <w:szCs w:val="24"/>
        </w:rPr>
        <w:t>10</w:t>
      </w:r>
      <w:r>
        <w:rPr>
          <w:rFonts w:hint="eastAsia" w:ascii="宋体" w:hAnsi="宋体" w:eastAsia="宋体" w:cs="宋体"/>
          <w:color w:val="auto"/>
          <w:spacing w:val="-38"/>
          <w:sz w:val="24"/>
          <w:szCs w:val="24"/>
        </w:rPr>
        <w:t xml:space="preserve"> </w:t>
      </w:r>
      <w:r>
        <w:rPr>
          <w:rFonts w:hint="eastAsia" w:ascii="宋体" w:hAnsi="宋体" w:eastAsia="宋体" w:cs="宋体"/>
          <w:color w:val="auto"/>
          <w:sz w:val="24"/>
          <w:szCs w:val="24"/>
        </w:rPr>
        <w:t>分。</w:t>
      </w:r>
    </w:p>
    <w:p w14:paraId="7BB8F5EB">
      <w:pPr>
        <w:keepNext w:val="0"/>
        <w:keepLines w:val="0"/>
        <w:pageBreakBefore w:val="0"/>
        <w:widowControl w:val="0"/>
        <w:kinsoku/>
        <w:wordWrap/>
        <w:overflowPunct/>
        <w:topLinePunct w:val="0"/>
        <w:autoSpaceDE/>
        <w:autoSpaceDN/>
        <w:bidi w:val="0"/>
        <w:adjustRightInd/>
        <w:snapToGrid/>
        <w:spacing w:line="360" w:lineRule="auto"/>
        <w:ind w:left="2" w:right="89" w:firstLine="427"/>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（3）路段沿路两旁的道路分岔口可视</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7"/>
          <w:sz w:val="24"/>
          <w:szCs w:val="24"/>
        </w:rPr>
        <w:t>30</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7"/>
          <w:sz w:val="24"/>
          <w:szCs w:val="24"/>
        </w:rPr>
        <w:t>米内，有垃圾或淤泥堆积的不及时清除，每次扣</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7"/>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7"/>
          <w:sz w:val="24"/>
          <w:szCs w:val="24"/>
        </w:rPr>
        <w:t>分；如遇</w:t>
      </w:r>
      <w:r>
        <w:rPr>
          <w:rFonts w:hint="eastAsia" w:ascii="宋体" w:hAnsi="宋体" w:eastAsia="宋体" w:cs="宋体"/>
          <w:color w:val="auto"/>
          <w:spacing w:val="10"/>
          <w:sz w:val="24"/>
          <w:szCs w:val="24"/>
        </w:rPr>
        <w:t>雨天道路分岔口前后</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10"/>
          <w:sz w:val="24"/>
          <w:szCs w:val="24"/>
        </w:rPr>
        <w:t>50</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10"/>
          <w:sz w:val="24"/>
          <w:szCs w:val="24"/>
        </w:rPr>
        <w:t>米因车辆带出的泥土，在雨停后</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10"/>
          <w:sz w:val="24"/>
          <w:szCs w:val="24"/>
        </w:rPr>
        <w:t>3</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0"/>
          <w:sz w:val="24"/>
          <w:szCs w:val="24"/>
        </w:rPr>
        <w:t>小时内不及时清理冲洗的，造成路面泥</w:t>
      </w:r>
      <w:r>
        <w:rPr>
          <w:rFonts w:hint="eastAsia" w:ascii="宋体" w:hAnsi="宋体" w:eastAsia="宋体" w:cs="宋体"/>
          <w:color w:val="auto"/>
          <w:spacing w:val="9"/>
          <w:sz w:val="24"/>
          <w:szCs w:val="24"/>
        </w:rPr>
        <w:t>污的，</w:t>
      </w:r>
      <w:r>
        <w:rPr>
          <w:rFonts w:hint="eastAsia" w:ascii="宋体" w:hAnsi="宋体" w:eastAsia="宋体" w:cs="宋体"/>
          <w:color w:val="auto"/>
          <w:spacing w:val="7"/>
          <w:sz w:val="24"/>
          <w:szCs w:val="24"/>
        </w:rPr>
        <w:t>或硬化路面两边有泥沙覆盖不清理干净的，每次扣</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7"/>
          <w:sz w:val="24"/>
          <w:szCs w:val="24"/>
        </w:rPr>
        <w:t>1</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分。</w:t>
      </w:r>
    </w:p>
    <w:p w14:paraId="58D744FC">
      <w:pPr>
        <w:keepNext w:val="0"/>
        <w:keepLines w:val="0"/>
        <w:pageBreakBefore w:val="0"/>
        <w:widowControl w:val="0"/>
        <w:kinsoku/>
        <w:wordWrap/>
        <w:overflowPunct/>
        <w:topLinePunct w:val="0"/>
        <w:autoSpaceDE/>
        <w:autoSpaceDN/>
        <w:bidi w:val="0"/>
        <w:adjustRightInd/>
        <w:snapToGrid/>
        <w:spacing w:line="360" w:lineRule="auto"/>
        <w:ind w:left="1" w:right="90" w:firstLine="428"/>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（4）路段有建筑垃圾、废旧家具、堆积废弃物、卫生死角等应在当日发现当日清理，如遇大量建筑</w:t>
      </w:r>
      <w:r>
        <w:rPr>
          <w:rFonts w:hint="eastAsia" w:ascii="宋体" w:hAnsi="宋体" w:eastAsia="宋体" w:cs="宋体"/>
          <w:color w:val="auto"/>
          <w:spacing w:val="10"/>
          <w:sz w:val="24"/>
          <w:szCs w:val="24"/>
        </w:rPr>
        <w:t>垃圾（超过</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10"/>
          <w:sz w:val="24"/>
          <w:szCs w:val="24"/>
        </w:rPr>
        <w:t>20</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10"/>
          <w:sz w:val="24"/>
          <w:szCs w:val="24"/>
        </w:rPr>
        <w:t>吨次以上</w:t>
      </w:r>
      <w:r>
        <w:rPr>
          <w:rFonts w:hint="eastAsia" w:ascii="宋体" w:hAnsi="宋体" w:eastAsia="宋体" w:cs="宋体"/>
          <w:color w:val="auto"/>
          <w:spacing w:val="22"/>
          <w:sz w:val="24"/>
          <w:szCs w:val="24"/>
        </w:rPr>
        <w:t>），</w:t>
      </w:r>
      <w:r>
        <w:rPr>
          <w:rFonts w:hint="eastAsia" w:ascii="宋体" w:hAnsi="宋体" w:eastAsia="宋体" w:cs="宋体"/>
          <w:color w:val="auto"/>
          <w:spacing w:val="10"/>
          <w:sz w:val="24"/>
          <w:szCs w:val="24"/>
        </w:rPr>
        <w:t>可适当延缓一个工作日清理。遇到有重大活动检查必须马上清理，不按要求</w:t>
      </w:r>
      <w:r>
        <w:rPr>
          <w:rFonts w:hint="eastAsia" w:ascii="宋体" w:hAnsi="宋体" w:eastAsia="宋体" w:cs="宋体"/>
          <w:color w:val="auto"/>
          <w:spacing w:val="5"/>
          <w:sz w:val="24"/>
          <w:szCs w:val="24"/>
        </w:rPr>
        <w:t>完成清理的，一次扣</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5"/>
          <w:sz w:val="24"/>
          <w:szCs w:val="24"/>
        </w:rPr>
        <w:t>2</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5"/>
          <w:sz w:val="24"/>
          <w:szCs w:val="24"/>
        </w:rPr>
        <w:t>分。</w:t>
      </w:r>
    </w:p>
    <w:p w14:paraId="1EC6E753">
      <w:pPr>
        <w:keepNext w:val="0"/>
        <w:keepLines w:val="0"/>
        <w:pageBreakBefore w:val="0"/>
        <w:widowControl w:val="0"/>
        <w:kinsoku/>
        <w:wordWrap/>
        <w:overflowPunct/>
        <w:topLinePunct w:val="0"/>
        <w:autoSpaceDE/>
        <w:autoSpaceDN/>
        <w:bidi w:val="0"/>
        <w:adjustRightInd/>
        <w:snapToGrid/>
        <w:spacing w:line="360" w:lineRule="auto"/>
        <w:ind w:right="89" w:firstLine="429"/>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（5）在承包期间内如遇大面积道路开挖修补，减少作业面积</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9"/>
          <w:sz w:val="24"/>
          <w:szCs w:val="24"/>
        </w:rPr>
        <w:t>2</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9"/>
          <w:sz w:val="24"/>
          <w:szCs w:val="24"/>
        </w:rPr>
        <w:t>万平方以上的，按</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9"/>
          <w:sz w:val="24"/>
          <w:szCs w:val="24"/>
        </w:rPr>
        <w:t>10</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9"/>
          <w:sz w:val="24"/>
          <w:szCs w:val="24"/>
        </w:rPr>
        <w:t>元/平方作业单价，</w:t>
      </w:r>
      <w:r>
        <w:rPr>
          <w:rFonts w:hint="eastAsia" w:ascii="宋体" w:hAnsi="宋体" w:cs="宋体"/>
          <w:color w:val="auto"/>
          <w:spacing w:val="9"/>
          <w:sz w:val="24"/>
          <w:szCs w:val="24"/>
          <w:lang w:eastAsia="zh-CN"/>
        </w:rPr>
        <w:t>再</w:t>
      </w:r>
      <w:r>
        <w:rPr>
          <w:rFonts w:hint="eastAsia" w:ascii="宋体" w:hAnsi="宋体" w:eastAsia="宋体" w:cs="宋体"/>
          <w:color w:val="auto"/>
          <w:spacing w:val="9"/>
          <w:sz w:val="24"/>
          <w:szCs w:val="24"/>
        </w:rPr>
        <w:t>乘以修补面积，得出扣减费用，在当月服务费中扣除。</w:t>
      </w:r>
    </w:p>
    <w:p w14:paraId="2BE2E407">
      <w:pPr>
        <w:keepNext w:val="0"/>
        <w:keepLines w:val="0"/>
        <w:pageBreakBefore w:val="0"/>
        <w:widowControl w:val="0"/>
        <w:kinsoku/>
        <w:wordWrap/>
        <w:overflowPunct/>
        <w:topLinePunct w:val="0"/>
        <w:autoSpaceDE/>
        <w:autoSpaceDN/>
        <w:bidi w:val="0"/>
        <w:adjustRightInd/>
        <w:snapToGrid/>
        <w:spacing w:line="360" w:lineRule="auto"/>
        <w:ind w:left="6"/>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（6）未按要求（主干道每周人工冲洗</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0"/>
          <w:sz w:val="24"/>
          <w:szCs w:val="24"/>
        </w:rPr>
        <w:t>2</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0"/>
          <w:sz w:val="24"/>
          <w:szCs w:val="24"/>
        </w:rPr>
        <w:t>次，小街小</w:t>
      </w:r>
      <w:r>
        <w:rPr>
          <w:rFonts w:hint="eastAsia" w:ascii="宋体" w:hAnsi="宋体" w:eastAsia="宋体" w:cs="宋体"/>
          <w:color w:val="auto"/>
          <w:spacing w:val="9"/>
          <w:sz w:val="24"/>
          <w:szCs w:val="24"/>
        </w:rPr>
        <w:t>巷每周冲洗</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9"/>
          <w:sz w:val="24"/>
          <w:szCs w:val="24"/>
        </w:rPr>
        <w:t>1</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9"/>
          <w:sz w:val="24"/>
          <w:szCs w:val="24"/>
        </w:rPr>
        <w:t>次）进行人工冲洗道路的，每缺一</w:t>
      </w:r>
      <w:r>
        <w:rPr>
          <w:rFonts w:hint="eastAsia" w:ascii="宋体" w:hAnsi="宋体" w:eastAsia="宋体" w:cs="宋体"/>
          <w:color w:val="auto"/>
          <w:spacing w:val="-1"/>
          <w:sz w:val="24"/>
          <w:szCs w:val="24"/>
        </w:rPr>
        <w:t>次扣</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1"/>
          <w:sz w:val="24"/>
          <w:szCs w:val="24"/>
        </w:rPr>
        <w:t>2</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1"/>
          <w:sz w:val="24"/>
          <w:szCs w:val="24"/>
        </w:rPr>
        <w:t>分。</w:t>
      </w:r>
    </w:p>
    <w:p w14:paraId="11B66B1B">
      <w:pPr>
        <w:keepNext w:val="0"/>
        <w:keepLines w:val="0"/>
        <w:pageBreakBefore w:val="0"/>
        <w:widowControl w:val="0"/>
        <w:kinsoku/>
        <w:wordWrap/>
        <w:overflowPunct/>
        <w:topLinePunct w:val="0"/>
        <w:autoSpaceDE/>
        <w:autoSpaceDN/>
        <w:bidi w:val="0"/>
        <w:adjustRightInd/>
        <w:snapToGrid/>
        <w:spacing w:line="360" w:lineRule="auto"/>
        <w:ind w:left="3" w:right="56" w:firstLine="427"/>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（7）在市里组织的重大活动、</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10"/>
          <w:sz w:val="24"/>
          <w:szCs w:val="24"/>
        </w:rPr>
        <w:t>自然灾害过后及一些突发情况发生等，不按环卫站的要求及时清理干</w:t>
      </w:r>
      <w:r>
        <w:rPr>
          <w:rFonts w:hint="eastAsia" w:ascii="宋体" w:hAnsi="宋体" w:eastAsia="宋体" w:cs="宋体"/>
          <w:color w:val="auto"/>
          <w:spacing w:val="3"/>
          <w:sz w:val="24"/>
          <w:szCs w:val="24"/>
        </w:rPr>
        <w:t>净现场的每次扣</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3"/>
          <w:sz w:val="24"/>
          <w:szCs w:val="24"/>
        </w:rPr>
        <w:t>10</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3"/>
          <w:sz w:val="24"/>
          <w:szCs w:val="24"/>
        </w:rPr>
        <w:t>分。</w:t>
      </w:r>
    </w:p>
    <w:p w14:paraId="328921AF">
      <w:pPr>
        <w:keepNext w:val="0"/>
        <w:keepLines w:val="0"/>
        <w:pageBreakBefore w:val="0"/>
        <w:widowControl w:val="0"/>
        <w:kinsoku/>
        <w:wordWrap/>
        <w:overflowPunct/>
        <w:topLinePunct w:val="0"/>
        <w:autoSpaceDE/>
        <w:autoSpaceDN/>
        <w:bidi w:val="0"/>
        <w:adjustRightInd/>
        <w:snapToGrid/>
        <w:spacing w:line="360" w:lineRule="auto"/>
        <w:ind w:right="54" w:firstLine="430"/>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（8）到规定</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11"/>
          <w:sz w:val="24"/>
          <w:szCs w:val="24"/>
        </w:rPr>
        <w:t>3</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11"/>
          <w:sz w:val="24"/>
          <w:szCs w:val="24"/>
        </w:rPr>
        <w:t>年一周期期</w:t>
      </w:r>
      <w:r>
        <w:rPr>
          <w:rFonts w:hint="eastAsia" w:ascii="宋体" w:hAnsi="宋体" w:cs="宋体"/>
          <w:color w:val="auto"/>
          <w:spacing w:val="11"/>
          <w:sz w:val="24"/>
          <w:szCs w:val="24"/>
          <w:lang w:eastAsia="zh-CN"/>
        </w:rPr>
        <w:t>限内</w:t>
      </w:r>
      <w:r>
        <w:rPr>
          <w:rFonts w:hint="eastAsia" w:ascii="宋体" w:hAnsi="宋体" w:eastAsia="宋体" w:cs="宋体"/>
          <w:color w:val="auto"/>
          <w:spacing w:val="11"/>
          <w:sz w:val="24"/>
          <w:szCs w:val="24"/>
        </w:rPr>
        <w:t>乙方未把承包区域范围内所有</w:t>
      </w:r>
      <w:r>
        <w:rPr>
          <w:rFonts w:hint="eastAsia" w:ascii="宋体" w:hAnsi="宋体" w:eastAsia="宋体" w:cs="宋体"/>
          <w:color w:val="auto"/>
          <w:spacing w:val="10"/>
          <w:sz w:val="24"/>
          <w:szCs w:val="24"/>
        </w:rPr>
        <w:t>街巷安装的果皮箱重新更换的，下发整改</w:t>
      </w:r>
      <w:r>
        <w:rPr>
          <w:rFonts w:hint="eastAsia" w:ascii="宋体" w:hAnsi="宋体" w:eastAsia="宋体" w:cs="宋体"/>
          <w:color w:val="auto"/>
          <w:spacing w:val="7"/>
          <w:sz w:val="24"/>
          <w:szCs w:val="24"/>
        </w:rPr>
        <w:t>通知，每下发一次仍未完成的一次扣</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7"/>
          <w:sz w:val="24"/>
          <w:szCs w:val="24"/>
        </w:rPr>
        <w:t>5</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分。</w:t>
      </w:r>
    </w:p>
    <w:p w14:paraId="18F216EE">
      <w:pPr>
        <w:keepNext w:val="0"/>
        <w:keepLines w:val="0"/>
        <w:pageBreakBefore w:val="0"/>
        <w:widowControl w:val="0"/>
        <w:kinsoku/>
        <w:wordWrap/>
        <w:overflowPunct/>
        <w:topLinePunct w:val="0"/>
        <w:autoSpaceDE/>
        <w:autoSpaceDN/>
        <w:bidi w:val="0"/>
        <w:adjustRightInd/>
        <w:snapToGrid/>
        <w:spacing w:line="360" w:lineRule="auto"/>
        <w:ind w:left="5" w:right="56" w:firstLine="419"/>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5.严格执行上下班、交接班时间制度，不得做与工作无关的事（包括捡拾废</w:t>
      </w:r>
      <w:r>
        <w:rPr>
          <w:rFonts w:hint="eastAsia" w:ascii="宋体" w:hAnsi="宋体" w:eastAsia="宋体" w:cs="宋体"/>
          <w:color w:val="auto"/>
          <w:spacing w:val="8"/>
          <w:sz w:val="24"/>
          <w:szCs w:val="24"/>
        </w:rPr>
        <w:t>品</w:t>
      </w:r>
      <w:r>
        <w:rPr>
          <w:rFonts w:hint="eastAsia" w:ascii="宋体" w:hAnsi="宋体" w:eastAsia="宋体" w:cs="宋体"/>
          <w:color w:val="auto"/>
          <w:spacing w:val="12"/>
          <w:sz w:val="24"/>
          <w:szCs w:val="24"/>
        </w:rPr>
        <w:t>），</w:t>
      </w:r>
      <w:r>
        <w:rPr>
          <w:rFonts w:hint="eastAsia" w:ascii="宋体" w:hAnsi="宋体" w:eastAsia="宋体" w:cs="宋体"/>
          <w:color w:val="auto"/>
          <w:spacing w:val="8"/>
          <w:sz w:val="24"/>
          <w:szCs w:val="24"/>
        </w:rPr>
        <w:t>发现有漏班的﹙如</w:t>
      </w:r>
      <w:r>
        <w:rPr>
          <w:rFonts w:hint="eastAsia" w:ascii="宋体" w:hAnsi="宋体" w:eastAsia="宋体" w:cs="宋体"/>
          <w:color w:val="auto"/>
          <w:spacing w:val="7"/>
          <w:sz w:val="24"/>
          <w:szCs w:val="24"/>
        </w:rPr>
        <w:t>定岗定人，人未来上班，提前下班</w:t>
      </w:r>
      <w:r>
        <w:rPr>
          <w:rFonts w:hint="eastAsia" w:ascii="宋体" w:hAnsi="宋体" w:eastAsia="宋体" w:cs="宋体"/>
          <w:color w:val="auto"/>
          <w:spacing w:val="18"/>
          <w:sz w:val="24"/>
          <w:szCs w:val="24"/>
        </w:rPr>
        <w:t>），</w:t>
      </w:r>
      <w:r>
        <w:rPr>
          <w:rFonts w:hint="eastAsia" w:ascii="宋体" w:hAnsi="宋体" w:eastAsia="宋体" w:cs="宋体"/>
          <w:color w:val="auto"/>
          <w:spacing w:val="7"/>
          <w:sz w:val="24"/>
          <w:szCs w:val="24"/>
        </w:rPr>
        <w:t>发现一次扣</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7"/>
          <w:sz w:val="24"/>
          <w:szCs w:val="24"/>
        </w:rPr>
        <w:t>2</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分。</w:t>
      </w:r>
    </w:p>
    <w:p w14:paraId="1D1FF0C3">
      <w:pPr>
        <w:keepNext w:val="0"/>
        <w:keepLines w:val="0"/>
        <w:pageBreakBefore w:val="0"/>
        <w:widowControl w:val="0"/>
        <w:kinsoku/>
        <w:wordWrap/>
        <w:overflowPunct/>
        <w:topLinePunct w:val="0"/>
        <w:autoSpaceDE/>
        <w:autoSpaceDN/>
        <w:bidi w:val="0"/>
        <w:adjustRightInd/>
        <w:snapToGrid/>
        <w:spacing w:line="360" w:lineRule="auto"/>
        <w:ind w:left="5" w:right="54" w:firstLine="398"/>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6.乙方必须按规定清扫保洁时间安排作业，未按时完成普扫任</w:t>
      </w:r>
      <w:r>
        <w:rPr>
          <w:rFonts w:hint="eastAsia" w:ascii="宋体" w:hAnsi="宋体" w:eastAsia="宋体" w:cs="宋体"/>
          <w:color w:val="auto"/>
          <w:spacing w:val="8"/>
          <w:sz w:val="24"/>
          <w:szCs w:val="24"/>
        </w:rPr>
        <w:t>务，如规定早班</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8"/>
          <w:sz w:val="24"/>
          <w:szCs w:val="24"/>
        </w:rPr>
        <w:t>7</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8"/>
          <w:sz w:val="24"/>
          <w:szCs w:val="24"/>
        </w:rPr>
        <w:t>点前要普扫完，超过</w:t>
      </w:r>
      <w:r>
        <w:rPr>
          <w:rFonts w:hint="eastAsia" w:ascii="宋体" w:hAnsi="宋体" w:eastAsia="宋体" w:cs="宋体"/>
          <w:color w:val="auto"/>
          <w:spacing w:val="3"/>
          <w:sz w:val="24"/>
          <w:szCs w:val="24"/>
        </w:rPr>
        <w:t>30</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3"/>
          <w:sz w:val="24"/>
          <w:szCs w:val="24"/>
        </w:rPr>
        <w:t>分钟扣</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3"/>
          <w:sz w:val="24"/>
          <w:szCs w:val="24"/>
        </w:rPr>
        <w:t>3</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3"/>
          <w:sz w:val="24"/>
          <w:szCs w:val="24"/>
        </w:rPr>
        <w:t>分以此类推。</w:t>
      </w:r>
    </w:p>
    <w:p w14:paraId="637C3E78">
      <w:pPr>
        <w:keepNext w:val="0"/>
        <w:keepLines w:val="0"/>
        <w:pageBreakBefore w:val="0"/>
        <w:widowControl w:val="0"/>
        <w:kinsoku/>
        <w:wordWrap/>
        <w:overflowPunct/>
        <w:topLinePunct w:val="0"/>
        <w:autoSpaceDE/>
        <w:autoSpaceDN/>
        <w:bidi w:val="0"/>
        <w:adjustRightInd/>
        <w:snapToGrid/>
        <w:spacing w:line="360" w:lineRule="auto"/>
        <w:ind w:right="103" w:firstLine="406"/>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7.市、区政府有大型活动，重大节假日，如有懈怠现象扣</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5</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8"/>
          <w:sz w:val="24"/>
          <w:szCs w:val="24"/>
        </w:rPr>
        <w:t>分，乙</w:t>
      </w:r>
      <w:r>
        <w:rPr>
          <w:rFonts w:hint="eastAsia" w:ascii="宋体" w:hAnsi="宋体" w:eastAsia="宋体" w:cs="宋体"/>
          <w:color w:val="auto"/>
          <w:spacing w:val="7"/>
          <w:sz w:val="24"/>
          <w:szCs w:val="24"/>
        </w:rPr>
        <w:t>方不计报酬配合环卫站工作安排，</w:t>
      </w:r>
      <w:r>
        <w:rPr>
          <w:rFonts w:hint="eastAsia" w:ascii="宋体" w:hAnsi="宋体" w:eastAsia="宋体" w:cs="宋体"/>
          <w:color w:val="auto"/>
          <w:spacing w:val="4"/>
          <w:sz w:val="24"/>
          <w:szCs w:val="24"/>
        </w:rPr>
        <w:t>任务未及时完成扣</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4"/>
          <w:sz w:val="24"/>
          <w:szCs w:val="24"/>
        </w:rPr>
        <w:t>10</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4"/>
          <w:sz w:val="24"/>
          <w:szCs w:val="24"/>
        </w:rPr>
        <w:t>分。</w:t>
      </w:r>
    </w:p>
    <w:p w14:paraId="01BDBA68">
      <w:pPr>
        <w:keepNext w:val="0"/>
        <w:keepLines w:val="0"/>
        <w:pageBreakBefore w:val="0"/>
        <w:widowControl w:val="0"/>
        <w:kinsoku/>
        <w:wordWrap/>
        <w:overflowPunct/>
        <w:topLinePunct w:val="0"/>
        <w:autoSpaceDE/>
        <w:autoSpaceDN/>
        <w:bidi w:val="0"/>
        <w:adjustRightInd/>
        <w:snapToGrid/>
        <w:spacing w:line="360" w:lineRule="auto"/>
        <w:ind w:left="4" w:right="54" w:firstLine="398"/>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8.乙方对应急活动或处置突发事件组织不力，对</w:t>
      </w:r>
      <w:r>
        <w:rPr>
          <w:rFonts w:hint="eastAsia" w:ascii="宋体" w:hAnsi="宋体" w:eastAsia="宋体" w:cs="宋体"/>
          <w:color w:val="auto"/>
          <w:spacing w:val="9"/>
          <w:sz w:val="24"/>
          <w:szCs w:val="24"/>
        </w:rPr>
        <w:t>于存在问题整改主动、不积极，不及时，有可能造成不良后果的，每次扣</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9"/>
          <w:sz w:val="24"/>
          <w:szCs w:val="24"/>
        </w:rPr>
        <w:t>3</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9"/>
          <w:sz w:val="24"/>
          <w:szCs w:val="24"/>
        </w:rPr>
        <w:t>分；不服从安排，已经造成不良后果的，每次扣</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9"/>
          <w:sz w:val="24"/>
          <w:szCs w:val="24"/>
        </w:rPr>
        <w:t>15</w:t>
      </w:r>
      <w:r>
        <w:rPr>
          <w:rFonts w:hint="eastAsia" w:ascii="宋体" w:hAnsi="宋体" w:eastAsia="宋体" w:cs="宋体"/>
          <w:color w:val="auto"/>
          <w:spacing w:val="8"/>
          <w:sz w:val="24"/>
          <w:szCs w:val="24"/>
        </w:rPr>
        <w:t>分。</w:t>
      </w:r>
    </w:p>
    <w:p w14:paraId="28E8ADDB">
      <w:pPr>
        <w:keepNext w:val="0"/>
        <w:keepLines w:val="0"/>
        <w:pageBreakBefore w:val="0"/>
        <w:widowControl w:val="0"/>
        <w:kinsoku/>
        <w:wordWrap/>
        <w:overflowPunct/>
        <w:topLinePunct w:val="0"/>
        <w:autoSpaceDE/>
        <w:autoSpaceDN/>
        <w:bidi w:val="0"/>
        <w:adjustRightInd/>
        <w:snapToGrid/>
        <w:spacing w:line="360" w:lineRule="auto"/>
        <w:ind w:left="2" w:right="56" w:firstLine="399"/>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9.街道的落叶必须要日落日扫，有落叶连续</w:t>
      </w:r>
      <w:r>
        <w:rPr>
          <w:rFonts w:hint="eastAsia" w:ascii="宋体" w:hAnsi="宋体" w:eastAsia="宋体" w:cs="宋体"/>
          <w:color w:val="auto"/>
          <w:spacing w:val="9"/>
          <w:sz w:val="24"/>
          <w:szCs w:val="24"/>
        </w:rPr>
        <w:t>两个班次未及时清扫的，1</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9"/>
          <w:sz w:val="24"/>
          <w:szCs w:val="24"/>
        </w:rPr>
        <w:t>次扣</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9"/>
          <w:sz w:val="24"/>
          <w:szCs w:val="24"/>
        </w:rPr>
        <w:t>2</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9"/>
          <w:sz w:val="24"/>
          <w:szCs w:val="24"/>
        </w:rPr>
        <w:t>分，街、路、人行道有</w:t>
      </w:r>
      <w:r>
        <w:rPr>
          <w:rFonts w:hint="eastAsia" w:ascii="宋体" w:hAnsi="宋体" w:eastAsia="宋体" w:cs="宋体"/>
          <w:color w:val="auto"/>
          <w:spacing w:val="1"/>
          <w:sz w:val="24"/>
          <w:szCs w:val="24"/>
        </w:rPr>
        <w:t>杂草不清除的</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1"/>
          <w:sz w:val="24"/>
          <w:szCs w:val="24"/>
        </w:rPr>
        <w:t>1</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1"/>
          <w:sz w:val="24"/>
          <w:szCs w:val="24"/>
        </w:rPr>
        <w:t>处扣</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1"/>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1"/>
          <w:sz w:val="24"/>
          <w:szCs w:val="24"/>
        </w:rPr>
        <w:t>分。</w:t>
      </w:r>
    </w:p>
    <w:p w14:paraId="3219AE32">
      <w:pPr>
        <w:keepNext w:val="0"/>
        <w:keepLines w:val="0"/>
        <w:pageBreakBefore w:val="0"/>
        <w:widowControl w:val="0"/>
        <w:kinsoku/>
        <w:wordWrap/>
        <w:overflowPunct/>
        <w:topLinePunct w:val="0"/>
        <w:autoSpaceDE/>
        <w:autoSpaceDN/>
        <w:bidi w:val="0"/>
        <w:adjustRightInd/>
        <w:snapToGrid/>
        <w:spacing w:line="360" w:lineRule="auto"/>
        <w:ind w:right="54" w:firstLine="417"/>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10.果皮箱、垃圾容器按全国卫生城市标准每</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0"/>
          <w:sz w:val="24"/>
          <w:szCs w:val="24"/>
        </w:rPr>
        <w:t>30-50</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10"/>
          <w:sz w:val="24"/>
          <w:szCs w:val="24"/>
        </w:rPr>
        <w:t>米安装，在日常管</w:t>
      </w:r>
      <w:r>
        <w:rPr>
          <w:rFonts w:hint="eastAsia" w:ascii="宋体" w:hAnsi="宋体" w:cs="宋体"/>
          <w:color w:val="auto"/>
          <w:spacing w:val="10"/>
          <w:sz w:val="24"/>
          <w:szCs w:val="24"/>
          <w:lang w:eastAsia="zh-CN"/>
        </w:rPr>
        <w:t>理中</w:t>
      </w:r>
      <w:r>
        <w:rPr>
          <w:rFonts w:hint="eastAsia" w:ascii="宋体" w:hAnsi="宋体" w:eastAsia="宋体" w:cs="宋体"/>
          <w:color w:val="auto"/>
          <w:spacing w:val="10"/>
          <w:sz w:val="24"/>
          <w:szCs w:val="24"/>
        </w:rPr>
        <w:t>不得有残缺或丢失的现象，</w:t>
      </w:r>
      <w:r>
        <w:rPr>
          <w:rFonts w:hint="eastAsia" w:ascii="宋体" w:hAnsi="宋体" w:eastAsia="宋体" w:cs="宋体"/>
          <w:color w:val="auto"/>
          <w:spacing w:val="8"/>
          <w:sz w:val="24"/>
          <w:szCs w:val="24"/>
        </w:rPr>
        <w:t>壳桶分离，桶盖未完好复位，不及时清理桶﹙箱﹚</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8"/>
          <w:sz w:val="24"/>
          <w:szCs w:val="24"/>
        </w:rPr>
        <w:t>内垃圾，垃圾容器周边</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8"/>
          <w:sz w:val="24"/>
          <w:szCs w:val="24"/>
        </w:rPr>
        <w:t>3</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8"/>
          <w:sz w:val="24"/>
          <w:szCs w:val="24"/>
        </w:rPr>
        <w:t>米内不按规定消毒</w:t>
      </w:r>
      <w:r>
        <w:rPr>
          <w:rFonts w:hint="eastAsia" w:ascii="宋体" w:hAnsi="宋体" w:eastAsia="宋体" w:cs="宋体"/>
          <w:color w:val="auto"/>
          <w:spacing w:val="7"/>
          <w:sz w:val="24"/>
          <w:szCs w:val="24"/>
        </w:rPr>
        <w:t>灭蚊绳和清</w:t>
      </w:r>
      <w:r>
        <w:rPr>
          <w:rFonts w:hint="eastAsia" w:ascii="宋体" w:hAnsi="宋体" w:eastAsia="宋体" w:cs="宋体"/>
          <w:color w:val="auto"/>
          <w:spacing w:val="8"/>
          <w:sz w:val="24"/>
          <w:szCs w:val="24"/>
        </w:rPr>
        <w:t>洗等上述现象之一均扣</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8"/>
          <w:sz w:val="24"/>
          <w:szCs w:val="24"/>
        </w:rPr>
        <w:t>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8"/>
          <w:sz w:val="24"/>
          <w:szCs w:val="24"/>
        </w:rPr>
        <w:t>分一处，未按整改期限完成整改的加倍扣罚。</w:t>
      </w:r>
    </w:p>
    <w:p w14:paraId="204D3982">
      <w:pPr>
        <w:keepNext w:val="0"/>
        <w:keepLines w:val="0"/>
        <w:pageBreakBefore w:val="0"/>
        <w:widowControl w:val="0"/>
        <w:kinsoku/>
        <w:wordWrap/>
        <w:overflowPunct/>
        <w:topLinePunct w:val="0"/>
        <w:autoSpaceDE/>
        <w:autoSpaceDN/>
        <w:bidi w:val="0"/>
        <w:adjustRightInd/>
        <w:snapToGrid/>
        <w:spacing w:line="360" w:lineRule="auto"/>
        <w:ind w:left="417"/>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11.巡查时发现沿街边、人行道有散石，泥沙扣</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6"/>
          <w:sz w:val="24"/>
          <w:szCs w:val="24"/>
        </w:rPr>
        <w:t>分。</w:t>
      </w:r>
    </w:p>
    <w:p w14:paraId="420E265D">
      <w:pPr>
        <w:keepNext w:val="0"/>
        <w:keepLines w:val="0"/>
        <w:pageBreakBefore w:val="0"/>
        <w:widowControl w:val="0"/>
        <w:kinsoku/>
        <w:wordWrap/>
        <w:overflowPunct/>
        <w:topLinePunct w:val="0"/>
        <w:autoSpaceDE/>
        <w:autoSpaceDN/>
        <w:bidi w:val="0"/>
        <w:adjustRightInd/>
        <w:snapToGrid/>
        <w:spacing w:line="360" w:lineRule="auto"/>
        <w:ind w:left="4" w:firstLine="412"/>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12.保洁员在确定路段干净的基础下，工作人员在中途休息不得超过十分钟，休息不得玩手机看视频，</w:t>
      </w:r>
      <w:r>
        <w:rPr>
          <w:rFonts w:hint="eastAsia" w:ascii="宋体" w:hAnsi="宋体" w:eastAsia="宋体" w:cs="宋体"/>
          <w:color w:val="auto"/>
          <w:spacing w:val="6"/>
          <w:sz w:val="24"/>
          <w:szCs w:val="24"/>
        </w:rPr>
        <w:t>如有此情况发生，发现一次扣</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6"/>
          <w:sz w:val="24"/>
          <w:szCs w:val="24"/>
        </w:rPr>
        <w:t>2</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6"/>
          <w:sz w:val="24"/>
          <w:szCs w:val="24"/>
        </w:rPr>
        <w:t>分。</w:t>
      </w:r>
    </w:p>
    <w:p w14:paraId="7281476D">
      <w:pPr>
        <w:keepNext w:val="0"/>
        <w:keepLines w:val="0"/>
        <w:pageBreakBefore w:val="0"/>
        <w:widowControl w:val="0"/>
        <w:kinsoku/>
        <w:wordWrap/>
        <w:overflowPunct/>
        <w:topLinePunct w:val="0"/>
        <w:autoSpaceDE/>
        <w:autoSpaceDN/>
        <w:bidi w:val="0"/>
        <w:adjustRightInd/>
        <w:snapToGrid/>
        <w:spacing w:line="360" w:lineRule="auto"/>
        <w:ind w:left="417"/>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13.果皮箱、垃圾容器不按全国卫生城要求套袋，</w:t>
      </w:r>
      <w:r>
        <w:rPr>
          <w:rFonts w:hint="eastAsia" w:ascii="宋体" w:hAnsi="宋体" w:eastAsia="宋体" w:cs="宋体"/>
          <w:color w:val="auto"/>
          <w:spacing w:val="6"/>
          <w:sz w:val="24"/>
          <w:szCs w:val="24"/>
        </w:rPr>
        <w:t>一处扣</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6"/>
          <w:sz w:val="24"/>
          <w:szCs w:val="24"/>
        </w:rPr>
        <w:t>分。</w:t>
      </w:r>
    </w:p>
    <w:p w14:paraId="2AAD0AB1">
      <w:pPr>
        <w:keepNext w:val="0"/>
        <w:keepLines w:val="0"/>
        <w:pageBreakBefore w:val="0"/>
        <w:widowControl w:val="0"/>
        <w:kinsoku/>
        <w:wordWrap/>
        <w:overflowPunct/>
        <w:topLinePunct w:val="0"/>
        <w:autoSpaceDE/>
        <w:autoSpaceDN/>
        <w:bidi w:val="0"/>
        <w:adjustRightInd/>
        <w:snapToGrid/>
        <w:spacing w:line="360" w:lineRule="auto"/>
        <w:ind w:right="56" w:firstLine="416"/>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14.班组工作人员必须轮流到中转站倾倒垃圾，不得结伴一起去，倒完垃圾要立即回到作业路段，不</w:t>
      </w:r>
      <w:r>
        <w:rPr>
          <w:rFonts w:hint="eastAsia" w:ascii="宋体" w:hAnsi="宋体" w:eastAsia="宋体" w:cs="宋体"/>
          <w:color w:val="auto"/>
          <w:spacing w:val="8"/>
          <w:sz w:val="24"/>
          <w:szCs w:val="24"/>
        </w:rPr>
        <w:t>能在中转站或路上停留，停留时间达</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8"/>
          <w:sz w:val="24"/>
          <w:szCs w:val="24"/>
        </w:rPr>
        <w:t>10</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分钟扣</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2</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分，达</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8"/>
          <w:sz w:val="24"/>
          <w:szCs w:val="24"/>
        </w:rPr>
        <w:t>20</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8"/>
          <w:sz w:val="24"/>
          <w:szCs w:val="24"/>
        </w:rPr>
        <w:t>分钟扣4</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分，</w:t>
      </w:r>
      <w:r>
        <w:rPr>
          <w:rFonts w:hint="eastAsia" w:ascii="宋体" w:hAnsi="宋体" w:eastAsia="宋体" w:cs="宋体"/>
          <w:color w:val="auto"/>
          <w:spacing w:val="-57"/>
          <w:sz w:val="24"/>
          <w:szCs w:val="24"/>
        </w:rPr>
        <w:t xml:space="preserve"> </w:t>
      </w:r>
      <w:r>
        <w:rPr>
          <w:rFonts w:hint="eastAsia" w:ascii="宋体" w:hAnsi="宋体" w:eastAsia="宋体" w:cs="宋体"/>
          <w:color w:val="auto"/>
          <w:spacing w:val="8"/>
          <w:sz w:val="24"/>
          <w:szCs w:val="24"/>
        </w:rPr>
        <w:t>以此类推，接班要提前</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8"/>
          <w:sz w:val="24"/>
          <w:szCs w:val="24"/>
        </w:rPr>
        <w:t>20</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分到</w:t>
      </w:r>
      <w:r>
        <w:rPr>
          <w:rFonts w:hint="eastAsia" w:ascii="宋体" w:hAnsi="宋体" w:eastAsia="宋体" w:cs="宋体"/>
          <w:color w:val="auto"/>
          <w:spacing w:val="5"/>
          <w:sz w:val="24"/>
          <w:szCs w:val="24"/>
        </w:rPr>
        <w:t>位等待交接，交班人员不得提前离开岗位，提前</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5"/>
          <w:sz w:val="24"/>
          <w:szCs w:val="24"/>
        </w:rPr>
        <w:t>10</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5"/>
          <w:sz w:val="24"/>
          <w:szCs w:val="24"/>
        </w:rPr>
        <w:t>分扣</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5"/>
          <w:sz w:val="24"/>
          <w:szCs w:val="24"/>
        </w:rPr>
        <w:t>分，20</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5"/>
          <w:sz w:val="24"/>
          <w:szCs w:val="24"/>
        </w:rPr>
        <w:t>分钟扣</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5"/>
          <w:sz w:val="24"/>
          <w:szCs w:val="24"/>
        </w:rPr>
        <w:t>2</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5"/>
          <w:sz w:val="24"/>
          <w:szCs w:val="24"/>
        </w:rPr>
        <w:t>分，</w:t>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5"/>
          <w:sz w:val="24"/>
          <w:szCs w:val="24"/>
        </w:rPr>
        <w:t>以此类推。</w:t>
      </w:r>
    </w:p>
    <w:p w14:paraId="74F67ADA">
      <w:pPr>
        <w:keepNext w:val="0"/>
        <w:keepLines w:val="0"/>
        <w:pageBreakBefore w:val="0"/>
        <w:widowControl w:val="0"/>
        <w:kinsoku/>
        <w:wordWrap/>
        <w:overflowPunct/>
        <w:topLinePunct w:val="0"/>
        <w:autoSpaceDE/>
        <w:autoSpaceDN/>
        <w:bidi w:val="0"/>
        <w:adjustRightInd/>
        <w:snapToGrid/>
        <w:spacing w:line="360" w:lineRule="auto"/>
        <w:ind w:left="3" w:right="56" w:firstLine="413"/>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15.每天清扫保洁最低不得少于</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7"/>
          <w:sz w:val="24"/>
          <w:szCs w:val="24"/>
        </w:rPr>
        <w:t>16</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7"/>
          <w:sz w:val="24"/>
          <w:szCs w:val="24"/>
        </w:rPr>
        <w:t>小时制</w:t>
      </w:r>
      <w:r>
        <w:rPr>
          <w:rFonts w:hint="eastAsia" w:ascii="宋体" w:hAnsi="宋体" w:eastAsia="宋体" w:cs="宋体"/>
          <w:color w:val="auto"/>
          <w:spacing w:val="-19"/>
          <w:sz w:val="24"/>
          <w:szCs w:val="24"/>
        </w:rPr>
        <w:t>，（</w:t>
      </w:r>
      <w:r>
        <w:rPr>
          <w:rFonts w:hint="eastAsia" w:ascii="宋体" w:hAnsi="宋体" w:eastAsia="宋体" w:cs="宋体"/>
          <w:color w:val="auto"/>
          <w:spacing w:val="7"/>
          <w:sz w:val="24"/>
          <w:szCs w:val="24"/>
        </w:rPr>
        <w:t>保洁时间不足</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7"/>
          <w:sz w:val="24"/>
          <w:szCs w:val="24"/>
        </w:rPr>
        <w:t>16</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7"/>
          <w:sz w:val="24"/>
          <w:szCs w:val="24"/>
        </w:rPr>
        <w:t>小时的，每</w:t>
      </w:r>
      <w:r>
        <w:rPr>
          <w:rFonts w:hint="eastAsia" w:ascii="宋体" w:hAnsi="宋体" w:eastAsia="宋体" w:cs="宋体"/>
          <w:color w:val="auto"/>
          <w:spacing w:val="6"/>
          <w:sz w:val="24"/>
          <w:szCs w:val="24"/>
        </w:rPr>
        <w:t>缺少</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6"/>
          <w:sz w:val="24"/>
          <w:szCs w:val="24"/>
        </w:rPr>
        <w:t>30</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6"/>
          <w:sz w:val="24"/>
          <w:szCs w:val="24"/>
        </w:rPr>
        <w:t>分钟扣</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6"/>
          <w:sz w:val="24"/>
          <w:szCs w:val="24"/>
        </w:rPr>
        <w:t>2</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6"/>
          <w:sz w:val="24"/>
          <w:szCs w:val="24"/>
        </w:rPr>
        <w:t>分）有重</w:t>
      </w:r>
      <w:r>
        <w:rPr>
          <w:rFonts w:hint="eastAsia" w:ascii="宋体" w:hAnsi="宋体" w:eastAsia="宋体" w:cs="宋体"/>
          <w:color w:val="auto"/>
          <w:spacing w:val="9"/>
          <w:sz w:val="24"/>
          <w:szCs w:val="24"/>
        </w:rPr>
        <w:t>大活动需延后另行通知，乙方不计报酬配合环卫站工</w:t>
      </w:r>
      <w:r>
        <w:rPr>
          <w:rFonts w:hint="eastAsia" w:ascii="宋体" w:hAnsi="宋体" w:eastAsia="宋体" w:cs="宋体"/>
          <w:color w:val="auto"/>
          <w:spacing w:val="8"/>
          <w:sz w:val="24"/>
          <w:szCs w:val="24"/>
        </w:rPr>
        <w:t>作安排，任务未及时完成扣</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20</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8"/>
          <w:sz w:val="24"/>
          <w:szCs w:val="24"/>
        </w:rPr>
        <w:t>分。</w:t>
      </w:r>
    </w:p>
    <w:p w14:paraId="1CD30D79">
      <w:pPr>
        <w:keepNext w:val="0"/>
        <w:keepLines w:val="0"/>
        <w:pageBreakBefore w:val="0"/>
        <w:widowControl w:val="0"/>
        <w:kinsoku/>
        <w:wordWrap/>
        <w:overflowPunct/>
        <w:topLinePunct w:val="0"/>
        <w:autoSpaceDE/>
        <w:autoSpaceDN/>
        <w:bidi w:val="0"/>
        <w:adjustRightInd/>
        <w:snapToGrid/>
        <w:spacing w:line="360" w:lineRule="auto"/>
        <w:ind w:left="2" w:right="57" w:firstLine="414"/>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16.对商业示范街要求确保垃圾不出门，每班</w:t>
      </w:r>
      <w:r>
        <w:rPr>
          <w:rFonts w:hint="eastAsia" w:ascii="宋体" w:hAnsi="宋体" w:cs="宋体"/>
          <w:color w:val="auto"/>
          <w:spacing w:val="11"/>
          <w:sz w:val="24"/>
          <w:szCs w:val="24"/>
          <w:lang w:eastAsia="zh-CN"/>
        </w:rPr>
        <w:t>必须</w:t>
      </w:r>
      <w:r>
        <w:rPr>
          <w:rFonts w:hint="eastAsia" w:ascii="宋体" w:hAnsi="宋体" w:eastAsia="宋体" w:cs="宋体"/>
          <w:color w:val="auto"/>
          <w:spacing w:val="11"/>
          <w:sz w:val="24"/>
          <w:szCs w:val="24"/>
        </w:rPr>
        <w:t>主动到门店倒垃圾不得少于二次，尽量减少垃圾</w:t>
      </w:r>
      <w:r>
        <w:rPr>
          <w:rFonts w:hint="eastAsia" w:ascii="宋体" w:hAnsi="宋体" w:eastAsia="宋体" w:cs="宋体"/>
          <w:color w:val="auto"/>
          <w:spacing w:val="7"/>
          <w:sz w:val="24"/>
          <w:szCs w:val="24"/>
        </w:rPr>
        <w:t>落地时间，</w:t>
      </w:r>
      <w:r>
        <w:rPr>
          <w:rFonts w:hint="eastAsia" w:ascii="宋体" w:hAnsi="宋体" w:cs="宋体"/>
          <w:color w:val="auto"/>
          <w:spacing w:val="7"/>
          <w:sz w:val="24"/>
          <w:szCs w:val="24"/>
          <w:lang w:eastAsia="zh-CN"/>
        </w:rPr>
        <w:t>发现</w:t>
      </w:r>
      <w:r>
        <w:rPr>
          <w:rFonts w:hint="eastAsia" w:ascii="宋体" w:hAnsi="宋体" w:eastAsia="宋体" w:cs="宋体"/>
          <w:color w:val="auto"/>
          <w:spacing w:val="7"/>
          <w:sz w:val="24"/>
          <w:szCs w:val="24"/>
        </w:rPr>
        <w:t>有店主投诉，经核实扣</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7"/>
          <w:sz w:val="24"/>
          <w:szCs w:val="24"/>
        </w:rPr>
        <w:t>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7"/>
          <w:sz w:val="24"/>
          <w:szCs w:val="24"/>
        </w:rPr>
        <w:t>分。</w:t>
      </w:r>
    </w:p>
    <w:p w14:paraId="325AAA6F">
      <w:pPr>
        <w:keepNext w:val="0"/>
        <w:keepLines w:val="0"/>
        <w:pageBreakBefore w:val="0"/>
        <w:widowControl w:val="0"/>
        <w:kinsoku/>
        <w:wordWrap/>
        <w:overflowPunct/>
        <w:topLinePunct w:val="0"/>
        <w:autoSpaceDE/>
        <w:autoSpaceDN/>
        <w:bidi w:val="0"/>
        <w:adjustRightInd/>
        <w:snapToGrid/>
        <w:spacing w:line="360" w:lineRule="auto"/>
        <w:ind w:left="430"/>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6"/>
          <w:sz w:val="24"/>
          <w:szCs w:val="24"/>
        </w:rPr>
        <w:t>17.垃圾上门收集过早出现扰民现象，被投诉</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6"/>
          <w:sz w:val="24"/>
          <w:szCs w:val="24"/>
        </w:rPr>
        <w:t>3</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6"/>
          <w:sz w:val="24"/>
          <w:szCs w:val="24"/>
        </w:rPr>
        <w:t>次以</w:t>
      </w:r>
      <w:r>
        <w:rPr>
          <w:rFonts w:hint="eastAsia" w:ascii="宋体" w:hAnsi="宋体" w:eastAsia="宋体" w:cs="宋体"/>
          <w:color w:val="auto"/>
          <w:spacing w:val="5"/>
          <w:sz w:val="24"/>
          <w:szCs w:val="24"/>
        </w:rPr>
        <w:t>上的扣</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5"/>
          <w:sz w:val="24"/>
          <w:szCs w:val="24"/>
        </w:rPr>
        <w:t>分。</w:t>
      </w:r>
    </w:p>
    <w:p w14:paraId="51A7B897">
      <w:pPr>
        <w:keepNext w:val="0"/>
        <w:keepLines w:val="0"/>
        <w:pageBreakBefore w:val="0"/>
        <w:widowControl w:val="0"/>
        <w:kinsoku/>
        <w:wordWrap/>
        <w:overflowPunct/>
        <w:topLinePunct w:val="0"/>
        <w:autoSpaceDE/>
        <w:autoSpaceDN/>
        <w:bidi w:val="0"/>
        <w:adjustRightInd/>
        <w:snapToGrid/>
        <w:spacing w:line="360" w:lineRule="auto"/>
        <w:ind w:left="417"/>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18.不按整改要求清理背街小巷建筑垃圾、废旧家具、堆积废弃物及各卫生死角的每次扣</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8"/>
          <w:sz w:val="24"/>
          <w:szCs w:val="24"/>
        </w:rPr>
        <w:t>2</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8"/>
          <w:sz w:val="24"/>
          <w:szCs w:val="24"/>
        </w:rPr>
        <w:t>分。</w:t>
      </w:r>
    </w:p>
    <w:p w14:paraId="210AAACB">
      <w:pPr>
        <w:keepNext w:val="0"/>
        <w:keepLines w:val="0"/>
        <w:pageBreakBefore w:val="0"/>
        <w:widowControl w:val="0"/>
        <w:kinsoku/>
        <w:wordWrap/>
        <w:overflowPunct/>
        <w:topLinePunct w:val="0"/>
        <w:autoSpaceDE/>
        <w:autoSpaceDN/>
        <w:bidi w:val="0"/>
        <w:adjustRightInd/>
        <w:snapToGrid/>
        <w:spacing w:line="360" w:lineRule="auto"/>
        <w:ind w:right="70" w:firstLine="416"/>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19.为确保垃圾不出门，对于封闭式小区以外的住户，保洁</w:t>
      </w:r>
      <w:r>
        <w:rPr>
          <w:rFonts w:hint="eastAsia" w:ascii="宋体" w:hAnsi="宋体" w:eastAsia="宋体" w:cs="宋体"/>
          <w:color w:val="auto"/>
          <w:spacing w:val="10"/>
          <w:sz w:val="24"/>
          <w:szCs w:val="24"/>
        </w:rPr>
        <w:t>人员必须每天至少</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0"/>
          <w:sz w:val="24"/>
          <w:szCs w:val="24"/>
        </w:rPr>
        <w:t>2</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0"/>
          <w:sz w:val="24"/>
          <w:szCs w:val="24"/>
        </w:rPr>
        <w:t>次以上门收集住户的</w:t>
      </w:r>
      <w:r>
        <w:rPr>
          <w:rFonts w:hint="eastAsia" w:ascii="宋体" w:hAnsi="宋体" w:eastAsia="宋体" w:cs="宋体"/>
          <w:color w:val="auto"/>
          <w:spacing w:val="8"/>
          <w:sz w:val="24"/>
          <w:szCs w:val="24"/>
        </w:rPr>
        <w:t>生活垃圾，漏收住户垃圾每天每户每次各扣</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8"/>
          <w:sz w:val="24"/>
          <w:szCs w:val="24"/>
        </w:rPr>
        <w:t>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8"/>
          <w:sz w:val="24"/>
          <w:szCs w:val="24"/>
        </w:rPr>
        <w:t>分，不及时清理背街小巷垃圾容器周边零星垃圾的每天每点</w:t>
      </w:r>
      <w:r>
        <w:rPr>
          <w:rFonts w:hint="eastAsia" w:ascii="宋体" w:hAnsi="宋体" w:eastAsia="宋体" w:cs="宋体"/>
          <w:color w:val="auto"/>
          <w:spacing w:val="1"/>
          <w:sz w:val="24"/>
          <w:szCs w:val="24"/>
        </w:rPr>
        <w:t>每次各扣</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1"/>
          <w:sz w:val="24"/>
          <w:szCs w:val="24"/>
        </w:rPr>
        <w:t>1</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1"/>
          <w:sz w:val="24"/>
          <w:szCs w:val="24"/>
        </w:rPr>
        <w:t>分。</w:t>
      </w:r>
    </w:p>
    <w:p w14:paraId="23E5900B">
      <w:pPr>
        <w:keepNext w:val="0"/>
        <w:keepLines w:val="0"/>
        <w:pageBreakBefore w:val="0"/>
        <w:widowControl w:val="0"/>
        <w:kinsoku/>
        <w:wordWrap/>
        <w:overflowPunct/>
        <w:topLinePunct w:val="0"/>
        <w:autoSpaceDE/>
        <w:autoSpaceDN/>
        <w:bidi w:val="0"/>
        <w:adjustRightInd/>
        <w:snapToGrid/>
        <w:spacing w:line="360" w:lineRule="auto"/>
        <w:ind w:left="404"/>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20.果皮箱、垃圾桶较脏，超过</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7"/>
          <w:sz w:val="24"/>
          <w:szCs w:val="24"/>
        </w:rPr>
        <w:t>2</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7"/>
          <w:sz w:val="24"/>
          <w:szCs w:val="24"/>
        </w:rPr>
        <w:t>天之后仍</w:t>
      </w:r>
      <w:r>
        <w:rPr>
          <w:rFonts w:hint="eastAsia" w:ascii="宋体" w:hAnsi="宋体" w:eastAsia="宋体" w:cs="宋体"/>
          <w:color w:val="auto"/>
          <w:spacing w:val="6"/>
          <w:sz w:val="24"/>
          <w:szCs w:val="24"/>
        </w:rPr>
        <w:t>然不清洗的，每一个扣</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6"/>
          <w:sz w:val="24"/>
          <w:szCs w:val="24"/>
        </w:rPr>
        <w:t>分。</w:t>
      </w:r>
    </w:p>
    <w:p w14:paraId="607EA65C">
      <w:pPr>
        <w:keepNext w:val="0"/>
        <w:keepLines w:val="0"/>
        <w:pageBreakBefore w:val="0"/>
        <w:widowControl w:val="0"/>
        <w:kinsoku/>
        <w:wordWrap/>
        <w:overflowPunct/>
        <w:topLinePunct w:val="0"/>
        <w:autoSpaceDE/>
        <w:autoSpaceDN/>
        <w:bidi w:val="0"/>
        <w:adjustRightInd/>
        <w:snapToGrid/>
        <w:spacing w:line="360" w:lineRule="auto"/>
        <w:ind w:left="404"/>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21.保洁人员数量没有按照合同要求配备的，每缺</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6"/>
          <w:sz w:val="24"/>
          <w:szCs w:val="24"/>
        </w:rPr>
        <w:t>人每月扣</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6"/>
          <w:sz w:val="24"/>
          <w:szCs w:val="24"/>
        </w:rPr>
        <w:t>分。</w:t>
      </w:r>
    </w:p>
    <w:p w14:paraId="2988FA71">
      <w:pPr>
        <w:keepNext w:val="0"/>
        <w:keepLines w:val="0"/>
        <w:pageBreakBefore w:val="0"/>
        <w:widowControl w:val="0"/>
        <w:kinsoku/>
        <w:wordWrap/>
        <w:overflowPunct/>
        <w:topLinePunct w:val="0"/>
        <w:autoSpaceDE/>
        <w:autoSpaceDN/>
        <w:bidi w:val="0"/>
        <w:adjustRightInd/>
        <w:snapToGrid/>
        <w:spacing w:line="360" w:lineRule="auto"/>
        <w:ind w:left="404"/>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22.其他一些属于清扫保洁作业范围未按要求做好的每次扣</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7"/>
          <w:sz w:val="24"/>
          <w:szCs w:val="24"/>
        </w:rPr>
        <w:t>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7"/>
          <w:sz w:val="24"/>
          <w:szCs w:val="24"/>
        </w:rPr>
        <w:t>分。</w:t>
      </w:r>
    </w:p>
    <w:p w14:paraId="2FDC6348">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清运作业考核（包括清运车辆、扫地车等）</w:t>
      </w:r>
    </w:p>
    <w:p w14:paraId="287D029D">
      <w:pPr>
        <w:keepNext w:val="0"/>
        <w:keepLines w:val="0"/>
        <w:pageBreakBefore w:val="0"/>
        <w:widowControl w:val="0"/>
        <w:kinsoku/>
        <w:wordWrap/>
        <w:overflowPunct/>
        <w:topLinePunct w:val="0"/>
        <w:autoSpaceDE/>
        <w:autoSpaceDN/>
        <w:bidi w:val="0"/>
        <w:adjustRightInd/>
        <w:snapToGrid/>
        <w:spacing w:line="360" w:lineRule="auto"/>
        <w:ind w:left="436"/>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1.转运车辆车容车貌差或清洗不干净，夹带垃圾的每次扣</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7"/>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7"/>
          <w:sz w:val="24"/>
          <w:szCs w:val="24"/>
        </w:rPr>
        <w:t>分。</w:t>
      </w:r>
    </w:p>
    <w:p w14:paraId="29011A41">
      <w:pPr>
        <w:keepNext w:val="0"/>
        <w:keepLines w:val="0"/>
        <w:pageBreakBefore w:val="0"/>
        <w:widowControl w:val="0"/>
        <w:kinsoku/>
        <w:wordWrap/>
        <w:overflowPunct/>
        <w:topLinePunct w:val="0"/>
        <w:autoSpaceDE/>
        <w:autoSpaceDN/>
        <w:bidi w:val="0"/>
        <w:adjustRightInd/>
        <w:snapToGrid/>
        <w:spacing w:line="360" w:lineRule="auto"/>
        <w:ind w:left="423"/>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2.车辆设备垃圾未实行密闭化运输的每次扣</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6"/>
          <w:sz w:val="24"/>
          <w:szCs w:val="24"/>
        </w:rPr>
        <w:t>10</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6"/>
          <w:sz w:val="24"/>
          <w:szCs w:val="24"/>
        </w:rPr>
        <w:t>分。</w:t>
      </w:r>
    </w:p>
    <w:p w14:paraId="1A098F49">
      <w:pPr>
        <w:keepNext w:val="0"/>
        <w:keepLines w:val="0"/>
        <w:pageBreakBefore w:val="0"/>
        <w:widowControl w:val="0"/>
        <w:kinsoku/>
        <w:wordWrap/>
        <w:overflowPunct/>
        <w:topLinePunct w:val="0"/>
        <w:autoSpaceDE/>
        <w:autoSpaceDN/>
        <w:bidi w:val="0"/>
        <w:adjustRightInd/>
        <w:snapToGrid/>
        <w:spacing w:line="360" w:lineRule="auto"/>
        <w:ind w:left="425"/>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3.车辆设备装卸垃圾不按要求作业，乱倒、乱卸、乱抛垃圾给居民造成影响的每次扣</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8"/>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8"/>
          <w:sz w:val="24"/>
          <w:szCs w:val="24"/>
        </w:rPr>
        <w:t>分。</w:t>
      </w:r>
    </w:p>
    <w:p w14:paraId="62699A36">
      <w:pPr>
        <w:keepNext w:val="0"/>
        <w:keepLines w:val="0"/>
        <w:pageBreakBefore w:val="0"/>
        <w:widowControl w:val="0"/>
        <w:kinsoku/>
        <w:wordWrap/>
        <w:overflowPunct/>
        <w:topLinePunct w:val="0"/>
        <w:autoSpaceDE/>
        <w:autoSpaceDN/>
        <w:bidi w:val="0"/>
        <w:adjustRightInd/>
        <w:snapToGrid/>
        <w:spacing w:line="360" w:lineRule="auto"/>
        <w:ind w:right="70" w:firstLine="419"/>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4.未按时间、节点收集清运的每次扣</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5"/>
          <w:sz w:val="24"/>
          <w:szCs w:val="24"/>
        </w:rPr>
        <w:t>分；垃圾收集清运未做到“</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5"/>
          <w:sz w:val="24"/>
          <w:szCs w:val="24"/>
        </w:rPr>
        <w:t>即满即清</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5"/>
          <w:sz w:val="24"/>
          <w:szCs w:val="24"/>
        </w:rPr>
        <w:t>”未满“</w:t>
      </w:r>
      <w:r>
        <w:rPr>
          <w:rFonts w:hint="eastAsia" w:ascii="宋体" w:hAnsi="宋体" w:eastAsia="宋体" w:cs="宋体"/>
          <w:color w:val="auto"/>
          <w:spacing w:val="-56"/>
          <w:sz w:val="24"/>
          <w:szCs w:val="24"/>
        </w:rPr>
        <w:t xml:space="preserve"> </w:t>
      </w:r>
      <w:r>
        <w:rPr>
          <w:rFonts w:hint="eastAsia" w:ascii="宋体" w:hAnsi="宋体" w:eastAsia="宋体" w:cs="宋体"/>
          <w:color w:val="auto"/>
          <w:spacing w:val="5"/>
          <w:sz w:val="24"/>
          <w:szCs w:val="24"/>
        </w:rPr>
        <w:t>日产日清</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5"/>
          <w:sz w:val="24"/>
          <w:szCs w:val="24"/>
        </w:rPr>
        <w:t>”，清</w:t>
      </w:r>
      <w:r>
        <w:rPr>
          <w:rFonts w:hint="eastAsia" w:ascii="宋体" w:hAnsi="宋体" w:eastAsia="宋体" w:cs="宋体"/>
          <w:color w:val="auto"/>
          <w:spacing w:val="9"/>
          <w:sz w:val="24"/>
          <w:szCs w:val="24"/>
        </w:rPr>
        <w:t>运率未达到</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9"/>
          <w:sz w:val="24"/>
          <w:szCs w:val="24"/>
        </w:rPr>
        <w:t>100</w:t>
      </w:r>
      <w:r>
        <w:rPr>
          <w:rFonts w:hint="eastAsia" w:ascii="宋体" w:hAnsi="宋体" w:cs="宋体"/>
          <w:color w:val="auto"/>
          <w:spacing w:val="9"/>
          <w:sz w:val="24"/>
          <w:szCs w:val="24"/>
          <w:lang w:eastAsia="zh-CN"/>
        </w:rPr>
        <w:t>%</w:t>
      </w:r>
      <w:r>
        <w:rPr>
          <w:rFonts w:hint="eastAsia" w:ascii="宋体" w:hAnsi="宋体" w:eastAsia="宋体" w:cs="宋体"/>
          <w:color w:val="auto"/>
          <w:spacing w:val="9"/>
          <w:sz w:val="24"/>
          <w:szCs w:val="24"/>
        </w:rPr>
        <w:t>的每次扣</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9"/>
          <w:sz w:val="24"/>
          <w:szCs w:val="24"/>
        </w:rPr>
        <w:t>1</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9"/>
          <w:sz w:val="24"/>
          <w:szCs w:val="24"/>
        </w:rPr>
        <w:t>分；市里有重大活动、水灾后或突发情</w:t>
      </w:r>
      <w:r>
        <w:rPr>
          <w:rFonts w:hint="eastAsia" w:ascii="宋体" w:hAnsi="宋体" w:eastAsia="宋体" w:cs="宋体"/>
          <w:color w:val="auto"/>
          <w:spacing w:val="8"/>
          <w:sz w:val="24"/>
          <w:szCs w:val="24"/>
        </w:rPr>
        <w:t>况，不听从市环卫处、区环卫站、区</w:t>
      </w:r>
      <w:r>
        <w:rPr>
          <w:rFonts w:hint="eastAsia" w:ascii="宋体" w:hAnsi="宋体" w:eastAsia="宋体" w:cs="宋体"/>
          <w:color w:val="auto"/>
          <w:spacing w:val="6"/>
          <w:sz w:val="24"/>
          <w:szCs w:val="24"/>
        </w:rPr>
        <w:t>综合执法局工作调配的每次扣</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6"/>
          <w:sz w:val="24"/>
          <w:szCs w:val="24"/>
        </w:rPr>
        <w:t>10</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6"/>
          <w:sz w:val="24"/>
          <w:szCs w:val="24"/>
        </w:rPr>
        <w:t>分。</w:t>
      </w:r>
    </w:p>
    <w:p w14:paraId="14EC21AA">
      <w:pPr>
        <w:keepNext w:val="0"/>
        <w:keepLines w:val="0"/>
        <w:pageBreakBefore w:val="0"/>
        <w:widowControl w:val="0"/>
        <w:kinsoku/>
        <w:wordWrap/>
        <w:overflowPunct/>
        <w:topLinePunct w:val="0"/>
        <w:autoSpaceDE/>
        <w:autoSpaceDN/>
        <w:bidi w:val="0"/>
        <w:adjustRightInd/>
        <w:snapToGrid/>
        <w:spacing w:line="360" w:lineRule="auto"/>
        <w:ind w:left="425"/>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5.垃圾箱、桶、池内垃圾外溢或有操作不文明行为的每次扣</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7"/>
          <w:sz w:val="24"/>
          <w:szCs w:val="24"/>
        </w:rPr>
        <w:t>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7"/>
          <w:sz w:val="24"/>
          <w:szCs w:val="24"/>
        </w:rPr>
        <w:t>分。</w:t>
      </w:r>
    </w:p>
    <w:p w14:paraId="1074F4B1">
      <w:pPr>
        <w:keepNext w:val="0"/>
        <w:keepLines w:val="0"/>
        <w:pageBreakBefore w:val="0"/>
        <w:widowControl w:val="0"/>
        <w:kinsoku/>
        <w:wordWrap/>
        <w:overflowPunct/>
        <w:topLinePunct w:val="0"/>
        <w:autoSpaceDE/>
        <w:autoSpaceDN/>
        <w:bidi w:val="0"/>
        <w:adjustRightInd/>
        <w:snapToGrid/>
        <w:spacing w:line="360" w:lineRule="auto"/>
        <w:ind w:left="2" w:right="73" w:firstLine="420"/>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6.垃圾箱、桶、池或车厢等设备清洗不干净的每次扣</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8"/>
          <w:sz w:val="24"/>
          <w:szCs w:val="24"/>
        </w:rPr>
        <w:t>1</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分；垃圾箱、桶、池内外遇有少量建筑或装潢</w:t>
      </w:r>
      <w:r>
        <w:rPr>
          <w:rFonts w:hint="eastAsia" w:ascii="宋体" w:hAnsi="宋体" w:eastAsia="宋体" w:cs="宋体"/>
          <w:color w:val="auto"/>
          <w:spacing w:val="6"/>
          <w:sz w:val="24"/>
          <w:szCs w:val="24"/>
        </w:rPr>
        <w:t>垃圾未清运的每次扣</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6"/>
          <w:sz w:val="24"/>
          <w:szCs w:val="24"/>
        </w:rPr>
        <w:t>分；垃圾箱、桶、池周围</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6"/>
          <w:sz w:val="24"/>
          <w:szCs w:val="24"/>
        </w:rPr>
        <w:t>10</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6"/>
          <w:sz w:val="24"/>
          <w:szCs w:val="24"/>
        </w:rPr>
        <w:t>米内清理不干净的每次扣</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6"/>
          <w:sz w:val="24"/>
          <w:szCs w:val="24"/>
        </w:rPr>
        <w:t>分。</w:t>
      </w:r>
    </w:p>
    <w:p w14:paraId="5022DDB6">
      <w:pPr>
        <w:keepNext w:val="0"/>
        <w:keepLines w:val="0"/>
        <w:pageBreakBefore w:val="0"/>
        <w:widowControl w:val="0"/>
        <w:kinsoku/>
        <w:wordWrap/>
        <w:overflowPunct/>
        <w:topLinePunct w:val="0"/>
        <w:autoSpaceDE/>
        <w:autoSpaceDN/>
        <w:bidi w:val="0"/>
        <w:adjustRightInd/>
        <w:snapToGrid/>
        <w:spacing w:line="360" w:lineRule="auto"/>
        <w:ind w:left="425"/>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7.垃圾箱、桶、池的清运车辆未按要求实行每天</w:t>
      </w:r>
      <w:r>
        <w:rPr>
          <w:rFonts w:hint="eastAsia" w:ascii="宋体" w:hAnsi="宋体" w:eastAsia="宋体" w:cs="宋体"/>
          <w:color w:val="auto"/>
          <w:spacing w:val="7"/>
          <w:sz w:val="24"/>
          <w:szCs w:val="24"/>
        </w:rPr>
        <w:t>三轮收集的每次扣</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7"/>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7"/>
          <w:sz w:val="24"/>
          <w:szCs w:val="24"/>
        </w:rPr>
        <w:t>分。</w:t>
      </w:r>
    </w:p>
    <w:p w14:paraId="0016F097">
      <w:pPr>
        <w:keepNext w:val="0"/>
        <w:keepLines w:val="0"/>
        <w:pageBreakBefore w:val="0"/>
        <w:widowControl w:val="0"/>
        <w:kinsoku/>
        <w:wordWrap/>
        <w:overflowPunct/>
        <w:topLinePunct w:val="0"/>
        <w:autoSpaceDE/>
        <w:autoSpaceDN/>
        <w:bidi w:val="0"/>
        <w:adjustRightInd/>
        <w:snapToGrid/>
        <w:spacing w:line="360" w:lineRule="auto"/>
        <w:ind w:left="3" w:right="70" w:firstLine="418"/>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8.垃圾清运车收集作业场地清理不干净的每次扣</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8"/>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8"/>
          <w:sz w:val="24"/>
          <w:szCs w:val="24"/>
        </w:rPr>
        <w:t>分；随车工作人员在收集工作中焚烧垃圾的每次扣</w:t>
      </w:r>
      <w:r>
        <w:rPr>
          <w:rFonts w:hint="eastAsia" w:ascii="宋体" w:hAnsi="宋体" w:eastAsia="宋体" w:cs="宋体"/>
          <w:color w:val="auto"/>
          <w:spacing w:val="-3"/>
          <w:sz w:val="24"/>
          <w:szCs w:val="24"/>
        </w:rPr>
        <w:t>2</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3"/>
          <w:sz w:val="24"/>
          <w:szCs w:val="24"/>
        </w:rPr>
        <w:t>分。</w:t>
      </w:r>
    </w:p>
    <w:p w14:paraId="52D3FA90">
      <w:pPr>
        <w:keepNext w:val="0"/>
        <w:keepLines w:val="0"/>
        <w:pageBreakBefore w:val="0"/>
        <w:widowControl w:val="0"/>
        <w:kinsoku/>
        <w:wordWrap/>
        <w:overflowPunct/>
        <w:topLinePunct w:val="0"/>
        <w:autoSpaceDE/>
        <w:autoSpaceDN/>
        <w:bidi w:val="0"/>
        <w:adjustRightInd/>
        <w:snapToGrid/>
        <w:spacing w:line="360" w:lineRule="auto"/>
        <w:ind w:left="421"/>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9.机械车辆未按规定开启警示信号、警示音乐或出现不文明作业的每次扣</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8"/>
          <w:sz w:val="24"/>
          <w:szCs w:val="24"/>
        </w:rPr>
        <w:t>1</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分。</w:t>
      </w:r>
    </w:p>
    <w:p w14:paraId="18B03338">
      <w:pPr>
        <w:keepNext w:val="0"/>
        <w:keepLines w:val="0"/>
        <w:pageBreakBefore w:val="0"/>
        <w:widowControl w:val="0"/>
        <w:kinsoku/>
        <w:wordWrap/>
        <w:overflowPunct/>
        <w:topLinePunct w:val="0"/>
        <w:autoSpaceDE/>
        <w:autoSpaceDN/>
        <w:bidi w:val="0"/>
        <w:adjustRightInd/>
        <w:snapToGrid/>
        <w:spacing w:line="360" w:lineRule="auto"/>
        <w:ind w:left="421"/>
        <w:textAlignment w:val="auto"/>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10.垃圾钩臂箱放置点路面水泥硬化工作需及时铺设或维修，如因路面不及时修复的发现一次扣 2 分。</w:t>
      </w:r>
    </w:p>
    <w:p w14:paraId="68F2EA77">
      <w:pPr>
        <w:keepNext w:val="0"/>
        <w:keepLines w:val="0"/>
        <w:pageBreakBefore w:val="0"/>
        <w:widowControl w:val="0"/>
        <w:kinsoku/>
        <w:wordWrap/>
        <w:overflowPunct/>
        <w:topLinePunct w:val="0"/>
        <w:autoSpaceDE/>
        <w:autoSpaceDN/>
        <w:bidi w:val="0"/>
        <w:adjustRightInd/>
        <w:snapToGrid/>
        <w:spacing w:line="360" w:lineRule="auto"/>
        <w:ind w:left="17" w:right="73" w:firstLine="418"/>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11.投入使用的业务车辆不按要求安装</w:t>
      </w:r>
      <w:r>
        <w:rPr>
          <w:rFonts w:hint="eastAsia" w:ascii="宋体" w:hAnsi="宋体" w:eastAsia="宋体" w:cs="宋体"/>
          <w:color w:val="auto"/>
          <w:spacing w:val="-41"/>
          <w:sz w:val="24"/>
          <w:szCs w:val="24"/>
        </w:rPr>
        <w:t xml:space="preserve"> </w:t>
      </w:r>
      <w:r>
        <w:rPr>
          <w:rFonts w:hint="eastAsia" w:ascii="宋体" w:hAnsi="宋体" w:eastAsia="宋体" w:cs="宋体"/>
          <w:color w:val="auto"/>
          <w:sz w:val="24"/>
          <w:szCs w:val="24"/>
        </w:rPr>
        <w:t>GPS</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11"/>
          <w:sz w:val="24"/>
          <w:szCs w:val="24"/>
        </w:rPr>
        <w:t>固定车载</w:t>
      </w:r>
      <w:r>
        <w:rPr>
          <w:rFonts w:hint="eastAsia" w:ascii="宋体" w:hAnsi="宋体" w:eastAsia="宋体" w:cs="宋体"/>
          <w:color w:val="auto"/>
          <w:spacing w:val="10"/>
          <w:sz w:val="24"/>
          <w:szCs w:val="24"/>
        </w:rPr>
        <w:t>定位器的，或者损坏不及时更换的，未报备甲方</w:t>
      </w:r>
      <w:r>
        <w:rPr>
          <w:rFonts w:hint="eastAsia" w:ascii="宋体" w:hAnsi="宋体" w:eastAsia="宋体" w:cs="宋体"/>
          <w:color w:val="auto"/>
          <w:spacing w:val="2"/>
          <w:sz w:val="24"/>
          <w:szCs w:val="24"/>
        </w:rPr>
        <w:t>的，每次每辆扣</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2"/>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
          <w:sz w:val="24"/>
          <w:szCs w:val="24"/>
        </w:rPr>
        <w:t>分。</w:t>
      </w:r>
    </w:p>
    <w:p w14:paraId="3D1913D6">
      <w:pPr>
        <w:keepNext w:val="0"/>
        <w:keepLines w:val="0"/>
        <w:pageBreakBefore w:val="0"/>
        <w:widowControl w:val="0"/>
        <w:kinsoku/>
        <w:wordWrap/>
        <w:overflowPunct/>
        <w:topLinePunct w:val="0"/>
        <w:autoSpaceDE/>
        <w:autoSpaceDN/>
        <w:bidi w:val="0"/>
        <w:adjustRightInd/>
        <w:snapToGrid/>
        <w:spacing w:line="360" w:lineRule="auto"/>
        <w:ind w:left="1" w:right="16" w:firstLine="434"/>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12.承诺投入本项目的车辆、设备如没有按要求配备或调去其他区域使用的，发现一次缺一辆扣</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7"/>
          <w:sz w:val="24"/>
          <w:szCs w:val="24"/>
        </w:rPr>
        <w:t>2</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6"/>
          <w:sz w:val="24"/>
          <w:szCs w:val="24"/>
        </w:rPr>
        <w:t>分，两辆 4</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6"/>
          <w:sz w:val="24"/>
          <w:szCs w:val="24"/>
        </w:rPr>
        <w:t>分，</w:t>
      </w:r>
      <w:r>
        <w:rPr>
          <w:rFonts w:hint="eastAsia" w:ascii="宋体" w:hAnsi="宋体" w:eastAsia="宋体" w:cs="宋体"/>
          <w:color w:val="auto"/>
          <w:spacing w:val="6"/>
          <w:sz w:val="24"/>
          <w:szCs w:val="24"/>
          <w:lang w:eastAsia="zh-CN"/>
        </w:rPr>
        <w:t>以此类推</w:t>
      </w:r>
      <w:r>
        <w:rPr>
          <w:rFonts w:hint="eastAsia" w:ascii="宋体" w:hAnsi="宋体" w:eastAsia="宋体" w:cs="宋体"/>
          <w:color w:val="auto"/>
          <w:spacing w:val="6"/>
          <w:sz w:val="24"/>
          <w:szCs w:val="24"/>
        </w:rPr>
        <w:t>扣罚。</w:t>
      </w:r>
    </w:p>
    <w:p w14:paraId="254145FC">
      <w:pPr>
        <w:keepNext w:val="0"/>
        <w:keepLines w:val="0"/>
        <w:pageBreakBefore w:val="0"/>
        <w:widowControl w:val="0"/>
        <w:kinsoku/>
        <w:wordWrap/>
        <w:overflowPunct/>
        <w:topLinePunct w:val="0"/>
        <w:autoSpaceDE/>
        <w:autoSpaceDN/>
        <w:bidi w:val="0"/>
        <w:adjustRightInd/>
        <w:snapToGrid/>
        <w:spacing w:line="360" w:lineRule="auto"/>
        <w:ind w:right="70" w:firstLine="436"/>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13.承包方的车辆需要维修要到环卫站报备且要安排备用车辆顶替，在</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10"/>
          <w:sz w:val="24"/>
          <w:szCs w:val="24"/>
        </w:rPr>
        <w:t>4</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10"/>
          <w:sz w:val="24"/>
          <w:szCs w:val="24"/>
        </w:rPr>
        <w:t>个工作日内要把需维修的车</w:t>
      </w:r>
      <w:r>
        <w:rPr>
          <w:rFonts w:hint="eastAsia" w:ascii="宋体" w:hAnsi="宋体" w:eastAsia="宋体" w:cs="宋体"/>
          <w:color w:val="auto"/>
          <w:spacing w:val="8"/>
          <w:sz w:val="24"/>
          <w:szCs w:val="24"/>
        </w:rPr>
        <w:t>辆修好并重新投入使用，否则每检查发现一次扣</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8"/>
          <w:sz w:val="24"/>
          <w:szCs w:val="24"/>
        </w:rPr>
        <w:t>2</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8"/>
          <w:sz w:val="24"/>
          <w:szCs w:val="24"/>
        </w:rPr>
        <w:t>分。</w:t>
      </w:r>
    </w:p>
    <w:p w14:paraId="60BAAAB8">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道路扬尘整治考核（包括洒水车、清扫车、抑尘车）</w:t>
      </w:r>
    </w:p>
    <w:p w14:paraId="148885ED">
      <w:pPr>
        <w:keepNext w:val="0"/>
        <w:keepLines w:val="0"/>
        <w:pageBreakBefore w:val="0"/>
        <w:widowControl w:val="0"/>
        <w:kinsoku/>
        <w:wordWrap/>
        <w:overflowPunct/>
        <w:topLinePunct w:val="0"/>
        <w:autoSpaceDE/>
        <w:autoSpaceDN/>
        <w:bidi w:val="0"/>
        <w:adjustRightInd/>
        <w:snapToGrid/>
        <w:spacing w:line="360" w:lineRule="auto"/>
        <w:ind w:left="436"/>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1.作业时间机械车辆未按规定开启警示信号、警示音乐或出现不文明作业，不听劝阻的每次扣</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8"/>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8"/>
          <w:sz w:val="24"/>
          <w:szCs w:val="24"/>
        </w:rPr>
        <w:t>分。</w:t>
      </w:r>
    </w:p>
    <w:p w14:paraId="4BD07B96">
      <w:pPr>
        <w:keepNext w:val="0"/>
        <w:keepLines w:val="0"/>
        <w:pageBreakBefore w:val="0"/>
        <w:widowControl w:val="0"/>
        <w:kinsoku/>
        <w:wordWrap/>
        <w:overflowPunct/>
        <w:topLinePunct w:val="0"/>
        <w:autoSpaceDE/>
        <w:autoSpaceDN/>
        <w:bidi w:val="0"/>
        <w:adjustRightInd/>
        <w:snapToGrid/>
        <w:spacing w:line="360" w:lineRule="auto"/>
        <w:ind w:left="422"/>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2.车辆设备未按要求进行湿法作业的每次扣</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6"/>
          <w:sz w:val="24"/>
          <w:szCs w:val="24"/>
        </w:rPr>
        <w:t>分。</w:t>
      </w:r>
    </w:p>
    <w:p w14:paraId="452F77F5">
      <w:pPr>
        <w:keepNext w:val="0"/>
        <w:keepLines w:val="0"/>
        <w:pageBreakBefore w:val="0"/>
        <w:widowControl w:val="0"/>
        <w:kinsoku/>
        <w:wordWrap/>
        <w:overflowPunct/>
        <w:topLinePunct w:val="0"/>
        <w:autoSpaceDE/>
        <w:autoSpaceDN/>
        <w:bidi w:val="0"/>
        <w:adjustRightInd/>
        <w:snapToGrid/>
        <w:spacing w:line="360" w:lineRule="auto"/>
        <w:ind w:left="424"/>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3.车辆设备未按要求作业喷洒到行人造成不良影响或其他事故被投诉的每次扣</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8"/>
          <w:sz w:val="24"/>
          <w:szCs w:val="24"/>
        </w:rPr>
        <w:t>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8"/>
          <w:sz w:val="24"/>
          <w:szCs w:val="24"/>
        </w:rPr>
        <w:t>分；</w:t>
      </w:r>
    </w:p>
    <w:p w14:paraId="3CDFD971">
      <w:pPr>
        <w:keepNext w:val="0"/>
        <w:keepLines w:val="0"/>
        <w:pageBreakBefore w:val="0"/>
        <w:widowControl w:val="0"/>
        <w:kinsoku/>
        <w:wordWrap/>
        <w:overflowPunct/>
        <w:topLinePunct w:val="0"/>
        <w:autoSpaceDE/>
        <w:autoSpaceDN/>
        <w:bidi w:val="0"/>
        <w:adjustRightInd/>
        <w:snapToGrid/>
        <w:spacing w:line="360" w:lineRule="auto"/>
        <w:ind w:left="419"/>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4.未按指定地点使用加水栓加水或消防栓关闭不紧，造成水源流失浪费的每次扣</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8"/>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8"/>
          <w:sz w:val="24"/>
          <w:szCs w:val="24"/>
        </w:rPr>
        <w:t>分。</w:t>
      </w:r>
    </w:p>
    <w:p w14:paraId="0553724A">
      <w:pPr>
        <w:keepNext w:val="0"/>
        <w:keepLines w:val="0"/>
        <w:pageBreakBefore w:val="0"/>
        <w:widowControl w:val="0"/>
        <w:kinsoku/>
        <w:wordWrap/>
        <w:overflowPunct/>
        <w:topLinePunct w:val="0"/>
        <w:autoSpaceDE/>
        <w:autoSpaceDN/>
        <w:bidi w:val="0"/>
        <w:adjustRightInd/>
        <w:snapToGrid/>
        <w:spacing w:line="360" w:lineRule="auto"/>
        <w:ind w:left="424"/>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5.交通护栏冲洗不干净的每条路每次扣</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6"/>
          <w:sz w:val="24"/>
          <w:szCs w:val="24"/>
        </w:rPr>
        <w:t>分。</w:t>
      </w:r>
    </w:p>
    <w:p w14:paraId="22F0C57C">
      <w:pPr>
        <w:keepNext w:val="0"/>
        <w:keepLines w:val="0"/>
        <w:pageBreakBefore w:val="0"/>
        <w:widowControl w:val="0"/>
        <w:kinsoku/>
        <w:wordWrap/>
        <w:overflowPunct/>
        <w:topLinePunct w:val="0"/>
        <w:autoSpaceDE/>
        <w:autoSpaceDN/>
        <w:bidi w:val="0"/>
        <w:adjustRightInd/>
        <w:snapToGrid/>
        <w:spacing w:line="360" w:lineRule="auto"/>
        <w:ind w:right="2" w:firstLine="421"/>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6.喷洒（每天</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6"/>
          <w:sz w:val="24"/>
          <w:szCs w:val="24"/>
        </w:rPr>
        <w:t>20</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6"/>
          <w:sz w:val="24"/>
          <w:szCs w:val="24"/>
        </w:rPr>
        <w:t>次以上）、喷雾抑尘（每</w:t>
      </w:r>
      <w:r>
        <w:rPr>
          <w:rFonts w:hint="eastAsia" w:ascii="宋体" w:hAnsi="宋体" w:eastAsia="宋体" w:cs="宋体"/>
          <w:color w:val="auto"/>
          <w:spacing w:val="6"/>
          <w:sz w:val="24"/>
          <w:szCs w:val="24"/>
          <w:lang w:eastAsia="zh-CN"/>
        </w:rPr>
        <w:t>小时</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6"/>
          <w:sz w:val="24"/>
          <w:szCs w:val="24"/>
        </w:rPr>
        <w:t>次以上）、冲洗作业（监测点周围</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6"/>
          <w:sz w:val="24"/>
          <w:szCs w:val="24"/>
        </w:rPr>
        <w:t>1000</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6"/>
          <w:sz w:val="24"/>
          <w:szCs w:val="24"/>
        </w:rPr>
        <w:t>米半径道路每</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6"/>
          <w:sz w:val="24"/>
          <w:szCs w:val="24"/>
        </w:rPr>
        <w:t>3</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6"/>
          <w:sz w:val="24"/>
          <w:szCs w:val="24"/>
        </w:rPr>
        <w:t>天冲洗一轮，</w:t>
      </w:r>
      <w:r>
        <w:rPr>
          <w:rFonts w:hint="eastAsia" w:ascii="宋体" w:hAnsi="宋体" w:eastAsia="宋体" w:cs="宋体"/>
          <w:color w:val="auto"/>
          <w:spacing w:val="6"/>
          <w:sz w:val="24"/>
          <w:szCs w:val="24"/>
          <w:lang w:eastAsia="zh-CN"/>
        </w:rPr>
        <w:t>其他道路</w:t>
      </w:r>
      <w:r>
        <w:rPr>
          <w:rFonts w:hint="eastAsia" w:ascii="宋体" w:hAnsi="宋体" w:eastAsia="宋体" w:cs="宋体"/>
          <w:color w:val="auto"/>
          <w:spacing w:val="6"/>
          <w:sz w:val="24"/>
          <w:szCs w:val="24"/>
        </w:rPr>
        <w:t>每</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6"/>
          <w:sz w:val="24"/>
          <w:szCs w:val="24"/>
        </w:rPr>
        <w:t>7</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6"/>
          <w:sz w:val="24"/>
          <w:szCs w:val="24"/>
        </w:rPr>
        <w:t>天冲洗一轮。）未达频次及质量要求的每条路每少</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6"/>
          <w:sz w:val="24"/>
          <w:szCs w:val="24"/>
        </w:rPr>
        <w:t>次扣</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6"/>
          <w:sz w:val="24"/>
          <w:szCs w:val="24"/>
        </w:rPr>
        <w:t>分，路面有污物、扬尘（路面又未能保持湿润的）、路面</w:t>
      </w:r>
      <w:r>
        <w:rPr>
          <w:rFonts w:hint="eastAsia" w:ascii="宋体" w:hAnsi="宋体" w:eastAsia="宋体" w:cs="宋体"/>
          <w:color w:val="auto"/>
          <w:spacing w:val="5"/>
          <w:sz w:val="24"/>
          <w:szCs w:val="24"/>
        </w:rPr>
        <w:t>、路牙、人行道有泥沙、浮土现象的每发现一条路一次扣</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5"/>
          <w:sz w:val="24"/>
          <w:szCs w:val="24"/>
        </w:rPr>
        <w:t>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5"/>
          <w:sz w:val="24"/>
          <w:szCs w:val="24"/>
        </w:rPr>
        <w:t>分。</w:t>
      </w:r>
    </w:p>
    <w:p w14:paraId="0F00EB8A">
      <w:pPr>
        <w:keepNext w:val="0"/>
        <w:keepLines w:val="0"/>
        <w:pageBreakBefore w:val="0"/>
        <w:widowControl w:val="0"/>
        <w:kinsoku/>
        <w:wordWrap/>
        <w:overflowPunct/>
        <w:topLinePunct w:val="0"/>
        <w:autoSpaceDE/>
        <w:autoSpaceDN/>
        <w:bidi w:val="0"/>
        <w:adjustRightInd/>
        <w:snapToGrid/>
        <w:spacing w:line="360" w:lineRule="auto"/>
        <w:ind w:left="15" w:right="70" w:firstLine="409"/>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7.未按规定时速作业，造成路面喷洒不匀或作业时间内路面湿度不够，路面有扬尘扬起现象的每次扣</w:t>
      </w:r>
      <w:r>
        <w:rPr>
          <w:rFonts w:hint="eastAsia" w:ascii="宋体" w:hAnsi="宋体" w:eastAsia="宋体" w:cs="宋体"/>
          <w:color w:val="auto"/>
          <w:spacing w:val="-7"/>
          <w:sz w:val="24"/>
          <w:szCs w:val="24"/>
        </w:rPr>
        <w:t>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7"/>
          <w:sz w:val="24"/>
          <w:szCs w:val="24"/>
        </w:rPr>
        <w:t>分。</w:t>
      </w:r>
    </w:p>
    <w:p w14:paraId="44D1D32F">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8.不按要求配置齐道路扬尘治理机械车辆设备的每检查</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7"/>
          <w:sz w:val="24"/>
          <w:szCs w:val="24"/>
        </w:rPr>
        <w:t>1</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7"/>
          <w:sz w:val="24"/>
          <w:szCs w:val="24"/>
        </w:rPr>
        <w:t>次少一部扣</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7"/>
          <w:sz w:val="24"/>
          <w:szCs w:val="24"/>
        </w:rPr>
        <w:t>2</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分。</w:t>
      </w:r>
    </w:p>
    <w:p w14:paraId="2F269D98">
      <w:pPr>
        <w:keepNext w:val="0"/>
        <w:keepLines w:val="0"/>
        <w:pageBreakBefore w:val="0"/>
        <w:widowControl w:val="0"/>
        <w:kinsoku/>
        <w:wordWrap/>
        <w:overflowPunct/>
        <w:topLinePunct w:val="0"/>
        <w:autoSpaceDE/>
        <w:autoSpaceDN/>
        <w:bidi w:val="0"/>
        <w:adjustRightInd/>
        <w:snapToGrid/>
        <w:spacing w:line="360" w:lineRule="auto"/>
        <w:ind w:left="2" w:right="100" w:firstLine="418"/>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9.投入使用的业务车辆不按要求安装</w:t>
      </w:r>
      <w:r>
        <w:rPr>
          <w:rFonts w:hint="eastAsia" w:ascii="宋体" w:hAnsi="宋体" w:eastAsia="宋体" w:cs="宋体"/>
          <w:color w:val="auto"/>
          <w:spacing w:val="-41"/>
          <w:sz w:val="24"/>
          <w:szCs w:val="24"/>
        </w:rPr>
        <w:t xml:space="preserve"> </w:t>
      </w:r>
      <w:r>
        <w:rPr>
          <w:rFonts w:hint="eastAsia" w:ascii="宋体" w:hAnsi="宋体" w:eastAsia="宋体" w:cs="宋体"/>
          <w:color w:val="auto"/>
          <w:sz w:val="24"/>
          <w:szCs w:val="24"/>
        </w:rPr>
        <w:t>GPS</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9"/>
          <w:sz w:val="24"/>
          <w:szCs w:val="24"/>
        </w:rPr>
        <w:t>固定</w:t>
      </w:r>
      <w:r>
        <w:rPr>
          <w:rFonts w:hint="eastAsia" w:ascii="宋体" w:hAnsi="宋体" w:eastAsia="宋体" w:cs="宋体"/>
          <w:color w:val="auto"/>
          <w:spacing w:val="8"/>
          <w:sz w:val="24"/>
          <w:szCs w:val="24"/>
        </w:rPr>
        <w:t>车载定位器的，或者损坏不及时更换的，每次每辆扣</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8"/>
          <w:sz w:val="24"/>
          <w:szCs w:val="24"/>
        </w:rPr>
        <w:t>1</w:t>
      </w:r>
      <w:r>
        <w:rPr>
          <w:rFonts w:hint="eastAsia" w:ascii="宋体" w:hAnsi="宋体" w:eastAsia="宋体" w:cs="宋体"/>
          <w:color w:val="auto"/>
          <w:spacing w:val="-1"/>
          <w:sz w:val="24"/>
          <w:szCs w:val="24"/>
        </w:rPr>
        <w:t>分。</w:t>
      </w:r>
    </w:p>
    <w:p w14:paraId="36F06059">
      <w:pPr>
        <w:keepNext w:val="0"/>
        <w:keepLines w:val="0"/>
        <w:pageBreakBefore w:val="0"/>
        <w:widowControl w:val="0"/>
        <w:kinsoku/>
        <w:wordWrap/>
        <w:overflowPunct/>
        <w:topLinePunct w:val="0"/>
        <w:autoSpaceDE/>
        <w:autoSpaceDN/>
        <w:bidi w:val="0"/>
        <w:adjustRightInd/>
        <w:snapToGrid/>
        <w:spacing w:line="360" w:lineRule="auto"/>
        <w:ind w:left="435"/>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10.每日不按要求做好道路扬尘整治工作台账</w:t>
      </w:r>
      <w:r>
        <w:rPr>
          <w:rFonts w:hint="eastAsia" w:ascii="宋体" w:hAnsi="宋体" w:eastAsia="宋体" w:cs="宋体"/>
          <w:color w:val="auto"/>
          <w:spacing w:val="6"/>
          <w:sz w:val="24"/>
          <w:szCs w:val="24"/>
        </w:rPr>
        <w:t>的每次扣</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6"/>
          <w:sz w:val="24"/>
          <w:szCs w:val="24"/>
        </w:rPr>
        <w:t>分。</w:t>
      </w:r>
    </w:p>
    <w:p w14:paraId="7D6B9D44">
      <w:pPr>
        <w:keepNext w:val="0"/>
        <w:keepLines w:val="0"/>
        <w:pageBreakBefore w:val="0"/>
        <w:widowControl w:val="0"/>
        <w:kinsoku/>
        <w:wordWrap/>
        <w:overflowPunct/>
        <w:topLinePunct w:val="0"/>
        <w:autoSpaceDE/>
        <w:autoSpaceDN/>
        <w:bidi w:val="0"/>
        <w:adjustRightInd/>
        <w:snapToGrid/>
        <w:spacing w:line="360" w:lineRule="auto"/>
        <w:ind w:firstLine="434"/>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11.巡查发现无主路边小工程有泥沙溢出路面的要及时清理干净，否则每处每次扣</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7"/>
          <w:sz w:val="24"/>
          <w:szCs w:val="24"/>
        </w:rPr>
        <w:t>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7"/>
          <w:sz w:val="24"/>
          <w:szCs w:val="24"/>
        </w:rPr>
        <w:t>分；小街、小巷、</w:t>
      </w:r>
      <w:r>
        <w:rPr>
          <w:rFonts w:hint="eastAsia" w:ascii="宋体" w:hAnsi="宋体" w:eastAsia="宋体" w:cs="宋体"/>
          <w:color w:val="auto"/>
          <w:spacing w:val="8"/>
          <w:sz w:val="24"/>
          <w:szCs w:val="24"/>
        </w:rPr>
        <w:t>开放式小区、城乡结合部道路中的泥沙、浮尘也要清理、冲洗干净，否则每处每次扣</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8"/>
          <w:sz w:val="24"/>
          <w:szCs w:val="24"/>
        </w:rPr>
        <w:t>1</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8"/>
          <w:sz w:val="24"/>
          <w:szCs w:val="24"/>
        </w:rPr>
        <w:t>分。</w:t>
      </w:r>
    </w:p>
    <w:p w14:paraId="10C96028">
      <w:pPr>
        <w:keepNext w:val="0"/>
        <w:keepLines w:val="0"/>
        <w:pageBreakBefore w:val="0"/>
        <w:widowControl w:val="0"/>
        <w:kinsoku/>
        <w:wordWrap/>
        <w:overflowPunct/>
        <w:topLinePunct w:val="0"/>
        <w:autoSpaceDE/>
        <w:autoSpaceDN/>
        <w:bidi w:val="0"/>
        <w:adjustRightInd/>
        <w:snapToGrid/>
        <w:spacing w:line="360" w:lineRule="auto"/>
        <w:ind w:right="70" w:firstLine="435"/>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12.大气扬尘整治工作如被“市整治办</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10"/>
          <w:sz w:val="24"/>
          <w:szCs w:val="24"/>
        </w:rPr>
        <w:t>”在整治群</w:t>
      </w:r>
      <w:r>
        <w:rPr>
          <w:rFonts w:hint="eastAsia" w:ascii="宋体" w:hAnsi="宋体" w:eastAsia="宋体" w:cs="宋体"/>
          <w:color w:val="auto"/>
          <w:spacing w:val="9"/>
          <w:sz w:val="24"/>
          <w:szCs w:val="24"/>
        </w:rPr>
        <w:t>、文件中通报要求整改的每次每条路扣</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9"/>
          <w:sz w:val="24"/>
          <w:szCs w:val="24"/>
        </w:rPr>
        <w:t>2</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9"/>
          <w:sz w:val="24"/>
          <w:szCs w:val="24"/>
        </w:rPr>
        <w:t>分，在媒</w:t>
      </w:r>
      <w:r>
        <w:rPr>
          <w:rFonts w:hint="eastAsia" w:ascii="宋体" w:hAnsi="宋体" w:eastAsia="宋体" w:cs="宋体"/>
          <w:color w:val="auto"/>
          <w:spacing w:val="8"/>
          <w:sz w:val="24"/>
          <w:szCs w:val="24"/>
        </w:rPr>
        <w:t>体上被曝光的每次每条路也扣</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8"/>
          <w:sz w:val="24"/>
          <w:szCs w:val="24"/>
        </w:rPr>
        <w:t>2</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8"/>
          <w:sz w:val="24"/>
          <w:szCs w:val="24"/>
        </w:rPr>
        <w:t>分，被市级以上领导点</w:t>
      </w:r>
      <w:r>
        <w:rPr>
          <w:rFonts w:hint="eastAsia" w:ascii="宋体" w:hAnsi="宋体" w:eastAsia="宋体" w:cs="宋体"/>
          <w:color w:val="auto"/>
          <w:spacing w:val="7"/>
          <w:sz w:val="24"/>
          <w:szCs w:val="24"/>
        </w:rPr>
        <w:t>名批评的每次扣</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7"/>
          <w:sz w:val="24"/>
          <w:szCs w:val="24"/>
        </w:rPr>
        <w:t>3</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7"/>
          <w:sz w:val="24"/>
          <w:szCs w:val="24"/>
        </w:rPr>
        <w:t>分。</w:t>
      </w:r>
    </w:p>
    <w:p w14:paraId="6D3B642F">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安全生产管理工作考核：</w:t>
      </w:r>
    </w:p>
    <w:p w14:paraId="76BF4A25">
      <w:pPr>
        <w:keepNext w:val="0"/>
        <w:keepLines w:val="0"/>
        <w:pageBreakBefore w:val="0"/>
        <w:widowControl w:val="0"/>
        <w:kinsoku/>
        <w:wordWrap/>
        <w:overflowPunct/>
        <w:topLinePunct w:val="0"/>
        <w:autoSpaceDE/>
        <w:autoSpaceDN/>
        <w:bidi w:val="0"/>
        <w:adjustRightInd/>
        <w:snapToGrid/>
        <w:spacing w:line="360" w:lineRule="auto"/>
        <w:ind w:left="7" w:right="70" w:firstLine="428"/>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1.如因乙方的主要原因和责任，发生重大特大安全交通事故（造成</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8"/>
          <w:sz w:val="24"/>
          <w:szCs w:val="24"/>
        </w:rPr>
        <w:t>2</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8"/>
          <w:sz w:val="24"/>
          <w:szCs w:val="24"/>
        </w:rPr>
        <w:t>人及以上人员死亡的</w:t>
      </w:r>
      <w:r>
        <w:rPr>
          <w:rFonts w:hint="eastAsia" w:ascii="宋体" w:hAnsi="宋体" w:eastAsia="宋体" w:cs="宋体"/>
          <w:color w:val="auto"/>
          <w:spacing w:val="10"/>
          <w:sz w:val="24"/>
          <w:szCs w:val="24"/>
        </w:rPr>
        <w:t>），</w:t>
      </w:r>
      <w:r>
        <w:rPr>
          <w:rFonts w:hint="eastAsia" w:ascii="宋体" w:hAnsi="宋体" w:eastAsia="宋体" w:cs="宋体"/>
          <w:color w:val="auto"/>
          <w:spacing w:val="8"/>
          <w:sz w:val="24"/>
          <w:szCs w:val="24"/>
        </w:rPr>
        <w:t>视事故</w:t>
      </w:r>
      <w:r>
        <w:rPr>
          <w:rFonts w:hint="eastAsia" w:ascii="宋体" w:hAnsi="宋体" w:eastAsia="宋体" w:cs="宋体"/>
          <w:color w:val="auto"/>
          <w:spacing w:val="4"/>
          <w:sz w:val="24"/>
          <w:szCs w:val="24"/>
        </w:rPr>
        <w:t>责任扣</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4"/>
          <w:sz w:val="24"/>
          <w:szCs w:val="24"/>
        </w:rPr>
        <w:t>10-100</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4"/>
          <w:sz w:val="24"/>
          <w:szCs w:val="24"/>
        </w:rPr>
        <w:t>分或解除履约合同。</w:t>
      </w:r>
    </w:p>
    <w:p w14:paraId="7F2CC84A">
      <w:pPr>
        <w:keepNext w:val="0"/>
        <w:keepLines w:val="0"/>
        <w:pageBreakBefore w:val="0"/>
        <w:widowControl w:val="0"/>
        <w:kinsoku/>
        <w:wordWrap/>
        <w:overflowPunct/>
        <w:topLinePunct w:val="0"/>
        <w:autoSpaceDE/>
        <w:autoSpaceDN/>
        <w:bidi w:val="0"/>
        <w:adjustRightInd/>
        <w:snapToGrid/>
        <w:spacing w:line="360" w:lineRule="auto"/>
        <w:ind w:right="70" w:firstLine="422"/>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2.如因乙方的主要原因和责任，发生重大特大垃圾液压中转站安全操作事故（造成人员死亡的），视</w:t>
      </w:r>
      <w:r>
        <w:rPr>
          <w:rFonts w:hint="eastAsia" w:ascii="宋体" w:hAnsi="宋体" w:eastAsia="宋体" w:cs="宋体"/>
          <w:color w:val="auto"/>
          <w:spacing w:val="5"/>
          <w:sz w:val="24"/>
          <w:szCs w:val="24"/>
        </w:rPr>
        <w:t>事故责任扣</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5"/>
          <w:sz w:val="24"/>
          <w:szCs w:val="24"/>
        </w:rPr>
        <w:t>10-100</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5"/>
          <w:sz w:val="24"/>
          <w:szCs w:val="24"/>
        </w:rPr>
        <w:t>分或解除履约合同。</w:t>
      </w:r>
    </w:p>
    <w:p w14:paraId="15AB938D">
      <w:pPr>
        <w:keepNext w:val="0"/>
        <w:keepLines w:val="0"/>
        <w:pageBreakBefore w:val="0"/>
        <w:widowControl w:val="0"/>
        <w:kinsoku/>
        <w:wordWrap/>
        <w:overflowPunct/>
        <w:topLinePunct w:val="0"/>
        <w:autoSpaceDE/>
        <w:autoSpaceDN/>
        <w:bidi w:val="0"/>
        <w:adjustRightInd/>
        <w:snapToGrid/>
        <w:spacing w:line="360" w:lineRule="auto"/>
        <w:ind w:right="70" w:firstLine="423"/>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3.创建国家卫生城和广西文明城等创城活动，城区所有环卫工作必须按国家</w:t>
      </w:r>
      <w:r>
        <w:rPr>
          <w:rFonts w:hint="eastAsia" w:ascii="宋体" w:hAnsi="宋体" w:eastAsia="宋体" w:cs="宋体"/>
          <w:color w:val="auto"/>
          <w:spacing w:val="9"/>
          <w:sz w:val="24"/>
          <w:szCs w:val="24"/>
          <w:lang w:eastAsia="zh-CN"/>
        </w:rPr>
        <w:t>卫生城市标准</w:t>
      </w:r>
      <w:r>
        <w:rPr>
          <w:rFonts w:hint="eastAsia" w:ascii="宋体" w:hAnsi="宋体" w:eastAsia="宋体" w:cs="宋体"/>
          <w:color w:val="auto"/>
          <w:spacing w:val="9"/>
          <w:sz w:val="24"/>
          <w:szCs w:val="24"/>
        </w:rPr>
        <w:t>进行。在创城</w:t>
      </w:r>
      <w:r>
        <w:rPr>
          <w:rFonts w:hint="eastAsia" w:ascii="宋体" w:hAnsi="宋体" w:eastAsia="宋体" w:cs="宋体"/>
          <w:color w:val="auto"/>
          <w:spacing w:val="8"/>
          <w:sz w:val="24"/>
          <w:szCs w:val="24"/>
        </w:rPr>
        <w:t>过程中，如因环卫工作影响创城达标的，造成特别重大影响的视责任扣</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8"/>
          <w:sz w:val="24"/>
          <w:szCs w:val="24"/>
        </w:rPr>
        <w:t>10-100</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8"/>
          <w:sz w:val="24"/>
          <w:szCs w:val="24"/>
        </w:rPr>
        <w:t>分或解除履约合同。</w:t>
      </w:r>
    </w:p>
    <w:p w14:paraId="2A65870B">
      <w:pPr>
        <w:keepNext w:val="0"/>
        <w:keepLines w:val="0"/>
        <w:pageBreakBefore w:val="0"/>
        <w:widowControl w:val="0"/>
        <w:kinsoku/>
        <w:wordWrap/>
        <w:overflowPunct/>
        <w:topLinePunct w:val="0"/>
        <w:autoSpaceDE/>
        <w:autoSpaceDN/>
        <w:bidi w:val="0"/>
        <w:adjustRightInd/>
        <w:snapToGrid/>
        <w:spacing w:line="360" w:lineRule="auto"/>
        <w:ind w:right="73" w:firstLine="419"/>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4.所有各项环卫作业如果被自治区、市有关部门组织检查、市民投诉、新闻媒体曝光等存在各类保洁问题经核实的，或严重违反规定发生重大保洁问题被处理的要扣分，其中被区级、市级检查机构发现或媒体曝光的每次每路段扣</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9"/>
          <w:sz w:val="24"/>
          <w:szCs w:val="24"/>
        </w:rPr>
        <w:t>2</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9"/>
          <w:sz w:val="24"/>
          <w:szCs w:val="24"/>
        </w:rPr>
        <w:t>分，自治区级检查机构发现或媒体曝光的每次每路段扣4</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9"/>
          <w:sz w:val="24"/>
          <w:szCs w:val="24"/>
        </w:rPr>
        <w:t>分，被国家级检查机构</w:t>
      </w:r>
      <w:r>
        <w:rPr>
          <w:rFonts w:hint="eastAsia" w:ascii="宋体" w:hAnsi="宋体" w:eastAsia="宋体" w:cs="宋体"/>
          <w:color w:val="auto"/>
          <w:spacing w:val="6"/>
          <w:sz w:val="24"/>
          <w:szCs w:val="24"/>
        </w:rPr>
        <w:t>发现或媒体曝光的每次每路段扣</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6"/>
          <w:sz w:val="24"/>
          <w:szCs w:val="24"/>
        </w:rPr>
        <w:t>10</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6"/>
          <w:sz w:val="24"/>
          <w:szCs w:val="24"/>
        </w:rPr>
        <w:t>分。</w:t>
      </w:r>
    </w:p>
    <w:p w14:paraId="03478538">
      <w:pPr>
        <w:keepNext w:val="0"/>
        <w:keepLines w:val="0"/>
        <w:pageBreakBefore w:val="0"/>
        <w:widowControl w:val="0"/>
        <w:kinsoku/>
        <w:wordWrap/>
        <w:overflowPunct/>
        <w:topLinePunct w:val="0"/>
        <w:autoSpaceDE/>
        <w:autoSpaceDN/>
        <w:bidi w:val="0"/>
        <w:adjustRightInd/>
        <w:snapToGrid/>
        <w:spacing w:line="360" w:lineRule="auto"/>
        <w:ind w:left="8" w:right="73" w:firstLine="416"/>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5.机械设备、车辆、人员等按上述规定要求标准配齐补齐，如有缺少车辆每次每一辆</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8"/>
          <w:sz w:val="24"/>
          <w:szCs w:val="24"/>
        </w:rPr>
        <w:t>2</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8"/>
          <w:sz w:val="24"/>
          <w:szCs w:val="24"/>
        </w:rPr>
        <w:t>分，每次检查</w:t>
      </w:r>
      <w:r>
        <w:rPr>
          <w:rFonts w:hint="eastAsia" w:ascii="宋体" w:hAnsi="宋体" w:cs="宋体"/>
          <w:color w:val="auto"/>
          <w:spacing w:val="8"/>
          <w:sz w:val="24"/>
          <w:szCs w:val="24"/>
          <w:lang w:eastAsia="zh-CN"/>
        </w:rPr>
        <w:t>累计</w:t>
      </w:r>
      <w:r>
        <w:rPr>
          <w:rFonts w:hint="eastAsia" w:ascii="宋体" w:hAnsi="宋体" w:eastAsia="宋体" w:cs="宋体"/>
          <w:color w:val="auto"/>
          <w:spacing w:val="9"/>
          <w:sz w:val="24"/>
          <w:szCs w:val="24"/>
        </w:rPr>
        <w:t>扣分处罚。如有人员不足每次每缺一人扣一分，每次检查累积扣分处罚。</w:t>
      </w:r>
    </w:p>
    <w:p w14:paraId="7BCBD030">
      <w:pPr>
        <w:keepNext w:val="0"/>
        <w:keepLines w:val="0"/>
        <w:pageBreakBefore w:val="0"/>
        <w:widowControl w:val="0"/>
        <w:kinsoku/>
        <w:wordWrap/>
        <w:overflowPunct/>
        <w:topLinePunct w:val="0"/>
        <w:autoSpaceDE/>
        <w:autoSpaceDN/>
        <w:bidi w:val="0"/>
        <w:adjustRightInd/>
        <w:snapToGrid/>
        <w:spacing w:line="360" w:lineRule="auto"/>
        <w:ind w:left="422"/>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6.因落实疫情防控工作措施不力，造成严重影响或者后果的，视情况扣</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8"/>
          <w:sz w:val="24"/>
          <w:szCs w:val="24"/>
        </w:rPr>
        <w:t>10-50</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8"/>
          <w:sz w:val="24"/>
          <w:szCs w:val="24"/>
        </w:rPr>
        <w:t>分或者解除履约合同。</w:t>
      </w:r>
    </w:p>
    <w:p w14:paraId="5B6AE68C">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spacing w:val="6"/>
          <w:sz w:val="24"/>
          <w:szCs w:val="24"/>
          <w:lang w:eastAsia="zh-CN"/>
        </w:rPr>
      </w:pPr>
      <w:r>
        <w:rPr>
          <w:rFonts w:hint="eastAsia" w:ascii="宋体" w:hAnsi="宋体" w:eastAsia="宋体" w:cs="宋体"/>
          <w:b/>
          <w:bCs/>
          <w:color w:val="auto"/>
          <w:spacing w:val="6"/>
          <w:sz w:val="24"/>
          <w:szCs w:val="24"/>
        </w:rPr>
        <w:t>其他考核</w:t>
      </w:r>
      <w:r>
        <w:rPr>
          <w:rFonts w:hint="eastAsia" w:ascii="宋体" w:hAnsi="宋体" w:eastAsia="宋体" w:cs="宋体"/>
          <w:b/>
          <w:bCs/>
          <w:color w:val="auto"/>
          <w:spacing w:val="6"/>
          <w:sz w:val="24"/>
          <w:szCs w:val="24"/>
          <w:lang w:eastAsia="zh-CN"/>
        </w:rPr>
        <w:t>：</w:t>
      </w:r>
    </w:p>
    <w:p w14:paraId="267BDAE4">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在服务范围内，因大气污染防治、环保督查、创文明城市、创园林城市等上级举办的各种重大活动，</w:t>
      </w:r>
      <w:r>
        <w:rPr>
          <w:rFonts w:hint="eastAsia" w:ascii="宋体" w:hAnsi="宋体" w:eastAsia="宋体" w:cs="宋体"/>
          <w:color w:val="auto"/>
          <w:spacing w:val="9"/>
          <w:sz w:val="24"/>
          <w:szCs w:val="24"/>
        </w:rPr>
        <w:t>如因乙方的主要原因和责任，对环境卫生保洁整治不力、道路（街巷）扬尘整治不力等有关环境卫生原因</w:t>
      </w:r>
      <w:r>
        <w:rPr>
          <w:rFonts w:hint="eastAsia" w:ascii="宋体" w:hAnsi="宋体" w:eastAsia="宋体" w:cs="宋体"/>
          <w:color w:val="auto"/>
          <w:spacing w:val="11"/>
          <w:sz w:val="24"/>
          <w:szCs w:val="24"/>
        </w:rPr>
        <w:t>造成区城市管理综合执法局、区环卫站被问责（通报以上，含通报）</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11"/>
          <w:sz w:val="24"/>
          <w:szCs w:val="24"/>
        </w:rPr>
        <w:t>的，每问责一人扣服务企业</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11"/>
          <w:sz w:val="24"/>
          <w:szCs w:val="24"/>
        </w:rPr>
        <w:t>85</w:t>
      </w:r>
      <w:r>
        <w:rPr>
          <w:rFonts w:hint="eastAsia" w:ascii="宋体" w:hAnsi="宋体" w:eastAsia="宋体" w:cs="宋体"/>
          <w:color w:val="auto"/>
          <w:spacing w:val="5"/>
          <w:sz w:val="24"/>
          <w:szCs w:val="24"/>
        </w:rPr>
        <w:t>分，每问责两人扣服务企业</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5"/>
          <w:sz w:val="24"/>
          <w:szCs w:val="24"/>
        </w:rPr>
        <w:t>170</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5"/>
          <w:sz w:val="24"/>
          <w:szCs w:val="24"/>
        </w:rPr>
        <w:t>分。如此</w:t>
      </w:r>
      <w:r>
        <w:rPr>
          <w:rFonts w:hint="eastAsia" w:ascii="宋体" w:hAnsi="宋体" w:eastAsia="宋体" w:cs="宋体"/>
          <w:color w:val="auto"/>
          <w:spacing w:val="4"/>
          <w:sz w:val="24"/>
          <w:szCs w:val="24"/>
        </w:rPr>
        <w:t>累计，每分按</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4"/>
          <w:sz w:val="24"/>
          <w:szCs w:val="24"/>
        </w:rPr>
        <w:t>2</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4"/>
          <w:sz w:val="24"/>
          <w:szCs w:val="24"/>
        </w:rPr>
        <w:t>万元标准执行，在当月的承包服务费中扣除，</w:t>
      </w:r>
      <w:r>
        <w:rPr>
          <w:rFonts w:hint="eastAsia" w:ascii="宋体" w:hAnsi="宋体" w:eastAsia="宋体" w:cs="宋体"/>
          <w:color w:val="auto"/>
          <w:spacing w:val="9"/>
          <w:sz w:val="24"/>
          <w:szCs w:val="24"/>
        </w:rPr>
        <w:t>并有权单方立即终止履约合同，随之自行终止余下的招标服务期限。乙方无条件接受，一切损失（如：履约保证金、补偿金、经济损失、设备等）均由乙方自行负责。</w:t>
      </w:r>
    </w:p>
    <w:p w14:paraId="2735DBD9">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合同金额</w:t>
      </w:r>
    </w:p>
    <w:p w14:paraId="708FE4B5">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根据成交通知书的成交内容，合同的总金额为（大</w:t>
      </w:r>
      <w:r>
        <w:rPr>
          <w:rFonts w:hint="eastAsia" w:ascii="宋体" w:hAnsi="宋体" w:eastAsia="宋体" w:cs="宋体"/>
          <w:color w:val="auto"/>
          <w:spacing w:val="8"/>
          <w:sz w:val="24"/>
          <w:szCs w:val="24"/>
        </w:rPr>
        <w:t>写</w:t>
      </w:r>
      <w:r>
        <w:rPr>
          <w:rFonts w:hint="eastAsia" w:ascii="宋体" w:hAnsi="宋体" w:eastAsia="宋体" w:cs="宋体"/>
          <w:color w:val="auto"/>
          <w:spacing w:val="11"/>
          <w:sz w:val="24"/>
          <w:szCs w:val="24"/>
        </w:rPr>
        <w:t>）：</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73"/>
          <w:sz w:val="24"/>
          <w:szCs w:val="24"/>
        </w:rPr>
        <w:t xml:space="preserve"> </w:t>
      </w:r>
      <w:r>
        <w:rPr>
          <w:rFonts w:hint="eastAsia" w:ascii="宋体" w:hAnsi="宋体" w:eastAsia="宋体" w:cs="宋体"/>
          <w:color w:val="auto"/>
          <w:spacing w:val="8"/>
          <w:sz w:val="24"/>
          <w:szCs w:val="24"/>
        </w:rPr>
        <w:t>人民币。</w:t>
      </w:r>
    </w:p>
    <w:p w14:paraId="466C41C9">
      <w:pPr>
        <w:keepNext w:val="0"/>
        <w:keepLines w:val="0"/>
        <w:pageBreakBefore w:val="0"/>
        <w:widowControl w:val="0"/>
        <w:kinsoku/>
        <w:wordWrap/>
        <w:overflowPunct/>
        <w:topLinePunct w:val="0"/>
        <w:autoSpaceDE/>
        <w:autoSpaceDN/>
        <w:bidi w:val="0"/>
        <w:adjustRightInd/>
        <w:snapToGrid/>
        <w:spacing w:line="360" w:lineRule="auto"/>
        <w:ind w:left="5" w:right="133" w:firstLine="415"/>
        <w:textAlignment w:val="auto"/>
        <w:rPr>
          <w:rFonts w:hint="eastAsia" w:ascii="宋体" w:hAnsi="宋体" w:eastAsia="宋体" w:cs="宋体"/>
          <w:color w:val="auto"/>
          <w:spacing w:val="-55"/>
          <w:sz w:val="24"/>
          <w:szCs w:val="24"/>
        </w:rPr>
      </w:pPr>
      <w:r>
        <w:rPr>
          <w:rFonts w:hint="eastAsia" w:ascii="宋体" w:hAnsi="宋体" w:eastAsia="宋体" w:cs="宋体"/>
          <w:b/>
          <w:bCs/>
          <w:color w:val="auto"/>
          <w:spacing w:val="8"/>
          <w:sz w:val="24"/>
          <w:szCs w:val="24"/>
        </w:rPr>
        <w:t>付款条件：</w:t>
      </w:r>
      <w:r>
        <w:rPr>
          <w:rFonts w:hint="eastAsia" w:ascii="宋体" w:hAnsi="宋体" w:eastAsia="宋体" w:cs="宋体"/>
          <w:color w:val="auto"/>
          <w:spacing w:val="-55"/>
          <w:sz w:val="24"/>
          <w:szCs w:val="24"/>
        </w:rPr>
        <w:t xml:space="preserve"> </w:t>
      </w:r>
    </w:p>
    <w:p w14:paraId="63314CF9">
      <w:pPr>
        <w:keepNext w:val="0"/>
        <w:keepLines w:val="0"/>
        <w:pageBreakBefore w:val="0"/>
        <w:widowControl/>
        <w:numPr>
          <w:ilvl w:val="0"/>
          <w:numId w:val="40"/>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预付款：签订合同预付合同金额的10</w:t>
      </w:r>
      <w:r>
        <w:rPr>
          <w:rFonts w:hint="eastAsia" w:ascii="宋体" w:hAnsi="宋体" w:cs="宋体"/>
          <w:color w:val="auto"/>
          <w:spacing w:val="8"/>
          <w:sz w:val="24"/>
          <w:szCs w:val="24"/>
          <w:lang w:eastAsia="zh-CN"/>
        </w:rPr>
        <w:t>%</w:t>
      </w:r>
      <w:r>
        <w:rPr>
          <w:rFonts w:hint="eastAsia" w:ascii="宋体" w:hAnsi="宋体" w:eastAsia="宋体" w:cs="宋体"/>
          <w:color w:val="auto"/>
          <w:spacing w:val="8"/>
          <w:sz w:val="24"/>
          <w:szCs w:val="24"/>
        </w:rPr>
        <w:t>作为预付款；</w:t>
      </w:r>
    </w:p>
    <w:p w14:paraId="37214032">
      <w:pPr>
        <w:keepNext w:val="0"/>
        <w:keepLines w:val="0"/>
        <w:pageBreakBefore w:val="0"/>
        <w:widowControl/>
        <w:numPr>
          <w:ilvl w:val="0"/>
          <w:numId w:val="40"/>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服务进度款：服务进度款以中标价为基准价，按每年12个月平均计算出每个月基准价，每个月按基准价支付服务进度款；</w:t>
      </w:r>
    </w:p>
    <w:p w14:paraId="23449C80">
      <w:pPr>
        <w:keepNext w:val="0"/>
        <w:keepLines w:val="0"/>
        <w:pageBreakBefore w:val="0"/>
        <w:widowControl/>
        <w:numPr>
          <w:ilvl w:val="0"/>
          <w:numId w:val="40"/>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预付款扣回：预付款分10个</w:t>
      </w:r>
      <w:r>
        <w:rPr>
          <w:rFonts w:hint="eastAsia" w:ascii="宋体" w:hAnsi="宋体" w:cs="宋体"/>
          <w:color w:val="auto"/>
          <w:spacing w:val="8"/>
          <w:sz w:val="24"/>
          <w:szCs w:val="24"/>
          <w:lang w:val="en-US" w:eastAsia="zh-CN"/>
        </w:rPr>
        <w:t>月</w:t>
      </w:r>
      <w:r>
        <w:rPr>
          <w:rFonts w:hint="eastAsia" w:ascii="宋体" w:hAnsi="宋体" w:eastAsia="宋体" w:cs="宋体"/>
          <w:color w:val="auto"/>
          <w:spacing w:val="8"/>
          <w:sz w:val="24"/>
          <w:szCs w:val="24"/>
        </w:rPr>
        <w:t>扣回，即，每月在当月应付服务进度款中扣回总预付款的10%。</w:t>
      </w:r>
    </w:p>
    <w:p w14:paraId="219408BD">
      <w:pPr>
        <w:keepNext w:val="0"/>
        <w:keepLines w:val="0"/>
        <w:pageBreakBefore w:val="0"/>
        <w:widowControl/>
        <w:numPr>
          <w:ilvl w:val="0"/>
          <w:numId w:val="40"/>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付款程序：经甲方核定后，凭乙方提交贺州市八步区当地税务部门开具的税务发票，按月转账支付（每月20日前支付上月承包费，采购人均在收到发票后10个工作内日内将资金支付到合同约定的供应商账户，具体时间以贺州市八步区财政局核准划拨时间为准）。</w:t>
      </w:r>
    </w:p>
    <w:p w14:paraId="25F284E4">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spacing w:val="6"/>
          <w:sz w:val="24"/>
          <w:szCs w:val="24"/>
          <w:lang w:val="en-US" w:eastAsia="zh-CN"/>
        </w:rPr>
      </w:pPr>
      <w:r>
        <w:rPr>
          <w:rFonts w:hint="eastAsia" w:ascii="宋体" w:hAnsi="宋体" w:eastAsia="宋体" w:cs="宋体"/>
          <w:b/>
          <w:bCs/>
          <w:color w:val="auto"/>
          <w:spacing w:val="6"/>
          <w:sz w:val="24"/>
          <w:szCs w:val="24"/>
          <w:lang w:val="en-US" w:eastAsia="zh-CN"/>
        </w:rPr>
        <w:t>其他要求：</w:t>
      </w:r>
    </w:p>
    <w:p w14:paraId="49CC9A79">
      <w:pPr>
        <w:keepNext w:val="0"/>
        <w:keepLines w:val="0"/>
        <w:pageBreakBefore w:val="0"/>
        <w:widowControl/>
        <w:kinsoku w:val="0"/>
        <w:wordWrap/>
        <w:overflowPunct/>
        <w:topLinePunct w:val="0"/>
        <w:autoSpaceDE w:val="0"/>
        <w:autoSpaceDN w:val="0"/>
        <w:bidi w:val="0"/>
        <w:adjustRightInd w:val="0"/>
        <w:snapToGrid w:val="0"/>
        <w:spacing w:line="360" w:lineRule="auto"/>
        <w:ind w:right="17" w:firstLine="420"/>
        <w:jc w:val="both"/>
        <w:textAlignment w:val="baseline"/>
        <w:rPr>
          <w:rFonts w:hint="eastAsia" w:ascii="宋体" w:hAnsi="宋体" w:eastAsia="宋体" w:cs="宋体"/>
          <w:color w:val="auto"/>
          <w:spacing w:val="-55"/>
          <w:sz w:val="24"/>
          <w:szCs w:val="24"/>
        </w:rPr>
      </w:pPr>
      <w:r>
        <w:rPr>
          <w:rFonts w:hint="eastAsia" w:ascii="宋体" w:hAnsi="宋体" w:eastAsia="宋体" w:cs="宋体"/>
          <w:color w:val="auto"/>
          <w:spacing w:val="10"/>
          <w:sz w:val="24"/>
          <w:szCs w:val="24"/>
          <w:lang w:val="en-US" w:eastAsia="zh-CN"/>
        </w:rPr>
        <w:t>在项目完成且收到供应商验收申请后5个工作日内组织开展履约验收。</w:t>
      </w:r>
    </w:p>
    <w:p w14:paraId="1C2AE0F1">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spacing w:val="6"/>
          <w:sz w:val="24"/>
          <w:szCs w:val="24"/>
          <w:lang w:val="en-US" w:eastAsia="zh-CN"/>
        </w:rPr>
      </w:pPr>
      <w:r>
        <w:rPr>
          <w:rFonts w:hint="eastAsia" w:ascii="宋体" w:hAnsi="宋体" w:eastAsia="宋体" w:cs="宋体"/>
          <w:b/>
          <w:bCs/>
          <w:color w:val="auto"/>
          <w:spacing w:val="6"/>
          <w:sz w:val="24"/>
          <w:szCs w:val="24"/>
          <w:lang w:val="en-US" w:eastAsia="zh-CN"/>
        </w:rPr>
        <w:t>承包期限</w:t>
      </w:r>
    </w:p>
    <w:p w14:paraId="06D5C259">
      <w:pPr>
        <w:keepNext w:val="0"/>
        <w:keepLines w:val="0"/>
        <w:pageBreakBefore w:val="0"/>
        <w:widowControl w:val="0"/>
        <w:kinsoku/>
        <w:wordWrap/>
        <w:overflowPunct/>
        <w:topLinePunct w:val="0"/>
        <w:autoSpaceDE/>
        <w:autoSpaceDN/>
        <w:bidi w:val="0"/>
        <w:adjustRightInd/>
        <w:snapToGrid/>
        <w:spacing w:line="360" w:lineRule="auto"/>
        <w:ind w:left="421"/>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本合同承包期限在合同的基本条款中有明确规定。</w:t>
      </w:r>
    </w:p>
    <w:p w14:paraId="3AB63D95">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承包期限：3 年。</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1"/>
          <w:sz w:val="24"/>
          <w:szCs w:val="24"/>
        </w:rPr>
        <w:t>年</w:t>
      </w:r>
      <w:r>
        <w:rPr>
          <w:rFonts w:hint="eastAsia" w:ascii="宋体" w:hAnsi="宋体" w:eastAsia="宋体" w:cs="宋体"/>
          <w:color w:val="auto"/>
          <w:spacing w:val="-99"/>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1"/>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1"/>
          <w:sz w:val="24"/>
          <w:szCs w:val="24"/>
        </w:rPr>
        <w:t>日至</w:t>
      </w:r>
      <w:r>
        <w:rPr>
          <w:rFonts w:hint="eastAsia" w:ascii="宋体" w:hAnsi="宋体" w:eastAsia="宋体" w:cs="宋体"/>
          <w:color w:val="auto"/>
          <w:spacing w:val="-99"/>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1"/>
          <w:sz w:val="24"/>
          <w:szCs w:val="24"/>
        </w:rPr>
        <w:t>年</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1"/>
          <w:sz w:val="24"/>
          <w:szCs w:val="24"/>
        </w:rPr>
        <w:t>月</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1"/>
          <w:sz w:val="24"/>
          <w:szCs w:val="24"/>
        </w:rPr>
        <w:t>日止。</w:t>
      </w:r>
    </w:p>
    <w:p w14:paraId="7B6FF3BB">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spacing w:val="6"/>
          <w:sz w:val="24"/>
          <w:szCs w:val="24"/>
          <w:lang w:val="en-US" w:eastAsia="zh-CN"/>
        </w:rPr>
      </w:pPr>
      <w:r>
        <w:rPr>
          <w:rFonts w:hint="eastAsia" w:ascii="宋体" w:hAnsi="宋体" w:eastAsia="宋体" w:cs="宋体"/>
          <w:b/>
          <w:bCs/>
          <w:color w:val="auto"/>
          <w:spacing w:val="6"/>
          <w:sz w:val="24"/>
          <w:szCs w:val="24"/>
          <w:lang w:val="en-US" w:eastAsia="zh-CN"/>
        </w:rPr>
        <w:t>争议解决办法</w:t>
      </w:r>
    </w:p>
    <w:p w14:paraId="27ABD266">
      <w:pPr>
        <w:keepNext w:val="0"/>
        <w:keepLines w:val="0"/>
        <w:pageBreakBefore w:val="0"/>
        <w:widowControl w:val="0"/>
        <w:kinsoku/>
        <w:wordWrap/>
        <w:overflowPunct/>
        <w:topLinePunct w:val="0"/>
        <w:autoSpaceDE/>
        <w:autoSpaceDN/>
        <w:bidi w:val="0"/>
        <w:adjustRightInd/>
        <w:snapToGrid/>
        <w:spacing w:line="360" w:lineRule="auto"/>
        <w:ind w:left="424"/>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如双方发生争议并协商不成的，任何一方均有权向甲方所在地的人民法院起诉。</w:t>
      </w:r>
    </w:p>
    <w:p w14:paraId="2A3844C3">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spacing w:val="6"/>
          <w:sz w:val="24"/>
          <w:szCs w:val="24"/>
          <w:lang w:val="en-US" w:eastAsia="zh-CN"/>
        </w:rPr>
      </w:pPr>
      <w:r>
        <w:rPr>
          <w:rFonts w:hint="eastAsia" w:ascii="宋体" w:hAnsi="宋体" w:eastAsia="宋体" w:cs="宋体"/>
          <w:b/>
          <w:bCs/>
          <w:color w:val="auto"/>
          <w:spacing w:val="6"/>
          <w:sz w:val="24"/>
          <w:szCs w:val="24"/>
          <w:lang w:val="en-US" w:eastAsia="zh-CN"/>
        </w:rPr>
        <w:t>合同生效及其它</w:t>
      </w:r>
    </w:p>
    <w:p w14:paraId="5D758F87">
      <w:pPr>
        <w:keepNext w:val="0"/>
        <w:keepLines w:val="0"/>
        <w:pageBreakBefore w:val="0"/>
        <w:widowControl w:val="0"/>
        <w:kinsoku/>
        <w:wordWrap/>
        <w:overflowPunct/>
        <w:topLinePunct w:val="0"/>
        <w:autoSpaceDE/>
        <w:autoSpaceDN/>
        <w:bidi w:val="0"/>
        <w:adjustRightInd/>
        <w:snapToGrid/>
        <w:spacing w:line="360" w:lineRule="auto"/>
        <w:ind w:left="3" w:right="54" w:firstLine="418"/>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本合同一式伍份，经甲乙双方法定代表人或委托代理人签字并加盖公章。甲乙双方各执贰份，招标代</w:t>
      </w:r>
      <w:r>
        <w:rPr>
          <w:rFonts w:hint="eastAsia" w:ascii="宋体" w:hAnsi="宋体" w:eastAsia="宋体" w:cs="宋体"/>
          <w:color w:val="auto"/>
          <w:spacing w:val="6"/>
          <w:sz w:val="24"/>
          <w:szCs w:val="24"/>
        </w:rPr>
        <w:t>理机构壹份。</w:t>
      </w:r>
    </w:p>
    <w:p w14:paraId="42217E15">
      <w:pPr>
        <w:keepNext w:val="0"/>
        <w:keepLines w:val="0"/>
        <w:pageBreakBefore w:val="0"/>
        <w:widowControl w:val="0"/>
        <w:kinsoku/>
        <w:wordWrap/>
        <w:overflowPunct/>
        <w:topLinePunct w:val="0"/>
        <w:autoSpaceDE/>
        <w:autoSpaceDN/>
        <w:bidi w:val="0"/>
        <w:adjustRightInd/>
        <w:snapToGrid/>
        <w:spacing w:line="360" w:lineRule="auto"/>
        <w:ind w:left="421"/>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合同签订地点：</w:t>
      </w:r>
    </w:p>
    <w:p w14:paraId="3B1A76ED">
      <w:pPr>
        <w:keepNext w:val="0"/>
        <w:keepLines w:val="0"/>
        <w:pageBreakBefore w:val="0"/>
        <w:widowControl w:val="0"/>
        <w:kinsoku/>
        <w:wordWrap/>
        <w:overflowPunct/>
        <w:topLinePunct w:val="0"/>
        <w:autoSpaceDE/>
        <w:autoSpaceDN/>
        <w:bidi w:val="0"/>
        <w:adjustRightInd/>
        <w:snapToGrid/>
        <w:spacing w:line="360" w:lineRule="auto"/>
        <w:ind w:left="421"/>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合同签订时间：</w:t>
      </w:r>
    </w:p>
    <w:p w14:paraId="4FEC71A4">
      <w:pPr>
        <w:keepNext w:val="0"/>
        <w:keepLines w:val="0"/>
        <w:pageBreakBefore w:val="0"/>
        <w:widowControl w:val="0"/>
        <w:kinsoku/>
        <w:wordWrap/>
        <w:overflowPunct/>
        <w:topLinePunct w:val="0"/>
        <w:autoSpaceDE/>
        <w:autoSpaceDN/>
        <w:bidi w:val="0"/>
        <w:adjustRightInd/>
        <w:snapToGrid/>
        <w:spacing w:line="360" w:lineRule="auto"/>
        <w:ind w:left="447"/>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甲方名称及公章：                         乙方名称及公章：</w:t>
      </w:r>
    </w:p>
    <w:p w14:paraId="3E39AEC5">
      <w:pPr>
        <w:keepNext w:val="0"/>
        <w:keepLines w:val="0"/>
        <w:pageBreakBefore w:val="0"/>
        <w:widowControl w:val="0"/>
        <w:kinsoku/>
        <w:wordWrap/>
        <w:overflowPunct/>
        <w:topLinePunct w:val="0"/>
        <w:autoSpaceDE/>
        <w:autoSpaceDN/>
        <w:bidi w:val="0"/>
        <w:adjustRightInd/>
        <w:snapToGrid/>
        <w:spacing w:line="360" w:lineRule="auto"/>
        <w:ind w:left="421"/>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法定代表人：</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6"/>
          <w:sz w:val="24"/>
          <w:szCs w:val="24"/>
        </w:rPr>
        <w:t>法定代表人：</w:t>
      </w:r>
    </w:p>
    <w:p w14:paraId="2F10999E">
      <w:pPr>
        <w:keepNext w:val="0"/>
        <w:keepLines w:val="0"/>
        <w:pageBreakBefore w:val="0"/>
        <w:widowControl w:val="0"/>
        <w:kinsoku/>
        <w:wordWrap/>
        <w:overflowPunct/>
        <w:topLinePunct w:val="0"/>
        <w:autoSpaceDE/>
        <w:autoSpaceDN/>
        <w:bidi w:val="0"/>
        <w:adjustRightInd/>
        <w:snapToGrid/>
        <w:spacing w:line="360" w:lineRule="auto"/>
        <w:ind w:left="423"/>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或委托代理人：</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6"/>
          <w:sz w:val="24"/>
          <w:szCs w:val="24"/>
        </w:rPr>
        <w:t>或委托代理人：</w:t>
      </w:r>
    </w:p>
    <w:p w14:paraId="73132058">
      <w:pPr>
        <w:keepNext w:val="0"/>
        <w:keepLines w:val="0"/>
        <w:pageBreakBefore w:val="0"/>
        <w:widowControl w:val="0"/>
        <w:kinsoku/>
        <w:wordWrap/>
        <w:overflowPunct/>
        <w:topLinePunct w:val="0"/>
        <w:autoSpaceDE/>
        <w:autoSpaceDN/>
        <w:bidi w:val="0"/>
        <w:adjustRightInd/>
        <w:snapToGrid/>
        <w:spacing w:line="360" w:lineRule="auto"/>
        <w:ind w:left="436"/>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邮政编码：                          </w:t>
      </w:r>
      <w:r>
        <w:rPr>
          <w:rFonts w:hint="eastAsia" w:ascii="宋体" w:hAnsi="宋体" w:eastAsia="宋体" w:cs="宋体"/>
          <w:color w:val="auto"/>
          <w:spacing w:val="2"/>
          <w:sz w:val="24"/>
          <w:szCs w:val="24"/>
        </w:rPr>
        <w:t xml:space="preserve">     邮政编码：</w:t>
      </w:r>
    </w:p>
    <w:p w14:paraId="6917FBC5">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地址：                       </w:t>
      </w:r>
      <w:r>
        <w:rPr>
          <w:rFonts w:hint="eastAsia" w:ascii="宋体" w:hAnsi="宋体" w:eastAsia="宋体" w:cs="宋体"/>
          <w:color w:val="auto"/>
          <w:spacing w:val="2"/>
          <w:sz w:val="24"/>
          <w:szCs w:val="24"/>
        </w:rPr>
        <w:t xml:space="preserve">            地址：</w:t>
      </w:r>
    </w:p>
    <w:p w14:paraId="29BF54D9">
      <w:pPr>
        <w:keepNext w:val="0"/>
        <w:keepLines w:val="0"/>
        <w:pageBreakBefore w:val="0"/>
        <w:widowControl w:val="0"/>
        <w:kinsoku/>
        <w:wordWrap/>
        <w:overflowPunct/>
        <w:topLinePunct w:val="0"/>
        <w:autoSpaceDE/>
        <w:autoSpaceDN/>
        <w:bidi w:val="0"/>
        <w:adjustRightInd/>
        <w:snapToGrid/>
        <w:spacing w:line="360" w:lineRule="auto"/>
        <w:ind w:left="421"/>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联系电话：</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5"/>
          <w:sz w:val="24"/>
          <w:szCs w:val="24"/>
        </w:rPr>
        <w:t>联系电话：</w:t>
      </w:r>
    </w:p>
    <w:p w14:paraId="0571F236">
      <w:pPr>
        <w:keepNext w:val="0"/>
        <w:keepLines w:val="0"/>
        <w:pageBreakBefore w:val="0"/>
        <w:widowControl w:val="0"/>
        <w:kinsoku/>
        <w:wordWrap/>
        <w:overflowPunct/>
        <w:topLinePunct w:val="0"/>
        <w:autoSpaceDE/>
        <w:autoSpaceDN/>
        <w:bidi w:val="0"/>
        <w:adjustRightInd/>
        <w:snapToGrid/>
        <w:spacing w:line="360" w:lineRule="auto"/>
        <w:ind w:left="4618" w:firstLine="1000" w:firstLineChars="400"/>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开户名称：</w:t>
      </w:r>
    </w:p>
    <w:p w14:paraId="6896A317">
      <w:pPr>
        <w:keepNext w:val="0"/>
        <w:keepLines w:val="0"/>
        <w:pageBreakBefore w:val="0"/>
        <w:widowControl w:val="0"/>
        <w:kinsoku/>
        <w:wordWrap/>
        <w:overflowPunct/>
        <w:topLinePunct w:val="0"/>
        <w:autoSpaceDE/>
        <w:autoSpaceDN/>
        <w:bidi w:val="0"/>
        <w:adjustRightInd/>
        <w:snapToGrid/>
        <w:spacing w:line="360" w:lineRule="auto"/>
        <w:ind w:left="4618" w:firstLine="1000" w:firstLineChars="400"/>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开户银行：</w:t>
      </w:r>
    </w:p>
    <w:p w14:paraId="7920E230">
      <w:pPr>
        <w:keepNext w:val="0"/>
        <w:keepLines w:val="0"/>
        <w:pageBreakBefore w:val="0"/>
        <w:widowControl w:val="0"/>
        <w:kinsoku/>
        <w:wordWrap/>
        <w:overflowPunct/>
        <w:topLinePunct w:val="0"/>
        <w:autoSpaceDE/>
        <w:autoSpaceDN/>
        <w:bidi w:val="0"/>
        <w:adjustRightInd/>
        <w:snapToGrid/>
        <w:spacing w:line="360" w:lineRule="auto"/>
        <w:ind w:left="4618" w:firstLine="1000" w:firstLineChars="400"/>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银行账号：</w:t>
      </w:r>
    </w:p>
    <w:p w14:paraId="141087ED">
      <w:pPr>
        <w:keepNext w:val="0"/>
        <w:keepLines w:val="0"/>
        <w:pageBreakBefore w:val="0"/>
        <w:widowControl w:val="0"/>
        <w:kinsoku/>
        <w:wordWrap/>
        <w:overflowPunct/>
        <w:topLinePunct w:val="0"/>
        <w:autoSpaceDE/>
        <w:autoSpaceDN/>
        <w:bidi w:val="0"/>
        <w:adjustRightInd/>
        <w:snapToGrid/>
        <w:spacing w:line="360" w:lineRule="auto"/>
        <w:ind w:left="430"/>
        <w:textAlignment w:val="auto"/>
        <w:rPr>
          <w:rFonts w:hint="eastAsia" w:ascii="宋体" w:hAnsi="宋体" w:eastAsia="宋体" w:cs="宋体"/>
          <w:color w:val="auto"/>
          <w:spacing w:val="5"/>
          <w:sz w:val="24"/>
          <w:szCs w:val="24"/>
        </w:rPr>
      </w:pPr>
    </w:p>
    <w:p w14:paraId="1A90BB93">
      <w:pPr>
        <w:spacing w:before="230" w:line="227" w:lineRule="auto"/>
        <w:ind w:left="430"/>
        <w:rPr>
          <w:rFonts w:hint="eastAsia" w:ascii="宋体" w:hAnsi="宋体" w:eastAsia="宋体" w:cs="宋体"/>
          <w:color w:val="auto"/>
          <w:spacing w:val="5"/>
          <w:sz w:val="20"/>
          <w:szCs w:val="20"/>
        </w:rPr>
      </w:pPr>
    </w:p>
    <w:p w14:paraId="63459B56">
      <w:pPr>
        <w:spacing w:before="230" w:line="227" w:lineRule="auto"/>
        <w:ind w:left="430"/>
        <w:rPr>
          <w:rFonts w:hint="eastAsia" w:ascii="宋体" w:hAnsi="宋体" w:eastAsia="宋体" w:cs="宋体"/>
          <w:color w:val="auto"/>
          <w:spacing w:val="5"/>
          <w:sz w:val="20"/>
          <w:szCs w:val="20"/>
        </w:rPr>
      </w:pPr>
    </w:p>
    <w:p w14:paraId="4F2ED56B">
      <w:pPr>
        <w:spacing w:before="230" w:line="227" w:lineRule="auto"/>
        <w:ind w:left="430"/>
        <w:rPr>
          <w:rFonts w:hint="eastAsia" w:ascii="宋体" w:hAnsi="宋体" w:eastAsia="宋体" w:cs="宋体"/>
          <w:color w:val="auto"/>
          <w:spacing w:val="5"/>
          <w:sz w:val="20"/>
          <w:szCs w:val="20"/>
        </w:rPr>
      </w:pPr>
    </w:p>
    <w:p w14:paraId="4E59E130">
      <w:pPr>
        <w:spacing w:before="230" w:line="227" w:lineRule="auto"/>
        <w:ind w:left="430"/>
        <w:rPr>
          <w:rFonts w:hint="eastAsia" w:ascii="宋体" w:hAnsi="宋体" w:eastAsia="宋体" w:cs="宋体"/>
          <w:color w:val="auto"/>
          <w:spacing w:val="5"/>
          <w:sz w:val="20"/>
          <w:szCs w:val="20"/>
        </w:rPr>
      </w:pPr>
    </w:p>
    <w:p w14:paraId="4E7F066C">
      <w:pPr>
        <w:spacing w:before="230" w:line="227" w:lineRule="auto"/>
        <w:ind w:left="430"/>
        <w:rPr>
          <w:rFonts w:hint="eastAsia" w:ascii="宋体" w:hAnsi="宋体" w:eastAsia="宋体" w:cs="宋体"/>
          <w:color w:val="auto"/>
          <w:spacing w:val="5"/>
          <w:sz w:val="20"/>
          <w:szCs w:val="20"/>
        </w:rPr>
      </w:pPr>
    </w:p>
    <w:p w14:paraId="377B1970">
      <w:pPr>
        <w:spacing w:before="230" w:line="227" w:lineRule="auto"/>
        <w:ind w:left="430"/>
        <w:rPr>
          <w:rFonts w:hint="eastAsia" w:ascii="宋体" w:hAnsi="宋体" w:eastAsia="宋体" w:cs="宋体"/>
          <w:color w:val="auto"/>
          <w:spacing w:val="5"/>
          <w:sz w:val="20"/>
          <w:szCs w:val="20"/>
        </w:rPr>
      </w:pPr>
    </w:p>
    <w:p w14:paraId="330A96C0">
      <w:pPr>
        <w:spacing w:before="230" w:line="227" w:lineRule="auto"/>
        <w:ind w:left="430"/>
        <w:rPr>
          <w:rFonts w:hint="eastAsia" w:ascii="宋体" w:hAnsi="宋体" w:eastAsia="宋体" w:cs="宋体"/>
          <w:color w:val="auto"/>
          <w:spacing w:val="5"/>
          <w:sz w:val="20"/>
          <w:szCs w:val="20"/>
        </w:rPr>
      </w:pPr>
    </w:p>
    <w:p w14:paraId="2B13056B">
      <w:pPr>
        <w:spacing w:before="230" w:line="227" w:lineRule="auto"/>
        <w:ind w:left="430"/>
        <w:rPr>
          <w:rFonts w:hint="eastAsia" w:ascii="宋体" w:hAnsi="宋体" w:eastAsia="宋体" w:cs="宋体"/>
          <w:color w:val="auto"/>
          <w:spacing w:val="5"/>
          <w:sz w:val="20"/>
          <w:szCs w:val="20"/>
        </w:rPr>
      </w:pPr>
    </w:p>
    <w:p w14:paraId="54A7FFC2">
      <w:pPr>
        <w:spacing w:before="230" w:line="227" w:lineRule="auto"/>
        <w:ind w:left="430"/>
        <w:rPr>
          <w:rFonts w:hint="eastAsia" w:ascii="宋体" w:hAnsi="宋体" w:eastAsia="宋体" w:cs="宋体"/>
          <w:color w:val="auto"/>
          <w:spacing w:val="5"/>
          <w:sz w:val="20"/>
          <w:szCs w:val="20"/>
        </w:rPr>
      </w:pPr>
    </w:p>
    <w:p w14:paraId="2C9F1AA9">
      <w:pPr>
        <w:spacing w:before="230" w:line="227" w:lineRule="auto"/>
        <w:ind w:left="430"/>
        <w:rPr>
          <w:rFonts w:hint="eastAsia" w:ascii="宋体" w:hAnsi="宋体" w:eastAsia="宋体" w:cs="宋体"/>
          <w:color w:val="auto"/>
          <w:spacing w:val="5"/>
          <w:sz w:val="20"/>
          <w:szCs w:val="20"/>
        </w:rPr>
      </w:pPr>
    </w:p>
    <w:p w14:paraId="2CF21173">
      <w:pPr>
        <w:spacing w:before="230" w:line="227" w:lineRule="auto"/>
        <w:ind w:left="430"/>
        <w:rPr>
          <w:rFonts w:hint="eastAsia" w:ascii="宋体" w:hAnsi="宋体" w:eastAsia="宋体" w:cs="宋体"/>
          <w:color w:val="auto"/>
          <w:spacing w:val="5"/>
          <w:sz w:val="20"/>
          <w:szCs w:val="20"/>
        </w:rPr>
      </w:pPr>
    </w:p>
    <w:p w14:paraId="5C4DEB97">
      <w:pPr>
        <w:spacing w:before="230" w:line="227" w:lineRule="auto"/>
        <w:rPr>
          <w:rFonts w:hint="eastAsia" w:ascii="宋体" w:hAnsi="宋体" w:eastAsia="宋体" w:cs="宋体"/>
          <w:color w:val="auto"/>
          <w:spacing w:val="5"/>
          <w:sz w:val="20"/>
          <w:szCs w:val="20"/>
        </w:rPr>
      </w:pPr>
    </w:p>
    <w:p w14:paraId="12CE7F1C">
      <w:pPr>
        <w:spacing w:before="230" w:line="227" w:lineRule="auto"/>
        <w:ind w:left="430"/>
        <w:jc w:val="center"/>
        <w:rPr>
          <w:rFonts w:hint="eastAsia" w:ascii="宋体" w:hAnsi="宋体" w:eastAsia="宋体" w:cs="宋体"/>
          <w:b/>
          <w:bCs/>
          <w:color w:val="auto"/>
          <w:spacing w:val="5"/>
          <w:sz w:val="31"/>
          <w:szCs w:val="31"/>
        </w:rPr>
      </w:pPr>
      <w:r>
        <w:rPr>
          <w:rFonts w:hint="eastAsia" w:ascii="宋体" w:hAnsi="宋体" w:eastAsia="宋体" w:cs="宋体"/>
          <w:b/>
          <w:bCs/>
          <w:color w:val="auto"/>
          <w:spacing w:val="5"/>
          <w:sz w:val="31"/>
          <w:szCs w:val="31"/>
        </w:rPr>
        <w:t>合同基本条款</w:t>
      </w:r>
    </w:p>
    <w:p w14:paraId="2EC28CB8">
      <w:pPr>
        <w:keepNext w:val="0"/>
        <w:keepLines w:val="0"/>
        <w:pageBreakBefore w:val="0"/>
        <w:widowControl w:val="0"/>
        <w:kinsoku/>
        <w:wordWrap/>
        <w:overflowPunct/>
        <w:topLinePunct w:val="0"/>
        <w:autoSpaceDE/>
        <w:autoSpaceDN/>
        <w:bidi w:val="0"/>
        <w:adjustRightInd/>
        <w:snapToGrid/>
        <w:spacing w:line="360" w:lineRule="auto"/>
        <w:ind w:left="423"/>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一、说明</w:t>
      </w:r>
    </w:p>
    <w:p w14:paraId="6B531A44">
      <w:pPr>
        <w:keepNext w:val="0"/>
        <w:keepLines w:val="0"/>
        <w:pageBreakBefore w:val="0"/>
        <w:widowControl w:val="0"/>
        <w:kinsoku/>
        <w:wordWrap/>
        <w:overflowPunct/>
        <w:topLinePunct w:val="0"/>
        <w:autoSpaceDE/>
        <w:autoSpaceDN/>
        <w:bidi w:val="0"/>
        <w:adjustRightInd/>
        <w:snapToGrid/>
        <w:spacing w:line="360" w:lineRule="auto"/>
        <w:ind w:firstLine="434"/>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1.1</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10"/>
          <w:sz w:val="24"/>
          <w:szCs w:val="24"/>
        </w:rPr>
        <w:t>合同基本条款是指买方（以下简称甲方）和成交人</w:t>
      </w:r>
      <w:r>
        <w:rPr>
          <w:rFonts w:hint="eastAsia" w:ascii="宋体" w:hAnsi="宋体" w:eastAsia="宋体" w:cs="宋体"/>
          <w:color w:val="auto"/>
          <w:spacing w:val="9"/>
          <w:sz w:val="24"/>
          <w:szCs w:val="24"/>
        </w:rPr>
        <w:t>（以下简称乙方）应共同遵守的基本原则，并</w:t>
      </w:r>
      <w:r>
        <w:rPr>
          <w:rFonts w:hint="eastAsia" w:ascii="宋体" w:hAnsi="宋体" w:eastAsia="宋体" w:cs="宋体"/>
          <w:color w:val="auto"/>
          <w:spacing w:val="10"/>
          <w:sz w:val="24"/>
          <w:szCs w:val="24"/>
        </w:rPr>
        <w:t>作为双方签约的依据。对于合同的其他条款，</w:t>
      </w:r>
      <w:r>
        <w:rPr>
          <w:rFonts w:hint="eastAsia" w:ascii="宋体" w:hAnsi="宋体" w:eastAsia="宋体" w:cs="宋体"/>
          <w:color w:val="auto"/>
          <w:spacing w:val="9"/>
          <w:sz w:val="24"/>
          <w:szCs w:val="24"/>
        </w:rPr>
        <w:t>双方应本着互谅互让的精神，在谈判中协商解决。</w:t>
      </w:r>
    </w:p>
    <w:p w14:paraId="2BF5F88E">
      <w:pPr>
        <w:keepNext w:val="0"/>
        <w:keepLines w:val="0"/>
        <w:pageBreakBefore w:val="0"/>
        <w:widowControl w:val="0"/>
        <w:kinsoku/>
        <w:wordWrap/>
        <w:overflowPunct/>
        <w:topLinePunct w:val="0"/>
        <w:autoSpaceDE/>
        <w:autoSpaceDN/>
        <w:bidi w:val="0"/>
        <w:adjustRightInd/>
        <w:snapToGrid/>
        <w:spacing w:line="360" w:lineRule="auto"/>
        <w:ind w:left="435"/>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1.2</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8"/>
          <w:sz w:val="24"/>
          <w:szCs w:val="24"/>
        </w:rPr>
        <w:t>制定《合同基本条款》的依据是：《中华人</w:t>
      </w:r>
      <w:r>
        <w:rPr>
          <w:rFonts w:hint="eastAsia" w:ascii="宋体" w:hAnsi="宋体" w:eastAsia="宋体" w:cs="宋体"/>
          <w:color w:val="auto"/>
          <w:spacing w:val="7"/>
          <w:sz w:val="24"/>
          <w:szCs w:val="24"/>
        </w:rPr>
        <w:t>民共和国民法典》。</w:t>
      </w:r>
    </w:p>
    <w:p w14:paraId="73EF9C7C">
      <w:pPr>
        <w:keepNext w:val="0"/>
        <w:keepLines w:val="0"/>
        <w:pageBreakBefore w:val="0"/>
        <w:widowControl w:val="0"/>
        <w:kinsoku/>
        <w:wordWrap/>
        <w:overflowPunct/>
        <w:topLinePunct w:val="0"/>
        <w:autoSpaceDE/>
        <w:autoSpaceDN/>
        <w:bidi w:val="0"/>
        <w:adjustRightInd/>
        <w:snapToGrid/>
        <w:spacing w:line="360" w:lineRule="auto"/>
        <w:ind w:left="435"/>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1.3</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6"/>
          <w:sz w:val="24"/>
          <w:szCs w:val="24"/>
        </w:rPr>
        <w:t>政府采购合同以书面方式签订。</w:t>
      </w:r>
    </w:p>
    <w:p w14:paraId="65A24898">
      <w:pPr>
        <w:keepNext w:val="0"/>
        <w:keepLines w:val="0"/>
        <w:pageBreakBefore w:val="0"/>
        <w:widowControl w:val="0"/>
        <w:kinsoku/>
        <w:wordWrap/>
        <w:overflowPunct/>
        <w:topLinePunct w:val="0"/>
        <w:autoSpaceDE/>
        <w:autoSpaceDN/>
        <w:bidi w:val="0"/>
        <w:adjustRightInd/>
        <w:snapToGrid/>
        <w:spacing w:line="360" w:lineRule="auto"/>
        <w:ind w:left="423"/>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二、服务条款</w:t>
      </w:r>
    </w:p>
    <w:p w14:paraId="5C9A5312">
      <w:pPr>
        <w:keepNext w:val="0"/>
        <w:keepLines w:val="0"/>
        <w:pageBreakBefore w:val="0"/>
        <w:widowControl w:val="0"/>
        <w:kinsoku/>
        <w:wordWrap/>
        <w:overflowPunct/>
        <w:topLinePunct w:val="0"/>
        <w:autoSpaceDE/>
        <w:autoSpaceDN/>
        <w:bidi w:val="0"/>
        <w:adjustRightInd/>
        <w:snapToGrid/>
        <w:spacing w:line="360" w:lineRule="auto"/>
        <w:ind w:left="1" w:firstLine="420"/>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2.1 甲、乙双方应将公开招标采购文件</w:t>
      </w:r>
      <w:r>
        <w:rPr>
          <w:rFonts w:hint="eastAsia" w:ascii="宋体" w:hAnsi="宋体" w:cs="宋体"/>
          <w:color w:val="auto"/>
          <w:spacing w:val="9"/>
          <w:sz w:val="24"/>
          <w:szCs w:val="24"/>
          <w:lang w:eastAsia="zh-CN"/>
        </w:rPr>
        <w:t>、</w:t>
      </w:r>
      <w:r>
        <w:rPr>
          <w:rFonts w:hint="eastAsia" w:ascii="宋体" w:hAnsi="宋体" w:cs="宋体"/>
          <w:color w:val="auto"/>
          <w:spacing w:val="9"/>
          <w:sz w:val="24"/>
          <w:szCs w:val="24"/>
          <w:lang w:val="en-US" w:eastAsia="zh-CN"/>
        </w:rPr>
        <w:t>投标</w:t>
      </w:r>
      <w:r>
        <w:rPr>
          <w:rFonts w:hint="eastAsia" w:ascii="宋体" w:hAnsi="宋体" w:eastAsia="宋体" w:cs="宋体"/>
          <w:color w:val="auto"/>
          <w:spacing w:val="9"/>
          <w:sz w:val="24"/>
          <w:szCs w:val="24"/>
        </w:rPr>
        <w:t>文件及评标委员会确认的街道保洁承包</w:t>
      </w:r>
      <w:r>
        <w:rPr>
          <w:rFonts w:hint="eastAsia" w:ascii="宋体" w:hAnsi="宋体" w:eastAsia="宋体" w:cs="宋体"/>
          <w:color w:val="auto"/>
          <w:spacing w:val="8"/>
          <w:sz w:val="24"/>
          <w:szCs w:val="24"/>
        </w:rPr>
        <w:t>服务内容等作为本</w:t>
      </w:r>
      <w:r>
        <w:rPr>
          <w:rFonts w:hint="eastAsia" w:ascii="宋体" w:hAnsi="宋体" w:eastAsia="宋体" w:cs="宋体"/>
          <w:color w:val="auto"/>
          <w:spacing w:val="6"/>
          <w:sz w:val="24"/>
          <w:szCs w:val="24"/>
        </w:rPr>
        <w:t>条款的基础。</w:t>
      </w:r>
    </w:p>
    <w:p w14:paraId="3A5FC384">
      <w:pPr>
        <w:keepNext w:val="0"/>
        <w:keepLines w:val="0"/>
        <w:pageBreakBefore w:val="0"/>
        <w:widowControl w:val="0"/>
        <w:kinsoku/>
        <w:wordWrap/>
        <w:overflowPunct/>
        <w:topLinePunct w:val="0"/>
        <w:autoSpaceDE/>
        <w:autoSpaceDN/>
        <w:bidi w:val="0"/>
        <w:adjustRightInd/>
        <w:snapToGrid/>
        <w:spacing w:line="360" w:lineRule="auto"/>
        <w:ind w:left="419"/>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三、街道保洁承包服务要求及乙方对质量负责条件和期限</w:t>
      </w:r>
    </w:p>
    <w:p w14:paraId="5B125C4C">
      <w:pPr>
        <w:keepNext w:val="0"/>
        <w:keepLines w:val="0"/>
        <w:pageBreakBefore w:val="0"/>
        <w:widowControl w:val="0"/>
        <w:kinsoku/>
        <w:wordWrap/>
        <w:overflowPunct/>
        <w:topLinePunct w:val="0"/>
        <w:autoSpaceDE/>
        <w:autoSpaceDN/>
        <w:bidi w:val="0"/>
        <w:adjustRightInd/>
        <w:snapToGrid/>
        <w:spacing w:line="360" w:lineRule="auto"/>
        <w:ind w:left="424"/>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3.1</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8"/>
          <w:sz w:val="24"/>
          <w:szCs w:val="24"/>
        </w:rPr>
        <w:t>乙方应按</w:t>
      </w:r>
      <w:r>
        <w:rPr>
          <w:rFonts w:hint="eastAsia" w:ascii="宋体" w:hAnsi="宋体" w:eastAsia="宋体" w:cs="宋体"/>
          <w:color w:val="auto"/>
          <w:spacing w:val="9"/>
          <w:sz w:val="24"/>
          <w:szCs w:val="24"/>
        </w:rPr>
        <w:t>公开招标采购文件</w:t>
      </w:r>
      <w:r>
        <w:rPr>
          <w:rFonts w:hint="eastAsia" w:ascii="宋体" w:hAnsi="宋体" w:eastAsia="宋体" w:cs="宋体"/>
          <w:color w:val="auto"/>
          <w:spacing w:val="8"/>
          <w:sz w:val="24"/>
          <w:szCs w:val="24"/>
        </w:rPr>
        <w:t>规定的时间向甲方提供街道保洁承包服</w:t>
      </w:r>
      <w:r>
        <w:rPr>
          <w:rFonts w:hint="eastAsia" w:ascii="宋体" w:hAnsi="宋体" w:eastAsia="宋体" w:cs="宋体"/>
          <w:color w:val="auto"/>
          <w:spacing w:val="7"/>
          <w:sz w:val="24"/>
          <w:szCs w:val="24"/>
        </w:rPr>
        <w:t>务。</w:t>
      </w:r>
    </w:p>
    <w:p w14:paraId="40CE4D23">
      <w:pPr>
        <w:keepNext w:val="0"/>
        <w:keepLines w:val="0"/>
        <w:pageBreakBefore w:val="0"/>
        <w:widowControl w:val="0"/>
        <w:kinsoku/>
        <w:wordWrap/>
        <w:overflowPunct/>
        <w:topLinePunct w:val="0"/>
        <w:autoSpaceDE/>
        <w:autoSpaceDN/>
        <w:bidi w:val="0"/>
        <w:adjustRightInd/>
        <w:snapToGrid/>
        <w:spacing w:line="360" w:lineRule="auto"/>
        <w:ind w:left="424"/>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3.2</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1"/>
          <w:sz w:val="24"/>
          <w:szCs w:val="24"/>
        </w:rPr>
        <w:t>承包期限：3</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1"/>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1"/>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1"/>
          <w:sz w:val="24"/>
          <w:szCs w:val="24"/>
        </w:rPr>
        <w:t>月</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1"/>
          <w:sz w:val="24"/>
          <w:szCs w:val="24"/>
        </w:rPr>
        <w:t>日至</w:t>
      </w:r>
      <w:r>
        <w:rPr>
          <w:rFonts w:hint="eastAsia" w:ascii="宋体" w:hAnsi="宋体" w:eastAsia="宋体" w:cs="宋体"/>
          <w:color w:val="auto"/>
          <w:spacing w:val="-99"/>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1"/>
          <w:sz w:val="24"/>
          <w:szCs w:val="24"/>
        </w:rPr>
        <w:t>年</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84"/>
          <w:sz w:val="24"/>
          <w:szCs w:val="24"/>
        </w:rPr>
        <w:t xml:space="preserve"> </w:t>
      </w:r>
      <w:r>
        <w:rPr>
          <w:rFonts w:hint="eastAsia" w:ascii="宋体" w:hAnsi="宋体" w:eastAsia="宋体" w:cs="宋体"/>
          <w:color w:val="auto"/>
          <w:spacing w:val="1"/>
          <w:sz w:val="24"/>
          <w:szCs w:val="24"/>
        </w:rPr>
        <w:t>月</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1"/>
          <w:sz w:val="24"/>
          <w:szCs w:val="24"/>
        </w:rPr>
        <w:t>日止。</w:t>
      </w:r>
    </w:p>
    <w:p w14:paraId="1AF4B68F">
      <w:pPr>
        <w:keepNext w:val="0"/>
        <w:keepLines w:val="0"/>
        <w:pageBreakBefore w:val="0"/>
        <w:widowControl w:val="0"/>
        <w:kinsoku/>
        <w:wordWrap/>
        <w:overflowPunct/>
        <w:topLinePunct w:val="0"/>
        <w:autoSpaceDE/>
        <w:autoSpaceDN/>
        <w:bidi w:val="0"/>
        <w:adjustRightInd/>
        <w:snapToGrid/>
        <w:spacing w:line="360" w:lineRule="auto"/>
        <w:ind w:left="439"/>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四、服务保证</w:t>
      </w:r>
    </w:p>
    <w:p w14:paraId="0E3CFA48">
      <w:pPr>
        <w:keepNext w:val="0"/>
        <w:keepLines w:val="0"/>
        <w:pageBreakBefore w:val="0"/>
        <w:widowControl w:val="0"/>
        <w:kinsoku/>
        <w:wordWrap/>
        <w:overflowPunct/>
        <w:topLinePunct w:val="0"/>
        <w:autoSpaceDE/>
        <w:autoSpaceDN/>
        <w:bidi w:val="0"/>
        <w:adjustRightInd/>
        <w:snapToGrid/>
        <w:spacing w:line="360" w:lineRule="auto"/>
        <w:ind w:left="430"/>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（一）</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4"/>
          <w:sz w:val="24"/>
          <w:szCs w:val="24"/>
        </w:rPr>
        <w:t>甲方的权利与义务</w:t>
      </w:r>
    </w:p>
    <w:p w14:paraId="64A8E460">
      <w:pPr>
        <w:keepNext w:val="0"/>
        <w:keepLines w:val="0"/>
        <w:pageBreakBefore w:val="0"/>
        <w:widowControl w:val="0"/>
        <w:kinsoku/>
        <w:wordWrap/>
        <w:overflowPunct/>
        <w:topLinePunct w:val="0"/>
        <w:autoSpaceDE/>
        <w:autoSpaceDN/>
        <w:bidi w:val="0"/>
        <w:adjustRightInd/>
        <w:snapToGrid/>
        <w:spacing w:line="360" w:lineRule="auto"/>
        <w:ind w:left="419"/>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4.1</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8"/>
          <w:sz w:val="24"/>
          <w:szCs w:val="24"/>
        </w:rPr>
        <w:t>按成交合同约定向乙方支付承包服务</w:t>
      </w:r>
      <w:r>
        <w:rPr>
          <w:rFonts w:hint="eastAsia" w:ascii="宋体" w:hAnsi="宋体" w:eastAsia="宋体" w:cs="宋体"/>
          <w:color w:val="auto"/>
          <w:spacing w:val="7"/>
          <w:sz w:val="24"/>
          <w:szCs w:val="24"/>
        </w:rPr>
        <w:t>费；</w:t>
      </w:r>
    </w:p>
    <w:p w14:paraId="1C900FCF">
      <w:pPr>
        <w:keepNext w:val="0"/>
        <w:keepLines w:val="0"/>
        <w:pageBreakBefore w:val="0"/>
        <w:widowControl w:val="0"/>
        <w:kinsoku/>
        <w:wordWrap/>
        <w:overflowPunct/>
        <w:topLinePunct w:val="0"/>
        <w:autoSpaceDE/>
        <w:autoSpaceDN/>
        <w:bidi w:val="0"/>
        <w:adjustRightInd/>
        <w:snapToGrid/>
        <w:spacing w:line="360" w:lineRule="auto"/>
        <w:ind w:firstLine="419"/>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4.2 甲方有权定期或不定期按照街道保洁作业标准进行检查，如发现卫生不符合要求，先</w:t>
      </w:r>
      <w:r>
        <w:rPr>
          <w:rFonts w:hint="eastAsia" w:ascii="宋体" w:hAnsi="宋体" w:eastAsia="宋体" w:cs="宋体"/>
          <w:color w:val="auto"/>
          <w:spacing w:val="8"/>
          <w:sz w:val="24"/>
          <w:szCs w:val="24"/>
        </w:rPr>
        <w:t>以口头形式</w:t>
      </w:r>
      <w:r>
        <w:rPr>
          <w:rFonts w:hint="eastAsia" w:ascii="宋体" w:hAnsi="宋体" w:eastAsia="宋体" w:cs="宋体"/>
          <w:color w:val="auto"/>
          <w:spacing w:val="7"/>
          <w:sz w:val="24"/>
          <w:szCs w:val="24"/>
        </w:rPr>
        <w:t>通知乙方立即整改。</w:t>
      </w:r>
    </w:p>
    <w:p w14:paraId="44123525">
      <w:pPr>
        <w:keepNext w:val="0"/>
        <w:keepLines w:val="0"/>
        <w:pageBreakBefore w:val="0"/>
        <w:widowControl w:val="0"/>
        <w:kinsoku/>
        <w:wordWrap/>
        <w:overflowPunct/>
        <w:topLinePunct w:val="0"/>
        <w:autoSpaceDE/>
        <w:autoSpaceDN/>
        <w:bidi w:val="0"/>
        <w:adjustRightInd/>
        <w:snapToGrid/>
        <w:spacing w:line="360" w:lineRule="auto"/>
        <w:ind w:left="419"/>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4.3</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8"/>
          <w:sz w:val="24"/>
          <w:szCs w:val="24"/>
        </w:rPr>
        <w:t>甲方为乙方提供日常保洁正常用水用电，并及时对供水、排水管道进行维修；</w:t>
      </w:r>
    </w:p>
    <w:p w14:paraId="7F9AF88C">
      <w:pPr>
        <w:keepNext w:val="0"/>
        <w:keepLines w:val="0"/>
        <w:pageBreakBefore w:val="0"/>
        <w:widowControl w:val="0"/>
        <w:kinsoku/>
        <w:wordWrap/>
        <w:overflowPunct/>
        <w:topLinePunct w:val="0"/>
        <w:autoSpaceDE/>
        <w:autoSpaceDN/>
        <w:bidi w:val="0"/>
        <w:adjustRightInd/>
        <w:snapToGrid/>
        <w:spacing w:line="360" w:lineRule="auto"/>
        <w:ind w:left="419"/>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4.4 甲方为乙方提供简单存放清洁工具的房</w:t>
      </w:r>
      <w:r>
        <w:rPr>
          <w:rFonts w:hint="eastAsia" w:ascii="宋体" w:hAnsi="宋体" w:eastAsia="宋体" w:cs="宋体"/>
          <w:color w:val="auto"/>
          <w:spacing w:val="5"/>
          <w:sz w:val="24"/>
          <w:szCs w:val="24"/>
        </w:rPr>
        <w:t>间；</w:t>
      </w:r>
    </w:p>
    <w:p w14:paraId="22763DAD">
      <w:pPr>
        <w:keepNext w:val="0"/>
        <w:keepLines w:val="0"/>
        <w:pageBreakBefore w:val="0"/>
        <w:widowControl w:val="0"/>
        <w:kinsoku/>
        <w:wordWrap/>
        <w:overflowPunct/>
        <w:topLinePunct w:val="0"/>
        <w:autoSpaceDE/>
        <w:autoSpaceDN/>
        <w:bidi w:val="0"/>
        <w:adjustRightInd/>
        <w:snapToGrid/>
        <w:spacing w:line="360" w:lineRule="auto"/>
        <w:ind w:left="4" w:firstLine="414"/>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4.5</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10"/>
          <w:sz w:val="24"/>
          <w:szCs w:val="24"/>
        </w:rPr>
        <w:t>如遇特殊情况，如市委、市政府有重大活动要求加强环境卫生街道保洁时，乙方应</w:t>
      </w:r>
      <w:r>
        <w:rPr>
          <w:rFonts w:hint="eastAsia" w:ascii="宋体" w:hAnsi="宋体" w:eastAsia="宋体" w:cs="宋体"/>
          <w:color w:val="auto"/>
          <w:spacing w:val="9"/>
          <w:sz w:val="24"/>
          <w:szCs w:val="24"/>
        </w:rPr>
        <w:t>按照甲方要求</w:t>
      </w:r>
      <w:r>
        <w:rPr>
          <w:rFonts w:hint="eastAsia" w:ascii="宋体" w:hAnsi="宋体" w:eastAsia="宋体" w:cs="宋体"/>
          <w:color w:val="auto"/>
          <w:spacing w:val="8"/>
          <w:sz w:val="24"/>
          <w:szCs w:val="24"/>
        </w:rPr>
        <w:t>安排人员进行街道保洁工作。</w:t>
      </w:r>
    </w:p>
    <w:p w14:paraId="342E58CE">
      <w:pPr>
        <w:keepNext w:val="0"/>
        <w:keepLines w:val="0"/>
        <w:pageBreakBefore w:val="0"/>
        <w:widowControl w:val="0"/>
        <w:kinsoku/>
        <w:wordWrap/>
        <w:overflowPunct/>
        <w:topLinePunct w:val="0"/>
        <w:autoSpaceDE/>
        <w:autoSpaceDN/>
        <w:bidi w:val="0"/>
        <w:adjustRightInd/>
        <w:snapToGrid/>
        <w:spacing w:line="360" w:lineRule="auto"/>
        <w:ind w:left="430"/>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（二）乙方的权利与义务</w:t>
      </w:r>
    </w:p>
    <w:p w14:paraId="76E0ACFF">
      <w:pPr>
        <w:keepNext w:val="0"/>
        <w:keepLines w:val="0"/>
        <w:pageBreakBefore w:val="0"/>
        <w:widowControl w:val="0"/>
        <w:kinsoku/>
        <w:wordWrap/>
        <w:overflowPunct/>
        <w:topLinePunct w:val="0"/>
        <w:autoSpaceDE/>
        <w:autoSpaceDN/>
        <w:bidi w:val="0"/>
        <w:adjustRightInd/>
        <w:snapToGrid/>
        <w:spacing w:line="360" w:lineRule="auto"/>
        <w:ind w:left="419"/>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4.6</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7"/>
          <w:sz w:val="24"/>
          <w:szCs w:val="24"/>
        </w:rPr>
        <w:t>乙方须严格按照环境卫生街道保洁完成各项工作；</w:t>
      </w:r>
    </w:p>
    <w:p w14:paraId="3A8E5B8A">
      <w:pPr>
        <w:keepNext w:val="0"/>
        <w:keepLines w:val="0"/>
        <w:pageBreakBefore w:val="0"/>
        <w:widowControl w:val="0"/>
        <w:kinsoku/>
        <w:wordWrap/>
        <w:overflowPunct/>
        <w:topLinePunct w:val="0"/>
        <w:autoSpaceDE/>
        <w:autoSpaceDN/>
        <w:bidi w:val="0"/>
        <w:adjustRightInd/>
        <w:snapToGrid/>
        <w:spacing w:line="360" w:lineRule="auto"/>
        <w:ind w:left="419"/>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4.7</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9"/>
          <w:sz w:val="24"/>
          <w:szCs w:val="24"/>
        </w:rPr>
        <w:t>乙方对保洁工作认真负责，并定期征求甲方对保洁工作</w:t>
      </w:r>
      <w:r>
        <w:rPr>
          <w:rFonts w:hint="eastAsia" w:ascii="宋体" w:hAnsi="宋体" w:eastAsia="宋体" w:cs="宋体"/>
          <w:color w:val="auto"/>
          <w:spacing w:val="8"/>
          <w:sz w:val="24"/>
          <w:szCs w:val="24"/>
        </w:rPr>
        <w:t>的意见和建议：对存在的问题及时处理。</w:t>
      </w:r>
    </w:p>
    <w:p w14:paraId="709EF00F">
      <w:pPr>
        <w:keepNext w:val="0"/>
        <w:keepLines w:val="0"/>
        <w:pageBreakBefore w:val="0"/>
        <w:widowControl w:val="0"/>
        <w:kinsoku/>
        <w:wordWrap/>
        <w:overflowPunct/>
        <w:topLinePunct w:val="0"/>
        <w:autoSpaceDE/>
        <w:autoSpaceDN/>
        <w:bidi w:val="0"/>
        <w:adjustRightInd/>
        <w:snapToGrid/>
        <w:spacing w:line="360" w:lineRule="auto"/>
        <w:ind w:left="419"/>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4.8</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8"/>
          <w:sz w:val="24"/>
          <w:szCs w:val="24"/>
        </w:rPr>
        <w:t>乙方可根据自身的工作特点针对甲方的保洁要求自行安排工作程序和人员；</w:t>
      </w:r>
    </w:p>
    <w:p w14:paraId="38BDA05D">
      <w:pPr>
        <w:keepNext w:val="0"/>
        <w:keepLines w:val="0"/>
        <w:pageBreakBefore w:val="0"/>
        <w:widowControl w:val="0"/>
        <w:kinsoku/>
        <w:wordWrap/>
        <w:overflowPunct/>
        <w:topLinePunct w:val="0"/>
        <w:autoSpaceDE/>
        <w:autoSpaceDN/>
        <w:bidi w:val="0"/>
        <w:adjustRightInd/>
        <w:snapToGrid/>
        <w:spacing w:line="360" w:lineRule="auto"/>
        <w:ind w:left="4" w:firstLine="414"/>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4.9</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10"/>
          <w:sz w:val="24"/>
          <w:szCs w:val="24"/>
        </w:rPr>
        <w:t>乙方应负责承担所有员工安全保险、工资、</w:t>
      </w:r>
      <w:r>
        <w:rPr>
          <w:rFonts w:hint="eastAsia" w:ascii="宋体" w:hAnsi="宋体" w:eastAsia="宋体" w:cs="宋体"/>
          <w:color w:val="auto"/>
          <w:spacing w:val="9"/>
          <w:sz w:val="24"/>
          <w:szCs w:val="24"/>
        </w:rPr>
        <w:t>劳保福利及其它一切费用，在街道保洁过程中，遵循安全操作，文明作业的有关规定，采取严格的安全措施，如发生自身或伤及他人的人身安全事故，责任与</w:t>
      </w:r>
      <w:r>
        <w:rPr>
          <w:rFonts w:hint="eastAsia" w:ascii="宋体" w:hAnsi="宋体" w:eastAsia="宋体" w:cs="宋体"/>
          <w:color w:val="auto"/>
          <w:spacing w:val="7"/>
          <w:sz w:val="24"/>
          <w:szCs w:val="24"/>
        </w:rPr>
        <w:t>费用由乙方承担。</w:t>
      </w:r>
    </w:p>
    <w:p w14:paraId="1AE37F17">
      <w:pPr>
        <w:keepNext w:val="0"/>
        <w:keepLines w:val="0"/>
        <w:pageBreakBefore w:val="0"/>
        <w:widowControl w:val="0"/>
        <w:kinsoku/>
        <w:wordWrap/>
        <w:overflowPunct/>
        <w:topLinePunct w:val="0"/>
        <w:autoSpaceDE/>
        <w:autoSpaceDN/>
        <w:bidi w:val="0"/>
        <w:adjustRightInd/>
        <w:snapToGrid/>
        <w:spacing w:line="360" w:lineRule="auto"/>
        <w:ind w:left="422"/>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五、付款方式</w:t>
      </w:r>
    </w:p>
    <w:p w14:paraId="4DFCDF23">
      <w:pPr>
        <w:keepNext w:val="0"/>
        <w:keepLines w:val="0"/>
        <w:pageBreakBefore w:val="0"/>
        <w:widowControl w:val="0"/>
        <w:kinsoku/>
        <w:wordWrap/>
        <w:overflowPunct/>
        <w:topLinePunct w:val="0"/>
        <w:autoSpaceDE/>
        <w:autoSpaceDN/>
        <w:bidi w:val="0"/>
        <w:adjustRightInd/>
        <w:snapToGrid/>
        <w:spacing w:line="360" w:lineRule="auto"/>
        <w:ind w:left="423"/>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5.1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6"/>
          <w:sz w:val="24"/>
          <w:szCs w:val="24"/>
        </w:rPr>
        <w:t>本合同以人民币付款。</w:t>
      </w:r>
    </w:p>
    <w:p w14:paraId="202B1F08">
      <w:pPr>
        <w:keepNext w:val="0"/>
        <w:keepLines w:val="0"/>
        <w:pageBreakBefore w:val="0"/>
        <w:widowControl w:val="0"/>
        <w:kinsoku/>
        <w:wordWrap/>
        <w:overflowPunct/>
        <w:topLinePunct w:val="0"/>
        <w:autoSpaceDE/>
        <w:autoSpaceDN/>
        <w:bidi w:val="0"/>
        <w:adjustRightInd/>
        <w:snapToGrid/>
        <w:spacing w:line="360" w:lineRule="auto"/>
        <w:ind w:right="70" w:firstLine="423"/>
        <w:textAlignment w:val="auto"/>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5.2</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7"/>
          <w:sz w:val="24"/>
          <w:szCs w:val="24"/>
        </w:rPr>
        <w:t>付款方式：</w:t>
      </w:r>
    </w:p>
    <w:p w14:paraId="5F7169FE">
      <w:pPr>
        <w:keepNext w:val="0"/>
        <w:keepLines w:val="0"/>
        <w:pageBreakBefore w:val="0"/>
        <w:widowControl/>
        <w:numPr>
          <w:ilvl w:val="0"/>
          <w:numId w:val="41"/>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预付款：签订合同预付合同金额的10</w:t>
      </w:r>
      <w:r>
        <w:rPr>
          <w:rFonts w:hint="eastAsia" w:ascii="宋体" w:hAnsi="宋体" w:cs="宋体"/>
          <w:color w:val="auto"/>
          <w:spacing w:val="8"/>
          <w:sz w:val="24"/>
          <w:szCs w:val="24"/>
          <w:lang w:eastAsia="zh-CN"/>
        </w:rPr>
        <w:t>%</w:t>
      </w:r>
      <w:r>
        <w:rPr>
          <w:rFonts w:hint="eastAsia" w:ascii="宋体" w:hAnsi="宋体" w:eastAsia="宋体" w:cs="宋体"/>
          <w:color w:val="auto"/>
          <w:spacing w:val="8"/>
          <w:sz w:val="24"/>
          <w:szCs w:val="24"/>
        </w:rPr>
        <w:t>作为预付款；</w:t>
      </w:r>
    </w:p>
    <w:p w14:paraId="25D16533">
      <w:pPr>
        <w:keepNext w:val="0"/>
        <w:keepLines w:val="0"/>
        <w:pageBreakBefore w:val="0"/>
        <w:widowControl/>
        <w:numPr>
          <w:ilvl w:val="0"/>
          <w:numId w:val="41"/>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服务进度款：服务进度款以中标价为基准价，按每年12个月平均计算出每个月基准价，每个月按基准价支付服务进度款；</w:t>
      </w:r>
    </w:p>
    <w:p w14:paraId="7EBC4587">
      <w:pPr>
        <w:keepNext w:val="0"/>
        <w:keepLines w:val="0"/>
        <w:pageBreakBefore w:val="0"/>
        <w:widowControl/>
        <w:numPr>
          <w:ilvl w:val="0"/>
          <w:numId w:val="41"/>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预付款扣回：预付款分10个</w:t>
      </w:r>
      <w:r>
        <w:rPr>
          <w:rFonts w:hint="eastAsia" w:ascii="宋体" w:hAnsi="宋体" w:cs="宋体"/>
          <w:color w:val="auto"/>
          <w:spacing w:val="8"/>
          <w:sz w:val="24"/>
          <w:szCs w:val="24"/>
          <w:lang w:val="en-US" w:eastAsia="zh-CN"/>
        </w:rPr>
        <w:t>月</w:t>
      </w:r>
      <w:r>
        <w:rPr>
          <w:rFonts w:hint="eastAsia" w:ascii="宋体" w:hAnsi="宋体" w:eastAsia="宋体" w:cs="宋体"/>
          <w:color w:val="auto"/>
          <w:spacing w:val="8"/>
          <w:sz w:val="24"/>
          <w:szCs w:val="24"/>
        </w:rPr>
        <w:t>扣回，即，每月在当月应付服务进度款中扣回总预付款的10%。</w:t>
      </w:r>
    </w:p>
    <w:p w14:paraId="08BFEB07">
      <w:pPr>
        <w:keepNext w:val="0"/>
        <w:keepLines w:val="0"/>
        <w:pageBreakBefore w:val="0"/>
        <w:widowControl/>
        <w:numPr>
          <w:ilvl w:val="0"/>
          <w:numId w:val="41"/>
        </w:numPr>
        <w:kinsoku w:val="0"/>
        <w:wordWrap/>
        <w:overflowPunct/>
        <w:topLinePunct w:val="0"/>
        <w:autoSpaceDE w:val="0"/>
        <w:autoSpaceDN w:val="0"/>
        <w:bidi w:val="0"/>
        <w:adjustRightInd w:val="0"/>
        <w:snapToGrid w:val="0"/>
        <w:spacing w:line="360" w:lineRule="auto"/>
        <w:ind w:left="425" w:leftChars="0" w:hanging="425" w:firstLineChars="0"/>
        <w:jc w:val="both"/>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8"/>
          <w:sz w:val="24"/>
          <w:szCs w:val="24"/>
        </w:rPr>
        <w:t>付款程序：经甲方核定后，凭乙方提交贺州市八步区当地税务部门开具的税务发票，按月转账支付（每月20日前支付上月承包费，采购人均在收到发票后10个工作内日内将资金支付到合同约定的供应商账户，具体时间以贺州市八步区财政局核准划拨时间为准）。</w:t>
      </w:r>
    </w:p>
    <w:p w14:paraId="46CC15E7">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六、不可抗力事件处理</w:t>
      </w:r>
    </w:p>
    <w:p w14:paraId="5363F229">
      <w:pPr>
        <w:keepNext w:val="0"/>
        <w:keepLines w:val="0"/>
        <w:pageBreakBefore w:val="0"/>
        <w:widowControl w:val="0"/>
        <w:kinsoku/>
        <w:wordWrap/>
        <w:overflowPunct/>
        <w:topLinePunct w:val="0"/>
        <w:autoSpaceDE/>
        <w:autoSpaceDN/>
        <w:bidi w:val="0"/>
        <w:adjustRightInd/>
        <w:snapToGrid/>
        <w:spacing w:line="360" w:lineRule="auto"/>
        <w:ind w:right="71" w:firstLine="420"/>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6.1</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10"/>
          <w:sz w:val="24"/>
          <w:szCs w:val="24"/>
        </w:rPr>
        <w:t>在合同有效期限内，任何一方因不可抗力事件导致不能按时履行合同，则合同履行期可</w:t>
      </w:r>
      <w:r>
        <w:rPr>
          <w:rFonts w:hint="eastAsia" w:ascii="宋体" w:hAnsi="宋体" w:eastAsia="宋体" w:cs="宋体"/>
          <w:color w:val="auto"/>
          <w:spacing w:val="9"/>
          <w:sz w:val="24"/>
          <w:szCs w:val="24"/>
        </w:rPr>
        <w:t>延长，</w:t>
      </w:r>
      <w:r>
        <w:rPr>
          <w:rFonts w:hint="eastAsia" w:ascii="宋体" w:hAnsi="宋体" w:eastAsia="宋体" w:cs="宋体"/>
          <w:color w:val="auto"/>
          <w:spacing w:val="9"/>
          <w:sz w:val="24"/>
          <w:szCs w:val="24"/>
          <w:lang w:eastAsia="zh-CN"/>
        </w:rPr>
        <w:t>其</w:t>
      </w:r>
      <w:r>
        <w:rPr>
          <w:rFonts w:hint="eastAsia" w:ascii="宋体" w:hAnsi="宋体" w:eastAsia="宋体" w:cs="宋体"/>
          <w:color w:val="auto"/>
          <w:spacing w:val="9"/>
          <w:sz w:val="24"/>
          <w:szCs w:val="24"/>
        </w:rPr>
        <w:t>延长期与不可抗力影响期相同。</w:t>
      </w:r>
      <w:r>
        <w:rPr>
          <w:rFonts w:hint="eastAsia" w:ascii="宋体" w:hAnsi="宋体" w:eastAsia="宋体" w:cs="宋体"/>
          <w:color w:val="auto"/>
          <w:spacing w:val="-58"/>
          <w:sz w:val="24"/>
          <w:szCs w:val="24"/>
        </w:rPr>
        <w:t xml:space="preserve"> </w:t>
      </w:r>
      <w:r>
        <w:rPr>
          <w:rFonts w:hint="eastAsia" w:ascii="宋体" w:hAnsi="宋体" w:eastAsia="宋体" w:cs="宋体"/>
          <w:color w:val="auto"/>
          <w:spacing w:val="9"/>
          <w:sz w:val="24"/>
          <w:szCs w:val="24"/>
        </w:rPr>
        <w:t>由于不可抗力事件导致合</w:t>
      </w:r>
      <w:r>
        <w:rPr>
          <w:rFonts w:hint="eastAsia" w:ascii="宋体" w:hAnsi="宋体" w:eastAsia="宋体" w:cs="宋体"/>
          <w:color w:val="auto"/>
          <w:spacing w:val="8"/>
          <w:sz w:val="24"/>
          <w:szCs w:val="24"/>
        </w:rPr>
        <w:t>同的根本目的不能实现时，一方可解除合同。</w:t>
      </w:r>
    </w:p>
    <w:p w14:paraId="13FC7348">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6.2</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9"/>
          <w:sz w:val="24"/>
          <w:szCs w:val="24"/>
        </w:rPr>
        <w:t>不可抗力事件发生后，应立即通知对方，并</w:t>
      </w:r>
      <w:r>
        <w:rPr>
          <w:rFonts w:hint="eastAsia" w:ascii="宋体" w:hAnsi="宋体" w:eastAsia="宋体" w:cs="宋体"/>
          <w:color w:val="auto"/>
          <w:spacing w:val="8"/>
          <w:sz w:val="24"/>
          <w:szCs w:val="24"/>
        </w:rPr>
        <w:t>寄送有关权威机构出具的证明。</w:t>
      </w:r>
    </w:p>
    <w:p w14:paraId="72E7D382">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6.3 合同内容变更，提前终止必须提前三十天书面通知对方，否则按每月服务费的 50%承担违约责任。</w:t>
      </w:r>
    </w:p>
    <w:p w14:paraId="1EDCEDD6">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6.4</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7"/>
          <w:sz w:val="24"/>
          <w:szCs w:val="24"/>
        </w:rPr>
        <w:t>不可抗力事件延续</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7"/>
          <w:sz w:val="24"/>
          <w:szCs w:val="24"/>
        </w:rPr>
        <w:t>120</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7"/>
          <w:sz w:val="24"/>
          <w:szCs w:val="24"/>
        </w:rPr>
        <w:t>天以上，双方应通过友好协商，确定是否继续履行合同。</w:t>
      </w:r>
    </w:p>
    <w:p w14:paraId="75F38516">
      <w:pPr>
        <w:keepNext w:val="0"/>
        <w:keepLines w:val="0"/>
        <w:pageBreakBefore w:val="0"/>
        <w:widowControl w:val="0"/>
        <w:kinsoku/>
        <w:wordWrap/>
        <w:overflowPunct/>
        <w:topLinePunct w:val="0"/>
        <w:autoSpaceDE/>
        <w:autoSpaceDN/>
        <w:bidi w:val="0"/>
        <w:adjustRightInd/>
        <w:snapToGrid/>
        <w:spacing w:line="360" w:lineRule="auto"/>
        <w:ind w:left="418"/>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七、仲裁或诉讼</w:t>
      </w:r>
    </w:p>
    <w:p w14:paraId="4A2E9141">
      <w:pPr>
        <w:keepNext w:val="0"/>
        <w:keepLines w:val="0"/>
        <w:pageBreakBefore w:val="0"/>
        <w:widowControl w:val="0"/>
        <w:kinsoku/>
        <w:wordWrap/>
        <w:overflowPunct/>
        <w:topLinePunct w:val="0"/>
        <w:autoSpaceDE/>
        <w:autoSpaceDN/>
        <w:bidi w:val="0"/>
        <w:adjustRightInd/>
        <w:snapToGrid/>
        <w:spacing w:line="360" w:lineRule="auto"/>
        <w:ind w:left="20" w:right="122" w:firstLine="403"/>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7.1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9"/>
          <w:sz w:val="24"/>
          <w:szCs w:val="24"/>
        </w:rPr>
        <w:t>双方在履行合同中所发生的一切争议，应通过协商解决。如协</w:t>
      </w:r>
      <w:r>
        <w:rPr>
          <w:rFonts w:hint="eastAsia" w:ascii="宋体" w:hAnsi="宋体" w:eastAsia="宋体" w:cs="宋体"/>
          <w:color w:val="auto"/>
          <w:spacing w:val="8"/>
          <w:sz w:val="24"/>
          <w:szCs w:val="24"/>
        </w:rPr>
        <w:t>商不成，按合同事先约定的条款，向甲方当地仲裁委员会申请仲裁，或向甲方当地人民法院提起诉讼。</w:t>
      </w:r>
    </w:p>
    <w:p w14:paraId="48EED4DE">
      <w:pPr>
        <w:keepNext w:val="0"/>
        <w:keepLines w:val="0"/>
        <w:pageBreakBefore w:val="0"/>
        <w:widowControl w:val="0"/>
        <w:kinsoku/>
        <w:wordWrap/>
        <w:overflowPunct/>
        <w:topLinePunct w:val="0"/>
        <w:autoSpaceDE/>
        <w:autoSpaceDN/>
        <w:bidi w:val="0"/>
        <w:adjustRightInd/>
        <w:snapToGrid/>
        <w:spacing w:line="360" w:lineRule="auto"/>
        <w:ind w:left="422"/>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八、合同生效及其它</w:t>
      </w:r>
    </w:p>
    <w:p w14:paraId="280A7C77">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8.1</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8"/>
          <w:sz w:val="24"/>
          <w:szCs w:val="24"/>
        </w:rPr>
        <w:t>合同经双方法定代表人或委托代理人签字并加盖单位</w:t>
      </w:r>
      <w:r>
        <w:rPr>
          <w:rFonts w:hint="eastAsia" w:ascii="宋体" w:hAnsi="宋体" w:eastAsia="宋体" w:cs="宋体"/>
          <w:color w:val="auto"/>
          <w:spacing w:val="8"/>
          <w:sz w:val="24"/>
          <w:szCs w:val="24"/>
          <w:lang w:eastAsia="zh-CN"/>
        </w:rPr>
        <w:t>公章</w:t>
      </w:r>
      <w:r>
        <w:rPr>
          <w:rFonts w:hint="eastAsia" w:ascii="宋体" w:hAnsi="宋体" w:eastAsia="宋体" w:cs="宋体"/>
          <w:color w:val="auto"/>
          <w:spacing w:val="8"/>
          <w:sz w:val="24"/>
          <w:szCs w:val="24"/>
        </w:rPr>
        <w:t>。</w:t>
      </w:r>
    </w:p>
    <w:p w14:paraId="0DB8EB33">
      <w:pPr>
        <w:keepNext w:val="0"/>
        <w:keepLines w:val="0"/>
        <w:pageBreakBefore w:val="0"/>
        <w:widowControl w:val="0"/>
        <w:kinsoku/>
        <w:wordWrap/>
        <w:overflowPunct/>
        <w:topLinePunct w:val="0"/>
        <w:autoSpaceDE/>
        <w:autoSpaceDN/>
        <w:bidi w:val="0"/>
        <w:adjustRightInd/>
        <w:snapToGrid/>
        <w:spacing w:line="360" w:lineRule="auto"/>
        <w:ind w:right="71" w:firstLine="419"/>
        <w:textAlignment w:val="auto"/>
        <w:rPr>
          <w:rFonts w:hint="eastAsia" w:ascii="宋体" w:hAnsi="宋体" w:eastAsia="宋体" w:cs="宋体"/>
          <w:color w:val="auto"/>
          <w:highlight w:val="none"/>
        </w:rPr>
      </w:pPr>
      <w:r>
        <w:rPr>
          <w:rFonts w:hint="eastAsia" w:ascii="宋体" w:hAnsi="宋体" w:eastAsia="宋体" w:cs="宋体"/>
          <w:color w:val="auto"/>
          <w:spacing w:val="10"/>
          <w:sz w:val="24"/>
          <w:szCs w:val="24"/>
        </w:rPr>
        <w:t>8.2</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10"/>
          <w:sz w:val="24"/>
          <w:szCs w:val="24"/>
        </w:rPr>
        <w:t>合同履行中，如需修改或补充合同内容，由双方协商另签署书面修改或补充协议并作</w:t>
      </w:r>
      <w:r>
        <w:rPr>
          <w:rFonts w:hint="eastAsia" w:ascii="宋体" w:hAnsi="宋体" w:eastAsia="宋体" w:cs="宋体"/>
          <w:color w:val="auto"/>
          <w:spacing w:val="9"/>
          <w:sz w:val="24"/>
          <w:szCs w:val="24"/>
        </w:rPr>
        <w:t>为主合同不</w:t>
      </w:r>
      <w:r>
        <w:rPr>
          <w:rFonts w:hint="eastAsia" w:ascii="宋体" w:hAnsi="宋体" w:eastAsia="宋体" w:cs="宋体"/>
          <w:color w:val="auto"/>
          <w:spacing w:val="7"/>
          <w:sz w:val="24"/>
          <w:szCs w:val="24"/>
        </w:rPr>
        <w:t>可分割的一部分。</w:t>
      </w:r>
      <w:r>
        <w:rPr>
          <w:rFonts w:hint="eastAsia" w:ascii="宋体" w:hAnsi="宋体" w:eastAsia="宋体" w:cs="宋体"/>
          <w:color w:val="auto"/>
          <w:sz w:val="24"/>
          <w:szCs w:val="24"/>
          <w:highlight w:val="none"/>
        </w:rPr>
        <w:t xml:space="preserve"> </w:t>
      </w:r>
    </w:p>
    <w:p w14:paraId="31E5191F">
      <w:pPr>
        <w:pStyle w:val="2"/>
        <w:spacing w:before="0" w:after="0" w:line="360" w:lineRule="auto"/>
        <w:jc w:val="center"/>
        <w:rPr>
          <w:rFonts w:hint="eastAsia" w:ascii="宋体" w:hAnsi="宋体" w:eastAsia="宋体" w:cs="宋体"/>
          <w:color w:val="auto"/>
          <w:sz w:val="36"/>
          <w:szCs w:val="36"/>
          <w:highlight w:val="none"/>
        </w:rPr>
      </w:pPr>
      <w:bookmarkStart w:id="168" w:name="_Toc3362"/>
      <w:bookmarkStart w:id="169" w:name="_Toc17460"/>
      <w:bookmarkStart w:id="170" w:name="_Toc25028"/>
      <w:bookmarkStart w:id="171" w:name="_Toc16168"/>
      <w:r>
        <w:rPr>
          <w:rFonts w:hint="eastAsia" w:ascii="宋体" w:hAnsi="宋体" w:eastAsia="宋体" w:cs="宋体"/>
          <w:color w:val="auto"/>
          <w:sz w:val="36"/>
          <w:szCs w:val="36"/>
          <w:highlight w:val="none"/>
        </w:rPr>
        <w:t>“政采贷”政策告知函</w:t>
      </w:r>
      <w:bookmarkEnd w:id="168"/>
      <w:bookmarkEnd w:id="169"/>
      <w:bookmarkEnd w:id="170"/>
      <w:bookmarkEnd w:id="171"/>
    </w:p>
    <w:p w14:paraId="394B4577">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69AB240C">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欢迎贵公司参与贺州市</w:t>
      </w:r>
      <w:r>
        <w:rPr>
          <w:rFonts w:hint="eastAsia" w:ascii="宋体" w:hAnsi="宋体" w:eastAsia="宋体" w:cs="宋体"/>
          <w:color w:val="auto"/>
          <w:sz w:val="21"/>
          <w:szCs w:val="21"/>
          <w:highlight w:val="none"/>
          <w:lang w:val="en-US" w:eastAsia="zh-CN"/>
        </w:rPr>
        <w:t>八步区</w:t>
      </w:r>
      <w:r>
        <w:rPr>
          <w:rFonts w:hint="eastAsia" w:ascii="宋体" w:hAnsi="宋体" w:eastAsia="宋体" w:cs="宋体"/>
          <w:color w:val="auto"/>
          <w:szCs w:val="21"/>
          <w:highlight w:val="none"/>
        </w:rPr>
        <w:t>政府采购活动！</w:t>
      </w:r>
    </w:p>
    <w:p w14:paraId="551CA752">
      <w:pPr>
        <w:widowControl/>
        <w:adjustRightInd w:val="0"/>
        <w:snapToGrid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等相关材料向金融机构申请贷款，由金融机构核实信息，按照双方自愿的原则提供便捷、优惠的贷款服务。</w:t>
      </w:r>
    </w:p>
    <w:p w14:paraId="45F86932">
      <w:pPr>
        <w:widowControl/>
        <w:adjustRightInd w:val="0"/>
        <w:snapToGrid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一、“政采贷”操作流程</w:t>
      </w:r>
    </w:p>
    <w:p w14:paraId="6C2F497B">
      <w:pPr>
        <w:widowControl/>
        <w:adjustRightInd w:val="0"/>
        <w:snapToGrid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进入“广西政府采购网”（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"http://zfcg.gxzf.gov.cn/" </w:instrText>
      </w:r>
      <w:r>
        <w:rPr>
          <w:rFonts w:hint="eastAsia" w:ascii="宋体" w:hAnsi="宋体" w:eastAsia="宋体" w:cs="宋体"/>
          <w:color w:val="auto"/>
          <w:highlight w:val="none"/>
        </w:rPr>
        <w:fldChar w:fldCharType="separate"/>
      </w:r>
      <w:r>
        <w:rPr>
          <w:rStyle w:val="33"/>
          <w:rFonts w:hint="eastAsia" w:ascii="宋体" w:hAnsi="宋体" w:eastAsia="宋体" w:cs="宋体"/>
          <w:color w:val="auto"/>
          <w:szCs w:val="21"/>
          <w:highlight w:val="none"/>
        </w:rPr>
        <w:t>http://zfcg.gxzf.gov.cn/</w:t>
      </w:r>
      <w:r>
        <w:rPr>
          <w:rStyle w:val="33"/>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办事指南”专栏找到“金融融资”板块，进入“广西政府采购金融服务平台”登录，选择试点银行机构进行合同融资预申请。（详情请按照《贺州市财政局关于进一步推行“政采贷”工作的通知》（贺财采〔2024〕3号）文件执行）</w:t>
      </w:r>
    </w:p>
    <w:p w14:paraId="4A13A85B">
      <w:pPr>
        <w:widowControl/>
        <w:adjustRightInd w:val="0"/>
        <w:snapToGrid w:val="0"/>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二、承接银行联系方式</w:t>
      </w:r>
    </w:p>
    <w:p w14:paraId="373D3515">
      <w:pPr>
        <w:widowControl/>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1.中国建设银行贺州分行</w:t>
      </w:r>
      <w:r>
        <w:rPr>
          <w:rFonts w:hint="eastAsia" w:ascii="宋体" w:hAnsi="宋体" w:eastAsia="宋体" w:cs="宋体"/>
          <w:color w:val="auto"/>
          <w:sz w:val="28"/>
          <w:szCs w:val="28"/>
          <w:highlight w:val="none"/>
        </w:rPr>
        <w:tab/>
      </w:r>
    </w:p>
    <w:tbl>
      <w:tblPr>
        <w:tblStyle w:val="22"/>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360"/>
        <w:gridCol w:w="982"/>
        <w:gridCol w:w="1560"/>
        <w:gridCol w:w="1530"/>
        <w:gridCol w:w="2778"/>
      </w:tblGrid>
      <w:tr w14:paraId="32B3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shd w:val="clear" w:color="auto" w:fill="auto"/>
            <w:vAlign w:val="center"/>
          </w:tcPr>
          <w:p w14:paraId="3ECC7601">
            <w:pPr>
              <w:widowControl/>
              <w:tabs>
                <w:tab w:val="left" w:pos="2172"/>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中国建设银行贺州分行 总协调人：杨宏毅  职务：公司业务部副总经理  手机号码：18077397188</w:t>
            </w:r>
          </w:p>
        </w:tc>
      </w:tr>
      <w:tr w14:paraId="0A2E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shd w:val="clear" w:color="auto" w:fill="auto"/>
            <w:vAlign w:val="center"/>
          </w:tcPr>
          <w:p w14:paraId="540C757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b/>
                <w:color w:val="auto"/>
                <w:kern w:val="0"/>
                <w:sz w:val="24"/>
                <w:highlight w:val="none"/>
                <w:lang w:bidi="ar"/>
              </w:rPr>
              <w:t>序号</w:t>
            </w:r>
          </w:p>
        </w:tc>
        <w:tc>
          <w:tcPr>
            <w:tcW w:w="2360" w:type="dxa"/>
            <w:shd w:val="clear" w:color="auto" w:fill="auto"/>
            <w:vAlign w:val="center"/>
          </w:tcPr>
          <w:p w14:paraId="7DA7BC72">
            <w:pPr>
              <w:widowControl/>
              <w:tabs>
                <w:tab w:val="left" w:pos="2172"/>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金融机构</w:t>
            </w:r>
          </w:p>
        </w:tc>
        <w:tc>
          <w:tcPr>
            <w:tcW w:w="982" w:type="dxa"/>
            <w:shd w:val="clear" w:color="auto" w:fill="auto"/>
            <w:vAlign w:val="center"/>
          </w:tcPr>
          <w:p w14:paraId="72F1B228">
            <w:pPr>
              <w:widowControl/>
              <w:tabs>
                <w:tab w:val="left" w:pos="2172"/>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1560" w:type="dxa"/>
            <w:shd w:val="clear" w:color="auto" w:fill="auto"/>
            <w:vAlign w:val="center"/>
          </w:tcPr>
          <w:p w14:paraId="760933E1">
            <w:pPr>
              <w:widowControl/>
              <w:tabs>
                <w:tab w:val="left" w:pos="2172"/>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530" w:type="dxa"/>
            <w:shd w:val="clear" w:color="auto" w:fill="auto"/>
            <w:vAlign w:val="center"/>
          </w:tcPr>
          <w:p w14:paraId="5536C3EE">
            <w:pPr>
              <w:widowControl/>
              <w:tabs>
                <w:tab w:val="left" w:pos="2172"/>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手机号码</w:t>
            </w:r>
          </w:p>
        </w:tc>
        <w:tc>
          <w:tcPr>
            <w:tcW w:w="2778" w:type="dxa"/>
            <w:shd w:val="clear" w:color="auto" w:fill="auto"/>
            <w:vAlign w:val="center"/>
          </w:tcPr>
          <w:p w14:paraId="3C661AE8">
            <w:pPr>
              <w:widowControl/>
              <w:tabs>
                <w:tab w:val="left" w:pos="2172"/>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银行地址</w:t>
            </w:r>
          </w:p>
        </w:tc>
      </w:tr>
      <w:tr w14:paraId="6EE5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shd w:val="clear" w:color="auto" w:fill="auto"/>
            <w:vAlign w:val="center"/>
          </w:tcPr>
          <w:p w14:paraId="27599A9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lang w:bidi="ar"/>
              </w:rPr>
              <w:t>1</w:t>
            </w:r>
          </w:p>
        </w:tc>
        <w:tc>
          <w:tcPr>
            <w:tcW w:w="2360" w:type="dxa"/>
            <w:shd w:val="clear" w:color="auto" w:fill="auto"/>
            <w:vAlign w:val="center"/>
          </w:tcPr>
          <w:p w14:paraId="47A7485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中国建设银行贺州分行营业部</w:t>
            </w:r>
          </w:p>
        </w:tc>
        <w:tc>
          <w:tcPr>
            <w:tcW w:w="982" w:type="dxa"/>
            <w:shd w:val="clear" w:color="auto" w:fill="auto"/>
            <w:vAlign w:val="center"/>
          </w:tcPr>
          <w:p w14:paraId="74C989D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刘  雍</w:t>
            </w:r>
          </w:p>
        </w:tc>
        <w:tc>
          <w:tcPr>
            <w:tcW w:w="1560" w:type="dxa"/>
            <w:shd w:val="clear" w:color="auto" w:fill="auto"/>
            <w:vAlign w:val="center"/>
          </w:tcPr>
          <w:p w14:paraId="3A89CD3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客户经理</w:t>
            </w:r>
          </w:p>
        </w:tc>
        <w:tc>
          <w:tcPr>
            <w:tcW w:w="1530" w:type="dxa"/>
            <w:shd w:val="clear" w:color="auto" w:fill="auto"/>
            <w:vAlign w:val="center"/>
          </w:tcPr>
          <w:p w14:paraId="70FF04F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18778943521</w:t>
            </w:r>
          </w:p>
        </w:tc>
        <w:tc>
          <w:tcPr>
            <w:tcW w:w="2778" w:type="dxa"/>
            <w:shd w:val="clear" w:color="auto" w:fill="auto"/>
            <w:vAlign w:val="center"/>
          </w:tcPr>
          <w:p w14:paraId="56851D02">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贺州市八步区建设中路1号</w:t>
            </w:r>
          </w:p>
        </w:tc>
      </w:tr>
      <w:tr w14:paraId="4EF1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shd w:val="clear" w:color="auto" w:fill="auto"/>
            <w:vAlign w:val="center"/>
          </w:tcPr>
          <w:p w14:paraId="163BE78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4"/>
                <w:highlight w:val="none"/>
                <w:lang w:bidi="ar"/>
              </w:rPr>
              <w:t>2</w:t>
            </w:r>
          </w:p>
        </w:tc>
        <w:tc>
          <w:tcPr>
            <w:tcW w:w="2360" w:type="dxa"/>
            <w:shd w:val="clear" w:color="auto" w:fill="auto"/>
            <w:vAlign w:val="center"/>
          </w:tcPr>
          <w:p w14:paraId="1CFF5AF6">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中国建设银行贺州城东支行</w:t>
            </w:r>
          </w:p>
        </w:tc>
        <w:tc>
          <w:tcPr>
            <w:tcW w:w="982" w:type="dxa"/>
            <w:shd w:val="clear" w:color="auto" w:fill="auto"/>
            <w:vAlign w:val="center"/>
          </w:tcPr>
          <w:p w14:paraId="71EF46F3">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刘昭勇</w:t>
            </w:r>
          </w:p>
        </w:tc>
        <w:tc>
          <w:tcPr>
            <w:tcW w:w="1560" w:type="dxa"/>
            <w:shd w:val="clear" w:color="auto" w:fill="auto"/>
            <w:vAlign w:val="center"/>
          </w:tcPr>
          <w:p w14:paraId="3BCBDF3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客户经理</w:t>
            </w:r>
          </w:p>
        </w:tc>
        <w:tc>
          <w:tcPr>
            <w:tcW w:w="1530" w:type="dxa"/>
            <w:shd w:val="clear" w:color="auto" w:fill="auto"/>
            <w:vAlign w:val="center"/>
          </w:tcPr>
          <w:p w14:paraId="76DAECA3">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18877499257</w:t>
            </w:r>
          </w:p>
        </w:tc>
        <w:tc>
          <w:tcPr>
            <w:tcW w:w="2778" w:type="dxa"/>
            <w:shd w:val="clear" w:color="auto" w:fill="auto"/>
            <w:vAlign w:val="center"/>
          </w:tcPr>
          <w:p w14:paraId="013D484E">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贺州市八步区平安西路266号贺州广场购物中心1号楼一层东面</w:t>
            </w:r>
          </w:p>
        </w:tc>
      </w:tr>
      <w:tr w14:paraId="5270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shd w:val="clear" w:color="auto" w:fill="auto"/>
            <w:vAlign w:val="center"/>
          </w:tcPr>
          <w:p w14:paraId="5FCE48A5">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4"/>
                <w:highlight w:val="none"/>
                <w:lang w:bidi="ar"/>
              </w:rPr>
              <w:t>3</w:t>
            </w:r>
          </w:p>
        </w:tc>
        <w:tc>
          <w:tcPr>
            <w:tcW w:w="2360" w:type="dxa"/>
            <w:shd w:val="clear" w:color="auto" w:fill="auto"/>
            <w:vAlign w:val="center"/>
          </w:tcPr>
          <w:p w14:paraId="145185C7">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中国建设银行贺州城西支行</w:t>
            </w:r>
          </w:p>
        </w:tc>
        <w:tc>
          <w:tcPr>
            <w:tcW w:w="982" w:type="dxa"/>
            <w:shd w:val="clear" w:color="auto" w:fill="auto"/>
            <w:vAlign w:val="center"/>
          </w:tcPr>
          <w:p w14:paraId="650FD8F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于丛家</w:t>
            </w:r>
          </w:p>
        </w:tc>
        <w:tc>
          <w:tcPr>
            <w:tcW w:w="1560" w:type="dxa"/>
            <w:shd w:val="clear" w:color="auto" w:fill="auto"/>
            <w:vAlign w:val="center"/>
          </w:tcPr>
          <w:p w14:paraId="16F8FD74">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客户经理</w:t>
            </w:r>
          </w:p>
        </w:tc>
        <w:tc>
          <w:tcPr>
            <w:tcW w:w="1530" w:type="dxa"/>
            <w:shd w:val="clear" w:color="auto" w:fill="auto"/>
            <w:vAlign w:val="center"/>
          </w:tcPr>
          <w:p w14:paraId="56E050B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15177666737</w:t>
            </w:r>
          </w:p>
        </w:tc>
        <w:tc>
          <w:tcPr>
            <w:tcW w:w="2778" w:type="dxa"/>
            <w:shd w:val="clear" w:color="auto" w:fill="auto"/>
            <w:vAlign w:val="center"/>
          </w:tcPr>
          <w:p w14:paraId="43097C74">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贺州市八步区八达西路689号1栋11号商铺</w:t>
            </w:r>
          </w:p>
        </w:tc>
      </w:tr>
      <w:tr w14:paraId="3EB6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shd w:val="clear" w:color="auto" w:fill="auto"/>
            <w:vAlign w:val="center"/>
          </w:tcPr>
          <w:p w14:paraId="09E2F2C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4"/>
                <w:highlight w:val="none"/>
                <w:lang w:bidi="ar"/>
              </w:rPr>
              <w:t>4</w:t>
            </w:r>
          </w:p>
        </w:tc>
        <w:tc>
          <w:tcPr>
            <w:tcW w:w="2360" w:type="dxa"/>
            <w:shd w:val="clear" w:color="auto" w:fill="auto"/>
            <w:vAlign w:val="center"/>
          </w:tcPr>
          <w:p w14:paraId="2887C628">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中国建设银行贺州平桂支行</w:t>
            </w:r>
          </w:p>
        </w:tc>
        <w:tc>
          <w:tcPr>
            <w:tcW w:w="982" w:type="dxa"/>
            <w:shd w:val="clear" w:color="auto" w:fill="auto"/>
            <w:vAlign w:val="center"/>
          </w:tcPr>
          <w:p w14:paraId="1242624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邱  伟</w:t>
            </w:r>
          </w:p>
        </w:tc>
        <w:tc>
          <w:tcPr>
            <w:tcW w:w="1560" w:type="dxa"/>
            <w:shd w:val="clear" w:color="auto" w:fill="auto"/>
            <w:vAlign w:val="center"/>
          </w:tcPr>
          <w:p w14:paraId="5112B0B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客户经理</w:t>
            </w:r>
          </w:p>
        </w:tc>
        <w:tc>
          <w:tcPr>
            <w:tcW w:w="1530" w:type="dxa"/>
            <w:shd w:val="clear" w:color="auto" w:fill="auto"/>
            <w:vAlign w:val="center"/>
          </w:tcPr>
          <w:p w14:paraId="2A252B4B">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18007840720</w:t>
            </w:r>
          </w:p>
        </w:tc>
        <w:tc>
          <w:tcPr>
            <w:tcW w:w="2778" w:type="dxa"/>
            <w:shd w:val="clear" w:color="auto" w:fill="auto"/>
            <w:vAlign w:val="center"/>
          </w:tcPr>
          <w:p w14:paraId="56FC5281">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贺州市平桂区平桂大道15号富旺小区1号楼105号商铺</w:t>
            </w:r>
          </w:p>
        </w:tc>
      </w:tr>
      <w:tr w14:paraId="4226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shd w:val="clear" w:color="auto" w:fill="auto"/>
            <w:vAlign w:val="center"/>
          </w:tcPr>
          <w:p w14:paraId="1DCAB8E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4"/>
                <w:highlight w:val="none"/>
                <w:lang w:bidi="ar"/>
              </w:rPr>
              <w:t>5</w:t>
            </w:r>
          </w:p>
        </w:tc>
        <w:tc>
          <w:tcPr>
            <w:tcW w:w="2360" w:type="dxa"/>
            <w:shd w:val="clear" w:color="auto" w:fill="auto"/>
            <w:vAlign w:val="center"/>
          </w:tcPr>
          <w:p w14:paraId="008F0995">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中国建设银行钟山支行</w:t>
            </w:r>
          </w:p>
        </w:tc>
        <w:tc>
          <w:tcPr>
            <w:tcW w:w="982" w:type="dxa"/>
            <w:shd w:val="clear" w:color="auto" w:fill="auto"/>
            <w:vAlign w:val="center"/>
          </w:tcPr>
          <w:p w14:paraId="4933620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张文韬</w:t>
            </w:r>
          </w:p>
        </w:tc>
        <w:tc>
          <w:tcPr>
            <w:tcW w:w="1560" w:type="dxa"/>
            <w:shd w:val="clear" w:color="auto" w:fill="auto"/>
            <w:vAlign w:val="center"/>
          </w:tcPr>
          <w:p w14:paraId="7531CDC9">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客户经理</w:t>
            </w:r>
          </w:p>
        </w:tc>
        <w:tc>
          <w:tcPr>
            <w:tcW w:w="1530" w:type="dxa"/>
            <w:shd w:val="clear" w:color="auto" w:fill="auto"/>
            <w:vAlign w:val="center"/>
          </w:tcPr>
          <w:p w14:paraId="0EC01C7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13047836009</w:t>
            </w:r>
          </w:p>
        </w:tc>
        <w:tc>
          <w:tcPr>
            <w:tcW w:w="2778" w:type="dxa"/>
            <w:shd w:val="clear" w:color="auto" w:fill="auto"/>
            <w:vAlign w:val="center"/>
          </w:tcPr>
          <w:p w14:paraId="5727234B">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贺州市钟山县城书香西路南侧</w:t>
            </w:r>
          </w:p>
        </w:tc>
      </w:tr>
      <w:tr w14:paraId="216D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shd w:val="clear" w:color="auto" w:fill="auto"/>
            <w:vAlign w:val="center"/>
          </w:tcPr>
          <w:p w14:paraId="44D776D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w:t>
            </w:r>
          </w:p>
        </w:tc>
        <w:tc>
          <w:tcPr>
            <w:tcW w:w="2360" w:type="dxa"/>
            <w:shd w:val="clear" w:color="auto" w:fill="auto"/>
            <w:vAlign w:val="center"/>
          </w:tcPr>
          <w:p w14:paraId="46B018E2">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中国建设银行富川支行</w:t>
            </w:r>
          </w:p>
        </w:tc>
        <w:tc>
          <w:tcPr>
            <w:tcW w:w="982" w:type="dxa"/>
            <w:shd w:val="clear" w:color="auto" w:fill="auto"/>
            <w:vAlign w:val="center"/>
          </w:tcPr>
          <w:p w14:paraId="6C80CC3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邓李杰</w:t>
            </w:r>
          </w:p>
        </w:tc>
        <w:tc>
          <w:tcPr>
            <w:tcW w:w="1560" w:type="dxa"/>
            <w:shd w:val="clear" w:color="auto" w:fill="auto"/>
            <w:vAlign w:val="center"/>
          </w:tcPr>
          <w:p w14:paraId="454816B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营业室总经理</w:t>
            </w:r>
          </w:p>
        </w:tc>
        <w:tc>
          <w:tcPr>
            <w:tcW w:w="1530" w:type="dxa"/>
            <w:shd w:val="clear" w:color="auto" w:fill="auto"/>
            <w:vAlign w:val="center"/>
          </w:tcPr>
          <w:p w14:paraId="3DCE130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18276498401</w:t>
            </w:r>
          </w:p>
        </w:tc>
        <w:tc>
          <w:tcPr>
            <w:tcW w:w="2778" w:type="dxa"/>
            <w:shd w:val="clear" w:color="auto" w:fill="auto"/>
            <w:vAlign w:val="center"/>
          </w:tcPr>
          <w:p w14:paraId="3770318A">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贺州市富川瑶族自治县富阳镇凤凰路汇龙华府第13号楼</w:t>
            </w:r>
          </w:p>
        </w:tc>
      </w:tr>
      <w:tr w14:paraId="2530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shd w:val="clear" w:color="auto" w:fill="auto"/>
            <w:vAlign w:val="center"/>
          </w:tcPr>
          <w:p w14:paraId="7FE0B75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w:t>
            </w:r>
          </w:p>
        </w:tc>
        <w:tc>
          <w:tcPr>
            <w:tcW w:w="2360" w:type="dxa"/>
            <w:shd w:val="clear" w:color="auto" w:fill="auto"/>
            <w:vAlign w:val="center"/>
          </w:tcPr>
          <w:p w14:paraId="7D3A1B82">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中国建设银行昭平支行</w:t>
            </w:r>
          </w:p>
        </w:tc>
        <w:tc>
          <w:tcPr>
            <w:tcW w:w="982" w:type="dxa"/>
            <w:shd w:val="clear" w:color="auto" w:fill="auto"/>
            <w:vAlign w:val="center"/>
          </w:tcPr>
          <w:p w14:paraId="64BDDD51">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贝晟延</w:t>
            </w:r>
          </w:p>
        </w:tc>
        <w:tc>
          <w:tcPr>
            <w:tcW w:w="1560" w:type="dxa"/>
            <w:shd w:val="clear" w:color="auto" w:fill="auto"/>
            <w:vAlign w:val="center"/>
          </w:tcPr>
          <w:p w14:paraId="57B0982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客户经理</w:t>
            </w:r>
          </w:p>
        </w:tc>
        <w:tc>
          <w:tcPr>
            <w:tcW w:w="1530" w:type="dxa"/>
            <w:shd w:val="clear" w:color="auto" w:fill="auto"/>
            <w:vAlign w:val="center"/>
          </w:tcPr>
          <w:p w14:paraId="2D7B11B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15676427374</w:t>
            </w:r>
          </w:p>
        </w:tc>
        <w:tc>
          <w:tcPr>
            <w:tcW w:w="2778" w:type="dxa"/>
            <w:shd w:val="clear" w:color="auto" w:fill="auto"/>
            <w:vAlign w:val="center"/>
          </w:tcPr>
          <w:p w14:paraId="2C7F7468">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贺州市昭平县昭平镇东宁中路19号</w:t>
            </w:r>
          </w:p>
        </w:tc>
      </w:tr>
    </w:tbl>
    <w:p w14:paraId="509D3DB8">
      <w:pPr>
        <w:widowControl/>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2.广西北部湾银行</w:t>
      </w:r>
    </w:p>
    <w:tbl>
      <w:tblPr>
        <w:tblStyle w:val="22"/>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9"/>
        <w:gridCol w:w="1575"/>
        <w:gridCol w:w="1560"/>
        <w:gridCol w:w="2584"/>
      </w:tblGrid>
      <w:tr w14:paraId="5D45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shd w:val="clear" w:color="auto" w:fill="auto"/>
            <w:vAlign w:val="center"/>
          </w:tcPr>
          <w:p w14:paraId="6B568834">
            <w:pPr>
              <w:widowControl/>
              <w:snapToGrid w:val="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广西北部湾银行贺州分行 总协调人：杨政  职务：普惠金融部总经理  手机号码：18978413000</w:t>
            </w:r>
          </w:p>
        </w:tc>
      </w:tr>
      <w:tr w14:paraId="54D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shd w:val="clear" w:color="auto" w:fill="auto"/>
            <w:vAlign w:val="center"/>
          </w:tcPr>
          <w:p w14:paraId="140CC234">
            <w:pPr>
              <w:widowControl/>
              <w:snapToGrid w:val="0"/>
              <w:textAlignment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bidi="ar"/>
              </w:rPr>
              <w:t>序号</w:t>
            </w:r>
          </w:p>
        </w:tc>
        <w:tc>
          <w:tcPr>
            <w:tcW w:w="2348" w:type="dxa"/>
            <w:shd w:val="clear" w:color="auto" w:fill="auto"/>
            <w:vAlign w:val="center"/>
          </w:tcPr>
          <w:p w14:paraId="4419A1B7">
            <w:pPr>
              <w:widowControl/>
              <w:snapToGrid w:val="0"/>
              <w:textAlignment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bidi="ar"/>
              </w:rPr>
              <w:t>金融机构</w:t>
            </w:r>
          </w:p>
        </w:tc>
        <w:tc>
          <w:tcPr>
            <w:tcW w:w="999" w:type="dxa"/>
            <w:shd w:val="clear" w:color="auto" w:fill="auto"/>
            <w:vAlign w:val="center"/>
          </w:tcPr>
          <w:p w14:paraId="3B7669D4">
            <w:pPr>
              <w:widowControl/>
              <w:snapToGrid w:val="0"/>
              <w:textAlignment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bidi="ar"/>
              </w:rPr>
              <w:t>联系人</w:t>
            </w:r>
          </w:p>
        </w:tc>
        <w:tc>
          <w:tcPr>
            <w:tcW w:w="1575" w:type="dxa"/>
            <w:shd w:val="clear" w:color="auto" w:fill="auto"/>
            <w:vAlign w:val="center"/>
          </w:tcPr>
          <w:p w14:paraId="07C2B0DA">
            <w:pPr>
              <w:widowControl/>
              <w:snapToGrid w:val="0"/>
              <w:textAlignment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bidi="ar"/>
              </w:rPr>
              <w:t>职务</w:t>
            </w:r>
          </w:p>
        </w:tc>
        <w:tc>
          <w:tcPr>
            <w:tcW w:w="1560" w:type="dxa"/>
            <w:shd w:val="clear" w:color="auto" w:fill="auto"/>
            <w:vAlign w:val="center"/>
          </w:tcPr>
          <w:p w14:paraId="3C99A188">
            <w:pPr>
              <w:widowControl/>
              <w:snapToGrid w:val="0"/>
              <w:textAlignment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手机号码</w:t>
            </w:r>
          </w:p>
        </w:tc>
        <w:tc>
          <w:tcPr>
            <w:tcW w:w="2584" w:type="dxa"/>
            <w:shd w:val="clear" w:color="auto" w:fill="auto"/>
            <w:vAlign w:val="center"/>
          </w:tcPr>
          <w:p w14:paraId="3807B6C4">
            <w:pPr>
              <w:widowControl/>
              <w:snapToGrid w:val="0"/>
              <w:textAlignment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bidi="ar"/>
              </w:rPr>
              <w:t>银行地址</w:t>
            </w:r>
          </w:p>
        </w:tc>
      </w:tr>
      <w:tr w14:paraId="3ADF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shd w:val="clear" w:color="auto" w:fill="auto"/>
            <w:vAlign w:val="center"/>
          </w:tcPr>
          <w:p w14:paraId="2A636362">
            <w:pPr>
              <w:widowControl/>
              <w:snapToGrid w:val="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348" w:type="dxa"/>
            <w:shd w:val="clear" w:color="auto" w:fill="auto"/>
            <w:vAlign w:val="center"/>
          </w:tcPr>
          <w:p w14:paraId="6D251F8D">
            <w:pPr>
              <w:widowControl/>
              <w:snapToGrid w:val="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广西北部湾银行贺州分行</w:t>
            </w:r>
          </w:p>
        </w:tc>
        <w:tc>
          <w:tcPr>
            <w:tcW w:w="999" w:type="dxa"/>
            <w:shd w:val="clear" w:color="auto" w:fill="auto"/>
            <w:vAlign w:val="center"/>
          </w:tcPr>
          <w:p w14:paraId="362B40C7">
            <w:pPr>
              <w:widowControl/>
              <w:snapToGrid w:val="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黄剑锐</w:t>
            </w:r>
          </w:p>
        </w:tc>
        <w:tc>
          <w:tcPr>
            <w:tcW w:w="1575" w:type="dxa"/>
            <w:shd w:val="clear" w:color="auto" w:fill="auto"/>
            <w:vAlign w:val="center"/>
          </w:tcPr>
          <w:p w14:paraId="54EF9AF2">
            <w:pPr>
              <w:widowControl/>
              <w:snapToGrid w:val="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个人金融部副经理</w:t>
            </w:r>
          </w:p>
        </w:tc>
        <w:tc>
          <w:tcPr>
            <w:tcW w:w="1560" w:type="dxa"/>
            <w:shd w:val="clear" w:color="auto" w:fill="auto"/>
            <w:vAlign w:val="center"/>
          </w:tcPr>
          <w:p w14:paraId="5561897F">
            <w:pPr>
              <w:widowControl/>
              <w:snapToGrid w:val="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15507848190</w:t>
            </w:r>
          </w:p>
        </w:tc>
        <w:tc>
          <w:tcPr>
            <w:tcW w:w="2584" w:type="dxa"/>
            <w:shd w:val="clear" w:color="auto" w:fill="auto"/>
            <w:vAlign w:val="center"/>
          </w:tcPr>
          <w:p w14:paraId="36529CC5">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贺州市八步区太白西路153号8号楼</w:t>
            </w:r>
          </w:p>
        </w:tc>
      </w:tr>
      <w:tr w14:paraId="4509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shd w:val="clear" w:color="auto" w:fill="auto"/>
            <w:vAlign w:val="center"/>
          </w:tcPr>
          <w:p w14:paraId="1CEC3674">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w:t>
            </w:r>
          </w:p>
        </w:tc>
        <w:tc>
          <w:tcPr>
            <w:tcW w:w="2348" w:type="dxa"/>
            <w:shd w:val="clear" w:color="auto" w:fill="auto"/>
            <w:vAlign w:val="center"/>
          </w:tcPr>
          <w:p w14:paraId="4F3A8049">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广西北部湾银行贺州市平桂支行</w:t>
            </w:r>
          </w:p>
        </w:tc>
        <w:tc>
          <w:tcPr>
            <w:tcW w:w="999" w:type="dxa"/>
            <w:shd w:val="clear" w:color="auto" w:fill="auto"/>
            <w:vAlign w:val="center"/>
          </w:tcPr>
          <w:p w14:paraId="568E0940">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刘  乐</w:t>
            </w:r>
          </w:p>
        </w:tc>
        <w:tc>
          <w:tcPr>
            <w:tcW w:w="1575" w:type="dxa"/>
            <w:shd w:val="clear" w:color="auto" w:fill="auto"/>
            <w:vAlign w:val="center"/>
          </w:tcPr>
          <w:p w14:paraId="7E4754A5">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公司客户经理</w:t>
            </w:r>
          </w:p>
        </w:tc>
        <w:tc>
          <w:tcPr>
            <w:tcW w:w="1560" w:type="dxa"/>
            <w:shd w:val="clear" w:color="auto" w:fill="auto"/>
            <w:vAlign w:val="center"/>
          </w:tcPr>
          <w:p w14:paraId="2BC1B280">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13036871008</w:t>
            </w:r>
          </w:p>
        </w:tc>
        <w:tc>
          <w:tcPr>
            <w:tcW w:w="2584" w:type="dxa"/>
            <w:shd w:val="clear" w:color="auto" w:fill="auto"/>
            <w:vAlign w:val="center"/>
          </w:tcPr>
          <w:p w14:paraId="5E1237C2">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贺州市平桂区平桂大道4号3号楼103号商铺</w:t>
            </w:r>
          </w:p>
        </w:tc>
      </w:tr>
      <w:tr w14:paraId="13A6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shd w:val="clear" w:color="auto" w:fill="auto"/>
            <w:vAlign w:val="center"/>
          </w:tcPr>
          <w:p w14:paraId="01672413">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2348" w:type="dxa"/>
            <w:shd w:val="clear" w:color="auto" w:fill="auto"/>
            <w:vAlign w:val="center"/>
          </w:tcPr>
          <w:p w14:paraId="282D5B2D">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广西北部湾银行钟山支行</w:t>
            </w:r>
          </w:p>
        </w:tc>
        <w:tc>
          <w:tcPr>
            <w:tcW w:w="999" w:type="dxa"/>
            <w:shd w:val="clear" w:color="auto" w:fill="auto"/>
            <w:vAlign w:val="center"/>
          </w:tcPr>
          <w:p w14:paraId="582B3244">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唐振豪</w:t>
            </w:r>
          </w:p>
        </w:tc>
        <w:tc>
          <w:tcPr>
            <w:tcW w:w="1575" w:type="dxa"/>
            <w:shd w:val="clear" w:color="auto" w:fill="auto"/>
            <w:vAlign w:val="center"/>
          </w:tcPr>
          <w:p w14:paraId="2BEB50AA">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公司客户经理</w:t>
            </w:r>
          </w:p>
        </w:tc>
        <w:tc>
          <w:tcPr>
            <w:tcW w:w="1560" w:type="dxa"/>
            <w:shd w:val="clear" w:color="auto" w:fill="auto"/>
            <w:vAlign w:val="center"/>
          </w:tcPr>
          <w:p w14:paraId="732A0BB0">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18878480702</w:t>
            </w:r>
          </w:p>
        </w:tc>
        <w:tc>
          <w:tcPr>
            <w:tcW w:w="2584" w:type="dxa"/>
            <w:shd w:val="clear" w:color="auto" w:fill="auto"/>
            <w:vAlign w:val="center"/>
          </w:tcPr>
          <w:p w14:paraId="69A031FD">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贺州市钟山县广场西路南侧悦城壹号院B区1#楼B09-13号商铺</w:t>
            </w:r>
          </w:p>
        </w:tc>
      </w:tr>
      <w:tr w14:paraId="2AF7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shd w:val="clear" w:color="auto" w:fill="auto"/>
            <w:vAlign w:val="center"/>
          </w:tcPr>
          <w:p w14:paraId="77B4A02C">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w:t>
            </w:r>
          </w:p>
        </w:tc>
        <w:tc>
          <w:tcPr>
            <w:tcW w:w="2348" w:type="dxa"/>
            <w:shd w:val="clear" w:color="auto" w:fill="auto"/>
            <w:vAlign w:val="center"/>
          </w:tcPr>
          <w:p w14:paraId="4D7D10D4">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广西北部湾银行富川支行</w:t>
            </w:r>
          </w:p>
        </w:tc>
        <w:tc>
          <w:tcPr>
            <w:tcW w:w="999" w:type="dxa"/>
            <w:shd w:val="clear" w:color="auto" w:fill="auto"/>
            <w:vAlign w:val="center"/>
          </w:tcPr>
          <w:p w14:paraId="2F2423DE">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秦明龙</w:t>
            </w:r>
          </w:p>
        </w:tc>
        <w:tc>
          <w:tcPr>
            <w:tcW w:w="1575" w:type="dxa"/>
            <w:shd w:val="clear" w:color="auto" w:fill="auto"/>
            <w:vAlign w:val="center"/>
          </w:tcPr>
          <w:p w14:paraId="05F31C9F">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业务发展部经理</w:t>
            </w:r>
          </w:p>
        </w:tc>
        <w:tc>
          <w:tcPr>
            <w:tcW w:w="1560" w:type="dxa"/>
            <w:shd w:val="clear" w:color="auto" w:fill="auto"/>
            <w:vAlign w:val="center"/>
          </w:tcPr>
          <w:p w14:paraId="71DDEA92">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17776119667</w:t>
            </w:r>
          </w:p>
        </w:tc>
        <w:tc>
          <w:tcPr>
            <w:tcW w:w="2584" w:type="dxa"/>
            <w:shd w:val="clear" w:color="auto" w:fill="auto"/>
            <w:vAlign w:val="center"/>
          </w:tcPr>
          <w:p w14:paraId="58061ADC">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贺州市富川瑶族自治县富阳镇凤凰路121号</w:t>
            </w:r>
          </w:p>
        </w:tc>
      </w:tr>
      <w:tr w14:paraId="79A0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shd w:val="clear" w:color="auto" w:fill="auto"/>
            <w:vAlign w:val="center"/>
          </w:tcPr>
          <w:p w14:paraId="7BCC6EC8">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w:t>
            </w:r>
          </w:p>
        </w:tc>
        <w:tc>
          <w:tcPr>
            <w:tcW w:w="2348" w:type="dxa"/>
            <w:shd w:val="clear" w:color="auto" w:fill="auto"/>
            <w:vAlign w:val="center"/>
          </w:tcPr>
          <w:p w14:paraId="187305C5">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广西北部湾银行昭平支行</w:t>
            </w:r>
          </w:p>
        </w:tc>
        <w:tc>
          <w:tcPr>
            <w:tcW w:w="999" w:type="dxa"/>
            <w:shd w:val="clear" w:color="auto" w:fill="auto"/>
            <w:vAlign w:val="center"/>
          </w:tcPr>
          <w:p w14:paraId="478CAD7F">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邱俊豪</w:t>
            </w:r>
          </w:p>
        </w:tc>
        <w:tc>
          <w:tcPr>
            <w:tcW w:w="1575" w:type="dxa"/>
            <w:shd w:val="clear" w:color="auto" w:fill="auto"/>
            <w:vAlign w:val="center"/>
          </w:tcPr>
          <w:p w14:paraId="226C1BA5">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综合客户经理</w:t>
            </w:r>
          </w:p>
        </w:tc>
        <w:tc>
          <w:tcPr>
            <w:tcW w:w="1560" w:type="dxa"/>
            <w:shd w:val="clear" w:color="auto" w:fill="auto"/>
            <w:vAlign w:val="center"/>
          </w:tcPr>
          <w:p w14:paraId="05C53635">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18107842696</w:t>
            </w:r>
          </w:p>
        </w:tc>
        <w:tc>
          <w:tcPr>
            <w:tcW w:w="2584" w:type="dxa"/>
            <w:shd w:val="clear" w:color="auto" w:fill="auto"/>
            <w:vAlign w:val="center"/>
          </w:tcPr>
          <w:p w14:paraId="55A08967">
            <w:pPr>
              <w:widowControl/>
              <w:snapToGrid w:val="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贺州市昭平县昭平镇河西东路（江湾一号）101-103铺面</w:t>
            </w:r>
          </w:p>
        </w:tc>
      </w:tr>
    </w:tbl>
    <w:p w14:paraId="66CD1670">
      <w:pPr>
        <w:rPr>
          <w:rFonts w:hint="eastAsia" w:ascii="宋体" w:hAnsi="宋体" w:eastAsia="宋体" w:cs="宋体"/>
          <w:color w:val="auto"/>
          <w:szCs w:val="21"/>
          <w:highlight w:val="none"/>
        </w:rPr>
      </w:pPr>
    </w:p>
    <w:p w14:paraId="3C8D6960">
      <w:pPr>
        <w:widowControl/>
        <w:adjustRightInd w:val="0"/>
        <w:snapToGrid w:val="0"/>
        <w:spacing w:line="460" w:lineRule="exact"/>
        <w:ind w:firstLine="560" w:firstLineChars="200"/>
        <w:rPr>
          <w:rFonts w:hint="eastAsia" w:ascii="宋体" w:hAnsi="宋体" w:eastAsia="宋体" w:cs="宋体"/>
          <w:color w:val="auto"/>
          <w:szCs w:val="21"/>
          <w:highlight w:val="none"/>
        </w:rPr>
      </w:pPr>
      <w:r>
        <w:rPr>
          <w:rFonts w:hint="eastAsia" w:ascii="宋体" w:hAnsi="宋体" w:eastAsia="宋体" w:cs="宋体"/>
          <w:color w:val="auto"/>
          <w:sz w:val="28"/>
          <w:szCs w:val="28"/>
          <w:highlight w:val="none"/>
        </w:rPr>
        <w:t>3.广西贺州桂东农村合作银行</w:t>
      </w:r>
    </w:p>
    <w:tbl>
      <w:tblPr>
        <w:tblStyle w:val="22"/>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574"/>
      </w:tblGrid>
      <w:tr w14:paraId="47B3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shd w:val="clear" w:color="auto" w:fill="auto"/>
            <w:vAlign w:val="center"/>
          </w:tcPr>
          <w:p w14:paraId="783CF18C">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广西贺州桂东农村合作银行 总协调人：卢士强  职务：授信审批部总经理  手机号码：18077409115</w:t>
            </w:r>
          </w:p>
        </w:tc>
      </w:tr>
      <w:tr w14:paraId="44D9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shd w:val="clear" w:color="auto" w:fill="auto"/>
            <w:vAlign w:val="center"/>
          </w:tcPr>
          <w:p w14:paraId="70908B3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bidi="ar"/>
              </w:rPr>
              <w:t>序号</w:t>
            </w:r>
          </w:p>
        </w:tc>
        <w:tc>
          <w:tcPr>
            <w:tcW w:w="2348" w:type="dxa"/>
            <w:shd w:val="clear" w:color="auto" w:fill="auto"/>
            <w:vAlign w:val="center"/>
          </w:tcPr>
          <w:p w14:paraId="3FDE011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bidi="ar"/>
              </w:rPr>
              <w:t>金融机构</w:t>
            </w:r>
          </w:p>
        </w:tc>
        <w:tc>
          <w:tcPr>
            <w:tcW w:w="994" w:type="dxa"/>
            <w:shd w:val="clear" w:color="auto" w:fill="auto"/>
            <w:vAlign w:val="center"/>
          </w:tcPr>
          <w:p w14:paraId="6F5D460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bidi="ar"/>
              </w:rPr>
              <w:t>联系人</w:t>
            </w:r>
          </w:p>
        </w:tc>
        <w:tc>
          <w:tcPr>
            <w:tcW w:w="1585" w:type="dxa"/>
            <w:shd w:val="clear" w:color="auto" w:fill="auto"/>
            <w:vAlign w:val="center"/>
          </w:tcPr>
          <w:p w14:paraId="2B2270C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bidi="ar"/>
              </w:rPr>
              <w:t>职务</w:t>
            </w:r>
          </w:p>
        </w:tc>
        <w:tc>
          <w:tcPr>
            <w:tcW w:w="1565" w:type="dxa"/>
            <w:shd w:val="clear" w:color="auto" w:fill="auto"/>
            <w:vAlign w:val="center"/>
          </w:tcPr>
          <w:p w14:paraId="44AA97D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手机号码</w:t>
            </w:r>
          </w:p>
        </w:tc>
        <w:tc>
          <w:tcPr>
            <w:tcW w:w="2574" w:type="dxa"/>
            <w:shd w:val="clear" w:color="auto" w:fill="auto"/>
            <w:vAlign w:val="center"/>
          </w:tcPr>
          <w:p w14:paraId="3D4F0EB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bidi="ar"/>
              </w:rPr>
              <w:t>银行地址</w:t>
            </w:r>
          </w:p>
        </w:tc>
      </w:tr>
      <w:tr w14:paraId="7872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shd w:val="clear" w:color="auto" w:fill="auto"/>
            <w:vAlign w:val="center"/>
          </w:tcPr>
          <w:p w14:paraId="7E3D887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348" w:type="dxa"/>
            <w:shd w:val="clear" w:color="auto" w:fill="auto"/>
            <w:vAlign w:val="center"/>
          </w:tcPr>
          <w:p w14:paraId="19241B0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广西贺州桂东农村合作银行</w:t>
            </w:r>
          </w:p>
        </w:tc>
        <w:tc>
          <w:tcPr>
            <w:tcW w:w="994" w:type="dxa"/>
            <w:shd w:val="clear" w:color="auto" w:fill="auto"/>
            <w:vAlign w:val="center"/>
          </w:tcPr>
          <w:p w14:paraId="3D8AA4D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黄  腾</w:t>
            </w:r>
          </w:p>
        </w:tc>
        <w:tc>
          <w:tcPr>
            <w:tcW w:w="1585" w:type="dxa"/>
            <w:shd w:val="clear" w:color="auto" w:fill="auto"/>
            <w:vAlign w:val="center"/>
          </w:tcPr>
          <w:p w14:paraId="52B0DBA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授信审批部审查员</w:t>
            </w:r>
          </w:p>
        </w:tc>
        <w:tc>
          <w:tcPr>
            <w:tcW w:w="1565" w:type="dxa"/>
            <w:shd w:val="clear" w:color="auto" w:fill="auto"/>
            <w:vAlign w:val="center"/>
          </w:tcPr>
          <w:p w14:paraId="7B1056F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15078333887</w:t>
            </w:r>
          </w:p>
        </w:tc>
        <w:tc>
          <w:tcPr>
            <w:tcW w:w="2574" w:type="dxa"/>
            <w:shd w:val="clear" w:color="auto" w:fill="auto"/>
            <w:vAlign w:val="center"/>
          </w:tcPr>
          <w:p w14:paraId="58F5F291">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贺州市八步区建设东路6号</w:t>
            </w:r>
          </w:p>
        </w:tc>
      </w:tr>
      <w:tr w14:paraId="78CC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shd w:val="clear" w:color="auto" w:fill="auto"/>
            <w:vAlign w:val="center"/>
          </w:tcPr>
          <w:p w14:paraId="7F6F7D41">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w:t>
            </w:r>
          </w:p>
        </w:tc>
        <w:tc>
          <w:tcPr>
            <w:tcW w:w="2348" w:type="dxa"/>
            <w:shd w:val="clear" w:color="auto" w:fill="auto"/>
            <w:vAlign w:val="center"/>
          </w:tcPr>
          <w:p w14:paraId="5B15E5F2">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广西贺州桂东农村合作银行营业部</w:t>
            </w:r>
          </w:p>
        </w:tc>
        <w:tc>
          <w:tcPr>
            <w:tcW w:w="994" w:type="dxa"/>
            <w:shd w:val="clear" w:color="auto" w:fill="auto"/>
            <w:vAlign w:val="center"/>
          </w:tcPr>
          <w:p w14:paraId="6C75858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刘  瑜</w:t>
            </w:r>
          </w:p>
        </w:tc>
        <w:tc>
          <w:tcPr>
            <w:tcW w:w="1585" w:type="dxa"/>
            <w:shd w:val="clear" w:color="auto" w:fill="auto"/>
            <w:vAlign w:val="center"/>
          </w:tcPr>
          <w:p w14:paraId="15E8E77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营业部副总经理</w:t>
            </w:r>
          </w:p>
        </w:tc>
        <w:tc>
          <w:tcPr>
            <w:tcW w:w="1565" w:type="dxa"/>
            <w:shd w:val="clear" w:color="auto" w:fill="auto"/>
            <w:vAlign w:val="center"/>
          </w:tcPr>
          <w:p w14:paraId="052FD6BE">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18007843000</w:t>
            </w:r>
          </w:p>
        </w:tc>
        <w:tc>
          <w:tcPr>
            <w:tcW w:w="2574" w:type="dxa"/>
            <w:shd w:val="clear" w:color="auto" w:fill="auto"/>
            <w:vAlign w:val="center"/>
          </w:tcPr>
          <w:p w14:paraId="610C82E5">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贺州市八步区建设东路6号</w:t>
            </w:r>
          </w:p>
        </w:tc>
      </w:tr>
      <w:tr w14:paraId="3A8C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shd w:val="clear" w:color="auto" w:fill="auto"/>
            <w:vAlign w:val="center"/>
          </w:tcPr>
          <w:p w14:paraId="1A208EAF">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2348" w:type="dxa"/>
            <w:shd w:val="clear" w:color="auto" w:fill="auto"/>
            <w:vAlign w:val="center"/>
          </w:tcPr>
          <w:p w14:paraId="0373BDD3">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广西贺州桂东农村合作银行八步支行</w:t>
            </w:r>
          </w:p>
        </w:tc>
        <w:tc>
          <w:tcPr>
            <w:tcW w:w="994" w:type="dxa"/>
            <w:shd w:val="clear" w:color="auto" w:fill="auto"/>
            <w:vAlign w:val="center"/>
          </w:tcPr>
          <w:p w14:paraId="50D3E8B6">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谢地恩</w:t>
            </w:r>
          </w:p>
        </w:tc>
        <w:tc>
          <w:tcPr>
            <w:tcW w:w="1585" w:type="dxa"/>
            <w:shd w:val="clear" w:color="auto" w:fill="auto"/>
            <w:vAlign w:val="center"/>
          </w:tcPr>
          <w:p w14:paraId="3F2755A7">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信贷副行长</w:t>
            </w:r>
          </w:p>
        </w:tc>
        <w:tc>
          <w:tcPr>
            <w:tcW w:w="1565" w:type="dxa"/>
            <w:shd w:val="clear" w:color="auto" w:fill="auto"/>
            <w:vAlign w:val="center"/>
          </w:tcPr>
          <w:p w14:paraId="6B9FB4C7">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18007840168</w:t>
            </w:r>
          </w:p>
        </w:tc>
        <w:tc>
          <w:tcPr>
            <w:tcW w:w="2574" w:type="dxa"/>
            <w:shd w:val="clear" w:color="auto" w:fill="auto"/>
            <w:vAlign w:val="center"/>
          </w:tcPr>
          <w:p w14:paraId="7CC5FE58">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贺州市八步区八达西路652-1号</w:t>
            </w:r>
          </w:p>
        </w:tc>
      </w:tr>
      <w:tr w14:paraId="5005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shd w:val="clear" w:color="auto" w:fill="auto"/>
            <w:vAlign w:val="center"/>
          </w:tcPr>
          <w:p w14:paraId="5615C0F1">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w:t>
            </w:r>
          </w:p>
        </w:tc>
        <w:tc>
          <w:tcPr>
            <w:tcW w:w="2348" w:type="dxa"/>
            <w:shd w:val="clear" w:color="auto" w:fill="auto"/>
            <w:vAlign w:val="center"/>
          </w:tcPr>
          <w:p w14:paraId="7C80C7B1">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广西贺州桂东农村合作银行平桂支行</w:t>
            </w:r>
          </w:p>
        </w:tc>
        <w:tc>
          <w:tcPr>
            <w:tcW w:w="994" w:type="dxa"/>
            <w:shd w:val="clear" w:color="auto" w:fill="auto"/>
            <w:vAlign w:val="center"/>
          </w:tcPr>
          <w:p w14:paraId="4717B395">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古  睿</w:t>
            </w:r>
          </w:p>
        </w:tc>
        <w:tc>
          <w:tcPr>
            <w:tcW w:w="1585" w:type="dxa"/>
            <w:shd w:val="clear" w:color="auto" w:fill="auto"/>
            <w:vAlign w:val="center"/>
          </w:tcPr>
          <w:p w14:paraId="68BED88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信贷副行长</w:t>
            </w:r>
          </w:p>
        </w:tc>
        <w:tc>
          <w:tcPr>
            <w:tcW w:w="1565" w:type="dxa"/>
            <w:shd w:val="clear" w:color="auto" w:fill="auto"/>
            <w:vAlign w:val="center"/>
          </w:tcPr>
          <w:p w14:paraId="0A0AC3D9">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18007840375</w:t>
            </w:r>
          </w:p>
        </w:tc>
        <w:tc>
          <w:tcPr>
            <w:tcW w:w="2574" w:type="dxa"/>
            <w:shd w:val="clear" w:color="auto" w:fill="auto"/>
            <w:vAlign w:val="center"/>
          </w:tcPr>
          <w:p w14:paraId="4FEE4460">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贺州市平桂区平桂大道财政局一楼</w:t>
            </w:r>
          </w:p>
        </w:tc>
      </w:tr>
    </w:tbl>
    <w:p w14:paraId="5B7C231D">
      <w:pPr>
        <w:pStyle w:val="17"/>
        <w:tabs>
          <w:tab w:val="left" w:pos="0"/>
          <w:tab w:val="right" w:leader="dot" w:pos="9435"/>
        </w:tabs>
        <w:rPr>
          <w:rFonts w:hint="eastAsia" w:ascii="宋体" w:hAnsi="宋体" w:eastAsia="宋体" w:cs="宋体"/>
          <w:color w:val="auto"/>
          <w:highlight w:val="none"/>
        </w:rPr>
      </w:pPr>
    </w:p>
    <w:p w14:paraId="7EEFDFEB">
      <w:pPr>
        <w:pStyle w:val="9"/>
        <w:rPr>
          <w:rFonts w:hint="eastAsia" w:ascii="宋体" w:hAnsi="宋体" w:eastAsia="宋体" w:cs="宋体"/>
          <w:color w:val="auto"/>
          <w:highlight w:val="none"/>
        </w:rPr>
      </w:pPr>
    </w:p>
    <w:p w14:paraId="536E25BE">
      <w:pPr>
        <w:pStyle w:val="7"/>
        <w:rPr>
          <w:rFonts w:hint="eastAsia" w:ascii="宋体" w:hAnsi="宋体" w:eastAsia="宋体" w:cs="宋体"/>
          <w:color w:val="auto"/>
          <w:highlight w:val="none"/>
        </w:rPr>
      </w:pPr>
      <w:r>
        <w:rPr>
          <w:rFonts w:hint="eastAsia" w:ascii="宋体" w:hAnsi="宋体" w:eastAsia="宋体" w:cs="宋体"/>
          <w:color w:val="auto"/>
          <w:sz w:val="44"/>
          <w:highlight w:val="none"/>
        </w:rPr>
        <w:br w:type="page"/>
      </w:r>
    </w:p>
    <w:p w14:paraId="2B97F4CE">
      <w:pPr>
        <w:pStyle w:val="14"/>
        <w:rPr>
          <w:rFonts w:hint="eastAsia" w:ascii="宋体" w:hAnsi="宋体" w:eastAsia="宋体" w:cs="宋体"/>
          <w:color w:val="auto"/>
          <w:highlight w:val="none"/>
        </w:rPr>
      </w:pPr>
    </w:p>
    <w:p w14:paraId="342136CF">
      <w:pPr>
        <w:pStyle w:val="14"/>
        <w:ind w:left="0" w:leftChars="0" w:firstLine="0" w:firstLineChars="0"/>
        <w:rPr>
          <w:rFonts w:hint="eastAsia" w:ascii="宋体" w:hAnsi="宋体" w:eastAsia="宋体" w:cs="宋体"/>
          <w:color w:val="auto"/>
          <w:highlight w:val="none"/>
        </w:rPr>
      </w:pPr>
    </w:p>
    <w:p w14:paraId="15E6E1AD">
      <w:pPr>
        <w:pStyle w:val="14"/>
        <w:ind w:left="0" w:leftChars="0" w:firstLine="0" w:firstLineChars="0"/>
        <w:rPr>
          <w:rFonts w:hint="eastAsia" w:ascii="宋体" w:hAnsi="宋体" w:eastAsia="宋体" w:cs="宋体"/>
          <w:color w:val="auto"/>
          <w:highlight w:val="none"/>
        </w:rPr>
      </w:pPr>
    </w:p>
    <w:p w14:paraId="64F21A2B">
      <w:pPr>
        <w:pStyle w:val="14"/>
        <w:ind w:left="0" w:leftChars="0" w:firstLine="0" w:firstLineChars="0"/>
        <w:rPr>
          <w:rFonts w:hint="eastAsia" w:ascii="宋体" w:hAnsi="宋体" w:eastAsia="宋体" w:cs="宋体"/>
          <w:color w:val="auto"/>
          <w:highlight w:val="none"/>
        </w:rPr>
      </w:pPr>
    </w:p>
    <w:p w14:paraId="39690449">
      <w:pPr>
        <w:pStyle w:val="14"/>
        <w:ind w:left="0" w:leftChars="0" w:firstLine="0" w:firstLineChars="0"/>
        <w:rPr>
          <w:rFonts w:hint="eastAsia" w:ascii="宋体" w:hAnsi="宋体" w:eastAsia="宋体" w:cs="宋体"/>
          <w:color w:val="auto"/>
          <w:highlight w:val="none"/>
        </w:rPr>
      </w:pPr>
    </w:p>
    <w:p w14:paraId="067E509E">
      <w:pPr>
        <w:pStyle w:val="14"/>
        <w:ind w:left="0" w:leftChars="0" w:firstLine="0" w:firstLineChars="0"/>
        <w:rPr>
          <w:rFonts w:hint="eastAsia" w:ascii="宋体" w:hAnsi="宋体" w:eastAsia="宋体" w:cs="宋体"/>
          <w:color w:val="auto"/>
          <w:highlight w:val="none"/>
        </w:rPr>
      </w:pPr>
    </w:p>
    <w:p w14:paraId="4122E33D">
      <w:pPr>
        <w:pStyle w:val="14"/>
        <w:ind w:left="0" w:leftChars="0" w:firstLine="0" w:firstLineChars="0"/>
        <w:rPr>
          <w:rFonts w:hint="eastAsia" w:ascii="宋体" w:hAnsi="宋体" w:eastAsia="宋体" w:cs="宋体"/>
          <w:color w:val="auto"/>
          <w:highlight w:val="none"/>
        </w:rPr>
      </w:pPr>
    </w:p>
    <w:p w14:paraId="325CD95D">
      <w:pPr>
        <w:bidi w:val="0"/>
        <w:rPr>
          <w:rFonts w:hint="eastAsia" w:ascii="宋体" w:hAnsi="宋体" w:eastAsia="宋体" w:cs="宋体"/>
          <w:color w:val="auto"/>
          <w:highlight w:val="none"/>
        </w:rPr>
      </w:pPr>
    </w:p>
    <w:p w14:paraId="39B54746">
      <w:pPr>
        <w:bidi w:val="0"/>
        <w:rPr>
          <w:rFonts w:hint="eastAsia" w:ascii="宋体" w:hAnsi="宋体" w:eastAsia="宋体" w:cs="宋体"/>
          <w:color w:val="auto"/>
          <w:highlight w:val="none"/>
        </w:rPr>
      </w:pPr>
    </w:p>
    <w:p w14:paraId="4A3CB6BB">
      <w:pPr>
        <w:bidi w:val="0"/>
        <w:rPr>
          <w:rFonts w:hint="eastAsia" w:ascii="宋体" w:hAnsi="宋体" w:eastAsia="宋体" w:cs="宋体"/>
          <w:color w:val="auto"/>
          <w:highlight w:val="none"/>
        </w:rPr>
      </w:pPr>
    </w:p>
    <w:p w14:paraId="516C45B0">
      <w:pPr>
        <w:pStyle w:val="12"/>
        <w:tabs>
          <w:tab w:val="left" w:pos="2472"/>
        </w:tabs>
        <w:spacing w:line="460" w:lineRule="exact"/>
        <w:jc w:val="center"/>
        <w:outlineLvl w:val="0"/>
        <w:rPr>
          <w:rFonts w:hint="eastAsia" w:ascii="宋体" w:hAnsi="宋体" w:eastAsia="宋体" w:cs="宋体"/>
          <w:color w:val="auto"/>
          <w:highlight w:val="none"/>
        </w:rPr>
        <w:sectPr>
          <w:pgSz w:w="11905" w:h="16838"/>
          <w:pgMar w:top="1134" w:right="1134" w:bottom="1134" w:left="1134" w:header="680" w:footer="794" w:gutter="0"/>
          <w:pgNumType w:fmt="decimal"/>
          <w:cols w:space="0" w:num="1"/>
          <w:titlePg/>
          <w:rtlGutter w:val="0"/>
          <w:docGrid w:type="lines" w:linePitch="332" w:charSpace="0"/>
        </w:sectPr>
      </w:pPr>
      <w:bookmarkStart w:id="172" w:name="_Toc7884"/>
      <w:bookmarkStart w:id="173" w:name="_Toc8900"/>
      <w:bookmarkStart w:id="174" w:name="_Toc8886"/>
      <w:r>
        <w:rPr>
          <w:rFonts w:hint="eastAsia" w:ascii="宋体" w:hAnsi="宋体" w:eastAsia="宋体" w:cs="宋体"/>
          <w:b/>
          <w:color w:val="auto"/>
          <w:sz w:val="36"/>
          <w:highlight w:val="none"/>
        </w:rPr>
        <w:t>第六章 投标文件格式</w:t>
      </w:r>
      <w:bookmarkEnd w:id="172"/>
      <w:bookmarkEnd w:id="173"/>
      <w:bookmarkEnd w:id="174"/>
    </w:p>
    <w:p w14:paraId="50E00297">
      <w:pPr>
        <w:pStyle w:val="12"/>
        <w:jc w:val="center"/>
        <w:outlineLvl w:val="1"/>
        <w:rPr>
          <w:rFonts w:hint="eastAsia" w:ascii="宋体" w:hAnsi="宋体" w:eastAsia="宋体" w:cs="宋体"/>
          <w:b/>
          <w:bCs/>
          <w:color w:val="auto"/>
          <w:sz w:val="28"/>
          <w:szCs w:val="28"/>
          <w:highlight w:val="none"/>
        </w:rPr>
      </w:pPr>
      <w:bookmarkStart w:id="175" w:name="_Toc7319"/>
      <w:bookmarkStart w:id="176" w:name="_Toc6448"/>
      <w:bookmarkStart w:id="177" w:name="_Toc16651"/>
      <w:bookmarkStart w:id="178" w:name="_Toc26443"/>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节 资格证明文件格式</w:t>
      </w:r>
      <w:bookmarkEnd w:id="175"/>
      <w:bookmarkEnd w:id="176"/>
      <w:bookmarkEnd w:id="177"/>
      <w:bookmarkEnd w:id="178"/>
    </w:p>
    <w:p w14:paraId="0743F72A">
      <w:pPr>
        <w:pStyle w:val="12"/>
        <w:spacing w:line="360" w:lineRule="auto"/>
        <w:ind w:firstLine="420"/>
        <w:rPr>
          <w:rFonts w:hint="eastAsia" w:ascii="宋体" w:hAnsi="宋体" w:eastAsia="宋体" w:cs="宋体"/>
          <w:color w:val="auto"/>
          <w:sz w:val="30"/>
          <w:highlight w:val="none"/>
        </w:rPr>
      </w:pPr>
    </w:p>
    <w:p w14:paraId="23C695C3">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 w:val="28"/>
          <w:highlight w:val="none"/>
        </w:rPr>
        <w:t xml:space="preserve">  电子投标文件</w:t>
      </w:r>
    </w:p>
    <w:p w14:paraId="39B624DE">
      <w:pPr>
        <w:snapToGrid w:val="0"/>
        <w:spacing w:before="165" w:beforeLines="50" w:after="50"/>
        <w:rPr>
          <w:rFonts w:hint="eastAsia" w:ascii="宋体" w:hAnsi="宋体" w:eastAsia="宋体" w:cs="宋体"/>
          <w:color w:val="auto"/>
          <w:sz w:val="24"/>
          <w:szCs w:val="20"/>
          <w:highlight w:val="none"/>
        </w:rPr>
      </w:pPr>
    </w:p>
    <w:p w14:paraId="1C477BC6">
      <w:pPr>
        <w:snapToGrid w:val="0"/>
        <w:spacing w:before="165" w:beforeLines="50" w:after="50"/>
        <w:jc w:val="center"/>
        <w:rPr>
          <w:rFonts w:hint="eastAsia" w:ascii="宋体" w:hAnsi="宋体" w:eastAsia="宋体" w:cs="宋体"/>
          <w:b/>
          <w:color w:val="auto"/>
          <w:sz w:val="32"/>
          <w:szCs w:val="32"/>
          <w:highlight w:val="none"/>
        </w:rPr>
      </w:pPr>
    </w:p>
    <w:p w14:paraId="582D7407">
      <w:pPr>
        <w:snapToGrid w:val="0"/>
        <w:spacing w:before="165" w:beforeLines="50" w:after="50"/>
        <w:jc w:val="center"/>
        <w:rPr>
          <w:rFonts w:hint="eastAsia" w:ascii="宋体" w:hAnsi="宋体" w:eastAsia="宋体" w:cs="宋体"/>
          <w:b/>
          <w:color w:val="auto"/>
          <w:sz w:val="32"/>
          <w:szCs w:val="32"/>
          <w:highlight w:val="none"/>
        </w:rPr>
      </w:pPr>
    </w:p>
    <w:p w14:paraId="0E88376C">
      <w:pPr>
        <w:snapToGrid w:val="0"/>
        <w:spacing w:before="165" w:beforeLines="50" w:after="50"/>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资格证明文件（封面）</w:t>
      </w:r>
    </w:p>
    <w:p w14:paraId="6D91D37E">
      <w:pPr>
        <w:snapToGrid w:val="0"/>
        <w:spacing w:before="165" w:beforeLines="50" w:after="50"/>
        <w:rPr>
          <w:rFonts w:hint="eastAsia" w:ascii="宋体" w:hAnsi="宋体" w:eastAsia="宋体" w:cs="宋体"/>
          <w:bCs/>
          <w:color w:val="auto"/>
          <w:sz w:val="24"/>
          <w:szCs w:val="20"/>
          <w:highlight w:val="none"/>
        </w:rPr>
      </w:pPr>
    </w:p>
    <w:p w14:paraId="5516316D">
      <w:pPr>
        <w:snapToGrid w:val="0"/>
        <w:spacing w:before="165" w:beforeLines="50" w:after="50"/>
        <w:rPr>
          <w:rFonts w:hint="eastAsia" w:ascii="宋体" w:hAnsi="宋体" w:eastAsia="宋体" w:cs="宋体"/>
          <w:bCs/>
          <w:color w:val="auto"/>
          <w:sz w:val="24"/>
          <w:szCs w:val="20"/>
          <w:highlight w:val="none"/>
        </w:rPr>
      </w:pPr>
    </w:p>
    <w:p w14:paraId="29C664BA">
      <w:pPr>
        <w:snapToGrid w:val="0"/>
        <w:spacing w:before="165" w:beforeLines="50" w:after="50"/>
        <w:rPr>
          <w:rFonts w:hint="eastAsia" w:ascii="宋体" w:hAnsi="宋体" w:eastAsia="宋体" w:cs="宋体"/>
          <w:bCs/>
          <w:color w:val="auto"/>
          <w:sz w:val="24"/>
          <w:szCs w:val="20"/>
          <w:highlight w:val="none"/>
        </w:rPr>
      </w:pPr>
    </w:p>
    <w:p w14:paraId="492FE9A4">
      <w:pPr>
        <w:snapToGrid w:val="0"/>
        <w:spacing w:before="120" w:beforeLines="50" w:after="50" w:line="1000" w:lineRule="exact"/>
        <w:ind w:firstLine="900" w:firstLineChars="3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项目名称：</w:t>
      </w:r>
      <w:r>
        <w:rPr>
          <w:rFonts w:hint="eastAsia" w:ascii="宋体" w:hAnsi="宋体" w:eastAsia="宋体" w:cs="宋体"/>
          <w:bCs/>
          <w:color w:val="auto"/>
          <w:sz w:val="30"/>
          <w:szCs w:val="30"/>
          <w:highlight w:val="none"/>
          <w:u w:val="single"/>
        </w:rPr>
        <w:t xml:space="preserve">                                    </w:t>
      </w:r>
      <w:r>
        <w:rPr>
          <w:rFonts w:hint="eastAsia" w:ascii="宋体" w:hAnsi="宋体" w:eastAsia="宋体" w:cs="宋体"/>
          <w:bCs/>
          <w:color w:val="auto"/>
          <w:sz w:val="30"/>
          <w:szCs w:val="30"/>
          <w:highlight w:val="none"/>
        </w:rPr>
        <w:t xml:space="preserve"> </w:t>
      </w:r>
    </w:p>
    <w:p w14:paraId="51FDED00">
      <w:pPr>
        <w:pStyle w:val="20"/>
        <w:snapToGrid w:val="0"/>
        <w:spacing w:before="50" w:after="50" w:line="1000" w:lineRule="exact"/>
        <w:ind w:firstLine="900" w:firstLineChars="300"/>
        <w:rPr>
          <w:rFonts w:hint="eastAsia" w:ascii="宋体" w:hAnsi="宋体" w:eastAsia="宋体" w:cs="宋体"/>
          <w:bCs/>
          <w:color w:val="auto"/>
          <w:sz w:val="30"/>
          <w:szCs w:val="30"/>
          <w:highlight w:val="none"/>
          <w:u w:val="single"/>
        </w:rPr>
      </w:pPr>
      <w:r>
        <w:rPr>
          <w:rFonts w:hint="eastAsia" w:ascii="宋体" w:hAnsi="宋体" w:eastAsia="宋体" w:cs="宋体"/>
          <w:color w:val="auto"/>
          <w:sz w:val="30"/>
          <w:szCs w:val="30"/>
          <w:highlight w:val="none"/>
        </w:rPr>
        <w:t>项目编号：</w:t>
      </w:r>
      <w:r>
        <w:rPr>
          <w:rFonts w:hint="eastAsia" w:ascii="宋体" w:hAnsi="宋体" w:eastAsia="宋体" w:cs="宋体"/>
          <w:bCs/>
          <w:color w:val="auto"/>
          <w:sz w:val="30"/>
          <w:szCs w:val="30"/>
          <w:highlight w:val="none"/>
          <w:u w:val="single"/>
        </w:rPr>
        <w:t xml:space="preserve">                                    </w:t>
      </w:r>
    </w:p>
    <w:p w14:paraId="63CE196F">
      <w:pPr>
        <w:pStyle w:val="20"/>
        <w:snapToGrid w:val="0"/>
        <w:spacing w:before="50" w:after="50" w:line="1000" w:lineRule="exact"/>
        <w:ind w:firstLine="900" w:firstLineChars="300"/>
        <w:rPr>
          <w:rFonts w:hint="eastAsia" w:ascii="宋体" w:hAnsi="宋体" w:eastAsia="宋体" w:cs="宋体"/>
          <w:bCs/>
          <w:color w:val="auto"/>
          <w:sz w:val="30"/>
          <w:szCs w:val="30"/>
          <w:highlight w:val="none"/>
          <w:u w:val="single"/>
        </w:rPr>
      </w:pPr>
      <w:r>
        <w:rPr>
          <w:rFonts w:hint="eastAsia" w:ascii="宋体" w:hAnsi="宋体" w:eastAsia="宋体" w:cs="宋体"/>
          <w:bCs/>
          <w:color w:val="auto"/>
          <w:sz w:val="30"/>
          <w:szCs w:val="30"/>
          <w:highlight w:val="none"/>
        </w:rPr>
        <w:t>投标人名称</w:t>
      </w:r>
      <w:r>
        <w:rPr>
          <w:rFonts w:hint="eastAsia" w:ascii="宋体" w:hAnsi="宋体" w:eastAsia="宋体" w:cs="宋体"/>
          <w:bCs/>
          <w:color w:val="auto"/>
          <w:sz w:val="30"/>
          <w:szCs w:val="30"/>
          <w:highlight w:val="none"/>
          <w:lang w:eastAsia="zh-CN"/>
        </w:rPr>
        <w:t>（</w:t>
      </w:r>
      <w:r>
        <w:rPr>
          <w:rFonts w:hint="eastAsia" w:ascii="宋体" w:hAnsi="宋体" w:eastAsia="宋体" w:cs="宋体"/>
          <w:bCs/>
          <w:color w:val="auto"/>
          <w:sz w:val="30"/>
          <w:szCs w:val="30"/>
          <w:highlight w:val="none"/>
        </w:rPr>
        <w:t>电子签章</w:t>
      </w:r>
      <w:r>
        <w:rPr>
          <w:rFonts w:hint="eastAsia" w:ascii="宋体" w:hAnsi="宋体" w:eastAsia="宋体" w:cs="宋体"/>
          <w:bCs/>
          <w:color w:val="auto"/>
          <w:sz w:val="30"/>
          <w:szCs w:val="30"/>
          <w:highlight w:val="none"/>
          <w:lang w:eastAsia="zh-CN"/>
        </w:rPr>
        <w:t>）</w:t>
      </w:r>
      <w:r>
        <w:rPr>
          <w:rFonts w:hint="eastAsia" w:ascii="宋体" w:hAnsi="宋体" w:eastAsia="宋体" w:cs="宋体"/>
          <w:bCs/>
          <w:color w:val="auto"/>
          <w:sz w:val="30"/>
          <w:szCs w:val="30"/>
          <w:highlight w:val="none"/>
        </w:rPr>
        <w:t>：</w:t>
      </w:r>
      <w:r>
        <w:rPr>
          <w:rFonts w:hint="eastAsia" w:ascii="宋体" w:hAnsi="宋体" w:eastAsia="宋体" w:cs="宋体"/>
          <w:bCs/>
          <w:color w:val="auto"/>
          <w:sz w:val="30"/>
          <w:szCs w:val="30"/>
          <w:highlight w:val="none"/>
          <w:u w:val="single"/>
        </w:rPr>
        <w:t xml:space="preserve">                        </w:t>
      </w:r>
    </w:p>
    <w:p w14:paraId="6B0AAFF8">
      <w:pPr>
        <w:pStyle w:val="20"/>
        <w:snapToGrid w:val="0"/>
        <w:spacing w:before="50" w:after="50" w:line="1000" w:lineRule="exact"/>
        <w:ind w:left="913" w:leftChars="435"/>
        <w:rPr>
          <w:rFonts w:hint="eastAsia" w:ascii="宋体" w:hAnsi="宋体" w:eastAsia="宋体" w:cs="宋体"/>
          <w:bCs/>
          <w:color w:val="auto"/>
          <w:sz w:val="30"/>
          <w:szCs w:val="30"/>
          <w:highlight w:val="none"/>
          <w:u w:val="single"/>
        </w:rPr>
      </w:pPr>
      <w:r>
        <w:rPr>
          <w:rFonts w:hint="eastAsia" w:ascii="宋体" w:hAnsi="宋体" w:eastAsia="宋体" w:cs="宋体"/>
          <w:bCs/>
          <w:color w:val="auto"/>
          <w:sz w:val="30"/>
          <w:szCs w:val="30"/>
          <w:highlight w:val="none"/>
        </w:rPr>
        <w:t>联系地址：</w:t>
      </w:r>
      <w:r>
        <w:rPr>
          <w:rFonts w:hint="eastAsia" w:ascii="宋体" w:hAnsi="宋体" w:eastAsia="宋体" w:cs="宋体"/>
          <w:bCs/>
          <w:color w:val="auto"/>
          <w:sz w:val="30"/>
          <w:szCs w:val="30"/>
          <w:highlight w:val="none"/>
          <w:u w:val="single"/>
        </w:rPr>
        <w:t xml:space="preserve">                                    </w:t>
      </w:r>
    </w:p>
    <w:p w14:paraId="654934E6">
      <w:pPr>
        <w:pStyle w:val="20"/>
        <w:snapToGrid w:val="0"/>
        <w:spacing w:before="50" w:after="50" w:line="1000" w:lineRule="exact"/>
        <w:ind w:firstLine="900" w:firstLineChars="300"/>
        <w:rPr>
          <w:rFonts w:hint="eastAsia" w:ascii="宋体" w:hAnsi="宋体" w:eastAsia="宋体" w:cs="宋体"/>
          <w:bCs/>
          <w:color w:val="auto"/>
          <w:sz w:val="30"/>
          <w:szCs w:val="30"/>
          <w:highlight w:val="none"/>
          <w:u w:val="single"/>
        </w:rPr>
      </w:pPr>
      <w:r>
        <w:rPr>
          <w:rFonts w:hint="eastAsia" w:ascii="宋体" w:hAnsi="宋体" w:eastAsia="宋体" w:cs="宋体"/>
          <w:bCs/>
          <w:color w:val="auto"/>
          <w:sz w:val="30"/>
          <w:szCs w:val="30"/>
          <w:highlight w:val="none"/>
        </w:rPr>
        <w:t>联系人及电话：</w:t>
      </w:r>
      <w:r>
        <w:rPr>
          <w:rFonts w:hint="eastAsia" w:ascii="宋体" w:hAnsi="宋体" w:eastAsia="宋体" w:cs="宋体"/>
          <w:bCs/>
          <w:color w:val="auto"/>
          <w:sz w:val="30"/>
          <w:szCs w:val="30"/>
          <w:highlight w:val="none"/>
          <w:u w:val="single"/>
        </w:rPr>
        <w:t xml:space="preserve">                                </w:t>
      </w:r>
    </w:p>
    <w:p w14:paraId="3BA53994">
      <w:pPr>
        <w:pStyle w:val="44"/>
        <w:rPr>
          <w:rFonts w:hint="eastAsia" w:ascii="宋体" w:hAnsi="宋体" w:eastAsia="宋体" w:cs="宋体"/>
          <w:bCs/>
          <w:color w:val="auto"/>
          <w:szCs w:val="21"/>
          <w:highlight w:val="none"/>
        </w:rPr>
      </w:pPr>
    </w:p>
    <w:p w14:paraId="43141C8B">
      <w:pPr>
        <w:pStyle w:val="7"/>
        <w:snapToGrid w:val="0"/>
        <w:spacing w:before="50" w:after="50"/>
        <w:ind w:firstLineChars="150"/>
        <w:rPr>
          <w:rFonts w:hint="eastAsia" w:ascii="宋体" w:hAnsi="宋体" w:eastAsia="宋体" w:cs="宋体"/>
          <w:bCs/>
          <w:color w:val="auto"/>
          <w:sz w:val="28"/>
          <w:szCs w:val="28"/>
          <w:highlight w:val="none"/>
        </w:rPr>
      </w:pPr>
    </w:p>
    <w:p w14:paraId="77D32767">
      <w:pPr>
        <w:pStyle w:val="7"/>
        <w:snapToGrid w:val="0"/>
        <w:spacing w:before="50" w:after="50"/>
        <w:ind w:firstLineChars="15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年    月    日</w:t>
      </w:r>
    </w:p>
    <w:p w14:paraId="4D7D4309">
      <w:pPr>
        <w:pStyle w:val="12"/>
        <w:spacing w:line="360" w:lineRule="auto"/>
        <w:ind w:firstLine="420"/>
        <w:rPr>
          <w:rFonts w:hint="eastAsia" w:ascii="宋体" w:hAnsi="宋体" w:eastAsia="宋体" w:cs="宋体"/>
          <w:color w:val="auto"/>
          <w:sz w:val="30"/>
          <w:highlight w:val="none"/>
        </w:rPr>
        <w:sectPr>
          <w:headerReference r:id="rId11" w:type="default"/>
          <w:footerReference r:id="rId12" w:type="default"/>
          <w:pgSz w:w="11905" w:h="16838"/>
          <w:pgMar w:top="1134" w:right="1134" w:bottom="1134" w:left="1134" w:header="680" w:footer="794" w:gutter="0"/>
          <w:pgNumType w:fmt="decimal"/>
          <w:cols w:space="0" w:num="1"/>
          <w:titlePg/>
          <w:rtlGutter w:val="0"/>
          <w:docGrid w:type="lines" w:linePitch="332" w:charSpace="0"/>
        </w:sectPr>
      </w:pPr>
    </w:p>
    <w:p w14:paraId="7C32146D">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2466BFB8">
      <w:pPr>
        <w:snapToGrid w:val="0"/>
        <w:spacing w:line="360" w:lineRule="auto"/>
        <w:rPr>
          <w:rFonts w:hint="eastAsia" w:ascii="宋体" w:hAnsi="宋体" w:eastAsia="宋体" w:cs="宋体"/>
          <w:color w:val="auto"/>
          <w:kern w:val="0"/>
          <w:sz w:val="24"/>
          <w:highlight w:val="none"/>
        </w:rPr>
      </w:pPr>
    </w:p>
    <w:p w14:paraId="3D91A2C4">
      <w:pPr>
        <w:numPr>
          <w:ilvl w:val="0"/>
          <w:numId w:val="42"/>
        </w:numPr>
        <w:snapToGrid w:val="0"/>
        <w:spacing w:line="360" w:lineRule="auto"/>
        <w:ind w:left="0" w:leftChars="0" w:firstLine="42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贺州市八步区政府采购供应商信用承诺函</w:t>
      </w:r>
      <w:r>
        <w:rPr>
          <w:rFonts w:hint="eastAsia" w:ascii="宋体" w:hAnsi="宋体" w:eastAsia="宋体" w:cs="宋体"/>
          <w:color w:val="auto"/>
          <w:kern w:val="0"/>
          <w:sz w:val="24"/>
          <w:highlight w:val="none"/>
        </w:rPr>
        <w:t>………………………………………（页码）</w:t>
      </w:r>
    </w:p>
    <w:p w14:paraId="4B3E998A">
      <w:pPr>
        <w:numPr>
          <w:ilvl w:val="0"/>
          <w:numId w:val="42"/>
        </w:numPr>
        <w:snapToGrid w:val="0"/>
        <w:spacing w:line="360" w:lineRule="auto"/>
        <w:ind w:left="0" w:leftChars="0" w:firstLine="420" w:firstLineChars="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投标人直接控股股东信息</w:t>
      </w:r>
      <w:r>
        <w:rPr>
          <w:rFonts w:hint="eastAsia" w:ascii="宋体" w:hAnsi="宋体" w:eastAsia="宋体" w:cs="宋体"/>
          <w:color w:val="auto"/>
          <w:kern w:val="0"/>
          <w:sz w:val="24"/>
          <w:highlight w:val="none"/>
        </w:rPr>
        <w:t>…………………………………………………………（页码）</w:t>
      </w:r>
    </w:p>
    <w:p w14:paraId="6A705135">
      <w:pPr>
        <w:numPr>
          <w:ilvl w:val="0"/>
          <w:numId w:val="42"/>
        </w:numPr>
        <w:snapToGrid w:val="0"/>
        <w:spacing w:line="360" w:lineRule="auto"/>
        <w:ind w:left="0" w:leftChars="0" w:firstLine="420" w:firstLineChars="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投标人直接关联关系信息表</w:t>
      </w:r>
      <w:r>
        <w:rPr>
          <w:rFonts w:hint="eastAsia" w:ascii="宋体" w:hAnsi="宋体" w:eastAsia="宋体" w:cs="宋体"/>
          <w:color w:val="auto"/>
          <w:kern w:val="0"/>
          <w:sz w:val="24"/>
          <w:highlight w:val="none"/>
        </w:rPr>
        <w:t>………………………………………………………（页码）</w:t>
      </w:r>
    </w:p>
    <w:p w14:paraId="06E4F869">
      <w:pPr>
        <w:numPr>
          <w:ilvl w:val="0"/>
          <w:numId w:val="42"/>
        </w:numPr>
        <w:snapToGrid w:val="0"/>
        <w:spacing w:line="360" w:lineRule="auto"/>
        <w:ind w:left="0" w:leftChars="0" w:firstLine="42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投标资格声明函……………………………………………………………………（页码）</w:t>
      </w:r>
    </w:p>
    <w:p w14:paraId="5866ED60">
      <w:pPr>
        <w:numPr>
          <w:ilvl w:val="0"/>
          <w:numId w:val="42"/>
        </w:numPr>
        <w:snapToGrid w:val="0"/>
        <w:spacing w:line="360" w:lineRule="auto"/>
        <w:ind w:left="0" w:leftChars="0" w:firstLine="42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投标保证金缴纳证明材料扫描件</w:t>
      </w:r>
      <w:r>
        <w:rPr>
          <w:rFonts w:hint="eastAsia" w:ascii="宋体" w:hAnsi="宋体" w:eastAsia="宋体" w:cs="宋体"/>
          <w:color w:val="auto"/>
          <w:kern w:val="0"/>
          <w:sz w:val="24"/>
          <w:highlight w:val="none"/>
        </w:rPr>
        <w:t>…………………………………………………（页码）</w:t>
      </w:r>
    </w:p>
    <w:p w14:paraId="10E38D8D">
      <w:pPr>
        <w:numPr>
          <w:ilvl w:val="0"/>
          <w:numId w:val="42"/>
        </w:numPr>
        <w:snapToGrid w:val="0"/>
        <w:spacing w:line="360" w:lineRule="auto"/>
        <w:ind w:left="0" w:leftChars="0" w:firstLine="42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落实政府采购政策需满足的资格要求：本项目为专门面向中小企业采购的项目</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投标人</w:t>
      </w:r>
      <w:r>
        <w:rPr>
          <w:rFonts w:hint="eastAsia" w:ascii="宋体" w:hAnsi="宋体" w:eastAsia="宋体" w:cs="宋体"/>
          <w:color w:val="auto"/>
          <w:kern w:val="0"/>
          <w:sz w:val="24"/>
          <w:highlight w:val="none"/>
        </w:rPr>
        <w:t>为中型企业/小型企业/微型企业或监狱企业或残疾人福利企业……………………（页码）</w:t>
      </w:r>
    </w:p>
    <w:p w14:paraId="4C17D68E">
      <w:pPr>
        <w:numPr>
          <w:ilvl w:val="0"/>
          <w:numId w:val="0"/>
        </w:numPr>
        <w:snapToGrid w:val="0"/>
        <w:spacing w:line="360" w:lineRule="auto"/>
        <w:ind w:left="420" w:leftChars="0"/>
        <w:rPr>
          <w:rFonts w:hint="eastAsia" w:ascii="宋体" w:hAnsi="宋体" w:eastAsia="宋体" w:cs="宋体"/>
          <w:color w:val="auto"/>
          <w:kern w:val="0"/>
          <w:sz w:val="24"/>
          <w:highlight w:val="none"/>
        </w:rPr>
      </w:pPr>
    </w:p>
    <w:p w14:paraId="4C146DF6">
      <w:pPr>
        <w:numPr>
          <w:ilvl w:val="0"/>
          <w:numId w:val="0"/>
        </w:numPr>
        <w:snapToGrid w:val="0"/>
        <w:spacing w:line="360" w:lineRule="auto"/>
        <w:ind w:leftChars="0"/>
        <w:jc w:val="left"/>
        <w:rPr>
          <w:rFonts w:hint="eastAsia" w:ascii="宋体" w:hAnsi="宋体" w:eastAsia="宋体" w:cs="宋体"/>
          <w:color w:val="auto"/>
          <w:sz w:val="24"/>
          <w:szCs w:val="32"/>
          <w:highlight w:val="none"/>
        </w:rPr>
      </w:pPr>
    </w:p>
    <w:p w14:paraId="42E0A50F">
      <w:pPr>
        <w:pStyle w:val="39"/>
        <w:rPr>
          <w:rFonts w:hint="eastAsia" w:ascii="宋体" w:hAnsi="宋体" w:eastAsia="宋体" w:cs="宋体"/>
          <w:color w:val="auto"/>
          <w:highlight w:val="none"/>
        </w:rPr>
      </w:pPr>
    </w:p>
    <w:p w14:paraId="3E2EFD8D">
      <w:pPr>
        <w:pStyle w:val="39"/>
        <w:rPr>
          <w:rFonts w:hint="eastAsia" w:ascii="宋体" w:hAnsi="宋体" w:eastAsia="宋体" w:cs="宋体"/>
          <w:color w:val="auto"/>
          <w:highlight w:val="none"/>
        </w:rPr>
      </w:pPr>
    </w:p>
    <w:p w14:paraId="7F13D678">
      <w:pPr>
        <w:spacing w:line="360" w:lineRule="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注：以上目录是基本格式要求，各投标人可根据自身情况进一步向下增加内容或细</w:t>
      </w:r>
      <w:r>
        <w:rPr>
          <w:rFonts w:hint="eastAsia" w:ascii="宋体" w:hAnsi="宋体" w:eastAsia="宋体" w:cs="宋体"/>
          <w:b/>
          <w:bCs/>
          <w:color w:val="auto"/>
          <w:sz w:val="24"/>
          <w:highlight w:val="none"/>
          <w:lang w:eastAsia="zh-CN"/>
        </w:rPr>
        <w:t>化。</w:t>
      </w:r>
    </w:p>
    <w:p w14:paraId="60DE7B21">
      <w:pPr>
        <w:pStyle w:val="39"/>
        <w:rPr>
          <w:rFonts w:hint="eastAsia" w:ascii="宋体" w:hAnsi="宋体" w:eastAsia="宋体" w:cs="宋体"/>
          <w:b/>
          <w:bCs/>
          <w:color w:val="auto"/>
          <w:sz w:val="24"/>
          <w:highlight w:val="none"/>
          <w:lang w:eastAsia="zh-CN"/>
        </w:rPr>
      </w:pPr>
    </w:p>
    <w:p w14:paraId="25060252">
      <w:pPr>
        <w:pStyle w:val="39"/>
        <w:rPr>
          <w:rFonts w:hint="eastAsia" w:ascii="宋体" w:hAnsi="宋体" w:eastAsia="宋体" w:cs="宋体"/>
          <w:b/>
          <w:bCs/>
          <w:color w:val="auto"/>
          <w:sz w:val="24"/>
          <w:highlight w:val="none"/>
          <w:lang w:eastAsia="zh-CN"/>
        </w:rPr>
      </w:pPr>
    </w:p>
    <w:p w14:paraId="73EA890C">
      <w:pPr>
        <w:pStyle w:val="39"/>
        <w:rPr>
          <w:rFonts w:hint="eastAsia" w:ascii="宋体" w:hAnsi="宋体" w:eastAsia="宋体" w:cs="宋体"/>
          <w:b/>
          <w:bCs/>
          <w:color w:val="auto"/>
          <w:sz w:val="24"/>
          <w:highlight w:val="none"/>
          <w:lang w:eastAsia="zh-CN"/>
        </w:rPr>
      </w:pPr>
    </w:p>
    <w:p w14:paraId="1E8B3827">
      <w:pPr>
        <w:pStyle w:val="39"/>
        <w:rPr>
          <w:rFonts w:hint="eastAsia" w:ascii="宋体" w:hAnsi="宋体" w:eastAsia="宋体" w:cs="宋体"/>
          <w:b/>
          <w:bCs/>
          <w:color w:val="auto"/>
          <w:sz w:val="24"/>
          <w:highlight w:val="none"/>
          <w:lang w:eastAsia="zh-CN"/>
        </w:rPr>
      </w:pPr>
    </w:p>
    <w:p w14:paraId="5EA299E9">
      <w:pPr>
        <w:pStyle w:val="39"/>
        <w:rPr>
          <w:rFonts w:hint="eastAsia" w:ascii="宋体" w:hAnsi="宋体" w:eastAsia="宋体" w:cs="宋体"/>
          <w:b/>
          <w:bCs/>
          <w:color w:val="auto"/>
          <w:sz w:val="24"/>
          <w:highlight w:val="none"/>
          <w:lang w:eastAsia="zh-CN"/>
        </w:rPr>
      </w:pPr>
    </w:p>
    <w:p w14:paraId="10681B82">
      <w:pPr>
        <w:pStyle w:val="39"/>
        <w:rPr>
          <w:rFonts w:hint="eastAsia" w:ascii="宋体" w:hAnsi="宋体" w:eastAsia="宋体" w:cs="宋体"/>
          <w:b/>
          <w:bCs/>
          <w:color w:val="auto"/>
          <w:sz w:val="24"/>
          <w:highlight w:val="none"/>
          <w:lang w:eastAsia="zh-CN"/>
        </w:rPr>
      </w:pPr>
    </w:p>
    <w:p w14:paraId="04341C4F">
      <w:pPr>
        <w:pStyle w:val="39"/>
        <w:rPr>
          <w:rFonts w:hint="eastAsia" w:ascii="宋体" w:hAnsi="宋体" w:eastAsia="宋体" w:cs="宋体"/>
          <w:b/>
          <w:bCs/>
          <w:color w:val="auto"/>
          <w:sz w:val="24"/>
          <w:highlight w:val="none"/>
          <w:lang w:eastAsia="zh-CN"/>
        </w:rPr>
      </w:pPr>
    </w:p>
    <w:p w14:paraId="73C1442F">
      <w:pPr>
        <w:pStyle w:val="39"/>
        <w:rPr>
          <w:rFonts w:hint="eastAsia" w:ascii="宋体" w:hAnsi="宋体" w:eastAsia="宋体" w:cs="宋体"/>
          <w:b/>
          <w:bCs/>
          <w:color w:val="auto"/>
          <w:sz w:val="24"/>
          <w:highlight w:val="none"/>
          <w:lang w:eastAsia="zh-CN"/>
        </w:rPr>
      </w:pPr>
    </w:p>
    <w:p w14:paraId="4A66405E">
      <w:pPr>
        <w:pStyle w:val="39"/>
        <w:rPr>
          <w:rFonts w:hint="eastAsia" w:ascii="宋体" w:hAnsi="宋体" w:eastAsia="宋体" w:cs="宋体"/>
          <w:b/>
          <w:bCs/>
          <w:color w:val="auto"/>
          <w:sz w:val="24"/>
          <w:highlight w:val="none"/>
          <w:lang w:eastAsia="zh-CN"/>
        </w:rPr>
      </w:pPr>
    </w:p>
    <w:p w14:paraId="456425C2">
      <w:pPr>
        <w:pStyle w:val="39"/>
        <w:rPr>
          <w:rFonts w:hint="eastAsia" w:ascii="宋体" w:hAnsi="宋体" w:eastAsia="宋体" w:cs="宋体"/>
          <w:b/>
          <w:bCs/>
          <w:color w:val="auto"/>
          <w:sz w:val="24"/>
          <w:highlight w:val="none"/>
          <w:lang w:eastAsia="zh-CN"/>
        </w:rPr>
      </w:pPr>
    </w:p>
    <w:p w14:paraId="00C70E56">
      <w:pPr>
        <w:pStyle w:val="39"/>
        <w:rPr>
          <w:rFonts w:hint="eastAsia" w:ascii="宋体" w:hAnsi="宋体" w:eastAsia="宋体" w:cs="宋体"/>
          <w:b/>
          <w:bCs/>
          <w:color w:val="auto"/>
          <w:sz w:val="24"/>
          <w:highlight w:val="none"/>
          <w:lang w:eastAsia="zh-CN"/>
        </w:rPr>
      </w:pPr>
    </w:p>
    <w:p w14:paraId="1EBDCCE5">
      <w:pPr>
        <w:pStyle w:val="39"/>
        <w:rPr>
          <w:rFonts w:hint="eastAsia" w:ascii="宋体" w:hAnsi="宋体" w:eastAsia="宋体" w:cs="宋体"/>
          <w:b/>
          <w:bCs/>
          <w:color w:val="auto"/>
          <w:sz w:val="24"/>
          <w:highlight w:val="none"/>
          <w:lang w:eastAsia="zh-CN"/>
        </w:rPr>
      </w:pPr>
    </w:p>
    <w:p w14:paraId="1CC37A65">
      <w:pPr>
        <w:pStyle w:val="39"/>
        <w:rPr>
          <w:rFonts w:hint="eastAsia" w:ascii="宋体" w:hAnsi="宋体" w:eastAsia="宋体" w:cs="宋体"/>
          <w:b/>
          <w:bCs/>
          <w:color w:val="auto"/>
          <w:sz w:val="24"/>
          <w:highlight w:val="none"/>
          <w:lang w:eastAsia="zh-CN"/>
        </w:rPr>
      </w:pPr>
    </w:p>
    <w:p w14:paraId="0E4A06A3">
      <w:pPr>
        <w:pStyle w:val="39"/>
        <w:rPr>
          <w:rFonts w:hint="eastAsia" w:ascii="宋体" w:hAnsi="宋体" w:eastAsia="宋体" w:cs="宋体"/>
          <w:b/>
          <w:bCs/>
          <w:color w:val="auto"/>
          <w:sz w:val="24"/>
          <w:highlight w:val="none"/>
          <w:lang w:eastAsia="zh-CN"/>
        </w:rPr>
      </w:pPr>
    </w:p>
    <w:p w14:paraId="7E113393">
      <w:pPr>
        <w:pStyle w:val="39"/>
        <w:rPr>
          <w:rFonts w:hint="eastAsia" w:ascii="宋体" w:hAnsi="宋体" w:eastAsia="宋体" w:cs="宋体"/>
          <w:b/>
          <w:bCs/>
          <w:color w:val="auto"/>
          <w:sz w:val="24"/>
          <w:highlight w:val="none"/>
          <w:lang w:eastAsia="zh-CN"/>
        </w:rPr>
      </w:pPr>
    </w:p>
    <w:p w14:paraId="79B7CEA7">
      <w:pPr>
        <w:pStyle w:val="39"/>
        <w:rPr>
          <w:rFonts w:hint="eastAsia" w:ascii="宋体" w:hAnsi="宋体" w:eastAsia="宋体" w:cs="宋体"/>
          <w:b/>
          <w:bCs/>
          <w:color w:val="auto"/>
          <w:sz w:val="24"/>
          <w:highlight w:val="none"/>
          <w:lang w:eastAsia="zh-CN"/>
        </w:rPr>
      </w:pPr>
    </w:p>
    <w:p w14:paraId="78ACE7D2">
      <w:pPr>
        <w:pStyle w:val="39"/>
        <w:rPr>
          <w:rFonts w:hint="eastAsia" w:ascii="宋体" w:hAnsi="宋体" w:eastAsia="宋体" w:cs="宋体"/>
          <w:b/>
          <w:bCs/>
          <w:color w:val="auto"/>
          <w:sz w:val="24"/>
          <w:highlight w:val="none"/>
          <w:lang w:eastAsia="zh-CN"/>
        </w:rPr>
      </w:pPr>
    </w:p>
    <w:p w14:paraId="606E9FD2">
      <w:pPr>
        <w:pStyle w:val="39"/>
        <w:rPr>
          <w:rFonts w:hint="eastAsia" w:ascii="宋体" w:hAnsi="宋体" w:eastAsia="宋体" w:cs="宋体"/>
          <w:b/>
          <w:bCs/>
          <w:color w:val="auto"/>
          <w:sz w:val="24"/>
          <w:highlight w:val="none"/>
          <w:lang w:eastAsia="zh-CN"/>
        </w:rPr>
      </w:pPr>
    </w:p>
    <w:p w14:paraId="1BC6CC0D">
      <w:pPr>
        <w:pStyle w:val="39"/>
        <w:rPr>
          <w:rFonts w:hint="eastAsia" w:ascii="宋体" w:hAnsi="宋体" w:eastAsia="宋体" w:cs="宋体"/>
          <w:b/>
          <w:bCs/>
          <w:color w:val="auto"/>
          <w:sz w:val="24"/>
          <w:highlight w:val="none"/>
          <w:lang w:eastAsia="zh-CN"/>
        </w:rPr>
      </w:pPr>
    </w:p>
    <w:p w14:paraId="41C25855">
      <w:pPr>
        <w:pStyle w:val="39"/>
        <w:rPr>
          <w:rFonts w:hint="eastAsia" w:ascii="宋体" w:hAnsi="宋体" w:eastAsia="宋体" w:cs="宋体"/>
          <w:b/>
          <w:bCs/>
          <w:color w:val="auto"/>
          <w:sz w:val="24"/>
          <w:highlight w:val="none"/>
          <w:lang w:eastAsia="zh-CN"/>
        </w:rPr>
      </w:pPr>
    </w:p>
    <w:p w14:paraId="16459F9A">
      <w:pPr>
        <w:pStyle w:val="39"/>
        <w:rPr>
          <w:rFonts w:hint="eastAsia" w:ascii="宋体" w:hAnsi="宋体" w:eastAsia="宋体" w:cs="宋体"/>
          <w:b/>
          <w:bCs/>
          <w:color w:val="auto"/>
          <w:sz w:val="24"/>
          <w:highlight w:val="none"/>
          <w:lang w:eastAsia="zh-CN"/>
        </w:rPr>
      </w:pPr>
    </w:p>
    <w:p w14:paraId="5079F86F">
      <w:pPr>
        <w:pStyle w:val="39"/>
        <w:rPr>
          <w:rFonts w:hint="eastAsia" w:ascii="宋体" w:hAnsi="宋体" w:eastAsia="宋体" w:cs="宋体"/>
          <w:b/>
          <w:bCs/>
          <w:color w:val="auto"/>
          <w:sz w:val="24"/>
          <w:highlight w:val="none"/>
          <w:lang w:eastAsia="zh-CN"/>
        </w:rPr>
      </w:pPr>
    </w:p>
    <w:p w14:paraId="620A683D">
      <w:pPr>
        <w:pStyle w:val="39"/>
        <w:rPr>
          <w:rFonts w:hint="eastAsia" w:ascii="宋体" w:hAnsi="宋体" w:eastAsia="宋体" w:cs="宋体"/>
          <w:b/>
          <w:bCs/>
          <w:color w:val="auto"/>
          <w:sz w:val="24"/>
          <w:highlight w:val="none"/>
          <w:lang w:eastAsia="zh-CN"/>
        </w:rPr>
      </w:pPr>
    </w:p>
    <w:p w14:paraId="7A0A0FE5">
      <w:pPr>
        <w:pStyle w:val="39"/>
        <w:rPr>
          <w:rFonts w:hint="eastAsia" w:ascii="宋体" w:hAnsi="宋体" w:eastAsia="宋体" w:cs="宋体"/>
          <w:b/>
          <w:bCs/>
          <w:color w:val="auto"/>
          <w:sz w:val="24"/>
          <w:highlight w:val="none"/>
          <w:lang w:eastAsia="zh-CN"/>
        </w:rPr>
      </w:pPr>
    </w:p>
    <w:p w14:paraId="00595F32">
      <w:pPr>
        <w:numPr>
          <w:ilvl w:val="0"/>
          <w:numId w:val="43"/>
        </w:numPr>
        <w:snapToGrid w:val="0"/>
        <w:spacing w:line="360" w:lineRule="auto"/>
        <w:ind w:left="0" w:leftChars="0" w:right="480" w:firstLine="420" w:firstLineChars="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贺州市八步区政府采购供应商信用承诺函</w:t>
      </w:r>
    </w:p>
    <w:p w14:paraId="1A85972C">
      <w:pPr>
        <w:keepNext w:val="0"/>
        <w:keepLines w:val="0"/>
        <w:pageBreakBefore w:val="0"/>
        <w:wordWrap/>
        <w:overflowPunct/>
        <w:topLinePunct w:val="0"/>
        <w:bidi w:val="0"/>
        <w:spacing w:line="460" w:lineRule="exact"/>
        <w:rPr>
          <w:rFonts w:hint="eastAsia" w:ascii="宋体" w:hAnsi="宋体" w:eastAsia="宋体" w:cs="宋体"/>
          <w:color w:val="auto"/>
          <w:highlight w:val="none"/>
        </w:rPr>
      </w:pPr>
    </w:p>
    <w:p w14:paraId="5AFF4BBD">
      <w:pPr>
        <w:keepNext w:val="0"/>
        <w:keepLines w:val="0"/>
        <w:pageBreakBefore w:val="0"/>
        <w:widowControl/>
        <w:kinsoku w:val="0"/>
        <w:wordWrap/>
        <w:overflowPunct/>
        <w:topLinePunct w:val="0"/>
        <w:autoSpaceDE w:val="0"/>
        <w:autoSpaceDN w:val="0"/>
        <w:bidi w:val="0"/>
        <w:adjustRightInd w:val="0"/>
        <w:snapToGrid w:val="0"/>
        <w:spacing w:line="360" w:lineRule="auto"/>
        <w:ind w:right="11"/>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采购人或采购代理机构</w:t>
      </w:r>
      <w:r>
        <w:rPr>
          <w:rFonts w:hint="eastAsia" w:ascii="宋体" w:hAnsi="宋体" w:eastAsia="宋体" w:cs="宋体"/>
          <w:color w:val="auto"/>
          <w:spacing w:val="1"/>
          <w:sz w:val="24"/>
          <w:szCs w:val="24"/>
          <w:highlight w:val="none"/>
          <w:lang w:eastAsia="zh-CN"/>
        </w:rPr>
        <w:t>）</w:t>
      </w:r>
    </w:p>
    <w:p w14:paraId="6AA90CB4">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64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供应商名称：</w:t>
      </w:r>
    </w:p>
    <w:p w14:paraId="3D42881E">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64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统一社会信用代码：</w:t>
      </w:r>
    </w:p>
    <w:p w14:paraId="0BBB3A45">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64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供应商地址：</w:t>
      </w:r>
    </w:p>
    <w:p w14:paraId="44F0FEDE">
      <w:pPr>
        <w:keepNext w:val="0"/>
        <w:keepLines w:val="0"/>
        <w:pageBreakBefore w:val="0"/>
        <w:widowControl/>
        <w:kinsoku w:val="0"/>
        <w:wordWrap/>
        <w:overflowPunct/>
        <w:topLinePunct w:val="0"/>
        <w:autoSpaceDE w:val="0"/>
        <w:autoSpaceDN w:val="0"/>
        <w:bidi w:val="0"/>
        <w:adjustRightInd w:val="0"/>
        <w:snapToGrid w:val="0"/>
        <w:spacing w:line="360" w:lineRule="auto"/>
        <w:ind w:right="13" w:firstLine="6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我单位自愿参加本次政府采购活动，严格遵守</w:t>
      </w:r>
      <w:r>
        <w:rPr>
          <w:rFonts w:hint="eastAsia" w:ascii="宋体" w:hAnsi="宋体" w:eastAsia="宋体" w:cs="宋体"/>
          <w:color w:val="auto"/>
          <w:sz w:val="24"/>
          <w:szCs w:val="24"/>
          <w:highlight w:val="none"/>
        </w:rPr>
        <w:t>《中华人民共</w:t>
      </w:r>
      <w:r>
        <w:rPr>
          <w:rFonts w:hint="eastAsia" w:ascii="宋体" w:hAnsi="宋体" w:eastAsia="宋体" w:cs="宋体"/>
          <w:color w:val="auto"/>
          <w:spacing w:val="1"/>
          <w:sz w:val="24"/>
          <w:szCs w:val="24"/>
          <w:highlight w:val="none"/>
        </w:rPr>
        <w:t>和国政府采购法》及相关法律法规，依法诚信经营，无条件遵守</w:t>
      </w:r>
      <w:r>
        <w:rPr>
          <w:rFonts w:hint="eastAsia" w:ascii="宋体" w:hAnsi="宋体" w:eastAsia="宋体" w:cs="宋体"/>
          <w:color w:val="auto"/>
          <w:spacing w:val="-10"/>
          <w:sz w:val="24"/>
          <w:szCs w:val="24"/>
          <w:highlight w:val="none"/>
        </w:rPr>
        <w:t>本次政府采购活动的各项规定。我单位郑重承诺，本单位符合《中</w:t>
      </w:r>
      <w:r>
        <w:rPr>
          <w:rFonts w:hint="eastAsia" w:ascii="宋体" w:hAnsi="宋体" w:eastAsia="宋体" w:cs="宋体"/>
          <w:color w:val="auto"/>
          <w:spacing w:val="-5"/>
          <w:sz w:val="24"/>
          <w:szCs w:val="24"/>
          <w:highlight w:val="none"/>
        </w:rPr>
        <w:t>华人民共和国政府采购法》第二十二条规定的条件</w:t>
      </w:r>
      <w:r>
        <w:rPr>
          <w:rFonts w:hint="eastAsia" w:ascii="宋体" w:hAnsi="宋体" w:eastAsia="宋体" w:cs="宋体"/>
          <w:color w:val="auto"/>
          <w:spacing w:val="-5"/>
          <w:sz w:val="24"/>
          <w:szCs w:val="24"/>
          <w:highlight w:val="none"/>
          <w:lang w:eastAsia="zh-CN"/>
        </w:rPr>
        <w:t>：</w:t>
      </w:r>
    </w:p>
    <w:p w14:paraId="52E17BDE">
      <w:pPr>
        <w:keepNext w:val="0"/>
        <w:keepLines w:val="0"/>
        <w:pageBreakBefore w:val="0"/>
        <w:widowControl/>
        <w:numPr>
          <w:ilvl w:val="0"/>
          <w:numId w:val="44"/>
        </w:numPr>
        <w:kinsoku w:val="0"/>
        <w:wordWrap/>
        <w:overflowPunct/>
        <w:topLinePunct w:val="0"/>
        <w:autoSpaceDE w:val="0"/>
        <w:autoSpaceDN w:val="0"/>
        <w:bidi w:val="0"/>
        <w:adjustRightInd w:val="0"/>
        <w:snapToGrid w:val="0"/>
        <w:spacing w:line="360" w:lineRule="auto"/>
        <w:ind w:left="0" w:leftChars="0" w:right="62" w:firstLine="551" w:firstLineChars="219"/>
        <w:jc w:val="both"/>
        <w:textAlignment w:val="baseline"/>
        <w:rPr>
          <w:rFonts w:hint="eastAsia" w:ascii="宋体" w:hAnsi="宋体" w:eastAsia="宋体" w:cs="宋体"/>
          <w:color w:val="auto"/>
          <w:spacing w:val="6"/>
          <w:position w:val="23"/>
          <w:sz w:val="24"/>
          <w:szCs w:val="24"/>
          <w:highlight w:val="none"/>
        </w:rPr>
      </w:pPr>
      <w:r>
        <w:rPr>
          <w:rFonts w:hint="eastAsia" w:ascii="宋体" w:hAnsi="宋体" w:eastAsia="宋体" w:cs="宋体"/>
          <w:color w:val="auto"/>
          <w:spacing w:val="6"/>
          <w:position w:val="23"/>
          <w:sz w:val="24"/>
          <w:szCs w:val="24"/>
          <w:highlight w:val="none"/>
        </w:rPr>
        <w:t>我单位具有符合采购文件资格要求独立承担民事责任的能力。</w:t>
      </w:r>
    </w:p>
    <w:p w14:paraId="69156900">
      <w:pPr>
        <w:keepNext w:val="0"/>
        <w:keepLines w:val="0"/>
        <w:pageBreakBefore w:val="0"/>
        <w:widowControl/>
        <w:numPr>
          <w:ilvl w:val="0"/>
          <w:numId w:val="44"/>
        </w:numPr>
        <w:kinsoku w:val="0"/>
        <w:wordWrap/>
        <w:overflowPunct/>
        <w:topLinePunct w:val="0"/>
        <w:autoSpaceDE w:val="0"/>
        <w:autoSpaceDN w:val="0"/>
        <w:bidi w:val="0"/>
        <w:adjustRightInd w:val="0"/>
        <w:snapToGrid w:val="0"/>
        <w:spacing w:line="360" w:lineRule="auto"/>
        <w:ind w:left="0" w:leftChars="0" w:right="62" w:firstLine="551" w:firstLineChars="219"/>
        <w:jc w:val="both"/>
        <w:textAlignment w:val="baseline"/>
        <w:rPr>
          <w:rFonts w:hint="eastAsia" w:ascii="宋体" w:hAnsi="宋体" w:eastAsia="宋体" w:cs="宋体"/>
          <w:color w:val="auto"/>
          <w:spacing w:val="6"/>
          <w:position w:val="23"/>
          <w:sz w:val="24"/>
          <w:szCs w:val="24"/>
          <w:highlight w:val="none"/>
        </w:rPr>
      </w:pPr>
      <w:r>
        <w:rPr>
          <w:rFonts w:hint="eastAsia" w:ascii="宋体" w:hAnsi="宋体" w:eastAsia="宋体" w:cs="宋体"/>
          <w:color w:val="auto"/>
          <w:spacing w:val="6"/>
          <w:position w:val="23"/>
          <w:sz w:val="24"/>
          <w:szCs w:val="24"/>
          <w:highlight w:val="none"/>
        </w:rPr>
        <w:t>我单位具有符合采购文件资格要求的财务状况报告。</w:t>
      </w:r>
    </w:p>
    <w:p w14:paraId="5D386F43">
      <w:pPr>
        <w:keepNext w:val="0"/>
        <w:keepLines w:val="0"/>
        <w:pageBreakBefore w:val="0"/>
        <w:widowControl/>
        <w:numPr>
          <w:ilvl w:val="0"/>
          <w:numId w:val="44"/>
        </w:numPr>
        <w:kinsoku w:val="0"/>
        <w:wordWrap/>
        <w:overflowPunct/>
        <w:topLinePunct w:val="0"/>
        <w:autoSpaceDE w:val="0"/>
        <w:autoSpaceDN w:val="0"/>
        <w:bidi w:val="0"/>
        <w:adjustRightInd w:val="0"/>
        <w:snapToGrid w:val="0"/>
        <w:spacing w:line="360" w:lineRule="auto"/>
        <w:ind w:left="0" w:leftChars="0" w:right="62" w:firstLine="551" w:firstLineChars="219"/>
        <w:jc w:val="both"/>
        <w:textAlignment w:val="baseline"/>
        <w:rPr>
          <w:rFonts w:hint="eastAsia" w:ascii="宋体" w:hAnsi="宋体" w:eastAsia="宋体" w:cs="宋体"/>
          <w:color w:val="auto"/>
          <w:spacing w:val="6"/>
          <w:position w:val="23"/>
          <w:sz w:val="24"/>
          <w:szCs w:val="24"/>
          <w:highlight w:val="none"/>
        </w:rPr>
      </w:pPr>
      <w:r>
        <w:rPr>
          <w:rFonts w:hint="eastAsia" w:ascii="宋体" w:hAnsi="宋体" w:eastAsia="宋体" w:cs="宋体"/>
          <w:color w:val="auto"/>
          <w:spacing w:val="6"/>
          <w:position w:val="23"/>
          <w:sz w:val="24"/>
          <w:szCs w:val="24"/>
          <w:highlight w:val="none"/>
        </w:rPr>
        <w:t>我单位具有符合采购文件资格要求的依法缴纳税收和社会保障记录的良好记录</w:t>
      </w:r>
      <w:r>
        <w:rPr>
          <w:rFonts w:hint="eastAsia" w:ascii="宋体" w:hAnsi="宋体" w:eastAsia="宋体" w:cs="宋体"/>
          <w:color w:val="auto"/>
          <w:spacing w:val="6"/>
          <w:position w:val="23"/>
          <w:sz w:val="24"/>
          <w:szCs w:val="24"/>
          <w:highlight w:val="none"/>
          <w:lang w:eastAsia="zh-CN"/>
        </w:rPr>
        <w:t>。</w:t>
      </w:r>
    </w:p>
    <w:p w14:paraId="44FC2067">
      <w:pPr>
        <w:keepNext w:val="0"/>
        <w:keepLines w:val="0"/>
        <w:pageBreakBefore w:val="0"/>
        <w:widowControl/>
        <w:numPr>
          <w:ilvl w:val="0"/>
          <w:numId w:val="44"/>
        </w:numPr>
        <w:kinsoku w:val="0"/>
        <w:wordWrap/>
        <w:overflowPunct/>
        <w:topLinePunct w:val="0"/>
        <w:autoSpaceDE w:val="0"/>
        <w:autoSpaceDN w:val="0"/>
        <w:bidi w:val="0"/>
        <w:adjustRightInd w:val="0"/>
        <w:snapToGrid w:val="0"/>
        <w:spacing w:line="360" w:lineRule="auto"/>
        <w:ind w:left="0" w:leftChars="0" w:right="62" w:firstLine="551" w:firstLineChars="219"/>
        <w:jc w:val="both"/>
        <w:textAlignment w:val="baseline"/>
        <w:rPr>
          <w:rFonts w:hint="eastAsia" w:ascii="宋体" w:hAnsi="宋体" w:eastAsia="宋体" w:cs="宋体"/>
          <w:color w:val="auto"/>
          <w:spacing w:val="6"/>
          <w:position w:val="23"/>
          <w:sz w:val="24"/>
          <w:szCs w:val="24"/>
          <w:highlight w:val="none"/>
        </w:rPr>
      </w:pPr>
      <w:r>
        <w:rPr>
          <w:rFonts w:hint="eastAsia" w:ascii="宋体" w:hAnsi="宋体" w:eastAsia="宋体" w:cs="宋体"/>
          <w:color w:val="auto"/>
          <w:spacing w:val="6"/>
          <w:position w:val="23"/>
          <w:sz w:val="24"/>
          <w:szCs w:val="24"/>
          <w:highlight w:val="none"/>
        </w:rPr>
        <w:t>我单位具有符合采购文件资格要求履行合同所必需的设备和专业技术能力。</w:t>
      </w:r>
    </w:p>
    <w:p w14:paraId="0B084339">
      <w:pPr>
        <w:keepNext w:val="0"/>
        <w:keepLines w:val="0"/>
        <w:pageBreakBefore w:val="0"/>
        <w:widowControl/>
        <w:numPr>
          <w:ilvl w:val="0"/>
          <w:numId w:val="44"/>
        </w:numPr>
        <w:kinsoku w:val="0"/>
        <w:wordWrap/>
        <w:overflowPunct/>
        <w:topLinePunct w:val="0"/>
        <w:autoSpaceDE w:val="0"/>
        <w:autoSpaceDN w:val="0"/>
        <w:bidi w:val="0"/>
        <w:adjustRightInd w:val="0"/>
        <w:snapToGrid w:val="0"/>
        <w:spacing w:line="360" w:lineRule="auto"/>
        <w:ind w:left="0" w:leftChars="0" w:right="62" w:firstLine="551" w:firstLineChars="219"/>
        <w:jc w:val="both"/>
        <w:textAlignment w:val="baseline"/>
        <w:rPr>
          <w:rFonts w:hint="eastAsia" w:ascii="宋体" w:hAnsi="宋体" w:eastAsia="宋体" w:cs="宋体"/>
          <w:color w:val="auto"/>
          <w:spacing w:val="6"/>
          <w:position w:val="23"/>
          <w:sz w:val="24"/>
          <w:szCs w:val="24"/>
          <w:highlight w:val="none"/>
        </w:rPr>
      </w:pPr>
      <w:r>
        <w:rPr>
          <w:rFonts w:hint="eastAsia" w:ascii="宋体" w:hAnsi="宋体" w:eastAsia="宋体" w:cs="宋体"/>
          <w:color w:val="auto"/>
          <w:spacing w:val="6"/>
          <w:position w:val="23"/>
          <w:sz w:val="24"/>
          <w:szCs w:val="24"/>
          <w:highlight w:val="none"/>
        </w:rPr>
        <w:t>参加政府采购活动前三年内，在经营活动中没有重大违法记录。</w:t>
      </w:r>
    </w:p>
    <w:p w14:paraId="636E247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3" w:firstLine="529" w:firstLineChars="219"/>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若我单位承诺不实，自愿承担提供虚假材料谋取中标、成交的法律责任。</w:t>
      </w:r>
    </w:p>
    <w:p w14:paraId="5D55ABE5">
      <w:pPr>
        <w:keepNext w:val="0"/>
        <w:keepLines w:val="0"/>
        <w:pageBreakBefore w:val="0"/>
        <w:widowControl/>
        <w:kinsoku w:val="0"/>
        <w:wordWrap/>
        <w:overflowPunct/>
        <w:topLinePunct w:val="0"/>
        <w:autoSpaceDE w:val="0"/>
        <w:autoSpaceDN w:val="0"/>
        <w:bidi w:val="0"/>
        <w:adjustRightInd w:val="0"/>
        <w:snapToGrid w:val="0"/>
        <w:spacing w:before="219" w:line="360" w:lineRule="auto"/>
        <w:ind w:right="13" w:firstLine="64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供应商名称</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电子签</w:t>
      </w:r>
      <w:r>
        <w:rPr>
          <w:rFonts w:hint="eastAsia" w:ascii="宋体" w:hAnsi="宋体" w:eastAsia="宋体" w:cs="宋体"/>
          <w:color w:val="auto"/>
          <w:spacing w:val="1"/>
          <w:sz w:val="24"/>
          <w:szCs w:val="24"/>
          <w:highlight w:val="none"/>
        </w:rPr>
        <w:t>章</w:t>
      </w:r>
      <w:r>
        <w:rPr>
          <w:rFonts w:hint="eastAsia" w:ascii="宋体" w:hAnsi="宋体" w:eastAsia="宋体" w:cs="宋体"/>
          <w:color w:val="auto"/>
          <w:spacing w:val="1"/>
          <w:sz w:val="24"/>
          <w:szCs w:val="24"/>
          <w:highlight w:val="none"/>
          <w:lang w:eastAsia="zh-CN"/>
        </w:rPr>
        <w:t>）</w:t>
      </w:r>
      <w:r>
        <w:rPr>
          <w:rFonts w:hint="eastAsia" w:ascii="宋体" w:hAnsi="宋体" w:cs="宋体"/>
          <w:color w:val="auto"/>
          <w:spacing w:val="1"/>
          <w:sz w:val="24"/>
          <w:szCs w:val="24"/>
          <w:highlight w:val="none"/>
          <w:lang w:eastAsia="zh-CN"/>
        </w:rPr>
        <w:t>：</w:t>
      </w:r>
    </w:p>
    <w:p w14:paraId="6B19E630">
      <w:pPr>
        <w:keepNext w:val="0"/>
        <w:keepLines w:val="0"/>
        <w:pageBreakBefore w:val="0"/>
        <w:widowControl/>
        <w:kinsoku w:val="0"/>
        <w:wordWrap/>
        <w:overflowPunct/>
        <w:topLinePunct w:val="0"/>
        <w:autoSpaceDE w:val="0"/>
        <w:autoSpaceDN w:val="0"/>
        <w:bidi w:val="0"/>
        <w:adjustRightInd w:val="0"/>
        <w:snapToGrid w:val="0"/>
        <w:spacing w:before="219" w:line="360" w:lineRule="auto"/>
        <w:ind w:right="13" w:firstLine="640"/>
        <w:jc w:val="center"/>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法定代表人或授权代表</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签名</w:t>
      </w:r>
      <w:r>
        <w:rPr>
          <w:rFonts w:hint="eastAsia" w:ascii="宋体" w:hAnsi="宋体" w:eastAsia="宋体" w:cs="宋体"/>
          <w:color w:val="auto"/>
          <w:spacing w:val="1"/>
          <w:sz w:val="24"/>
          <w:szCs w:val="24"/>
          <w:highlight w:val="none"/>
          <w:lang w:val="en-US" w:eastAsia="zh-CN"/>
        </w:rPr>
        <w:t>或盖章）</w:t>
      </w:r>
      <w:r>
        <w:rPr>
          <w:rFonts w:hint="eastAsia" w:ascii="宋体" w:hAnsi="宋体" w:cs="宋体"/>
          <w:color w:val="auto"/>
          <w:spacing w:val="1"/>
          <w:sz w:val="24"/>
          <w:szCs w:val="24"/>
          <w:highlight w:val="none"/>
          <w:lang w:val="en-US" w:eastAsia="zh-CN"/>
        </w:rPr>
        <w:t>：</w:t>
      </w:r>
    </w:p>
    <w:p w14:paraId="7533ABF4">
      <w:pPr>
        <w:keepNext w:val="0"/>
        <w:keepLines w:val="0"/>
        <w:pageBreakBefore w:val="0"/>
        <w:widowControl/>
        <w:kinsoku w:val="0"/>
        <w:wordWrap/>
        <w:overflowPunct/>
        <w:topLinePunct w:val="0"/>
        <w:autoSpaceDE w:val="0"/>
        <w:autoSpaceDN w:val="0"/>
        <w:bidi w:val="0"/>
        <w:adjustRightInd w:val="0"/>
        <w:snapToGrid w:val="0"/>
        <w:spacing w:before="219" w:line="360" w:lineRule="auto"/>
        <w:ind w:right="13" w:firstLine="64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日期</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 xml:space="preserve">    年  月  日</w:t>
      </w:r>
    </w:p>
    <w:p w14:paraId="7ABEE42F">
      <w:pPr>
        <w:keepNext w:val="0"/>
        <w:keepLines w:val="0"/>
        <w:pageBreakBefore w:val="0"/>
        <w:widowControl/>
        <w:kinsoku w:val="0"/>
        <w:wordWrap/>
        <w:overflowPunct/>
        <w:topLinePunct w:val="0"/>
        <w:autoSpaceDE w:val="0"/>
        <w:autoSpaceDN w:val="0"/>
        <w:bidi w:val="0"/>
        <w:adjustRightInd w:val="0"/>
        <w:snapToGrid w:val="0"/>
        <w:spacing w:before="224" w:line="360" w:lineRule="auto"/>
        <w:ind w:left="0" w:leftChars="0" w:firstLine="0" w:firstLineChars="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注：1.供应商须在投标</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响应</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文件中按此模板提供承诺函未提供视为未实质性响应招标</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采购</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文件要求，按无效投标</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响应</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处理。</w:t>
      </w:r>
    </w:p>
    <w:p w14:paraId="0D4B58D1">
      <w:pPr>
        <w:keepNext w:val="0"/>
        <w:keepLines w:val="0"/>
        <w:pageBreakBefore w:val="0"/>
        <w:widowControl/>
        <w:kinsoku w:val="0"/>
        <w:wordWrap/>
        <w:overflowPunct/>
        <w:topLinePunct w:val="0"/>
        <w:autoSpaceDE w:val="0"/>
        <w:autoSpaceDN w:val="0"/>
        <w:bidi w:val="0"/>
        <w:adjustRightInd w:val="0"/>
        <w:snapToGrid w:val="0"/>
        <w:spacing w:before="224" w:line="360" w:lineRule="auto"/>
        <w:ind w:left="0" w:leftChars="0" w:firstLine="0" w:firstLineChars="0"/>
        <w:jc w:val="both"/>
        <w:textAlignment w:val="baseline"/>
        <w:rPr>
          <w:rFonts w:hint="eastAsia" w:ascii="宋体" w:hAnsi="宋体" w:eastAsia="宋体" w:cs="宋体"/>
          <w:color w:val="auto"/>
          <w:spacing w:val="2"/>
          <w:sz w:val="24"/>
          <w:szCs w:val="24"/>
          <w:highlight w:val="none"/>
          <w:lang w:eastAsia="zh-CN"/>
        </w:rPr>
        <w:sectPr>
          <w:footerReference r:id="rId13" w:type="default"/>
          <w:pgSz w:w="11905" w:h="16838"/>
          <w:pgMar w:top="1134" w:right="1134" w:bottom="1134" w:left="1134" w:header="680" w:footer="794" w:gutter="0"/>
          <w:pgNumType w:fmt="decimal"/>
          <w:cols w:space="0" w:num="1"/>
          <w:titlePg/>
          <w:rtlGutter w:val="0"/>
          <w:docGrid w:type="lines" w:linePitch="332" w:charSpace="0"/>
        </w:sectPr>
      </w:pPr>
      <w:r>
        <w:rPr>
          <w:rFonts w:hint="eastAsia" w:ascii="宋体" w:hAnsi="宋体" w:eastAsia="宋体" w:cs="宋体"/>
          <w:color w:val="auto"/>
          <w:spacing w:val="2"/>
          <w:sz w:val="24"/>
          <w:szCs w:val="24"/>
          <w:highlight w:val="none"/>
        </w:rPr>
        <w:t>2.供应商的法定代表人</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其他组织的为负责人</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或者授权代表的签名或盖章应真实、有效，如由授权代表签名或盖章的，应提供“法定代表人授权书</w:t>
      </w:r>
      <w:r>
        <w:rPr>
          <w:rFonts w:hint="eastAsia" w:ascii="宋体" w:hAnsi="宋体" w:eastAsia="宋体" w:cs="宋体"/>
          <w:color w:val="auto"/>
          <w:spacing w:val="2"/>
          <w:sz w:val="24"/>
          <w:szCs w:val="24"/>
          <w:highlight w:val="none"/>
          <w:lang w:eastAsia="zh-CN"/>
        </w:rPr>
        <w:t>”。</w:t>
      </w:r>
    </w:p>
    <w:p w14:paraId="5C5D3EC6">
      <w:pPr>
        <w:numPr>
          <w:ilvl w:val="0"/>
          <w:numId w:val="43"/>
        </w:numPr>
        <w:snapToGrid w:val="0"/>
        <w:spacing w:before="50" w:after="165" w:afterLines="50" w:line="360" w:lineRule="auto"/>
        <w:ind w:left="0" w:leftChars="0" w:firstLine="420" w:firstLineChars="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投标人直接控股股东信息表</w:t>
      </w:r>
    </w:p>
    <w:tbl>
      <w:tblPr>
        <w:tblStyle w:val="22"/>
        <w:tblW w:w="9642" w:type="dxa"/>
        <w:tblInd w:w="0" w:type="dxa"/>
        <w:shd w:val="clear" w:color="auto" w:fill="FBFBFB"/>
        <w:tblLayout w:type="fixed"/>
        <w:tblCellMar>
          <w:top w:w="0" w:type="dxa"/>
          <w:left w:w="0" w:type="dxa"/>
          <w:bottom w:w="0" w:type="dxa"/>
          <w:right w:w="0" w:type="dxa"/>
        </w:tblCellMar>
      </w:tblPr>
      <w:tblGrid>
        <w:gridCol w:w="828"/>
        <w:gridCol w:w="2269"/>
        <w:gridCol w:w="1239"/>
        <w:gridCol w:w="3888"/>
        <w:gridCol w:w="1418"/>
      </w:tblGrid>
      <w:tr w14:paraId="32000310">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C95BF5">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914889F">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E8A5BBF">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88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DD4E3B3">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6855ED">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5F03CF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3B8336">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D476DA">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AAC40B">
            <w:pPr>
              <w:spacing w:line="360" w:lineRule="auto"/>
              <w:jc w:val="center"/>
              <w:rPr>
                <w:rFonts w:hint="eastAsia" w:ascii="宋体" w:hAnsi="宋体" w:eastAsia="宋体" w:cs="宋体"/>
                <w:color w:val="auto"/>
                <w:kern w:val="0"/>
                <w:sz w:val="24"/>
                <w:highlight w:val="none"/>
              </w:rPr>
            </w:pPr>
          </w:p>
        </w:tc>
        <w:tc>
          <w:tcPr>
            <w:tcW w:w="38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D86CDF">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BAC532">
            <w:pPr>
              <w:spacing w:line="360" w:lineRule="auto"/>
              <w:jc w:val="center"/>
              <w:rPr>
                <w:rFonts w:hint="eastAsia" w:ascii="宋体" w:hAnsi="宋体" w:eastAsia="宋体" w:cs="宋体"/>
                <w:color w:val="auto"/>
                <w:kern w:val="0"/>
                <w:sz w:val="24"/>
                <w:highlight w:val="none"/>
              </w:rPr>
            </w:pPr>
          </w:p>
        </w:tc>
      </w:tr>
      <w:tr w14:paraId="58FC6A3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B88AB7">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6235F3">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5F10C8">
            <w:pPr>
              <w:spacing w:line="360" w:lineRule="auto"/>
              <w:jc w:val="center"/>
              <w:rPr>
                <w:rFonts w:hint="eastAsia" w:ascii="宋体" w:hAnsi="宋体" w:eastAsia="宋体" w:cs="宋体"/>
                <w:color w:val="auto"/>
                <w:kern w:val="0"/>
                <w:sz w:val="24"/>
                <w:highlight w:val="none"/>
              </w:rPr>
            </w:pPr>
          </w:p>
        </w:tc>
        <w:tc>
          <w:tcPr>
            <w:tcW w:w="38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740566">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6CEC6E">
            <w:pPr>
              <w:spacing w:line="360" w:lineRule="auto"/>
              <w:jc w:val="center"/>
              <w:rPr>
                <w:rFonts w:hint="eastAsia" w:ascii="宋体" w:hAnsi="宋体" w:eastAsia="宋体" w:cs="宋体"/>
                <w:color w:val="auto"/>
                <w:kern w:val="0"/>
                <w:sz w:val="24"/>
                <w:highlight w:val="none"/>
              </w:rPr>
            </w:pPr>
          </w:p>
        </w:tc>
      </w:tr>
      <w:tr w14:paraId="15C4F3B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103998">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640D90">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3C392D">
            <w:pPr>
              <w:spacing w:line="360" w:lineRule="auto"/>
              <w:jc w:val="center"/>
              <w:rPr>
                <w:rFonts w:hint="eastAsia" w:ascii="宋体" w:hAnsi="宋体" w:eastAsia="宋体" w:cs="宋体"/>
                <w:color w:val="auto"/>
                <w:kern w:val="0"/>
                <w:sz w:val="24"/>
                <w:highlight w:val="none"/>
              </w:rPr>
            </w:pPr>
          </w:p>
        </w:tc>
        <w:tc>
          <w:tcPr>
            <w:tcW w:w="38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F0BAAA">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D5432A">
            <w:pPr>
              <w:spacing w:line="360" w:lineRule="auto"/>
              <w:jc w:val="center"/>
              <w:rPr>
                <w:rFonts w:hint="eastAsia" w:ascii="宋体" w:hAnsi="宋体" w:eastAsia="宋体" w:cs="宋体"/>
                <w:color w:val="auto"/>
                <w:kern w:val="0"/>
                <w:sz w:val="24"/>
                <w:highlight w:val="none"/>
              </w:rPr>
            </w:pPr>
          </w:p>
        </w:tc>
      </w:tr>
      <w:tr w14:paraId="3AAEDF8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D5FF8D">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730EE8">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74906F">
            <w:pPr>
              <w:spacing w:line="360" w:lineRule="auto"/>
              <w:jc w:val="center"/>
              <w:rPr>
                <w:rFonts w:hint="eastAsia" w:ascii="宋体" w:hAnsi="宋体" w:eastAsia="宋体" w:cs="宋体"/>
                <w:color w:val="auto"/>
                <w:kern w:val="0"/>
                <w:sz w:val="24"/>
                <w:highlight w:val="none"/>
              </w:rPr>
            </w:pPr>
          </w:p>
        </w:tc>
        <w:tc>
          <w:tcPr>
            <w:tcW w:w="38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FB39F8">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3FE643">
            <w:pPr>
              <w:spacing w:line="360" w:lineRule="auto"/>
              <w:jc w:val="center"/>
              <w:rPr>
                <w:rFonts w:hint="eastAsia" w:ascii="宋体" w:hAnsi="宋体" w:eastAsia="宋体" w:cs="宋体"/>
                <w:color w:val="auto"/>
                <w:kern w:val="0"/>
                <w:sz w:val="24"/>
                <w:highlight w:val="none"/>
              </w:rPr>
            </w:pPr>
          </w:p>
        </w:tc>
      </w:tr>
    </w:tbl>
    <w:p w14:paraId="183193BD">
      <w:pPr>
        <w:snapToGrid w:val="0"/>
        <w:spacing w:line="360" w:lineRule="auto"/>
        <w:jc w:val="left"/>
        <w:rPr>
          <w:rFonts w:hint="eastAsia" w:ascii="宋体" w:hAnsi="宋体" w:eastAsia="宋体" w:cs="宋体"/>
          <w:color w:val="auto"/>
          <w:sz w:val="24"/>
          <w:highlight w:val="none"/>
        </w:rPr>
      </w:pPr>
    </w:p>
    <w:p w14:paraId="2CA1A8D2">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4C8E5F1">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4AC6326">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0D9673E7">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不存在直接控股股东的，则填“无”。</w:t>
      </w:r>
    </w:p>
    <w:p w14:paraId="3BF5D3C5">
      <w:pPr>
        <w:snapToGrid w:val="0"/>
        <w:spacing w:line="360" w:lineRule="auto"/>
        <w:jc w:val="left"/>
        <w:rPr>
          <w:rFonts w:hint="eastAsia" w:ascii="宋体" w:hAnsi="宋体" w:eastAsia="宋体" w:cs="宋体"/>
          <w:color w:val="auto"/>
          <w:sz w:val="24"/>
          <w:highlight w:val="none"/>
        </w:rPr>
      </w:pPr>
    </w:p>
    <w:p w14:paraId="3AAC677F">
      <w:pPr>
        <w:snapToGrid w:val="0"/>
        <w:spacing w:line="360" w:lineRule="auto"/>
        <w:jc w:val="left"/>
        <w:rPr>
          <w:rFonts w:hint="eastAsia" w:ascii="宋体" w:hAnsi="宋体" w:eastAsia="宋体" w:cs="宋体"/>
          <w:color w:val="auto"/>
          <w:sz w:val="24"/>
          <w:highlight w:val="none"/>
        </w:rPr>
      </w:pPr>
    </w:p>
    <w:p w14:paraId="6D56C98D">
      <w:pPr>
        <w:snapToGrid w:val="0"/>
        <w:spacing w:line="360" w:lineRule="auto"/>
        <w:jc w:val="left"/>
        <w:rPr>
          <w:rFonts w:hint="eastAsia" w:ascii="宋体" w:hAnsi="宋体" w:eastAsia="宋体" w:cs="宋体"/>
          <w:color w:val="auto"/>
          <w:sz w:val="24"/>
          <w:highlight w:val="none"/>
        </w:rPr>
      </w:pPr>
    </w:p>
    <w:p w14:paraId="5A1CCD5D">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11C70F6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80F4CF8">
      <w:pPr>
        <w:pStyle w:val="15"/>
        <w:rPr>
          <w:rFonts w:hint="eastAsia" w:ascii="宋体" w:hAnsi="宋体" w:eastAsia="宋体" w:cs="宋体"/>
          <w:color w:val="auto"/>
          <w:highlight w:val="none"/>
        </w:rPr>
      </w:pPr>
    </w:p>
    <w:p w14:paraId="3E410847">
      <w:pPr>
        <w:rPr>
          <w:rFonts w:hint="eastAsia" w:ascii="宋体" w:hAnsi="宋体" w:eastAsia="宋体" w:cs="宋体"/>
          <w:color w:val="auto"/>
          <w:highlight w:val="none"/>
        </w:rPr>
      </w:pPr>
    </w:p>
    <w:p w14:paraId="70056C2B">
      <w:pPr>
        <w:rPr>
          <w:rFonts w:hint="eastAsia" w:ascii="宋体" w:hAnsi="宋体" w:eastAsia="宋体" w:cs="宋体"/>
          <w:color w:val="auto"/>
          <w:highlight w:val="none"/>
        </w:rPr>
      </w:pPr>
    </w:p>
    <w:p w14:paraId="200B637E">
      <w:pPr>
        <w:rPr>
          <w:rFonts w:hint="eastAsia" w:ascii="宋体" w:hAnsi="宋体" w:eastAsia="宋体" w:cs="宋体"/>
          <w:color w:val="auto"/>
          <w:highlight w:val="none"/>
        </w:rPr>
      </w:pPr>
    </w:p>
    <w:p w14:paraId="28D32ADF">
      <w:pPr>
        <w:rPr>
          <w:rFonts w:hint="eastAsia" w:ascii="宋体" w:hAnsi="宋体" w:eastAsia="宋体" w:cs="宋体"/>
          <w:color w:val="auto"/>
          <w:highlight w:val="none"/>
        </w:rPr>
      </w:pPr>
    </w:p>
    <w:p w14:paraId="27683AE1">
      <w:pPr>
        <w:rPr>
          <w:rFonts w:hint="eastAsia" w:ascii="宋体" w:hAnsi="宋体" w:eastAsia="宋体" w:cs="宋体"/>
          <w:color w:val="auto"/>
          <w:highlight w:val="none"/>
        </w:rPr>
      </w:pPr>
    </w:p>
    <w:p w14:paraId="115C1AA3">
      <w:pPr>
        <w:rPr>
          <w:rFonts w:hint="eastAsia" w:ascii="宋体" w:hAnsi="宋体" w:eastAsia="宋体" w:cs="宋体"/>
          <w:color w:val="auto"/>
          <w:highlight w:val="none"/>
        </w:rPr>
      </w:pPr>
    </w:p>
    <w:p w14:paraId="6E6D76C0">
      <w:pPr>
        <w:rPr>
          <w:rFonts w:hint="eastAsia" w:ascii="宋体" w:hAnsi="宋体" w:eastAsia="宋体" w:cs="宋体"/>
          <w:color w:val="auto"/>
          <w:highlight w:val="none"/>
        </w:rPr>
      </w:pPr>
    </w:p>
    <w:p w14:paraId="1FD66057">
      <w:pPr>
        <w:rPr>
          <w:rFonts w:hint="eastAsia" w:ascii="宋体" w:hAnsi="宋体" w:eastAsia="宋体" w:cs="宋体"/>
          <w:color w:val="auto"/>
          <w:highlight w:val="none"/>
        </w:rPr>
      </w:pPr>
    </w:p>
    <w:p w14:paraId="3F630306">
      <w:pPr>
        <w:rPr>
          <w:rFonts w:hint="eastAsia" w:ascii="宋体" w:hAnsi="宋体" w:eastAsia="宋体" w:cs="宋体"/>
          <w:color w:val="auto"/>
          <w:highlight w:val="none"/>
        </w:rPr>
      </w:pPr>
    </w:p>
    <w:p w14:paraId="29B0D609">
      <w:pPr>
        <w:numPr>
          <w:ilvl w:val="0"/>
          <w:numId w:val="43"/>
        </w:numPr>
        <w:snapToGrid w:val="0"/>
        <w:spacing w:line="360" w:lineRule="auto"/>
        <w:ind w:left="0" w:leftChars="0" w:firstLine="420" w:firstLineChars="0"/>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投标人直接管理关系信息表</w:t>
      </w:r>
    </w:p>
    <w:tbl>
      <w:tblPr>
        <w:tblStyle w:val="22"/>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61921CA">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3A0B9A">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A5A8FD">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A1C218">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26E396">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C6D4EA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1D0CB1">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08A823">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37AF8A">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C9A19C">
            <w:pPr>
              <w:spacing w:line="360" w:lineRule="auto"/>
              <w:jc w:val="center"/>
              <w:rPr>
                <w:rFonts w:hint="eastAsia" w:ascii="宋体" w:hAnsi="宋体" w:eastAsia="宋体" w:cs="宋体"/>
                <w:color w:val="auto"/>
                <w:kern w:val="0"/>
                <w:sz w:val="24"/>
                <w:highlight w:val="none"/>
              </w:rPr>
            </w:pPr>
          </w:p>
        </w:tc>
      </w:tr>
      <w:tr w14:paraId="12D3D09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B1DDE2">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3E611F">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D78AB8">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196D3D">
            <w:pPr>
              <w:spacing w:line="360" w:lineRule="auto"/>
              <w:jc w:val="center"/>
              <w:rPr>
                <w:rFonts w:hint="eastAsia" w:ascii="宋体" w:hAnsi="宋体" w:eastAsia="宋体" w:cs="宋体"/>
                <w:color w:val="auto"/>
                <w:kern w:val="0"/>
                <w:sz w:val="24"/>
                <w:highlight w:val="none"/>
              </w:rPr>
            </w:pPr>
          </w:p>
        </w:tc>
      </w:tr>
      <w:tr w14:paraId="0A5FAE5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160772">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CF988C">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122A5D">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FF7C7C">
            <w:pPr>
              <w:spacing w:line="360" w:lineRule="auto"/>
              <w:jc w:val="center"/>
              <w:rPr>
                <w:rFonts w:hint="eastAsia" w:ascii="宋体" w:hAnsi="宋体" w:eastAsia="宋体" w:cs="宋体"/>
                <w:color w:val="auto"/>
                <w:kern w:val="0"/>
                <w:sz w:val="24"/>
                <w:highlight w:val="none"/>
              </w:rPr>
            </w:pPr>
          </w:p>
        </w:tc>
      </w:tr>
      <w:tr w14:paraId="44CC196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1F9588">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31655A">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1BE18C">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2FF8AF">
            <w:pPr>
              <w:spacing w:line="360" w:lineRule="auto"/>
              <w:jc w:val="center"/>
              <w:rPr>
                <w:rFonts w:hint="eastAsia" w:ascii="宋体" w:hAnsi="宋体" w:eastAsia="宋体" w:cs="宋体"/>
                <w:color w:val="auto"/>
                <w:kern w:val="0"/>
                <w:sz w:val="24"/>
                <w:highlight w:val="none"/>
              </w:rPr>
            </w:pPr>
          </w:p>
        </w:tc>
      </w:tr>
    </w:tbl>
    <w:p w14:paraId="7747059B">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EB0D331">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20045B35">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0CF5F1A9">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不存在直接管理关系的，则填“无”。</w:t>
      </w:r>
    </w:p>
    <w:p w14:paraId="77B1D77E">
      <w:pPr>
        <w:snapToGrid w:val="0"/>
        <w:spacing w:line="360" w:lineRule="auto"/>
        <w:jc w:val="left"/>
        <w:rPr>
          <w:rFonts w:hint="eastAsia" w:ascii="宋体" w:hAnsi="宋体" w:eastAsia="宋体" w:cs="宋体"/>
          <w:color w:val="auto"/>
          <w:sz w:val="24"/>
          <w:highlight w:val="none"/>
        </w:rPr>
      </w:pPr>
    </w:p>
    <w:p w14:paraId="66A2C867">
      <w:pPr>
        <w:snapToGrid w:val="0"/>
        <w:spacing w:line="360" w:lineRule="auto"/>
        <w:jc w:val="left"/>
        <w:rPr>
          <w:rFonts w:hint="eastAsia" w:ascii="宋体" w:hAnsi="宋体" w:eastAsia="宋体" w:cs="宋体"/>
          <w:color w:val="auto"/>
          <w:sz w:val="24"/>
          <w:highlight w:val="none"/>
        </w:rPr>
      </w:pPr>
    </w:p>
    <w:p w14:paraId="4E7813A7">
      <w:pPr>
        <w:snapToGrid w:val="0"/>
        <w:spacing w:line="360" w:lineRule="auto"/>
        <w:jc w:val="left"/>
        <w:rPr>
          <w:rFonts w:hint="eastAsia" w:ascii="宋体" w:hAnsi="宋体" w:eastAsia="宋体" w:cs="宋体"/>
          <w:color w:val="auto"/>
          <w:sz w:val="24"/>
          <w:highlight w:val="none"/>
        </w:rPr>
      </w:pPr>
    </w:p>
    <w:p w14:paraId="3E24A5FC">
      <w:pPr>
        <w:snapToGrid w:val="0"/>
        <w:spacing w:line="360" w:lineRule="auto"/>
        <w:jc w:val="left"/>
        <w:rPr>
          <w:rFonts w:hint="eastAsia" w:ascii="宋体" w:hAnsi="宋体" w:eastAsia="宋体" w:cs="宋体"/>
          <w:color w:val="auto"/>
          <w:sz w:val="24"/>
          <w:highlight w:val="none"/>
        </w:rPr>
      </w:pPr>
    </w:p>
    <w:p w14:paraId="5E8A2E7A">
      <w:pPr>
        <w:snapToGrid w:val="0"/>
        <w:spacing w:line="360" w:lineRule="auto"/>
        <w:jc w:val="left"/>
        <w:rPr>
          <w:rFonts w:hint="eastAsia" w:ascii="宋体" w:hAnsi="宋体" w:eastAsia="宋体" w:cs="宋体"/>
          <w:color w:val="auto"/>
          <w:sz w:val="24"/>
          <w:highlight w:val="none"/>
        </w:rPr>
      </w:pPr>
    </w:p>
    <w:p w14:paraId="338F5C1F">
      <w:pPr>
        <w:snapToGrid w:val="0"/>
        <w:spacing w:line="360" w:lineRule="auto"/>
        <w:jc w:val="left"/>
        <w:rPr>
          <w:rFonts w:hint="eastAsia" w:ascii="宋体" w:hAnsi="宋体" w:eastAsia="宋体" w:cs="宋体"/>
          <w:color w:val="auto"/>
          <w:sz w:val="24"/>
          <w:highlight w:val="none"/>
        </w:rPr>
      </w:pPr>
    </w:p>
    <w:p w14:paraId="672E05B9">
      <w:pPr>
        <w:snapToGrid w:val="0"/>
        <w:spacing w:line="360" w:lineRule="auto"/>
        <w:jc w:val="left"/>
        <w:rPr>
          <w:rFonts w:hint="eastAsia" w:ascii="宋体" w:hAnsi="宋体" w:eastAsia="宋体" w:cs="宋体"/>
          <w:color w:val="auto"/>
          <w:sz w:val="24"/>
          <w:highlight w:val="none"/>
        </w:rPr>
      </w:pPr>
    </w:p>
    <w:p w14:paraId="662C856D">
      <w:pPr>
        <w:snapToGrid w:val="0"/>
        <w:spacing w:line="360" w:lineRule="auto"/>
        <w:jc w:val="left"/>
        <w:rPr>
          <w:rFonts w:hint="eastAsia" w:ascii="宋体" w:hAnsi="宋体" w:eastAsia="宋体" w:cs="宋体"/>
          <w:color w:val="auto"/>
          <w:sz w:val="24"/>
          <w:highlight w:val="none"/>
        </w:rPr>
      </w:pPr>
    </w:p>
    <w:p w14:paraId="0DA38F58">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5060F335">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3A436F7">
      <w:pPr>
        <w:snapToGrid w:val="0"/>
        <w:spacing w:before="50" w:after="165" w:afterLines="50"/>
        <w:jc w:val="left"/>
        <w:rPr>
          <w:rFonts w:hint="eastAsia" w:ascii="宋体" w:hAnsi="宋体" w:eastAsia="宋体" w:cs="宋体"/>
          <w:color w:val="auto"/>
          <w:szCs w:val="21"/>
          <w:highlight w:val="none"/>
        </w:rPr>
      </w:pPr>
    </w:p>
    <w:p w14:paraId="705114D7">
      <w:pPr>
        <w:snapToGrid w:val="0"/>
        <w:spacing w:before="165" w:beforeLines="50" w:after="50"/>
        <w:jc w:val="left"/>
        <w:rPr>
          <w:rFonts w:hint="eastAsia" w:ascii="宋体" w:hAnsi="宋体" w:eastAsia="宋体" w:cs="宋体"/>
          <w:b/>
          <w:color w:val="auto"/>
          <w:sz w:val="24"/>
          <w:szCs w:val="20"/>
          <w:highlight w:val="none"/>
        </w:rPr>
      </w:pPr>
    </w:p>
    <w:p w14:paraId="2D48DADA">
      <w:pPr>
        <w:snapToGrid w:val="0"/>
        <w:spacing w:before="165" w:beforeLines="50" w:after="50"/>
        <w:jc w:val="left"/>
        <w:rPr>
          <w:rFonts w:hint="eastAsia" w:ascii="宋体" w:hAnsi="宋体" w:eastAsia="宋体" w:cs="宋体"/>
          <w:b/>
          <w:color w:val="auto"/>
          <w:sz w:val="24"/>
          <w:highlight w:val="none"/>
        </w:rPr>
      </w:pPr>
    </w:p>
    <w:p w14:paraId="4CE0DA3B">
      <w:pPr>
        <w:snapToGrid w:val="0"/>
        <w:spacing w:before="165" w:beforeLines="50" w:after="50"/>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 xml:space="preserve"> </w:t>
      </w:r>
    </w:p>
    <w:p w14:paraId="0F54CE92">
      <w:pPr>
        <w:snapToGrid w:val="0"/>
        <w:spacing w:before="165" w:beforeLines="50" w:after="50"/>
        <w:jc w:val="left"/>
        <w:rPr>
          <w:rFonts w:hint="eastAsia" w:ascii="宋体" w:hAnsi="宋体" w:eastAsia="宋体" w:cs="宋体"/>
          <w:b/>
          <w:color w:val="auto"/>
          <w:sz w:val="24"/>
          <w:szCs w:val="20"/>
          <w:highlight w:val="none"/>
        </w:rPr>
      </w:pPr>
    </w:p>
    <w:p w14:paraId="6D799849">
      <w:pPr>
        <w:pStyle w:val="38"/>
        <w:ind w:left="0" w:leftChars="0" w:firstLine="0" w:firstLineChars="0"/>
        <w:rPr>
          <w:rFonts w:hint="eastAsia" w:ascii="宋体" w:hAnsi="宋体" w:eastAsia="宋体" w:cs="宋体"/>
          <w:color w:val="auto"/>
          <w:highlight w:val="none"/>
        </w:rPr>
      </w:pPr>
    </w:p>
    <w:p w14:paraId="17AFF46E">
      <w:pPr>
        <w:numPr>
          <w:ilvl w:val="0"/>
          <w:numId w:val="43"/>
        </w:numPr>
        <w:snapToGrid w:val="0"/>
        <w:spacing w:before="50" w:after="165" w:afterLines="50"/>
        <w:ind w:left="0" w:leftChars="0" w:firstLine="420" w:firstLineChars="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投标资格声明函</w:t>
      </w:r>
    </w:p>
    <w:p w14:paraId="34192013">
      <w:pPr>
        <w:tabs>
          <w:tab w:val="left" w:pos="720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（采购代理机构名称）       </w:t>
      </w:r>
    </w:p>
    <w:p w14:paraId="2F7CDF0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项目名称</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（项目编号：       ）</w:t>
      </w:r>
      <w:r>
        <w:rPr>
          <w:rFonts w:hint="eastAsia" w:ascii="宋体" w:hAnsi="宋体" w:eastAsia="宋体" w:cs="宋体"/>
          <w:color w:val="auto"/>
          <w:szCs w:val="21"/>
          <w:highlight w:val="none"/>
        </w:rPr>
        <w:t>的投标，为便于贵方公正、择优地确定中标人，我方就本次投标有关事项郑重声明如下：</w:t>
      </w:r>
    </w:p>
    <w:p w14:paraId="64F4869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1.我方承诺已经具备《中华人民共和国政府采购法》第二十二条中规定的参加政府采购活动的供应商应当具备的条件：</w:t>
      </w:r>
    </w:p>
    <w:p w14:paraId="72A111B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3E278493">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1A09224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1C06826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15AF426E">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08964563">
      <w:pPr>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（6）法律、行政法规规定的其他条件</w:t>
      </w:r>
      <w:r>
        <w:rPr>
          <w:rFonts w:hint="eastAsia" w:ascii="宋体" w:hAnsi="宋体" w:eastAsia="宋体" w:cs="宋体"/>
          <w:color w:val="auto"/>
          <w:szCs w:val="21"/>
          <w:highlight w:val="none"/>
          <w:lang w:eastAsia="zh-CN"/>
        </w:rPr>
        <w:t>：</w:t>
      </w:r>
    </w:p>
    <w:p w14:paraId="553BE3AE">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95D3E8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3.经查询，在“信用中国”和“中国政府采购网”网站我方未被列入失信被执行人、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w:t>
      </w:r>
    </w:p>
    <w:p w14:paraId="02622051">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4.以上事项如有虚假或隐瞒，我方愿意承担一切后果，并不再寻求任何旨在减轻或免除法律责任的辩解。 </w:t>
      </w:r>
    </w:p>
    <w:p w14:paraId="28CB46E6">
      <w:pPr>
        <w:tabs>
          <w:tab w:val="left" w:pos="7200"/>
        </w:tabs>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2127D97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1.投标人应当通过 “信用中国”（www.creditchina.gov.cn）和“中国政府采购网”网站（www.ccgp.gov.cn）查询投标人相关主体的信用记录。查询时间为本项目投标截止时间前10日至投标截止时间中任意一天。对列入失信被执行人、</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、政府采购严重违法失信行为记录名单的投标人，将被拒绝参与本项目政府采购活动。</w:t>
      </w:r>
    </w:p>
    <w:p w14:paraId="3F4AB04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F5190DB">
      <w:pPr>
        <w:snapToGrid w:val="0"/>
        <w:spacing w:before="50" w:after="165" w:afterLines="5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3.如为联合体投标，盖章处须加盖联合体各方公章并由联合体各方法定代表人分别签署，否则投标无效。</w:t>
      </w:r>
    </w:p>
    <w:p w14:paraId="4083B39D">
      <w:pPr>
        <w:snapToGrid w:val="0"/>
        <w:spacing w:before="50" w:after="331" w:afterLines="100" w:line="360" w:lineRule="auto"/>
        <w:ind w:left="7428" w:leftChars="2223" w:hanging="2760" w:hangingChars="1150"/>
        <w:jc w:val="left"/>
        <w:rPr>
          <w:rFonts w:hint="eastAsia" w:ascii="宋体" w:hAnsi="宋体" w:eastAsia="宋体" w:cs="宋体"/>
          <w:b/>
          <w:bCs/>
          <w:color w:val="auto"/>
          <w:sz w:val="30"/>
          <w:szCs w:val="30"/>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投标人名称（电子签章）：</w:t>
      </w:r>
      <w:r>
        <w:rPr>
          <w:rFonts w:hint="eastAsia" w:ascii="宋体" w:hAnsi="宋体" w:eastAsia="宋体" w:cs="宋体"/>
          <w:color w:val="auto"/>
          <w:szCs w:val="21"/>
          <w:highlight w:val="none"/>
        </w:rPr>
        <w:t xml:space="preserve">                                     年    月    日</w:t>
      </w:r>
    </w:p>
    <w:p w14:paraId="153427EC">
      <w:pPr>
        <w:numPr>
          <w:ilvl w:val="0"/>
          <w:numId w:val="43"/>
        </w:numPr>
        <w:snapToGrid w:val="0"/>
        <w:spacing w:before="50" w:after="165" w:afterLines="50"/>
        <w:ind w:left="0" w:leftChars="0" w:firstLine="420" w:firstLineChars="0"/>
        <w:jc w:val="center"/>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投标保证金缴纳证明材料扫描件</w:t>
      </w:r>
    </w:p>
    <w:p w14:paraId="72905289">
      <w:pPr>
        <w:spacing w:line="400" w:lineRule="exact"/>
        <w:rPr>
          <w:rFonts w:ascii="宋体" w:hAnsi="宋体" w:cs="宋体"/>
          <w:color w:val="auto"/>
          <w:sz w:val="22"/>
          <w:szCs w:val="28"/>
          <w:highlight w:val="none"/>
        </w:rPr>
      </w:pPr>
      <w:r>
        <w:rPr>
          <w:rFonts w:hint="eastAsia" w:ascii="宋体" w:hAnsi="宋体" w:cs="宋体"/>
          <w:color w:val="auto"/>
          <w:sz w:val="22"/>
          <w:szCs w:val="28"/>
          <w:highlight w:val="none"/>
        </w:rPr>
        <w:t>说明：附加盖</w:t>
      </w:r>
      <w:r>
        <w:rPr>
          <w:rFonts w:hint="eastAsia" w:ascii="宋体" w:hAnsi="宋体" w:cs="宋体"/>
          <w:color w:val="auto"/>
          <w:sz w:val="22"/>
          <w:szCs w:val="28"/>
          <w:highlight w:val="none"/>
          <w:lang w:val="en-US" w:eastAsia="zh-CN"/>
        </w:rPr>
        <w:t>投标人单位签章</w:t>
      </w:r>
      <w:r>
        <w:rPr>
          <w:rFonts w:hint="eastAsia" w:ascii="宋体" w:hAnsi="宋体" w:cs="宋体"/>
          <w:color w:val="auto"/>
          <w:sz w:val="22"/>
          <w:szCs w:val="28"/>
          <w:highlight w:val="none"/>
        </w:rPr>
        <w:t>的以下证明材料（①、②两样视</w:t>
      </w:r>
      <w:r>
        <w:rPr>
          <w:rFonts w:hint="eastAsia" w:ascii="宋体" w:hAnsi="宋体" w:cs="宋体"/>
          <w:color w:val="auto"/>
          <w:sz w:val="22"/>
          <w:szCs w:val="28"/>
          <w:highlight w:val="none"/>
          <w:lang w:val="en-US" w:eastAsia="zh-CN"/>
        </w:rPr>
        <w:t>投标</w:t>
      </w:r>
      <w:r>
        <w:rPr>
          <w:rFonts w:hint="eastAsia" w:ascii="宋体" w:hAnsi="宋体" w:cs="宋体"/>
          <w:color w:val="auto"/>
          <w:sz w:val="22"/>
          <w:szCs w:val="28"/>
          <w:highlight w:val="none"/>
        </w:rPr>
        <w:t>保证金递交方式不同分别提供，基本账户转账（电汇）方式的提供证明材料①，其余情况提供证明材料②）：</w:t>
      </w:r>
    </w:p>
    <w:p w14:paraId="79C55334">
      <w:pPr>
        <w:spacing w:line="40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①转账单位的银行转账（电汇）底单复印件（或扫描件）及其《账户开户许可证（或基本账户开户信息凭条）》复印件（或扫描件）；</w:t>
      </w:r>
    </w:p>
    <w:p w14:paraId="6CCD1D4B">
      <w:pPr>
        <w:spacing w:line="40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②无条件银行保函或担保或保证保险原件复印件（或扫描件）。</w:t>
      </w:r>
    </w:p>
    <w:p w14:paraId="0B9DB505">
      <w:pPr>
        <w:snapToGrid w:val="0"/>
        <w:spacing w:before="50" w:after="165" w:afterLines="50" w:line="360" w:lineRule="auto"/>
        <w:jc w:val="left"/>
        <w:rPr>
          <w:rFonts w:hint="eastAsia" w:ascii="宋体" w:hAnsi="宋体" w:eastAsia="宋体" w:cs="宋体"/>
          <w:color w:val="auto"/>
          <w:sz w:val="24"/>
          <w:highlight w:val="none"/>
        </w:rPr>
      </w:pPr>
    </w:p>
    <w:p w14:paraId="2E5A8AA0">
      <w:pPr>
        <w:snapToGrid w:val="0"/>
        <w:spacing w:before="50" w:after="165" w:afterLines="50" w:line="360" w:lineRule="auto"/>
        <w:jc w:val="left"/>
        <w:rPr>
          <w:rFonts w:hint="eastAsia" w:ascii="宋体" w:hAnsi="宋体" w:eastAsia="宋体" w:cs="宋体"/>
          <w:color w:val="auto"/>
          <w:sz w:val="24"/>
          <w:highlight w:val="none"/>
        </w:rPr>
      </w:pPr>
    </w:p>
    <w:p w14:paraId="6687A667">
      <w:pPr>
        <w:snapToGrid w:val="0"/>
        <w:spacing w:before="50" w:after="165" w:afterLines="50" w:line="360" w:lineRule="auto"/>
        <w:jc w:val="left"/>
        <w:rPr>
          <w:rFonts w:hint="eastAsia" w:ascii="宋体" w:hAnsi="宋体" w:eastAsia="宋体" w:cs="宋体"/>
          <w:color w:val="auto"/>
          <w:sz w:val="24"/>
          <w:highlight w:val="none"/>
        </w:rPr>
      </w:pPr>
    </w:p>
    <w:p w14:paraId="56FD1073">
      <w:pPr>
        <w:snapToGrid w:val="0"/>
        <w:spacing w:before="50" w:after="165" w:afterLines="50" w:line="360" w:lineRule="auto"/>
        <w:jc w:val="left"/>
        <w:rPr>
          <w:rFonts w:hint="eastAsia" w:ascii="宋体" w:hAnsi="宋体" w:eastAsia="宋体" w:cs="宋体"/>
          <w:color w:val="auto"/>
          <w:sz w:val="24"/>
          <w:highlight w:val="none"/>
        </w:rPr>
      </w:pPr>
    </w:p>
    <w:p w14:paraId="6A0FB284">
      <w:pPr>
        <w:snapToGrid w:val="0"/>
        <w:spacing w:before="50" w:after="331" w:afterLines="100" w:line="360" w:lineRule="auto"/>
        <w:ind w:left="7428" w:leftChars="2223" w:hanging="2760" w:hangingChars="1150"/>
        <w:jc w:val="left"/>
        <w:rPr>
          <w:rFonts w:hint="eastAsia" w:ascii="宋体" w:hAnsi="宋体" w:eastAsia="宋体" w:cs="宋体"/>
          <w:b/>
          <w:bCs/>
          <w:color w:val="auto"/>
          <w:sz w:val="30"/>
          <w:szCs w:val="30"/>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投标人名称（电子签章）：</w:t>
      </w:r>
      <w:r>
        <w:rPr>
          <w:rFonts w:hint="eastAsia" w:ascii="宋体" w:hAnsi="宋体" w:eastAsia="宋体" w:cs="宋体"/>
          <w:color w:val="auto"/>
          <w:szCs w:val="21"/>
          <w:highlight w:val="none"/>
        </w:rPr>
        <w:t xml:space="preserve">                                     年    月    日</w:t>
      </w:r>
    </w:p>
    <w:p w14:paraId="32844A37">
      <w:pPr>
        <w:numPr>
          <w:ilvl w:val="0"/>
          <w:numId w:val="0"/>
        </w:numPr>
        <w:snapToGrid w:val="0"/>
        <w:spacing w:before="50" w:after="165" w:afterLines="50"/>
        <w:ind w:left="420" w:leftChars="0"/>
        <w:jc w:val="both"/>
        <w:rPr>
          <w:rFonts w:hint="eastAsia" w:ascii="宋体" w:hAnsi="宋体" w:eastAsia="宋体" w:cs="宋体"/>
          <w:b/>
          <w:color w:val="auto"/>
          <w:sz w:val="32"/>
          <w:szCs w:val="32"/>
          <w:highlight w:val="none"/>
          <w:lang w:val="en-US" w:eastAsia="zh-CN"/>
        </w:rPr>
      </w:pPr>
    </w:p>
    <w:p w14:paraId="10A7E0E4">
      <w:pPr>
        <w:numPr>
          <w:ilvl w:val="0"/>
          <w:numId w:val="0"/>
        </w:numPr>
        <w:snapToGrid w:val="0"/>
        <w:spacing w:before="50" w:after="165" w:afterLines="50"/>
        <w:ind w:left="420" w:leftChars="0"/>
        <w:jc w:val="both"/>
        <w:rPr>
          <w:rFonts w:hint="eastAsia" w:ascii="宋体" w:hAnsi="宋体" w:eastAsia="宋体" w:cs="宋体"/>
          <w:b/>
          <w:color w:val="auto"/>
          <w:sz w:val="32"/>
          <w:szCs w:val="32"/>
          <w:highlight w:val="none"/>
          <w:lang w:val="en-US" w:eastAsia="zh-CN"/>
        </w:rPr>
      </w:pPr>
    </w:p>
    <w:p w14:paraId="69723ED0">
      <w:pPr>
        <w:numPr>
          <w:ilvl w:val="0"/>
          <w:numId w:val="0"/>
        </w:numPr>
        <w:snapToGrid w:val="0"/>
        <w:spacing w:before="50" w:after="165" w:afterLines="50"/>
        <w:ind w:left="420" w:leftChars="0"/>
        <w:jc w:val="both"/>
        <w:rPr>
          <w:rFonts w:hint="eastAsia" w:ascii="宋体" w:hAnsi="宋体" w:eastAsia="宋体" w:cs="宋体"/>
          <w:b/>
          <w:color w:val="auto"/>
          <w:sz w:val="32"/>
          <w:szCs w:val="32"/>
          <w:highlight w:val="none"/>
          <w:lang w:val="en-US" w:eastAsia="zh-CN"/>
        </w:rPr>
      </w:pPr>
    </w:p>
    <w:p w14:paraId="415A5AB4">
      <w:pPr>
        <w:numPr>
          <w:ilvl w:val="0"/>
          <w:numId w:val="0"/>
        </w:numPr>
        <w:snapToGrid w:val="0"/>
        <w:spacing w:before="50" w:after="165" w:afterLines="50"/>
        <w:ind w:left="420" w:leftChars="0"/>
        <w:jc w:val="both"/>
        <w:rPr>
          <w:rFonts w:hint="eastAsia" w:ascii="宋体" w:hAnsi="宋体" w:eastAsia="宋体" w:cs="宋体"/>
          <w:b/>
          <w:color w:val="auto"/>
          <w:sz w:val="32"/>
          <w:szCs w:val="32"/>
          <w:highlight w:val="none"/>
          <w:lang w:val="en-US" w:eastAsia="zh-CN"/>
        </w:rPr>
      </w:pPr>
    </w:p>
    <w:p w14:paraId="419CB274">
      <w:pPr>
        <w:numPr>
          <w:ilvl w:val="0"/>
          <w:numId w:val="0"/>
        </w:numPr>
        <w:snapToGrid w:val="0"/>
        <w:spacing w:before="50" w:after="165" w:afterLines="50"/>
        <w:ind w:left="420" w:leftChars="0"/>
        <w:jc w:val="both"/>
        <w:rPr>
          <w:rFonts w:hint="eastAsia" w:ascii="宋体" w:hAnsi="宋体" w:eastAsia="宋体" w:cs="宋体"/>
          <w:b/>
          <w:color w:val="auto"/>
          <w:sz w:val="32"/>
          <w:szCs w:val="32"/>
          <w:highlight w:val="none"/>
          <w:lang w:val="en-US" w:eastAsia="zh-CN"/>
        </w:rPr>
      </w:pPr>
    </w:p>
    <w:p w14:paraId="30B7D82A">
      <w:pPr>
        <w:numPr>
          <w:ilvl w:val="0"/>
          <w:numId w:val="0"/>
        </w:numPr>
        <w:snapToGrid w:val="0"/>
        <w:spacing w:before="50" w:after="165" w:afterLines="50"/>
        <w:ind w:left="420" w:leftChars="0"/>
        <w:jc w:val="both"/>
        <w:rPr>
          <w:rFonts w:hint="eastAsia" w:ascii="宋体" w:hAnsi="宋体" w:eastAsia="宋体" w:cs="宋体"/>
          <w:b/>
          <w:color w:val="auto"/>
          <w:sz w:val="32"/>
          <w:szCs w:val="32"/>
          <w:highlight w:val="none"/>
          <w:lang w:val="en-US" w:eastAsia="zh-CN"/>
        </w:rPr>
      </w:pPr>
    </w:p>
    <w:p w14:paraId="1E9F0C19">
      <w:pPr>
        <w:numPr>
          <w:ilvl w:val="0"/>
          <w:numId w:val="0"/>
        </w:numPr>
        <w:snapToGrid w:val="0"/>
        <w:spacing w:before="50" w:after="165" w:afterLines="50"/>
        <w:ind w:left="420" w:leftChars="0"/>
        <w:jc w:val="both"/>
        <w:rPr>
          <w:rFonts w:hint="eastAsia" w:ascii="宋体" w:hAnsi="宋体" w:eastAsia="宋体" w:cs="宋体"/>
          <w:b/>
          <w:color w:val="auto"/>
          <w:sz w:val="32"/>
          <w:szCs w:val="32"/>
          <w:highlight w:val="none"/>
          <w:lang w:val="en-US" w:eastAsia="zh-CN"/>
        </w:rPr>
      </w:pPr>
    </w:p>
    <w:p w14:paraId="17B63E9F">
      <w:pPr>
        <w:numPr>
          <w:ilvl w:val="0"/>
          <w:numId w:val="0"/>
        </w:numPr>
        <w:snapToGrid w:val="0"/>
        <w:spacing w:before="50" w:after="165" w:afterLines="50"/>
        <w:ind w:left="420" w:leftChars="0"/>
        <w:jc w:val="both"/>
        <w:rPr>
          <w:rFonts w:hint="eastAsia" w:ascii="宋体" w:hAnsi="宋体" w:eastAsia="宋体" w:cs="宋体"/>
          <w:b/>
          <w:color w:val="auto"/>
          <w:sz w:val="32"/>
          <w:szCs w:val="32"/>
          <w:highlight w:val="none"/>
          <w:lang w:val="en-US" w:eastAsia="zh-CN"/>
        </w:rPr>
      </w:pPr>
    </w:p>
    <w:p w14:paraId="3853BBFA">
      <w:pPr>
        <w:numPr>
          <w:ilvl w:val="0"/>
          <w:numId w:val="0"/>
        </w:numPr>
        <w:snapToGrid w:val="0"/>
        <w:spacing w:before="50" w:after="165" w:afterLines="50"/>
        <w:ind w:left="420" w:leftChars="0"/>
        <w:jc w:val="both"/>
        <w:rPr>
          <w:rFonts w:hint="eastAsia" w:ascii="宋体" w:hAnsi="宋体" w:eastAsia="宋体" w:cs="宋体"/>
          <w:b/>
          <w:color w:val="auto"/>
          <w:sz w:val="32"/>
          <w:szCs w:val="32"/>
          <w:highlight w:val="none"/>
          <w:lang w:val="en-US" w:eastAsia="zh-CN"/>
        </w:rPr>
      </w:pPr>
    </w:p>
    <w:p w14:paraId="642FD765">
      <w:pPr>
        <w:numPr>
          <w:ilvl w:val="0"/>
          <w:numId w:val="0"/>
        </w:numPr>
        <w:snapToGrid w:val="0"/>
        <w:spacing w:before="50" w:after="165" w:afterLines="50"/>
        <w:ind w:left="420" w:leftChars="0"/>
        <w:jc w:val="both"/>
        <w:rPr>
          <w:rFonts w:hint="eastAsia" w:ascii="宋体" w:hAnsi="宋体" w:eastAsia="宋体" w:cs="宋体"/>
          <w:b/>
          <w:color w:val="auto"/>
          <w:sz w:val="32"/>
          <w:szCs w:val="32"/>
          <w:highlight w:val="none"/>
          <w:lang w:val="en-US" w:eastAsia="zh-CN"/>
        </w:rPr>
      </w:pPr>
    </w:p>
    <w:p w14:paraId="25A61F50">
      <w:pPr>
        <w:numPr>
          <w:ilvl w:val="0"/>
          <w:numId w:val="0"/>
        </w:numPr>
        <w:snapToGrid w:val="0"/>
        <w:spacing w:before="50" w:after="165" w:afterLines="50"/>
        <w:ind w:left="420" w:leftChars="0"/>
        <w:jc w:val="both"/>
        <w:rPr>
          <w:rFonts w:hint="eastAsia" w:ascii="宋体" w:hAnsi="宋体" w:eastAsia="宋体" w:cs="宋体"/>
          <w:b/>
          <w:color w:val="auto"/>
          <w:sz w:val="32"/>
          <w:szCs w:val="32"/>
          <w:highlight w:val="none"/>
          <w:lang w:val="en-US" w:eastAsia="zh-CN"/>
        </w:rPr>
      </w:pPr>
    </w:p>
    <w:p w14:paraId="498A3619">
      <w:pPr>
        <w:numPr>
          <w:ilvl w:val="0"/>
          <w:numId w:val="0"/>
        </w:numPr>
        <w:snapToGrid w:val="0"/>
        <w:spacing w:before="50" w:after="165" w:afterLines="50"/>
        <w:ind w:left="420" w:leftChars="0"/>
        <w:jc w:val="both"/>
        <w:rPr>
          <w:rFonts w:hint="eastAsia" w:ascii="宋体" w:hAnsi="宋体" w:eastAsia="宋体" w:cs="宋体"/>
          <w:b/>
          <w:color w:val="auto"/>
          <w:sz w:val="32"/>
          <w:szCs w:val="32"/>
          <w:highlight w:val="none"/>
          <w:lang w:val="en-US" w:eastAsia="zh-CN"/>
        </w:rPr>
      </w:pPr>
    </w:p>
    <w:p w14:paraId="5B6C53E0">
      <w:pPr>
        <w:numPr>
          <w:ilvl w:val="0"/>
          <w:numId w:val="0"/>
        </w:numPr>
        <w:snapToGrid w:val="0"/>
        <w:spacing w:before="50" w:after="165" w:afterLines="50"/>
        <w:ind w:left="420" w:leftChars="0"/>
        <w:jc w:val="both"/>
        <w:rPr>
          <w:rFonts w:hint="eastAsia" w:ascii="宋体" w:hAnsi="宋体" w:eastAsia="宋体" w:cs="宋体"/>
          <w:b/>
          <w:color w:val="auto"/>
          <w:sz w:val="32"/>
          <w:szCs w:val="32"/>
          <w:highlight w:val="none"/>
          <w:lang w:val="en-US" w:eastAsia="zh-CN"/>
        </w:rPr>
      </w:pPr>
    </w:p>
    <w:p w14:paraId="74AB28D3">
      <w:pPr>
        <w:numPr>
          <w:ilvl w:val="0"/>
          <w:numId w:val="0"/>
        </w:numPr>
        <w:snapToGrid w:val="0"/>
        <w:spacing w:before="50" w:after="165" w:afterLines="50"/>
        <w:ind w:left="420" w:leftChars="0"/>
        <w:jc w:val="both"/>
        <w:rPr>
          <w:rFonts w:hint="eastAsia" w:ascii="宋体" w:hAnsi="宋体" w:eastAsia="宋体" w:cs="宋体"/>
          <w:b/>
          <w:color w:val="auto"/>
          <w:sz w:val="32"/>
          <w:szCs w:val="32"/>
          <w:highlight w:val="none"/>
          <w:lang w:val="en-US" w:eastAsia="zh-CN"/>
        </w:rPr>
      </w:pPr>
    </w:p>
    <w:p w14:paraId="486155C1">
      <w:pPr>
        <w:numPr>
          <w:ilvl w:val="0"/>
          <w:numId w:val="43"/>
        </w:numPr>
        <w:snapToGrid w:val="0"/>
        <w:spacing w:before="50" w:after="165" w:afterLines="50"/>
        <w:ind w:left="0" w:leftChars="0" w:firstLine="420" w:firstLineChars="0"/>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落实政府采购政策需满足的资格要求：本项目为专门面向中小企业采购的项目，投标人为中型企业/小型企业/微型企业或监狱企业或残疾人福利企业</w:t>
      </w:r>
    </w:p>
    <w:p w14:paraId="23216CCB">
      <w:pPr>
        <w:rPr>
          <w:rFonts w:hint="eastAsia" w:ascii="宋体" w:hAnsi="宋体" w:eastAsia="宋体" w:cs="宋体"/>
          <w:color w:val="auto"/>
          <w:highlight w:val="none"/>
        </w:rPr>
      </w:pPr>
    </w:p>
    <w:p w14:paraId="0A4820FB">
      <w:pPr>
        <w:pStyle w:val="12"/>
        <w:numPr>
          <w:ilvl w:val="0"/>
          <w:numId w:val="45"/>
        </w:numPr>
        <w:spacing w:line="440" w:lineRule="exact"/>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w:t>
      </w:r>
    </w:p>
    <w:p w14:paraId="7154FD06">
      <w:pPr>
        <w:pStyle w:val="6"/>
        <w:ind w:firstLine="420"/>
        <w:rPr>
          <w:rFonts w:hint="eastAsia" w:ascii="宋体" w:hAnsi="宋体" w:eastAsia="宋体" w:cs="宋体"/>
          <w:color w:val="auto"/>
          <w:highlight w:val="none"/>
        </w:rPr>
      </w:pPr>
    </w:p>
    <w:p w14:paraId="3526D970">
      <w:pPr>
        <w:pStyle w:val="8"/>
        <w:spacing w:line="440" w:lineRule="exact"/>
        <w:ind w:firstLine="464" w:firstLineChars="200"/>
        <w:rPr>
          <w:rFonts w:hint="eastAsia" w:ascii="宋体" w:hAnsi="宋体" w:eastAsia="宋体" w:cs="宋体"/>
          <w:color w:val="auto"/>
          <w:spacing w:val="6"/>
          <w:sz w:val="22"/>
          <w:szCs w:val="22"/>
          <w:highlight w:val="none"/>
          <w:lang w:val="en-US" w:eastAsia="zh-CN"/>
        </w:rPr>
      </w:pPr>
    </w:p>
    <w:p w14:paraId="5ADA884B">
      <w:pPr>
        <w:pStyle w:val="8"/>
        <w:spacing w:line="440" w:lineRule="exact"/>
        <w:ind w:firstLine="464" w:firstLineChars="200"/>
        <w:rPr>
          <w:rFonts w:hint="eastAsia" w:ascii="宋体" w:hAnsi="宋体" w:eastAsia="宋体" w:cs="宋体"/>
          <w:color w:val="auto"/>
          <w:spacing w:val="6"/>
          <w:sz w:val="22"/>
          <w:szCs w:val="22"/>
          <w:highlight w:val="none"/>
          <w:lang w:val="en-US" w:eastAsia="zh-CN"/>
        </w:rPr>
      </w:pPr>
    </w:p>
    <w:p w14:paraId="4DF23BD3">
      <w:pPr>
        <w:pStyle w:val="8"/>
        <w:spacing w:line="440" w:lineRule="exact"/>
        <w:ind w:firstLine="464" w:firstLineChars="200"/>
        <w:rPr>
          <w:rFonts w:hint="eastAsia" w:ascii="宋体" w:hAnsi="宋体" w:eastAsia="宋体" w:cs="宋体"/>
          <w:color w:val="auto"/>
          <w:spacing w:val="6"/>
          <w:sz w:val="22"/>
          <w:szCs w:val="22"/>
          <w:highlight w:val="none"/>
          <w:lang w:val="en-US" w:eastAsia="zh-CN"/>
        </w:rPr>
      </w:pPr>
    </w:p>
    <w:p w14:paraId="1E9E3D7E">
      <w:pPr>
        <w:pStyle w:val="8"/>
        <w:spacing w:line="44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lang w:val="en-US" w:eastAsia="zh-CN"/>
        </w:rPr>
        <w:t>注：投标人</w:t>
      </w:r>
      <w:r>
        <w:rPr>
          <w:rFonts w:hint="eastAsia" w:ascii="宋体" w:hAnsi="宋体" w:eastAsia="宋体" w:cs="宋体"/>
          <w:color w:val="auto"/>
          <w:spacing w:val="6"/>
          <w:sz w:val="22"/>
          <w:szCs w:val="22"/>
          <w:highlight w:val="none"/>
        </w:rPr>
        <w:t>根据《政府采购促进中小企业发展管理办法》（财库﹝2020﹞46号）的规定</w:t>
      </w:r>
      <w:r>
        <w:rPr>
          <w:rFonts w:hint="eastAsia" w:ascii="宋体"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lang w:val="en-US" w:eastAsia="zh-CN"/>
        </w:rPr>
        <w:t>格式</w:t>
      </w:r>
      <w:r>
        <w:rPr>
          <w:rFonts w:hint="eastAsia" w:ascii="宋体" w:hAnsi="宋体" w:eastAsia="宋体" w:cs="宋体"/>
          <w:color w:val="auto"/>
          <w:spacing w:val="6"/>
          <w:sz w:val="22"/>
          <w:szCs w:val="22"/>
          <w:highlight w:val="none"/>
        </w:rPr>
        <w:t>自行提供。</w:t>
      </w:r>
    </w:p>
    <w:p w14:paraId="715C61EE">
      <w:pPr>
        <w:pStyle w:val="8"/>
        <w:spacing w:line="440" w:lineRule="exact"/>
        <w:ind w:firstLine="5106" w:firstLineChars="2300"/>
        <w:rPr>
          <w:rFonts w:hint="eastAsia" w:ascii="宋体" w:hAnsi="宋体" w:eastAsia="宋体" w:cs="宋体"/>
          <w:color w:val="auto"/>
          <w:spacing w:val="6"/>
          <w:szCs w:val="21"/>
          <w:highlight w:val="none"/>
        </w:rPr>
      </w:pPr>
    </w:p>
    <w:p w14:paraId="0EDED3BA">
      <w:pPr>
        <w:spacing w:line="400" w:lineRule="exact"/>
        <w:ind w:firstLine="480" w:firstLineChars="200"/>
        <w:rPr>
          <w:rFonts w:hint="eastAsia" w:ascii="宋体" w:hAnsi="宋体" w:eastAsia="宋体" w:cs="宋体"/>
          <w:color w:val="auto"/>
          <w:sz w:val="24"/>
          <w:highlight w:val="none"/>
        </w:rPr>
      </w:pPr>
    </w:p>
    <w:p w14:paraId="592F9E1E">
      <w:pPr>
        <w:pStyle w:val="12"/>
        <w:spacing w:line="360" w:lineRule="auto"/>
        <w:ind w:firstLine="420" w:firstLineChars="200"/>
        <w:rPr>
          <w:rFonts w:hint="eastAsia" w:ascii="宋体" w:hAnsi="宋体" w:eastAsia="宋体" w:cs="宋体"/>
          <w:color w:val="auto"/>
          <w:szCs w:val="21"/>
          <w:highlight w:val="none"/>
        </w:rPr>
      </w:pPr>
    </w:p>
    <w:p w14:paraId="6DC8ADC8">
      <w:pPr>
        <w:pStyle w:val="13"/>
        <w:rPr>
          <w:rFonts w:hint="eastAsia" w:ascii="宋体" w:hAnsi="宋体" w:eastAsia="宋体" w:cs="宋体"/>
          <w:color w:val="auto"/>
          <w:szCs w:val="21"/>
          <w:highlight w:val="none"/>
        </w:rPr>
      </w:pPr>
    </w:p>
    <w:p w14:paraId="7E987966">
      <w:pPr>
        <w:rPr>
          <w:rFonts w:hint="eastAsia" w:ascii="宋体" w:hAnsi="宋体" w:eastAsia="宋体" w:cs="宋体"/>
          <w:color w:val="auto"/>
          <w:szCs w:val="21"/>
          <w:highlight w:val="none"/>
        </w:rPr>
      </w:pPr>
    </w:p>
    <w:p w14:paraId="5F6C26E6">
      <w:pPr>
        <w:rPr>
          <w:rFonts w:hint="eastAsia" w:ascii="宋体" w:hAnsi="宋体" w:eastAsia="宋体" w:cs="宋体"/>
          <w:color w:val="auto"/>
          <w:szCs w:val="21"/>
          <w:highlight w:val="none"/>
        </w:rPr>
      </w:pPr>
    </w:p>
    <w:p w14:paraId="02C1B481">
      <w:pPr>
        <w:rPr>
          <w:rFonts w:hint="eastAsia" w:ascii="宋体" w:hAnsi="宋体" w:eastAsia="宋体" w:cs="宋体"/>
          <w:color w:val="auto"/>
          <w:szCs w:val="21"/>
          <w:highlight w:val="none"/>
        </w:rPr>
      </w:pPr>
    </w:p>
    <w:p w14:paraId="2483B252">
      <w:pPr>
        <w:pStyle w:val="13"/>
        <w:rPr>
          <w:rFonts w:hint="eastAsia" w:ascii="宋体" w:hAnsi="宋体" w:eastAsia="宋体" w:cs="宋体"/>
          <w:color w:val="auto"/>
          <w:szCs w:val="21"/>
          <w:highlight w:val="none"/>
        </w:rPr>
      </w:pPr>
    </w:p>
    <w:p w14:paraId="615C25EC">
      <w:pPr>
        <w:rPr>
          <w:rFonts w:hint="eastAsia"/>
          <w:color w:val="auto"/>
        </w:rPr>
      </w:pPr>
    </w:p>
    <w:p w14:paraId="5575F284">
      <w:pPr>
        <w:pStyle w:val="12"/>
        <w:spacing w:line="360" w:lineRule="auto"/>
        <w:ind w:firstLine="420" w:firstLineChars="200"/>
        <w:rPr>
          <w:rFonts w:hint="eastAsia" w:ascii="宋体" w:hAnsi="宋体" w:eastAsia="宋体" w:cs="宋体"/>
          <w:color w:val="auto"/>
          <w:szCs w:val="21"/>
          <w:highlight w:val="none"/>
        </w:rPr>
      </w:pPr>
    </w:p>
    <w:p w14:paraId="6A1B3AC1">
      <w:pPr>
        <w:pStyle w:val="8"/>
        <w:spacing w:line="440" w:lineRule="exact"/>
        <w:ind w:firstLine="504" w:firstLineChars="200"/>
        <w:jc w:val="righ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zh-CN" w:eastAsia="zh-CN"/>
        </w:rPr>
        <w:t>投标人名称（电子签章）：</w:t>
      </w:r>
    </w:p>
    <w:p w14:paraId="7CFF9661">
      <w:pPr>
        <w:pStyle w:val="8"/>
        <w:spacing w:line="440" w:lineRule="exact"/>
        <w:ind w:firstLine="504" w:firstLineChars="200"/>
        <w:jc w:val="right"/>
        <w:rPr>
          <w:rFonts w:hint="eastAsia" w:ascii="宋体" w:hAnsi="宋体" w:eastAsia="宋体" w:cs="宋体"/>
          <w:color w:val="auto"/>
          <w:spacing w:val="6"/>
          <w:sz w:val="24"/>
          <w:szCs w:val="24"/>
          <w:highlight w:val="none"/>
          <w:lang w:val="zh-CN" w:eastAsia="zh-CN"/>
        </w:rPr>
      </w:pPr>
      <w:r>
        <w:rPr>
          <w:rFonts w:hint="eastAsia" w:ascii="宋体" w:hAnsi="宋体" w:eastAsia="宋体" w:cs="宋体"/>
          <w:color w:val="auto"/>
          <w:spacing w:val="6"/>
          <w:sz w:val="24"/>
          <w:szCs w:val="24"/>
          <w:highlight w:val="none"/>
          <w:lang w:val="zh-CN" w:eastAsia="zh-CN"/>
        </w:rPr>
        <w:t>日期</w:t>
      </w:r>
      <w:r>
        <w:rPr>
          <w:rFonts w:hint="eastAsia" w:ascii="宋体" w:hAnsi="宋体" w:eastAsia="宋体" w:cs="宋体"/>
          <w:color w:val="auto"/>
          <w:spacing w:val="6"/>
          <w:sz w:val="24"/>
          <w:szCs w:val="24"/>
          <w:highlight w:val="none"/>
          <w:lang w:val="en-US" w:eastAsia="zh-CN"/>
        </w:rPr>
        <w:t xml:space="preserve">：  年  </w:t>
      </w:r>
      <w:r>
        <w:rPr>
          <w:rFonts w:hint="eastAsia" w:ascii="宋体" w:hAnsi="宋体" w:eastAsia="宋体" w:cs="宋体"/>
          <w:color w:val="auto"/>
          <w:spacing w:val="6"/>
          <w:sz w:val="24"/>
          <w:szCs w:val="24"/>
          <w:highlight w:val="none"/>
          <w:lang w:val="zh-CN" w:eastAsia="zh-CN"/>
        </w:rPr>
        <w:t>月</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lang w:val="zh-CN" w:eastAsia="zh-CN"/>
        </w:rPr>
        <w:t>日</w:t>
      </w:r>
    </w:p>
    <w:p w14:paraId="78591391">
      <w:pPr>
        <w:snapToGrid w:val="0"/>
        <w:spacing w:line="360" w:lineRule="auto"/>
        <w:ind w:firstLine="4515" w:firstLineChars="2150"/>
        <w:rPr>
          <w:rFonts w:hint="eastAsia" w:ascii="宋体" w:hAnsi="宋体" w:eastAsia="宋体" w:cs="宋体"/>
          <w:color w:val="auto"/>
          <w:kern w:val="0"/>
          <w:sz w:val="21"/>
          <w:szCs w:val="21"/>
          <w:highlight w:val="none"/>
          <w:lang w:val="zh-CN"/>
        </w:rPr>
      </w:pPr>
    </w:p>
    <w:p w14:paraId="7A4C1A3A">
      <w:pPr>
        <w:snapToGrid w:val="0"/>
        <w:spacing w:line="360" w:lineRule="auto"/>
        <w:ind w:firstLine="4515" w:firstLineChars="2150"/>
        <w:rPr>
          <w:rFonts w:hint="eastAsia" w:ascii="宋体" w:hAnsi="宋体" w:eastAsia="宋体" w:cs="宋体"/>
          <w:color w:val="auto"/>
          <w:kern w:val="0"/>
          <w:sz w:val="21"/>
          <w:szCs w:val="21"/>
          <w:highlight w:val="none"/>
          <w:lang w:val="zh-CN"/>
        </w:rPr>
      </w:pPr>
    </w:p>
    <w:p w14:paraId="410A81E4">
      <w:pPr>
        <w:snapToGrid w:val="0"/>
        <w:spacing w:line="360" w:lineRule="auto"/>
        <w:ind w:firstLine="4515" w:firstLineChars="2150"/>
        <w:rPr>
          <w:rFonts w:hint="eastAsia" w:ascii="宋体" w:hAnsi="宋体" w:eastAsia="宋体" w:cs="宋体"/>
          <w:color w:val="auto"/>
          <w:kern w:val="0"/>
          <w:sz w:val="21"/>
          <w:szCs w:val="21"/>
          <w:highlight w:val="none"/>
          <w:lang w:val="zh-CN"/>
        </w:rPr>
      </w:pPr>
    </w:p>
    <w:p w14:paraId="4E2655AF">
      <w:pPr>
        <w:snapToGrid w:val="0"/>
        <w:spacing w:line="360" w:lineRule="auto"/>
        <w:ind w:firstLine="4515" w:firstLineChars="2150"/>
        <w:rPr>
          <w:rFonts w:hint="eastAsia" w:ascii="宋体" w:hAnsi="宋体" w:eastAsia="宋体" w:cs="宋体"/>
          <w:color w:val="auto"/>
          <w:kern w:val="0"/>
          <w:sz w:val="21"/>
          <w:szCs w:val="21"/>
          <w:highlight w:val="none"/>
          <w:lang w:val="zh-CN"/>
        </w:rPr>
      </w:pPr>
    </w:p>
    <w:p w14:paraId="05654913">
      <w:pPr>
        <w:snapToGrid w:val="0"/>
        <w:spacing w:line="360" w:lineRule="auto"/>
        <w:ind w:firstLine="4515" w:firstLineChars="2150"/>
        <w:rPr>
          <w:rFonts w:hint="eastAsia" w:ascii="宋体" w:hAnsi="宋体" w:eastAsia="宋体" w:cs="宋体"/>
          <w:color w:val="auto"/>
          <w:kern w:val="0"/>
          <w:sz w:val="21"/>
          <w:szCs w:val="21"/>
          <w:highlight w:val="none"/>
          <w:lang w:val="zh-CN"/>
        </w:rPr>
      </w:pPr>
    </w:p>
    <w:p w14:paraId="74116580">
      <w:pPr>
        <w:snapToGrid w:val="0"/>
        <w:spacing w:line="360" w:lineRule="auto"/>
        <w:ind w:firstLine="4515" w:firstLineChars="2150"/>
        <w:rPr>
          <w:rFonts w:hint="eastAsia" w:ascii="宋体" w:hAnsi="宋体" w:eastAsia="宋体" w:cs="宋体"/>
          <w:color w:val="auto"/>
          <w:kern w:val="0"/>
          <w:sz w:val="21"/>
          <w:szCs w:val="21"/>
          <w:highlight w:val="none"/>
          <w:lang w:val="zh-CN"/>
        </w:rPr>
      </w:pPr>
    </w:p>
    <w:p w14:paraId="7BDEED00">
      <w:pPr>
        <w:snapToGrid w:val="0"/>
        <w:spacing w:line="360" w:lineRule="auto"/>
        <w:ind w:firstLine="4515" w:firstLineChars="2150"/>
        <w:rPr>
          <w:rFonts w:hint="eastAsia" w:ascii="宋体" w:hAnsi="宋体" w:eastAsia="宋体" w:cs="宋体"/>
          <w:color w:val="auto"/>
          <w:kern w:val="0"/>
          <w:sz w:val="21"/>
          <w:szCs w:val="21"/>
          <w:highlight w:val="none"/>
          <w:lang w:val="zh-CN"/>
        </w:rPr>
      </w:pPr>
    </w:p>
    <w:p w14:paraId="1182ED12">
      <w:pPr>
        <w:snapToGrid w:val="0"/>
        <w:spacing w:line="360" w:lineRule="auto"/>
        <w:ind w:firstLine="4515" w:firstLineChars="2150"/>
        <w:rPr>
          <w:rFonts w:hint="eastAsia" w:ascii="宋体" w:hAnsi="宋体" w:eastAsia="宋体" w:cs="宋体"/>
          <w:color w:val="auto"/>
          <w:kern w:val="0"/>
          <w:sz w:val="21"/>
          <w:szCs w:val="21"/>
          <w:highlight w:val="none"/>
          <w:lang w:val="zh-CN"/>
        </w:rPr>
      </w:pPr>
    </w:p>
    <w:p w14:paraId="53FCC1EF">
      <w:pPr>
        <w:snapToGrid w:val="0"/>
        <w:spacing w:line="360" w:lineRule="auto"/>
        <w:ind w:firstLine="4515" w:firstLineChars="2150"/>
        <w:rPr>
          <w:rFonts w:hint="eastAsia" w:ascii="宋体" w:hAnsi="宋体" w:eastAsia="宋体" w:cs="宋体"/>
          <w:color w:val="auto"/>
          <w:kern w:val="0"/>
          <w:sz w:val="21"/>
          <w:szCs w:val="21"/>
          <w:highlight w:val="none"/>
          <w:lang w:val="zh-CN"/>
        </w:rPr>
      </w:pPr>
    </w:p>
    <w:p w14:paraId="30A2FF45">
      <w:pPr>
        <w:snapToGrid w:val="0"/>
        <w:spacing w:line="360" w:lineRule="auto"/>
        <w:ind w:firstLine="4515" w:firstLineChars="2150"/>
        <w:rPr>
          <w:rFonts w:hint="eastAsia" w:ascii="宋体" w:hAnsi="宋体" w:eastAsia="宋体" w:cs="宋体"/>
          <w:color w:val="auto"/>
          <w:kern w:val="0"/>
          <w:sz w:val="21"/>
          <w:szCs w:val="21"/>
          <w:highlight w:val="none"/>
          <w:lang w:val="zh-CN"/>
        </w:rPr>
      </w:pPr>
    </w:p>
    <w:p w14:paraId="3E4FADEA">
      <w:pPr>
        <w:snapToGrid w:val="0"/>
        <w:spacing w:line="360" w:lineRule="auto"/>
        <w:ind w:firstLine="4515" w:firstLineChars="2150"/>
        <w:rPr>
          <w:rFonts w:hint="eastAsia" w:ascii="宋体" w:hAnsi="宋体" w:eastAsia="宋体" w:cs="宋体"/>
          <w:color w:val="auto"/>
          <w:kern w:val="0"/>
          <w:sz w:val="21"/>
          <w:szCs w:val="21"/>
          <w:highlight w:val="none"/>
          <w:lang w:val="zh-CN"/>
        </w:rPr>
      </w:pPr>
    </w:p>
    <w:p w14:paraId="14856E8F">
      <w:pPr>
        <w:snapToGrid w:val="0"/>
        <w:spacing w:line="360" w:lineRule="auto"/>
        <w:rPr>
          <w:rFonts w:hint="eastAsia" w:ascii="宋体" w:hAnsi="宋体" w:eastAsia="宋体" w:cs="宋体"/>
          <w:color w:val="auto"/>
          <w:kern w:val="0"/>
          <w:sz w:val="21"/>
          <w:szCs w:val="21"/>
          <w:highlight w:val="none"/>
          <w:lang w:val="zh-CN"/>
        </w:rPr>
      </w:pPr>
    </w:p>
    <w:p w14:paraId="2D350DC1">
      <w:pPr>
        <w:pStyle w:val="1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1</w:t>
      </w:r>
    </w:p>
    <w:p w14:paraId="6CC625CD">
      <w:pPr>
        <w:spacing w:line="528"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中小微企业划型标准</w:t>
      </w:r>
    </w:p>
    <w:tbl>
      <w:tblPr>
        <w:tblStyle w:val="22"/>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3F7C919">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7DEFF89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3864EB0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2FA35CB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2494039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794C9C8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0CFFE7A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7F2BEE1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2ED3D8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14:paraId="4899BE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696C5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8E595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15EE69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223723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4E9886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29D32F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vAlign w:val="center"/>
          </w:tcPr>
          <w:p w14:paraId="48D5D3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F16F9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B3B13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448FB0A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6A79BD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F65EA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8CFB60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FFB4D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ECBE2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25364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14:paraId="590B18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0DC984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1CE6CE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A87CDF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14:paraId="333992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F11B9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A110B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14:paraId="591A6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1B521B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68D8442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DED196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9991B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4F58300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B6E4A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14:paraId="10A20E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1D7082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43E08DA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DF344D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14:paraId="6E6B18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CF237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50012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vAlign w:val="center"/>
          </w:tcPr>
          <w:p w14:paraId="59B9AE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76AD7A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08EC676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C43CAA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3E52A4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DE564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F5C54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14:paraId="0AD864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68D068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38D8B25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3C13CF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14:paraId="0A113F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0A23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A090D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vAlign w:val="center"/>
          </w:tcPr>
          <w:p w14:paraId="666FF6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188F63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F1B96A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D7A515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3B68A3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1845D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517BF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0B6D82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320824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F65B8F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1ED42B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0CF6F4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4E392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8A75B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401B00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34924E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C9A00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C5693E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72A43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B7EE1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4AC3A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14:paraId="3EFD5C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57A2AE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6CC22E2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33D321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14:paraId="354777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0CBDA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DE263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vAlign w:val="center"/>
          </w:tcPr>
          <w:p w14:paraId="762B9E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132E9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8B2E2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3C7979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7017D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5300A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C8A7C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14:paraId="201E1C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0640EA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D1F7A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BAE6A3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14:paraId="484E30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30AD4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02317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307238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27BFF6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778EE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69E66E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C0BD7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5140AE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0E0D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14:paraId="37C765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1D6B6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6ED505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288F7F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14:paraId="0E9926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9E49B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4284F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2C260A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C66CA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3047FE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5AF588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38837F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5434F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ED390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28A434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1E41DC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985617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0936FD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14:paraId="64EA5C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89E0E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47CA3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4A018A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B2193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1D365F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28C3AE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0DD6B9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7B03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5A7D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2D3BD5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C6A4E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054B25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B6D214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4BBE19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BDEC6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5C591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vAlign w:val="center"/>
          </w:tcPr>
          <w:p w14:paraId="33787D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20A39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4795B9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84F72E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91F92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BA9B4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B9A75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14:paraId="02FCE5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757492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73E5BB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1FAA1E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747CF3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5A0FE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F0765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2A33B0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7AB8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606DE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5436E3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D1ABA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B70F8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D74FB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14:paraId="30FAAC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79CB1F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BB88FD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16AE9C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6C61B9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2DDC9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DA1AE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14:paraId="3A657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42918C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92E820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125AB6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03FFC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F6D75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FAEA1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14:paraId="7584527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405DB4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33A9E20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058ED3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14:paraId="0B9BB9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EEDAC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B2DD5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41CD62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150E7C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3A4DD9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3274A1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323C0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56FF7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B2548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14:paraId="3966DE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2575AE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7A8855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8E292D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475C96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E93B1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37471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2F9F61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17F9D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537FAF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500FB0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65E3D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097E45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3F2937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14:paraId="242A33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2E6A4E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E38FB7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0E96A97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763FE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11A1F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D722C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40EF3F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6E6ED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A4679A6">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721822A">
      <w:pPr>
        <w:pStyle w:val="12"/>
        <w:jc w:val="center"/>
        <w:outlineLvl w:val="0"/>
        <w:rPr>
          <w:rFonts w:hint="eastAsia" w:ascii="宋体" w:hAnsi="宋体" w:eastAsia="宋体" w:cs="宋体"/>
          <w:color w:val="auto"/>
          <w:highlight w:val="none"/>
        </w:rPr>
        <w:sectPr>
          <w:footerReference r:id="rId14" w:type="default"/>
          <w:pgSz w:w="11905" w:h="16838"/>
          <w:pgMar w:top="1134" w:right="1134" w:bottom="1134" w:left="1134" w:header="680" w:footer="794" w:gutter="0"/>
          <w:pgNumType w:fmt="decimal"/>
          <w:cols w:space="0" w:num="1"/>
          <w:titlePg/>
          <w:rtlGutter w:val="0"/>
          <w:docGrid w:type="lines" w:linePitch="332" w:charSpace="0"/>
        </w:sectPr>
      </w:pPr>
    </w:p>
    <w:p w14:paraId="11A387D7">
      <w:pPr>
        <w:pStyle w:val="12"/>
        <w:numPr>
          <w:ilvl w:val="0"/>
          <w:numId w:val="45"/>
        </w:numPr>
        <w:spacing w:line="440" w:lineRule="exact"/>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如提供服务的</w:t>
      </w:r>
      <w:r>
        <w:rPr>
          <w:rFonts w:hint="eastAsia" w:ascii="宋体" w:hAnsi="宋体" w:eastAsia="宋体" w:cs="宋体"/>
          <w:b/>
          <w:bCs/>
          <w:color w:val="auto"/>
          <w:sz w:val="28"/>
          <w:szCs w:val="28"/>
          <w:highlight w:val="none"/>
          <w:lang w:val="en-US" w:eastAsia="zh-CN"/>
        </w:rPr>
        <w:t>投标人</w:t>
      </w:r>
      <w:r>
        <w:rPr>
          <w:rFonts w:hint="eastAsia" w:ascii="宋体" w:hAnsi="宋体" w:eastAsia="宋体" w:cs="宋体"/>
          <w:b/>
          <w:bCs/>
          <w:color w:val="auto"/>
          <w:sz w:val="28"/>
          <w:szCs w:val="28"/>
          <w:highlight w:val="none"/>
        </w:rPr>
        <w:t>属于监狱企业的，应当提供由省级以上监狱管理局、戒毒管理局等（含新疆生产建设兵团）出具的属于监狱企业的证明文件（如有，请提供）</w:t>
      </w:r>
    </w:p>
    <w:p w14:paraId="60FCD668">
      <w:pPr>
        <w:snapToGrid w:val="0"/>
        <w:spacing w:line="360" w:lineRule="auto"/>
        <w:ind w:firstLine="4515" w:firstLineChars="2150"/>
        <w:rPr>
          <w:rFonts w:hint="eastAsia" w:ascii="宋体" w:hAnsi="宋体" w:eastAsia="宋体" w:cs="宋体"/>
          <w:color w:val="auto"/>
          <w:kern w:val="0"/>
          <w:sz w:val="21"/>
          <w:szCs w:val="21"/>
          <w:highlight w:val="none"/>
          <w:lang w:val="zh-CN"/>
        </w:rPr>
      </w:pPr>
    </w:p>
    <w:p w14:paraId="5A008F4A">
      <w:pPr>
        <w:snapToGrid w:val="0"/>
        <w:spacing w:line="360" w:lineRule="auto"/>
        <w:ind w:firstLine="4515" w:firstLineChars="2150"/>
        <w:rPr>
          <w:rFonts w:hint="eastAsia" w:ascii="宋体" w:hAnsi="宋体" w:eastAsia="宋体" w:cs="宋体"/>
          <w:color w:val="auto"/>
          <w:kern w:val="0"/>
          <w:sz w:val="21"/>
          <w:szCs w:val="21"/>
          <w:highlight w:val="none"/>
          <w:lang w:val="zh-CN"/>
        </w:rPr>
      </w:pPr>
    </w:p>
    <w:p w14:paraId="3C5EF5E2">
      <w:pPr>
        <w:snapToGrid w:val="0"/>
        <w:spacing w:line="360" w:lineRule="auto"/>
        <w:ind w:firstLine="4515" w:firstLineChars="2150"/>
        <w:rPr>
          <w:rFonts w:hint="eastAsia" w:ascii="宋体" w:hAnsi="宋体" w:eastAsia="宋体" w:cs="宋体"/>
          <w:color w:val="auto"/>
          <w:kern w:val="0"/>
          <w:sz w:val="21"/>
          <w:szCs w:val="21"/>
          <w:highlight w:val="none"/>
          <w:lang w:val="zh-CN"/>
        </w:rPr>
      </w:pPr>
    </w:p>
    <w:p w14:paraId="7D99193D">
      <w:pPr>
        <w:pStyle w:val="12"/>
        <w:jc w:val="left"/>
        <w:rPr>
          <w:rFonts w:hint="eastAsia" w:ascii="宋体" w:hAnsi="宋体" w:eastAsia="宋体" w:cs="宋体"/>
          <w:b/>
          <w:bCs/>
          <w:color w:val="auto"/>
          <w:sz w:val="28"/>
          <w:szCs w:val="28"/>
          <w:highlight w:val="none"/>
        </w:rPr>
      </w:pPr>
    </w:p>
    <w:p w14:paraId="47D84F2E">
      <w:pPr>
        <w:pStyle w:val="12"/>
        <w:spacing w:line="360" w:lineRule="auto"/>
        <w:ind w:firstLine="420" w:firstLineChars="200"/>
        <w:rPr>
          <w:rFonts w:hint="eastAsia" w:ascii="宋体" w:hAnsi="宋体" w:eastAsia="宋体" w:cs="宋体"/>
          <w:color w:val="auto"/>
          <w:szCs w:val="21"/>
          <w:highlight w:val="none"/>
        </w:rPr>
      </w:pPr>
    </w:p>
    <w:p w14:paraId="7D3D8D9F">
      <w:pPr>
        <w:pStyle w:val="12"/>
        <w:numPr>
          <w:ilvl w:val="0"/>
          <w:numId w:val="45"/>
        </w:numPr>
        <w:spacing w:line="440" w:lineRule="exact"/>
        <w:ind w:firstLine="562" w:firstLineChars="20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符合条件的残疾人福利性单位在参加政府采购活动时，应当提供《残疾人福利性单位声明函》，并对声明的真实性负责（见附件）（如有，请提供）</w:t>
      </w:r>
    </w:p>
    <w:p w14:paraId="67376CA7">
      <w:pPr>
        <w:pStyle w:val="12"/>
        <w:numPr>
          <w:ilvl w:val="0"/>
          <w:numId w:val="0"/>
        </w:numPr>
        <w:spacing w:line="440" w:lineRule="exact"/>
        <w:ind w:leftChars="200"/>
        <w:jc w:val="center"/>
        <w:rPr>
          <w:rFonts w:hint="eastAsia" w:ascii="宋体" w:hAnsi="宋体" w:eastAsia="宋体" w:cs="宋体"/>
          <w:b/>
          <w:bCs/>
          <w:color w:val="auto"/>
          <w:sz w:val="28"/>
          <w:szCs w:val="28"/>
          <w:highlight w:val="none"/>
          <w:lang w:eastAsia="zh-CN"/>
        </w:rPr>
      </w:pPr>
    </w:p>
    <w:p w14:paraId="3C4A878F">
      <w:pPr>
        <w:pStyle w:val="12"/>
        <w:numPr>
          <w:ilvl w:val="0"/>
          <w:numId w:val="0"/>
        </w:numPr>
        <w:spacing w:line="440" w:lineRule="exact"/>
        <w:ind w:leftChars="20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残疾人福利性单位声明函（格式）</w:t>
      </w:r>
    </w:p>
    <w:p w14:paraId="0F2FBCCD">
      <w:pPr>
        <w:pStyle w:val="12"/>
        <w:spacing w:line="360" w:lineRule="auto"/>
        <w:jc w:val="center"/>
        <w:rPr>
          <w:rFonts w:hint="eastAsia" w:ascii="宋体" w:hAnsi="宋体" w:eastAsia="宋体" w:cs="宋体"/>
          <w:b/>
          <w:color w:val="auto"/>
          <w:sz w:val="30"/>
          <w:szCs w:val="30"/>
          <w:highlight w:val="none"/>
        </w:rPr>
      </w:pPr>
    </w:p>
    <w:p w14:paraId="4005846A">
      <w:pPr>
        <w:pStyle w:val="12"/>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本公司郑重声明，根据《财政部 民政部 中国残疾人联合会关于促进残疾人就业政府采购政策的通知》（财库〔2017〕 141号）的规定，本公司为符合条件的残疾人福利性单位，且本公司参加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项目采购活动提供本公司制造的货物（由本公司承担工程/提供服务），或者提供其他残疾人福利性单位制造的货物（不包括使用非残疾人福利性单位注册商标的货物）。</w:t>
      </w:r>
    </w:p>
    <w:p w14:paraId="3AB44F47">
      <w:pPr>
        <w:pStyle w:val="1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本公司对上述声明的真实性负责。如有虚假，将依法承担相应责任。</w:t>
      </w:r>
    </w:p>
    <w:p w14:paraId="70C7C90D">
      <w:pPr>
        <w:pStyle w:val="13"/>
        <w:ind w:left="0" w:leftChars="0" w:firstLine="0" w:firstLineChars="0"/>
        <w:rPr>
          <w:rFonts w:hint="eastAsia"/>
          <w:color w:val="auto"/>
        </w:rPr>
      </w:pPr>
    </w:p>
    <w:p w14:paraId="48044A38">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投标人名称（电子签章）：</w:t>
      </w:r>
    </w:p>
    <w:p w14:paraId="51997C22">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70E7E7B">
      <w:pPr>
        <w:pStyle w:val="12"/>
        <w:spacing w:line="360" w:lineRule="auto"/>
        <w:ind w:left="5132" w:leftChars="1979" w:hanging="976" w:hangingChars="488"/>
        <w:rPr>
          <w:rFonts w:hint="eastAsia" w:ascii="宋体" w:hAnsi="宋体" w:eastAsia="宋体" w:cs="宋体"/>
          <w:color w:val="auto"/>
          <w:sz w:val="20"/>
          <w:highlight w:val="none"/>
        </w:rPr>
      </w:pPr>
    </w:p>
    <w:p w14:paraId="6A09915B">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6024312">
      <w:pPr>
        <w:numPr>
          <w:ilvl w:val="0"/>
          <w:numId w:val="0"/>
        </w:numPr>
        <w:snapToGrid w:val="0"/>
        <w:spacing w:before="50" w:after="165" w:afterLines="50"/>
        <w:jc w:val="both"/>
        <w:rPr>
          <w:rFonts w:hint="default" w:ascii="宋体" w:hAnsi="宋体" w:eastAsia="宋体" w:cs="宋体"/>
          <w:b/>
          <w:color w:val="auto"/>
          <w:sz w:val="32"/>
          <w:szCs w:val="32"/>
          <w:highlight w:val="none"/>
          <w:lang w:val="en-US" w:eastAsia="zh-CN"/>
        </w:rPr>
      </w:pPr>
    </w:p>
    <w:p w14:paraId="1B3ED92B">
      <w:pPr>
        <w:autoSpaceDE w:val="0"/>
        <w:autoSpaceDN w:val="0"/>
        <w:adjustRightInd w:val="0"/>
        <w:spacing w:line="360" w:lineRule="auto"/>
        <w:jc w:val="left"/>
        <w:rPr>
          <w:rFonts w:hint="eastAsia" w:ascii="宋体" w:hAnsi="宋体" w:eastAsia="宋体" w:cs="宋体"/>
          <w:color w:val="auto"/>
          <w:szCs w:val="21"/>
          <w:highlight w:val="none"/>
        </w:rPr>
        <w:sectPr>
          <w:footerReference r:id="rId15" w:type="default"/>
          <w:pgSz w:w="11905" w:h="16838"/>
          <w:pgMar w:top="1134" w:right="1134" w:bottom="1134" w:left="1134" w:header="680" w:footer="794" w:gutter="0"/>
          <w:pgNumType w:fmt="decimal"/>
          <w:cols w:space="0" w:num="1"/>
          <w:titlePg/>
          <w:rtlGutter w:val="0"/>
          <w:docGrid w:type="lines" w:linePitch="332" w:charSpace="0"/>
        </w:sectPr>
      </w:pPr>
    </w:p>
    <w:p w14:paraId="4379BD3E">
      <w:pPr>
        <w:bidi w:val="0"/>
        <w:rPr>
          <w:rFonts w:hint="eastAsia" w:ascii="宋体" w:hAnsi="宋体" w:eastAsia="宋体" w:cs="宋体"/>
          <w:color w:val="auto"/>
          <w:highlight w:val="none"/>
        </w:rPr>
      </w:pPr>
    </w:p>
    <w:p w14:paraId="5094AB81">
      <w:pPr>
        <w:pStyle w:val="12"/>
        <w:jc w:val="center"/>
        <w:outlineLvl w:val="1"/>
        <w:rPr>
          <w:rFonts w:hint="eastAsia" w:ascii="宋体" w:hAnsi="宋体" w:eastAsia="宋体" w:cs="宋体"/>
          <w:b/>
          <w:bCs/>
          <w:color w:val="auto"/>
          <w:sz w:val="28"/>
          <w:szCs w:val="28"/>
          <w:highlight w:val="none"/>
        </w:rPr>
      </w:pPr>
      <w:bookmarkStart w:id="179" w:name="_Toc21951"/>
      <w:bookmarkStart w:id="180" w:name="_Toc30672"/>
      <w:bookmarkStart w:id="181" w:name="_Toc19142"/>
      <w:bookmarkStart w:id="182" w:name="_Toc19686838"/>
      <w:bookmarkStart w:id="183" w:name="_Toc191"/>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节 商务</w:t>
      </w:r>
      <w:r>
        <w:rPr>
          <w:rFonts w:hint="eastAsia" w:ascii="宋体" w:hAnsi="宋体" w:eastAsia="宋体" w:cs="宋体"/>
          <w:b/>
          <w:bCs/>
          <w:color w:val="auto"/>
          <w:sz w:val="28"/>
          <w:szCs w:val="28"/>
          <w:highlight w:val="none"/>
          <w:lang w:val="en-US" w:eastAsia="zh-CN"/>
        </w:rPr>
        <w:t>技术</w:t>
      </w:r>
      <w:r>
        <w:rPr>
          <w:rFonts w:hint="eastAsia" w:ascii="宋体" w:hAnsi="宋体" w:eastAsia="宋体" w:cs="宋体"/>
          <w:b/>
          <w:bCs/>
          <w:color w:val="auto"/>
          <w:sz w:val="28"/>
          <w:szCs w:val="28"/>
          <w:highlight w:val="none"/>
        </w:rPr>
        <w:t>文件格式</w:t>
      </w:r>
      <w:bookmarkEnd w:id="179"/>
      <w:bookmarkEnd w:id="180"/>
      <w:bookmarkEnd w:id="181"/>
      <w:bookmarkEnd w:id="182"/>
      <w:bookmarkEnd w:id="183"/>
    </w:p>
    <w:p w14:paraId="0F2F2A84">
      <w:pPr>
        <w:snapToGrid w:val="0"/>
        <w:spacing w:before="165" w:beforeLines="50" w:after="50"/>
        <w:rPr>
          <w:rFonts w:hint="eastAsia" w:ascii="宋体" w:hAnsi="宋体" w:eastAsia="宋体" w:cs="宋体"/>
          <w:color w:val="auto"/>
          <w:sz w:val="30"/>
          <w:szCs w:val="20"/>
          <w:highlight w:val="none"/>
        </w:rPr>
      </w:pPr>
    </w:p>
    <w:p w14:paraId="4A650C49">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 xml:space="preserve">             电子投标文件</w:t>
      </w:r>
    </w:p>
    <w:p w14:paraId="209EB777">
      <w:pPr>
        <w:snapToGrid w:val="0"/>
        <w:spacing w:before="165" w:beforeLines="50" w:after="50"/>
        <w:rPr>
          <w:rFonts w:hint="eastAsia" w:ascii="宋体" w:hAnsi="宋体" w:eastAsia="宋体" w:cs="宋体"/>
          <w:color w:val="auto"/>
          <w:sz w:val="24"/>
          <w:szCs w:val="20"/>
          <w:highlight w:val="none"/>
        </w:rPr>
      </w:pPr>
    </w:p>
    <w:p w14:paraId="65300020">
      <w:pPr>
        <w:snapToGrid w:val="0"/>
        <w:spacing w:before="165" w:beforeLines="50" w:after="50"/>
        <w:jc w:val="center"/>
        <w:rPr>
          <w:rFonts w:hint="eastAsia" w:ascii="宋体" w:hAnsi="宋体" w:eastAsia="宋体" w:cs="宋体"/>
          <w:b/>
          <w:color w:val="auto"/>
          <w:sz w:val="44"/>
          <w:szCs w:val="44"/>
          <w:highlight w:val="none"/>
        </w:rPr>
      </w:pPr>
    </w:p>
    <w:p w14:paraId="32C321C1">
      <w:pPr>
        <w:snapToGrid w:val="0"/>
        <w:spacing w:before="165" w:beforeLines="50" w:after="50"/>
        <w:jc w:val="center"/>
        <w:rPr>
          <w:rFonts w:hint="eastAsia" w:ascii="宋体" w:hAnsi="宋体" w:eastAsia="宋体" w:cs="宋体"/>
          <w:b/>
          <w:color w:val="auto"/>
          <w:sz w:val="44"/>
          <w:szCs w:val="44"/>
          <w:highlight w:val="none"/>
        </w:rPr>
      </w:pPr>
    </w:p>
    <w:p w14:paraId="4BC54916">
      <w:pPr>
        <w:snapToGrid w:val="0"/>
        <w:spacing w:before="165" w:beforeLines="50" w:after="50"/>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商务</w:t>
      </w:r>
      <w:r>
        <w:rPr>
          <w:rFonts w:hint="eastAsia" w:ascii="宋体" w:hAnsi="宋体" w:eastAsia="宋体" w:cs="宋体"/>
          <w:b/>
          <w:color w:val="auto"/>
          <w:sz w:val="44"/>
          <w:szCs w:val="44"/>
          <w:highlight w:val="none"/>
          <w:lang w:val="en-US" w:eastAsia="zh-CN"/>
        </w:rPr>
        <w:t>技术</w:t>
      </w:r>
      <w:r>
        <w:rPr>
          <w:rFonts w:hint="eastAsia" w:ascii="宋体" w:hAnsi="宋体" w:eastAsia="宋体" w:cs="宋体"/>
          <w:b/>
          <w:color w:val="auto"/>
          <w:sz w:val="44"/>
          <w:szCs w:val="44"/>
          <w:highlight w:val="none"/>
        </w:rPr>
        <w:t>文件（封面）</w:t>
      </w:r>
    </w:p>
    <w:p w14:paraId="2A8058C1">
      <w:pPr>
        <w:snapToGrid w:val="0"/>
        <w:spacing w:before="165" w:beforeLines="50" w:after="50"/>
        <w:rPr>
          <w:rFonts w:hint="eastAsia" w:ascii="宋体" w:hAnsi="宋体" w:eastAsia="宋体" w:cs="宋体"/>
          <w:bCs/>
          <w:color w:val="auto"/>
          <w:sz w:val="24"/>
          <w:szCs w:val="20"/>
          <w:highlight w:val="none"/>
        </w:rPr>
      </w:pPr>
    </w:p>
    <w:p w14:paraId="65B13E51">
      <w:pPr>
        <w:snapToGrid w:val="0"/>
        <w:spacing w:before="120" w:beforeLines="50" w:after="50" w:line="1000" w:lineRule="exact"/>
        <w:ind w:firstLine="900" w:firstLineChars="3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项目名称：</w:t>
      </w:r>
      <w:r>
        <w:rPr>
          <w:rFonts w:hint="eastAsia" w:ascii="宋体" w:hAnsi="宋体" w:eastAsia="宋体" w:cs="宋体"/>
          <w:bCs/>
          <w:color w:val="auto"/>
          <w:sz w:val="30"/>
          <w:szCs w:val="30"/>
          <w:highlight w:val="none"/>
          <w:u w:val="single"/>
        </w:rPr>
        <w:t xml:space="preserve">                                    </w:t>
      </w:r>
      <w:r>
        <w:rPr>
          <w:rFonts w:hint="eastAsia" w:ascii="宋体" w:hAnsi="宋体" w:eastAsia="宋体" w:cs="宋体"/>
          <w:bCs/>
          <w:color w:val="auto"/>
          <w:sz w:val="30"/>
          <w:szCs w:val="30"/>
          <w:highlight w:val="none"/>
        </w:rPr>
        <w:t xml:space="preserve"> </w:t>
      </w:r>
    </w:p>
    <w:p w14:paraId="47DE1CDF">
      <w:pPr>
        <w:pStyle w:val="20"/>
        <w:snapToGrid w:val="0"/>
        <w:spacing w:before="50" w:after="50" w:line="1000" w:lineRule="exact"/>
        <w:ind w:firstLine="900" w:firstLineChars="300"/>
        <w:rPr>
          <w:rFonts w:hint="eastAsia" w:ascii="宋体" w:hAnsi="宋体" w:eastAsia="宋体" w:cs="宋体"/>
          <w:bCs/>
          <w:color w:val="auto"/>
          <w:sz w:val="30"/>
          <w:szCs w:val="30"/>
          <w:highlight w:val="none"/>
          <w:u w:val="single"/>
        </w:rPr>
      </w:pPr>
      <w:r>
        <w:rPr>
          <w:rFonts w:hint="eastAsia" w:ascii="宋体" w:hAnsi="宋体" w:eastAsia="宋体" w:cs="宋体"/>
          <w:color w:val="auto"/>
          <w:sz w:val="30"/>
          <w:szCs w:val="30"/>
          <w:highlight w:val="none"/>
        </w:rPr>
        <w:t>项目编号：</w:t>
      </w:r>
      <w:r>
        <w:rPr>
          <w:rFonts w:hint="eastAsia" w:ascii="宋体" w:hAnsi="宋体" w:eastAsia="宋体" w:cs="宋体"/>
          <w:bCs/>
          <w:color w:val="auto"/>
          <w:sz w:val="30"/>
          <w:szCs w:val="30"/>
          <w:highlight w:val="none"/>
          <w:u w:val="single"/>
        </w:rPr>
        <w:t xml:space="preserve">                                    </w:t>
      </w:r>
    </w:p>
    <w:p w14:paraId="5D5A24A6">
      <w:pPr>
        <w:pStyle w:val="20"/>
        <w:snapToGrid w:val="0"/>
        <w:spacing w:before="50" w:after="50" w:line="1000" w:lineRule="exact"/>
        <w:ind w:firstLine="900" w:firstLineChars="300"/>
        <w:rPr>
          <w:rFonts w:hint="eastAsia" w:ascii="宋体" w:hAnsi="宋体" w:eastAsia="宋体" w:cs="宋体"/>
          <w:bCs/>
          <w:color w:val="auto"/>
          <w:sz w:val="30"/>
          <w:szCs w:val="30"/>
          <w:highlight w:val="none"/>
          <w:u w:val="single"/>
        </w:rPr>
      </w:pPr>
      <w:r>
        <w:rPr>
          <w:rFonts w:hint="eastAsia" w:ascii="宋体" w:hAnsi="宋体" w:eastAsia="宋体" w:cs="宋体"/>
          <w:bCs/>
          <w:color w:val="auto"/>
          <w:sz w:val="30"/>
          <w:szCs w:val="30"/>
          <w:highlight w:val="none"/>
        </w:rPr>
        <w:t>投标人名称</w:t>
      </w:r>
      <w:r>
        <w:rPr>
          <w:rFonts w:hint="eastAsia" w:ascii="宋体" w:hAnsi="宋体" w:eastAsia="宋体" w:cs="宋体"/>
          <w:bCs/>
          <w:color w:val="auto"/>
          <w:sz w:val="30"/>
          <w:szCs w:val="30"/>
          <w:highlight w:val="none"/>
          <w:lang w:eastAsia="zh-CN"/>
        </w:rPr>
        <w:t>（</w:t>
      </w:r>
      <w:r>
        <w:rPr>
          <w:rFonts w:hint="eastAsia" w:ascii="宋体" w:hAnsi="宋体" w:eastAsia="宋体" w:cs="宋体"/>
          <w:bCs/>
          <w:color w:val="auto"/>
          <w:sz w:val="30"/>
          <w:szCs w:val="30"/>
          <w:highlight w:val="none"/>
        </w:rPr>
        <w:t>电子签章</w:t>
      </w:r>
      <w:r>
        <w:rPr>
          <w:rFonts w:hint="eastAsia" w:ascii="宋体" w:hAnsi="宋体" w:eastAsia="宋体" w:cs="宋体"/>
          <w:bCs/>
          <w:color w:val="auto"/>
          <w:sz w:val="30"/>
          <w:szCs w:val="30"/>
          <w:highlight w:val="none"/>
          <w:lang w:eastAsia="zh-CN"/>
        </w:rPr>
        <w:t>）</w:t>
      </w:r>
      <w:r>
        <w:rPr>
          <w:rFonts w:hint="eastAsia" w:ascii="宋体" w:hAnsi="宋体" w:eastAsia="宋体" w:cs="宋体"/>
          <w:bCs/>
          <w:color w:val="auto"/>
          <w:sz w:val="30"/>
          <w:szCs w:val="30"/>
          <w:highlight w:val="none"/>
        </w:rPr>
        <w:t>：</w:t>
      </w:r>
      <w:r>
        <w:rPr>
          <w:rFonts w:hint="eastAsia" w:ascii="宋体" w:hAnsi="宋体" w:eastAsia="宋体" w:cs="宋体"/>
          <w:bCs/>
          <w:color w:val="auto"/>
          <w:sz w:val="30"/>
          <w:szCs w:val="30"/>
          <w:highlight w:val="none"/>
          <w:u w:val="single"/>
        </w:rPr>
        <w:t xml:space="preserve">                        </w:t>
      </w:r>
    </w:p>
    <w:p w14:paraId="205EB2E7">
      <w:pPr>
        <w:pStyle w:val="20"/>
        <w:snapToGrid w:val="0"/>
        <w:spacing w:before="50" w:after="50" w:line="1000" w:lineRule="exact"/>
        <w:ind w:left="913" w:leftChars="435"/>
        <w:rPr>
          <w:rFonts w:hint="eastAsia" w:ascii="宋体" w:hAnsi="宋体" w:eastAsia="宋体" w:cs="宋体"/>
          <w:bCs/>
          <w:color w:val="auto"/>
          <w:sz w:val="30"/>
          <w:szCs w:val="30"/>
          <w:highlight w:val="none"/>
          <w:u w:val="single"/>
        </w:rPr>
      </w:pPr>
      <w:r>
        <w:rPr>
          <w:rFonts w:hint="eastAsia" w:ascii="宋体" w:hAnsi="宋体" w:eastAsia="宋体" w:cs="宋体"/>
          <w:bCs/>
          <w:color w:val="auto"/>
          <w:sz w:val="30"/>
          <w:szCs w:val="30"/>
          <w:highlight w:val="none"/>
        </w:rPr>
        <w:t>联系地址：</w:t>
      </w:r>
      <w:r>
        <w:rPr>
          <w:rFonts w:hint="eastAsia" w:ascii="宋体" w:hAnsi="宋体" w:eastAsia="宋体" w:cs="宋体"/>
          <w:bCs/>
          <w:color w:val="auto"/>
          <w:sz w:val="30"/>
          <w:szCs w:val="30"/>
          <w:highlight w:val="none"/>
          <w:u w:val="single"/>
        </w:rPr>
        <w:t xml:space="preserve">                                    </w:t>
      </w:r>
    </w:p>
    <w:p w14:paraId="1E07837F">
      <w:pPr>
        <w:pStyle w:val="20"/>
        <w:snapToGrid w:val="0"/>
        <w:spacing w:before="50" w:after="50" w:line="1000" w:lineRule="exact"/>
        <w:ind w:firstLine="900" w:firstLineChars="300"/>
        <w:rPr>
          <w:rFonts w:hint="eastAsia" w:ascii="宋体" w:hAnsi="宋体" w:eastAsia="宋体" w:cs="宋体"/>
          <w:bCs/>
          <w:color w:val="auto"/>
          <w:sz w:val="30"/>
          <w:szCs w:val="30"/>
          <w:highlight w:val="none"/>
          <w:u w:val="single"/>
        </w:rPr>
      </w:pPr>
      <w:r>
        <w:rPr>
          <w:rFonts w:hint="eastAsia" w:ascii="宋体" w:hAnsi="宋体" w:eastAsia="宋体" w:cs="宋体"/>
          <w:bCs/>
          <w:color w:val="auto"/>
          <w:sz w:val="30"/>
          <w:szCs w:val="30"/>
          <w:highlight w:val="none"/>
        </w:rPr>
        <w:t>联系人及电话：</w:t>
      </w:r>
      <w:r>
        <w:rPr>
          <w:rFonts w:hint="eastAsia" w:ascii="宋体" w:hAnsi="宋体" w:eastAsia="宋体" w:cs="宋体"/>
          <w:bCs/>
          <w:color w:val="auto"/>
          <w:sz w:val="30"/>
          <w:szCs w:val="30"/>
          <w:highlight w:val="none"/>
          <w:u w:val="single"/>
        </w:rPr>
        <w:t xml:space="preserve">                                </w:t>
      </w:r>
    </w:p>
    <w:p w14:paraId="2066790E">
      <w:pPr>
        <w:pStyle w:val="44"/>
        <w:rPr>
          <w:rFonts w:hint="eastAsia" w:ascii="宋体" w:hAnsi="宋体" w:eastAsia="宋体" w:cs="宋体"/>
          <w:bCs/>
          <w:color w:val="auto"/>
          <w:szCs w:val="21"/>
          <w:highlight w:val="none"/>
        </w:rPr>
      </w:pPr>
    </w:p>
    <w:p w14:paraId="5E50362D">
      <w:pPr>
        <w:pStyle w:val="7"/>
        <w:snapToGrid w:val="0"/>
        <w:spacing w:before="50" w:after="50"/>
        <w:ind w:firstLineChars="150"/>
        <w:rPr>
          <w:rFonts w:hint="eastAsia" w:ascii="宋体" w:hAnsi="宋体" w:eastAsia="宋体" w:cs="宋体"/>
          <w:bCs/>
          <w:color w:val="auto"/>
          <w:sz w:val="28"/>
          <w:szCs w:val="28"/>
          <w:highlight w:val="none"/>
        </w:rPr>
      </w:pPr>
    </w:p>
    <w:p w14:paraId="1CB158A1">
      <w:pPr>
        <w:pStyle w:val="7"/>
        <w:snapToGrid w:val="0"/>
        <w:spacing w:before="50" w:after="50"/>
        <w:ind w:firstLineChars="15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年    月    日</w:t>
      </w:r>
    </w:p>
    <w:p w14:paraId="0BAF4D69">
      <w:pPr>
        <w:spacing w:line="360" w:lineRule="auto"/>
        <w:ind w:right="420"/>
        <w:rPr>
          <w:rFonts w:hint="eastAsia" w:ascii="宋体" w:hAnsi="宋体" w:eastAsia="宋体" w:cs="宋体"/>
          <w:color w:val="auto"/>
          <w:sz w:val="24"/>
          <w:szCs w:val="20"/>
          <w:highlight w:val="none"/>
        </w:rPr>
      </w:pPr>
    </w:p>
    <w:p w14:paraId="01B43B04">
      <w:pPr>
        <w:spacing w:line="360" w:lineRule="auto"/>
        <w:ind w:right="420"/>
        <w:rPr>
          <w:rFonts w:hint="eastAsia" w:ascii="宋体" w:hAnsi="宋体" w:eastAsia="宋体" w:cs="宋体"/>
          <w:color w:val="auto"/>
          <w:sz w:val="24"/>
          <w:szCs w:val="20"/>
          <w:highlight w:val="none"/>
        </w:rPr>
      </w:pPr>
    </w:p>
    <w:p w14:paraId="5397242E">
      <w:pPr>
        <w:rPr>
          <w:rFonts w:hint="eastAsia" w:ascii="宋体" w:hAnsi="宋体" w:eastAsia="宋体" w:cs="宋体"/>
          <w:b/>
          <w:color w:val="auto"/>
          <w:kern w:val="0"/>
          <w:sz w:val="24"/>
          <w:highlight w:val="none"/>
        </w:rPr>
      </w:pPr>
    </w:p>
    <w:p w14:paraId="058A5256">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商务文件目录</w:t>
      </w:r>
    </w:p>
    <w:p w14:paraId="42B80EF5">
      <w:pPr>
        <w:pStyle w:val="46"/>
        <w:numPr>
          <w:ilvl w:val="0"/>
          <w:numId w:val="46"/>
        </w:numPr>
        <w:spacing w:line="360" w:lineRule="auto"/>
        <w:ind w:left="0" w:leftChars="0" w:firstLine="22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无串通投标行为的承诺函………………………………………………………………（页码）</w:t>
      </w:r>
    </w:p>
    <w:p w14:paraId="68566C1F">
      <w:pPr>
        <w:pStyle w:val="46"/>
        <w:numPr>
          <w:ilvl w:val="0"/>
          <w:numId w:val="46"/>
        </w:numPr>
        <w:spacing w:line="360" w:lineRule="auto"/>
        <w:ind w:left="0" w:leftChars="0" w:firstLine="22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法定代表人身份证明及法定代表人有效身份证正反面复印件………………………（页码）</w:t>
      </w:r>
    </w:p>
    <w:p w14:paraId="7AC0CE79">
      <w:pPr>
        <w:pStyle w:val="46"/>
        <w:numPr>
          <w:ilvl w:val="0"/>
          <w:numId w:val="46"/>
        </w:numPr>
        <w:spacing w:line="360" w:lineRule="auto"/>
        <w:ind w:left="0" w:leftChars="0" w:firstLine="22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法定代表人授权委托书及委托代理人有效身份证正反面复印件（如有委托时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…（页码）</w:t>
      </w:r>
    </w:p>
    <w:p w14:paraId="61E784E5">
      <w:pPr>
        <w:pStyle w:val="46"/>
        <w:numPr>
          <w:ilvl w:val="0"/>
          <w:numId w:val="46"/>
        </w:numPr>
        <w:spacing w:line="360" w:lineRule="auto"/>
        <w:ind w:left="0" w:leftChars="0" w:firstLine="22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投标人参加政府采购活动前3年内在经营活动中没有重大违法记录的书面声明…（页码）</w:t>
      </w:r>
    </w:p>
    <w:p w14:paraId="07C93ACE">
      <w:pPr>
        <w:pStyle w:val="46"/>
        <w:numPr>
          <w:ilvl w:val="0"/>
          <w:numId w:val="46"/>
        </w:numPr>
        <w:spacing w:line="360" w:lineRule="auto"/>
        <w:ind w:left="0" w:leftChars="0" w:firstLine="22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基本情况登记表…………………………………………………………………（页码）</w:t>
      </w:r>
    </w:p>
    <w:p w14:paraId="3DB3BE3F">
      <w:pPr>
        <w:pStyle w:val="46"/>
        <w:numPr>
          <w:ilvl w:val="0"/>
          <w:numId w:val="46"/>
        </w:numPr>
        <w:spacing w:line="360" w:lineRule="auto"/>
        <w:ind w:left="0" w:leftChars="0" w:firstLine="22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投标人类似业绩的证明文件……………………………………………………………（页码）</w:t>
      </w:r>
    </w:p>
    <w:p w14:paraId="627564F3">
      <w:pPr>
        <w:pStyle w:val="46"/>
        <w:numPr>
          <w:ilvl w:val="0"/>
          <w:numId w:val="46"/>
        </w:numPr>
        <w:spacing w:line="360" w:lineRule="auto"/>
        <w:ind w:left="0" w:leftChars="0" w:firstLine="22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技术服务方案</w:t>
      </w:r>
      <w:r>
        <w:rPr>
          <w:rFonts w:hint="eastAsia" w:ascii="宋体" w:hAnsi="宋体" w:eastAsia="宋体" w:cs="宋体"/>
          <w:color w:val="auto"/>
          <w:sz w:val="21"/>
          <w:szCs w:val="21"/>
          <w:highlight w:val="none"/>
        </w:rPr>
        <w:t>……………………………………………………………………………（页码）</w:t>
      </w:r>
    </w:p>
    <w:p w14:paraId="15EDE5A7">
      <w:pPr>
        <w:pStyle w:val="46"/>
        <w:numPr>
          <w:ilvl w:val="0"/>
          <w:numId w:val="46"/>
        </w:numPr>
        <w:spacing w:line="360" w:lineRule="auto"/>
        <w:ind w:left="0" w:leftChars="0" w:firstLine="22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项目实施人员一览表</w:t>
      </w:r>
      <w:r>
        <w:rPr>
          <w:rFonts w:hint="eastAsia" w:ascii="宋体" w:hAnsi="宋体" w:eastAsia="宋体" w:cs="宋体"/>
          <w:color w:val="auto"/>
          <w:sz w:val="21"/>
          <w:szCs w:val="21"/>
          <w:highlight w:val="none"/>
        </w:rPr>
        <w:t>……………………………………………………………………（页码）</w:t>
      </w:r>
    </w:p>
    <w:p w14:paraId="21BC4B0D">
      <w:pPr>
        <w:pStyle w:val="46"/>
        <w:numPr>
          <w:ilvl w:val="0"/>
          <w:numId w:val="46"/>
        </w:numPr>
        <w:spacing w:line="360" w:lineRule="auto"/>
        <w:ind w:left="0" w:leftChars="0" w:firstLine="22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服务需求、商务条款需提供的其他文件资料…………………………………………（页码）</w:t>
      </w:r>
    </w:p>
    <w:p w14:paraId="60544732">
      <w:pPr>
        <w:pStyle w:val="46"/>
        <w:numPr>
          <w:ilvl w:val="0"/>
          <w:numId w:val="46"/>
        </w:numPr>
        <w:spacing w:line="360" w:lineRule="auto"/>
        <w:ind w:left="0" w:leftChars="0" w:firstLine="22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除招标文件规定必须提供以外，投标人认为需要提供的其他证明材料</w:t>
      </w:r>
      <w:r>
        <w:rPr>
          <w:rFonts w:hint="eastAsia" w:ascii="宋体" w:hAnsi="宋体" w:eastAsia="宋体" w:cs="宋体"/>
          <w:color w:val="auto"/>
          <w:sz w:val="21"/>
          <w:szCs w:val="21"/>
          <w:highlight w:val="none"/>
        </w:rPr>
        <w:t>……………（页码）</w:t>
      </w:r>
    </w:p>
    <w:p w14:paraId="4142D345">
      <w:pPr>
        <w:pStyle w:val="46"/>
        <w:spacing w:line="360" w:lineRule="auto"/>
        <w:rPr>
          <w:rFonts w:hint="eastAsia" w:ascii="宋体" w:hAnsi="宋体" w:eastAsia="宋体" w:cs="宋体"/>
          <w:color w:val="auto"/>
          <w:highlight w:val="none"/>
        </w:rPr>
      </w:pPr>
      <w:bookmarkStart w:id="184" w:name="OLE_LINK5"/>
    </w:p>
    <w:bookmarkEnd w:id="184"/>
    <w:p w14:paraId="04FCFD0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37C57DC8">
      <w:pPr>
        <w:snapToGrid w:val="0"/>
        <w:spacing w:line="360" w:lineRule="auto"/>
        <w:ind w:firstLine="420" w:firstLineChars="200"/>
        <w:jc w:val="left"/>
        <w:rPr>
          <w:rFonts w:hint="eastAsia" w:ascii="宋体" w:hAnsi="宋体" w:eastAsia="宋体" w:cs="宋体"/>
          <w:color w:val="auto"/>
          <w:highlight w:val="none"/>
        </w:rPr>
      </w:pPr>
    </w:p>
    <w:p w14:paraId="28C32B00">
      <w:pPr>
        <w:pStyle w:val="15"/>
        <w:rPr>
          <w:rFonts w:hint="eastAsia" w:ascii="宋体" w:hAnsi="宋体" w:eastAsia="宋体" w:cs="宋体"/>
          <w:color w:val="auto"/>
          <w:highlight w:val="none"/>
        </w:rPr>
      </w:pPr>
    </w:p>
    <w:p w14:paraId="6D264BEB">
      <w:pPr>
        <w:pStyle w:val="15"/>
        <w:rPr>
          <w:rFonts w:hint="eastAsia" w:ascii="宋体" w:hAnsi="宋体" w:eastAsia="宋体" w:cs="宋体"/>
          <w:color w:val="auto"/>
          <w:highlight w:val="none"/>
        </w:rPr>
        <w:sectPr>
          <w:pgSz w:w="11905" w:h="16838"/>
          <w:pgMar w:top="1134" w:right="1134" w:bottom="1134" w:left="1134" w:header="680" w:footer="794" w:gutter="0"/>
          <w:pgNumType w:fmt="decimal"/>
          <w:cols w:space="0" w:num="1"/>
          <w:titlePg/>
          <w:rtlGutter w:val="0"/>
          <w:docGrid w:type="lines" w:linePitch="332" w:charSpace="0"/>
        </w:sectPr>
      </w:pPr>
    </w:p>
    <w:p w14:paraId="10CE060B">
      <w:pPr>
        <w:keepNext w:val="0"/>
        <w:keepLines w:val="0"/>
        <w:pageBreakBefore w:val="0"/>
        <w:widowControl w:val="0"/>
        <w:numPr>
          <w:ilvl w:val="0"/>
          <w:numId w:val="47"/>
        </w:numPr>
        <w:kinsoku/>
        <w:wordWrap/>
        <w:overflowPunct/>
        <w:topLinePunct w:val="0"/>
        <w:autoSpaceDE/>
        <w:autoSpaceDN/>
        <w:bidi w:val="0"/>
        <w:adjustRightInd/>
        <w:snapToGrid w:val="0"/>
        <w:spacing w:before="120" w:beforeLines="50" w:after="50" w:line="240" w:lineRule="auto"/>
        <w:ind w:left="0" w:leftChars="0" w:firstLine="420" w:firstLineChars="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无串</w:t>
      </w:r>
      <w:r>
        <w:rPr>
          <w:rFonts w:hint="eastAsia" w:ascii="宋体" w:hAnsi="宋体" w:eastAsia="宋体" w:cs="宋体"/>
          <w:b/>
          <w:bCs/>
          <w:color w:val="auto"/>
          <w:sz w:val="32"/>
          <w:szCs w:val="32"/>
          <w:highlight w:val="none"/>
          <w:lang w:eastAsia="zh-CN"/>
        </w:rPr>
        <w:t>通投</w:t>
      </w:r>
      <w:r>
        <w:rPr>
          <w:rFonts w:hint="eastAsia" w:ascii="宋体" w:hAnsi="宋体" w:eastAsia="宋体" w:cs="宋体"/>
          <w:b/>
          <w:bCs/>
          <w:color w:val="auto"/>
          <w:sz w:val="32"/>
          <w:szCs w:val="32"/>
          <w:highlight w:val="none"/>
        </w:rPr>
        <w:t>标行为</w:t>
      </w:r>
      <w:r>
        <w:rPr>
          <w:rFonts w:hint="eastAsia" w:ascii="宋体" w:hAnsi="宋体" w:eastAsia="宋体" w:cs="宋体"/>
          <w:b/>
          <w:bCs/>
          <w:color w:val="auto"/>
          <w:sz w:val="32"/>
          <w:szCs w:val="32"/>
          <w:highlight w:val="none"/>
          <w:lang w:eastAsia="zh-CN"/>
        </w:rPr>
        <w:t>的</w:t>
      </w:r>
      <w:r>
        <w:rPr>
          <w:rFonts w:hint="eastAsia" w:ascii="宋体" w:hAnsi="宋体" w:eastAsia="宋体" w:cs="宋体"/>
          <w:b/>
          <w:bCs/>
          <w:color w:val="auto"/>
          <w:sz w:val="32"/>
          <w:szCs w:val="32"/>
          <w:highlight w:val="none"/>
        </w:rPr>
        <w:t>承诺函</w:t>
      </w:r>
    </w:p>
    <w:p w14:paraId="1ADE29F6">
      <w:pPr>
        <w:snapToGrid w:val="0"/>
        <w:spacing w:before="120" w:beforeLines="50" w:after="50"/>
        <w:ind w:left="420"/>
        <w:jc w:val="center"/>
        <w:rPr>
          <w:rFonts w:hint="eastAsia" w:ascii="宋体" w:hAnsi="宋体" w:eastAsia="宋体" w:cs="宋体"/>
          <w:b/>
          <w:color w:val="auto"/>
          <w:sz w:val="32"/>
          <w:szCs w:val="32"/>
          <w:highlight w:val="none"/>
        </w:rPr>
      </w:pPr>
    </w:p>
    <w:p w14:paraId="1E2E4D6B">
      <w:pPr>
        <w:snapToGrid w:val="0"/>
        <w:spacing w:before="120" w:beforeLines="50" w:after="50"/>
        <w:ind w:left="4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投标人参加本项目无围标串标行为的承诺函</w:t>
      </w:r>
    </w:p>
    <w:p w14:paraId="1244E5B5">
      <w:pPr>
        <w:snapToGrid w:val="0"/>
        <w:spacing w:before="120" w:beforeLines="50" w:after="50"/>
        <w:rPr>
          <w:rFonts w:hint="eastAsia" w:ascii="宋体" w:hAnsi="宋体" w:eastAsia="宋体" w:cs="宋体"/>
          <w:b/>
          <w:color w:val="auto"/>
          <w:szCs w:val="21"/>
          <w:highlight w:val="none"/>
        </w:rPr>
      </w:pPr>
    </w:p>
    <w:p w14:paraId="11F7FDAE">
      <w:pPr>
        <w:snapToGrid w:val="0"/>
        <w:spacing w:before="120" w:beforeLines="50" w:after="50"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一、我方承诺无下列相互串通投标的情形：</w:t>
      </w:r>
    </w:p>
    <w:p w14:paraId="0D08A254">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1.不同投标人的投标文件由同一单位或者个人编制；或者不同投标人报名的IP地址一致的；</w:t>
      </w:r>
    </w:p>
    <w:p w14:paraId="2B8140FE">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02F69D6E">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3.不同的投标人的投标文件载明的项目管理员为同一个人；</w:t>
      </w:r>
    </w:p>
    <w:p w14:paraId="763199B0">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3485FF84">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73084AB7">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6.不同投标人的投标保证金从同一单位或者个人账户转出。</w:t>
      </w:r>
    </w:p>
    <w:p w14:paraId="0C9D967F">
      <w:pPr>
        <w:snapToGrid w:val="0"/>
        <w:spacing w:before="120" w:beforeLines="50" w:after="50"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二、我方承诺无下列恶意串通的情形：</w:t>
      </w:r>
    </w:p>
    <w:p w14:paraId="550911A3">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1.投标人直接或者间接从采购人或者采购代理机构处获得其他投标人的相关信息并修改其投标文件或者投标文件；</w:t>
      </w:r>
    </w:p>
    <w:p w14:paraId="73D21B81">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2.投标人按照采购人或者采购代理机构的授意撤换、修改投标文件或者投标文件；</w:t>
      </w:r>
    </w:p>
    <w:p w14:paraId="6E444A73">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3.投标人之间协商报价、技术方案等投标文件或者投标文件的实质性内容；</w:t>
      </w:r>
    </w:p>
    <w:p w14:paraId="2591F4BB">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4.属于同一集团、协会、商会等组织成员的投标人按照该组织要求协同参加政府采购活动；</w:t>
      </w:r>
    </w:p>
    <w:p w14:paraId="703B5477">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20D608E5">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6.投标人之间商定部分投标人放弃参加政府采购活动或者放弃中标；</w:t>
      </w:r>
    </w:p>
    <w:p w14:paraId="3D6A1A0D">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7.投标人与采购人或者采购代理机构之间、投标人相互之间，为谋求特定投标人中标或者排斥其他投标人的其他串通行为。</w:t>
      </w:r>
    </w:p>
    <w:p w14:paraId="1B75C68E">
      <w:pPr>
        <w:snapToGrid w:val="0"/>
        <w:spacing w:before="120" w:beforeLines="50" w:after="50"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以上情形一经核查属实，我方愿意承担一切后果，并不再寻求任何旨在减轻或者免除法律责任的辩解。</w:t>
      </w:r>
    </w:p>
    <w:p w14:paraId="3BF31A07">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2A8F66E">
      <w:pPr>
        <w:snapToGrid w:val="0"/>
        <w:spacing w:line="360" w:lineRule="auto"/>
        <w:ind w:firstLine="4935" w:firstLineChars="2350"/>
        <w:rPr>
          <w:rFonts w:hint="eastAsia" w:ascii="宋体" w:hAnsi="宋体" w:eastAsia="宋体" w:cs="宋体"/>
          <w:color w:val="auto"/>
          <w:szCs w:val="21"/>
          <w:highlight w:val="none"/>
        </w:rPr>
      </w:pPr>
    </w:p>
    <w:p w14:paraId="4A59E560">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7786A37A">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D8B2064">
      <w:pPr>
        <w:pStyle w:val="12"/>
        <w:keepNext w:val="0"/>
        <w:keepLines w:val="0"/>
        <w:pageBreakBefore w:val="0"/>
        <w:widowControl w:val="0"/>
        <w:numPr>
          <w:ilvl w:val="0"/>
          <w:numId w:val="47"/>
        </w:numPr>
        <w:kinsoku/>
        <w:wordWrap/>
        <w:overflowPunct/>
        <w:topLinePunct w:val="0"/>
        <w:autoSpaceDE/>
        <w:autoSpaceDN/>
        <w:bidi w:val="0"/>
        <w:adjustRightInd/>
        <w:snapToGrid w:val="0"/>
        <w:spacing w:before="295" w:after="295" w:line="240" w:lineRule="auto"/>
        <w:ind w:left="0" w:leftChars="0" w:firstLine="420" w:firstLineChars="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br w:type="page"/>
      </w:r>
      <w:r>
        <w:rPr>
          <w:rFonts w:hint="eastAsia" w:ascii="宋体" w:hAnsi="宋体" w:eastAsia="宋体" w:cs="宋体"/>
          <w:b/>
          <w:bCs/>
          <w:color w:val="auto"/>
          <w:sz w:val="32"/>
          <w:szCs w:val="32"/>
          <w:highlight w:val="none"/>
        </w:rPr>
        <w:t>法定代表人身份证明</w:t>
      </w:r>
    </w:p>
    <w:p w14:paraId="3F6380CD">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052F5A10">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ECBF297">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69E8D9ED">
      <w:pPr>
        <w:spacing w:line="500" w:lineRule="exact"/>
        <w:ind w:left="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57F4B931">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F359351">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w:t>
      </w:r>
    </w:p>
    <w:p w14:paraId="44A8DB12">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E2B3A15">
      <w:pPr>
        <w:spacing w:line="500" w:lineRule="exact"/>
        <w:ind w:left="540"/>
        <w:rPr>
          <w:rFonts w:hint="eastAsia" w:ascii="宋体" w:hAnsi="宋体" w:eastAsia="宋体" w:cs="宋体"/>
          <w:color w:val="auto"/>
          <w:sz w:val="24"/>
          <w:highlight w:val="none"/>
        </w:rPr>
      </w:pPr>
    </w:p>
    <w:p w14:paraId="2DB12EC3">
      <w:pPr>
        <w:spacing w:line="500" w:lineRule="exact"/>
        <w:ind w:left="540"/>
        <w:rPr>
          <w:rFonts w:hint="eastAsia" w:ascii="宋体" w:hAnsi="宋体" w:eastAsia="宋体" w:cs="宋体"/>
          <w:color w:val="auto"/>
          <w:sz w:val="24"/>
          <w:highlight w:val="none"/>
        </w:rPr>
      </w:pPr>
    </w:p>
    <w:p w14:paraId="42D1867D">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CC72D6F">
      <w:pPr>
        <w:spacing w:line="500" w:lineRule="exact"/>
        <w:ind w:left="540"/>
        <w:rPr>
          <w:rFonts w:hint="eastAsia" w:ascii="宋体" w:hAnsi="宋体" w:eastAsia="宋体" w:cs="宋体"/>
          <w:color w:val="auto"/>
          <w:sz w:val="24"/>
          <w:highlight w:val="none"/>
        </w:rPr>
      </w:pPr>
    </w:p>
    <w:p w14:paraId="05DFE577">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7753E69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C85146E">
      <w:pPr>
        <w:snapToGrid w:val="0"/>
        <w:spacing w:before="120" w:beforeLines="50" w:after="50"/>
        <w:jc w:val="center"/>
        <w:rPr>
          <w:rFonts w:hint="eastAsia" w:ascii="宋体" w:hAnsi="宋体" w:eastAsia="宋体" w:cs="宋体"/>
          <w:b/>
          <w:color w:val="auto"/>
          <w:sz w:val="24"/>
          <w:highlight w:val="none"/>
        </w:rPr>
      </w:pPr>
    </w:p>
    <w:p w14:paraId="477AB194">
      <w:pPr>
        <w:snapToGrid w:val="0"/>
        <w:spacing w:before="120" w:beforeLines="50" w:after="50"/>
        <w:ind w:firstLine="600" w:firstLineChars="25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注：自然人投标的无需提供</w:t>
      </w:r>
      <w:r>
        <w:rPr>
          <w:rFonts w:hint="eastAsia" w:ascii="宋体" w:hAnsi="宋体" w:eastAsia="宋体" w:cs="宋体"/>
          <w:color w:val="auto"/>
          <w:sz w:val="24"/>
          <w:highlight w:val="none"/>
          <w:lang w:eastAsia="zh-CN"/>
        </w:rPr>
        <w:t>。</w:t>
      </w:r>
    </w:p>
    <w:p w14:paraId="37708CE0">
      <w:pPr>
        <w:snapToGrid w:val="0"/>
        <w:spacing w:before="120" w:beforeLines="50" w:after="50"/>
        <w:ind w:firstLine="600" w:firstLineChars="250"/>
        <w:jc w:val="left"/>
        <w:rPr>
          <w:rFonts w:hint="eastAsia" w:ascii="宋体" w:hAnsi="宋体" w:eastAsia="宋体" w:cs="宋体"/>
          <w:color w:val="auto"/>
          <w:sz w:val="24"/>
          <w:highlight w:val="none"/>
        </w:rPr>
      </w:pPr>
    </w:p>
    <w:p w14:paraId="4C31CA92">
      <w:pPr>
        <w:snapToGrid w:val="0"/>
        <w:spacing w:before="120" w:beforeLines="50" w:after="50"/>
        <w:ind w:firstLine="602" w:firstLineChars="250"/>
        <w:jc w:val="left"/>
        <w:rPr>
          <w:rFonts w:hint="eastAsia" w:ascii="宋体" w:hAnsi="宋体" w:eastAsia="宋体" w:cs="宋体"/>
          <w:b/>
          <w:color w:val="auto"/>
          <w:sz w:val="24"/>
          <w:szCs w:val="20"/>
          <w:highlight w:val="none"/>
        </w:rPr>
      </w:pPr>
    </w:p>
    <w:p w14:paraId="48C01786">
      <w:pPr>
        <w:pStyle w:val="12"/>
        <w:snapToGrid w:val="0"/>
        <w:spacing w:before="295" w:after="295" w:line="360" w:lineRule="auto"/>
        <w:jc w:val="left"/>
        <w:rPr>
          <w:rFonts w:hint="eastAsia" w:ascii="宋体" w:hAnsi="宋体" w:eastAsia="宋体" w:cs="宋体"/>
          <w:b/>
          <w:color w:val="auto"/>
          <w:sz w:val="24"/>
          <w:highlight w:val="none"/>
        </w:rPr>
      </w:pPr>
    </w:p>
    <w:p w14:paraId="1EF1AAEE">
      <w:pPr>
        <w:pStyle w:val="12"/>
        <w:snapToGrid w:val="0"/>
        <w:spacing w:before="295" w:after="295" w:line="360" w:lineRule="auto"/>
        <w:jc w:val="left"/>
        <w:rPr>
          <w:rFonts w:hint="eastAsia" w:ascii="宋体" w:hAnsi="宋体" w:eastAsia="宋体" w:cs="宋体"/>
          <w:b/>
          <w:color w:val="auto"/>
          <w:sz w:val="24"/>
          <w:highlight w:val="none"/>
        </w:rPr>
      </w:pPr>
    </w:p>
    <w:p w14:paraId="5DF24CDA">
      <w:pPr>
        <w:pStyle w:val="12"/>
        <w:snapToGrid w:val="0"/>
        <w:spacing w:before="295" w:after="295" w:line="360" w:lineRule="auto"/>
        <w:jc w:val="left"/>
        <w:rPr>
          <w:rFonts w:hint="eastAsia" w:ascii="宋体" w:hAnsi="宋体" w:eastAsia="宋体" w:cs="宋体"/>
          <w:b/>
          <w:color w:val="auto"/>
          <w:sz w:val="24"/>
          <w:highlight w:val="none"/>
        </w:rPr>
      </w:pPr>
    </w:p>
    <w:p w14:paraId="49A633DD">
      <w:pPr>
        <w:pStyle w:val="12"/>
        <w:snapToGrid w:val="0"/>
        <w:spacing w:before="295" w:after="295" w:line="360" w:lineRule="auto"/>
        <w:jc w:val="left"/>
        <w:rPr>
          <w:rFonts w:hint="eastAsia" w:ascii="宋体" w:hAnsi="宋体" w:eastAsia="宋体" w:cs="宋体"/>
          <w:b/>
          <w:color w:val="auto"/>
          <w:sz w:val="24"/>
          <w:highlight w:val="none"/>
        </w:rPr>
      </w:pPr>
    </w:p>
    <w:p w14:paraId="6C4B6124">
      <w:pPr>
        <w:pStyle w:val="12"/>
        <w:snapToGrid w:val="0"/>
        <w:spacing w:before="295" w:after="295" w:line="360" w:lineRule="auto"/>
        <w:jc w:val="left"/>
        <w:rPr>
          <w:rFonts w:hint="eastAsia" w:ascii="宋体" w:hAnsi="宋体" w:eastAsia="宋体" w:cs="宋体"/>
          <w:b/>
          <w:color w:val="auto"/>
          <w:sz w:val="24"/>
          <w:highlight w:val="none"/>
        </w:rPr>
      </w:pPr>
    </w:p>
    <w:p w14:paraId="3EE0E522">
      <w:pPr>
        <w:pStyle w:val="12"/>
        <w:snapToGrid w:val="0"/>
        <w:spacing w:before="295" w:after="295" w:line="360" w:lineRule="auto"/>
        <w:jc w:val="left"/>
        <w:rPr>
          <w:rFonts w:hint="eastAsia" w:ascii="宋体" w:hAnsi="宋体" w:eastAsia="宋体" w:cs="宋体"/>
          <w:b/>
          <w:color w:val="auto"/>
          <w:sz w:val="24"/>
          <w:highlight w:val="none"/>
        </w:rPr>
      </w:pPr>
    </w:p>
    <w:p w14:paraId="63A5A1A6">
      <w:pPr>
        <w:pStyle w:val="12"/>
        <w:snapToGrid w:val="0"/>
        <w:spacing w:before="295" w:after="295"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p w14:paraId="459F3951">
      <w:pPr>
        <w:bidi w:val="0"/>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法定代表人有效身份证正反面复印件</w:t>
      </w:r>
    </w:p>
    <w:p w14:paraId="313A7231">
      <w:pPr>
        <w:rPr>
          <w:rFonts w:hint="eastAsia" w:ascii="宋体" w:hAnsi="宋体" w:eastAsia="宋体" w:cs="宋体"/>
          <w:color w:val="auto"/>
          <w:highlight w:val="none"/>
        </w:rPr>
      </w:pPr>
    </w:p>
    <w:p w14:paraId="211C03A8">
      <w:pPr>
        <w:rPr>
          <w:rFonts w:hint="eastAsia" w:ascii="宋体" w:hAnsi="宋体" w:eastAsia="宋体" w:cs="宋体"/>
          <w:color w:val="auto"/>
          <w:highlight w:val="none"/>
        </w:rPr>
      </w:pP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4842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1" w:hRule="atLeast"/>
          <w:jc w:val="center"/>
        </w:trPr>
        <w:tc>
          <w:tcPr>
            <w:tcW w:w="9000" w:type="dxa"/>
            <w:vAlign w:val="top"/>
          </w:tcPr>
          <w:p w14:paraId="23376F1B">
            <w:pPr>
              <w:spacing w:line="360" w:lineRule="auto"/>
              <w:rPr>
                <w:rFonts w:hint="eastAsia" w:ascii="宋体" w:hAnsi="宋体" w:eastAsia="宋体" w:cs="宋体"/>
                <w:b/>
                <w:color w:val="auto"/>
                <w:sz w:val="24"/>
                <w:highlight w:val="none"/>
              </w:rPr>
            </w:pPr>
          </w:p>
          <w:p w14:paraId="33B492D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w:t>
            </w:r>
            <w:r>
              <w:rPr>
                <w:rFonts w:hint="eastAsia" w:ascii="宋体" w:hAnsi="宋体" w:eastAsia="宋体" w:cs="宋体"/>
                <w:b/>
                <w:color w:val="auto"/>
                <w:sz w:val="24"/>
                <w:highlight w:val="none"/>
                <w:lang w:val="en-US" w:eastAsia="zh-CN"/>
              </w:rPr>
              <w:t>人</w:t>
            </w:r>
            <w:r>
              <w:rPr>
                <w:rFonts w:hint="eastAsia" w:ascii="宋体" w:hAnsi="宋体" w:eastAsia="宋体" w:cs="宋体"/>
                <w:b/>
                <w:color w:val="auto"/>
                <w:sz w:val="24"/>
                <w:highlight w:val="none"/>
              </w:rPr>
              <w:t>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2364149">
      <w:pPr>
        <w:rPr>
          <w:rFonts w:hint="eastAsia" w:ascii="宋体" w:hAnsi="宋体" w:eastAsia="宋体" w:cs="宋体"/>
          <w:b/>
          <w:color w:val="auto"/>
          <w:sz w:val="24"/>
          <w:highlight w:val="none"/>
        </w:rPr>
      </w:pPr>
    </w:p>
    <w:p w14:paraId="1BC00F0C">
      <w:pPr>
        <w:pStyle w:val="39"/>
        <w:rPr>
          <w:rFonts w:hint="eastAsia" w:ascii="宋体" w:hAnsi="宋体" w:eastAsia="宋体" w:cs="宋体"/>
          <w:b/>
          <w:color w:val="auto"/>
          <w:sz w:val="24"/>
          <w:highlight w:val="none"/>
        </w:rPr>
      </w:pPr>
    </w:p>
    <w:p w14:paraId="63C833F2">
      <w:pPr>
        <w:pStyle w:val="39"/>
        <w:rPr>
          <w:rFonts w:hint="eastAsia" w:ascii="宋体" w:hAnsi="宋体" w:eastAsia="宋体" w:cs="宋体"/>
          <w:b/>
          <w:color w:val="auto"/>
          <w:sz w:val="24"/>
          <w:highlight w:val="none"/>
        </w:rPr>
      </w:pPr>
    </w:p>
    <w:p w14:paraId="05CCD1B7">
      <w:pPr>
        <w:pStyle w:val="39"/>
        <w:rPr>
          <w:rFonts w:hint="eastAsia" w:ascii="宋体" w:hAnsi="宋体" w:eastAsia="宋体" w:cs="宋体"/>
          <w:b/>
          <w:color w:val="auto"/>
          <w:sz w:val="24"/>
          <w:highlight w:val="none"/>
        </w:rPr>
      </w:pPr>
    </w:p>
    <w:p w14:paraId="56B1B3D0">
      <w:pPr>
        <w:pStyle w:val="39"/>
        <w:rPr>
          <w:rFonts w:hint="eastAsia" w:ascii="宋体" w:hAnsi="宋体" w:eastAsia="宋体" w:cs="宋体"/>
          <w:b/>
          <w:color w:val="auto"/>
          <w:sz w:val="24"/>
          <w:highlight w:val="none"/>
        </w:rPr>
      </w:pPr>
    </w:p>
    <w:p w14:paraId="3940E266">
      <w:pPr>
        <w:pStyle w:val="39"/>
        <w:rPr>
          <w:rFonts w:hint="eastAsia" w:ascii="宋体" w:hAnsi="宋体" w:eastAsia="宋体" w:cs="宋体"/>
          <w:b/>
          <w:color w:val="auto"/>
          <w:sz w:val="24"/>
          <w:highlight w:val="none"/>
        </w:rPr>
      </w:pPr>
    </w:p>
    <w:p w14:paraId="2DABF539">
      <w:pPr>
        <w:pStyle w:val="12"/>
        <w:keepNext w:val="0"/>
        <w:keepLines w:val="0"/>
        <w:pageBreakBefore w:val="0"/>
        <w:widowControl w:val="0"/>
        <w:numPr>
          <w:ilvl w:val="0"/>
          <w:numId w:val="47"/>
        </w:numPr>
        <w:kinsoku/>
        <w:wordWrap/>
        <w:overflowPunct/>
        <w:topLinePunct w:val="0"/>
        <w:autoSpaceDE/>
        <w:autoSpaceDN/>
        <w:bidi w:val="0"/>
        <w:adjustRightInd/>
        <w:snapToGrid w:val="0"/>
        <w:spacing w:before="295" w:after="295" w:line="240" w:lineRule="auto"/>
        <w:ind w:left="0" w:leftChars="0" w:firstLine="420" w:firstLineChars="0"/>
        <w:jc w:val="center"/>
        <w:textAlignment w:val="auto"/>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法定代表人授权委托书（如有委托时）</w:t>
      </w:r>
    </w:p>
    <w:p w14:paraId="749E4979">
      <w:pPr>
        <w:snapToGrid w:val="0"/>
        <w:spacing w:before="120"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法定代表人授权委托书</w:t>
      </w:r>
    </w:p>
    <w:p w14:paraId="242A088F">
      <w:pPr>
        <w:snapToGrid w:val="0"/>
        <w:spacing w:before="120" w:beforeLines="50" w:after="50"/>
        <w:jc w:val="center"/>
        <w:rPr>
          <w:rFonts w:hint="eastAsia" w:ascii="宋体" w:hAnsi="宋体" w:eastAsia="宋体" w:cs="宋体"/>
          <w:b/>
          <w:color w:val="auto"/>
          <w:sz w:val="24"/>
          <w:highlight w:val="none"/>
        </w:rPr>
      </w:pPr>
    </w:p>
    <w:p w14:paraId="15228101">
      <w:pPr>
        <w:pStyle w:val="12"/>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（采购代理机构名称）</w:t>
      </w:r>
    </w:p>
    <w:p w14:paraId="7B60D39E">
      <w:pPr>
        <w:pStyle w:val="12"/>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（投标人名称）的法定代表人，现授权我单位在职正式员工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（姓名和职务）为我方代理人。代理人根据授权，以我方名义签署、澄清、说明、补正、递交、撤回、修改贵方组织的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）的投标文件、签订合同和处理一切有关事宜，其法律后果由我方承担。</w:t>
      </w:r>
    </w:p>
    <w:p w14:paraId="5194BC73">
      <w:pPr>
        <w:pStyle w:val="12"/>
        <w:spacing w:line="440" w:lineRule="exact"/>
        <w:ind w:firstLine="420" w:firstLineChars="200"/>
        <w:rPr>
          <w:rFonts w:hint="eastAsia" w:ascii="宋体" w:hAnsi="宋体" w:eastAsia="宋体" w:cs="宋体"/>
          <w:color w:val="auto"/>
          <w:highlight w:val="none"/>
        </w:rPr>
      </w:pPr>
    </w:p>
    <w:p w14:paraId="405B73F3">
      <w:pPr>
        <w:pStyle w:val="12"/>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本授权书于</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日签字生效，委托期限：</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w:t>
      </w:r>
    </w:p>
    <w:p w14:paraId="2967953E">
      <w:pPr>
        <w:pStyle w:val="12"/>
        <w:spacing w:line="360" w:lineRule="auto"/>
        <w:ind w:firstLine="420"/>
        <w:rPr>
          <w:rFonts w:hint="eastAsia" w:ascii="宋体" w:hAnsi="宋体" w:eastAsia="宋体" w:cs="宋体"/>
          <w:color w:val="auto"/>
          <w:highlight w:val="none"/>
        </w:rPr>
      </w:pPr>
    </w:p>
    <w:p w14:paraId="2CC5BBA0">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0C31218E">
      <w:pPr>
        <w:pStyle w:val="12"/>
        <w:spacing w:line="360" w:lineRule="auto"/>
        <w:ind w:firstLine="420"/>
        <w:rPr>
          <w:rFonts w:hint="eastAsia" w:ascii="宋体" w:hAnsi="宋体" w:eastAsia="宋体" w:cs="宋体"/>
          <w:color w:val="auto"/>
          <w:highlight w:val="none"/>
        </w:rPr>
      </w:pPr>
    </w:p>
    <w:p w14:paraId="045AC9F1">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lang w:val="zh-CN"/>
        </w:rPr>
        <w:t>投标人名称（电子签章）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1D8CE670">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法定代表人（签字</w:t>
      </w:r>
      <w:r>
        <w:rPr>
          <w:rFonts w:hint="eastAsia" w:ascii="宋体" w:hAnsi="宋体" w:eastAsia="宋体" w:cs="宋体"/>
          <w:color w:val="auto"/>
          <w:highlight w:val="none"/>
          <w:lang w:val="en-US" w:eastAsia="zh-CN"/>
        </w:rPr>
        <w:t>或签章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46461162">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法定代表人身份证号码：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0EAB63A6">
      <w:pPr>
        <w:pStyle w:val="1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委托代理人（签字</w:t>
      </w:r>
      <w:r>
        <w:rPr>
          <w:rFonts w:hint="eastAsia" w:ascii="宋体" w:hAnsi="宋体" w:eastAsia="宋体" w:cs="宋体"/>
          <w:color w:val="auto"/>
          <w:highlight w:val="none"/>
          <w:lang w:val="en-US" w:eastAsia="zh-CN"/>
        </w:rPr>
        <w:t>或签章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2C00587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委托代理人身份证号码：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AC654F7">
      <w:pPr>
        <w:pStyle w:val="12"/>
        <w:spacing w:line="360" w:lineRule="auto"/>
        <w:ind w:firstLine="420"/>
        <w:rPr>
          <w:rFonts w:hint="eastAsia" w:ascii="宋体" w:hAnsi="宋体" w:eastAsia="宋体" w:cs="宋体"/>
          <w:color w:val="auto"/>
          <w:highlight w:val="none"/>
          <w:u w:val="single"/>
        </w:rPr>
      </w:pPr>
    </w:p>
    <w:p w14:paraId="5EE2F5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9EBB30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1.法定代表人和委托代理人必须在授权委托书上签名</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否则作无效投标处理</w:t>
      </w:r>
      <w:r>
        <w:rPr>
          <w:rFonts w:hint="eastAsia" w:ascii="宋体" w:hAnsi="宋体" w:eastAsia="宋体" w:cs="宋体"/>
          <w:color w:val="auto"/>
          <w:szCs w:val="21"/>
          <w:highlight w:val="none"/>
        </w:rPr>
        <w:t>；</w:t>
      </w:r>
    </w:p>
    <w:p w14:paraId="78779F36">
      <w:pPr>
        <w:snapToGrid w:val="0"/>
        <w:spacing w:before="50" w:after="120" w:after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2A128FCA">
      <w:pPr>
        <w:pStyle w:val="40"/>
        <w:rPr>
          <w:rFonts w:hint="eastAsia" w:ascii="宋体" w:hAnsi="宋体" w:eastAsia="宋体" w:cs="宋体"/>
          <w:b/>
          <w:color w:val="auto"/>
          <w:sz w:val="24"/>
          <w:highlight w:val="none"/>
        </w:rPr>
      </w:pPr>
    </w:p>
    <w:p w14:paraId="1AA6D71C">
      <w:pPr>
        <w:pStyle w:val="41"/>
        <w:rPr>
          <w:rFonts w:hint="eastAsia" w:ascii="宋体" w:hAnsi="宋体" w:eastAsia="宋体" w:cs="宋体"/>
          <w:b/>
          <w:color w:val="auto"/>
          <w:sz w:val="24"/>
          <w:highlight w:val="none"/>
        </w:rPr>
      </w:pPr>
    </w:p>
    <w:p w14:paraId="6E7B4694">
      <w:pPr>
        <w:pStyle w:val="41"/>
        <w:rPr>
          <w:rFonts w:hint="eastAsia" w:ascii="宋体" w:hAnsi="宋体" w:eastAsia="宋体" w:cs="宋体"/>
          <w:b/>
          <w:color w:val="auto"/>
          <w:sz w:val="24"/>
          <w:highlight w:val="none"/>
        </w:rPr>
      </w:pPr>
    </w:p>
    <w:p w14:paraId="2EA5A4D9">
      <w:pPr>
        <w:pStyle w:val="41"/>
        <w:rPr>
          <w:rFonts w:hint="eastAsia" w:ascii="宋体" w:hAnsi="宋体" w:eastAsia="宋体" w:cs="宋体"/>
          <w:b/>
          <w:color w:val="auto"/>
          <w:sz w:val="24"/>
          <w:highlight w:val="none"/>
        </w:rPr>
      </w:pPr>
    </w:p>
    <w:p w14:paraId="3564F9F5">
      <w:pPr>
        <w:pStyle w:val="41"/>
        <w:rPr>
          <w:rFonts w:hint="eastAsia" w:ascii="宋体" w:hAnsi="宋体" w:eastAsia="宋体" w:cs="宋体"/>
          <w:b/>
          <w:color w:val="auto"/>
          <w:sz w:val="24"/>
          <w:highlight w:val="none"/>
        </w:rPr>
      </w:pPr>
    </w:p>
    <w:p w14:paraId="4D0049C5">
      <w:pPr>
        <w:pStyle w:val="41"/>
        <w:rPr>
          <w:rFonts w:hint="eastAsia" w:ascii="宋体" w:hAnsi="宋体" w:eastAsia="宋体" w:cs="宋体"/>
          <w:b/>
          <w:color w:val="auto"/>
          <w:sz w:val="24"/>
          <w:highlight w:val="none"/>
        </w:rPr>
      </w:pPr>
    </w:p>
    <w:p w14:paraId="25A6A70B">
      <w:pPr>
        <w:pStyle w:val="41"/>
        <w:rPr>
          <w:rFonts w:hint="eastAsia" w:ascii="宋体" w:hAnsi="宋体" w:eastAsia="宋体" w:cs="宋体"/>
          <w:b/>
          <w:color w:val="auto"/>
          <w:sz w:val="24"/>
          <w:highlight w:val="none"/>
        </w:rPr>
      </w:pPr>
    </w:p>
    <w:p w14:paraId="516FFFA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tbl>
      <w:tblPr>
        <w:tblStyle w:val="22"/>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0"/>
      </w:tblGrid>
      <w:tr w14:paraId="2C1F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9" w:hRule="atLeast"/>
          <w:jc w:val="center"/>
        </w:trPr>
        <w:tc>
          <w:tcPr>
            <w:tcW w:w="8660" w:type="dxa"/>
            <w:vAlign w:val="top"/>
          </w:tcPr>
          <w:p w14:paraId="7D0FE4D6">
            <w:pPr>
              <w:spacing w:line="360" w:lineRule="auto"/>
              <w:rPr>
                <w:rFonts w:hint="eastAsia" w:ascii="宋体" w:hAnsi="宋体" w:eastAsia="宋体" w:cs="宋体"/>
                <w:b/>
                <w:color w:val="auto"/>
                <w:sz w:val="24"/>
                <w:highlight w:val="none"/>
              </w:rPr>
            </w:pPr>
          </w:p>
          <w:p w14:paraId="39B1350F">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委托代理人身份证复印件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2743B51">
      <w:pPr>
        <w:snapToGrid w:val="0"/>
        <w:spacing w:before="50" w:after="120" w:afterLines="50" w:line="360" w:lineRule="auto"/>
        <w:jc w:val="left"/>
        <w:rPr>
          <w:rFonts w:hint="eastAsia" w:ascii="宋体" w:hAnsi="宋体" w:eastAsia="宋体" w:cs="宋体"/>
          <w:color w:val="auto"/>
          <w:szCs w:val="21"/>
          <w:highlight w:val="none"/>
        </w:rPr>
      </w:pPr>
    </w:p>
    <w:p w14:paraId="1D4B8F60">
      <w:pPr>
        <w:snapToGrid w:val="0"/>
        <w:spacing w:before="120" w:beforeLines="50" w:after="50"/>
        <w:ind w:firstLine="566" w:firstLineChars="23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CC1E4CB">
      <w:pPr>
        <w:pStyle w:val="40"/>
        <w:rPr>
          <w:rFonts w:hint="eastAsia" w:ascii="宋体" w:hAnsi="宋体" w:eastAsia="宋体" w:cs="宋体"/>
          <w:color w:val="auto"/>
          <w:sz w:val="24"/>
          <w:highlight w:val="none"/>
        </w:rPr>
      </w:pPr>
    </w:p>
    <w:p w14:paraId="1DC0CC99">
      <w:pPr>
        <w:pStyle w:val="41"/>
        <w:rPr>
          <w:rFonts w:hint="eastAsia" w:ascii="宋体" w:hAnsi="宋体" w:eastAsia="宋体" w:cs="宋体"/>
          <w:color w:val="auto"/>
          <w:sz w:val="24"/>
          <w:highlight w:val="none"/>
        </w:rPr>
      </w:pPr>
    </w:p>
    <w:p w14:paraId="6DA818AB">
      <w:pPr>
        <w:pStyle w:val="41"/>
        <w:rPr>
          <w:rFonts w:hint="eastAsia" w:ascii="宋体" w:hAnsi="宋体" w:eastAsia="宋体" w:cs="宋体"/>
          <w:color w:val="auto"/>
          <w:sz w:val="24"/>
          <w:highlight w:val="none"/>
        </w:rPr>
      </w:pPr>
    </w:p>
    <w:p w14:paraId="1C086EE2">
      <w:pPr>
        <w:snapToGrid w:val="0"/>
        <w:spacing w:before="120" w:beforeLines="50" w:after="50"/>
        <w:ind w:firstLine="3150" w:firstLineChars="1500"/>
        <w:jc w:val="left"/>
        <w:rPr>
          <w:rFonts w:hint="eastAsia" w:ascii="宋体" w:hAnsi="宋体" w:eastAsia="宋体" w:cs="宋体"/>
          <w:color w:val="auto"/>
          <w:szCs w:val="21"/>
          <w:highlight w:val="none"/>
        </w:rPr>
        <w:sectPr>
          <w:footerReference r:id="rId19" w:type="first"/>
          <w:headerReference r:id="rId16" w:type="default"/>
          <w:footerReference r:id="rId17" w:type="default"/>
          <w:footerReference r:id="rId18" w:type="even"/>
          <w:pgSz w:w="11905" w:h="16838"/>
          <w:pgMar w:top="1134" w:right="1134" w:bottom="1134" w:left="1134" w:header="680" w:footer="794" w:gutter="0"/>
          <w:pgNumType w:fmt="decimal"/>
          <w:cols w:space="0" w:num="1"/>
          <w:titlePg/>
          <w:rtlGutter w:val="0"/>
          <w:docGrid w:type="lines" w:linePitch="332" w:charSpace="0"/>
        </w:sectPr>
      </w:pPr>
    </w:p>
    <w:p w14:paraId="3D2DFC76">
      <w:pPr>
        <w:keepNext w:val="0"/>
        <w:keepLines w:val="0"/>
        <w:pageBreakBefore w:val="0"/>
        <w:widowControl w:val="0"/>
        <w:numPr>
          <w:ilvl w:val="0"/>
          <w:numId w:val="47"/>
        </w:numPr>
        <w:kinsoku/>
        <w:wordWrap/>
        <w:overflowPunct/>
        <w:topLinePunct w:val="0"/>
        <w:autoSpaceDE/>
        <w:autoSpaceDN/>
        <w:bidi w:val="0"/>
        <w:adjustRightInd/>
        <w:snapToGrid w:val="0"/>
        <w:spacing w:line="240" w:lineRule="auto"/>
        <w:ind w:left="0" w:leftChars="0" w:firstLine="420" w:firstLineChars="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投标人参加政府采购活动前3年内在经营活动中没有重大违法记录的书面声明</w:t>
      </w:r>
    </w:p>
    <w:p w14:paraId="1FC4F71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32"/>
          <w:szCs w:val="32"/>
          <w:highlight w:val="none"/>
        </w:rPr>
      </w:pPr>
    </w:p>
    <w:p w14:paraId="295C9C5D">
      <w:pPr>
        <w:pStyle w:val="47"/>
        <w:spacing w:before="0" w:beforeAutospacing="0" w:after="0" w:afterAutospacing="0" w:line="400" w:lineRule="exac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w:t>
      </w:r>
      <w:r>
        <w:rPr>
          <w:rStyle w:val="48"/>
          <w:rFonts w:hint="eastAsia" w:ascii="宋体" w:hAnsi="宋体" w:eastAsia="宋体" w:cs="宋体"/>
          <w:color w:val="auto"/>
          <w:highlight w:val="none"/>
        </w:rPr>
        <w:t>：</w:t>
      </w:r>
    </w:p>
    <w:p w14:paraId="681261AA">
      <w:pPr>
        <w:spacing w:line="640" w:lineRule="exact"/>
        <w:ind w:firstLine="480" w:firstLineChars="200"/>
        <w:rPr>
          <w:rFonts w:hint="eastAsia" w:ascii="宋体" w:hAnsi="宋体" w:eastAsia="宋体" w:cs="宋体"/>
          <w:color w:val="auto"/>
          <w:sz w:val="24"/>
          <w:highlight w:val="none"/>
        </w:rPr>
      </w:pPr>
      <w:r>
        <w:rPr>
          <w:rStyle w:val="48"/>
          <w:rFonts w:hint="eastAsia" w:ascii="宋体" w:hAnsi="宋体" w:eastAsia="宋体" w:cs="宋体"/>
          <w:color w:val="auto"/>
          <w:sz w:val="24"/>
          <w:highlight w:val="none"/>
        </w:rPr>
        <w:t>我公司参加贵公司组织</w:t>
      </w:r>
      <w:r>
        <w:rPr>
          <w:rStyle w:val="48"/>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 xml:space="preserve">（项目名称及项目编号）  </w:t>
      </w:r>
      <w:r>
        <w:rPr>
          <w:rStyle w:val="48"/>
          <w:rFonts w:hint="eastAsia" w:ascii="宋体" w:hAnsi="宋体" w:eastAsia="宋体" w:cs="宋体"/>
          <w:color w:val="auto"/>
          <w:sz w:val="24"/>
          <w:highlight w:val="none"/>
          <w:u w:val="single"/>
        </w:rPr>
        <w:t xml:space="preserve">  </w:t>
      </w:r>
      <w:r>
        <w:rPr>
          <w:rStyle w:val="48"/>
          <w:rFonts w:hint="eastAsia" w:ascii="宋体" w:hAnsi="宋体" w:eastAsia="宋体" w:cs="宋体"/>
          <w:color w:val="auto"/>
          <w:sz w:val="24"/>
          <w:highlight w:val="none"/>
        </w:rPr>
        <w:t>项目的政府采购活动。我公司在此郑重声明，我公司参加本项目的政府采购活动前三年内在经营活动中没有重大违法记录（重大违法记录是指投标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投标人资格条件，我方对此声明负全部法律责任。</w:t>
      </w:r>
    </w:p>
    <w:p w14:paraId="18E81356">
      <w:pPr>
        <w:spacing w:line="640" w:lineRule="exact"/>
        <w:ind w:firstLine="480" w:firstLineChars="200"/>
        <w:rPr>
          <w:rFonts w:hint="eastAsia" w:ascii="宋体" w:hAnsi="宋体" w:eastAsia="宋体" w:cs="宋体"/>
          <w:color w:val="auto"/>
          <w:sz w:val="24"/>
          <w:highlight w:val="none"/>
        </w:rPr>
      </w:pPr>
      <w:r>
        <w:rPr>
          <w:rStyle w:val="48"/>
          <w:rFonts w:hint="eastAsia" w:ascii="宋体" w:hAnsi="宋体" w:eastAsia="宋体" w:cs="宋体"/>
          <w:color w:val="auto"/>
          <w:sz w:val="24"/>
          <w:highlight w:val="none"/>
        </w:rPr>
        <w:t>特此承诺。</w:t>
      </w:r>
    </w:p>
    <w:p w14:paraId="2760428C">
      <w:pPr>
        <w:rPr>
          <w:rFonts w:hint="eastAsia" w:ascii="宋体" w:hAnsi="宋体" w:eastAsia="宋体" w:cs="宋体"/>
          <w:color w:val="auto"/>
          <w:highlight w:val="none"/>
        </w:rPr>
      </w:pPr>
    </w:p>
    <w:p w14:paraId="2319C7F1">
      <w:pPr>
        <w:rPr>
          <w:rFonts w:hint="eastAsia" w:ascii="宋体" w:hAnsi="宋体" w:eastAsia="宋体" w:cs="宋体"/>
          <w:color w:val="auto"/>
          <w:highlight w:val="none"/>
        </w:rPr>
      </w:pPr>
    </w:p>
    <w:p w14:paraId="7941DD56">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7CBFF65D">
      <w:pPr>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3DFAFA3">
      <w:pPr>
        <w:pStyle w:val="9"/>
        <w:rPr>
          <w:rFonts w:hint="eastAsia" w:ascii="宋体" w:hAnsi="宋体" w:eastAsia="宋体" w:cs="宋体"/>
          <w:color w:val="auto"/>
          <w:kern w:val="0"/>
          <w:sz w:val="24"/>
          <w:highlight w:val="none"/>
          <w:lang w:val="zh-CN"/>
        </w:rPr>
      </w:pPr>
    </w:p>
    <w:p w14:paraId="2AC32A6E">
      <w:pPr>
        <w:rPr>
          <w:rFonts w:hint="eastAsia" w:ascii="宋体" w:hAnsi="宋体" w:eastAsia="宋体" w:cs="宋体"/>
          <w:color w:val="auto"/>
          <w:kern w:val="0"/>
          <w:sz w:val="24"/>
          <w:highlight w:val="none"/>
          <w:lang w:val="zh-CN"/>
        </w:rPr>
      </w:pPr>
    </w:p>
    <w:p w14:paraId="40028AA3">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szCs w:val="21"/>
          <w:highlight w:val="none"/>
        </w:rPr>
        <w:t>注：如投标人为联合体，由联合体牵头人出具并加盖</w:t>
      </w:r>
      <w:r>
        <w:rPr>
          <w:rFonts w:hint="eastAsia" w:ascii="宋体" w:hAnsi="宋体" w:eastAsia="宋体" w:cs="宋体"/>
          <w:color w:val="auto"/>
          <w:sz w:val="24"/>
          <w:szCs w:val="21"/>
          <w:highlight w:val="none"/>
          <w:lang w:eastAsia="zh-CN"/>
        </w:rPr>
        <w:t>电子公章</w:t>
      </w:r>
      <w:r>
        <w:rPr>
          <w:rFonts w:hint="eastAsia" w:ascii="宋体" w:hAnsi="宋体" w:eastAsia="宋体" w:cs="宋体"/>
          <w:color w:val="auto"/>
          <w:sz w:val="24"/>
          <w:szCs w:val="21"/>
          <w:highlight w:val="none"/>
        </w:rPr>
        <w:t>。</w:t>
      </w:r>
    </w:p>
    <w:p w14:paraId="1473B99F">
      <w:pPr>
        <w:bidi w:val="0"/>
        <w:rPr>
          <w:rFonts w:hint="eastAsia"/>
          <w:color w:val="auto"/>
        </w:rPr>
      </w:pPr>
    </w:p>
    <w:p w14:paraId="625986E7">
      <w:pPr>
        <w:bidi w:val="0"/>
        <w:rPr>
          <w:rFonts w:hint="eastAsia"/>
          <w:color w:val="auto"/>
        </w:rPr>
      </w:pPr>
    </w:p>
    <w:p w14:paraId="313EE23B">
      <w:pPr>
        <w:bidi w:val="0"/>
        <w:rPr>
          <w:rFonts w:hint="eastAsia"/>
          <w:color w:val="auto"/>
        </w:rPr>
      </w:pPr>
    </w:p>
    <w:p w14:paraId="387140E0">
      <w:pPr>
        <w:bidi w:val="0"/>
        <w:rPr>
          <w:rFonts w:hint="eastAsia"/>
          <w:color w:val="auto"/>
        </w:rPr>
      </w:pPr>
    </w:p>
    <w:p w14:paraId="38794F9B">
      <w:pPr>
        <w:bidi w:val="0"/>
        <w:rPr>
          <w:rFonts w:hint="eastAsia"/>
          <w:color w:val="auto"/>
        </w:rPr>
      </w:pPr>
    </w:p>
    <w:p w14:paraId="75887A6F">
      <w:pPr>
        <w:bidi w:val="0"/>
        <w:rPr>
          <w:rFonts w:hint="eastAsia"/>
          <w:color w:val="auto"/>
        </w:rPr>
      </w:pPr>
    </w:p>
    <w:p w14:paraId="14A32248">
      <w:pPr>
        <w:bidi w:val="0"/>
        <w:rPr>
          <w:rFonts w:hint="eastAsia"/>
          <w:color w:val="auto"/>
        </w:rPr>
      </w:pPr>
    </w:p>
    <w:p w14:paraId="2A331E6E">
      <w:pPr>
        <w:bidi w:val="0"/>
        <w:rPr>
          <w:rFonts w:hint="eastAsia"/>
          <w:color w:val="auto"/>
        </w:rPr>
      </w:pPr>
    </w:p>
    <w:p w14:paraId="55081FE7">
      <w:pPr>
        <w:bidi w:val="0"/>
        <w:rPr>
          <w:rFonts w:hint="eastAsia"/>
          <w:color w:val="auto"/>
        </w:rPr>
      </w:pPr>
    </w:p>
    <w:p w14:paraId="177154C6">
      <w:pPr>
        <w:bidi w:val="0"/>
        <w:rPr>
          <w:rFonts w:hint="eastAsia"/>
          <w:color w:val="auto"/>
        </w:rPr>
      </w:pPr>
    </w:p>
    <w:p w14:paraId="7CC44134">
      <w:pPr>
        <w:bidi w:val="0"/>
        <w:rPr>
          <w:rFonts w:hint="eastAsia"/>
          <w:color w:val="auto"/>
        </w:rPr>
      </w:pPr>
    </w:p>
    <w:p w14:paraId="14B4CC48">
      <w:pPr>
        <w:bidi w:val="0"/>
        <w:rPr>
          <w:rFonts w:hint="eastAsia"/>
          <w:color w:val="auto"/>
        </w:rPr>
      </w:pPr>
    </w:p>
    <w:p w14:paraId="0C8CFFD1">
      <w:pPr>
        <w:bidi w:val="0"/>
        <w:rPr>
          <w:rFonts w:hint="eastAsia"/>
          <w:color w:val="auto"/>
        </w:rPr>
      </w:pPr>
    </w:p>
    <w:p w14:paraId="1A64481E">
      <w:pPr>
        <w:bidi w:val="0"/>
        <w:rPr>
          <w:rFonts w:hint="eastAsia"/>
          <w:color w:val="auto"/>
        </w:rPr>
      </w:pPr>
    </w:p>
    <w:p w14:paraId="5510AEC1">
      <w:pPr>
        <w:bidi w:val="0"/>
        <w:rPr>
          <w:rFonts w:hint="eastAsia"/>
          <w:color w:val="auto"/>
        </w:rPr>
      </w:pPr>
    </w:p>
    <w:p w14:paraId="4B681313">
      <w:pPr>
        <w:bidi w:val="0"/>
        <w:rPr>
          <w:rFonts w:hint="eastAsia"/>
          <w:color w:val="auto"/>
        </w:rPr>
      </w:pPr>
    </w:p>
    <w:p w14:paraId="663214D8">
      <w:pPr>
        <w:keepNext w:val="0"/>
        <w:keepLines w:val="0"/>
        <w:pageBreakBefore w:val="0"/>
        <w:widowControl w:val="0"/>
        <w:numPr>
          <w:ilvl w:val="0"/>
          <w:numId w:val="47"/>
        </w:numPr>
        <w:kinsoku/>
        <w:wordWrap/>
        <w:overflowPunct/>
        <w:topLinePunct w:val="0"/>
        <w:autoSpaceDE/>
        <w:autoSpaceDN/>
        <w:bidi w:val="0"/>
        <w:adjustRightInd/>
        <w:snapToGrid w:val="0"/>
        <w:spacing w:line="240" w:lineRule="auto"/>
        <w:ind w:left="0" w:leftChars="0" w:firstLine="420" w:firstLineChars="0"/>
        <w:jc w:val="center"/>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color w:val="auto"/>
          <w:sz w:val="32"/>
          <w:szCs w:val="32"/>
          <w:highlight w:val="none"/>
          <w:lang w:eastAsia="zh-CN"/>
        </w:rPr>
        <w:t>投标人</w:t>
      </w:r>
      <w:r>
        <w:rPr>
          <w:rFonts w:hint="eastAsia" w:ascii="宋体" w:hAnsi="宋体" w:eastAsia="宋体" w:cs="宋体"/>
          <w:b/>
          <w:color w:val="auto"/>
          <w:sz w:val="32"/>
          <w:szCs w:val="32"/>
          <w:highlight w:val="none"/>
        </w:rPr>
        <w:t>基本情况登记表</w:t>
      </w:r>
    </w:p>
    <w:p w14:paraId="49B67EDA">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填表须知：</w:t>
      </w:r>
      <w:r>
        <w:rPr>
          <w:rFonts w:hint="eastAsia" w:ascii="宋体" w:hAnsi="宋体" w:eastAsia="宋体" w:cs="宋体"/>
          <w:color w:val="auto"/>
          <w:sz w:val="24"/>
          <w:highlight w:val="none"/>
          <w:lang w:eastAsia="zh-CN"/>
        </w:rPr>
        <w:t>投标人</w:t>
      </w:r>
      <w:r>
        <w:rPr>
          <w:rFonts w:hint="eastAsia" w:ascii="宋体" w:hAnsi="宋体" w:eastAsia="宋体" w:cs="宋体"/>
          <w:color w:val="auto"/>
          <w:kern w:val="0"/>
          <w:sz w:val="24"/>
          <w:highlight w:val="none"/>
          <w:lang w:bidi="ar"/>
        </w:rPr>
        <w:t>应完整填写本表，</w:t>
      </w:r>
      <w:r>
        <w:rPr>
          <w:rFonts w:hint="eastAsia" w:ascii="宋体" w:hAnsi="宋体" w:eastAsia="宋体" w:cs="宋体"/>
          <w:color w:val="auto"/>
          <w:kern w:val="0"/>
          <w:sz w:val="24"/>
          <w:highlight w:val="none"/>
          <w:lang w:eastAsia="zh-CN" w:bidi="ar"/>
        </w:rPr>
        <w:t>并且</w:t>
      </w:r>
      <w:r>
        <w:rPr>
          <w:rFonts w:hint="eastAsia" w:ascii="宋体" w:hAnsi="宋体" w:eastAsia="宋体" w:cs="宋体"/>
          <w:color w:val="auto"/>
          <w:kern w:val="0"/>
          <w:sz w:val="24"/>
          <w:highlight w:val="none"/>
          <w:lang w:bidi="ar"/>
        </w:rPr>
        <w:t xml:space="preserve">保证所有填写内容是真实和准确的。 </w:t>
      </w:r>
    </w:p>
    <w:p w14:paraId="26E1E718">
      <w:pPr>
        <w:widowControl/>
        <w:spacing w:line="360" w:lineRule="auto"/>
        <w:jc w:val="left"/>
        <w:rPr>
          <w:rFonts w:hint="eastAsia" w:ascii="宋体" w:hAnsi="宋体" w:eastAsia="宋体" w:cs="宋体"/>
          <w:color w:val="auto"/>
          <w:sz w:val="24"/>
          <w:szCs w:val="32"/>
          <w:highlight w:val="none"/>
        </w:rPr>
      </w:pPr>
      <w:r>
        <w:rPr>
          <w:rFonts w:hint="eastAsia" w:ascii="宋体" w:hAnsi="宋体" w:eastAsia="宋体" w:cs="宋体"/>
          <w:b/>
          <w:bCs/>
          <w:color w:val="auto"/>
          <w:kern w:val="0"/>
          <w:sz w:val="24"/>
          <w:highlight w:val="none"/>
          <w:lang w:bidi="ar"/>
        </w:rPr>
        <w:t>一、</w:t>
      </w:r>
      <w:r>
        <w:rPr>
          <w:rFonts w:hint="eastAsia" w:ascii="宋体" w:hAnsi="宋体" w:eastAsia="宋体" w:cs="宋体"/>
          <w:b/>
          <w:bCs/>
          <w:color w:val="auto"/>
          <w:kern w:val="0"/>
          <w:sz w:val="24"/>
          <w:highlight w:val="none"/>
          <w:lang w:eastAsia="zh-CN" w:bidi="ar"/>
        </w:rPr>
        <w:t>投标人</w:t>
      </w:r>
      <w:r>
        <w:rPr>
          <w:rFonts w:hint="eastAsia" w:ascii="宋体" w:hAnsi="宋体" w:eastAsia="宋体" w:cs="宋体"/>
          <w:b/>
          <w:bCs/>
          <w:color w:val="auto"/>
          <w:kern w:val="0"/>
          <w:sz w:val="24"/>
          <w:highlight w:val="none"/>
          <w:lang w:bidi="ar"/>
        </w:rPr>
        <w:t xml:space="preserve">的组织机构和法律地位： </w:t>
      </w:r>
    </w:p>
    <w:p w14:paraId="5A4193F6">
      <w:pPr>
        <w:widowControl/>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kern w:val="0"/>
          <w:sz w:val="24"/>
          <w:highlight w:val="none"/>
          <w:lang w:bidi="ar"/>
        </w:rPr>
        <w:t>1、企业名称：</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 xml:space="preserve"> </w:t>
      </w:r>
    </w:p>
    <w:p w14:paraId="0CBFD27E">
      <w:pPr>
        <w:widowControl/>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kern w:val="0"/>
          <w:sz w:val="24"/>
          <w:highlight w:val="none"/>
          <w:lang w:bidi="ar"/>
        </w:rPr>
        <w:t>2、成立（注册）日期及地点：</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 xml:space="preserve">  </w:t>
      </w:r>
    </w:p>
    <w:p w14:paraId="117335AD">
      <w:pPr>
        <w:widowControl/>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kern w:val="0"/>
          <w:sz w:val="24"/>
          <w:highlight w:val="none"/>
          <w:lang w:bidi="ar"/>
        </w:rPr>
        <w:t xml:space="preserve">3、企业组织机构代码证编号： </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 xml:space="preserve"> </w:t>
      </w:r>
    </w:p>
    <w:p w14:paraId="718436FF">
      <w:pPr>
        <w:widowControl/>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kern w:val="0"/>
          <w:sz w:val="24"/>
          <w:highlight w:val="none"/>
          <w:lang w:bidi="ar"/>
        </w:rPr>
        <w:t>4、企业法定代表人：姓名：</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职务：</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 xml:space="preserve">  </w:t>
      </w:r>
      <w:r>
        <w:rPr>
          <w:rFonts w:hint="eastAsia" w:ascii="宋体" w:hAnsi="宋体" w:eastAsia="宋体" w:cs="宋体"/>
          <w:color w:val="auto"/>
          <w:kern w:val="0"/>
          <w:sz w:val="24"/>
          <w:highlight w:val="none"/>
          <w:lang w:val="en-US" w:eastAsia="zh-CN" w:bidi="ar"/>
        </w:rPr>
        <w:t>联系</w:t>
      </w:r>
      <w:r>
        <w:rPr>
          <w:rFonts w:hint="eastAsia" w:ascii="宋体" w:hAnsi="宋体" w:eastAsia="宋体" w:cs="宋体"/>
          <w:color w:val="auto"/>
          <w:kern w:val="0"/>
          <w:sz w:val="24"/>
          <w:highlight w:val="none"/>
          <w:lang w:bidi="ar"/>
        </w:rPr>
        <w:t>电话：</w:t>
      </w:r>
      <w:r>
        <w:rPr>
          <w:rFonts w:hint="eastAsia" w:ascii="宋体" w:hAnsi="宋体" w:eastAsia="宋体" w:cs="宋体"/>
          <w:color w:val="auto"/>
          <w:kern w:val="0"/>
          <w:sz w:val="24"/>
          <w:highlight w:val="none"/>
          <w:u w:val="single"/>
          <w:lang w:bidi="ar"/>
        </w:rPr>
        <w:t xml:space="preserve">           </w:t>
      </w:r>
    </w:p>
    <w:p w14:paraId="51376D06">
      <w:pPr>
        <w:widowControl/>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kern w:val="0"/>
          <w:sz w:val="24"/>
          <w:highlight w:val="none"/>
          <w:lang w:bidi="ar"/>
        </w:rPr>
        <w:t>5、业务联系人：姓名：</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职务：</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 xml:space="preserve">   </w:t>
      </w:r>
      <w:r>
        <w:rPr>
          <w:rFonts w:hint="eastAsia" w:ascii="宋体" w:hAnsi="宋体" w:eastAsia="宋体" w:cs="宋体"/>
          <w:color w:val="auto"/>
          <w:kern w:val="0"/>
          <w:sz w:val="24"/>
          <w:highlight w:val="none"/>
          <w:lang w:val="en-US" w:eastAsia="zh-CN" w:bidi="ar"/>
        </w:rPr>
        <w:t>联系</w:t>
      </w:r>
      <w:r>
        <w:rPr>
          <w:rFonts w:hint="eastAsia" w:ascii="宋体" w:hAnsi="宋体" w:eastAsia="宋体" w:cs="宋体"/>
          <w:color w:val="auto"/>
          <w:kern w:val="0"/>
          <w:sz w:val="24"/>
          <w:highlight w:val="none"/>
          <w:lang w:bidi="ar"/>
        </w:rPr>
        <w:t>电话：</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 xml:space="preserve"> </w:t>
      </w:r>
    </w:p>
    <w:p w14:paraId="75472156">
      <w:pPr>
        <w:widowControl/>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kern w:val="0"/>
          <w:sz w:val="24"/>
          <w:highlight w:val="none"/>
          <w:lang w:bidi="ar"/>
        </w:rPr>
        <w:t>6、邮政编码：</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 xml:space="preserve"> </w:t>
      </w:r>
    </w:p>
    <w:p w14:paraId="23B3417A">
      <w:pPr>
        <w:widowControl/>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kern w:val="0"/>
          <w:sz w:val="24"/>
          <w:highlight w:val="none"/>
          <w:lang w:bidi="ar"/>
        </w:rPr>
        <w:t>7、通信地址：</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 xml:space="preserve"> </w:t>
      </w:r>
    </w:p>
    <w:p w14:paraId="257A8D42">
      <w:pPr>
        <w:widowControl/>
        <w:spacing w:line="360" w:lineRule="auto"/>
        <w:jc w:val="left"/>
        <w:rPr>
          <w:rFonts w:hint="eastAsia" w:ascii="宋体" w:hAnsi="宋体" w:eastAsia="宋体" w:cs="宋体"/>
          <w:color w:val="auto"/>
          <w:sz w:val="24"/>
          <w:szCs w:val="32"/>
          <w:highlight w:val="none"/>
        </w:rPr>
      </w:pPr>
      <w:r>
        <w:rPr>
          <w:rFonts w:hint="eastAsia" w:ascii="宋体" w:hAnsi="宋体" w:eastAsia="宋体" w:cs="宋体"/>
          <w:b/>
          <w:bCs/>
          <w:color w:val="auto"/>
          <w:kern w:val="0"/>
          <w:sz w:val="24"/>
          <w:highlight w:val="none"/>
          <w:lang w:bidi="ar"/>
        </w:rPr>
        <w:t>二、</w:t>
      </w:r>
      <w:r>
        <w:rPr>
          <w:rFonts w:hint="eastAsia" w:ascii="宋体" w:hAnsi="宋体" w:eastAsia="宋体" w:cs="宋体"/>
          <w:b/>
          <w:bCs/>
          <w:color w:val="auto"/>
          <w:kern w:val="0"/>
          <w:sz w:val="24"/>
          <w:highlight w:val="none"/>
          <w:lang w:eastAsia="zh-CN" w:bidi="ar"/>
        </w:rPr>
        <w:t>投标人</w:t>
      </w:r>
      <w:r>
        <w:rPr>
          <w:rFonts w:hint="eastAsia" w:ascii="宋体" w:hAnsi="宋体" w:eastAsia="宋体" w:cs="宋体"/>
          <w:b/>
          <w:bCs/>
          <w:color w:val="auto"/>
          <w:kern w:val="0"/>
          <w:sz w:val="24"/>
          <w:highlight w:val="none"/>
          <w:lang w:bidi="ar"/>
        </w:rPr>
        <w:t xml:space="preserve">财务状况 </w:t>
      </w:r>
    </w:p>
    <w:p w14:paraId="5F5CF805">
      <w:pPr>
        <w:widowControl/>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kern w:val="0"/>
          <w:sz w:val="24"/>
          <w:highlight w:val="none"/>
          <w:lang w:bidi="ar"/>
        </w:rPr>
        <w:t>1、注册资本：</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 xml:space="preserve">  </w:t>
      </w:r>
    </w:p>
    <w:p w14:paraId="01F6502C">
      <w:pPr>
        <w:widowControl/>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kern w:val="0"/>
          <w:sz w:val="24"/>
          <w:highlight w:val="none"/>
          <w:lang w:bidi="ar"/>
        </w:rPr>
        <w:t>2、实收资本：</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 xml:space="preserve">  </w:t>
      </w:r>
    </w:p>
    <w:p w14:paraId="3EAC186E">
      <w:pPr>
        <w:widowControl/>
        <w:spacing w:line="360" w:lineRule="auto"/>
        <w:jc w:val="left"/>
        <w:rPr>
          <w:rFonts w:hint="eastAsia" w:ascii="宋体" w:hAnsi="宋体" w:eastAsia="宋体" w:cs="宋体"/>
          <w:color w:val="auto"/>
          <w:sz w:val="24"/>
          <w:szCs w:val="32"/>
          <w:highlight w:val="none"/>
        </w:rPr>
      </w:pPr>
      <w:r>
        <w:rPr>
          <w:rFonts w:hint="eastAsia" w:ascii="宋体" w:hAnsi="宋体" w:eastAsia="宋体" w:cs="宋体"/>
          <w:color w:val="auto"/>
          <w:kern w:val="0"/>
          <w:sz w:val="24"/>
          <w:highlight w:val="none"/>
          <w:lang w:bidi="ar"/>
        </w:rPr>
        <w:t xml:space="preserve">3、近期资产负债表： </w:t>
      </w:r>
    </w:p>
    <w:p w14:paraId="02495D24">
      <w:pPr>
        <w:widowControl/>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kern w:val="0"/>
          <w:sz w:val="24"/>
          <w:highlight w:val="none"/>
          <w:lang w:bidi="ar"/>
        </w:rPr>
        <w:t xml:space="preserve">（1）固定资产 </w:t>
      </w:r>
    </w:p>
    <w:p w14:paraId="45B5568A">
      <w:pPr>
        <w:widowControl/>
        <w:spacing w:line="360" w:lineRule="auto"/>
        <w:ind w:firstLine="720" w:firstLineChars="300"/>
        <w:jc w:val="left"/>
        <w:rPr>
          <w:rFonts w:hint="eastAsia" w:ascii="宋体" w:hAnsi="宋体" w:eastAsia="宋体" w:cs="宋体"/>
          <w:color w:val="auto"/>
          <w:sz w:val="24"/>
          <w:szCs w:val="32"/>
          <w:highlight w:val="none"/>
        </w:rPr>
      </w:pPr>
      <w:r>
        <w:rPr>
          <w:rFonts w:hint="eastAsia" w:ascii="宋体" w:hAnsi="宋体" w:eastAsia="宋体" w:cs="宋体"/>
          <w:color w:val="auto"/>
          <w:kern w:val="0"/>
          <w:sz w:val="24"/>
          <w:highlight w:val="none"/>
          <w:lang w:bidi="ar"/>
        </w:rPr>
        <w:t>原值：</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 xml:space="preserve">  </w:t>
      </w:r>
    </w:p>
    <w:p w14:paraId="0A0EC4E9">
      <w:pPr>
        <w:widowControl/>
        <w:spacing w:line="360" w:lineRule="auto"/>
        <w:ind w:firstLine="720" w:firstLineChars="300"/>
        <w:jc w:val="left"/>
        <w:rPr>
          <w:rFonts w:hint="eastAsia" w:ascii="宋体" w:hAnsi="宋体" w:eastAsia="宋体" w:cs="宋体"/>
          <w:color w:val="auto"/>
          <w:sz w:val="24"/>
          <w:szCs w:val="32"/>
          <w:highlight w:val="none"/>
        </w:rPr>
      </w:pPr>
      <w:r>
        <w:rPr>
          <w:rFonts w:hint="eastAsia" w:ascii="宋体" w:hAnsi="宋体" w:eastAsia="宋体" w:cs="宋体"/>
          <w:color w:val="auto"/>
          <w:kern w:val="0"/>
          <w:sz w:val="24"/>
          <w:highlight w:val="none"/>
          <w:lang w:bidi="ar"/>
        </w:rPr>
        <w:t>净值：</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 xml:space="preserve">  </w:t>
      </w:r>
    </w:p>
    <w:p w14:paraId="0D154451">
      <w:pPr>
        <w:widowControl/>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kern w:val="0"/>
          <w:sz w:val="24"/>
          <w:highlight w:val="none"/>
          <w:lang w:bidi="ar"/>
        </w:rPr>
        <w:t>（2）流动资金 ：</w:t>
      </w:r>
      <w:r>
        <w:rPr>
          <w:rFonts w:hint="eastAsia" w:ascii="宋体" w:hAnsi="宋体" w:eastAsia="宋体" w:cs="宋体"/>
          <w:color w:val="auto"/>
          <w:kern w:val="0"/>
          <w:sz w:val="24"/>
          <w:highlight w:val="none"/>
          <w:u w:val="single"/>
          <w:lang w:bidi="ar"/>
        </w:rPr>
        <w:t xml:space="preserve">           </w:t>
      </w:r>
    </w:p>
    <w:p w14:paraId="68F69F70">
      <w:pPr>
        <w:widowControl/>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kern w:val="0"/>
          <w:sz w:val="24"/>
          <w:highlight w:val="none"/>
          <w:lang w:bidi="ar"/>
        </w:rPr>
        <w:t>（3）长期负债 ：</w:t>
      </w:r>
      <w:r>
        <w:rPr>
          <w:rFonts w:hint="eastAsia" w:ascii="宋体" w:hAnsi="宋体" w:eastAsia="宋体" w:cs="宋体"/>
          <w:color w:val="auto"/>
          <w:kern w:val="0"/>
          <w:sz w:val="24"/>
          <w:highlight w:val="none"/>
          <w:u w:val="single"/>
          <w:lang w:bidi="ar"/>
        </w:rPr>
        <w:t xml:space="preserve">           </w:t>
      </w:r>
    </w:p>
    <w:p w14:paraId="55913598">
      <w:pPr>
        <w:widowControl/>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kern w:val="0"/>
          <w:sz w:val="24"/>
          <w:highlight w:val="none"/>
          <w:lang w:bidi="ar"/>
        </w:rPr>
        <w:t>（4）短期负债 ：</w:t>
      </w:r>
      <w:r>
        <w:rPr>
          <w:rFonts w:hint="eastAsia" w:ascii="宋体" w:hAnsi="宋体" w:eastAsia="宋体" w:cs="宋体"/>
          <w:color w:val="auto"/>
          <w:kern w:val="0"/>
          <w:sz w:val="24"/>
          <w:highlight w:val="none"/>
          <w:u w:val="single"/>
          <w:lang w:bidi="ar"/>
        </w:rPr>
        <w:t xml:space="preserve">           </w:t>
      </w:r>
    </w:p>
    <w:p w14:paraId="4D813CEC">
      <w:pPr>
        <w:widowControl/>
        <w:jc w:val="left"/>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三、</w:t>
      </w:r>
      <w:r>
        <w:rPr>
          <w:rFonts w:hint="eastAsia" w:ascii="宋体" w:hAnsi="宋体" w:eastAsia="宋体" w:cs="宋体"/>
          <w:b/>
          <w:bCs/>
          <w:color w:val="auto"/>
          <w:kern w:val="0"/>
          <w:sz w:val="24"/>
          <w:highlight w:val="none"/>
          <w:lang w:eastAsia="zh-CN" w:bidi="ar"/>
        </w:rPr>
        <w:t>投标人</w:t>
      </w:r>
      <w:r>
        <w:rPr>
          <w:rFonts w:hint="eastAsia" w:ascii="宋体" w:hAnsi="宋体" w:eastAsia="宋体" w:cs="宋体"/>
          <w:b/>
          <w:bCs/>
          <w:color w:val="auto"/>
          <w:kern w:val="0"/>
          <w:sz w:val="24"/>
          <w:highlight w:val="none"/>
          <w:lang w:bidi="ar"/>
        </w:rPr>
        <w:t>目前涉及的诉讼</w:t>
      </w:r>
      <w:r>
        <w:rPr>
          <w:rFonts w:hint="eastAsia" w:ascii="宋体" w:hAnsi="宋体" w:eastAsia="宋体" w:cs="宋体"/>
          <w:b/>
          <w:bCs/>
          <w:color w:val="auto"/>
          <w:kern w:val="0"/>
          <w:sz w:val="24"/>
          <w:highlight w:val="none"/>
          <w:lang w:eastAsia="zh-CN" w:bidi="ar"/>
        </w:rPr>
        <w:t>案件</w:t>
      </w:r>
      <w:r>
        <w:rPr>
          <w:rFonts w:hint="eastAsia" w:ascii="宋体" w:hAnsi="宋体" w:eastAsia="宋体" w:cs="宋体"/>
          <w:b/>
          <w:bCs/>
          <w:color w:val="auto"/>
          <w:kern w:val="0"/>
          <w:sz w:val="24"/>
          <w:highlight w:val="none"/>
          <w:lang w:bidi="ar"/>
        </w:rPr>
        <w:t xml:space="preserve">或仲裁的情况（如有如实填写） </w:t>
      </w:r>
    </w:p>
    <w:p w14:paraId="37954CE0">
      <w:pPr>
        <w:widowControl/>
        <w:jc w:val="left"/>
        <w:rPr>
          <w:rFonts w:hint="eastAsia" w:ascii="宋体" w:hAnsi="宋体" w:eastAsia="宋体" w:cs="宋体"/>
          <w:color w:val="auto"/>
          <w:kern w:val="0"/>
          <w:sz w:val="24"/>
          <w:highlight w:val="none"/>
          <w:lang w:bidi="ar"/>
        </w:rPr>
      </w:pPr>
    </w:p>
    <w:tbl>
      <w:tblPr>
        <w:tblStyle w:val="2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3285"/>
        <w:gridCol w:w="3285"/>
      </w:tblGrid>
      <w:tr w14:paraId="48E3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3284" w:type="dxa"/>
            <w:noWrap w:val="0"/>
            <w:vAlign w:val="center"/>
          </w:tcPr>
          <w:p w14:paraId="38AE2215">
            <w:pPr>
              <w:widowControl/>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涉及的另一方或另几方</w:t>
            </w:r>
          </w:p>
        </w:tc>
        <w:tc>
          <w:tcPr>
            <w:tcW w:w="3285" w:type="dxa"/>
            <w:noWrap w:val="0"/>
            <w:vAlign w:val="center"/>
          </w:tcPr>
          <w:p w14:paraId="54F8AF3A">
            <w:pPr>
              <w:widowControl/>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争端的原因</w:t>
            </w:r>
          </w:p>
        </w:tc>
        <w:tc>
          <w:tcPr>
            <w:tcW w:w="3285" w:type="dxa"/>
            <w:noWrap w:val="0"/>
            <w:vAlign w:val="center"/>
          </w:tcPr>
          <w:p w14:paraId="599F0C8A">
            <w:pPr>
              <w:widowControl/>
              <w:jc w:val="center"/>
              <w:rPr>
                <w:rFonts w:hint="eastAsia" w:ascii="宋体" w:hAnsi="宋体" w:eastAsia="宋体" w:cs="宋体"/>
                <w:color w:val="auto"/>
                <w:sz w:val="24"/>
                <w:szCs w:val="32"/>
                <w:highlight w:val="none"/>
              </w:rPr>
            </w:pPr>
            <w:r>
              <w:rPr>
                <w:rFonts w:hint="eastAsia" w:ascii="宋体" w:hAnsi="宋体" w:eastAsia="宋体" w:cs="宋体"/>
                <w:color w:val="auto"/>
                <w:kern w:val="0"/>
                <w:sz w:val="24"/>
                <w:highlight w:val="none"/>
                <w:lang w:bidi="ar"/>
              </w:rPr>
              <w:t>涉及的金额</w:t>
            </w:r>
          </w:p>
          <w:p w14:paraId="59BC0735">
            <w:pPr>
              <w:widowControl/>
              <w:jc w:val="center"/>
              <w:rPr>
                <w:rFonts w:hint="eastAsia" w:ascii="宋体" w:hAnsi="宋体" w:eastAsia="宋体" w:cs="宋体"/>
                <w:color w:val="auto"/>
                <w:kern w:val="0"/>
                <w:sz w:val="24"/>
                <w:highlight w:val="none"/>
                <w:lang w:bidi="ar"/>
              </w:rPr>
            </w:pPr>
          </w:p>
        </w:tc>
      </w:tr>
      <w:tr w14:paraId="24BA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284" w:type="dxa"/>
            <w:noWrap w:val="0"/>
            <w:vAlign w:val="top"/>
          </w:tcPr>
          <w:p w14:paraId="1FE1EBDD">
            <w:pPr>
              <w:widowControl/>
              <w:jc w:val="left"/>
              <w:rPr>
                <w:rFonts w:hint="eastAsia" w:ascii="宋体" w:hAnsi="宋体" w:eastAsia="宋体" w:cs="宋体"/>
                <w:color w:val="auto"/>
                <w:kern w:val="0"/>
                <w:sz w:val="24"/>
                <w:highlight w:val="none"/>
                <w:lang w:bidi="ar"/>
              </w:rPr>
            </w:pPr>
          </w:p>
        </w:tc>
        <w:tc>
          <w:tcPr>
            <w:tcW w:w="3285" w:type="dxa"/>
            <w:noWrap w:val="0"/>
            <w:vAlign w:val="top"/>
          </w:tcPr>
          <w:p w14:paraId="2ED48AF4">
            <w:pPr>
              <w:widowControl/>
              <w:jc w:val="left"/>
              <w:rPr>
                <w:rFonts w:hint="eastAsia" w:ascii="宋体" w:hAnsi="宋体" w:eastAsia="宋体" w:cs="宋体"/>
                <w:color w:val="auto"/>
                <w:kern w:val="0"/>
                <w:sz w:val="24"/>
                <w:highlight w:val="none"/>
                <w:lang w:bidi="ar"/>
              </w:rPr>
            </w:pPr>
          </w:p>
        </w:tc>
        <w:tc>
          <w:tcPr>
            <w:tcW w:w="3285" w:type="dxa"/>
            <w:noWrap w:val="0"/>
            <w:vAlign w:val="top"/>
          </w:tcPr>
          <w:p w14:paraId="0B70542B">
            <w:pPr>
              <w:widowControl/>
              <w:jc w:val="left"/>
              <w:rPr>
                <w:rFonts w:hint="eastAsia" w:ascii="宋体" w:hAnsi="宋体" w:eastAsia="宋体" w:cs="宋体"/>
                <w:color w:val="auto"/>
                <w:kern w:val="0"/>
                <w:sz w:val="24"/>
                <w:highlight w:val="none"/>
                <w:lang w:bidi="ar"/>
              </w:rPr>
            </w:pPr>
          </w:p>
        </w:tc>
      </w:tr>
    </w:tbl>
    <w:p w14:paraId="4B622C5A">
      <w:pPr>
        <w:pStyle w:val="18"/>
        <w:snapToGrid w:val="0"/>
        <w:ind w:left="480" w:hanging="480"/>
        <w:rPr>
          <w:rFonts w:hint="eastAsia" w:ascii="宋体" w:hAnsi="宋体" w:eastAsia="宋体" w:cs="宋体"/>
          <w:color w:val="auto"/>
          <w:kern w:val="0"/>
          <w:sz w:val="24"/>
          <w:highlight w:val="none"/>
        </w:rPr>
      </w:pPr>
    </w:p>
    <w:p w14:paraId="73734539">
      <w:pPr>
        <w:pStyle w:val="18"/>
        <w:snapToGrid w:val="0"/>
        <w:ind w:left="480" w:hanging="48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【备注：附有效的企业营业执照</w:t>
      </w:r>
      <w:r>
        <w:rPr>
          <w:rFonts w:hint="eastAsia" w:ascii="宋体" w:hAnsi="宋体" w:eastAsia="宋体" w:cs="宋体"/>
          <w:color w:val="auto"/>
          <w:kern w:val="0"/>
          <w:sz w:val="24"/>
          <w:highlight w:val="none"/>
          <w:lang w:val="en-US" w:eastAsia="zh-CN"/>
        </w:rPr>
        <w:t>副本复印</w:t>
      </w:r>
      <w:r>
        <w:rPr>
          <w:rFonts w:hint="eastAsia" w:ascii="宋体" w:hAnsi="宋体" w:eastAsia="宋体" w:cs="宋体"/>
          <w:color w:val="auto"/>
          <w:kern w:val="0"/>
          <w:sz w:val="24"/>
          <w:highlight w:val="none"/>
        </w:rPr>
        <w:t>件</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复印</w:t>
      </w:r>
      <w:r>
        <w:rPr>
          <w:rFonts w:hint="eastAsia" w:ascii="宋体" w:hAnsi="宋体" w:eastAsia="宋体" w:cs="宋体"/>
          <w:color w:val="auto"/>
          <w:kern w:val="0"/>
          <w:sz w:val="24"/>
          <w:highlight w:val="none"/>
        </w:rPr>
        <w:t>件</w:t>
      </w:r>
      <w:r>
        <w:rPr>
          <w:rFonts w:hint="eastAsia" w:ascii="宋体" w:hAnsi="宋体" w:eastAsia="宋体" w:cs="宋体"/>
          <w:color w:val="auto"/>
          <w:kern w:val="0"/>
          <w:sz w:val="24"/>
          <w:highlight w:val="none"/>
          <w:lang w:val="en-US" w:eastAsia="zh-CN"/>
        </w:rPr>
        <w:t>须加盖</w:t>
      </w:r>
      <w:r>
        <w:rPr>
          <w:rFonts w:hint="eastAsia" w:ascii="宋体" w:hAnsi="宋体" w:eastAsia="宋体" w:cs="宋体"/>
          <w:color w:val="auto"/>
          <w:kern w:val="0"/>
          <w:sz w:val="24"/>
          <w:highlight w:val="none"/>
          <w:lang w:val="zh-CN"/>
        </w:rPr>
        <w:t>投标人</w:t>
      </w:r>
      <w:r>
        <w:rPr>
          <w:rFonts w:hint="eastAsia" w:ascii="宋体" w:hAnsi="宋体" w:eastAsia="宋体" w:cs="宋体"/>
          <w:color w:val="auto"/>
          <w:kern w:val="0"/>
          <w:sz w:val="24"/>
          <w:highlight w:val="none"/>
          <w:lang w:val="en-US" w:eastAsia="zh-CN"/>
        </w:rPr>
        <w:t>CA证书签章</w:t>
      </w:r>
      <w:r>
        <w:rPr>
          <w:rFonts w:hint="eastAsia" w:ascii="宋体" w:hAnsi="宋体" w:eastAsia="宋体" w:cs="宋体"/>
          <w:color w:val="auto"/>
          <w:kern w:val="0"/>
          <w:sz w:val="24"/>
          <w:highlight w:val="none"/>
        </w:rPr>
        <w:t>】</w:t>
      </w:r>
    </w:p>
    <w:p w14:paraId="4353800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229D726">
      <w:pPr>
        <w:snapToGrid w:val="0"/>
        <w:spacing w:line="360" w:lineRule="auto"/>
        <w:ind w:firstLine="5250" w:firstLineChars="2500"/>
        <w:jc w:val="left"/>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r>
        <w:rPr>
          <w:rFonts w:hint="eastAsia" w:ascii="宋体" w:hAnsi="宋体" w:eastAsia="宋体" w:cs="宋体"/>
          <w:color w:val="auto"/>
          <w:kern w:val="0"/>
          <w:sz w:val="24"/>
          <w:highlight w:val="none"/>
        </w:rPr>
        <w:t xml:space="preserve"> </w:t>
      </w:r>
    </w:p>
    <w:p w14:paraId="1E9E572F">
      <w:pPr>
        <w:spacing w:line="5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日</w:t>
      </w:r>
    </w:p>
    <w:p w14:paraId="067A8D1E">
      <w:pPr>
        <w:keepNext w:val="0"/>
        <w:keepLines w:val="0"/>
        <w:pageBreakBefore w:val="0"/>
        <w:widowControl w:val="0"/>
        <w:numPr>
          <w:ilvl w:val="0"/>
          <w:numId w:val="47"/>
        </w:numPr>
        <w:kinsoku/>
        <w:wordWrap/>
        <w:overflowPunct/>
        <w:topLinePunct w:val="0"/>
        <w:autoSpaceDE/>
        <w:autoSpaceDN/>
        <w:bidi w:val="0"/>
        <w:adjustRightInd/>
        <w:snapToGrid w:val="0"/>
        <w:spacing w:before="165" w:beforeLines="50" w:after="50" w:line="240" w:lineRule="auto"/>
        <w:ind w:left="0" w:leftChars="0" w:firstLine="420" w:firstLineChars="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投标人类似业绩的证明文件</w:t>
      </w:r>
    </w:p>
    <w:p w14:paraId="1A08078D">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color w:val="auto"/>
          <w:sz w:val="24"/>
          <w:highlight w:val="none"/>
        </w:rPr>
      </w:pPr>
    </w:p>
    <w:p w14:paraId="6A9AA714">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color w:val="auto"/>
          <w:sz w:val="24"/>
          <w:highlight w:val="none"/>
        </w:rPr>
        <w:t>格式自拟</w:t>
      </w:r>
    </w:p>
    <w:p w14:paraId="343B8C1A">
      <w:pPr>
        <w:snapToGrid w:val="0"/>
        <w:spacing w:line="360" w:lineRule="auto"/>
        <w:ind w:firstLine="5640" w:firstLineChars="2350"/>
        <w:rPr>
          <w:rFonts w:hint="eastAsia" w:ascii="宋体" w:hAnsi="宋体" w:eastAsia="宋体" w:cs="宋体"/>
          <w:color w:val="auto"/>
          <w:kern w:val="0"/>
          <w:sz w:val="24"/>
          <w:highlight w:val="none"/>
          <w:lang w:val="zh-CN"/>
        </w:rPr>
      </w:pPr>
    </w:p>
    <w:p w14:paraId="6C198A20">
      <w:pPr>
        <w:snapToGrid w:val="0"/>
        <w:spacing w:line="360" w:lineRule="auto"/>
        <w:ind w:firstLine="5640" w:firstLineChars="2350"/>
        <w:rPr>
          <w:rFonts w:hint="eastAsia" w:ascii="宋体" w:hAnsi="宋体" w:eastAsia="宋体" w:cs="宋体"/>
          <w:color w:val="auto"/>
          <w:kern w:val="0"/>
          <w:sz w:val="24"/>
          <w:highlight w:val="none"/>
          <w:lang w:val="zh-CN"/>
        </w:rPr>
      </w:pPr>
    </w:p>
    <w:p w14:paraId="787B10D5">
      <w:pPr>
        <w:snapToGrid w:val="0"/>
        <w:spacing w:line="360" w:lineRule="auto"/>
        <w:ind w:firstLine="5640" w:firstLineChars="2350"/>
        <w:rPr>
          <w:rFonts w:hint="eastAsia" w:ascii="宋体" w:hAnsi="宋体" w:eastAsia="宋体" w:cs="宋体"/>
          <w:color w:val="auto"/>
          <w:kern w:val="0"/>
          <w:sz w:val="24"/>
          <w:highlight w:val="none"/>
          <w:lang w:val="zh-CN"/>
        </w:rPr>
      </w:pPr>
    </w:p>
    <w:p w14:paraId="5162D159">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2D52AE6C">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E1DC7AE">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rPr>
      </w:pPr>
    </w:p>
    <w:p w14:paraId="4477F3C5">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rPr>
      </w:pPr>
    </w:p>
    <w:p w14:paraId="5C086CD2">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rPr>
      </w:pPr>
    </w:p>
    <w:p w14:paraId="1FA9D7EC">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rPr>
      </w:pPr>
    </w:p>
    <w:p w14:paraId="44ED0529">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rPr>
      </w:pPr>
    </w:p>
    <w:p w14:paraId="59AD373C">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rPr>
      </w:pPr>
    </w:p>
    <w:p w14:paraId="25D716C0">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rPr>
      </w:pPr>
    </w:p>
    <w:p w14:paraId="0E72B525">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rPr>
      </w:pPr>
    </w:p>
    <w:p w14:paraId="52B4A5C8">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rPr>
      </w:pPr>
    </w:p>
    <w:p w14:paraId="53F88350">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rPr>
      </w:pPr>
    </w:p>
    <w:p w14:paraId="2456D761">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rPr>
      </w:pPr>
    </w:p>
    <w:p w14:paraId="460DCDF2">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rPr>
      </w:pPr>
    </w:p>
    <w:p w14:paraId="72C37982">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rPr>
      </w:pPr>
    </w:p>
    <w:p w14:paraId="00285E98">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rPr>
      </w:pPr>
    </w:p>
    <w:p w14:paraId="4C136733">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rPr>
      </w:pPr>
    </w:p>
    <w:p w14:paraId="6E9A6DD8">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rPr>
      </w:pPr>
    </w:p>
    <w:p w14:paraId="77AC76CF">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rPr>
      </w:pPr>
    </w:p>
    <w:p w14:paraId="0830D8F6">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rPr>
      </w:pPr>
    </w:p>
    <w:p w14:paraId="6C4F1BCA">
      <w:pPr>
        <w:keepNext w:val="0"/>
        <w:keepLines w:val="0"/>
        <w:pageBreakBefore w:val="0"/>
        <w:widowControl w:val="0"/>
        <w:numPr>
          <w:ilvl w:val="0"/>
          <w:numId w:val="47"/>
        </w:numPr>
        <w:kinsoku/>
        <w:wordWrap/>
        <w:overflowPunct/>
        <w:topLinePunct w:val="0"/>
        <w:autoSpaceDE/>
        <w:autoSpaceDN/>
        <w:bidi w:val="0"/>
        <w:adjustRightInd/>
        <w:snapToGrid w:val="0"/>
        <w:spacing w:before="165" w:beforeLines="50" w:after="50" w:line="240" w:lineRule="auto"/>
        <w:ind w:left="0" w:leftChars="0" w:firstLine="420" w:firstLineChars="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技术服务方案</w:t>
      </w:r>
    </w:p>
    <w:p w14:paraId="4782C007">
      <w:pPr>
        <w:snapToGrid w:val="0"/>
        <w:spacing w:line="360" w:lineRule="auto"/>
        <w:jc w:val="center"/>
        <w:rPr>
          <w:rFonts w:hint="eastAsia" w:ascii="宋体" w:hAnsi="宋体" w:eastAsia="宋体" w:cs="宋体"/>
          <w:color w:val="auto"/>
          <w:sz w:val="24"/>
          <w:highlight w:val="none"/>
        </w:rPr>
      </w:pPr>
    </w:p>
    <w:p w14:paraId="05501841">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根据采购需求及采购文件要求编制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格式自拟</w:t>
      </w:r>
      <w:r>
        <w:rPr>
          <w:rFonts w:hint="eastAsia" w:ascii="宋体" w:hAnsi="宋体" w:eastAsia="宋体" w:cs="宋体"/>
          <w:color w:val="auto"/>
          <w:sz w:val="24"/>
          <w:highlight w:val="none"/>
        </w:rPr>
        <w:t>）</w:t>
      </w:r>
    </w:p>
    <w:p w14:paraId="3F385BE0">
      <w:pPr>
        <w:snapToGrid w:val="0"/>
        <w:spacing w:line="360" w:lineRule="auto"/>
        <w:ind w:firstLine="5640" w:firstLineChars="2350"/>
        <w:rPr>
          <w:rFonts w:hint="eastAsia" w:ascii="宋体" w:hAnsi="宋体" w:eastAsia="宋体" w:cs="宋体"/>
          <w:color w:val="auto"/>
          <w:kern w:val="0"/>
          <w:sz w:val="24"/>
          <w:highlight w:val="none"/>
          <w:lang w:val="zh-CN"/>
        </w:rPr>
      </w:pPr>
    </w:p>
    <w:p w14:paraId="50CEB05F">
      <w:pPr>
        <w:snapToGrid w:val="0"/>
        <w:spacing w:line="360" w:lineRule="auto"/>
        <w:ind w:firstLine="5640" w:firstLineChars="2350"/>
        <w:rPr>
          <w:rFonts w:hint="eastAsia" w:ascii="宋体" w:hAnsi="宋体" w:eastAsia="宋体" w:cs="宋体"/>
          <w:color w:val="auto"/>
          <w:kern w:val="0"/>
          <w:sz w:val="24"/>
          <w:highlight w:val="none"/>
          <w:lang w:val="zh-CN"/>
        </w:rPr>
      </w:pPr>
    </w:p>
    <w:p w14:paraId="0BC9E870">
      <w:pPr>
        <w:pStyle w:val="15"/>
        <w:rPr>
          <w:rFonts w:hint="eastAsia" w:ascii="宋体" w:hAnsi="宋体" w:eastAsia="宋体" w:cs="宋体"/>
          <w:color w:val="auto"/>
          <w:highlight w:val="none"/>
          <w:lang w:val="zh-CN"/>
        </w:rPr>
      </w:pPr>
    </w:p>
    <w:p w14:paraId="193BF607">
      <w:pPr>
        <w:snapToGrid w:val="0"/>
        <w:spacing w:line="360" w:lineRule="auto"/>
        <w:ind w:firstLine="5640" w:firstLineChars="2350"/>
        <w:rPr>
          <w:rFonts w:hint="eastAsia" w:ascii="宋体" w:hAnsi="宋体" w:eastAsia="宋体" w:cs="宋体"/>
          <w:color w:val="auto"/>
          <w:kern w:val="0"/>
          <w:sz w:val="24"/>
          <w:highlight w:val="none"/>
          <w:lang w:val="zh-CN"/>
        </w:rPr>
      </w:pPr>
    </w:p>
    <w:p w14:paraId="6738EA72">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0296A84D">
      <w:pPr>
        <w:numPr>
          <w:ilvl w:val="0"/>
          <w:numId w:val="0"/>
        </w:numPr>
        <w:snapToGrid w:val="0"/>
        <w:spacing w:before="165" w:beforeLines="50" w:after="50"/>
        <w:ind w:left="420" w:leftChars="0"/>
        <w:jc w:val="center"/>
        <w:rPr>
          <w:rFonts w:hint="eastAsia" w:ascii="宋体" w:hAnsi="宋体" w:eastAsia="宋体" w:cs="宋体"/>
          <w:b/>
          <w:color w:val="auto"/>
          <w:sz w:val="32"/>
          <w:szCs w:val="32"/>
          <w:highlight w:val="none"/>
          <w:lang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eastAsia="zh-CN"/>
        </w:rPr>
        <w:t>日</w:t>
      </w:r>
    </w:p>
    <w:p w14:paraId="166C0AAD">
      <w:pPr>
        <w:bidi w:val="0"/>
        <w:rPr>
          <w:rFonts w:hint="eastAsia"/>
          <w:color w:val="auto"/>
        </w:rPr>
      </w:pPr>
    </w:p>
    <w:p w14:paraId="7D0C016B">
      <w:pPr>
        <w:bidi w:val="0"/>
        <w:rPr>
          <w:rFonts w:hint="eastAsia"/>
          <w:color w:val="auto"/>
        </w:rPr>
      </w:pPr>
    </w:p>
    <w:p w14:paraId="427B354E">
      <w:pPr>
        <w:bidi w:val="0"/>
        <w:rPr>
          <w:rFonts w:hint="eastAsia"/>
          <w:color w:val="auto"/>
        </w:rPr>
      </w:pPr>
    </w:p>
    <w:p w14:paraId="67DCBF73">
      <w:pPr>
        <w:keepNext w:val="0"/>
        <w:keepLines w:val="0"/>
        <w:pageBreakBefore w:val="0"/>
        <w:widowControl w:val="0"/>
        <w:numPr>
          <w:ilvl w:val="0"/>
          <w:numId w:val="47"/>
        </w:numPr>
        <w:kinsoku/>
        <w:wordWrap/>
        <w:overflowPunct/>
        <w:topLinePunct w:val="0"/>
        <w:autoSpaceDE/>
        <w:autoSpaceDN/>
        <w:bidi w:val="0"/>
        <w:adjustRightInd/>
        <w:snapToGrid w:val="0"/>
        <w:spacing w:before="165" w:beforeLines="50" w:after="50" w:line="240" w:lineRule="auto"/>
        <w:ind w:left="0" w:leftChars="0" w:firstLine="420" w:firstLineChars="0"/>
        <w:jc w:val="center"/>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项目实施人员一览表</w:t>
      </w:r>
    </w:p>
    <w:p w14:paraId="145EED49">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lang w:val="en-US" w:eastAsia="zh-CN"/>
        </w:rPr>
      </w:pPr>
    </w:p>
    <w:p w14:paraId="3563072C">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20E06572">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项目编号：</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tbl>
      <w:tblPr>
        <w:tblStyle w:val="22"/>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008"/>
        <w:gridCol w:w="2352"/>
        <w:gridCol w:w="1366"/>
        <w:gridCol w:w="1659"/>
        <w:gridCol w:w="1770"/>
        <w:gridCol w:w="652"/>
      </w:tblGrid>
      <w:tr w14:paraId="7CAB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2DD72AAB">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color w:val="auto"/>
                <w:kern w:val="0"/>
                <w:sz w:val="24"/>
                <w:szCs w:val="24"/>
                <w:highlight w:val="none"/>
                <w:lang w:val="en-US" w:eastAsia="zh-CN" w:bidi="ar"/>
              </w:rPr>
              <w:t>姓名</w:t>
            </w:r>
          </w:p>
        </w:tc>
        <w:tc>
          <w:tcPr>
            <w:tcW w:w="1008" w:type="dxa"/>
            <w:tcBorders>
              <w:top w:val="single" w:color="auto" w:sz="4" w:space="0"/>
              <w:left w:val="single" w:color="auto" w:sz="4" w:space="0"/>
              <w:bottom w:val="single" w:color="auto" w:sz="4" w:space="0"/>
              <w:right w:val="single" w:color="auto" w:sz="4" w:space="0"/>
            </w:tcBorders>
            <w:vAlign w:val="center"/>
          </w:tcPr>
          <w:p w14:paraId="1D54F924">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color w:val="auto"/>
                <w:kern w:val="0"/>
                <w:sz w:val="24"/>
                <w:szCs w:val="24"/>
                <w:highlight w:val="none"/>
                <w:lang w:val="en-US" w:eastAsia="zh-CN" w:bidi="ar"/>
              </w:rPr>
              <w:t>职务</w:t>
            </w:r>
          </w:p>
        </w:tc>
        <w:tc>
          <w:tcPr>
            <w:tcW w:w="2352" w:type="dxa"/>
            <w:tcBorders>
              <w:top w:val="single" w:color="auto" w:sz="4" w:space="0"/>
              <w:left w:val="single" w:color="auto" w:sz="4" w:space="0"/>
              <w:bottom w:val="single" w:color="auto" w:sz="4" w:space="0"/>
              <w:right w:val="single" w:color="auto" w:sz="4" w:space="0"/>
            </w:tcBorders>
            <w:vAlign w:val="center"/>
          </w:tcPr>
          <w:p w14:paraId="380BCC6C">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color w:val="auto"/>
                <w:kern w:val="0"/>
                <w:sz w:val="24"/>
                <w:szCs w:val="24"/>
                <w:highlight w:val="none"/>
                <w:lang w:val="en-US" w:eastAsia="zh-CN" w:bidi="ar"/>
              </w:rPr>
              <w:t>专业技术资格（职称）或者职业资格或者执业资格证或者其他证书</w:t>
            </w:r>
          </w:p>
        </w:tc>
        <w:tc>
          <w:tcPr>
            <w:tcW w:w="1366" w:type="dxa"/>
            <w:tcBorders>
              <w:top w:val="single" w:color="auto" w:sz="4" w:space="0"/>
              <w:left w:val="single" w:color="auto" w:sz="4" w:space="0"/>
              <w:bottom w:val="single" w:color="auto" w:sz="4" w:space="0"/>
              <w:right w:val="single" w:color="auto" w:sz="4" w:space="0"/>
            </w:tcBorders>
            <w:vAlign w:val="center"/>
          </w:tcPr>
          <w:p w14:paraId="2BB9DCDA">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color w:val="auto"/>
                <w:kern w:val="0"/>
                <w:sz w:val="24"/>
                <w:szCs w:val="24"/>
                <w:highlight w:val="none"/>
                <w:lang w:val="en-US" w:eastAsia="zh-CN" w:bidi="ar"/>
              </w:rPr>
              <w:t>证书编号</w:t>
            </w:r>
          </w:p>
        </w:tc>
        <w:tc>
          <w:tcPr>
            <w:tcW w:w="1659" w:type="dxa"/>
            <w:tcBorders>
              <w:top w:val="single" w:color="auto" w:sz="4" w:space="0"/>
              <w:left w:val="single" w:color="auto" w:sz="4" w:space="0"/>
              <w:bottom w:val="single" w:color="auto" w:sz="4" w:space="0"/>
              <w:right w:val="single" w:color="auto" w:sz="4" w:space="0"/>
            </w:tcBorders>
            <w:vAlign w:val="center"/>
          </w:tcPr>
          <w:p w14:paraId="414B681C">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color w:val="auto"/>
                <w:kern w:val="0"/>
                <w:sz w:val="24"/>
                <w:szCs w:val="24"/>
                <w:highlight w:val="none"/>
                <w:lang w:val="en-US" w:eastAsia="zh-CN" w:bidi="ar"/>
              </w:rPr>
              <w:t>参加本单位工作时间</w:t>
            </w:r>
          </w:p>
        </w:tc>
        <w:tc>
          <w:tcPr>
            <w:tcW w:w="1770" w:type="dxa"/>
            <w:tcBorders>
              <w:top w:val="single" w:color="auto" w:sz="4" w:space="0"/>
              <w:left w:val="single" w:color="auto" w:sz="4" w:space="0"/>
              <w:bottom w:val="single" w:color="auto" w:sz="4" w:space="0"/>
              <w:right w:val="single" w:color="auto" w:sz="4" w:space="0"/>
            </w:tcBorders>
            <w:vAlign w:val="center"/>
          </w:tcPr>
          <w:p w14:paraId="1FB158CF">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color w:val="auto"/>
                <w:kern w:val="0"/>
                <w:sz w:val="24"/>
                <w:szCs w:val="24"/>
                <w:highlight w:val="none"/>
                <w:lang w:val="en-US" w:eastAsia="zh-CN" w:bidi="ar"/>
              </w:rPr>
              <w:t>劳动合同编号或社保证明</w:t>
            </w:r>
          </w:p>
        </w:tc>
        <w:tc>
          <w:tcPr>
            <w:tcW w:w="652" w:type="dxa"/>
            <w:tcBorders>
              <w:top w:val="single" w:color="auto" w:sz="4" w:space="0"/>
              <w:left w:val="single" w:color="auto" w:sz="4" w:space="0"/>
              <w:bottom w:val="single" w:color="auto" w:sz="4" w:space="0"/>
              <w:right w:val="single" w:color="auto" w:sz="4" w:space="0"/>
            </w:tcBorders>
            <w:vAlign w:val="center"/>
          </w:tcPr>
          <w:p w14:paraId="589F3825">
            <w:pPr>
              <w:keepNext w:val="0"/>
              <w:keepLines w:val="0"/>
              <w:widowControl/>
              <w:suppressLineNumbers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备注</w:t>
            </w:r>
          </w:p>
        </w:tc>
      </w:tr>
      <w:tr w14:paraId="551F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2E26486E">
            <w:pPr>
              <w:rPr>
                <w:rFonts w:hint="eastAsia" w:ascii="宋体" w:hAnsi="宋体" w:eastAsia="宋体" w:cs="宋体"/>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14:paraId="433B08DA">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138CCDB7">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6BC40926">
            <w:pPr>
              <w:rPr>
                <w:rFonts w:hint="eastAsia" w:ascii="宋体" w:hAnsi="宋体" w:eastAsia="宋体" w:cs="宋体"/>
                <w:color w:val="auto"/>
                <w:szCs w:val="21"/>
                <w:highlight w:val="none"/>
              </w:rPr>
            </w:pPr>
          </w:p>
        </w:tc>
        <w:tc>
          <w:tcPr>
            <w:tcW w:w="2352" w:type="dxa"/>
            <w:tcBorders>
              <w:top w:val="single" w:color="auto" w:sz="4" w:space="0"/>
              <w:left w:val="single" w:color="auto" w:sz="4" w:space="0"/>
              <w:bottom w:val="single" w:color="auto" w:sz="4" w:space="0"/>
              <w:right w:val="single" w:color="auto" w:sz="4" w:space="0"/>
            </w:tcBorders>
            <w:vAlign w:val="center"/>
          </w:tcPr>
          <w:p w14:paraId="1F07956F">
            <w:pPr>
              <w:rPr>
                <w:rFonts w:hint="eastAsia" w:ascii="宋体" w:hAnsi="宋体" w:eastAsia="宋体" w:cs="宋体"/>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3F55D656">
            <w:pPr>
              <w:rPr>
                <w:rFonts w:hint="eastAsia" w:ascii="宋体" w:hAnsi="宋体" w:eastAsia="宋体" w:cs="宋体"/>
                <w:color w:val="auto"/>
                <w:szCs w:val="21"/>
                <w:highlight w:val="none"/>
              </w:rPr>
            </w:pPr>
          </w:p>
        </w:tc>
        <w:tc>
          <w:tcPr>
            <w:tcW w:w="1659" w:type="dxa"/>
            <w:tcBorders>
              <w:top w:val="single" w:color="auto" w:sz="4" w:space="0"/>
              <w:left w:val="single" w:color="auto" w:sz="4" w:space="0"/>
              <w:bottom w:val="single" w:color="auto" w:sz="4" w:space="0"/>
              <w:right w:val="single" w:color="auto" w:sz="4" w:space="0"/>
            </w:tcBorders>
            <w:vAlign w:val="center"/>
          </w:tcPr>
          <w:p w14:paraId="6B0AEB42">
            <w:pP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219D493A">
            <w:pPr>
              <w:rPr>
                <w:rFonts w:hint="eastAsia" w:ascii="宋体" w:hAnsi="宋体" w:eastAsia="宋体" w:cs="宋体"/>
                <w:color w:val="auto"/>
                <w:szCs w:val="21"/>
                <w:highlight w:val="none"/>
              </w:rPr>
            </w:pPr>
          </w:p>
        </w:tc>
        <w:tc>
          <w:tcPr>
            <w:tcW w:w="652" w:type="dxa"/>
            <w:tcBorders>
              <w:top w:val="single" w:color="auto" w:sz="4" w:space="0"/>
              <w:left w:val="single" w:color="auto" w:sz="4" w:space="0"/>
              <w:bottom w:val="single" w:color="auto" w:sz="4" w:space="0"/>
              <w:right w:val="single" w:color="auto" w:sz="4" w:space="0"/>
            </w:tcBorders>
            <w:vAlign w:val="center"/>
          </w:tcPr>
          <w:p w14:paraId="1DCFBD58">
            <w:pPr>
              <w:rPr>
                <w:rFonts w:hint="eastAsia" w:ascii="宋体" w:hAnsi="宋体" w:eastAsia="宋体" w:cs="宋体"/>
                <w:color w:val="auto"/>
                <w:szCs w:val="21"/>
                <w:highlight w:val="none"/>
              </w:rPr>
            </w:pPr>
          </w:p>
        </w:tc>
      </w:tr>
      <w:tr w14:paraId="05F1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5F7B76CD">
            <w:pPr>
              <w:rPr>
                <w:rFonts w:hint="eastAsia" w:ascii="宋体" w:hAnsi="宋体" w:eastAsia="宋体" w:cs="宋体"/>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14:paraId="612BA344">
            <w:pPr>
              <w:rPr>
                <w:rFonts w:hint="eastAsia" w:ascii="宋体" w:hAnsi="宋体" w:eastAsia="宋体" w:cs="宋体"/>
                <w:color w:val="auto"/>
                <w:szCs w:val="21"/>
                <w:highlight w:val="none"/>
              </w:rPr>
            </w:pPr>
          </w:p>
        </w:tc>
        <w:tc>
          <w:tcPr>
            <w:tcW w:w="2352" w:type="dxa"/>
            <w:tcBorders>
              <w:top w:val="single" w:color="auto" w:sz="4" w:space="0"/>
              <w:left w:val="single" w:color="auto" w:sz="4" w:space="0"/>
              <w:bottom w:val="single" w:color="auto" w:sz="4" w:space="0"/>
              <w:right w:val="single" w:color="auto" w:sz="4" w:space="0"/>
            </w:tcBorders>
            <w:vAlign w:val="center"/>
          </w:tcPr>
          <w:p w14:paraId="02C0532B">
            <w:pPr>
              <w:rPr>
                <w:rFonts w:hint="eastAsia" w:ascii="宋体" w:hAnsi="宋体" w:eastAsia="宋体" w:cs="宋体"/>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37C4DAEE">
            <w:pPr>
              <w:rPr>
                <w:rFonts w:hint="eastAsia" w:ascii="宋体" w:hAnsi="宋体" w:eastAsia="宋体" w:cs="宋体"/>
                <w:color w:val="auto"/>
                <w:szCs w:val="21"/>
                <w:highlight w:val="none"/>
              </w:rPr>
            </w:pPr>
          </w:p>
        </w:tc>
        <w:tc>
          <w:tcPr>
            <w:tcW w:w="1659" w:type="dxa"/>
            <w:tcBorders>
              <w:top w:val="single" w:color="auto" w:sz="4" w:space="0"/>
              <w:left w:val="single" w:color="auto" w:sz="4" w:space="0"/>
              <w:bottom w:val="single" w:color="auto" w:sz="4" w:space="0"/>
              <w:right w:val="single" w:color="auto" w:sz="4" w:space="0"/>
            </w:tcBorders>
            <w:vAlign w:val="center"/>
          </w:tcPr>
          <w:p w14:paraId="5B4A0715">
            <w:pP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3301A5B0">
            <w:pPr>
              <w:rPr>
                <w:rFonts w:hint="eastAsia" w:ascii="宋体" w:hAnsi="宋体" w:eastAsia="宋体" w:cs="宋体"/>
                <w:color w:val="auto"/>
                <w:szCs w:val="21"/>
                <w:highlight w:val="none"/>
              </w:rPr>
            </w:pPr>
          </w:p>
        </w:tc>
        <w:tc>
          <w:tcPr>
            <w:tcW w:w="652" w:type="dxa"/>
            <w:tcBorders>
              <w:top w:val="single" w:color="auto" w:sz="4" w:space="0"/>
              <w:left w:val="single" w:color="auto" w:sz="4" w:space="0"/>
              <w:bottom w:val="single" w:color="auto" w:sz="4" w:space="0"/>
              <w:right w:val="single" w:color="auto" w:sz="4" w:space="0"/>
            </w:tcBorders>
            <w:vAlign w:val="center"/>
          </w:tcPr>
          <w:p w14:paraId="14DEB40E">
            <w:pPr>
              <w:rPr>
                <w:rFonts w:hint="eastAsia" w:ascii="宋体" w:hAnsi="宋体" w:eastAsia="宋体" w:cs="宋体"/>
                <w:color w:val="auto"/>
                <w:szCs w:val="21"/>
                <w:highlight w:val="none"/>
              </w:rPr>
            </w:pPr>
          </w:p>
        </w:tc>
      </w:tr>
      <w:tr w14:paraId="62BF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48BB2FE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08" w:type="dxa"/>
            <w:tcBorders>
              <w:top w:val="single" w:color="auto" w:sz="4" w:space="0"/>
              <w:left w:val="single" w:color="auto" w:sz="4" w:space="0"/>
              <w:bottom w:val="single" w:color="auto" w:sz="4" w:space="0"/>
              <w:right w:val="single" w:color="auto" w:sz="4" w:space="0"/>
            </w:tcBorders>
            <w:vAlign w:val="center"/>
          </w:tcPr>
          <w:p w14:paraId="3FECD6DB">
            <w:pPr>
              <w:rPr>
                <w:rFonts w:hint="eastAsia" w:ascii="宋体" w:hAnsi="宋体" w:eastAsia="宋体" w:cs="宋体"/>
                <w:color w:val="auto"/>
                <w:szCs w:val="21"/>
                <w:highlight w:val="none"/>
              </w:rPr>
            </w:pPr>
          </w:p>
        </w:tc>
        <w:tc>
          <w:tcPr>
            <w:tcW w:w="2352" w:type="dxa"/>
            <w:tcBorders>
              <w:top w:val="single" w:color="auto" w:sz="4" w:space="0"/>
              <w:left w:val="single" w:color="auto" w:sz="4" w:space="0"/>
              <w:bottom w:val="single" w:color="auto" w:sz="4" w:space="0"/>
              <w:right w:val="single" w:color="auto" w:sz="4" w:space="0"/>
            </w:tcBorders>
            <w:vAlign w:val="center"/>
          </w:tcPr>
          <w:p w14:paraId="6C39DE1A">
            <w:pPr>
              <w:rPr>
                <w:rFonts w:hint="eastAsia" w:ascii="宋体" w:hAnsi="宋体" w:eastAsia="宋体" w:cs="宋体"/>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3E38A72E">
            <w:pPr>
              <w:rPr>
                <w:rFonts w:hint="eastAsia" w:ascii="宋体" w:hAnsi="宋体" w:eastAsia="宋体" w:cs="宋体"/>
                <w:color w:val="auto"/>
                <w:szCs w:val="21"/>
                <w:highlight w:val="none"/>
              </w:rPr>
            </w:pPr>
          </w:p>
        </w:tc>
        <w:tc>
          <w:tcPr>
            <w:tcW w:w="1659" w:type="dxa"/>
            <w:tcBorders>
              <w:top w:val="single" w:color="auto" w:sz="4" w:space="0"/>
              <w:left w:val="single" w:color="auto" w:sz="4" w:space="0"/>
              <w:bottom w:val="single" w:color="auto" w:sz="4" w:space="0"/>
              <w:right w:val="single" w:color="auto" w:sz="4" w:space="0"/>
            </w:tcBorders>
            <w:vAlign w:val="center"/>
          </w:tcPr>
          <w:p w14:paraId="0131DD00">
            <w:pP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644B23F5">
            <w:pPr>
              <w:rPr>
                <w:rFonts w:hint="eastAsia" w:ascii="宋体" w:hAnsi="宋体" w:eastAsia="宋体" w:cs="宋体"/>
                <w:color w:val="auto"/>
                <w:szCs w:val="21"/>
                <w:highlight w:val="none"/>
              </w:rPr>
            </w:pPr>
          </w:p>
        </w:tc>
        <w:tc>
          <w:tcPr>
            <w:tcW w:w="652" w:type="dxa"/>
            <w:tcBorders>
              <w:top w:val="single" w:color="auto" w:sz="4" w:space="0"/>
              <w:left w:val="single" w:color="auto" w:sz="4" w:space="0"/>
              <w:bottom w:val="single" w:color="auto" w:sz="4" w:space="0"/>
              <w:right w:val="single" w:color="auto" w:sz="4" w:space="0"/>
            </w:tcBorders>
            <w:vAlign w:val="center"/>
          </w:tcPr>
          <w:p w14:paraId="21CE4E98">
            <w:pPr>
              <w:rPr>
                <w:rFonts w:hint="eastAsia" w:ascii="宋体" w:hAnsi="宋体" w:eastAsia="宋体" w:cs="宋体"/>
                <w:color w:val="auto"/>
                <w:szCs w:val="21"/>
                <w:highlight w:val="none"/>
              </w:rPr>
            </w:pPr>
          </w:p>
        </w:tc>
      </w:tr>
    </w:tbl>
    <w:p w14:paraId="735709D0">
      <w:pPr>
        <w:pStyle w:val="15"/>
        <w:rPr>
          <w:rFonts w:hint="eastAsia" w:ascii="宋体" w:hAnsi="宋体" w:eastAsia="宋体" w:cs="宋体"/>
          <w:color w:val="auto"/>
          <w:highlight w:val="none"/>
        </w:rPr>
      </w:pPr>
    </w:p>
    <w:p w14:paraId="3140C441">
      <w:pPr>
        <w:rPr>
          <w:rFonts w:hint="eastAsia" w:ascii="宋体" w:hAnsi="宋体" w:eastAsia="宋体" w:cs="宋体"/>
          <w:color w:val="auto"/>
          <w:highlight w:val="none"/>
        </w:rPr>
      </w:pPr>
    </w:p>
    <w:p w14:paraId="14E97372">
      <w:pPr>
        <w:keepNext w:val="0"/>
        <w:keepLines w:val="0"/>
        <w:widowControl/>
        <w:suppressLineNumbers w:val="0"/>
        <w:spacing w:line="360" w:lineRule="auto"/>
        <w:jc w:val="left"/>
        <w:rPr>
          <w:rFonts w:hint="eastAsia" w:ascii="宋体" w:hAnsi="宋体" w:eastAsia="宋体" w:cs="宋体"/>
          <w:color w:val="auto"/>
          <w:sz w:val="20"/>
          <w:szCs w:val="22"/>
          <w:highlight w:val="none"/>
        </w:rPr>
      </w:pPr>
      <w:r>
        <w:rPr>
          <w:rFonts w:hint="eastAsia" w:ascii="宋体" w:hAnsi="宋体" w:eastAsia="宋体" w:cs="宋体"/>
          <w:color w:val="auto"/>
          <w:kern w:val="0"/>
          <w:sz w:val="22"/>
          <w:szCs w:val="22"/>
          <w:highlight w:val="none"/>
          <w:lang w:val="en-US" w:eastAsia="zh-CN" w:bidi="ar"/>
        </w:rPr>
        <w:t xml:space="preserve">注：在填写时，如本表格不适合投标单位的实际情况，可根据本表格式自行制表填写。 </w:t>
      </w:r>
    </w:p>
    <w:p w14:paraId="09CCBE1E">
      <w:pPr>
        <w:pStyle w:val="15"/>
        <w:rPr>
          <w:rFonts w:hint="eastAsia" w:ascii="宋体" w:hAnsi="宋体" w:eastAsia="宋体" w:cs="宋体"/>
          <w:color w:val="auto"/>
          <w:highlight w:val="none"/>
        </w:rPr>
      </w:pPr>
    </w:p>
    <w:p w14:paraId="6638BCF8">
      <w:pPr>
        <w:rPr>
          <w:rFonts w:hint="eastAsia" w:ascii="宋体" w:hAnsi="宋体" w:eastAsia="宋体" w:cs="宋体"/>
          <w:color w:val="auto"/>
          <w:highlight w:val="none"/>
        </w:rPr>
      </w:pPr>
    </w:p>
    <w:p w14:paraId="17F91D59">
      <w:pPr>
        <w:pStyle w:val="15"/>
        <w:rPr>
          <w:rFonts w:hint="eastAsia" w:ascii="宋体" w:hAnsi="宋体" w:eastAsia="宋体" w:cs="宋体"/>
          <w:color w:val="auto"/>
          <w:highlight w:val="none"/>
        </w:rPr>
      </w:pPr>
    </w:p>
    <w:p w14:paraId="32570412">
      <w:pPr>
        <w:pStyle w:val="15"/>
        <w:rPr>
          <w:rFonts w:hint="eastAsia" w:ascii="宋体" w:hAnsi="宋体" w:eastAsia="宋体" w:cs="宋体"/>
          <w:color w:val="auto"/>
          <w:highlight w:val="none"/>
        </w:rPr>
      </w:pPr>
    </w:p>
    <w:p w14:paraId="15399464">
      <w:pPr>
        <w:pStyle w:val="15"/>
        <w:rPr>
          <w:rFonts w:hint="eastAsia" w:ascii="宋体" w:hAnsi="宋体" w:eastAsia="宋体" w:cs="宋体"/>
          <w:color w:val="auto"/>
          <w:highlight w:val="none"/>
        </w:rPr>
      </w:pPr>
    </w:p>
    <w:p w14:paraId="250F1016">
      <w:pPr>
        <w:autoSpaceDE w:val="0"/>
        <w:autoSpaceDN w:val="0"/>
        <w:spacing w:line="360" w:lineRule="auto"/>
        <w:ind w:firstLine="4440" w:firstLineChars="18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投标人名称（电子签章）：</w:t>
      </w:r>
    </w:p>
    <w:p w14:paraId="0B506473">
      <w:pPr>
        <w:autoSpaceDE w:val="0"/>
        <w:autoSpaceDN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5164F294">
      <w:pPr>
        <w:autoSpaceDE w:val="0"/>
        <w:autoSpaceDN w:val="0"/>
        <w:spacing w:line="360" w:lineRule="auto"/>
        <w:rPr>
          <w:rFonts w:hint="eastAsia" w:ascii="宋体" w:hAnsi="宋体" w:eastAsia="宋体" w:cs="宋体"/>
          <w:color w:val="auto"/>
          <w:kern w:val="0"/>
          <w:sz w:val="24"/>
          <w:highlight w:val="none"/>
          <w:lang w:val="zh-CN"/>
        </w:rPr>
      </w:pPr>
    </w:p>
    <w:p w14:paraId="5C088986">
      <w:pPr>
        <w:keepNext w:val="0"/>
        <w:keepLines w:val="0"/>
        <w:pageBreakBefore w:val="0"/>
        <w:widowControl w:val="0"/>
        <w:numPr>
          <w:ilvl w:val="0"/>
          <w:numId w:val="47"/>
        </w:numPr>
        <w:kinsoku/>
        <w:wordWrap/>
        <w:overflowPunct/>
        <w:topLinePunct w:val="0"/>
        <w:autoSpaceDE/>
        <w:autoSpaceDN/>
        <w:bidi w:val="0"/>
        <w:adjustRightInd/>
        <w:snapToGrid w:val="0"/>
        <w:spacing w:before="165" w:beforeLines="50" w:after="50" w:line="240" w:lineRule="auto"/>
        <w:ind w:left="0" w:leftChars="0" w:firstLine="420" w:firstLineChars="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服务需求、商务条款需提供的其他文件资料</w:t>
      </w:r>
    </w:p>
    <w:p w14:paraId="757B1816">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lang w:val="en-US" w:eastAsia="zh-CN"/>
        </w:rPr>
      </w:pPr>
    </w:p>
    <w:p w14:paraId="1A6AEBDA">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lang w:val="en-US" w:eastAsia="zh-CN"/>
        </w:rPr>
      </w:pPr>
    </w:p>
    <w:p w14:paraId="11CC0DBC">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lang w:val="en-US" w:eastAsia="zh-CN"/>
        </w:rPr>
      </w:pPr>
    </w:p>
    <w:p w14:paraId="5F7D182E">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lang w:val="en-US" w:eastAsia="zh-CN"/>
        </w:rPr>
      </w:pPr>
    </w:p>
    <w:p w14:paraId="528EB951">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lang w:val="en-US" w:eastAsia="zh-CN"/>
        </w:rPr>
      </w:pPr>
    </w:p>
    <w:p w14:paraId="5548435E">
      <w:pPr>
        <w:autoSpaceDE w:val="0"/>
        <w:autoSpaceDN w:val="0"/>
        <w:spacing w:line="360" w:lineRule="auto"/>
        <w:ind w:firstLine="5572" w:firstLineChars="1850"/>
        <w:rPr>
          <w:rFonts w:hint="eastAsia" w:ascii="宋体" w:hAnsi="宋体" w:eastAsia="宋体" w:cs="宋体"/>
          <w:color w:val="auto"/>
          <w:kern w:val="0"/>
          <w:sz w:val="24"/>
          <w:highlight w:val="none"/>
        </w:rPr>
      </w:pP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color w:val="auto"/>
          <w:kern w:val="0"/>
          <w:sz w:val="24"/>
          <w:highlight w:val="none"/>
        </w:rPr>
        <w:t>投标人名称（电子签章）：</w:t>
      </w:r>
    </w:p>
    <w:p w14:paraId="4A05A31C">
      <w:pPr>
        <w:autoSpaceDE w:val="0"/>
        <w:autoSpaceDN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10142FF5">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lang w:val="en-US" w:eastAsia="zh-CN"/>
        </w:rPr>
      </w:pPr>
    </w:p>
    <w:p w14:paraId="281017B9">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lang w:val="en-US" w:eastAsia="zh-CN"/>
        </w:rPr>
      </w:pPr>
    </w:p>
    <w:p w14:paraId="04FEEA19">
      <w:pPr>
        <w:keepNext w:val="0"/>
        <w:keepLines w:val="0"/>
        <w:pageBreakBefore w:val="0"/>
        <w:widowControl w:val="0"/>
        <w:numPr>
          <w:ilvl w:val="0"/>
          <w:numId w:val="0"/>
        </w:numPr>
        <w:kinsoku/>
        <w:wordWrap/>
        <w:overflowPunct/>
        <w:topLinePunct w:val="0"/>
        <w:autoSpaceDE/>
        <w:autoSpaceDN/>
        <w:bidi w:val="0"/>
        <w:adjustRightInd/>
        <w:snapToGrid w:val="0"/>
        <w:spacing w:before="165" w:beforeLines="50" w:after="50" w:line="240" w:lineRule="auto"/>
        <w:jc w:val="center"/>
        <w:textAlignment w:val="auto"/>
        <w:rPr>
          <w:rFonts w:hint="eastAsia" w:ascii="宋体" w:hAnsi="宋体" w:eastAsia="宋体" w:cs="宋体"/>
          <w:b/>
          <w:bCs/>
          <w:color w:val="auto"/>
          <w:sz w:val="32"/>
          <w:szCs w:val="32"/>
          <w:highlight w:val="none"/>
          <w:lang w:val="en-US" w:eastAsia="zh-CN"/>
        </w:rPr>
      </w:pPr>
    </w:p>
    <w:p w14:paraId="06C48450">
      <w:pPr>
        <w:keepNext w:val="0"/>
        <w:keepLines w:val="0"/>
        <w:pageBreakBefore w:val="0"/>
        <w:widowControl w:val="0"/>
        <w:numPr>
          <w:ilvl w:val="0"/>
          <w:numId w:val="47"/>
        </w:numPr>
        <w:kinsoku/>
        <w:wordWrap/>
        <w:overflowPunct/>
        <w:topLinePunct w:val="0"/>
        <w:autoSpaceDE/>
        <w:autoSpaceDN/>
        <w:bidi w:val="0"/>
        <w:adjustRightInd/>
        <w:snapToGrid w:val="0"/>
        <w:spacing w:before="165" w:beforeLines="50" w:after="50" w:line="240" w:lineRule="auto"/>
        <w:ind w:left="0" w:leftChars="0" w:firstLine="420" w:firstLineChars="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除招标文件规定必须提供以外，投标人认为需要提供的其他证明材料。（投标人根据“第二章 采购需求”及“第四章 评标方法及评标标准”提供有关证明材料）；</w:t>
      </w:r>
    </w:p>
    <w:p w14:paraId="6BDAA658">
      <w:pPr>
        <w:snapToGrid w:val="0"/>
        <w:spacing w:line="360" w:lineRule="auto"/>
        <w:ind w:firstLine="4935" w:firstLineChars="2350"/>
        <w:jc w:val="center"/>
        <w:rPr>
          <w:rFonts w:hint="eastAsia" w:ascii="宋体" w:hAnsi="宋体" w:eastAsia="宋体" w:cs="宋体"/>
          <w:color w:val="auto"/>
          <w:szCs w:val="21"/>
          <w:highlight w:val="none"/>
        </w:rPr>
      </w:pPr>
    </w:p>
    <w:p w14:paraId="2D3D1A76">
      <w:pPr>
        <w:snapToGrid w:val="0"/>
        <w:spacing w:line="360" w:lineRule="auto"/>
        <w:ind w:firstLine="4935" w:firstLineChars="2350"/>
        <w:rPr>
          <w:rFonts w:hint="eastAsia" w:ascii="宋体" w:hAnsi="宋体" w:eastAsia="宋体" w:cs="宋体"/>
          <w:color w:val="auto"/>
          <w:szCs w:val="21"/>
          <w:highlight w:val="none"/>
        </w:rPr>
      </w:pPr>
    </w:p>
    <w:p w14:paraId="2F9C653F">
      <w:pPr>
        <w:snapToGrid w:val="0"/>
        <w:spacing w:line="360" w:lineRule="auto"/>
        <w:ind w:firstLine="4935" w:firstLineChars="2350"/>
        <w:rPr>
          <w:rFonts w:hint="eastAsia" w:ascii="宋体" w:hAnsi="宋体" w:eastAsia="宋体" w:cs="宋体"/>
          <w:color w:val="auto"/>
          <w:szCs w:val="21"/>
          <w:highlight w:val="none"/>
        </w:rPr>
      </w:pPr>
    </w:p>
    <w:p w14:paraId="52E10C5D">
      <w:pPr>
        <w:snapToGrid w:val="0"/>
        <w:spacing w:line="360" w:lineRule="auto"/>
        <w:ind w:firstLine="4935" w:firstLineChars="2350"/>
        <w:rPr>
          <w:rFonts w:hint="eastAsia" w:ascii="宋体" w:hAnsi="宋体" w:eastAsia="宋体" w:cs="宋体"/>
          <w:color w:val="auto"/>
          <w:szCs w:val="21"/>
          <w:highlight w:val="none"/>
        </w:rPr>
      </w:pPr>
    </w:p>
    <w:p w14:paraId="6E00A849">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7DA7332C">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64D631D">
      <w:pPr>
        <w:snapToGrid w:val="0"/>
        <w:spacing w:before="165" w:beforeLines="50" w:after="50"/>
        <w:ind w:firstLine="602" w:firstLineChars="200"/>
        <w:jc w:val="center"/>
        <w:rPr>
          <w:rFonts w:hint="eastAsia" w:ascii="宋体" w:hAnsi="宋体" w:eastAsia="宋体" w:cs="宋体"/>
          <w:b/>
          <w:bCs/>
          <w:color w:val="auto"/>
          <w:sz w:val="30"/>
          <w:szCs w:val="30"/>
          <w:highlight w:val="none"/>
        </w:rPr>
      </w:pPr>
    </w:p>
    <w:p w14:paraId="582269B1">
      <w:pPr>
        <w:snapToGrid w:val="0"/>
        <w:spacing w:before="165" w:beforeLines="50" w:after="50"/>
        <w:ind w:firstLine="602" w:firstLineChars="200"/>
        <w:jc w:val="center"/>
        <w:rPr>
          <w:rFonts w:hint="eastAsia" w:ascii="宋体" w:hAnsi="宋体" w:eastAsia="宋体" w:cs="宋体"/>
          <w:b/>
          <w:bCs/>
          <w:color w:val="auto"/>
          <w:sz w:val="30"/>
          <w:szCs w:val="30"/>
          <w:highlight w:val="none"/>
        </w:rPr>
        <w:sectPr>
          <w:footerReference r:id="rId23" w:type="first"/>
          <w:headerReference r:id="rId20" w:type="default"/>
          <w:footerReference r:id="rId21" w:type="default"/>
          <w:footerReference r:id="rId22" w:type="even"/>
          <w:pgSz w:w="11905" w:h="16838"/>
          <w:pgMar w:top="1134" w:right="1134" w:bottom="1134" w:left="1134" w:header="680" w:footer="794" w:gutter="0"/>
          <w:pgNumType w:fmt="decimal"/>
          <w:cols w:space="0" w:num="1"/>
          <w:titlePg/>
          <w:rtlGutter w:val="0"/>
          <w:docGrid w:type="lines" w:linePitch="332" w:charSpace="0"/>
        </w:sectPr>
      </w:pPr>
    </w:p>
    <w:p w14:paraId="4699EC46">
      <w:pPr>
        <w:autoSpaceDE w:val="0"/>
        <w:autoSpaceDN w:val="0"/>
        <w:spacing w:line="360" w:lineRule="auto"/>
        <w:rPr>
          <w:rFonts w:hint="eastAsia" w:ascii="宋体" w:hAnsi="宋体" w:eastAsia="宋体" w:cs="宋体"/>
          <w:color w:val="auto"/>
          <w:highlight w:val="none"/>
          <w:lang w:val="zh-CN"/>
        </w:rPr>
      </w:pPr>
    </w:p>
    <w:p w14:paraId="60D7CB19">
      <w:pPr>
        <w:pStyle w:val="12"/>
        <w:jc w:val="center"/>
        <w:outlineLvl w:val="1"/>
        <w:rPr>
          <w:rFonts w:hint="eastAsia" w:ascii="宋体" w:hAnsi="宋体" w:eastAsia="宋体" w:cs="宋体"/>
          <w:b/>
          <w:bCs/>
          <w:color w:val="auto"/>
          <w:sz w:val="28"/>
          <w:szCs w:val="28"/>
          <w:highlight w:val="none"/>
        </w:rPr>
      </w:pPr>
      <w:bookmarkStart w:id="185" w:name="_Toc7863"/>
      <w:bookmarkStart w:id="186" w:name="_Toc24351"/>
      <w:bookmarkStart w:id="187" w:name="_Toc22710"/>
      <w:bookmarkStart w:id="188" w:name="_Toc25329"/>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节 报价文件格式</w:t>
      </w:r>
      <w:bookmarkEnd w:id="185"/>
      <w:bookmarkEnd w:id="186"/>
      <w:bookmarkEnd w:id="187"/>
      <w:bookmarkEnd w:id="188"/>
    </w:p>
    <w:p w14:paraId="0D97E276">
      <w:pPr>
        <w:snapToGrid w:val="0"/>
        <w:spacing w:before="165" w:beforeLines="50" w:after="50" w:line="400" w:lineRule="exact"/>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3ECD055B">
      <w:pPr>
        <w:snapToGrid w:val="0"/>
        <w:spacing w:before="165" w:beforeLines="50" w:after="50" w:line="400" w:lineRule="exact"/>
        <w:jc w:val="center"/>
        <w:rPr>
          <w:rFonts w:hint="eastAsia" w:ascii="宋体" w:hAnsi="宋体" w:eastAsia="宋体" w:cs="宋体"/>
          <w:bCs/>
          <w:color w:val="auto"/>
          <w:sz w:val="24"/>
          <w:szCs w:val="20"/>
          <w:highlight w:val="none"/>
        </w:rPr>
      </w:pPr>
    </w:p>
    <w:p w14:paraId="007D11CF">
      <w:pPr>
        <w:snapToGrid w:val="0"/>
        <w:spacing w:before="165" w:beforeLines="50" w:after="50" w:line="400" w:lineRule="exact"/>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报价文件（封面）</w:t>
      </w:r>
    </w:p>
    <w:p w14:paraId="1BBF769E">
      <w:pPr>
        <w:snapToGrid w:val="0"/>
        <w:spacing w:before="165" w:beforeLines="50" w:after="50" w:line="400" w:lineRule="exact"/>
        <w:rPr>
          <w:rFonts w:hint="eastAsia" w:ascii="宋体" w:hAnsi="宋体" w:eastAsia="宋体" w:cs="宋体"/>
          <w:bCs/>
          <w:color w:val="auto"/>
          <w:sz w:val="24"/>
          <w:szCs w:val="20"/>
          <w:highlight w:val="none"/>
        </w:rPr>
      </w:pPr>
    </w:p>
    <w:p w14:paraId="039BA982">
      <w:pPr>
        <w:snapToGrid w:val="0"/>
        <w:spacing w:before="165" w:beforeLines="50" w:after="50" w:line="400" w:lineRule="exact"/>
        <w:rPr>
          <w:rFonts w:hint="eastAsia" w:ascii="宋体" w:hAnsi="宋体" w:eastAsia="宋体" w:cs="宋体"/>
          <w:bCs/>
          <w:color w:val="auto"/>
          <w:sz w:val="24"/>
          <w:szCs w:val="20"/>
          <w:highlight w:val="none"/>
        </w:rPr>
      </w:pPr>
    </w:p>
    <w:p w14:paraId="68D96E45">
      <w:pPr>
        <w:snapToGrid w:val="0"/>
        <w:spacing w:before="165" w:beforeLines="50" w:after="50" w:line="400" w:lineRule="exact"/>
        <w:rPr>
          <w:rFonts w:hint="eastAsia" w:ascii="宋体" w:hAnsi="宋体" w:eastAsia="宋体" w:cs="宋体"/>
          <w:bCs/>
          <w:color w:val="auto"/>
          <w:sz w:val="24"/>
          <w:szCs w:val="20"/>
          <w:highlight w:val="none"/>
        </w:rPr>
      </w:pPr>
    </w:p>
    <w:p w14:paraId="713D3ACC">
      <w:pPr>
        <w:snapToGrid w:val="0"/>
        <w:spacing w:before="165" w:beforeLines="50" w:after="50" w:line="400" w:lineRule="exact"/>
        <w:rPr>
          <w:rFonts w:hint="eastAsia" w:ascii="宋体" w:hAnsi="宋体" w:eastAsia="宋体" w:cs="宋体"/>
          <w:bCs/>
          <w:color w:val="auto"/>
          <w:sz w:val="24"/>
          <w:szCs w:val="20"/>
          <w:highlight w:val="none"/>
        </w:rPr>
      </w:pPr>
    </w:p>
    <w:p w14:paraId="0098C862">
      <w:pPr>
        <w:snapToGrid w:val="0"/>
        <w:spacing w:before="120" w:beforeLines="50" w:after="50" w:line="1000" w:lineRule="exact"/>
        <w:ind w:firstLine="900" w:firstLineChars="3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项目名称：</w:t>
      </w:r>
      <w:r>
        <w:rPr>
          <w:rFonts w:hint="eastAsia" w:ascii="宋体" w:hAnsi="宋体" w:eastAsia="宋体" w:cs="宋体"/>
          <w:bCs/>
          <w:color w:val="auto"/>
          <w:sz w:val="30"/>
          <w:szCs w:val="30"/>
          <w:highlight w:val="none"/>
          <w:u w:val="single"/>
        </w:rPr>
        <w:t xml:space="preserve">                                    </w:t>
      </w:r>
      <w:r>
        <w:rPr>
          <w:rFonts w:hint="eastAsia" w:ascii="宋体" w:hAnsi="宋体" w:eastAsia="宋体" w:cs="宋体"/>
          <w:bCs/>
          <w:color w:val="auto"/>
          <w:sz w:val="30"/>
          <w:szCs w:val="30"/>
          <w:highlight w:val="none"/>
        </w:rPr>
        <w:t xml:space="preserve"> </w:t>
      </w:r>
    </w:p>
    <w:p w14:paraId="36802AAA">
      <w:pPr>
        <w:pStyle w:val="20"/>
        <w:snapToGrid w:val="0"/>
        <w:spacing w:before="50" w:after="50" w:line="1000" w:lineRule="exact"/>
        <w:ind w:firstLine="900" w:firstLineChars="300"/>
        <w:rPr>
          <w:rFonts w:hint="eastAsia" w:ascii="宋体" w:hAnsi="宋体" w:eastAsia="宋体" w:cs="宋体"/>
          <w:bCs/>
          <w:color w:val="auto"/>
          <w:sz w:val="30"/>
          <w:szCs w:val="30"/>
          <w:highlight w:val="none"/>
          <w:u w:val="single"/>
        </w:rPr>
      </w:pPr>
      <w:r>
        <w:rPr>
          <w:rFonts w:hint="eastAsia" w:ascii="宋体" w:hAnsi="宋体" w:eastAsia="宋体" w:cs="宋体"/>
          <w:color w:val="auto"/>
          <w:sz w:val="30"/>
          <w:szCs w:val="30"/>
          <w:highlight w:val="none"/>
        </w:rPr>
        <w:t>项目编号：</w:t>
      </w:r>
      <w:r>
        <w:rPr>
          <w:rFonts w:hint="eastAsia" w:ascii="宋体" w:hAnsi="宋体" w:eastAsia="宋体" w:cs="宋体"/>
          <w:bCs/>
          <w:color w:val="auto"/>
          <w:sz w:val="30"/>
          <w:szCs w:val="30"/>
          <w:highlight w:val="none"/>
          <w:u w:val="single"/>
        </w:rPr>
        <w:t xml:space="preserve">                                    </w:t>
      </w:r>
    </w:p>
    <w:p w14:paraId="2B33C30E">
      <w:pPr>
        <w:pStyle w:val="20"/>
        <w:snapToGrid w:val="0"/>
        <w:spacing w:before="50" w:after="50" w:line="1000" w:lineRule="exact"/>
        <w:ind w:firstLine="900" w:firstLineChars="300"/>
        <w:rPr>
          <w:rFonts w:hint="eastAsia" w:ascii="宋体" w:hAnsi="宋体" w:eastAsia="宋体" w:cs="宋体"/>
          <w:bCs/>
          <w:color w:val="auto"/>
          <w:sz w:val="30"/>
          <w:szCs w:val="30"/>
          <w:highlight w:val="none"/>
          <w:u w:val="single"/>
        </w:rPr>
      </w:pPr>
      <w:r>
        <w:rPr>
          <w:rFonts w:hint="eastAsia" w:ascii="宋体" w:hAnsi="宋体" w:eastAsia="宋体" w:cs="宋体"/>
          <w:bCs/>
          <w:color w:val="auto"/>
          <w:sz w:val="30"/>
          <w:szCs w:val="30"/>
          <w:highlight w:val="none"/>
        </w:rPr>
        <w:t>投标人名称</w:t>
      </w:r>
      <w:r>
        <w:rPr>
          <w:rFonts w:hint="eastAsia" w:ascii="宋体" w:hAnsi="宋体" w:eastAsia="宋体" w:cs="宋体"/>
          <w:bCs/>
          <w:color w:val="auto"/>
          <w:sz w:val="30"/>
          <w:szCs w:val="30"/>
          <w:highlight w:val="none"/>
          <w:lang w:eastAsia="zh-CN"/>
        </w:rPr>
        <w:t>（</w:t>
      </w:r>
      <w:r>
        <w:rPr>
          <w:rFonts w:hint="eastAsia" w:ascii="宋体" w:hAnsi="宋体" w:eastAsia="宋体" w:cs="宋体"/>
          <w:bCs/>
          <w:color w:val="auto"/>
          <w:sz w:val="30"/>
          <w:szCs w:val="30"/>
          <w:highlight w:val="none"/>
        </w:rPr>
        <w:t>电子签章</w:t>
      </w:r>
      <w:r>
        <w:rPr>
          <w:rFonts w:hint="eastAsia" w:ascii="宋体" w:hAnsi="宋体" w:eastAsia="宋体" w:cs="宋体"/>
          <w:bCs/>
          <w:color w:val="auto"/>
          <w:sz w:val="30"/>
          <w:szCs w:val="30"/>
          <w:highlight w:val="none"/>
          <w:lang w:eastAsia="zh-CN"/>
        </w:rPr>
        <w:t>）</w:t>
      </w:r>
      <w:r>
        <w:rPr>
          <w:rFonts w:hint="eastAsia" w:ascii="宋体" w:hAnsi="宋体" w:eastAsia="宋体" w:cs="宋体"/>
          <w:bCs/>
          <w:color w:val="auto"/>
          <w:sz w:val="30"/>
          <w:szCs w:val="30"/>
          <w:highlight w:val="none"/>
        </w:rPr>
        <w:t>：</w:t>
      </w:r>
      <w:r>
        <w:rPr>
          <w:rFonts w:hint="eastAsia" w:ascii="宋体" w:hAnsi="宋体" w:eastAsia="宋体" w:cs="宋体"/>
          <w:bCs/>
          <w:color w:val="auto"/>
          <w:sz w:val="30"/>
          <w:szCs w:val="30"/>
          <w:highlight w:val="none"/>
          <w:u w:val="single"/>
        </w:rPr>
        <w:t xml:space="preserve">                        </w:t>
      </w:r>
    </w:p>
    <w:p w14:paraId="13BF378C">
      <w:pPr>
        <w:pStyle w:val="20"/>
        <w:snapToGrid w:val="0"/>
        <w:spacing w:before="50" w:after="50" w:line="1000" w:lineRule="exact"/>
        <w:ind w:left="913" w:leftChars="435"/>
        <w:rPr>
          <w:rFonts w:hint="eastAsia" w:ascii="宋体" w:hAnsi="宋体" w:eastAsia="宋体" w:cs="宋体"/>
          <w:bCs/>
          <w:color w:val="auto"/>
          <w:sz w:val="30"/>
          <w:szCs w:val="30"/>
          <w:highlight w:val="none"/>
          <w:u w:val="single"/>
        </w:rPr>
      </w:pPr>
      <w:r>
        <w:rPr>
          <w:rFonts w:hint="eastAsia" w:ascii="宋体" w:hAnsi="宋体" w:eastAsia="宋体" w:cs="宋体"/>
          <w:bCs/>
          <w:color w:val="auto"/>
          <w:sz w:val="30"/>
          <w:szCs w:val="30"/>
          <w:highlight w:val="none"/>
        </w:rPr>
        <w:t>联系地址：</w:t>
      </w:r>
      <w:r>
        <w:rPr>
          <w:rFonts w:hint="eastAsia" w:ascii="宋体" w:hAnsi="宋体" w:eastAsia="宋体" w:cs="宋体"/>
          <w:bCs/>
          <w:color w:val="auto"/>
          <w:sz w:val="30"/>
          <w:szCs w:val="30"/>
          <w:highlight w:val="none"/>
          <w:u w:val="single"/>
        </w:rPr>
        <w:t xml:space="preserve">                                    </w:t>
      </w:r>
    </w:p>
    <w:p w14:paraId="21ACDA90">
      <w:pPr>
        <w:pStyle w:val="20"/>
        <w:snapToGrid w:val="0"/>
        <w:spacing w:before="50" w:after="50" w:line="1000" w:lineRule="exact"/>
        <w:ind w:firstLine="900" w:firstLineChars="300"/>
        <w:rPr>
          <w:rFonts w:hint="eastAsia" w:ascii="宋体" w:hAnsi="宋体" w:eastAsia="宋体" w:cs="宋体"/>
          <w:bCs/>
          <w:color w:val="auto"/>
          <w:sz w:val="30"/>
          <w:szCs w:val="30"/>
          <w:highlight w:val="none"/>
          <w:u w:val="single"/>
        </w:rPr>
      </w:pPr>
      <w:r>
        <w:rPr>
          <w:rFonts w:hint="eastAsia" w:ascii="宋体" w:hAnsi="宋体" w:eastAsia="宋体" w:cs="宋体"/>
          <w:bCs/>
          <w:color w:val="auto"/>
          <w:sz w:val="30"/>
          <w:szCs w:val="30"/>
          <w:highlight w:val="none"/>
        </w:rPr>
        <w:t>联系人及电话：</w:t>
      </w:r>
      <w:r>
        <w:rPr>
          <w:rFonts w:hint="eastAsia" w:ascii="宋体" w:hAnsi="宋体" w:eastAsia="宋体" w:cs="宋体"/>
          <w:bCs/>
          <w:color w:val="auto"/>
          <w:sz w:val="30"/>
          <w:szCs w:val="30"/>
          <w:highlight w:val="none"/>
          <w:u w:val="single"/>
        </w:rPr>
        <w:t xml:space="preserve">                                </w:t>
      </w:r>
    </w:p>
    <w:p w14:paraId="0FBBBB5D">
      <w:pPr>
        <w:pStyle w:val="44"/>
        <w:rPr>
          <w:rFonts w:hint="eastAsia" w:ascii="宋体" w:hAnsi="宋体" w:eastAsia="宋体" w:cs="宋体"/>
          <w:bCs/>
          <w:color w:val="auto"/>
          <w:szCs w:val="21"/>
          <w:highlight w:val="none"/>
        </w:rPr>
      </w:pPr>
    </w:p>
    <w:p w14:paraId="0679C3BD">
      <w:pPr>
        <w:pStyle w:val="7"/>
        <w:snapToGrid w:val="0"/>
        <w:spacing w:before="50" w:after="50"/>
        <w:ind w:firstLineChars="150"/>
        <w:rPr>
          <w:rFonts w:hint="eastAsia" w:ascii="宋体" w:hAnsi="宋体" w:eastAsia="宋体" w:cs="宋体"/>
          <w:bCs/>
          <w:color w:val="auto"/>
          <w:sz w:val="28"/>
          <w:szCs w:val="28"/>
          <w:highlight w:val="none"/>
        </w:rPr>
      </w:pPr>
    </w:p>
    <w:p w14:paraId="59570A96">
      <w:pPr>
        <w:pStyle w:val="7"/>
        <w:snapToGrid w:val="0"/>
        <w:spacing w:before="50" w:after="50"/>
        <w:ind w:firstLineChars="15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年    月    日</w:t>
      </w:r>
    </w:p>
    <w:p w14:paraId="5A4A0F03">
      <w:pPr>
        <w:rPr>
          <w:rFonts w:hint="eastAsia" w:ascii="宋体" w:hAnsi="宋体" w:eastAsia="宋体" w:cs="宋体"/>
          <w:color w:val="auto"/>
          <w:highlight w:val="none"/>
        </w:rPr>
      </w:pPr>
    </w:p>
    <w:p w14:paraId="6129B65D">
      <w:pPr>
        <w:snapToGrid w:val="0"/>
        <w:spacing w:before="165" w:beforeLines="50" w:after="50" w:line="400" w:lineRule="exact"/>
        <w:jc w:val="center"/>
        <w:rPr>
          <w:rFonts w:hint="eastAsia" w:ascii="宋体" w:hAnsi="宋体" w:eastAsia="宋体" w:cs="宋体"/>
          <w:b/>
          <w:bCs/>
          <w:color w:val="auto"/>
          <w:sz w:val="32"/>
          <w:szCs w:val="32"/>
          <w:highlight w:val="none"/>
        </w:rPr>
      </w:pPr>
    </w:p>
    <w:p w14:paraId="74FDB3F3">
      <w:pPr>
        <w:snapToGrid w:val="0"/>
        <w:spacing w:before="165" w:beforeLines="50" w:after="50" w:line="400" w:lineRule="exact"/>
        <w:jc w:val="center"/>
        <w:rPr>
          <w:rFonts w:hint="eastAsia" w:ascii="宋体" w:hAnsi="宋体" w:eastAsia="宋体" w:cs="宋体"/>
          <w:b/>
          <w:bCs/>
          <w:color w:val="auto"/>
          <w:sz w:val="32"/>
          <w:szCs w:val="32"/>
          <w:highlight w:val="none"/>
        </w:rPr>
      </w:pPr>
    </w:p>
    <w:p w14:paraId="65845283">
      <w:pPr>
        <w:snapToGrid w:val="0"/>
        <w:spacing w:before="165"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报价文件目录</w:t>
      </w:r>
    </w:p>
    <w:p w14:paraId="456ABDEE">
      <w:pPr>
        <w:rPr>
          <w:rFonts w:hint="eastAsia" w:ascii="宋体" w:hAnsi="宋体" w:eastAsia="宋体" w:cs="宋体"/>
          <w:color w:val="auto"/>
          <w:highlight w:val="none"/>
        </w:rPr>
      </w:pPr>
    </w:p>
    <w:p w14:paraId="0F306D75">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一、投标函…………………………………………………………………………（页码）</w:t>
      </w:r>
    </w:p>
    <w:p w14:paraId="59A45E23">
      <w:pPr>
        <w:spacing w:line="36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二、开标一览表……………………………………………………………………（页码）</w:t>
      </w:r>
    </w:p>
    <w:p w14:paraId="6EDB443C">
      <w:pPr>
        <w:spacing w:line="360" w:lineRule="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三</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投标人针对报价需要说明的其他文件和说明………………………………（页码）</w:t>
      </w:r>
    </w:p>
    <w:p w14:paraId="7EF3355B">
      <w:pPr>
        <w:rPr>
          <w:rFonts w:hint="eastAsia" w:ascii="宋体" w:hAnsi="宋体" w:eastAsia="宋体" w:cs="宋体"/>
          <w:color w:val="auto"/>
          <w:highlight w:val="none"/>
        </w:rPr>
        <w:sectPr>
          <w:headerReference r:id="rId24" w:type="default"/>
          <w:footerReference r:id="rId25" w:type="default"/>
          <w:pgSz w:w="11905" w:h="16838"/>
          <w:pgMar w:top="1134" w:right="1134" w:bottom="1134" w:left="1134" w:header="680" w:footer="794" w:gutter="0"/>
          <w:pgNumType w:fmt="decimal"/>
          <w:cols w:space="0" w:num="1"/>
          <w:titlePg/>
          <w:rtlGutter w:val="0"/>
          <w:docGrid w:type="lines" w:linePitch="332" w:charSpace="0"/>
        </w:sectPr>
      </w:pPr>
    </w:p>
    <w:p w14:paraId="0B354B06">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一、投标函</w:t>
      </w:r>
    </w:p>
    <w:p w14:paraId="25ED95E0">
      <w:pPr>
        <w:pStyle w:val="12"/>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名称）</w:t>
      </w:r>
    </w:p>
    <w:p w14:paraId="2021A99E">
      <w:pPr>
        <w:pStyle w:val="12"/>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）的招标文件的全部内容，授权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rPr>
        <w:t>全权代表姓名</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职务、职称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为全权代表，现正式递交下述文件参加贵方组织的本次政府采购活动： </w:t>
      </w:r>
    </w:p>
    <w:p w14:paraId="2CE2A9E7">
      <w:pPr>
        <w:pStyle w:val="12"/>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一、资格文件电子版一份（包含按投标人须知前附表要求提交的全部文件）；</w:t>
      </w:r>
    </w:p>
    <w:p w14:paraId="2C8247C1">
      <w:pPr>
        <w:pStyle w:val="12"/>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二、</w:t>
      </w:r>
      <w:r>
        <w:rPr>
          <w:rFonts w:hint="eastAsia" w:ascii="宋体" w:hAnsi="宋体" w:eastAsia="宋体" w:cs="宋体"/>
          <w:color w:val="auto"/>
          <w:highlight w:val="none"/>
          <w:lang w:val="en-US" w:eastAsia="zh-CN"/>
        </w:rPr>
        <w:t>商务</w:t>
      </w:r>
      <w:r>
        <w:rPr>
          <w:rFonts w:hint="eastAsia" w:ascii="宋体" w:hAnsi="宋体" w:eastAsia="宋体" w:cs="宋体"/>
          <w:color w:val="auto"/>
          <w:highlight w:val="none"/>
        </w:rPr>
        <w:t>技术文件电子版一份（包含按投标人须知前附表要求提交的全部文件）；</w:t>
      </w:r>
    </w:p>
    <w:p w14:paraId="1065FEAA">
      <w:pPr>
        <w:pStyle w:val="12"/>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三、报价文件电子版一份（包含按投标人须知前附表要求提交的全部文件）；</w:t>
      </w:r>
    </w:p>
    <w:p w14:paraId="144FB765">
      <w:pPr>
        <w:pStyle w:val="12"/>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14:paraId="40DE09A3">
      <w:pPr>
        <w:pStyle w:val="12"/>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我方愿意以大写人民币</w:t>
      </w:r>
      <w:r>
        <w:rPr>
          <w:rFonts w:hint="eastAsia" w:ascii="宋体" w:hAnsi="宋体" w:eastAsia="宋体" w:cs="宋体"/>
          <w:color w:val="auto"/>
          <w:highlight w:val="none"/>
          <w:u w:val="single"/>
        </w:rPr>
        <w:t xml:space="preserve">               </w:t>
      </w:r>
      <w:r>
        <w:rPr>
          <w:rFonts w:hint="eastAsia" w:hAnsi="宋体" w:cs="宋体"/>
          <w:color w:val="auto"/>
          <w:highlight w:val="none"/>
          <w:u w:val="singl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投标总报价</w:t>
      </w:r>
      <w:r>
        <w:rPr>
          <w:rFonts w:hint="eastAsia" w:ascii="宋体" w:hAnsi="宋体" w:eastAsia="宋体" w:cs="宋体"/>
          <w:color w:val="auto"/>
          <w:highlight w:val="none"/>
          <w:lang w:eastAsia="zh-CN"/>
        </w:rPr>
        <w:t>，其中：</w:t>
      </w:r>
      <w:r>
        <w:rPr>
          <w:rFonts w:hint="eastAsia" w:ascii="宋体" w:hAnsi="宋体" w:eastAsia="宋体" w:cs="宋体"/>
          <w:color w:val="auto"/>
          <w:highlight w:val="none"/>
          <w:lang w:val="zh-CN"/>
        </w:rPr>
        <w:t>环卫服务费金额</w:t>
      </w:r>
      <w:r>
        <w:rPr>
          <w:rFonts w:hint="eastAsia" w:ascii="宋体" w:hAnsi="宋体" w:eastAsia="宋体" w:cs="宋体"/>
          <w:color w:val="auto"/>
          <w:highlight w:val="none"/>
          <w:lang w:eastAsia="zh-CN"/>
        </w:rPr>
        <w:t>报价</w:t>
      </w:r>
      <w:r>
        <w:rPr>
          <w:rFonts w:hint="eastAsia" w:ascii="宋体" w:hAnsi="宋体" w:eastAsia="宋体" w:cs="宋体"/>
          <w:color w:val="auto"/>
          <w:highlight w:val="none"/>
        </w:rPr>
        <w:t>为</w:t>
      </w:r>
      <w:r>
        <w:rPr>
          <w:rFonts w:hint="eastAsia" w:ascii="宋体" w:hAnsi="宋体" w:eastAsia="宋体" w:cs="宋体"/>
          <w:color w:val="auto"/>
          <w:highlight w:val="none"/>
          <w:lang w:val="en-US" w:eastAsia="zh-CN"/>
        </w:rPr>
        <w:t xml:space="preserve">人民币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元/年，</w:t>
      </w:r>
      <w:r>
        <w:rPr>
          <w:rFonts w:hint="eastAsia" w:ascii="宋体" w:hAnsi="宋体" w:eastAsia="宋体" w:cs="宋体"/>
          <w:b w:val="0"/>
          <w:bCs w:val="0"/>
          <w:color w:val="auto"/>
          <w:kern w:val="0"/>
          <w:sz w:val="21"/>
          <w:szCs w:val="21"/>
          <w:highlight w:val="none"/>
          <w:lang w:eastAsia="zh-CN"/>
        </w:rPr>
        <w:t>合同履行期</w:t>
      </w:r>
      <w:r>
        <w:rPr>
          <w:rFonts w:hint="eastAsia" w:ascii="宋体" w:hAnsi="宋体" w:eastAsia="宋体" w:cs="宋体"/>
          <w:color w:val="auto"/>
          <w:highlight w:val="none"/>
          <w:lang w:eastAsia="zh-CN"/>
        </w:rPr>
        <w:t>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投标有效期：</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none"/>
          <w:lang w:val="en-US" w:eastAsia="zh-CN"/>
        </w:rPr>
        <w:t>，</w:t>
      </w:r>
      <w:r>
        <w:rPr>
          <w:rFonts w:hint="eastAsia" w:ascii="宋体" w:hAnsi="宋体" w:eastAsia="宋体" w:cs="宋体"/>
          <w:color w:val="auto"/>
          <w:highlight w:val="none"/>
        </w:rPr>
        <w:t>提供本项目招标文件第二章“</w:t>
      </w:r>
      <w:r>
        <w:rPr>
          <w:rFonts w:hint="eastAsia" w:ascii="宋体" w:hAnsi="宋体" w:eastAsia="宋体" w:cs="宋体"/>
          <w:color w:val="auto"/>
          <w:highlight w:val="none"/>
          <w:lang w:eastAsia="zh-CN"/>
        </w:rPr>
        <w:t>采购需求</w:t>
      </w:r>
      <w:r>
        <w:rPr>
          <w:rFonts w:hint="eastAsia" w:ascii="宋体" w:hAnsi="宋体" w:eastAsia="宋体" w:cs="宋体"/>
          <w:color w:val="auto"/>
          <w:highlight w:val="none"/>
        </w:rPr>
        <w:t>”中的相应的采购内容。</w:t>
      </w:r>
    </w:p>
    <w:p w14:paraId="067CEEBE">
      <w:pPr>
        <w:pStyle w:val="12"/>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2、我方同意自本项目招标文件“第三章 投标人须知”第一节 投标人须知前附表 第21.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项规定的投标截止时间（开标时间）起遵循本投标函，并承诺在“投标人须知前附表”第17.2项规定的投标有效期内不修改、撤销投标文件。</w:t>
      </w:r>
    </w:p>
    <w:p w14:paraId="5AFEF1D4">
      <w:pPr>
        <w:pStyle w:val="12"/>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3、我方所递交的投标文件及有关资料都是内容完整、真实和准确的。</w:t>
      </w:r>
    </w:p>
    <w:p w14:paraId="00AB6FE0">
      <w:pPr>
        <w:pStyle w:val="12"/>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4、我方承诺未被列入失信被执行人、</w:t>
      </w:r>
      <w:r>
        <w:rPr>
          <w:rFonts w:hint="eastAsia" w:ascii="宋体" w:hAnsi="宋体" w:eastAsia="宋体" w:cs="宋体"/>
          <w:color w:val="auto"/>
          <w:highlight w:val="none"/>
          <w:lang w:eastAsia="zh-CN"/>
        </w:rPr>
        <w:t>重大税收违法失信主体</w:t>
      </w:r>
      <w:r>
        <w:rPr>
          <w:rFonts w:hint="eastAsia" w:ascii="宋体" w:hAnsi="宋体" w:eastAsia="宋体" w:cs="宋体"/>
          <w:color w:val="auto"/>
          <w:highlight w:val="none"/>
        </w:rPr>
        <w:t>、政府采购严重违法失信行为记录名单，并已经具备《中华人民共和国政府采购法》中规定的参加政府采购活动的供应商应当具备的条件：</w:t>
      </w:r>
    </w:p>
    <w:p w14:paraId="2F910AC8">
      <w:pPr>
        <w:pStyle w:val="12"/>
        <w:numPr>
          <w:ilvl w:val="0"/>
          <w:numId w:val="4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具有独立承担民事责任的能力；</w:t>
      </w:r>
    </w:p>
    <w:p w14:paraId="7F846A4F">
      <w:pPr>
        <w:pStyle w:val="12"/>
        <w:numPr>
          <w:ilvl w:val="0"/>
          <w:numId w:val="4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具有良好的商业信誉和健全的财务会计制度；</w:t>
      </w:r>
    </w:p>
    <w:p w14:paraId="6A0EC183">
      <w:pPr>
        <w:pStyle w:val="12"/>
        <w:numPr>
          <w:ilvl w:val="0"/>
          <w:numId w:val="4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具有履行合同所必需的设备和专业技术能力；</w:t>
      </w:r>
    </w:p>
    <w:p w14:paraId="14AA688B">
      <w:pPr>
        <w:pStyle w:val="12"/>
        <w:numPr>
          <w:ilvl w:val="0"/>
          <w:numId w:val="4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有依法缴纳税收和社会保障资金的良好记录；</w:t>
      </w:r>
    </w:p>
    <w:p w14:paraId="645E7C7E">
      <w:pPr>
        <w:pStyle w:val="12"/>
        <w:numPr>
          <w:ilvl w:val="0"/>
          <w:numId w:val="4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参加政府采购活动前三年内，在经营活动中没有重大违法记录；</w:t>
      </w:r>
    </w:p>
    <w:p w14:paraId="0193ABAF">
      <w:pPr>
        <w:pStyle w:val="12"/>
        <w:numPr>
          <w:ilvl w:val="0"/>
          <w:numId w:val="4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法律、行政法规规定的其他条件</w:t>
      </w:r>
      <w:r>
        <w:rPr>
          <w:rFonts w:hint="eastAsia" w:ascii="宋体" w:hAnsi="宋体" w:eastAsia="宋体" w:cs="宋体"/>
          <w:color w:val="auto"/>
          <w:highlight w:val="none"/>
          <w:lang w:eastAsia="zh-CN"/>
        </w:rPr>
        <w:t>：</w:t>
      </w:r>
    </w:p>
    <w:p w14:paraId="35E9C429">
      <w:pPr>
        <w:pStyle w:val="12"/>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szCs w:val="21"/>
          <w:highlight w:val="none"/>
        </w:rPr>
        <w:t>如本项目采购内容涉及须符合国家强制规定的，我方承诺我方本次投标（包括资格条件和所投产品）均符合国家有关强制规定。</w:t>
      </w:r>
    </w:p>
    <w:p w14:paraId="182954C7">
      <w:pPr>
        <w:pStyle w:val="12"/>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2656E97D">
      <w:pPr>
        <w:pStyle w:val="12"/>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7、我方已详细审核招标文件，我方知道必须放弃提出含糊不清或误解问题的权利。</w:t>
      </w:r>
    </w:p>
    <w:p w14:paraId="57007E4C">
      <w:pPr>
        <w:pStyle w:val="12"/>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8、我方同意应贵方要求提供与</w:t>
      </w:r>
      <w:r>
        <w:rPr>
          <w:rFonts w:hint="eastAsia" w:ascii="宋体" w:hAnsi="宋体" w:eastAsia="宋体" w:cs="宋体"/>
          <w:color w:val="auto"/>
          <w:highlight w:val="none"/>
          <w:lang w:eastAsia="zh-CN"/>
        </w:rPr>
        <w:t>本次</w:t>
      </w:r>
      <w:r>
        <w:rPr>
          <w:rFonts w:hint="eastAsia" w:ascii="宋体" w:hAnsi="宋体" w:eastAsia="宋体" w:cs="宋体"/>
          <w:color w:val="auto"/>
          <w:highlight w:val="none"/>
        </w:rPr>
        <w:t>投标有关的任何数据或资料。若贵方需要，我方愿意提供我方作出的一切承诺的证明材料。</w:t>
      </w:r>
    </w:p>
    <w:p w14:paraId="2FB98D0E">
      <w:pPr>
        <w:pStyle w:val="12"/>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9、我方完全理解贵方不一定接受投标报价最低的投标人为中标供应商的行为。</w:t>
      </w:r>
    </w:p>
    <w:p w14:paraId="7DA6D16B">
      <w:pPr>
        <w:pStyle w:val="12"/>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847EAD8">
      <w:pPr>
        <w:pStyle w:val="12"/>
        <w:numPr>
          <w:ilvl w:val="0"/>
          <w:numId w:val="49"/>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558FA8EA">
      <w:pPr>
        <w:pStyle w:val="12"/>
        <w:numPr>
          <w:ilvl w:val="0"/>
          <w:numId w:val="49"/>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7B3A07F5">
      <w:pPr>
        <w:pStyle w:val="12"/>
        <w:numPr>
          <w:ilvl w:val="0"/>
          <w:numId w:val="49"/>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与采购人、其他供应商或者采购代理机构恶意串通的；</w:t>
      </w:r>
    </w:p>
    <w:p w14:paraId="2328B970">
      <w:pPr>
        <w:pStyle w:val="12"/>
        <w:numPr>
          <w:ilvl w:val="0"/>
          <w:numId w:val="49"/>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向采购人、采购代理机构行贿或者提供其他不正当利益的；</w:t>
      </w:r>
    </w:p>
    <w:p w14:paraId="7919343C">
      <w:pPr>
        <w:pStyle w:val="12"/>
        <w:numPr>
          <w:ilvl w:val="0"/>
          <w:numId w:val="49"/>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在招标采购过程中与采购人进行协商谈判的；</w:t>
      </w:r>
    </w:p>
    <w:p w14:paraId="4476D333">
      <w:pPr>
        <w:pStyle w:val="12"/>
        <w:numPr>
          <w:ilvl w:val="0"/>
          <w:numId w:val="49"/>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拒绝有关部门监督检查或提供虚假情况的。</w:t>
      </w:r>
    </w:p>
    <w:p w14:paraId="5D278C84">
      <w:pPr>
        <w:pStyle w:val="12"/>
        <w:spacing w:line="440" w:lineRule="exact"/>
        <w:ind w:left="420"/>
        <w:rPr>
          <w:rFonts w:hint="eastAsia" w:ascii="宋体" w:hAnsi="宋体" w:eastAsia="宋体" w:cs="宋体"/>
          <w:color w:val="auto"/>
          <w:highlight w:val="none"/>
        </w:rPr>
      </w:pPr>
      <w:r>
        <w:rPr>
          <w:rFonts w:hint="eastAsia" w:ascii="宋体" w:hAnsi="宋体" w:eastAsia="宋体" w:cs="宋体"/>
          <w:color w:val="auto"/>
          <w:highlight w:val="none"/>
        </w:rPr>
        <w:t>11、我方及由本人担任法定代表人的其他机构最近三年内被处罚的违法行为有：</w:t>
      </w:r>
      <w:r>
        <w:rPr>
          <w:rFonts w:hint="eastAsia" w:ascii="宋体" w:hAnsi="宋体" w:eastAsia="宋体" w:cs="宋体"/>
          <w:color w:val="auto"/>
          <w:highlight w:val="none"/>
          <w:u w:val="single"/>
        </w:rPr>
        <w:t xml:space="preserve">                                        </w:t>
      </w:r>
    </w:p>
    <w:p w14:paraId="75B9DF14">
      <w:pPr>
        <w:pStyle w:val="12"/>
        <w:spacing w:line="440" w:lineRule="exact"/>
        <w:ind w:left="42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p>
    <w:p w14:paraId="40FB8538">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12、以上事项如有虚假或隐瞒，我方愿意承担一切后果，并不再寻求任何旨在减轻或免除法律责任的辩解。</w:t>
      </w:r>
    </w:p>
    <w:p w14:paraId="0C115D9C">
      <w:pPr>
        <w:pStyle w:val="12"/>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13、与本投标有关的一切正式往来信函请寄：</w:t>
      </w:r>
    </w:p>
    <w:p w14:paraId="7A845DA8">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D7B7E2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0F35630D">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4776E0E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052B4D9E">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723CBEF9">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3362F778">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77ED5633">
      <w:pPr>
        <w:snapToGrid w:val="0"/>
        <w:spacing w:line="360" w:lineRule="auto"/>
        <w:ind w:firstLine="5040" w:firstLineChars="2100"/>
        <w:rPr>
          <w:rFonts w:hint="eastAsia" w:ascii="宋体" w:hAnsi="宋体" w:eastAsia="宋体" w:cs="宋体"/>
          <w:color w:val="auto"/>
          <w:kern w:val="0"/>
          <w:sz w:val="24"/>
          <w:highlight w:val="none"/>
          <w:lang w:val="zh-CN"/>
        </w:rPr>
      </w:pPr>
    </w:p>
    <w:p w14:paraId="5566B99E">
      <w:pPr>
        <w:snapToGrid w:val="0"/>
        <w:spacing w:line="360" w:lineRule="auto"/>
        <w:ind w:firstLine="5040" w:firstLineChars="2100"/>
        <w:rPr>
          <w:rFonts w:hint="eastAsia" w:ascii="宋体" w:hAnsi="宋体" w:eastAsia="宋体" w:cs="宋体"/>
          <w:color w:val="auto"/>
          <w:kern w:val="0"/>
          <w:sz w:val="24"/>
          <w:highlight w:val="none"/>
          <w:lang w:val="zh-CN"/>
        </w:rPr>
      </w:pPr>
    </w:p>
    <w:p w14:paraId="6E0B4BAF">
      <w:pPr>
        <w:snapToGrid w:val="0"/>
        <w:spacing w:line="360" w:lineRule="auto"/>
        <w:ind w:firstLine="5040" w:firstLineChars="2100"/>
        <w:rPr>
          <w:rFonts w:hint="eastAsia" w:ascii="宋体" w:hAnsi="宋体" w:eastAsia="宋体" w:cs="宋体"/>
          <w:color w:val="auto"/>
          <w:kern w:val="0"/>
          <w:sz w:val="24"/>
          <w:highlight w:val="none"/>
          <w:lang w:val="zh-CN"/>
        </w:rPr>
      </w:pPr>
    </w:p>
    <w:p w14:paraId="1B6402FF">
      <w:pPr>
        <w:snapToGrid w:val="0"/>
        <w:spacing w:line="360" w:lineRule="auto"/>
        <w:ind w:firstLine="4410" w:firstLineChars="2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投标人名称（电子签章）：</w:t>
      </w:r>
    </w:p>
    <w:p w14:paraId="1D188297">
      <w:pPr>
        <w:snapToGrid w:val="0"/>
        <w:spacing w:line="360" w:lineRule="auto"/>
        <w:ind w:firstLine="4515" w:firstLineChars="21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6D077673">
      <w:pPr>
        <w:snapToGrid w:val="0"/>
        <w:spacing w:line="360" w:lineRule="auto"/>
        <w:ind w:firstLine="5160" w:firstLineChars="2150"/>
        <w:rPr>
          <w:rFonts w:hint="eastAsia" w:ascii="宋体" w:hAnsi="宋体" w:eastAsia="宋体" w:cs="宋体"/>
          <w:color w:val="auto"/>
          <w:kern w:val="0"/>
          <w:sz w:val="24"/>
          <w:highlight w:val="none"/>
          <w:lang w:val="zh-CN"/>
        </w:rPr>
        <w:sectPr>
          <w:pgSz w:w="11905" w:h="16838"/>
          <w:pgMar w:top="1134" w:right="1134" w:bottom="1134" w:left="1134" w:header="680" w:footer="794" w:gutter="0"/>
          <w:pgNumType w:fmt="decimal"/>
          <w:cols w:space="0" w:num="1"/>
          <w:titlePg/>
          <w:rtlGutter w:val="0"/>
          <w:docGrid w:type="lines" w:linePitch="332" w:charSpace="0"/>
        </w:sectPr>
      </w:pPr>
    </w:p>
    <w:p w14:paraId="3F7D0F2A">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二、开标一览表</w:t>
      </w:r>
    </w:p>
    <w:p w14:paraId="318E8FDA">
      <w:pPr>
        <w:snapToGrid w:val="0"/>
        <w:spacing w:before="50" w:after="50" w:line="360" w:lineRule="auto"/>
        <w:rPr>
          <w:rFonts w:hint="eastAsia" w:ascii="宋体" w:hAnsi="宋体" w:eastAsia="宋体" w:cs="宋体"/>
          <w:color w:val="auto"/>
          <w:sz w:val="24"/>
          <w:highlight w:val="none"/>
        </w:rPr>
      </w:pPr>
    </w:p>
    <w:p w14:paraId="1FCD87A1">
      <w:pPr>
        <w:snapToGrid w:val="0"/>
        <w:spacing w:before="50" w:after="50" w:line="360" w:lineRule="auto"/>
        <w:ind w:left="0" w:leftChars="0" w:firstLine="191" w:firstLineChars="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CF4064F">
      <w:pPr>
        <w:snapToGrid w:val="0"/>
        <w:spacing w:before="50" w:after="50" w:line="360" w:lineRule="auto"/>
        <w:ind w:left="0" w:leftChars="0" w:firstLine="191" w:firstLineChars="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DB35D66">
      <w:pPr>
        <w:snapToGrid w:val="0"/>
        <w:spacing w:before="50" w:after="50" w:line="360" w:lineRule="auto"/>
        <w:ind w:left="0" w:leftChars="0" w:firstLine="191" w:firstLineChars="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49"/>
        <w:tblW w:w="102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2534"/>
        <w:gridCol w:w="2416"/>
        <w:gridCol w:w="1020"/>
        <w:gridCol w:w="1499"/>
        <w:gridCol w:w="1449"/>
        <w:gridCol w:w="697"/>
      </w:tblGrid>
      <w:tr w14:paraId="3DA3C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674" w:type="dxa"/>
            <w:vAlign w:val="center"/>
          </w:tcPr>
          <w:p w14:paraId="1CA2FA2D">
            <w:pPr>
              <w:keepNext w:val="0"/>
              <w:keepLines w:val="0"/>
              <w:pageBreakBefore w:val="0"/>
              <w:widowControl w:val="0"/>
              <w:kinsoku/>
              <w:wordWrap/>
              <w:overflowPunct/>
              <w:topLinePunct w:val="0"/>
              <w:autoSpaceDE/>
              <w:autoSpaceDN/>
              <w:bidi w:val="0"/>
              <w:adjustRightInd/>
              <w:snapToGrid/>
              <w:spacing w:line="360" w:lineRule="auto"/>
              <w:ind w:left="113"/>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序</w:t>
            </w:r>
            <w:r>
              <w:rPr>
                <w:rFonts w:hint="eastAsia" w:ascii="宋体" w:hAnsi="宋体" w:eastAsia="宋体" w:cs="宋体"/>
                <w:color w:val="auto"/>
                <w:spacing w:val="5"/>
                <w:sz w:val="24"/>
                <w:szCs w:val="24"/>
                <w:highlight w:val="none"/>
              </w:rPr>
              <w:t>号</w:t>
            </w:r>
          </w:p>
        </w:tc>
        <w:tc>
          <w:tcPr>
            <w:tcW w:w="2534" w:type="dxa"/>
            <w:vAlign w:val="center"/>
          </w:tcPr>
          <w:p w14:paraId="1092B437">
            <w:pPr>
              <w:keepNext w:val="0"/>
              <w:keepLines w:val="0"/>
              <w:pageBreakBefore w:val="0"/>
              <w:widowControl w:val="0"/>
              <w:kinsoku/>
              <w:wordWrap/>
              <w:overflowPunct/>
              <w:topLinePunct w:val="0"/>
              <w:autoSpaceDE/>
              <w:autoSpaceDN/>
              <w:bidi w:val="0"/>
              <w:adjustRightInd/>
              <w:snapToGrid/>
              <w:spacing w:line="360" w:lineRule="auto"/>
              <w:ind w:left="113"/>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项目名称</w:t>
            </w:r>
          </w:p>
        </w:tc>
        <w:tc>
          <w:tcPr>
            <w:tcW w:w="2416" w:type="dxa"/>
            <w:vAlign w:val="center"/>
          </w:tcPr>
          <w:p w14:paraId="4561E882">
            <w:pPr>
              <w:keepNext w:val="0"/>
              <w:keepLines w:val="0"/>
              <w:pageBreakBefore w:val="0"/>
              <w:widowControl w:val="0"/>
              <w:kinsoku/>
              <w:wordWrap/>
              <w:overflowPunct/>
              <w:topLinePunct w:val="0"/>
              <w:autoSpaceDE/>
              <w:autoSpaceDN/>
              <w:bidi w:val="0"/>
              <w:adjustRightInd/>
              <w:snapToGrid/>
              <w:spacing w:line="360" w:lineRule="auto"/>
              <w:ind w:left="113"/>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服务内容及要求</w:t>
            </w:r>
          </w:p>
        </w:tc>
        <w:tc>
          <w:tcPr>
            <w:tcW w:w="1020" w:type="dxa"/>
            <w:vAlign w:val="center"/>
          </w:tcPr>
          <w:p w14:paraId="3E98301E">
            <w:pPr>
              <w:keepNext w:val="0"/>
              <w:keepLines w:val="0"/>
              <w:pageBreakBefore w:val="0"/>
              <w:widowControl w:val="0"/>
              <w:kinsoku/>
              <w:wordWrap/>
              <w:overflowPunct/>
              <w:topLinePunct w:val="0"/>
              <w:autoSpaceDE/>
              <w:autoSpaceDN/>
              <w:bidi w:val="0"/>
              <w:adjustRightInd/>
              <w:snapToGrid/>
              <w:spacing w:line="360" w:lineRule="auto"/>
              <w:ind w:left="113"/>
              <w:jc w:val="center"/>
              <w:textAlignment w:val="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数量/</w:t>
            </w:r>
            <w:r>
              <w:rPr>
                <w:rFonts w:hint="eastAsia" w:ascii="宋体" w:hAnsi="宋体" w:eastAsia="宋体" w:cs="宋体"/>
                <w:color w:val="auto"/>
                <w:spacing w:val="6"/>
                <w:sz w:val="24"/>
                <w:szCs w:val="24"/>
                <w:highlight w:val="none"/>
                <w:lang w:eastAsia="zh-CN"/>
              </w:rPr>
              <w:t>单位</w:t>
            </w:r>
          </w:p>
        </w:tc>
        <w:tc>
          <w:tcPr>
            <w:tcW w:w="1499" w:type="dxa"/>
            <w:vAlign w:val="center"/>
          </w:tcPr>
          <w:p w14:paraId="5AC51742">
            <w:pPr>
              <w:keepNext w:val="0"/>
              <w:keepLines w:val="0"/>
              <w:pageBreakBefore w:val="0"/>
              <w:widowControl w:val="0"/>
              <w:kinsoku/>
              <w:wordWrap/>
              <w:overflowPunct/>
              <w:topLinePunct w:val="0"/>
              <w:autoSpaceDE/>
              <w:autoSpaceDN/>
              <w:bidi w:val="0"/>
              <w:adjustRightInd/>
              <w:snapToGrid/>
              <w:spacing w:line="360" w:lineRule="auto"/>
              <w:ind w:left="113"/>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zh-CN"/>
              </w:rPr>
              <w:t>环卫服务费</w:t>
            </w:r>
            <w:r>
              <w:rPr>
                <w:rFonts w:hint="eastAsia" w:ascii="宋体" w:hAnsi="宋体" w:cs="宋体"/>
                <w:color w:val="auto"/>
                <w:spacing w:val="6"/>
                <w:sz w:val="24"/>
                <w:szCs w:val="24"/>
                <w:highlight w:val="none"/>
                <w:lang w:val="en-US" w:eastAsia="zh-CN"/>
              </w:rPr>
              <w:t>每年报价</w:t>
            </w:r>
          </w:p>
          <w:p w14:paraId="1F0A3F8E">
            <w:pPr>
              <w:keepNext w:val="0"/>
              <w:keepLines w:val="0"/>
              <w:pageBreakBefore w:val="0"/>
              <w:widowControl w:val="0"/>
              <w:kinsoku/>
              <w:wordWrap/>
              <w:overflowPunct/>
              <w:topLinePunct w:val="0"/>
              <w:autoSpaceDE/>
              <w:autoSpaceDN/>
              <w:bidi w:val="0"/>
              <w:adjustRightInd/>
              <w:snapToGrid/>
              <w:spacing w:line="360" w:lineRule="auto"/>
              <w:ind w:left="113"/>
              <w:jc w:val="center"/>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（元</w:t>
            </w:r>
            <w:r>
              <w:rPr>
                <w:rFonts w:hint="eastAsia" w:ascii="宋体" w:hAnsi="宋体" w:eastAsia="宋体" w:cs="宋体"/>
                <w:color w:val="auto"/>
                <w:spacing w:val="6"/>
                <w:sz w:val="24"/>
                <w:szCs w:val="24"/>
                <w:highlight w:val="none"/>
                <w:lang w:val="en-US" w:eastAsia="zh-CN"/>
              </w:rPr>
              <w:t>/年）</w:t>
            </w:r>
          </w:p>
        </w:tc>
        <w:tc>
          <w:tcPr>
            <w:tcW w:w="1449" w:type="dxa"/>
            <w:vAlign w:val="center"/>
          </w:tcPr>
          <w:p w14:paraId="3B290B62">
            <w:pPr>
              <w:keepNext w:val="0"/>
              <w:keepLines w:val="0"/>
              <w:pageBreakBefore w:val="0"/>
              <w:widowControl w:val="0"/>
              <w:kinsoku/>
              <w:wordWrap/>
              <w:overflowPunct/>
              <w:topLinePunct w:val="0"/>
              <w:autoSpaceDE/>
              <w:autoSpaceDN/>
              <w:bidi w:val="0"/>
              <w:adjustRightInd/>
              <w:snapToGrid/>
              <w:spacing w:line="360" w:lineRule="auto"/>
              <w:ind w:left="113"/>
              <w:jc w:val="center"/>
              <w:textAlignment w:val="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zh-CN"/>
              </w:rPr>
              <w:t>环卫服务费</w:t>
            </w:r>
            <w:r>
              <w:rPr>
                <w:rFonts w:hint="eastAsia" w:ascii="宋体" w:hAnsi="宋体" w:cs="宋体"/>
                <w:color w:val="auto"/>
                <w:spacing w:val="6"/>
                <w:sz w:val="24"/>
                <w:szCs w:val="24"/>
                <w:highlight w:val="none"/>
                <w:lang w:val="en-US" w:eastAsia="zh-CN"/>
              </w:rPr>
              <w:t>3年</w:t>
            </w:r>
            <w:r>
              <w:rPr>
                <w:rFonts w:hint="eastAsia" w:ascii="宋体" w:hAnsi="宋体" w:eastAsia="宋体" w:cs="宋体"/>
                <w:color w:val="auto"/>
                <w:spacing w:val="6"/>
                <w:sz w:val="24"/>
                <w:szCs w:val="24"/>
                <w:highlight w:val="none"/>
                <w:lang w:eastAsia="zh-CN"/>
              </w:rPr>
              <w:t>总</w:t>
            </w:r>
            <w:r>
              <w:rPr>
                <w:rFonts w:hint="eastAsia" w:ascii="宋体" w:hAnsi="宋体" w:cs="宋体"/>
                <w:color w:val="auto"/>
                <w:spacing w:val="6"/>
                <w:sz w:val="24"/>
                <w:szCs w:val="24"/>
                <w:highlight w:val="none"/>
                <w:lang w:val="en-US" w:eastAsia="zh-CN"/>
              </w:rPr>
              <w:t>报价</w:t>
            </w:r>
          </w:p>
          <w:p w14:paraId="4E1C7AC1">
            <w:pPr>
              <w:keepNext w:val="0"/>
              <w:keepLines w:val="0"/>
              <w:pageBreakBefore w:val="0"/>
              <w:widowControl w:val="0"/>
              <w:kinsoku/>
              <w:wordWrap/>
              <w:overflowPunct/>
              <w:topLinePunct w:val="0"/>
              <w:autoSpaceDE/>
              <w:autoSpaceDN/>
              <w:bidi w:val="0"/>
              <w:adjustRightInd/>
              <w:snapToGrid/>
              <w:spacing w:line="360" w:lineRule="auto"/>
              <w:ind w:left="113"/>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（元</w:t>
            </w:r>
            <w:r>
              <w:rPr>
                <w:rFonts w:hint="eastAsia" w:ascii="宋体" w:hAnsi="宋体" w:eastAsia="宋体" w:cs="宋体"/>
                <w:color w:val="auto"/>
                <w:spacing w:val="6"/>
                <w:sz w:val="24"/>
                <w:szCs w:val="24"/>
                <w:highlight w:val="none"/>
                <w:lang w:val="en-US" w:eastAsia="zh-CN"/>
              </w:rPr>
              <w:t>/3年</w:t>
            </w:r>
            <w:r>
              <w:rPr>
                <w:rFonts w:hint="eastAsia" w:ascii="宋体" w:hAnsi="宋体" w:eastAsia="宋体" w:cs="宋体"/>
                <w:color w:val="auto"/>
                <w:spacing w:val="6"/>
                <w:sz w:val="24"/>
                <w:szCs w:val="24"/>
                <w:highlight w:val="none"/>
              </w:rPr>
              <w:t>）</w:t>
            </w:r>
          </w:p>
        </w:tc>
        <w:tc>
          <w:tcPr>
            <w:tcW w:w="697" w:type="dxa"/>
            <w:vAlign w:val="center"/>
          </w:tcPr>
          <w:p w14:paraId="0CA4897F">
            <w:pPr>
              <w:keepNext w:val="0"/>
              <w:keepLines w:val="0"/>
              <w:pageBreakBefore w:val="0"/>
              <w:widowControl w:val="0"/>
              <w:kinsoku/>
              <w:wordWrap/>
              <w:overflowPunct/>
              <w:topLinePunct w:val="0"/>
              <w:autoSpaceDE/>
              <w:autoSpaceDN/>
              <w:bidi w:val="0"/>
              <w:adjustRightInd/>
              <w:snapToGrid/>
              <w:spacing w:line="360" w:lineRule="auto"/>
              <w:ind w:left="113"/>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备注</w:t>
            </w:r>
          </w:p>
        </w:tc>
      </w:tr>
      <w:tr w14:paraId="40D9D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674" w:type="dxa"/>
            <w:vAlign w:val="center"/>
          </w:tcPr>
          <w:p w14:paraId="5B9820AB">
            <w:pPr>
              <w:keepNext w:val="0"/>
              <w:keepLines w:val="0"/>
              <w:pageBreakBefore w:val="0"/>
              <w:widowControl w:val="0"/>
              <w:kinsoku/>
              <w:wordWrap/>
              <w:overflowPunct/>
              <w:topLinePunct w:val="0"/>
              <w:autoSpaceDE/>
              <w:autoSpaceDN/>
              <w:bidi w:val="0"/>
              <w:adjustRightInd/>
              <w:snapToGrid/>
              <w:spacing w:line="360" w:lineRule="auto"/>
              <w:ind w:left="113"/>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p>
        </w:tc>
        <w:tc>
          <w:tcPr>
            <w:tcW w:w="2534" w:type="dxa"/>
          </w:tcPr>
          <w:p w14:paraId="41F82562">
            <w:pPr>
              <w:keepNext w:val="0"/>
              <w:keepLines w:val="0"/>
              <w:pageBreakBefore w:val="0"/>
              <w:widowControl w:val="0"/>
              <w:kinsoku/>
              <w:wordWrap/>
              <w:overflowPunct/>
              <w:topLinePunct w:val="0"/>
              <w:autoSpaceDE/>
              <w:autoSpaceDN/>
              <w:bidi w:val="0"/>
              <w:adjustRightInd/>
              <w:snapToGrid/>
              <w:spacing w:line="360" w:lineRule="auto"/>
              <w:ind w:left="113"/>
              <w:jc w:val="center"/>
              <w:textAlignment w:val="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贺州市八步区创业路以东片区主次干道（含背街小巷）清扫保洁、垃圾清运、洒水除尘等作业市场化服务采购项目</w:t>
            </w:r>
          </w:p>
        </w:tc>
        <w:tc>
          <w:tcPr>
            <w:tcW w:w="2416" w:type="dxa"/>
          </w:tcPr>
          <w:p w14:paraId="3252827A">
            <w:pPr>
              <w:spacing w:before="189" w:line="228" w:lineRule="auto"/>
              <w:ind w:left="116"/>
              <w:jc w:val="center"/>
              <w:rPr>
                <w:rFonts w:hint="eastAsia" w:ascii="宋体" w:hAnsi="宋体" w:eastAsia="宋体" w:cs="宋体"/>
                <w:color w:val="auto"/>
                <w:sz w:val="24"/>
                <w:szCs w:val="24"/>
                <w:highlight w:val="none"/>
              </w:rPr>
            </w:pPr>
          </w:p>
        </w:tc>
        <w:tc>
          <w:tcPr>
            <w:tcW w:w="1020" w:type="dxa"/>
            <w:vAlign w:val="center"/>
          </w:tcPr>
          <w:p w14:paraId="55E31539">
            <w:pPr>
              <w:tabs>
                <w:tab w:val="left" w:pos="1418"/>
              </w:tabs>
              <w:snapToGrid w:val="0"/>
              <w:spacing w:before="50" w:after="50" w:line="31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1499" w:type="dxa"/>
            <w:vAlign w:val="center"/>
          </w:tcPr>
          <w:p w14:paraId="2536E3C3">
            <w:pPr>
              <w:tabs>
                <w:tab w:val="left" w:pos="1418"/>
              </w:tabs>
              <w:snapToGrid w:val="0"/>
              <w:spacing w:before="50" w:after="50" w:line="310" w:lineRule="auto"/>
              <w:jc w:val="center"/>
              <w:rPr>
                <w:rFonts w:hint="eastAsia" w:ascii="宋体" w:hAnsi="宋体" w:eastAsia="宋体" w:cs="宋体"/>
                <w:color w:val="auto"/>
                <w:sz w:val="24"/>
                <w:szCs w:val="24"/>
                <w:highlight w:val="none"/>
              </w:rPr>
            </w:pPr>
          </w:p>
        </w:tc>
        <w:tc>
          <w:tcPr>
            <w:tcW w:w="1449" w:type="dxa"/>
            <w:vAlign w:val="center"/>
          </w:tcPr>
          <w:p w14:paraId="474BDFFD">
            <w:pPr>
              <w:tabs>
                <w:tab w:val="left" w:pos="1418"/>
              </w:tabs>
              <w:snapToGrid w:val="0"/>
              <w:spacing w:before="50" w:after="50" w:line="310" w:lineRule="auto"/>
              <w:jc w:val="center"/>
              <w:rPr>
                <w:rFonts w:hint="eastAsia" w:ascii="宋体" w:hAnsi="宋体" w:eastAsia="宋体" w:cs="宋体"/>
                <w:color w:val="auto"/>
                <w:sz w:val="24"/>
                <w:szCs w:val="24"/>
                <w:highlight w:val="none"/>
              </w:rPr>
            </w:pPr>
          </w:p>
        </w:tc>
        <w:tc>
          <w:tcPr>
            <w:tcW w:w="697" w:type="dxa"/>
            <w:vAlign w:val="center"/>
          </w:tcPr>
          <w:p w14:paraId="114EAA50">
            <w:pPr>
              <w:tabs>
                <w:tab w:val="left" w:pos="1418"/>
              </w:tabs>
              <w:snapToGrid w:val="0"/>
              <w:spacing w:before="50" w:after="50" w:line="310" w:lineRule="auto"/>
              <w:jc w:val="center"/>
              <w:rPr>
                <w:rFonts w:hint="eastAsia" w:ascii="宋体" w:hAnsi="宋体" w:eastAsia="宋体" w:cs="宋体"/>
                <w:color w:val="auto"/>
                <w:sz w:val="24"/>
                <w:szCs w:val="24"/>
                <w:highlight w:val="none"/>
              </w:rPr>
            </w:pPr>
          </w:p>
        </w:tc>
      </w:tr>
      <w:tr w14:paraId="4F498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674" w:type="dxa"/>
            <w:vAlign w:val="center"/>
          </w:tcPr>
          <w:p w14:paraId="1E7E40CA">
            <w:pPr>
              <w:keepNext w:val="0"/>
              <w:keepLines w:val="0"/>
              <w:pageBreakBefore w:val="0"/>
              <w:widowControl w:val="0"/>
              <w:kinsoku/>
              <w:wordWrap/>
              <w:overflowPunct/>
              <w:topLinePunct w:val="0"/>
              <w:autoSpaceDE/>
              <w:autoSpaceDN/>
              <w:bidi w:val="0"/>
              <w:adjustRightInd/>
              <w:snapToGrid/>
              <w:spacing w:line="360" w:lineRule="auto"/>
              <w:ind w:left="113"/>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w:t>
            </w:r>
          </w:p>
        </w:tc>
        <w:tc>
          <w:tcPr>
            <w:tcW w:w="2534" w:type="dxa"/>
            <w:shd w:val="clear" w:color="auto" w:fill="auto"/>
            <w:vAlign w:val="top"/>
          </w:tcPr>
          <w:p w14:paraId="317291B1">
            <w:pPr>
              <w:keepNext w:val="0"/>
              <w:keepLines w:val="0"/>
              <w:pageBreakBefore w:val="0"/>
              <w:widowControl w:val="0"/>
              <w:kinsoku/>
              <w:wordWrap/>
              <w:overflowPunct/>
              <w:topLinePunct w:val="0"/>
              <w:autoSpaceDE/>
              <w:autoSpaceDN/>
              <w:bidi w:val="0"/>
              <w:adjustRightInd/>
              <w:snapToGrid/>
              <w:spacing w:line="360" w:lineRule="auto"/>
              <w:ind w:left="113"/>
              <w:jc w:val="center"/>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投标总报价（元</w:t>
            </w:r>
            <w:r>
              <w:rPr>
                <w:rFonts w:hint="eastAsia" w:ascii="宋体" w:hAnsi="宋体" w:eastAsia="宋体" w:cs="宋体"/>
                <w:color w:val="auto"/>
                <w:spacing w:val="6"/>
                <w:sz w:val="24"/>
                <w:szCs w:val="24"/>
                <w:highlight w:val="none"/>
                <w:lang w:eastAsia="zh-CN"/>
              </w:rPr>
              <w:t>）</w:t>
            </w:r>
          </w:p>
        </w:tc>
        <w:tc>
          <w:tcPr>
            <w:tcW w:w="7081" w:type="dxa"/>
            <w:gridSpan w:val="5"/>
            <w:shd w:val="clear" w:color="auto" w:fill="auto"/>
            <w:vAlign w:val="top"/>
          </w:tcPr>
          <w:p w14:paraId="13B0CE8B">
            <w:pPr>
              <w:keepNext w:val="0"/>
              <w:keepLines w:val="0"/>
              <w:pageBreakBefore w:val="0"/>
              <w:widowControl w:val="0"/>
              <w:kinsoku/>
              <w:wordWrap/>
              <w:overflowPunct/>
              <w:topLinePunct w:val="0"/>
              <w:autoSpaceDE/>
              <w:autoSpaceDN/>
              <w:bidi w:val="0"/>
              <w:adjustRightInd/>
              <w:snapToGrid/>
              <w:spacing w:line="360" w:lineRule="auto"/>
              <w:ind w:left="113"/>
              <w:jc w:val="both"/>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大写：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w:t>
            </w:r>
          </w:p>
        </w:tc>
      </w:tr>
      <w:tr w14:paraId="00436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674" w:type="dxa"/>
            <w:vAlign w:val="center"/>
          </w:tcPr>
          <w:p w14:paraId="5A11DE7A">
            <w:pPr>
              <w:keepNext w:val="0"/>
              <w:keepLines w:val="0"/>
              <w:pageBreakBefore w:val="0"/>
              <w:widowControl w:val="0"/>
              <w:kinsoku/>
              <w:wordWrap/>
              <w:overflowPunct/>
              <w:topLinePunct w:val="0"/>
              <w:autoSpaceDE/>
              <w:autoSpaceDN/>
              <w:bidi w:val="0"/>
              <w:adjustRightInd/>
              <w:snapToGrid/>
              <w:spacing w:line="360" w:lineRule="auto"/>
              <w:ind w:left="113"/>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w:t>
            </w:r>
          </w:p>
        </w:tc>
        <w:tc>
          <w:tcPr>
            <w:tcW w:w="2534" w:type="dxa"/>
            <w:shd w:val="clear" w:color="auto" w:fill="auto"/>
            <w:vAlign w:val="top"/>
          </w:tcPr>
          <w:p w14:paraId="2A7C694A">
            <w:pPr>
              <w:keepNext w:val="0"/>
              <w:keepLines w:val="0"/>
              <w:pageBreakBefore w:val="0"/>
              <w:widowControl w:val="0"/>
              <w:kinsoku/>
              <w:wordWrap/>
              <w:overflowPunct/>
              <w:topLinePunct w:val="0"/>
              <w:autoSpaceDE/>
              <w:autoSpaceDN/>
              <w:bidi w:val="0"/>
              <w:adjustRightInd/>
              <w:snapToGrid/>
              <w:spacing w:line="360" w:lineRule="auto"/>
              <w:ind w:left="113"/>
              <w:jc w:val="center"/>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合同履行期限</w:t>
            </w:r>
          </w:p>
        </w:tc>
        <w:tc>
          <w:tcPr>
            <w:tcW w:w="7081" w:type="dxa"/>
            <w:gridSpan w:val="5"/>
            <w:shd w:val="clear" w:color="auto" w:fill="auto"/>
            <w:vAlign w:val="top"/>
          </w:tcPr>
          <w:p w14:paraId="717770D8">
            <w:pPr>
              <w:keepNext w:val="0"/>
              <w:keepLines w:val="0"/>
              <w:pageBreakBefore w:val="0"/>
              <w:widowControl w:val="0"/>
              <w:kinsoku/>
              <w:wordWrap/>
              <w:overflowPunct/>
              <w:topLinePunct w:val="0"/>
              <w:autoSpaceDE/>
              <w:autoSpaceDN/>
              <w:bidi w:val="0"/>
              <w:adjustRightInd/>
              <w:snapToGrid/>
              <w:spacing w:line="360" w:lineRule="auto"/>
              <w:ind w:left="113"/>
              <w:jc w:val="center"/>
              <w:textAlignment w:val="auto"/>
              <w:rPr>
                <w:rFonts w:hint="eastAsia" w:ascii="宋体" w:hAnsi="宋体" w:eastAsia="宋体" w:cs="宋体"/>
                <w:color w:val="auto"/>
                <w:spacing w:val="6"/>
                <w:sz w:val="24"/>
                <w:szCs w:val="24"/>
                <w:highlight w:val="none"/>
                <w:lang w:val="en-US" w:eastAsia="zh-CN"/>
              </w:rPr>
            </w:pPr>
          </w:p>
        </w:tc>
      </w:tr>
    </w:tbl>
    <w:p w14:paraId="4C175C14">
      <w:pPr>
        <w:snapToGrid w:val="0"/>
        <w:spacing w:before="50" w:after="50" w:line="360" w:lineRule="auto"/>
        <w:ind w:left="0" w:leftChars="0" w:firstLine="191" w:firstLineChars="91"/>
        <w:rPr>
          <w:rFonts w:hint="eastAsia" w:ascii="宋体" w:hAnsi="宋体" w:eastAsia="宋体" w:cs="宋体"/>
          <w:color w:val="auto"/>
          <w:sz w:val="21"/>
          <w:szCs w:val="21"/>
          <w:highlight w:val="none"/>
        </w:rPr>
      </w:pPr>
    </w:p>
    <w:p w14:paraId="01FE9999">
      <w:pPr>
        <w:pStyle w:val="12"/>
        <w:spacing w:line="360" w:lineRule="auto"/>
        <w:rPr>
          <w:rFonts w:hint="eastAsia" w:ascii="宋体" w:hAnsi="宋体" w:eastAsia="宋体" w:cs="宋体"/>
          <w:color w:val="auto"/>
          <w:kern w:val="0"/>
          <w:sz w:val="21"/>
          <w:szCs w:val="16"/>
          <w:highlight w:val="none"/>
          <w:lang w:val="zh-CN"/>
        </w:rPr>
      </w:pPr>
      <w:r>
        <w:rPr>
          <w:rFonts w:hint="eastAsia" w:ascii="宋体" w:hAnsi="宋体" w:eastAsia="宋体" w:cs="宋体"/>
          <w:color w:val="auto"/>
          <w:kern w:val="0"/>
          <w:sz w:val="21"/>
          <w:szCs w:val="16"/>
          <w:highlight w:val="none"/>
          <w:lang w:val="zh-CN"/>
        </w:rPr>
        <w:t xml:space="preserve">注： </w:t>
      </w:r>
    </w:p>
    <w:p w14:paraId="2A651EF4">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 投标人需按本表格式填写，不得自行更改，也不得留空，必须加盖投标人有效电子公章，</w:t>
      </w:r>
      <w:r>
        <w:rPr>
          <w:rFonts w:hint="eastAsia" w:ascii="宋体" w:hAnsi="宋体" w:eastAsia="宋体" w:cs="宋体"/>
          <w:b/>
          <w:color w:val="auto"/>
          <w:kern w:val="0"/>
          <w:sz w:val="21"/>
          <w:szCs w:val="21"/>
          <w:highlight w:val="none"/>
          <w:lang w:val="zh-CN"/>
        </w:rPr>
        <w:t>否则其投标作无效标处理。</w:t>
      </w:r>
    </w:p>
    <w:p w14:paraId="2EA7B2F3">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w:t>
      </w:r>
      <w:r>
        <w:rPr>
          <w:rFonts w:hint="eastAsia" w:ascii="宋体" w:hAnsi="宋体" w:eastAsia="宋体" w:cs="宋体"/>
          <w:color w:val="auto"/>
          <w:kern w:val="0"/>
          <w:sz w:val="21"/>
          <w:szCs w:val="21"/>
          <w:highlight w:val="none"/>
          <w:lang w:val="zh-CN" w:eastAsia="zh-CN"/>
        </w:rPr>
        <w:t>报价一经涂改，应在涂改处加盖投标人公章或者由法定代表人或者委托代理人签字或者盖章</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否则其投标作无效标处理。</w:t>
      </w:r>
    </w:p>
    <w:p w14:paraId="747F994C">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0"/>
          <w:highlight w:val="none"/>
          <w:lang w:val="en-US" w:eastAsia="zh-CN"/>
        </w:rPr>
        <w:t>3</w:t>
      </w:r>
      <w:r>
        <w:rPr>
          <w:rFonts w:hint="eastAsia" w:ascii="宋体" w:hAnsi="宋体" w:eastAsia="宋体" w:cs="宋体"/>
          <w:color w:val="auto"/>
          <w:kern w:val="0"/>
          <w:sz w:val="21"/>
          <w:szCs w:val="20"/>
          <w:highlight w:val="none"/>
          <w:lang w:val="zh-CN"/>
        </w:rPr>
        <w:t>、</w:t>
      </w:r>
      <w:r>
        <w:rPr>
          <w:rFonts w:hint="eastAsia" w:ascii="宋体" w:hAnsi="宋体" w:eastAsia="宋体" w:cs="宋体"/>
          <w:color w:val="auto"/>
          <w:kern w:val="0"/>
          <w:sz w:val="21"/>
          <w:szCs w:val="21"/>
          <w:highlight w:val="none"/>
          <w:lang w:val="zh-CN"/>
        </w:rPr>
        <w:t>符合招标文件中列明的可享受中小企业扶持政策的投标人，请填写中小企业声明函。</w:t>
      </w:r>
    </w:p>
    <w:p w14:paraId="7F8D1698">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14373426">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注：投标人提供的中小企业声明函内容不实的，属于提供虚假材料谋取中标、成交，将依照《中华人民共和国政府采购法》等国家有关规定追究相应责任。</w:t>
      </w:r>
    </w:p>
    <w:p w14:paraId="60F49722">
      <w:pPr>
        <w:rPr>
          <w:rFonts w:hint="eastAsia" w:ascii="宋体" w:hAnsi="宋体" w:eastAsia="宋体" w:cs="宋体"/>
          <w:color w:val="auto"/>
          <w:highlight w:val="none"/>
          <w:lang w:val="zh-CN"/>
        </w:rPr>
      </w:pPr>
    </w:p>
    <w:p w14:paraId="24157CFA">
      <w:pPr>
        <w:snapToGrid w:val="0"/>
        <w:spacing w:line="360" w:lineRule="auto"/>
        <w:ind w:firstLine="4410" w:firstLineChars="2100"/>
        <w:rPr>
          <w:rFonts w:hint="eastAsia" w:ascii="宋体" w:hAnsi="宋体" w:eastAsia="宋体" w:cs="宋体"/>
          <w:color w:val="auto"/>
          <w:kern w:val="0"/>
          <w:sz w:val="21"/>
          <w:szCs w:val="21"/>
          <w:highlight w:val="none"/>
          <w:lang w:val="zh-CN"/>
        </w:rPr>
      </w:pPr>
    </w:p>
    <w:p w14:paraId="2A0F10D8">
      <w:pPr>
        <w:snapToGrid w:val="0"/>
        <w:spacing w:line="360" w:lineRule="auto"/>
        <w:ind w:firstLine="4410" w:firstLineChars="2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投标人名称（电子签章）：</w:t>
      </w:r>
    </w:p>
    <w:p w14:paraId="36882D57">
      <w:pPr>
        <w:snapToGrid w:val="0"/>
        <w:spacing w:line="360" w:lineRule="auto"/>
        <w:ind w:firstLine="4515" w:firstLineChars="21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4406DFD9">
      <w:pPr>
        <w:pStyle w:val="12"/>
        <w:spacing w:line="500" w:lineRule="exact"/>
        <w:ind w:firstLine="450" w:firstLineChars="150"/>
        <w:rPr>
          <w:rFonts w:hint="eastAsia" w:ascii="宋体" w:hAnsi="宋体" w:eastAsia="宋体" w:cs="宋体"/>
          <w:color w:val="auto"/>
          <w:sz w:val="30"/>
          <w:highlight w:val="none"/>
        </w:rPr>
        <w:sectPr>
          <w:pgSz w:w="11905" w:h="16838"/>
          <w:pgMar w:top="1134" w:right="1134" w:bottom="1134" w:left="1134" w:header="680" w:footer="794" w:gutter="0"/>
          <w:pgNumType w:fmt="decimal"/>
          <w:cols w:space="0" w:num="1"/>
          <w:titlePg/>
          <w:rtlGutter w:val="0"/>
          <w:docGrid w:type="lines" w:linePitch="332" w:charSpace="0"/>
        </w:sectPr>
      </w:pPr>
    </w:p>
    <w:p w14:paraId="23649235">
      <w:pPr>
        <w:pStyle w:val="12"/>
        <w:spacing w:line="500" w:lineRule="exact"/>
        <w:jc w:val="center"/>
        <w:rPr>
          <w:rFonts w:hint="eastAsia" w:ascii="宋体" w:hAnsi="宋体" w:eastAsia="宋体" w:cs="宋体"/>
          <w:b/>
          <w:bCs/>
          <w:color w:val="auto"/>
          <w:sz w:val="30"/>
          <w:szCs w:val="30"/>
          <w:highlight w:val="none"/>
          <w:lang w:eastAsia="zh-CN"/>
        </w:rPr>
      </w:pPr>
      <w:r>
        <w:rPr>
          <w:rFonts w:hint="eastAsia" w:hAnsi="宋体" w:cs="宋体"/>
          <w:b/>
          <w:bCs/>
          <w:color w:val="auto"/>
          <w:sz w:val="30"/>
          <w:szCs w:val="30"/>
          <w:highlight w:val="none"/>
          <w:lang w:val="en-US" w:eastAsia="zh-CN"/>
        </w:rPr>
        <w:t>三</w:t>
      </w:r>
      <w:r>
        <w:rPr>
          <w:rFonts w:hint="eastAsia" w:ascii="宋体" w:hAnsi="宋体" w:eastAsia="宋体" w:cs="宋体"/>
          <w:b/>
          <w:bCs/>
          <w:color w:val="auto"/>
          <w:sz w:val="30"/>
          <w:szCs w:val="30"/>
          <w:highlight w:val="none"/>
          <w:lang w:eastAsia="zh-CN"/>
        </w:rPr>
        <w:t>、投标人针对报价需要说明的其他文件和说明</w:t>
      </w:r>
    </w:p>
    <w:p w14:paraId="5F488869">
      <w:pPr>
        <w:spacing w:line="360" w:lineRule="auto"/>
        <w:ind w:firstLine="4048" w:firstLineChars="1687"/>
        <w:rPr>
          <w:rFonts w:hint="eastAsia" w:ascii="宋体" w:hAnsi="宋体" w:eastAsia="宋体" w:cs="宋体"/>
          <w:color w:val="auto"/>
          <w:sz w:val="24"/>
          <w:highlight w:val="none"/>
        </w:rPr>
      </w:pPr>
    </w:p>
    <w:p w14:paraId="649853D0">
      <w:pPr>
        <w:spacing w:line="360" w:lineRule="auto"/>
        <w:ind w:firstLine="4048" w:firstLineChars="1687"/>
        <w:rPr>
          <w:rFonts w:hint="eastAsia" w:ascii="宋体" w:hAnsi="宋体" w:eastAsia="宋体" w:cs="宋体"/>
          <w:color w:val="auto"/>
          <w:sz w:val="24"/>
          <w:highlight w:val="none"/>
        </w:rPr>
      </w:pPr>
    </w:p>
    <w:p w14:paraId="286C5947">
      <w:pPr>
        <w:spacing w:line="360" w:lineRule="auto"/>
        <w:ind w:firstLine="4048" w:firstLineChars="1687"/>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（格式自拟）</w:t>
      </w:r>
    </w:p>
    <w:p w14:paraId="65209217">
      <w:pPr>
        <w:spacing w:line="360" w:lineRule="auto"/>
        <w:jc w:val="center"/>
        <w:rPr>
          <w:rFonts w:hint="eastAsia" w:ascii="宋体" w:hAnsi="宋体" w:eastAsia="宋体" w:cs="宋体"/>
          <w:color w:val="auto"/>
          <w:sz w:val="18"/>
          <w:szCs w:val="18"/>
          <w:highlight w:val="none"/>
        </w:rPr>
      </w:pPr>
    </w:p>
    <w:p w14:paraId="511AFE1F">
      <w:pPr>
        <w:snapToGrid w:val="0"/>
        <w:spacing w:line="360" w:lineRule="auto"/>
        <w:ind w:firstLine="5040" w:firstLineChars="2100"/>
        <w:rPr>
          <w:rFonts w:hint="eastAsia" w:ascii="宋体" w:hAnsi="宋体" w:eastAsia="宋体" w:cs="宋体"/>
          <w:color w:val="auto"/>
          <w:kern w:val="0"/>
          <w:sz w:val="24"/>
          <w:highlight w:val="none"/>
          <w:lang w:val="zh-CN"/>
        </w:rPr>
      </w:pPr>
    </w:p>
    <w:p w14:paraId="3652011A">
      <w:pPr>
        <w:snapToGrid w:val="0"/>
        <w:spacing w:line="360" w:lineRule="auto"/>
        <w:ind w:firstLine="5040" w:firstLineChars="2100"/>
        <w:rPr>
          <w:rFonts w:hint="eastAsia" w:ascii="宋体" w:hAnsi="宋体" w:eastAsia="宋体" w:cs="宋体"/>
          <w:color w:val="auto"/>
          <w:kern w:val="0"/>
          <w:sz w:val="24"/>
          <w:highlight w:val="none"/>
          <w:lang w:val="zh-CN"/>
        </w:rPr>
      </w:pPr>
    </w:p>
    <w:p w14:paraId="45B92EF7">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026BC126">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4657FE3">
      <w:pPr>
        <w:pStyle w:val="12"/>
        <w:jc w:val="both"/>
        <w:rPr>
          <w:rFonts w:hint="eastAsia" w:ascii="宋体" w:hAnsi="宋体" w:eastAsia="宋体" w:cs="宋体"/>
          <w:b/>
          <w:color w:val="auto"/>
          <w:sz w:val="30"/>
          <w:szCs w:val="30"/>
          <w:highlight w:val="none"/>
          <w:lang w:eastAsia="zh-CN"/>
        </w:rPr>
      </w:pPr>
    </w:p>
    <w:p w14:paraId="185DB753">
      <w:pPr>
        <w:bidi w:val="0"/>
        <w:rPr>
          <w:rFonts w:hint="eastAsia" w:ascii="宋体" w:hAnsi="宋体" w:eastAsia="宋体" w:cs="宋体"/>
          <w:color w:val="auto"/>
          <w:highlight w:val="none"/>
        </w:rPr>
      </w:pPr>
    </w:p>
    <w:p w14:paraId="48621D56">
      <w:pPr>
        <w:bidi w:val="0"/>
        <w:rPr>
          <w:rFonts w:hint="eastAsia" w:ascii="宋体" w:hAnsi="宋体" w:eastAsia="宋体" w:cs="宋体"/>
          <w:color w:val="auto"/>
          <w:highlight w:val="none"/>
        </w:rPr>
      </w:pPr>
    </w:p>
    <w:p w14:paraId="39B13032">
      <w:pPr>
        <w:bidi w:val="0"/>
        <w:rPr>
          <w:rFonts w:hint="eastAsia" w:ascii="宋体" w:hAnsi="宋体" w:eastAsia="宋体" w:cs="宋体"/>
          <w:color w:val="auto"/>
          <w:highlight w:val="none"/>
        </w:rPr>
      </w:pPr>
    </w:p>
    <w:p w14:paraId="25950673">
      <w:pPr>
        <w:bidi w:val="0"/>
        <w:rPr>
          <w:rFonts w:hint="eastAsia" w:ascii="宋体" w:hAnsi="宋体" w:eastAsia="宋体" w:cs="宋体"/>
          <w:color w:val="auto"/>
          <w:highlight w:val="none"/>
        </w:rPr>
      </w:pPr>
    </w:p>
    <w:p w14:paraId="39CF8EDE">
      <w:pPr>
        <w:bidi w:val="0"/>
        <w:rPr>
          <w:rFonts w:hint="eastAsia" w:ascii="宋体" w:hAnsi="宋体" w:eastAsia="宋体" w:cs="宋体"/>
          <w:color w:val="auto"/>
          <w:highlight w:val="none"/>
        </w:rPr>
      </w:pPr>
    </w:p>
    <w:p w14:paraId="61192455">
      <w:pPr>
        <w:bidi w:val="0"/>
        <w:rPr>
          <w:rFonts w:hint="eastAsia" w:ascii="宋体" w:hAnsi="宋体" w:eastAsia="宋体" w:cs="宋体"/>
          <w:color w:val="auto"/>
          <w:highlight w:val="none"/>
        </w:rPr>
      </w:pPr>
    </w:p>
    <w:p w14:paraId="4CAE5153">
      <w:pPr>
        <w:bidi w:val="0"/>
        <w:rPr>
          <w:rFonts w:hint="eastAsia" w:ascii="宋体" w:hAnsi="宋体" w:eastAsia="宋体" w:cs="宋体"/>
          <w:color w:val="auto"/>
          <w:highlight w:val="none"/>
        </w:rPr>
      </w:pPr>
    </w:p>
    <w:p w14:paraId="5859F925">
      <w:pPr>
        <w:rPr>
          <w:rFonts w:hint="eastAsia" w:ascii="宋体" w:hAnsi="宋体" w:eastAsia="宋体" w:cs="宋体"/>
          <w:color w:val="auto"/>
          <w:highlight w:val="none"/>
        </w:rPr>
      </w:pPr>
    </w:p>
    <w:p w14:paraId="60607A51">
      <w:pPr>
        <w:bidi w:val="0"/>
        <w:rPr>
          <w:rFonts w:hint="eastAsia" w:ascii="宋体" w:hAnsi="宋体" w:eastAsia="宋体" w:cs="宋体"/>
          <w:color w:val="auto"/>
          <w:highlight w:val="none"/>
        </w:rPr>
      </w:pPr>
    </w:p>
    <w:p w14:paraId="32BC403B">
      <w:pPr>
        <w:rPr>
          <w:rFonts w:hint="eastAsia" w:ascii="宋体" w:hAnsi="宋体" w:eastAsia="宋体" w:cs="宋体"/>
          <w:color w:val="auto"/>
          <w:highlight w:val="none"/>
        </w:rPr>
      </w:pPr>
    </w:p>
    <w:p w14:paraId="0ED5AF42">
      <w:pPr>
        <w:rPr>
          <w:rFonts w:hint="eastAsia" w:ascii="宋体" w:hAnsi="宋体" w:eastAsia="宋体" w:cs="宋体"/>
          <w:color w:val="auto"/>
          <w:highlight w:val="none"/>
        </w:rPr>
      </w:pPr>
    </w:p>
    <w:p w14:paraId="44BB136F">
      <w:pPr>
        <w:rPr>
          <w:rFonts w:hint="eastAsia" w:ascii="宋体" w:hAnsi="宋体" w:eastAsia="宋体" w:cs="宋体"/>
          <w:color w:val="auto"/>
          <w:highlight w:val="none"/>
        </w:rPr>
      </w:pPr>
    </w:p>
    <w:p w14:paraId="7444842E">
      <w:pPr>
        <w:rPr>
          <w:rFonts w:hint="eastAsia" w:ascii="宋体" w:hAnsi="宋体" w:eastAsia="宋体" w:cs="宋体"/>
          <w:color w:val="auto"/>
          <w:highlight w:val="none"/>
        </w:rPr>
      </w:pPr>
    </w:p>
    <w:p w14:paraId="1E4ABE8E">
      <w:pPr>
        <w:rPr>
          <w:rFonts w:hint="eastAsia" w:ascii="宋体" w:hAnsi="宋体" w:eastAsia="宋体" w:cs="宋体"/>
          <w:color w:val="auto"/>
          <w:highlight w:val="none"/>
        </w:rPr>
      </w:pPr>
    </w:p>
    <w:p w14:paraId="394F336D">
      <w:pPr>
        <w:rPr>
          <w:rFonts w:hint="eastAsia" w:ascii="宋体" w:hAnsi="宋体" w:eastAsia="宋体" w:cs="宋体"/>
          <w:color w:val="auto"/>
          <w:highlight w:val="none"/>
        </w:rPr>
      </w:pPr>
    </w:p>
    <w:p w14:paraId="2F7EF86F">
      <w:pPr>
        <w:rPr>
          <w:rFonts w:hint="eastAsia" w:ascii="宋体" w:hAnsi="宋体" w:eastAsia="宋体" w:cs="宋体"/>
          <w:color w:val="auto"/>
          <w:highlight w:val="none"/>
        </w:rPr>
      </w:pPr>
    </w:p>
    <w:p w14:paraId="11B32EF4">
      <w:pPr>
        <w:rPr>
          <w:rFonts w:hint="eastAsia" w:ascii="宋体" w:hAnsi="宋体" w:eastAsia="宋体" w:cs="宋体"/>
          <w:color w:val="auto"/>
          <w:highlight w:val="none"/>
        </w:rPr>
      </w:pPr>
    </w:p>
    <w:p w14:paraId="274241C5">
      <w:pPr>
        <w:rPr>
          <w:rFonts w:hint="eastAsia" w:ascii="宋体" w:hAnsi="宋体" w:eastAsia="宋体" w:cs="宋体"/>
          <w:color w:val="auto"/>
          <w:highlight w:val="none"/>
        </w:rPr>
      </w:pPr>
    </w:p>
    <w:p w14:paraId="01547720">
      <w:pPr>
        <w:rPr>
          <w:rFonts w:hint="eastAsia" w:ascii="宋体" w:hAnsi="宋体" w:eastAsia="宋体" w:cs="宋体"/>
          <w:color w:val="auto"/>
          <w:highlight w:val="none"/>
        </w:rPr>
      </w:pPr>
    </w:p>
    <w:p w14:paraId="04D4B34D">
      <w:pPr>
        <w:rPr>
          <w:rFonts w:hint="eastAsia" w:ascii="宋体" w:hAnsi="宋体" w:eastAsia="宋体" w:cs="宋体"/>
          <w:color w:val="auto"/>
          <w:highlight w:val="none"/>
        </w:rPr>
      </w:pPr>
    </w:p>
    <w:p w14:paraId="45977CC6">
      <w:pPr>
        <w:rPr>
          <w:rFonts w:hint="eastAsia" w:ascii="宋体" w:hAnsi="宋体" w:eastAsia="宋体" w:cs="宋体"/>
          <w:color w:val="auto"/>
          <w:highlight w:val="none"/>
        </w:rPr>
      </w:pPr>
    </w:p>
    <w:p w14:paraId="010E95BF">
      <w:pPr>
        <w:rPr>
          <w:rFonts w:hint="eastAsia" w:ascii="宋体" w:hAnsi="宋体" w:eastAsia="宋体" w:cs="宋体"/>
          <w:color w:val="auto"/>
          <w:highlight w:val="none"/>
        </w:rPr>
      </w:pPr>
    </w:p>
    <w:p w14:paraId="140FCBE1">
      <w:pPr>
        <w:rPr>
          <w:rFonts w:hint="eastAsia" w:ascii="宋体" w:hAnsi="宋体" w:eastAsia="宋体" w:cs="宋体"/>
          <w:color w:val="auto"/>
          <w:highlight w:val="none"/>
        </w:rPr>
      </w:pPr>
    </w:p>
    <w:p w14:paraId="591B8EAC">
      <w:pPr>
        <w:rPr>
          <w:rFonts w:hint="eastAsia" w:ascii="宋体" w:hAnsi="宋体" w:eastAsia="宋体" w:cs="宋体"/>
          <w:color w:val="auto"/>
          <w:highlight w:val="none"/>
        </w:rPr>
      </w:pPr>
    </w:p>
    <w:p w14:paraId="5835117C">
      <w:pPr>
        <w:rPr>
          <w:rFonts w:hint="eastAsia" w:ascii="宋体" w:hAnsi="宋体" w:eastAsia="宋体" w:cs="宋体"/>
          <w:color w:val="auto"/>
          <w:highlight w:val="none"/>
        </w:rPr>
      </w:pPr>
    </w:p>
    <w:p w14:paraId="198725CD">
      <w:pPr>
        <w:rPr>
          <w:rFonts w:hint="eastAsia" w:ascii="宋体" w:hAnsi="宋体" w:eastAsia="宋体" w:cs="宋体"/>
          <w:color w:val="auto"/>
          <w:highlight w:val="none"/>
        </w:rPr>
      </w:pPr>
    </w:p>
    <w:p w14:paraId="3B4DF75E">
      <w:pPr>
        <w:rPr>
          <w:rFonts w:hint="eastAsia" w:ascii="宋体" w:hAnsi="宋体" w:eastAsia="宋体" w:cs="宋体"/>
          <w:color w:val="auto"/>
          <w:highlight w:val="none"/>
        </w:rPr>
      </w:pPr>
    </w:p>
    <w:p w14:paraId="6AD69EF7">
      <w:pPr>
        <w:rPr>
          <w:rFonts w:hint="eastAsia" w:ascii="宋体" w:hAnsi="宋体" w:eastAsia="宋体" w:cs="宋体"/>
          <w:color w:val="auto"/>
          <w:highlight w:val="none"/>
        </w:rPr>
      </w:pPr>
    </w:p>
    <w:p w14:paraId="7FF12EE6">
      <w:pPr>
        <w:rPr>
          <w:rFonts w:hint="eastAsia" w:ascii="宋体" w:hAnsi="宋体" w:eastAsia="宋体" w:cs="宋体"/>
          <w:color w:val="auto"/>
          <w:highlight w:val="none"/>
        </w:rPr>
      </w:pPr>
    </w:p>
    <w:p w14:paraId="4F38A27F">
      <w:pPr>
        <w:rPr>
          <w:rFonts w:hint="eastAsia" w:ascii="宋体" w:hAnsi="宋体" w:eastAsia="宋体" w:cs="宋体"/>
          <w:color w:val="auto"/>
          <w:highlight w:val="none"/>
        </w:rPr>
      </w:pPr>
    </w:p>
    <w:p w14:paraId="1AA1F442">
      <w:pPr>
        <w:rPr>
          <w:rFonts w:hint="eastAsia" w:ascii="宋体" w:hAnsi="宋体" w:eastAsia="宋体" w:cs="宋体"/>
          <w:color w:val="auto"/>
          <w:highlight w:val="none"/>
        </w:rPr>
      </w:pPr>
    </w:p>
    <w:p w14:paraId="70A572D7">
      <w:pPr>
        <w:rPr>
          <w:rFonts w:hint="eastAsia" w:ascii="宋体" w:hAnsi="宋体" w:eastAsia="宋体" w:cs="宋体"/>
          <w:color w:val="auto"/>
          <w:highlight w:val="none"/>
        </w:rPr>
      </w:pPr>
    </w:p>
    <w:p w14:paraId="72F21075">
      <w:pPr>
        <w:rPr>
          <w:rFonts w:hint="eastAsia" w:ascii="宋体" w:hAnsi="宋体" w:eastAsia="宋体" w:cs="宋体"/>
          <w:color w:val="auto"/>
          <w:highlight w:val="none"/>
        </w:rPr>
      </w:pPr>
    </w:p>
    <w:p w14:paraId="1A9E8C1B">
      <w:pPr>
        <w:rPr>
          <w:rFonts w:hint="eastAsia" w:ascii="宋体" w:hAnsi="宋体" w:eastAsia="宋体" w:cs="宋体"/>
          <w:color w:val="auto"/>
          <w:highlight w:val="none"/>
        </w:rPr>
      </w:pPr>
    </w:p>
    <w:p w14:paraId="479D673A">
      <w:pPr>
        <w:rPr>
          <w:rFonts w:hint="eastAsia" w:ascii="宋体" w:hAnsi="宋体" w:eastAsia="宋体" w:cs="宋体"/>
          <w:color w:val="auto"/>
          <w:highlight w:val="none"/>
        </w:rPr>
      </w:pPr>
    </w:p>
    <w:p w14:paraId="2F97DDF3">
      <w:pPr>
        <w:rPr>
          <w:rFonts w:hint="eastAsia" w:ascii="宋体" w:hAnsi="宋体" w:eastAsia="宋体" w:cs="宋体"/>
          <w:color w:val="auto"/>
          <w:highlight w:val="none"/>
        </w:rPr>
      </w:pPr>
    </w:p>
    <w:p w14:paraId="482F33CC">
      <w:pPr>
        <w:rPr>
          <w:rFonts w:hint="eastAsia" w:ascii="宋体" w:hAnsi="宋体" w:eastAsia="宋体" w:cs="宋体"/>
          <w:color w:val="auto"/>
          <w:highlight w:val="none"/>
        </w:rPr>
      </w:pPr>
    </w:p>
    <w:p w14:paraId="73A25122">
      <w:pPr>
        <w:rPr>
          <w:rFonts w:hint="eastAsia" w:ascii="宋体" w:hAnsi="宋体" w:eastAsia="宋体" w:cs="宋体"/>
          <w:color w:val="auto"/>
          <w:highlight w:val="none"/>
        </w:rPr>
      </w:pPr>
    </w:p>
    <w:p w14:paraId="77462A65">
      <w:pPr>
        <w:rPr>
          <w:rFonts w:hint="eastAsia" w:ascii="宋体" w:hAnsi="宋体" w:eastAsia="宋体" w:cs="宋体"/>
          <w:color w:val="auto"/>
          <w:highlight w:val="none"/>
        </w:rPr>
      </w:pPr>
    </w:p>
    <w:p w14:paraId="68951ACF">
      <w:pPr>
        <w:rPr>
          <w:rFonts w:hint="eastAsia" w:ascii="宋体" w:hAnsi="宋体" w:eastAsia="宋体" w:cs="宋体"/>
          <w:color w:val="auto"/>
          <w:highlight w:val="none"/>
        </w:rPr>
      </w:pPr>
    </w:p>
    <w:p w14:paraId="790D1514">
      <w:pPr>
        <w:rPr>
          <w:rFonts w:hint="eastAsia" w:ascii="宋体" w:hAnsi="宋体" w:eastAsia="宋体" w:cs="宋体"/>
          <w:color w:val="auto"/>
          <w:highlight w:val="none"/>
        </w:rPr>
      </w:pPr>
    </w:p>
    <w:p w14:paraId="441D76FE">
      <w:pPr>
        <w:rPr>
          <w:rFonts w:hint="eastAsia" w:ascii="宋体" w:hAnsi="宋体" w:eastAsia="宋体" w:cs="宋体"/>
          <w:color w:val="auto"/>
          <w:highlight w:val="none"/>
        </w:rPr>
      </w:pPr>
    </w:p>
    <w:p w14:paraId="1F49D348">
      <w:pPr>
        <w:bidi w:val="0"/>
        <w:rPr>
          <w:rFonts w:hint="eastAsia" w:ascii="宋体" w:hAnsi="宋体" w:eastAsia="宋体" w:cs="宋体"/>
          <w:color w:val="auto"/>
          <w:highlight w:val="none"/>
        </w:rPr>
      </w:pPr>
    </w:p>
    <w:p w14:paraId="6EDECEBE">
      <w:pPr>
        <w:bidi w:val="0"/>
        <w:rPr>
          <w:rFonts w:hint="eastAsia" w:ascii="宋体" w:hAnsi="宋体" w:eastAsia="宋体" w:cs="宋体"/>
          <w:color w:val="auto"/>
          <w:highlight w:val="none"/>
        </w:rPr>
      </w:pPr>
    </w:p>
    <w:p w14:paraId="56F35174">
      <w:pPr>
        <w:bidi w:val="0"/>
        <w:rPr>
          <w:rFonts w:hint="eastAsia" w:ascii="宋体" w:hAnsi="宋体" w:eastAsia="宋体" w:cs="宋体"/>
          <w:color w:val="auto"/>
          <w:highlight w:val="none"/>
        </w:rPr>
      </w:pPr>
    </w:p>
    <w:p w14:paraId="450D217A">
      <w:pPr>
        <w:bidi w:val="0"/>
        <w:rPr>
          <w:rFonts w:hint="eastAsia" w:ascii="宋体" w:hAnsi="宋体" w:eastAsia="宋体" w:cs="宋体"/>
          <w:color w:val="auto"/>
          <w:highlight w:val="none"/>
        </w:rPr>
      </w:pPr>
    </w:p>
    <w:p w14:paraId="799829F5">
      <w:pPr>
        <w:bidi w:val="0"/>
        <w:rPr>
          <w:rFonts w:hint="eastAsia" w:ascii="宋体" w:hAnsi="宋体" w:eastAsia="宋体" w:cs="宋体"/>
          <w:color w:val="auto"/>
          <w:highlight w:val="none"/>
        </w:rPr>
      </w:pPr>
    </w:p>
    <w:p w14:paraId="1DCD9336">
      <w:pPr>
        <w:rPr>
          <w:rFonts w:hint="eastAsia" w:ascii="宋体" w:hAnsi="宋体" w:eastAsia="宋体" w:cs="宋体"/>
          <w:color w:val="auto"/>
          <w:highlight w:val="none"/>
        </w:rPr>
      </w:pPr>
    </w:p>
    <w:p w14:paraId="7427435A">
      <w:pPr>
        <w:bidi w:val="0"/>
        <w:rPr>
          <w:rFonts w:hint="eastAsia" w:ascii="宋体" w:hAnsi="宋体" w:eastAsia="宋体" w:cs="宋体"/>
          <w:color w:val="auto"/>
          <w:highlight w:val="none"/>
        </w:rPr>
      </w:pPr>
    </w:p>
    <w:p w14:paraId="268BAE21">
      <w:pPr>
        <w:pStyle w:val="12"/>
        <w:tabs>
          <w:tab w:val="left" w:pos="2472"/>
        </w:tabs>
        <w:spacing w:line="460" w:lineRule="exact"/>
        <w:jc w:val="center"/>
        <w:outlineLvl w:val="0"/>
        <w:rPr>
          <w:rFonts w:hint="eastAsia" w:ascii="宋体" w:hAnsi="宋体" w:eastAsia="宋体" w:cs="宋体"/>
          <w:color w:val="auto"/>
          <w:sz w:val="20"/>
          <w:highlight w:val="none"/>
          <w:lang w:eastAsia="zh-CN"/>
        </w:rPr>
        <w:sectPr>
          <w:footerReference r:id="rId26" w:type="default"/>
          <w:pgSz w:w="11905" w:h="16838"/>
          <w:pgMar w:top="1134" w:right="1134" w:bottom="1134" w:left="1134" w:header="680" w:footer="794" w:gutter="0"/>
          <w:pgNumType w:fmt="decimal"/>
          <w:cols w:space="0" w:num="1"/>
          <w:titlePg/>
          <w:rtlGutter w:val="0"/>
          <w:docGrid w:type="lines" w:linePitch="332" w:charSpace="0"/>
        </w:sectPr>
      </w:pPr>
      <w:bookmarkStart w:id="189" w:name="_Toc6027"/>
      <w:bookmarkStart w:id="190" w:name="_Toc1755"/>
      <w:bookmarkStart w:id="191" w:name="_Toc32553"/>
      <w:r>
        <w:rPr>
          <w:rFonts w:hint="eastAsia" w:ascii="宋体" w:hAnsi="宋体" w:eastAsia="宋体" w:cs="宋体"/>
          <w:b/>
          <w:color w:val="auto"/>
          <w:sz w:val="36"/>
          <w:highlight w:val="none"/>
        </w:rPr>
        <w:t>第七章 质疑、投诉证明材料格</w:t>
      </w:r>
      <w:r>
        <w:rPr>
          <w:rFonts w:hint="eastAsia" w:ascii="宋体" w:hAnsi="宋体" w:eastAsia="宋体" w:cs="宋体"/>
          <w:b/>
          <w:color w:val="auto"/>
          <w:sz w:val="36"/>
          <w:highlight w:val="none"/>
          <w:lang w:eastAsia="zh-CN"/>
        </w:rPr>
        <w:t>式</w:t>
      </w:r>
      <w:bookmarkEnd w:id="189"/>
      <w:bookmarkEnd w:id="190"/>
      <w:bookmarkEnd w:id="191"/>
    </w:p>
    <w:p w14:paraId="5A86D151">
      <w:pPr>
        <w:pStyle w:val="3"/>
        <w:jc w:val="center"/>
        <w:rPr>
          <w:rFonts w:hint="eastAsia" w:ascii="宋体" w:hAnsi="宋体" w:eastAsia="宋体" w:cs="宋体"/>
          <w:b/>
          <w:bCs/>
          <w:color w:val="auto"/>
          <w:highlight w:val="none"/>
        </w:rPr>
      </w:pPr>
      <w:bookmarkStart w:id="192" w:name="_Toc8977"/>
      <w:bookmarkStart w:id="193" w:name="_Toc31937"/>
      <w:bookmarkStart w:id="194" w:name="_Toc2132"/>
      <w:bookmarkStart w:id="195" w:name="_Toc6776"/>
      <w:r>
        <w:rPr>
          <w:rFonts w:hint="eastAsia" w:ascii="宋体" w:hAnsi="宋体" w:eastAsia="宋体" w:cs="宋体"/>
          <w:b/>
          <w:bCs/>
          <w:color w:val="auto"/>
          <w:highlight w:val="none"/>
        </w:rPr>
        <w:t>第一节 质疑函（格式）</w:t>
      </w:r>
      <w:bookmarkEnd w:id="192"/>
      <w:bookmarkEnd w:id="193"/>
      <w:bookmarkEnd w:id="194"/>
      <w:bookmarkEnd w:id="195"/>
    </w:p>
    <w:p w14:paraId="661A1555">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7422F24A">
      <w:pP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0DC2875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07D304E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7513DA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0DC9C4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6DBDC13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18A6D38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D1452AD">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20A3741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361537C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2788777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73E3106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33F74E19">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33777A0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333B4D9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4F1A4B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30D6330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4FE7337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1A5E413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C2FD14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B9B3FF0">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71AF48A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0464F11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公章：                      </w:t>
      </w:r>
    </w:p>
    <w:p w14:paraId="133AF77A">
      <w:pPr>
        <w:rPr>
          <w:rFonts w:hint="eastAsia" w:ascii="宋体" w:hAnsi="宋体" w:eastAsia="宋体" w:cs="宋体"/>
          <w:color w:val="auto"/>
          <w:sz w:val="30"/>
          <w:szCs w:val="30"/>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30"/>
          <w:szCs w:val="30"/>
          <w:highlight w:val="none"/>
        </w:rPr>
        <w:t xml:space="preserve">   </w:t>
      </w:r>
    </w:p>
    <w:p w14:paraId="53D6E4AB">
      <w:pPr>
        <w:adjustRightInd w:val="0"/>
        <w:snapToGrid w:val="0"/>
        <w:spacing w:line="360" w:lineRule="auto"/>
        <w:rPr>
          <w:rFonts w:hint="eastAsia" w:ascii="宋体" w:hAnsi="宋体" w:eastAsia="宋体" w:cs="宋体"/>
          <w:color w:val="auto"/>
          <w:sz w:val="32"/>
          <w:szCs w:val="32"/>
          <w:highlight w:val="none"/>
        </w:rPr>
      </w:pPr>
    </w:p>
    <w:p w14:paraId="6FF69863">
      <w:pPr>
        <w:adjustRightInd w:val="0"/>
        <w:snapToGrid w:val="0"/>
        <w:spacing w:line="360" w:lineRule="auto"/>
        <w:rPr>
          <w:rFonts w:hint="eastAsia" w:ascii="宋体" w:hAnsi="宋体" w:eastAsia="宋体" w:cs="宋体"/>
          <w:color w:val="auto"/>
          <w:sz w:val="32"/>
          <w:szCs w:val="32"/>
          <w:highlight w:val="none"/>
        </w:rPr>
      </w:pPr>
    </w:p>
    <w:p w14:paraId="5AC18017">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7D7A21DE">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42B9DE73">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177622F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41E164F7">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01D84FE8">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0774617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30BFB3D8">
      <w:pPr>
        <w:widowControl/>
        <w:ind w:firstLine="600" w:firstLineChars="200"/>
        <w:jc w:val="left"/>
        <w:rPr>
          <w:rFonts w:hint="eastAsia" w:ascii="宋体" w:hAnsi="宋体" w:eastAsia="宋体" w:cs="宋体"/>
          <w:color w:val="auto"/>
          <w:sz w:val="30"/>
          <w:szCs w:val="30"/>
          <w:highlight w:val="none"/>
        </w:rPr>
      </w:pPr>
    </w:p>
    <w:p w14:paraId="3EF49DC6">
      <w:pPr>
        <w:snapToGrid w:val="0"/>
        <w:spacing w:before="50" w:after="165" w:afterLines="50" w:line="360" w:lineRule="auto"/>
        <w:ind w:firstLine="480" w:firstLineChars="200"/>
        <w:jc w:val="left"/>
        <w:rPr>
          <w:rFonts w:hint="eastAsia" w:ascii="宋体" w:hAnsi="宋体" w:eastAsia="宋体" w:cs="宋体"/>
          <w:color w:val="auto"/>
          <w:kern w:val="0"/>
          <w:sz w:val="24"/>
          <w:highlight w:val="none"/>
        </w:rPr>
        <w:sectPr>
          <w:pgSz w:w="11905" w:h="16838"/>
          <w:pgMar w:top="1134" w:right="1134" w:bottom="1134" w:left="1134" w:header="680" w:footer="794" w:gutter="0"/>
          <w:pgNumType w:fmt="decimal"/>
          <w:cols w:space="0" w:num="1"/>
          <w:titlePg/>
          <w:rtlGutter w:val="0"/>
          <w:docGrid w:type="lines" w:linePitch="332" w:charSpace="0"/>
        </w:sectPr>
      </w:pPr>
    </w:p>
    <w:p w14:paraId="4C1A5EF4">
      <w:pPr>
        <w:pStyle w:val="3"/>
        <w:jc w:val="center"/>
        <w:rPr>
          <w:rFonts w:hint="eastAsia" w:ascii="宋体" w:hAnsi="宋体" w:eastAsia="宋体" w:cs="宋体"/>
          <w:b/>
          <w:bCs/>
          <w:color w:val="auto"/>
          <w:highlight w:val="none"/>
        </w:rPr>
      </w:pPr>
      <w:bookmarkStart w:id="196" w:name="_Toc9452"/>
      <w:bookmarkStart w:id="197" w:name="_Toc32317"/>
      <w:bookmarkStart w:id="198" w:name="_Toc1649"/>
      <w:bookmarkStart w:id="199" w:name="_Toc5090"/>
      <w:r>
        <w:rPr>
          <w:rFonts w:hint="eastAsia" w:ascii="宋体" w:hAnsi="宋体" w:eastAsia="宋体" w:cs="宋体"/>
          <w:b/>
          <w:bCs/>
          <w:color w:val="auto"/>
          <w:highlight w:val="none"/>
        </w:rPr>
        <w:t>第二节 投诉书（格式）</w:t>
      </w:r>
      <w:bookmarkEnd w:id="196"/>
      <w:bookmarkEnd w:id="197"/>
      <w:bookmarkEnd w:id="198"/>
      <w:bookmarkEnd w:id="199"/>
    </w:p>
    <w:p w14:paraId="678A088C">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投诉书范本</w:t>
      </w:r>
    </w:p>
    <w:p w14:paraId="5A88E0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07271C5C">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77D7111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5412CE06">
      <w:pP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35D782B">
      <w:pP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002329E">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1B635CC1">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246F485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2114E2F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352F328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3BEEEFF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1A22E0D0">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0C15A42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0F96FD0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2E8A0A8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29F52B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6DE40F88">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p>
    <w:p w14:paraId="3508631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391302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4B27C35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6DFCB973">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37962C3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17D23F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636B3F5E">
      <w:pP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5C397EAB">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E3D2C0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就质疑事项作出了答复/没有在法定期限内作出答复。</w:t>
      </w:r>
    </w:p>
    <w:p w14:paraId="47D4323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3A82DDF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7733F4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64FC7CD4">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540FF72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2918B6C3">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5C036B8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1682893B">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0EF901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7DCC49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21EB41B7">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4101B16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公章：                      </w:t>
      </w:r>
    </w:p>
    <w:p w14:paraId="7EC421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B5A01E0">
      <w:pPr>
        <w:spacing w:line="360" w:lineRule="auto"/>
        <w:rPr>
          <w:rFonts w:hint="eastAsia" w:ascii="宋体" w:hAnsi="宋体" w:eastAsia="宋体" w:cs="宋体"/>
          <w:b/>
          <w:color w:val="auto"/>
          <w:sz w:val="24"/>
          <w:szCs w:val="24"/>
          <w:highlight w:val="none"/>
        </w:rPr>
      </w:pPr>
    </w:p>
    <w:p w14:paraId="697F540A">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270313FC">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7DF75BD7">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735A5FEC">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714D341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51A423D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1C0C8E08">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2701D61E">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16A9025C">
      <w:pPr>
        <w:snapToGrid w:val="0"/>
        <w:spacing w:before="50" w:after="165" w:afterLines="50" w:line="360" w:lineRule="auto"/>
        <w:ind w:firstLine="480" w:firstLineChars="200"/>
        <w:jc w:val="left"/>
        <w:rPr>
          <w:rFonts w:hint="eastAsia" w:ascii="宋体" w:hAnsi="宋体" w:eastAsia="宋体" w:cs="宋体"/>
          <w:color w:val="auto"/>
          <w:sz w:val="24"/>
          <w:highlight w:val="none"/>
        </w:rPr>
      </w:pPr>
    </w:p>
    <w:p w14:paraId="2FD78DA4">
      <w:pPr>
        <w:rPr>
          <w:rFonts w:hint="eastAsia" w:ascii="宋体" w:hAnsi="宋体" w:eastAsia="宋体" w:cs="宋体"/>
          <w:color w:val="auto"/>
          <w:highlight w:val="none"/>
        </w:rPr>
      </w:pPr>
    </w:p>
    <w:sectPr>
      <w:pgSz w:w="11905" w:h="16838"/>
      <w:pgMar w:top="1134" w:right="1134" w:bottom="1134" w:left="1134" w:header="680" w:footer="794" w:gutter="0"/>
      <w:pgNumType w:fmt="decimal"/>
      <w:cols w:space="0" w:num="1"/>
      <w:titlePg/>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23E5D">
    <w:pPr>
      <w:pStyle w:val="15"/>
      <w:jc w:val="center"/>
    </w:pPr>
  </w:p>
  <w:p w14:paraId="614BF19F">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CB89F">
    <w:pPr>
      <w:pStyle w:val="15"/>
      <w:framePr w:wrap="around" w:vAnchor="text" w:hAnchor="margin" w:xAlign="center" w:y="1"/>
      <w:rPr>
        <w:rStyle w:val="26"/>
      </w:rPr>
    </w:pPr>
    <w:r>
      <w:fldChar w:fldCharType="begin"/>
    </w:r>
    <w:r>
      <w:rPr>
        <w:rStyle w:val="26"/>
      </w:rPr>
      <w:instrText xml:space="preserve">PAGE  </w:instrText>
    </w:r>
    <w:r>
      <w:fldChar w:fldCharType="end"/>
    </w:r>
  </w:p>
  <w:p w14:paraId="63668C7A">
    <w:pPr>
      <w:pStyle w:val="1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90174">
    <w:pPr>
      <w:pStyle w:val="15"/>
      <w:ind w:right="360"/>
      <w:jc w:val="both"/>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E9C0E">
                          <w:pPr>
                            <w:pStyle w:val="15"/>
                            <w:rPr>
                              <w:rStyle w:val="26"/>
                            </w:rPr>
                          </w:pPr>
                          <w:r>
                            <w:fldChar w:fldCharType="begin"/>
                          </w:r>
                          <w:r>
                            <w:rPr>
                              <w:rStyle w:val="26"/>
                            </w:rPr>
                            <w:instrText xml:space="preserve">PAGE  </w:instrText>
                          </w:r>
                          <w:r>
                            <w:fldChar w:fldCharType="separate"/>
                          </w:r>
                          <w:r>
                            <w:rPr>
                              <w:rStyle w:val="26"/>
                            </w:rP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C7E9C0E">
                    <w:pPr>
                      <w:pStyle w:val="15"/>
                      <w:rPr>
                        <w:rStyle w:val="26"/>
                      </w:rPr>
                    </w:pPr>
                    <w:r>
                      <w:fldChar w:fldCharType="begin"/>
                    </w:r>
                    <w:r>
                      <w:rPr>
                        <w:rStyle w:val="26"/>
                      </w:rPr>
                      <w:instrText xml:space="preserve">PAGE  </w:instrText>
                    </w:r>
                    <w:r>
                      <w:fldChar w:fldCharType="separate"/>
                    </w:r>
                    <w:r>
                      <w:rPr>
                        <w:rStyle w:val="26"/>
                      </w:rPr>
                      <w:t>122</w:t>
                    </w:r>
                    <w:r>
                      <w:fldChar w:fldCharType="end"/>
                    </w:r>
                  </w:p>
                </w:txbxContent>
              </v:textbox>
            </v:shape>
          </w:pict>
        </mc:Fallback>
      </mc:AlternateContent>
    </w:r>
    <w:r>
      <w:rPr>
        <w:rFonts w:hint="eastAsia"/>
      </w:rPr>
      <w:t>121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56EFB">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F00E2">
                          <w:pPr>
                            <w:pStyle w:val="15"/>
                            <w:jc w:val="center"/>
                          </w:pPr>
                          <w:r>
                            <w:fldChar w:fldCharType="begin"/>
                          </w:r>
                          <w:r>
                            <w:instrText xml:space="preserve"> PAGE   \* MERGEFORMAT </w:instrText>
                          </w:r>
                          <w:r>
                            <w:fldChar w:fldCharType="separate"/>
                          </w:r>
                          <w:r>
                            <w:rPr>
                              <w:lang w:val="zh-CN"/>
                            </w:rP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8BF00E2">
                    <w:pPr>
                      <w:pStyle w:val="15"/>
                      <w:jc w:val="center"/>
                    </w:pPr>
                    <w:r>
                      <w:fldChar w:fldCharType="begin"/>
                    </w:r>
                    <w:r>
                      <w:instrText xml:space="preserve"> PAGE   \* MERGEFORMAT </w:instrText>
                    </w:r>
                    <w:r>
                      <w:fldChar w:fldCharType="separate"/>
                    </w:r>
                    <w:r>
                      <w:rPr>
                        <w:lang w:val="zh-CN"/>
                      </w:rPr>
                      <w:t>84</w:t>
                    </w:r>
                    <w:r>
                      <w:fldChar w:fldCharType="end"/>
                    </w:r>
                  </w:p>
                </w:txbxContent>
              </v:textbox>
            </v:shape>
          </w:pict>
        </mc:Fallback>
      </mc:AlternateContent>
    </w:r>
  </w:p>
  <w:p w14:paraId="26A62DB4">
    <w:pPr>
      <w:pStyle w:val="1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A3BB3">
    <w:pPr>
      <w:pStyle w:val="15"/>
      <w:framePr w:wrap="around" w:vAnchor="text" w:hAnchor="margin" w:xAlign="center" w:y="1"/>
      <w:rPr>
        <w:rStyle w:val="26"/>
      </w:rPr>
    </w:pPr>
    <w:r>
      <w:fldChar w:fldCharType="begin"/>
    </w:r>
    <w:r>
      <w:rPr>
        <w:rStyle w:val="26"/>
      </w:rPr>
      <w:instrText xml:space="preserve">PAGE  </w:instrText>
    </w:r>
    <w:r>
      <w:fldChar w:fldCharType="end"/>
    </w:r>
  </w:p>
  <w:p w14:paraId="3C455200">
    <w:pPr>
      <w:pStyle w:val="1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5009A">
    <w:pPr>
      <w:pStyle w:val="15"/>
      <w:ind w:right="360"/>
      <w:jc w:val="both"/>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08CB3">
                          <w:pPr>
                            <w:pStyle w:val="15"/>
                            <w:rPr>
                              <w:rStyle w:val="26"/>
                            </w:rPr>
                          </w:pPr>
                          <w:r>
                            <w:fldChar w:fldCharType="begin"/>
                          </w:r>
                          <w:r>
                            <w:rPr>
                              <w:rStyle w:val="26"/>
                            </w:rPr>
                            <w:instrText xml:space="preserve">PAGE  </w:instrText>
                          </w:r>
                          <w:r>
                            <w:fldChar w:fldCharType="separate"/>
                          </w:r>
                          <w:r>
                            <w:rPr>
                              <w:rStyle w:val="26"/>
                            </w:rP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A408CB3">
                    <w:pPr>
                      <w:pStyle w:val="15"/>
                      <w:rPr>
                        <w:rStyle w:val="26"/>
                      </w:rPr>
                    </w:pPr>
                    <w:r>
                      <w:fldChar w:fldCharType="begin"/>
                    </w:r>
                    <w:r>
                      <w:rPr>
                        <w:rStyle w:val="26"/>
                      </w:rPr>
                      <w:instrText xml:space="preserve">PAGE  </w:instrText>
                    </w:r>
                    <w:r>
                      <w:fldChar w:fldCharType="separate"/>
                    </w:r>
                    <w:r>
                      <w:rPr>
                        <w:rStyle w:val="26"/>
                      </w:rPr>
                      <w:t>122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F587F">
    <w:pPr>
      <w:pStyle w:val="15"/>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E3835">
                          <w:pPr>
                            <w:pStyle w:val="15"/>
                            <w:jc w:val="center"/>
                          </w:pPr>
                          <w:r>
                            <w:fldChar w:fldCharType="begin"/>
                          </w:r>
                          <w:r>
                            <w:instrText xml:space="preserve"> PAGE   \* MERGEFORMAT </w:instrText>
                          </w:r>
                          <w:r>
                            <w:fldChar w:fldCharType="separate"/>
                          </w:r>
                          <w:r>
                            <w:rPr>
                              <w:lang w:val="zh-CN"/>
                            </w:rP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21E3835">
                    <w:pPr>
                      <w:pStyle w:val="15"/>
                      <w:jc w:val="center"/>
                    </w:pPr>
                    <w:r>
                      <w:fldChar w:fldCharType="begin"/>
                    </w:r>
                    <w:r>
                      <w:instrText xml:space="preserve"> PAGE   \* MERGEFORMAT </w:instrText>
                    </w:r>
                    <w:r>
                      <w:fldChar w:fldCharType="separate"/>
                    </w:r>
                    <w:r>
                      <w:rPr>
                        <w:lang w:val="zh-CN"/>
                      </w:rPr>
                      <w:t>106</w:t>
                    </w:r>
                    <w:r>
                      <w:fldChar w:fldCharType="end"/>
                    </w:r>
                  </w:p>
                </w:txbxContent>
              </v:textbox>
            </v:shape>
          </w:pict>
        </mc:Fallback>
      </mc:AlternateContent>
    </w:r>
  </w:p>
  <w:p w14:paraId="0D33DCDB">
    <w:pPr>
      <w:pStyle w:val="1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49CF9">
    <w:pPr>
      <w:pStyle w:val="15"/>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F0A457">
                          <w:pPr>
                            <w:pStyle w:val="15"/>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29F0A457">
                    <w:pPr>
                      <w:pStyle w:val="15"/>
                    </w:pPr>
                    <w:r>
                      <w:fldChar w:fldCharType="begin"/>
                    </w:r>
                    <w:r>
                      <w:instrText xml:space="preserve"> PAGE  \* MERGEFORMAT </w:instrText>
                    </w:r>
                    <w:r>
                      <w:fldChar w:fldCharType="separate"/>
                    </w:r>
                    <w:r>
                      <w:t>35</w:t>
                    </w:r>
                    <w:r>
                      <w:fldChar w:fldCharType="end"/>
                    </w:r>
                  </w:p>
                </w:txbxContent>
              </v:textbox>
            </v:shape>
          </w:pict>
        </mc:Fallback>
      </mc:AlternateContent>
    </w:r>
  </w:p>
  <w:p w14:paraId="52B9C6F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617EA">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35DA7">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E07BEC4">
                          <w:pPr>
                            <w:pStyle w:val="15"/>
                          </w:pPr>
                        </w:p>
                        <w:p w14:paraId="480648FC">
                          <w:pPr>
                            <w:pStyle w:val="15"/>
                          </w:pPr>
                          <w:r>
                            <w:fldChar w:fldCharType="begin"/>
                          </w:r>
                          <w:r>
                            <w:instrText xml:space="preserve"> PAGE  \* MERGEFORMAT </w:instrText>
                          </w:r>
                          <w:r>
                            <w:fldChar w:fldCharType="separate"/>
                          </w:r>
                          <w:r>
                            <w:t>65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8DPYvOAQAAlwMAAA4AAABkcnMvZTJvRG9jLnhtbK1TS27bMBDdF8gd&#10;CO5rWY5TNILloIWRoEDRFkh6AJoiLQL8gUNb8gXaG3TVTfc9l8+RISU5bbrJohtqODN8M+/NaHXT&#10;G00OIoBytqblbE6JsNw1yu5q+vXh9vVbSiAy2zDtrKjpUQC9WV+8WnW+EgvXOt2IQBDEQtX5mrYx&#10;+qoogLfCMJg5LywGpQuGRbyGXdEE1iG60cViPn9TdC40PjguANC7GYJ0RAwvAXRSKi42ju+NsHFA&#10;DUKziJSgVR7oOncrpeDxs5QgItE1RaYxn1gE7W06i/WKVbvAfKv42AJ7SQvPOBmmLBY9Q21YZGQf&#10;1D9QRvHgwMk4484UA5GsCLIo58+0uW+ZF5kLSg3+LDr8P1j+6fAlENXUdEGJZQYHfvrx/fTz9+nX&#10;N7JI8nQeKsy695gX+/eux6WZ/IDOxLqXwaQv8iEYR3GPZ3FFHwlPj8rl9eUVJRxD5WW5XF4llOLp&#10;sQ8Q74QzJBk1DTi7LCk7fIQ4pE4pqZZ1t0rrPD9t/3IgZvIUqfOhw2TFftuPdLauOSKbDsdeU4tb&#10;Ton+YFHVtCGTESZjOxl7H9SuzSuU6oF/t4/YRO4tVRhgx8I4r8xu3K20EH/ec9bT/7R+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vAz2LzgEAAJcDAAAOAAAAAAAAAAEAIAAAAB8BAABkcnMv&#10;ZTJvRG9jLnhtbFBLBQYAAAAABgAGAFkBAABfBQAAAAA=&#10;">
              <v:fill on="f" focussize="0,0"/>
              <v:stroke on="f"/>
              <v:imagedata o:title=""/>
              <o:lock v:ext="edit" aspectratio="f"/>
              <v:textbox inset="0mm,0mm,0mm,0mm" style="mso-fit-shape-to-text:t;">
                <w:txbxContent>
                  <w:p w14:paraId="4E07BEC4">
                    <w:pPr>
                      <w:pStyle w:val="15"/>
                    </w:pPr>
                  </w:p>
                  <w:p w14:paraId="480648FC">
                    <w:pPr>
                      <w:pStyle w:val="15"/>
                    </w:pPr>
                    <w:r>
                      <w:fldChar w:fldCharType="begin"/>
                    </w:r>
                    <w:r>
                      <w:instrText xml:space="preserve"> PAGE  \* MERGEFORMAT </w:instrText>
                    </w:r>
                    <w:r>
                      <w:fldChar w:fldCharType="separate"/>
                    </w:r>
                    <w:r>
                      <w:t>65</w:t>
                    </w:r>
                    <w:r>
                      <w:fldChar w:fldCharType="end"/>
                    </w:r>
                  </w:p>
                </w:txbxContent>
              </v:textbox>
            </v:shape>
          </w:pict>
        </mc:Fallback>
      </mc:AlternateContent>
    </w:r>
  </w:p>
  <w:p w14:paraId="4DDB1308">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6906A">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88A3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388A3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980B3">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3C0DB">
                          <w:pPr>
                            <w:pStyle w:val="15"/>
                            <w:jc w:val="center"/>
                          </w:pPr>
                          <w:r>
                            <w:fldChar w:fldCharType="begin"/>
                          </w:r>
                          <w:r>
                            <w:instrText xml:space="preserve"> PAGE   \* MERGEFORMAT </w:instrText>
                          </w:r>
                          <w:r>
                            <w:fldChar w:fldCharType="separate"/>
                          </w:r>
                          <w:r>
                            <w:rPr>
                              <w:lang w:val="zh-CN"/>
                            </w:rP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53C0DB">
                    <w:pPr>
                      <w:pStyle w:val="15"/>
                      <w:jc w:val="center"/>
                    </w:pPr>
                    <w:r>
                      <w:fldChar w:fldCharType="begin"/>
                    </w:r>
                    <w:r>
                      <w:instrText xml:space="preserve"> PAGE   \* MERGEFORMAT </w:instrText>
                    </w:r>
                    <w:r>
                      <w:fldChar w:fldCharType="separate"/>
                    </w:r>
                    <w:r>
                      <w:rPr>
                        <w:lang w:val="zh-CN"/>
                      </w:rPr>
                      <w:t>76</w:t>
                    </w:r>
                    <w:r>
                      <w:fldChar w:fldCharType="end"/>
                    </w:r>
                  </w:p>
                </w:txbxContent>
              </v:textbox>
            </v:shape>
          </w:pict>
        </mc:Fallback>
      </mc:AlternateContent>
    </w:r>
  </w:p>
  <w:p w14:paraId="574B6310">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9224D">
    <w:pPr>
      <w:pStyle w:val="9"/>
      <w:spacing w:before="1" w:line="175" w:lineRule="auto"/>
      <w:rPr>
        <w:sz w:val="32"/>
        <w:szCs w:val="32"/>
      </w:rPr>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7D2A0">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B7D2A0">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69C68">
    <w:pPr>
      <w:pStyle w:val="15"/>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471C42">
                          <w:pPr>
                            <w:pStyle w:val="15"/>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14:paraId="70471C42">
                    <w:pPr>
                      <w:pStyle w:val="15"/>
                    </w:pPr>
                    <w:r>
                      <w:fldChar w:fldCharType="begin"/>
                    </w:r>
                    <w:r>
                      <w:instrText xml:space="preserve"> PAGE  \* MERGEFORMAT </w:instrText>
                    </w:r>
                    <w:r>
                      <w:fldChar w:fldCharType="separate"/>
                    </w:r>
                    <w:r>
                      <w:t>35</w:t>
                    </w:r>
                    <w:r>
                      <w:fldChar w:fldCharType="end"/>
                    </w:r>
                  </w:p>
                </w:txbxContent>
              </v:textbox>
            </v:shape>
          </w:pict>
        </mc:Fallback>
      </mc:AlternateContent>
    </w:r>
  </w:p>
  <w:p w14:paraId="7503A263">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40A56">
    <w:pPr>
      <w:pStyle w:val="15"/>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8A8C89">
                          <w:pPr>
                            <w:pStyle w:val="15"/>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98A8C89">
                    <w:pPr>
                      <w:pStyle w:val="15"/>
                    </w:pPr>
                    <w:r>
                      <w:fldChar w:fldCharType="begin"/>
                    </w:r>
                    <w:r>
                      <w:instrText xml:space="preserve"> PAGE  \* MERGEFORMAT </w:instrText>
                    </w:r>
                    <w:r>
                      <w:fldChar w:fldCharType="separate"/>
                    </w:r>
                    <w:r>
                      <w:t>35</w:t>
                    </w:r>
                    <w:r>
                      <w:fldChar w:fldCharType="end"/>
                    </w:r>
                  </w:p>
                </w:txbxContent>
              </v:textbox>
            </v:shape>
          </w:pict>
        </mc:Fallback>
      </mc:AlternateContent>
    </w:r>
  </w:p>
  <w:p w14:paraId="4955310E">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DC318">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FA150">
                          <w:pPr>
                            <w:pStyle w:val="15"/>
                            <w:jc w:val="center"/>
                          </w:pPr>
                          <w:r>
                            <w:fldChar w:fldCharType="begin"/>
                          </w:r>
                          <w:r>
                            <w:instrText xml:space="preserve"> PAGE   \* MERGEFORMAT </w:instrText>
                          </w:r>
                          <w:r>
                            <w:fldChar w:fldCharType="separate"/>
                          </w:r>
                          <w:r>
                            <w:rPr>
                              <w:lang w:val="zh-CN"/>
                            </w:rP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D7FA150">
                    <w:pPr>
                      <w:pStyle w:val="15"/>
                      <w:jc w:val="center"/>
                    </w:pPr>
                    <w:r>
                      <w:fldChar w:fldCharType="begin"/>
                    </w:r>
                    <w:r>
                      <w:instrText xml:space="preserve"> PAGE   \* MERGEFORMAT </w:instrText>
                    </w:r>
                    <w:r>
                      <w:fldChar w:fldCharType="separate"/>
                    </w:r>
                    <w:r>
                      <w:rPr>
                        <w:lang w:val="zh-CN"/>
                      </w:rPr>
                      <w:t>82</w:t>
                    </w:r>
                    <w:r>
                      <w:fldChar w:fldCharType="end"/>
                    </w:r>
                  </w:p>
                </w:txbxContent>
              </v:textbox>
            </v:shape>
          </w:pict>
        </mc:Fallback>
      </mc:AlternateContent>
    </w:r>
  </w:p>
  <w:p w14:paraId="52108D7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425DA">
    <w:pPr>
      <w:numPr>
        <w:ilvl w:val="0"/>
        <w:numId w:val="0"/>
      </w:numPr>
      <w:pBdr>
        <w:bottom w:val="none" w:color="auto" w:sz="0" w:space="0"/>
      </w:pBdr>
      <w:snapToGrid w:val="0"/>
      <w:spacing w:line="240" w:lineRule="auto"/>
      <w:ind w:leftChars="0"/>
      <w:rPr>
        <w:rFonts w:hint="eastAsia" w:ascii="宋体" w:hAnsi="宋体" w:eastAsia="宋体" w:cs="宋体"/>
        <w:sz w:val="16"/>
        <w:szCs w:val="16"/>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ED585">
    <w:pPr>
      <w:numPr>
        <w:ilvl w:val="0"/>
        <w:numId w:val="0"/>
      </w:numPr>
      <w:pBdr>
        <w:bottom w:val="none" w:color="auto" w:sz="0" w:space="0"/>
      </w:pBdr>
      <w:snapToGrid w:val="0"/>
      <w:spacing w:line="240" w:lineRule="auto"/>
      <w:ind w:leftChars="0"/>
      <w:rPr>
        <w:rFonts w:hint="eastAsia" w:ascii="宋体" w:hAnsi="宋体" w:eastAsia="宋体" w:cs="宋体"/>
        <w:sz w:val="16"/>
        <w:szCs w:val="16"/>
        <w:lang w:eastAsia="zh-CN"/>
      </w:rPr>
    </w:pPr>
    <w:r>
      <w:rPr>
        <w:rFonts w:hint="eastAsia" w:ascii="宋体" w:hAnsi="宋体" w:eastAsia="宋体" w:cs="宋体"/>
        <w:color w:val="auto"/>
        <w:sz w:val="16"/>
        <w:szCs w:val="16"/>
      </w:rPr>
      <w:t>项目名称：</w:t>
    </w:r>
    <w:r>
      <w:rPr>
        <w:rFonts w:hint="eastAsia" w:ascii="宋体" w:hAnsi="宋体" w:cs="宋体"/>
        <w:color w:val="auto"/>
        <w:sz w:val="16"/>
        <w:szCs w:val="16"/>
        <w:lang w:eastAsia="zh-CN"/>
      </w:rPr>
      <w:t>贺州市八步区创业路以东片区主次干道（含背街小巷）清扫保洁、垃圾清运、洒水除尘等作业市场化服务采购项目</w:t>
    </w:r>
  </w:p>
  <w:p w14:paraId="710095DC">
    <w:pPr>
      <w:pStyle w:val="16"/>
      <w:pBdr>
        <w:bottom w:val="none" w:color="auto" w:sz="0" w:space="1"/>
      </w:pBdr>
      <w:tabs>
        <w:tab w:val="left" w:pos="440"/>
      </w:tabs>
      <w:jc w:val="lef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92E0B">
    <w:pPr>
      <w:numPr>
        <w:ilvl w:val="0"/>
        <w:numId w:val="0"/>
      </w:numPr>
      <w:pBdr>
        <w:bottom w:val="none" w:color="auto" w:sz="0" w:space="0"/>
      </w:pBdr>
      <w:snapToGrid w:val="0"/>
      <w:spacing w:line="240" w:lineRule="auto"/>
      <w:ind w:leftChars="0"/>
      <w:rPr>
        <w:rFonts w:hint="eastAsia" w:ascii="宋体" w:hAnsi="宋体" w:eastAsia="宋体" w:cs="宋体"/>
        <w:sz w:val="16"/>
        <w:szCs w:val="16"/>
        <w:lang w:eastAsia="zh-CN"/>
      </w:rPr>
    </w:pPr>
    <w:r>
      <w:rPr>
        <w:rFonts w:hint="eastAsia" w:ascii="宋体" w:hAnsi="宋体" w:eastAsia="宋体" w:cs="宋体"/>
        <w:color w:val="auto"/>
        <w:sz w:val="16"/>
        <w:szCs w:val="16"/>
      </w:rPr>
      <w:t>项目名称：</w:t>
    </w:r>
    <w:r>
      <w:rPr>
        <w:rFonts w:hint="eastAsia" w:ascii="宋体" w:hAnsi="宋体" w:cs="宋体"/>
        <w:color w:val="auto"/>
        <w:sz w:val="16"/>
        <w:szCs w:val="16"/>
        <w:lang w:eastAsia="zh-CN"/>
      </w:rPr>
      <w:t>贺州市八步区创业路以东片区主次干道（含背街小巷）清扫保洁、垃圾清运、洒水除尘等作业市场化服务采购项目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58073">
    <w:pPr>
      <w:numPr>
        <w:ilvl w:val="0"/>
        <w:numId w:val="0"/>
      </w:numPr>
      <w:pBdr>
        <w:bottom w:val="none" w:color="auto" w:sz="0" w:space="0"/>
      </w:pBdr>
      <w:snapToGrid w:val="0"/>
      <w:spacing w:line="240" w:lineRule="auto"/>
      <w:ind w:leftChars="0"/>
      <w:rPr>
        <w:rFonts w:hint="eastAsia" w:ascii="宋体" w:hAnsi="宋体" w:eastAsia="宋体" w:cs="宋体"/>
        <w:sz w:val="16"/>
        <w:szCs w:val="16"/>
        <w:lang w:eastAsia="zh-CN"/>
      </w:rPr>
    </w:pPr>
    <w:r>
      <w:rPr>
        <w:rFonts w:hint="eastAsia" w:ascii="宋体" w:hAnsi="宋体" w:eastAsia="宋体" w:cs="宋体"/>
        <w:color w:val="auto"/>
        <w:sz w:val="16"/>
        <w:szCs w:val="16"/>
      </w:rPr>
      <w:t>项目名称：</w:t>
    </w:r>
    <w:r>
      <w:rPr>
        <w:rFonts w:hint="eastAsia" w:ascii="宋体" w:hAnsi="宋体" w:cs="宋体"/>
        <w:color w:val="auto"/>
        <w:sz w:val="16"/>
        <w:szCs w:val="16"/>
        <w:lang w:eastAsia="zh-CN"/>
      </w:rPr>
      <w:t>贺州市八步区创业路以东片区主次干道（含背街小巷）清扫保洁、垃圾清运、洒水除尘等作业市场化服务采购项目</w:t>
    </w:r>
  </w:p>
  <w:p w14:paraId="7E40B553">
    <w:pPr>
      <w:pStyle w:val="16"/>
      <w:pBdr>
        <w:bottom w:val="none" w:color="auto" w:sz="0" w:space="1"/>
      </w:pBdr>
      <w:tabs>
        <w:tab w:val="left" w:pos="440"/>
      </w:tabs>
      <w:jc w:val="left"/>
      <w:rPr>
        <w:rFonts w:hint="eastAsia"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0662B">
    <w:pPr>
      <w:numPr>
        <w:ilvl w:val="0"/>
        <w:numId w:val="0"/>
      </w:numPr>
      <w:pBdr>
        <w:bottom w:val="none" w:color="auto" w:sz="0" w:space="0"/>
      </w:pBdr>
      <w:snapToGrid w:val="0"/>
      <w:spacing w:line="240" w:lineRule="auto"/>
      <w:ind w:leftChars="0"/>
      <w:rPr>
        <w:rFonts w:hint="eastAsia"/>
        <w:lang w:eastAsia="zh-CN"/>
      </w:rPr>
    </w:pPr>
    <w:r>
      <w:rPr>
        <w:rFonts w:hint="eastAsia" w:ascii="宋体" w:hAnsi="宋体" w:eastAsia="宋体" w:cs="宋体"/>
        <w:color w:val="auto"/>
        <w:sz w:val="16"/>
        <w:szCs w:val="16"/>
      </w:rPr>
      <w:t>项目名称：</w:t>
    </w:r>
    <w:r>
      <w:rPr>
        <w:rFonts w:hint="eastAsia" w:ascii="宋体" w:hAnsi="宋体" w:cs="宋体"/>
        <w:color w:val="auto"/>
        <w:sz w:val="16"/>
        <w:szCs w:val="16"/>
        <w:lang w:eastAsia="zh-CN"/>
      </w:rPr>
      <w:t>贺州市八步区创业路以东片区主次干道（含背街小巷）清扫保洁、垃圾清运、洒水除尘等作业市场化服务采购项目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1911C">
    <w:pPr>
      <w:numPr>
        <w:ilvl w:val="0"/>
        <w:numId w:val="0"/>
      </w:numPr>
      <w:pBdr>
        <w:bottom w:val="none" w:color="auto" w:sz="0" w:space="0"/>
      </w:pBdr>
      <w:snapToGrid w:val="0"/>
      <w:spacing w:line="240" w:lineRule="auto"/>
      <w:ind w:leftChars="0"/>
      <w:rPr>
        <w:rFonts w:hint="eastAsia"/>
        <w:lang w:eastAsia="zh-CN"/>
      </w:rPr>
    </w:pPr>
    <w:r>
      <w:rPr>
        <w:rFonts w:hint="eastAsia" w:ascii="宋体" w:hAnsi="宋体" w:eastAsia="宋体" w:cs="宋体"/>
        <w:color w:val="auto"/>
        <w:sz w:val="16"/>
        <w:szCs w:val="16"/>
      </w:rPr>
      <w:t>项目名称：</w:t>
    </w:r>
    <w:r>
      <w:rPr>
        <w:rFonts w:hint="eastAsia" w:ascii="宋体" w:hAnsi="宋体" w:cs="宋体"/>
        <w:color w:val="auto"/>
        <w:sz w:val="16"/>
        <w:szCs w:val="16"/>
        <w:lang w:eastAsia="zh-CN"/>
      </w:rPr>
      <w:t>贺州市八步区创业路以东片区主次干道（含背街小巷）清扫保洁、垃圾清运、洒水除尘等作业市场化服务采购项目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1CBFB">
    <w:pPr>
      <w:numPr>
        <w:ilvl w:val="0"/>
        <w:numId w:val="0"/>
      </w:numPr>
      <w:pBdr>
        <w:bottom w:val="none" w:color="auto" w:sz="0" w:space="0"/>
      </w:pBdr>
      <w:snapToGrid w:val="0"/>
      <w:spacing w:line="240" w:lineRule="auto"/>
      <w:ind w:leftChars="0"/>
      <w:rPr>
        <w:rFonts w:hint="eastAsia"/>
        <w:lang w:eastAsia="zh-CN"/>
      </w:rPr>
    </w:pPr>
    <w:r>
      <w:rPr>
        <w:rFonts w:hint="eastAsia" w:ascii="宋体" w:hAnsi="宋体" w:eastAsia="宋体" w:cs="宋体"/>
        <w:color w:val="auto"/>
        <w:sz w:val="16"/>
        <w:szCs w:val="16"/>
      </w:rPr>
      <w:t>项目名称：</w:t>
    </w:r>
    <w:r>
      <w:rPr>
        <w:rFonts w:hint="eastAsia" w:ascii="宋体" w:hAnsi="宋体" w:cs="宋体"/>
        <w:color w:val="auto"/>
        <w:sz w:val="16"/>
        <w:szCs w:val="16"/>
        <w:lang w:eastAsia="zh-CN"/>
      </w:rPr>
      <w:t>贺州市八步区创业路以东片区主次干道（含背街小巷）清扫保洁、垃圾清运、洒水除尘等作业市场化服务采购项目</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24847">
    <w:pPr>
      <w:numPr>
        <w:ilvl w:val="0"/>
        <w:numId w:val="0"/>
      </w:numPr>
      <w:pBdr>
        <w:bottom w:val="none" w:color="auto" w:sz="0" w:space="0"/>
      </w:pBdr>
      <w:snapToGrid w:val="0"/>
      <w:spacing w:line="240" w:lineRule="auto"/>
      <w:ind w:leftChars="0"/>
      <w:rPr>
        <w:rFonts w:hint="default"/>
        <w:lang w:val="en-US" w:eastAsia="zh-CN"/>
      </w:rPr>
    </w:pPr>
    <w:r>
      <w:rPr>
        <w:rFonts w:hint="eastAsia" w:ascii="宋体" w:hAnsi="宋体" w:eastAsia="宋体" w:cs="宋体"/>
        <w:color w:val="auto"/>
        <w:sz w:val="16"/>
        <w:szCs w:val="16"/>
      </w:rPr>
      <w:t>项目名称：</w:t>
    </w:r>
    <w:r>
      <w:rPr>
        <w:rFonts w:hint="eastAsia" w:ascii="宋体" w:hAnsi="宋体" w:cs="宋体"/>
        <w:color w:val="auto"/>
        <w:sz w:val="16"/>
        <w:szCs w:val="16"/>
        <w:lang w:eastAsia="zh-CN"/>
      </w:rPr>
      <w:t>贺州市八步区创业路以东片区主次干道（含背街小巷）清扫保洁、垃圾清运、洒水除尘等作业市场化服务采购项</w:t>
    </w:r>
    <w:r>
      <w:rPr>
        <w:rFonts w:hint="eastAsia" w:ascii="宋体" w:hAnsi="宋体" w:cs="宋体"/>
        <w:color w:val="auto"/>
        <w:sz w:val="16"/>
        <w:szCs w:val="16"/>
        <w:lang w:val="en-US" w:eastAsia="zh-CN"/>
      </w:rPr>
      <w:t>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B9EA7"/>
    <w:multiLevelType w:val="singleLevel"/>
    <w:tmpl w:val="809B9EA7"/>
    <w:lvl w:ilvl="0" w:tentative="0">
      <w:start w:val="1"/>
      <w:numFmt w:val="decimal"/>
      <w:suff w:val="nothing"/>
      <w:lvlText w:val="%1．"/>
      <w:lvlJc w:val="left"/>
      <w:pPr>
        <w:ind w:left="0" w:firstLine="400"/>
      </w:pPr>
      <w:rPr>
        <w:rFonts w:hint="default"/>
      </w:rPr>
    </w:lvl>
  </w:abstractNum>
  <w:abstractNum w:abstractNumId="1">
    <w:nsid w:val="87DD9E43"/>
    <w:multiLevelType w:val="singleLevel"/>
    <w:tmpl w:val="87DD9E43"/>
    <w:lvl w:ilvl="0" w:tentative="0">
      <w:start w:val="1"/>
      <w:numFmt w:val="chineseCounting"/>
      <w:suff w:val="nothing"/>
      <w:lvlText w:val="%1、"/>
      <w:lvlJc w:val="left"/>
      <w:pPr>
        <w:ind w:left="0" w:firstLine="420"/>
      </w:pPr>
      <w:rPr>
        <w:rFonts w:hint="eastAsia"/>
        <w:sz w:val="21"/>
        <w:szCs w:val="21"/>
      </w:rPr>
    </w:lvl>
  </w:abstractNum>
  <w:abstractNum w:abstractNumId="2">
    <w:nsid w:val="8D955B28"/>
    <w:multiLevelType w:val="singleLevel"/>
    <w:tmpl w:val="8D955B28"/>
    <w:lvl w:ilvl="0" w:tentative="0">
      <w:start w:val="1"/>
      <w:numFmt w:val="decimal"/>
      <w:suff w:val="nothing"/>
      <w:lvlText w:val="%1．"/>
      <w:lvlJc w:val="left"/>
      <w:pPr>
        <w:ind w:left="0" w:firstLine="400"/>
      </w:pPr>
      <w:rPr>
        <w:rFonts w:hint="default"/>
      </w:rPr>
    </w:lvl>
  </w:abstractNum>
  <w:abstractNum w:abstractNumId="3">
    <w:nsid w:val="8EB6BCF0"/>
    <w:multiLevelType w:val="singleLevel"/>
    <w:tmpl w:val="8EB6BCF0"/>
    <w:lvl w:ilvl="0" w:tentative="0">
      <w:start w:val="1"/>
      <w:numFmt w:val="decimal"/>
      <w:suff w:val="nothing"/>
      <w:lvlText w:val="%1．"/>
      <w:lvlJc w:val="left"/>
      <w:pPr>
        <w:ind w:left="0" w:firstLine="400"/>
      </w:pPr>
      <w:rPr>
        <w:rFonts w:hint="default"/>
      </w:rPr>
    </w:lvl>
  </w:abstractNum>
  <w:abstractNum w:abstractNumId="4">
    <w:nsid w:val="8F1829C0"/>
    <w:multiLevelType w:val="singleLevel"/>
    <w:tmpl w:val="8F1829C0"/>
    <w:lvl w:ilvl="0" w:tentative="0">
      <w:start w:val="1"/>
      <w:numFmt w:val="decimal"/>
      <w:suff w:val="nothing"/>
      <w:lvlText w:val="%1．"/>
      <w:lvlJc w:val="left"/>
      <w:pPr>
        <w:ind w:left="0" w:firstLine="400"/>
      </w:pPr>
      <w:rPr>
        <w:rFonts w:hint="default"/>
      </w:rPr>
    </w:lvl>
  </w:abstractNum>
  <w:abstractNum w:abstractNumId="5">
    <w:nsid w:val="8F51D290"/>
    <w:multiLevelType w:val="singleLevel"/>
    <w:tmpl w:val="8F51D290"/>
    <w:lvl w:ilvl="0" w:tentative="0">
      <w:start w:val="1"/>
      <w:numFmt w:val="decimal"/>
      <w:suff w:val="nothing"/>
      <w:lvlText w:val="%1．"/>
      <w:lvlJc w:val="left"/>
      <w:pPr>
        <w:ind w:left="0" w:firstLine="400"/>
      </w:pPr>
      <w:rPr>
        <w:rFonts w:hint="default"/>
      </w:rPr>
    </w:lvl>
  </w:abstractNum>
  <w:abstractNum w:abstractNumId="6">
    <w:nsid w:val="94C3A256"/>
    <w:multiLevelType w:val="singleLevel"/>
    <w:tmpl w:val="94C3A256"/>
    <w:lvl w:ilvl="0" w:tentative="0">
      <w:start w:val="1"/>
      <w:numFmt w:val="chineseCounting"/>
      <w:suff w:val="nothing"/>
      <w:lvlText w:val="%1、"/>
      <w:lvlJc w:val="left"/>
      <w:pPr>
        <w:ind w:left="0" w:firstLine="420"/>
      </w:pPr>
      <w:rPr>
        <w:rFonts w:hint="eastAsia"/>
        <w:b/>
        <w:bCs/>
        <w:sz w:val="24"/>
        <w:szCs w:val="24"/>
      </w:rPr>
    </w:lvl>
  </w:abstractNum>
  <w:abstractNum w:abstractNumId="7">
    <w:nsid w:val="9662460A"/>
    <w:multiLevelType w:val="singleLevel"/>
    <w:tmpl w:val="9662460A"/>
    <w:lvl w:ilvl="0" w:tentative="0">
      <w:start w:val="1"/>
      <w:numFmt w:val="decimal"/>
      <w:lvlText w:val="(%1)"/>
      <w:lvlJc w:val="left"/>
      <w:pPr>
        <w:ind w:left="425" w:hanging="425"/>
      </w:pPr>
      <w:rPr>
        <w:rFonts w:hint="default"/>
      </w:rPr>
    </w:lvl>
  </w:abstractNum>
  <w:abstractNum w:abstractNumId="8">
    <w:nsid w:val="99EE513A"/>
    <w:multiLevelType w:val="singleLevel"/>
    <w:tmpl w:val="99EE513A"/>
    <w:lvl w:ilvl="0" w:tentative="0">
      <w:start w:val="1"/>
      <w:numFmt w:val="decimal"/>
      <w:lvlText w:val="(%1)"/>
      <w:lvlJc w:val="left"/>
      <w:pPr>
        <w:ind w:left="425" w:hanging="425"/>
      </w:pPr>
      <w:rPr>
        <w:rFonts w:hint="default"/>
      </w:rPr>
    </w:lvl>
  </w:abstractNum>
  <w:abstractNum w:abstractNumId="9">
    <w:nsid w:val="9D2D47EE"/>
    <w:multiLevelType w:val="singleLevel"/>
    <w:tmpl w:val="9D2D47EE"/>
    <w:lvl w:ilvl="0" w:tentative="0">
      <w:start w:val="1"/>
      <w:numFmt w:val="decimal"/>
      <w:suff w:val="nothing"/>
      <w:lvlText w:val="%1．"/>
      <w:lvlJc w:val="left"/>
      <w:pPr>
        <w:ind w:left="0" w:firstLine="400"/>
      </w:pPr>
      <w:rPr>
        <w:rFonts w:hint="default"/>
      </w:rPr>
    </w:lvl>
  </w:abstractNum>
  <w:abstractNum w:abstractNumId="10">
    <w:nsid w:val="9FA7123A"/>
    <w:multiLevelType w:val="singleLevel"/>
    <w:tmpl w:val="9FA7123A"/>
    <w:lvl w:ilvl="0" w:tentative="0">
      <w:start w:val="1"/>
      <w:numFmt w:val="decimal"/>
      <w:lvlText w:val="(%1)"/>
      <w:lvlJc w:val="left"/>
      <w:pPr>
        <w:ind w:left="425" w:hanging="425"/>
      </w:pPr>
      <w:rPr>
        <w:rFonts w:hint="default"/>
      </w:rPr>
    </w:lvl>
  </w:abstractNum>
  <w:abstractNum w:abstractNumId="11">
    <w:nsid w:val="AAD55560"/>
    <w:multiLevelType w:val="singleLevel"/>
    <w:tmpl w:val="AAD55560"/>
    <w:lvl w:ilvl="0" w:tentative="0">
      <w:start w:val="1"/>
      <w:numFmt w:val="decimal"/>
      <w:suff w:val="nothing"/>
      <w:lvlText w:val="%1．"/>
      <w:lvlJc w:val="left"/>
      <w:pPr>
        <w:ind w:left="0" w:firstLine="400"/>
      </w:pPr>
      <w:rPr>
        <w:rFonts w:hint="default"/>
      </w:rPr>
    </w:lvl>
  </w:abstractNum>
  <w:abstractNum w:abstractNumId="12">
    <w:nsid w:val="B0B9ECA8"/>
    <w:multiLevelType w:val="singleLevel"/>
    <w:tmpl w:val="B0B9ECA8"/>
    <w:lvl w:ilvl="0" w:tentative="0">
      <w:start w:val="1"/>
      <w:numFmt w:val="decimal"/>
      <w:suff w:val="nothing"/>
      <w:lvlText w:val="%1．"/>
      <w:lvlJc w:val="left"/>
      <w:pPr>
        <w:ind w:left="0" w:firstLine="400"/>
      </w:pPr>
      <w:rPr>
        <w:rFonts w:hint="default"/>
        <w:b w:val="0"/>
        <w:bCs w:val="0"/>
      </w:rPr>
    </w:lvl>
  </w:abstractNum>
  <w:abstractNum w:abstractNumId="13">
    <w:nsid w:val="B4310EB6"/>
    <w:multiLevelType w:val="singleLevel"/>
    <w:tmpl w:val="B4310EB6"/>
    <w:lvl w:ilvl="0" w:tentative="0">
      <w:start w:val="1"/>
      <w:numFmt w:val="decimal"/>
      <w:suff w:val="nothing"/>
      <w:lvlText w:val="%1．"/>
      <w:lvlJc w:val="left"/>
      <w:pPr>
        <w:ind w:left="0" w:firstLine="400"/>
      </w:pPr>
      <w:rPr>
        <w:rFonts w:hint="default"/>
      </w:rPr>
    </w:lvl>
  </w:abstractNum>
  <w:abstractNum w:abstractNumId="14">
    <w:nsid w:val="B4689326"/>
    <w:multiLevelType w:val="singleLevel"/>
    <w:tmpl w:val="B4689326"/>
    <w:lvl w:ilvl="0" w:tentative="0">
      <w:start w:val="1"/>
      <w:numFmt w:val="decimal"/>
      <w:lvlText w:val="(%1)"/>
      <w:lvlJc w:val="left"/>
      <w:pPr>
        <w:ind w:left="425" w:hanging="425"/>
      </w:pPr>
      <w:rPr>
        <w:rFonts w:hint="default"/>
      </w:rPr>
    </w:lvl>
  </w:abstractNum>
  <w:abstractNum w:abstractNumId="15">
    <w:nsid w:val="B664E984"/>
    <w:multiLevelType w:val="singleLevel"/>
    <w:tmpl w:val="B664E984"/>
    <w:lvl w:ilvl="0" w:tentative="0">
      <w:start w:val="1"/>
      <w:numFmt w:val="chineseCounting"/>
      <w:suff w:val="nothing"/>
      <w:lvlText w:val="%1、"/>
      <w:lvlJc w:val="left"/>
      <w:pPr>
        <w:ind w:left="0" w:firstLine="420"/>
      </w:pPr>
      <w:rPr>
        <w:rFonts w:hint="eastAsia"/>
      </w:rPr>
    </w:lvl>
  </w:abstractNum>
  <w:abstractNum w:abstractNumId="16">
    <w:nsid w:val="B6BDAEFE"/>
    <w:multiLevelType w:val="singleLevel"/>
    <w:tmpl w:val="B6BDAEFE"/>
    <w:lvl w:ilvl="0" w:tentative="0">
      <w:start w:val="1"/>
      <w:numFmt w:val="decimal"/>
      <w:lvlText w:val="(%1)"/>
      <w:lvlJc w:val="left"/>
      <w:pPr>
        <w:ind w:left="425" w:hanging="425"/>
      </w:pPr>
      <w:rPr>
        <w:rFonts w:hint="default"/>
      </w:rPr>
    </w:lvl>
  </w:abstractNum>
  <w:abstractNum w:abstractNumId="17">
    <w:nsid w:val="B7D81E87"/>
    <w:multiLevelType w:val="singleLevel"/>
    <w:tmpl w:val="B7D81E87"/>
    <w:lvl w:ilvl="0" w:tentative="0">
      <w:start w:val="1"/>
      <w:numFmt w:val="decimal"/>
      <w:suff w:val="nothing"/>
      <w:lvlText w:val="%1．"/>
      <w:lvlJc w:val="left"/>
      <w:pPr>
        <w:ind w:left="0" w:firstLine="400"/>
      </w:pPr>
      <w:rPr>
        <w:rFonts w:hint="default"/>
      </w:rPr>
    </w:lvl>
  </w:abstractNum>
  <w:abstractNum w:abstractNumId="18">
    <w:nsid w:val="B9923498"/>
    <w:multiLevelType w:val="singleLevel"/>
    <w:tmpl w:val="B9923498"/>
    <w:lvl w:ilvl="0" w:tentative="0">
      <w:start w:val="1"/>
      <w:numFmt w:val="chineseCounting"/>
      <w:suff w:val="nothing"/>
      <w:lvlText w:val="%1、"/>
      <w:lvlJc w:val="left"/>
      <w:pPr>
        <w:ind w:left="0" w:firstLine="420"/>
      </w:pPr>
      <w:rPr>
        <w:rFonts w:hint="eastAsia"/>
        <w:sz w:val="32"/>
        <w:szCs w:val="32"/>
      </w:rPr>
    </w:lvl>
  </w:abstractNum>
  <w:abstractNum w:abstractNumId="19">
    <w:nsid w:val="BA34B3AA"/>
    <w:multiLevelType w:val="singleLevel"/>
    <w:tmpl w:val="BA34B3AA"/>
    <w:lvl w:ilvl="0" w:tentative="0">
      <w:start w:val="1"/>
      <w:numFmt w:val="decimal"/>
      <w:lvlText w:val="(%1)"/>
      <w:lvlJc w:val="left"/>
      <w:pPr>
        <w:ind w:left="425" w:hanging="425"/>
      </w:pPr>
      <w:rPr>
        <w:rFonts w:hint="default"/>
      </w:rPr>
    </w:lvl>
  </w:abstractNum>
  <w:abstractNum w:abstractNumId="20">
    <w:nsid w:val="C3CC0025"/>
    <w:multiLevelType w:val="singleLevel"/>
    <w:tmpl w:val="C3CC0025"/>
    <w:lvl w:ilvl="0" w:tentative="0">
      <w:start w:val="1"/>
      <w:numFmt w:val="decimal"/>
      <w:suff w:val="nothing"/>
      <w:lvlText w:val="%1．"/>
      <w:lvlJc w:val="left"/>
      <w:pPr>
        <w:ind w:left="0" w:firstLine="400"/>
      </w:pPr>
      <w:rPr>
        <w:rFonts w:hint="default"/>
      </w:rPr>
    </w:lvl>
  </w:abstractNum>
  <w:abstractNum w:abstractNumId="21">
    <w:nsid w:val="C404822B"/>
    <w:multiLevelType w:val="singleLevel"/>
    <w:tmpl w:val="C404822B"/>
    <w:lvl w:ilvl="0" w:tentative="0">
      <w:start w:val="1"/>
      <w:numFmt w:val="decimal"/>
      <w:lvlText w:val="(%1)"/>
      <w:lvlJc w:val="left"/>
      <w:pPr>
        <w:ind w:left="425" w:hanging="425"/>
      </w:pPr>
      <w:rPr>
        <w:rFonts w:hint="default"/>
      </w:rPr>
    </w:lvl>
  </w:abstractNum>
  <w:abstractNum w:abstractNumId="22">
    <w:nsid w:val="CD64A169"/>
    <w:multiLevelType w:val="singleLevel"/>
    <w:tmpl w:val="CD64A169"/>
    <w:lvl w:ilvl="0" w:tentative="0">
      <w:start w:val="1"/>
      <w:numFmt w:val="decimal"/>
      <w:lvlText w:val="(%1)"/>
      <w:lvlJc w:val="left"/>
      <w:pPr>
        <w:ind w:left="425" w:hanging="425"/>
      </w:pPr>
      <w:rPr>
        <w:rFonts w:hint="default"/>
      </w:rPr>
    </w:lvl>
  </w:abstractNum>
  <w:abstractNum w:abstractNumId="23">
    <w:nsid w:val="CDD6A0C3"/>
    <w:multiLevelType w:val="singleLevel"/>
    <w:tmpl w:val="CDD6A0C3"/>
    <w:lvl w:ilvl="0" w:tentative="0">
      <w:start w:val="1"/>
      <w:numFmt w:val="decimal"/>
      <w:suff w:val="nothing"/>
      <w:lvlText w:val="%1．"/>
      <w:lvlJc w:val="left"/>
      <w:pPr>
        <w:ind w:left="0" w:firstLine="400"/>
      </w:pPr>
      <w:rPr>
        <w:rFonts w:hint="default"/>
      </w:rPr>
    </w:lvl>
  </w:abstractNum>
  <w:abstractNum w:abstractNumId="24">
    <w:nsid w:val="D329566B"/>
    <w:multiLevelType w:val="singleLevel"/>
    <w:tmpl w:val="D329566B"/>
    <w:lvl w:ilvl="0" w:tentative="0">
      <w:start w:val="1"/>
      <w:numFmt w:val="chineseCounting"/>
      <w:suff w:val="nothing"/>
      <w:lvlText w:val="%1、"/>
      <w:lvlJc w:val="left"/>
      <w:pPr>
        <w:ind w:left="0" w:firstLine="420"/>
      </w:pPr>
      <w:rPr>
        <w:rFonts w:hint="eastAsia"/>
      </w:rPr>
    </w:lvl>
  </w:abstractNum>
  <w:abstractNum w:abstractNumId="25">
    <w:nsid w:val="D7E4DBEF"/>
    <w:multiLevelType w:val="singleLevel"/>
    <w:tmpl w:val="D7E4DBEF"/>
    <w:lvl w:ilvl="0" w:tentative="0">
      <w:start w:val="1"/>
      <w:numFmt w:val="decimal"/>
      <w:suff w:val="nothing"/>
      <w:lvlText w:val="%1．"/>
      <w:lvlJc w:val="left"/>
      <w:pPr>
        <w:ind w:left="0" w:firstLine="400"/>
      </w:pPr>
      <w:rPr>
        <w:rFonts w:hint="default"/>
        <w:b w:val="0"/>
        <w:bCs w:val="0"/>
      </w:rPr>
    </w:lvl>
  </w:abstractNum>
  <w:abstractNum w:abstractNumId="26">
    <w:nsid w:val="DF3E1F22"/>
    <w:multiLevelType w:val="singleLevel"/>
    <w:tmpl w:val="DF3E1F22"/>
    <w:lvl w:ilvl="0" w:tentative="0">
      <w:start w:val="1"/>
      <w:numFmt w:val="decimal"/>
      <w:lvlText w:val="(%1)"/>
      <w:lvlJc w:val="left"/>
      <w:pPr>
        <w:ind w:left="425" w:hanging="425"/>
      </w:pPr>
      <w:rPr>
        <w:rFonts w:hint="default"/>
      </w:rPr>
    </w:lvl>
  </w:abstractNum>
  <w:abstractNum w:abstractNumId="27">
    <w:nsid w:val="E1F3C243"/>
    <w:multiLevelType w:val="singleLevel"/>
    <w:tmpl w:val="E1F3C243"/>
    <w:lvl w:ilvl="0" w:tentative="0">
      <w:start w:val="1"/>
      <w:numFmt w:val="decimal"/>
      <w:lvlText w:val="(%1)"/>
      <w:lvlJc w:val="left"/>
      <w:pPr>
        <w:ind w:left="425" w:hanging="425"/>
      </w:pPr>
      <w:rPr>
        <w:rFonts w:hint="default"/>
      </w:rPr>
    </w:lvl>
  </w:abstractNum>
  <w:abstractNum w:abstractNumId="28">
    <w:nsid w:val="EA1CCB7A"/>
    <w:multiLevelType w:val="singleLevel"/>
    <w:tmpl w:val="EA1CCB7A"/>
    <w:lvl w:ilvl="0" w:tentative="0">
      <w:start w:val="1"/>
      <w:numFmt w:val="decimal"/>
      <w:suff w:val="nothing"/>
      <w:lvlText w:val="%1．"/>
      <w:lvlJc w:val="left"/>
      <w:pPr>
        <w:ind w:left="0" w:firstLine="400"/>
      </w:pPr>
      <w:rPr>
        <w:rFonts w:hint="default"/>
      </w:rPr>
    </w:lvl>
  </w:abstractNum>
  <w:abstractNum w:abstractNumId="29">
    <w:nsid w:val="EAB09E8E"/>
    <w:multiLevelType w:val="singleLevel"/>
    <w:tmpl w:val="EAB09E8E"/>
    <w:lvl w:ilvl="0" w:tentative="0">
      <w:start w:val="1"/>
      <w:numFmt w:val="decimal"/>
      <w:suff w:val="nothing"/>
      <w:lvlText w:val="%1．"/>
      <w:lvlJc w:val="left"/>
      <w:pPr>
        <w:ind w:left="0" w:firstLine="400"/>
      </w:pPr>
      <w:rPr>
        <w:rFonts w:hint="default"/>
        <w:b w:val="0"/>
        <w:bCs w:val="0"/>
      </w:rPr>
    </w:lvl>
  </w:abstractNum>
  <w:abstractNum w:abstractNumId="30">
    <w:nsid w:val="EB2C7C1B"/>
    <w:multiLevelType w:val="singleLevel"/>
    <w:tmpl w:val="EB2C7C1B"/>
    <w:lvl w:ilvl="0" w:tentative="0">
      <w:start w:val="1"/>
      <w:numFmt w:val="decimal"/>
      <w:lvlText w:val="%1."/>
      <w:lvlJc w:val="left"/>
      <w:pPr>
        <w:ind w:left="425" w:hanging="425"/>
      </w:pPr>
      <w:rPr>
        <w:rFonts w:hint="default"/>
      </w:rPr>
    </w:lvl>
  </w:abstractNum>
  <w:abstractNum w:abstractNumId="31">
    <w:nsid w:val="EC4B9ECB"/>
    <w:multiLevelType w:val="singleLevel"/>
    <w:tmpl w:val="EC4B9ECB"/>
    <w:lvl w:ilvl="0" w:tentative="0">
      <w:start w:val="1"/>
      <w:numFmt w:val="decimal"/>
      <w:suff w:val="nothing"/>
      <w:lvlText w:val="%1．"/>
      <w:lvlJc w:val="left"/>
      <w:pPr>
        <w:ind w:left="0" w:firstLine="400"/>
      </w:pPr>
      <w:rPr>
        <w:rFonts w:hint="default"/>
      </w:rPr>
    </w:lvl>
  </w:abstractNum>
  <w:abstractNum w:abstractNumId="32">
    <w:nsid w:val="EC6F709A"/>
    <w:multiLevelType w:val="singleLevel"/>
    <w:tmpl w:val="EC6F709A"/>
    <w:lvl w:ilvl="0" w:tentative="0">
      <w:start w:val="1"/>
      <w:numFmt w:val="chineseCounting"/>
      <w:suff w:val="nothing"/>
      <w:lvlText w:val="%1、"/>
      <w:lvlJc w:val="left"/>
      <w:pPr>
        <w:ind w:left="0" w:firstLine="420"/>
      </w:pPr>
      <w:rPr>
        <w:rFonts w:hint="eastAsia"/>
        <w:sz w:val="24"/>
        <w:szCs w:val="24"/>
      </w:rPr>
    </w:lvl>
  </w:abstractNum>
  <w:abstractNum w:abstractNumId="33">
    <w:nsid w:val="EFB22831"/>
    <w:multiLevelType w:val="singleLevel"/>
    <w:tmpl w:val="EFB22831"/>
    <w:lvl w:ilvl="0" w:tentative="0">
      <w:start w:val="1"/>
      <w:numFmt w:val="decimal"/>
      <w:suff w:val="nothing"/>
      <w:lvlText w:val="%1．"/>
      <w:lvlJc w:val="left"/>
      <w:pPr>
        <w:ind w:left="0" w:firstLine="400"/>
      </w:pPr>
      <w:rPr>
        <w:rFonts w:hint="default"/>
      </w:rPr>
    </w:lvl>
  </w:abstractNum>
  <w:abstractNum w:abstractNumId="34">
    <w:nsid w:val="F1760C12"/>
    <w:multiLevelType w:val="singleLevel"/>
    <w:tmpl w:val="F1760C12"/>
    <w:lvl w:ilvl="0" w:tentative="0">
      <w:start w:val="1"/>
      <w:numFmt w:val="decimal"/>
      <w:lvlText w:val="(%1)"/>
      <w:lvlJc w:val="left"/>
      <w:pPr>
        <w:ind w:left="425" w:hanging="425"/>
      </w:pPr>
      <w:rPr>
        <w:rFonts w:hint="default"/>
      </w:rPr>
    </w:lvl>
  </w:abstractNum>
  <w:abstractNum w:abstractNumId="35">
    <w:nsid w:val="F214E1CA"/>
    <w:multiLevelType w:val="singleLevel"/>
    <w:tmpl w:val="F214E1CA"/>
    <w:lvl w:ilvl="0" w:tentative="0">
      <w:start w:val="1"/>
      <w:numFmt w:val="decimal"/>
      <w:lvlText w:val="(%1)"/>
      <w:lvlJc w:val="left"/>
      <w:pPr>
        <w:ind w:left="425" w:hanging="425"/>
      </w:pPr>
      <w:rPr>
        <w:rFonts w:hint="default"/>
      </w:rPr>
    </w:lvl>
  </w:abstractNum>
  <w:abstractNum w:abstractNumId="36">
    <w:nsid w:val="F8EC0604"/>
    <w:multiLevelType w:val="singleLevel"/>
    <w:tmpl w:val="F8EC0604"/>
    <w:lvl w:ilvl="0" w:tentative="0">
      <w:start w:val="1"/>
      <w:numFmt w:val="chineseCounting"/>
      <w:suff w:val="nothing"/>
      <w:lvlText w:val="（%1）"/>
      <w:lvlJc w:val="left"/>
      <w:pPr>
        <w:ind w:left="0" w:firstLine="420"/>
      </w:pPr>
      <w:rPr>
        <w:rFonts w:hint="eastAsia"/>
        <w:b/>
        <w:bCs/>
        <w:sz w:val="24"/>
        <w:szCs w:val="24"/>
      </w:rPr>
    </w:lvl>
  </w:abstractNum>
  <w:abstractNum w:abstractNumId="37">
    <w:nsid w:val="FA3A4B56"/>
    <w:multiLevelType w:val="singleLevel"/>
    <w:tmpl w:val="FA3A4B56"/>
    <w:lvl w:ilvl="0" w:tentative="0">
      <w:start w:val="1"/>
      <w:numFmt w:val="decimal"/>
      <w:suff w:val="nothing"/>
      <w:lvlText w:val="%1．"/>
      <w:lvlJc w:val="left"/>
      <w:pPr>
        <w:ind w:left="0" w:firstLine="400"/>
      </w:pPr>
      <w:rPr>
        <w:rFonts w:hint="default"/>
      </w:rPr>
    </w:lvl>
  </w:abstractNum>
  <w:abstractNum w:abstractNumId="38">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9">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0">
    <w:nsid w:val="06A49ED0"/>
    <w:multiLevelType w:val="singleLevel"/>
    <w:tmpl w:val="06A49ED0"/>
    <w:lvl w:ilvl="0" w:tentative="0">
      <w:start w:val="1"/>
      <w:numFmt w:val="decimal"/>
      <w:lvlText w:val="%1."/>
      <w:lvlJc w:val="left"/>
      <w:pPr>
        <w:ind w:left="425" w:hanging="425"/>
      </w:pPr>
      <w:rPr>
        <w:rFonts w:hint="default"/>
      </w:rPr>
    </w:lvl>
  </w:abstractNum>
  <w:abstractNum w:abstractNumId="41">
    <w:nsid w:val="13B43604"/>
    <w:multiLevelType w:val="singleLevel"/>
    <w:tmpl w:val="13B43604"/>
    <w:lvl w:ilvl="0" w:tentative="0">
      <w:start w:val="1"/>
      <w:numFmt w:val="decimal"/>
      <w:suff w:val="nothing"/>
      <w:lvlText w:val="%1．"/>
      <w:lvlJc w:val="left"/>
      <w:pPr>
        <w:ind w:left="0" w:firstLine="400"/>
      </w:pPr>
      <w:rPr>
        <w:rFonts w:hint="default"/>
      </w:rPr>
    </w:lvl>
  </w:abstractNum>
  <w:abstractNum w:abstractNumId="42">
    <w:nsid w:val="20E1355A"/>
    <w:multiLevelType w:val="singleLevel"/>
    <w:tmpl w:val="20E1355A"/>
    <w:lvl w:ilvl="0" w:tentative="0">
      <w:start w:val="1"/>
      <w:numFmt w:val="decimal"/>
      <w:lvlText w:val="(%1)"/>
      <w:lvlJc w:val="left"/>
      <w:pPr>
        <w:ind w:left="425" w:hanging="425"/>
      </w:pPr>
      <w:rPr>
        <w:rFonts w:hint="default"/>
      </w:rPr>
    </w:lvl>
  </w:abstractNum>
  <w:abstractNum w:abstractNumId="43">
    <w:nsid w:val="21462357"/>
    <w:multiLevelType w:val="singleLevel"/>
    <w:tmpl w:val="21462357"/>
    <w:lvl w:ilvl="0" w:tentative="0">
      <w:start w:val="1"/>
      <w:numFmt w:val="chineseCounting"/>
      <w:suff w:val="nothing"/>
      <w:lvlText w:val="%1、"/>
      <w:lvlJc w:val="left"/>
      <w:pPr>
        <w:ind w:left="0" w:firstLine="420"/>
      </w:pPr>
      <w:rPr>
        <w:rFonts w:hint="eastAsia"/>
      </w:rPr>
    </w:lvl>
  </w:abstractNum>
  <w:abstractNum w:abstractNumId="44">
    <w:nsid w:val="2A79813D"/>
    <w:multiLevelType w:val="singleLevel"/>
    <w:tmpl w:val="2A79813D"/>
    <w:lvl w:ilvl="0" w:tentative="0">
      <w:start w:val="1"/>
      <w:numFmt w:val="chineseCounting"/>
      <w:suff w:val="nothing"/>
      <w:lvlText w:val="（%1）"/>
      <w:lvlJc w:val="left"/>
      <w:pPr>
        <w:ind w:left="0" w:firstLine="420"/>
      </w:pPr>
      <w:rPr>
        <w:rFonts w:hint="eastAsia"/>
        <w:color w:val="auto"/>
      </w:rPr>
    </w:lvl>
  </w:abstractNum>
  <w:abstractNum w:abstractNumId="45">
    <w:nsid w:val="585C4D29"/>
    <w:multiLevelType w:val="singleLevel"/>
    <w:tmpl w:val="585C4D29"/>
    <w:lvl w:ilvl="0" w:tentative="0">
      <w:start w:val="1"/>
      <w:numFmt w:val="decimal"/>
      <w:suff w:val="nothing"/>
      <w:lvlText w:val="%1．"/>
      <w:lvlJc w:val="left"/>
      <w:pPr>
        <w:ind w:left="0" w:firstLine="400"/>
      </w:pPr>
      <w:rPr>
        <w:rFonts w:hint="default"/>
      </w:rPr>
    </w:lvl>
  </w:abstractNum>
  <w:abstractNum w:abstractNumId="46">
    <w:nsid w:val="61C533A8"/>
    <w:multiLevelType w:val="singleLevel"/>
    <w:tmpl w:val="61C533A8"/>
    <w:lvl w:ilvl="0" w:tentative="0">
      <w:start w:val="1"/>
      <w:numFmt w:val="decimal"/>
      <w:lvlText w:val="(%1)"/>
      <w:lvlJc w:val="left"/>
      <w:pPr>
        <w:ind w:left="425" w:hanging="425"/>
      </w:pPr>
      <w:rPr>
        <w:rFonts w:hint="default"/>
      </w:rPr>
    </w:lvl>
  </w:abstractNum>
  <w:abstractNum w:abstractNumId="47">
    <w:nsid w:val="708ED504"/>
    <w:multiLevelType w:val="singleLevel"/>
    <w:tmpl w:val="708ED504"/>
    <w:lvl w:ilvl="0" w:tentative="0">
      <w:start w:val="1"/>
      <w:numFmt w:val="decimal"/>
      <w:suff w:val="nothing"/>
      <w:lvlText w:val="%1．"/>
      <w:lvlJc w:val="left"/>
      <w:pPr>
        <w:ind w:left="0" w:firstLine="400"/>
      </w:pPr>
      <w:rPr>
        <w:rFonts w:hint="default"/>
      </w:rPr>
    </w:lvl>
  </w:abstractNum>
  <w:abstractNum w:abstractNumId="48">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32"/>
  </w:num>
  <w:num w:numId="2">
    <w:abstractNumId w:val="47"/>
  </w:num>
  <w:num w:numId="3">
    <w:abstractNumId w:val="31"/>
  </w:num>
  <w:num w:numId="4">
    <w:abstractNumId w:val="20"/>
  </w:num>
  <w:num w:numId="5">
    <w:abstractNumId w:val="30"/>
  </w:num>
  <w:num w:numId="6">
    <w:abstractNumId w:val="33"/>
  </w:num>
  <w:num w:numId="7">
    <w:abstractNumId w:val="40"/>
  </w:num>
  <w:num w:numId="8">
    <w:abstractNumId w:val="43"/>
  </w:num>
  <w:num w:numId="9">
    <w:abstractNumId w:val="44"/>
  </w:num>
  <w:num w:numId="10">
    <w:abstractNumId w:val="36"/>
  </w:num>
  <w:num w:numId="11">
    <w:abstractNumId w:val="11"/>
  </w:num>
  <w:num w:numId="12">
    <w:abstractNumId w:val="0"/>
  </w:num>
  <w:num w:numId="13">
    <w:abstractNumId w:val="34"/>
  </w:num>
  <w:num w:numId="14">
    <w:abstractNumId w:val="27"/>
  </w:num>
  <w:num w:numId="15">
    <w:abstractNumId w:val="7"/>
  </w:num>
  <w:num w:numId="16">
    <w:abstractNumId w:val="19"/>
  </w:num>
  <w:num w:numId="17">
    <w:abstractNumId w:val="14"/>
  </w:num>
  <w:num w:numId="18">
    <w:abstractNumId w:val="26"/>
  </w:num>
  <w:num w:numId="19">
    <w:abstractNumId w:val="21"/>
  </w:num>
  <w:num w:numId="20">
    <w:abstractNumId w:val="45"/>
  </w:num>
  <w:num w:numId="21">
    <w:abstractNumId w:val="13"/>
  </w:num>
  <w:num w:numId="22">
    <w:abstractNumId w:val="16"/>
  </w:num>
  <w:num w:numId="23">
    <w:abstractNumId w:val="8"/>
  </w:num>
  <w:num w:numId="24">
    <w:abstractNumId w:val="46"/>
  </w:num>
  <w:num w:numId="25">
    <w:abstractNumId w:val="5"/>
  </w:num>
  <w:num w:numId="26">
    <w:abstractNumId w:val="28"/>
  </w:num>
  <w:num w:numId="27">
    <w:abstractNumId w:val="37"/>
  </w:num>
  <w:num w:numId="28">
    <w:abstractNumId w:val="17"/>
  </w:num>
  <w:num w:numId="29">
    <w:abstractNumId w:val="42"/>
  </w:num>
  <w:num w:numId="30">
    <w:abstractNumId w:val="25"/>
  </w:num>
  <w:num w:numId="31">
    <w:abstractNumId w:val="4"/>
  </w:num>
  <w:num w:numId="32">
    <w:abstractNumId w:val="9"/>
  </w:num>
  <w:num w:numId="33">
    <w:abstractNumId w:val="29"/>
  </w:num>
  <w:num w:numId="34">
    <w:abstractNumId w:val="35"/>
  </w:num>
  <w:num w:numId="35">
    <w:abstractNumId w:val="23"/>
  </w:num>
  <w:num w:numId="36">
    <w:abstractNumId w:val="3"/>
  </w:num>
  <w:num w:numId="37">
    <w:abstractNumId w:val="48"/>
  </w:num>
  <w:num w:numId="38">
    <w:abstractNumId w:val="6"/>
  </w:num>
  <w:num w:numId="39">
    <w:abstractNumId w:val="12"/>
  </w:num>
  <w:num w:numId="40">
    <w:abstractNumId w:val="10"/>
  </w:num>
  <w:num w:numId="41">
    <w:abstractNumId w:val="22"/>
  </w:num>
  <w:num w:numId="42">
    <w:abstractNumId w:val="15"/>
  </w:num>
  <w:num w:numId="43">
    <w:abstractNumId w:val="24"/>
  </w:num>
  <w:num w:numId="44">
    <w:abstractNumId w:val="2"/>
  </w:num>
  <w:num w:numId="45">
    <w:abstractNumId w:val="41"/>
  </w:num>
  <w:num w:numId="46">
    <w:abstractNumId w:val="1"/>
  </w:num>
  <w:num w:numId="47">
    <w:abstractNumId w:val="18"/>
  </w:num>
  <w:num w:numId="48">
    <w:abstractNumId w:val="39"/>
    <w:lvlOverride w:ilvl="0">
      <w:startOverride w:val="1"/>
    </w:lvlOverride>
  </w:num>
  <w:num w:numId="49">
    <w:abstractNumId w:val="3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ZmE3YTIwNWM2MjYxMDMyNTE5NDAxZDI5ZTlmMjEifQ=="/>
  </w:docVars>
  <w:rsids>
    <w:rsidRoot w:val="00000000"/>
    <w:rsid w:val="00103897"/>
    <w:rsid w:val="001B223C"/>
    <w:rsid w:val="001D14AC"/>
    <w:rsid w:val="00207852"/>
    <w:rsid w:val="004277C9"/>
    <w:rsid w:val="00692B2D"/>
    <w:rsid w:val="00692FA7"/>
    <w:rsid w:val="00757B9E"/>
    <w:rsid w:val="0078143C"/>
    <w:rsid w:val="007A1658"/>
    <w:rsid w:val="00906786"/>
    <w:rsid w:val="009C15CF"/>
    <w:rsid w:val="009D6F7A"/>
    <w:rsid w:val="009F4C1B"/>
    <w:rsid w:val="00B52690"/>
    <w:rsid w:val="00BD52E6"/>
    <w:rsid w:val="00BE2BE7"/>
    <w:rsid w:val="00CD3DE4"/>
    <w:rsid w:val="00DE4569"/>
    <w:rsid w:val="00E32D5A"/>
    <w:rsid w:val="00E84814"/>
    <w:rsid w:val="00EA233A"/>
    <w:rsid w:val="00F23240"/>
    <w:rsid w:val="01161381"/>
    <w:rsid w:val="011E0236"/>
    <w:rsid w:val="01203FAE"/>
    <w:rsid w:val="01453A14"/>
    <w:rsid w:val="017E6F26"/>
    <w:rsid w:val="018C33F1"/>
    <w:rsid w:val="01A52705"/>
    <w:rsid w:val="01A77C70"/>
    <w:rsid w:val="01A91BB3"/>
    <w:rsid w:val="01B5047C"/>
    <w:rsid w:val="01C34939"/>
    <w:rsid w:val="01C40DDD"/>
    <w:rsid w:val="01C81F50"/>
    <w:rsid w:val="01DA23AF"/>
    <w:rsid w:val="01DF5C17"/>
    <w:rsid w:val="01E200EE"/>
    <w:rsid w:val="01FB2325"/>
    <w:rsid w:val="02021905"/>
    <w:rsid w:val="02032082"/>
    <w:rsid w:val="020E02AA"/>
    <w:rsid w:val="020E2058"/>
    <w:rsid w:val="021138A9"/>
    <w:rsid w:val="022278B2"/>
    <w:rsid w:val="02291C56"/>
    <w:rsid w:val="022C0730"/>
    <w:rsid w:val="02301FCF"/>
    <w:rsid w:val="02441F1E"/>
    <w:rsid w:val="02532161"/>
    <w:rsid w:val="0261662C"/>
    <w:rsid w:val="027D2D3A"/>
    <w:rsid w:val="029E5A65"/>
    <w:rsid w:val="02B0310F"/>
    <w:rsid w:val="02C44E0D"/>
    <w:rsid w:val="02D36DFE"/>
    <w:rsid w:val="02E84657"/>
    <w:rsid w:val="02EB398F"/>
    <w:rsid w:val="02EB4148"/>
    <w:rsid w:val="02F94AB6"/>
    <w:rsid w:val="031514EA"/>
    <w:rsid w:val="031A4A2D"/>
    <w:rsid w:val="03295F2A"/>
    <w:rsid w:val="032A4C70"/>
    <w:rsid w:val="03305FFE"/>
    <w:rsid w:val="0334789D"/>
    <w:rsid w:val="035A307B"/>
    <w:rsid w:val="03710AF1"/>
    <w:rsid w:val="0381423B"/>
    <w:rsid w:val="038A1272"/>
    <w:rsid w:val="038A2115"/>
    <w:rsid w:val="03920A67"/>
    <w:rsid w:val="03B95FF4"/>
    <w:rsid w:val="03BF0B5A"/>
    <w:rsid w:val="03CF75C5"/>
    <w:rsid w:val="03DB0660"/>
    <w:rsid w:val="03E84FE9"/>
    <w:rsid w:val="03F84D6E"/>
    <w:rsid w:val="0402322C"/>
    <w:rsid w:val="0423471F"/>
    <w:rsid w:val="04253689"/>
    <w:rsid w:val="042A0CA0"/>
    <w:rsid w:val="042F171D"/>
    <w:rsid w:val="04335DA6"/>
    <w:rsid w:val="043A7135"/>
    <w:rsid w:val="044C0C16"/>
    <w:rsid w:val="044F126F"/>
    <w:rsid w:val="0452643B"/>
    <w:rsid w:val="04561A95"/>
    <w:rsid w:val="04934A97"/>
    <w:rsid w:val="04940758"/>
    <w:rsid w:val="04966335"/>
    <w:rsid w:val="04B36EE7"/>
    <w:rsid w:val="04BC3FEE"/>
    <w:rsid w:val="04BC5D9C"/>
    <w:rsid w:val="04C904B8"/>
    <w:rsid w:val="04CC1D57"/>
    <w:rsid w:val="04E62E18"/>
    <w:rsid w:val="04FA2D68"/>
    <w:rsid w:val="04FE63B4"/>
    <w:rsid w:val="050140F6"/>
    <w:rsid w:val="051E0804"/>
    <w:rsid w:val="052B4CCF"/>
    <w:rsid w:val="054162A1"/>
    <w:rsid w:val="054364BD"/>
    <w:rsid w:val="05703DCB"/>
    <w:rsid w:val="05852631"/>
    <w:rsid w:val="058D14E6"/>
    <w:rsid w:val="05B20F4D"/>
    <w:rsid w:val="05B60A3D"/>
    <w:rsid w:val="05BB456D"/>
    <w:rsid w:val="05CC0260"/>
    <w:rsid w:val="05D47115"/>
    <w:rsid w:val="05D53E7F"/>
    <w:rsid w:val="05DD246D"/>
    <w:rsid w:val="05E732EC"/>
    <w:rsid w:val="06163BD1"/>
    <w:rsid w:val="061B11E8"/>
    <w:rsid w:val="062F23E9"/>
    <w:rsid w:val="065068FD"/>
    <w:rsid w:val="06604E4C"/>
    <w:rsid w:val="067F3739"/>
    <w:rsid w:val="06875229"/>
    <w:rsid w:val="068B011B"/>
    <w:rsid w:val="069F5975"/>
    <w:rsid w:val="069F7723"/>
    <w:rsid w:val="06A05249"/>
    <w:rsid w:val="06B07B82"/>
    <w:rsid w:val="06B87E0F"/>
    <w:rsid w:val="06CB49BC"/>
    <w:rsid w:val="06CE1DB6"/>
    <w:rsid w:val="06E72E78"/>
    <w:rsid w:val="06F70059"/>
    <w:rsid w:val="06F7755F"/>
    <w:rsid w:val="07013F3A"/>
    <w:rsid w:val="071D689A"/>
    <w:rsid w:val="07283BBC"/>
    <w:rsid w:val="073F749E"/>
    <w:rsid w:val="074327A4"/>
    <w:rsid w:val="075524D7"/>
    <w:rsid w:val="07577FFE"/>
    <w:rsid w:val="076170CE"/>
    <w:rsid w:val="07691561"/>
    <w:rsid w:val="076B1CFB"/>
    <w:rsid w:val="07702E6D"/>
    <w:rsid w:val="07740BAF"/>
    <w:rsid w:val="0777539E"/>
    <w:rsid w:val="078B5EF9"/>
    <w:rsid w:val="07A62D33"/>
    <w:rsid w:val="07B74F40"/>
    <w:rsid w:val="07B94814"/>
    <w:rsid w:val="07BE007D"/>
    <w:rsid w:val="07CA6A21"/>
    <w:rsid w:val="07DB29DD"/>
    <w:rsid w:val="07F10452"/>
    <w:rsid w:val="07F4584C"/>
    <w:rsid w:val="07F817E1"/>
    <w:rsid w:val="07FD6DF7"/>
    <w:rsid w:val="08003DC4"/>
    <w:rsid w:val="080041F1"/>
    <w:rsid w:val="08031F33"/>
    <w:rsid w:val="08193505"/>
    <w:rsid w:val="081D3779"/>
    <w:rsid w:val="08202AE5"/>
    <w:rsid w:val="082500FC"/>
    <w:rsid w:val="08564759"/>
    <w:rsid w:val="086C77D2"/>
    <w:rsid w:val="088A61B1"/>
    <w:rsid w:val="08913342"/>
    <w:rsid w:val="08A41020"/>
    <w:rsid w:val="08A821A4"/>
    <w:rsid w:val="08D12032"/>
    <w:rsid w:val="08D31906"/>
    <w:rsid w:val="08F0070A"/>
    <w:rsid w:val="09000221"/>
    <w:rsid w:val="091B505B"/>
    <w:rsid w:val="092959CA"/>
    <w:rsid w:val="093700E7"/>
    <w:rsid w:val="093A3733"/>
    <w:rsid w:val="093F0D49"/>
    <w:rsid w:val="094445B2"/>
    <w:rsid w:val="09540C99"/>
    <w:rsid w:val="096B5FE2"/>
    <w:rsid w:val="09864BCA"/>
    <w:rsid w:val="098F7F23"/>
    <w:rsid w:val="09901E42"/>
    <w:rsid w:val="09931095"/>
    <w:rsid w:val="09A17C56"/>
    <w:rsid w:val="09B07E99"/>
    <w:rsid w:val="09C10F8D"/>
    <w:rsid w:val="09CE2D8D"/>
    <w:rsid w:val="09DC47EA"/>
    <w:rsid w:val="09DF42DA"/>
    <w:rsid w:val="09FA4786"/>
    <w:rsid w:val="0A067AB9"/>
    <w:rsid w:val="0A110938"/>
    <w:rsid w:val="0A570314"/>
    <w:rsid w:val="0A801619"/>
    <w:rsid w:val="0A854E82"/>
    <w:rsid w:val="0A984BB5"/>
    <w:rsid w:val="0A9D48FD"/>
    <w:rsid w:val="0AB023E6"/>
    <w:rsid w:val="0ACE05D7"/>
    <w:rsid w:val="0AE222D4"/>
    <w:rsid w:val="0AF02C43"/>
    <w:rsid w:val="0AF618DB"/>
    <w:rsid w:val="0B00275A"/>
    <w:rsid w:val="0B016BFE"/>
    <w:rsid w:val="0B177945"/>
    <w:rsid w:val="0B1B7594"/>
    <w:rsid w:val="0B21104E"/>
    <w:rsid w:val="0B3F7366"/>
    <w:rsid w:val="0B422D73"/>
    <w:rsid w:val="0B4B7E79"/>
    <w:rsid w:val="0B696551"/>
    <w:rsid w:val="0B725406"/>
    <w:rsid w:val="0B7373D0"/>
    <w:rsid w:val="0B9A2BAF"/>
    <w:rsid w:val="0B9C06D5"/>
    <w:rsid w:val="0BB974D9"/>
    <w:rsid w:val="0BCA7EB6"/>
    <w:rsid w:val="0BCD4D32"/>
    <w:rsid w:val="0BE304FC"/>
    <w:rsid w:val="0BE62E5F"/>
    <w:rsid w:val="0BEA3AEE"/>
    <w:rsid w:val="0C2B1BDF"/>
    <w:rsid w:val="0C4843B9"/>
    <w:rsid w:val="0C550884"/>
    <w:rsid w:val="0C9413AC"/>
    <w:rsid w:val="0C9475FE"/>
    <w:rsid w:val="0CA35A93"/>
    <w:rsid w:val="0CAD06C0"/>
    <w:rsid w:val="0CBD0903"/>
    <w:rsid w:val="0CC25F19"/>
    <w:rsid w:val="0CD13905"/>
    <w:rsid w:val="0CD26E06"/>
    <w:rsid w:val="0CD520F0"/>
    <w:rsid w:val="0CE02843"/>
    <w:rsid w:val="0CE95B9C"/>
    <w:rsid w:val="0CFB142B"/>
    <w:rsid w:val="0D093B48"/>
    <w:rsid w:val="0D156991"/>
    <w:rsid w:val="0D1F15BD"/>
    <w:rsid w:val="0D1F511A"/>
    <w:rsid w:val="0D305579"/>
    <w:rsid w:val="0D317664"/>
    <w:rsid w:val="0D444B80"/>
    <w:rsid w:val="0D45315D"/>
    <w:rsid w:val="0D464D9C"/>
    <w:rsid w:val="0D645222"/>
    <w:rsid w:val="0D696CDD"/>
    <w:rsid w:val="0D892EDB"/>
    <w:rsid w:val="0D894D7A"/>
    <w:rsid w:val="0D8D133A"/>
    <w:rsid w:val="0D9A6E96"/>
    <w:rsid w:val="0DA90E87"/>
    <w:rsid w:val="0DBF4B4E"/>
    <w:rsid w:val="0DC43F13"/>
    <w:rsid w:val="0DCB34F3"/>
    <w:rsid w:val="0DD759F4"/>
    <w:rsid w:val="0DDA54E4"/>
    <w:rsid w:val="0DF02EAA"/>
    <w:rsid w:val="0E211365"/>
    <w:rsid w:val="0E214EC1"/>
    <w:rsid w:val="0E3177FA"/>
    <w:rsid w:val="0E3270CE"/>
    <w:rsid w:val="0E3A41D5"/>
    <w:rsid w:val="0E460DCC"/>
    <w:rsid w:val="0E464928"/>
    <w:rsid w:val="0E511C4A"/>
    <w:rsid w:val="0E5434E9"/>
    <w:rsid w:val="0E5C05EF"/>
    <w:rsid w:val="0E6574A4"/>
    <w:rsid w:val="0E7B6CC7"/>
    <w:rsid w:val="0E8813E4"/>
    <w:rsid w:val="0E9C279A"/>
    <w:rsid w:val="0EB977F0"/>
    <w:rsid w:val="0ECE389A"/>
    <w:rsid w:val="0ECE5049"/>
    <w:rsid w:val="0ED85EC8"/>
    <w:rsid w:val="0EE52393"/>
    <w:rsid w:val="0F1B7B63"/>
    <w:rsid w:val="0F20161D"/>
    <w:rsid w:val="0F2B4570"/>
    <w:rsid w:val="0F2E7896"/>
    <w:rsid w:val="0F470958"/>
    <w:rsid w:val="0F4C699D"/>
    <w:rsid w:val="0F753717"/>
    <w:rsid w:val="0F781459"/>
    <w:rsid w:val="0F847DFE"/>
    <w:rsid w:val="0F8C0A60"/>
    <w:rsid w:val="0F9F0794"/>
    <w:rsid w:val="0FA47B58"/>
    <w:rsid w:val="0FAD1102"/>
    <w:rsid w:val="0FBC7598"/>
    <w:rsid w:val="0FC1695C"/>
    <w:rsid w:val="0FD541B5"/>
    <w:rsid w:val="0FE97C61"/>
    <w:rsid w:val="0FEB1C2B"/>
    <w:rsid w:val="10021B5E"/>
    <w:rsid w:val="10080328"/>
    <w:rsid w:val="10093E5F"/>
    <w:rsid w:val="10284C2D"/>
    <w:rsid w:val="10374E70"/>
    <w:rsid w:val="1045758D"/>
    <w:rsid w:val="10525806"/>
    <w:rsid w:val="1057106E"/>
    <w:rsid w:val="10667503"/>
    <w:rsid w:val="106C2D6C"/>
    <w:rsid w:val="107E484D"/>
    <w:rsid w:val="10834129"/>
    <w:rsid w:val="108A4FA0"/>
    <w:rsid w:val="10914580"/>
    <w:rsid w:val="10B1077E"/>
    <w:rsid w:val="10B85FB1"/>
    <w:rsid w:val="10B96D96"/>
    <w:rsid w:val="10C04E65"/>
    <w:rsid w:val="10D2464A"/>
    <w:rsid w:val="10E5667A"/>
    <w:rsid w:val="10F13271"/>
    <w:rsid w:val="10F90377"/>
    <w:rsid w:val="110411F6"/>
    <w:rsid w:val="11082369"/>
    <w:rsid w:val="110E5BD1"/>
    <w:rsid w:val="111C6951"/>
    <w:rsid w:val="112A0531"/>
    <w:rsid w:val="112A6783"/>
    <w:rsid w:val="11301FEB"/>
    <w:rsid w:val="11427629"/>
    <w:rsid w:val="11457119"/>
    <w:rsid w:val="11574FD2"/>
    <w:rsid w:val="115D0906"/>
    <w:rsid w:val="11717F0E"/>
    <w:rsid w:val="11743805"/>
    <w:rsid w:val="117D2D56"/>
    <w:rsid w:val="11851C0B"/>
    <w:rsid w:val="11895257"/>
    <w:rsid w:val="1190799A"/>
    <w:rsid w:val="1193257A"/>
    <w:rsid w:val="11A16A45"/>
    <w:rsid w:val="11A77DD3"/>
    <w:rsid w:val="11B322D4"/>
    <w:rsid w:val="11BC387F"/>
    <w:rsid w:val="11D230A2"/>
    <w:rsid w:val="11D6411E"/>
    <w:rsid w:val="11DA22B3"/>
    <w:rsid w:val="11DF30C9"/>
    <w:rsid w:val="11E15093"/>
    <w:rsid w:val="11E42DD6"/>
    <w:rsid w:val="120D5E88"/>
    <w:rsid w:val="12170AB5"/>
    <w:rsid w:val="1218482D"/>
    <w:rsid w:val="121A2353"/>
    <w:rsid w:val="122338FE"/>
    <w:rsid w:val="122A018D"/>
    <w:rsid w:val="12371157"/>
    <w:rsid w:val="12413D84"/>
    <w:rsid w:val="12445622"/>
    <w:rsid w:val="124B075F"/>
    <w:rsid w:val="1272218F"/>
    <w:rsid w:val="127537BD"/>
    <w:rsid w:val="12891287"/>
    <w:rsid w:val="12936930"/>
    <w:rsid w:val="129C6B7B"/>
    <w:rsid w:val="12A04F4F"/>
    <w:rsid w:val="12B10F0A"/>
    <w:rsid w:val="12B75DF4"/>
    <w:rsid w:val="12C329EB"/>
    <w:rsid w:val="12CA1FCB"/>
    <w:rsid w:val="12CB10A8"/>
    <w:rsid w:val="12CB4611"/>
    <w:rsid w:val="1300779B"/>
    <w:rsid w:val="13196AAF"/>
    <w:rsid w:val="132F0080"/>
    <w:rsid w:val="13421B62"/>
    <w:rsid w:val="134E49AB"/>
    <w:rsid w:val="134F427F"/>
    <w:rsid w:val="1376180B"/>
    <w:rsid w:val="137D2B9A"/>
    <w:rsid w:val="13954387"/>
    <w:rsid w:val="13963C5C"/>
    <w:rsid w:val="13A24CF6"/>
    <w:rsid w:val="13A66595"/>
    <w:rsid w:val="13A9398F"/>
    <w:rsid w:val="13AE5449"/>
    <w:rsid w:val="13AF4D1D"/>
    <w:rsid w:val="13B81E24"/>
    <w:rsid w:val="13D824C6"/>
    <w:rsid w:val="13E56991"/>
    <w:rsid w:val="13FC6CE1"/>
    <w:rsid w:val="13FD4B6C"/>
    <w:rsid w:val="140C7AAD"/>
    <w:rsid w:val="141554C8"/>
    <w:rsid w:val="141D25CF"/>
    <w:rsid w:val="142B4CEC"/>
    <w:rsid w:val="1437543F"/>
    <w:rsid w:val="143C4BB6"/>
    <w:rsid w:val="143F60A1"/>
    <w:rsid w:val="14467430"/>
    <w:rsid w:val="14593607"/>
    <w:rsid w:val="14641FAC"/>
    <w:rsid w:val="146F2E2A"/>
    <w:rsid w:val="14771CDF"/>
    <w:rsid w:val="14851D09"/>
    <w:rsid w:val="14887A48"/>
    <w:rsid w:val="148A40BD"/>
    <w:rsid w:val="148F527B"/>
    <w:rsid w:val="149363ED"/>
    <w:rsid w:val="14A10B0A"/>
    <w:rsid w:val="14A32AD4"/>
    <w:rsid w:val="14A800EA"/>
    <w:rsid w:val="14B46D9E"/>
    <w:rsid w:val="14B60A59"/>
    <w:rsid w:val="14C447F8"/>
    <w:rsid w:val="14D013EF"/>
    <w:rsid w:val="14DB04C0"/>
    <w:rsid w:val="15063063"/>
    <w:rsid w:val="15113EE2"/>
    <w:rsid w:val="151C4634"/>
    <w:rsid w:val="15436065"/>
    <w:rsid w:val="154F0566"/>
    <w:rsid w:val="15512530"/>
    <w:rsid w:val="155753B4"/>
    <w:rsid w:val="155C3CBE"/>
    <w:rsid w:val="156D6C3E"/>
    <w:rsid w:val="1573694A"/>
    <w:rsid w:val="15806971"/>
    <w:rsid w:val="159613B1"/>
    <w:rsid w:val="15AE1730"/>
    <w:rsid w:val="15B8138A"/>
    <w:rsid w:val="15BD1974"/>
    <w:rsid w:val="15D171CD"/>
    <w:rsid w:val="15D87D38"/>
    <w:rsid w:val="15FA6724"/>
    <w:rsid w:val="1602382A"/>
    <w:rsid w:val="16045F90"/>
    <w:rsid w:val="161A605E"/>
    <w:rsid w:val="162E2871"/>
    <w:rsid w:val="16331C36"/>
    <w:rsid w:val="163D4862"/>
    <w:rsid w:val="163F682C"/>
    <w:rsid w:val="1658169C"/>
    <w:rsid w:val="165B2F3A"/>
    <w:rsid w:val="165D6CB3"/>
    <w:rsid w:val="167017A3"/>
    <w:rsid w:val="168E11C7"/>
    <w:rsid w:val="16914BFC"/>
    <w:rsid w:val="16A14DF1"/>
    <w:rsid w:val="16C44F84"/>
    <w:rsid w:val="16C64858"/>
    <w:rsid w:val="16D231FD"/>
    <w:rsid w:val="16D76A65"/>
    <w:rsid w:val="16DF3B6C"/>
    <w:rsid w:val="16FB6DB7"/>
    <w:rsid w:val="170240B9"/>
    <w:rsid w:val="17101F77"/>
    <w:rsid w:val="171750B3"/>
    <w:rsid w:val="171B1048"/>
    <w:rsid w:val="171C4DC0"/>
    <w:rsid w:val="17233A58"/>
    <w:rsid w:val="1723614E"/>
    <w:rsid w:val="17253C74"/>
    <w:rsid w:val="173914CE"/>
    <w:rsid w:val="173E4D36"/>
    <w:rsid w:val="173E6AE4"/>
    <w:rsid w:val="17481711"/>
    <w:rsid w:val="17544559"/>
    <w:rsid w:val="17681DB3"/>
    <w:rsid w:val="177B5642"/>
    <w:rsid w:val="177C760C"/>
    <w:rsid w:val="178147D7"/>
    <w:rsid w:val="178A77BE"/>
    <w:rsid w:val="179606CE"/>
    <w:rsid w:val="179761F4"/>
    <w:rsid w:val="17A27073"/>
    <w:rsid w:val="17A56B63"/>
    <w:rsid w:val="17AA23CB"/>
    <w:rsid w:val="17BA0860"/>
    <w:rsid w:val="17BE7C25"/>
    <w:rsid w:val="17CA0378"/>
    <w:rsid w:val="17D10D96"/>
    <w:rsid w:val="17D631C0"/>
    <w:rsid w:val="17F17FFA"/>
    <w:rsid w:val="17F3167D"/>
    <w:rsid w:val="17FF44C5"/>
    <w:rsid w:val="1800023D"/>
    <w:rsid w:val="18047D2E"/>
    <w:rsid w:val="18316649"/>
    <w:rsid w:val="184E71FB"/>
    <w:rsid w:val="18702CCD"/>
    <w:rsid w:val="187622AE"/>
    <w:rsid w:val="187A7FF0"/>
    <w:rsid w:val="187C78C4"/>
    <w:rsid w:val="188B5D59"/>
    <w:rsid w:val="189B3AC2"/>
    <w:rsid w:val="189D5A8C"/>
    <w:rsid w:val="18AE7C99"/>
    <w:rsid w:val="18B20A5D"/>
    <w:rsid w:val="18B708FC"/>
    <w:rsid w:val="18C96881"/>
    <w:rsid w:val="18EA6F23"/>
    <w:rsid w:val="18EE62E8"/>
    <w:rsid w:val="18F51424"/>
    <w:rsid w:val="18F55681"/>
    <w:rsid w:val="19053D5D"/>
    <w:rsid w:val="19094ED0"/>
    <w:rsid w:val="191044B0"/>
    <w:rsid w:val="19197809"/>
    <w:rsid w:val="191C4C03"/>
    <w:rsid w:val="194505FE"/>
    <w:rsid w:val="194516F6"/>
    <w:rsid w:val="194859F8"/>
    <w:rsid w:val="195645B9"/>
    <w:rsid w:val="196071E6"/>
    <w:rsid w:val="19617762"/>
    <w:rsid w:val="1977116A"/>
    <w:rsid w:val="1982720A"/>
    <w:rsid w:val="198729C4"/>
    <w:rsid w:val="198B3B37"/>
    <w:rsid w:val="198D5B01"/>
    <w:rsid w:val="199649B5"/>
    <w:rsid w:val="19AA220F"/>
    <w:rsid w:val="19AF5A77"/>
    <w:rsid w:val="19CF6119"/>
    <w:rsid w:val="19E80F89"/>
    <w:rsid w:val="19F17E3E"/>
    <w:rsid w:val="1A07140F"/>
    <w:rsid w:val="1A0A62AD"/>
    <w:rsid w:val="1A1D0C33"/>
    <w:rsid w:val="1A366198"/>
    <w:rsid w:val="1A402B73"/>
    <w:rsid w:val="1A4C59BC"/>
    <w:rsid w:val="1A4E679E"/>
    <w:rsid w:val="1A516B2E"/>
    <w:rsid w:val="1A584361"/>
    <w:rsid w:val="1A792AFE"/>
    <w:rsid w:val="1A7A42D7"/>
    <w:rsid w:val="1AA66E7A"/>
    <w:rsid w:val="1ABA2925"/>
    <w:rsid w:val="1AC11F06"/>
    <w:rsid w:val="1ACD5720"/>
    <w:rsid w:val="1AE14356"/>
    <w:rsid w:val="1AF165FE"/>
    <w:rsid w:val="1B03607B"/>
    <w:rsid w:val="1B063DBD"/>
    <w:rsid w:val="1B2A7AAB"/>
    <w:rsid w:val="1B2B4D71"/>
    <w:rsid w:val="1B2E0C1E"/>
    <w:rsid w:val="1B326960"/>
    <w:rsid w:val="1B373F76"/>
    <w:rsid w:val="1B4072CF"/>
    <w:rsid w:val="1B4B17D0"/>
    <w:rsid w:val="1B4D3805"/>
    <w:rsid w:val="1B5D25C5"/>
    <w:rsid w:val="1B633A15"/>
    <w:rsid w:val="1B6B3C20"/>
    <w:rsid w:val="1B830F69"/>
    <w:rsid w:val="1B835CEA"/>
    <w:rsid w:val="1B944F25"/>
    <w:rsid w:val="1B972C67"/>
    <w:rsid w:val="1B9C64CF"/>
    <w:rsid w:val="1BA3422C"/>
    <w:rsid w:val="1BB43819"/>
    <w:rsid w:val="1BB76E65"/>
    <w:rsid w:val="1BC752FA"/>
    <w:rsid w:val="1BCD0437"/>
    <w:rsid w:val="1BDA39E6"/>
    <w:rsid w:val="1BDB6FF7"/>
    <w:rsid w:val="1BED0A6C"/>
    <w:rsid w:val="1C1222ED"/>
    <w:rsid w:val="1C533032"/>
    <w:rsid w:val="1C580648"/>
    <w:rsid w:val="1C67088B"/>
    <w:rsid w:val="1C715266"/>
    <w:rsid w:val="1C744D1F"/>
    <w:rsid w:val="1C962F1E"/>
    <w:rsid w:val="1C9E3BBC"/>
    <w:rsid w:val="1CB05D8E"/>
    <w:rsid w:val="1CBA6C0D"/>
    <w:rsid w:val="1CBF6E39"/>
    <w:rsid w:val="1CC7132A"/>
    <w:rsid w:val="1CCB0E1A"/>
    <w:rsid w:val="1CD04682"/>
    <w:rsid w:val="1CD4652F"/>
    <w:rsid w:val="1CDD6D9F"/>
    <w:rsid w:val="1CF04265"/>
    <w:rsid w:val="1CF30371"/>
    <w:rsid w:val="1D0E51AB"/>
    <w:rsid w:val="1D1207F7"/>
    <w:rsid w:val="1D183933"/>
    <w:rsid w:val="1D1C1676"/>
    <w:rsid w:val="1D291FE4"/>
    <w:rsid w:val="1D2D5631"/>
    <w:rsid w:val="1D2E3157"/>
    <w:rsid w:val="1D4330A6"/>
    <w:rsid w:val="1D484219"/>
    <w:rsid w:val="1D4C097F"/>
    <w:rsid w:val="1D77218E"/>
    <w:rsid w:val="1D7819D0"/>
    <w:rsid w:val="1D7C0366"/>
    <w:rsid w:val="1D9236E6"/>
    <w:rsid w:val="1DBE44DB"/>
    <w:rsid w:val="1DC31AF1"/>
    <w:rsid w:val="1DCB1295"/>
    <w:rsid w:val="1DD41F50"/>
    <w:rsid w:val="1DE657E0"/>
    <w:rsid w:val="1DE877AA"/>
    <w:rsid w:val="1DED4DC0"/>
    <w:rsid w:val="1DF20628"/>
    <w:rsid w:val="1E0A7720"/>
    <w:rsid w:val="1E0D5462"/>
    <w:rsid w:val="1E42510C"/>
    <w:rsid w:val="1E480248"/>
    <w:rsid w:val="1E672DC4"/>
    <w:rsid w:val="1E6B59F4"/>
    <w:rsid w:val="1E703FB3"/>
    <w:rsid w:val="1E863883"/>
    <w:rsid w:val="1E894AE9"/>
    <w:rsid w:val="1E967206"/>
    <w:rsid w:val="1E9E60BA"/>
    <w:rsid w:val="1EA47B74"/>
    <w:rsid w:val="1EAB0F03"/>
    <w:rsid w:val="1EBF49AE"/>
    <w:rsid w:val="1ECB5101"/>
    <w:rsid w:val="1EE241F9"/>
    <w:rsid w:val="1F08550B"/>
    <w:rsid w:val="1F10520A"/>
    <w:rsid w:val="1F444EB4"/>
    <w:rsid w:val="1F666BD8"/>
    <w:rsid w:val="1F770ACE"/>
    <w:rsid w:val="1F7959F1"/>
    <w:rsid w:val="1F851F1A"/>
    <w:rsid w:val="1F86727A"/>
    <w:rsid w:val="1F9F20EA"/>
    <w:rsid w:val="1FAA740D"/>
    <w:rsid w:val="1FB21E1D"/>
    <w:rsid w:val="1FB913FE"/>
    <w:rsid w:val="1FBC4A4A"/>
    <w:rsid w:val="1FD71884"/>
    <w:rsid w:val="1FEE6323"/>
    <w:rsid w:val="1FEF4E1F"/>
    <w:rsid w:val="2007660D"/>
    <w:rsid w:val="200E50DC"/>
    <w:rsid w:val="20126D60"/>
    <w:rsid w:val="2045634D"/>
    <w:rsid w:val="204809D3"/>
    <w:rsid w:val="20602C7A"/>
    <w:rsid w:val="20623843"/>
    <w:rsid w:val="209459C7"/>
    <w:rsid w:val="20B02E89"/>
    <w:rsid w:val="20B147CB"/>
    <w:rsid w:val="20D9162C"/>
    <w:rsid w:val="20DA787E"/>
    <w:rsid w:val="20E56222"/>
    <w:rsid w:val="20E83E27"/>
    <w:rsid w:val="20FA1CCE"/>
    <w:rsid w:val="21154D5A"/>
    <w:rsid w:val="211D3C0E"/>
    <w:rsid w:val="212B632B"/>
    <w:rsid w:val="212D20A3"/>
    <w:rsid w:val="21376286"/>
    <w:rsid w:val="213F1DD6"/>
    <w:rsid w:val="214473ED"/>
    <w:rsid w:val="215018EE"/>
    <w:rsid w:val="21611D4D"/>
    <w:rsid w:val="216C24A0"/>
    <w:rsid w:val="21747019"/>
    <w:rsid w:val="217D08C1"/>
    <w:rsid w:val="21826B7C"/>
    <w:rsid w:val="2188552B"/>
    <w:rsid w:val="218B501C"/>
    <w:rsid w:val="219A700D"/>
    <w:rsid w:val="219F2875"/>
    <w:rsid w:val="21B856E5"/>
    <w:rsid w:val="21D21888"/>
    <w:rsid w:val="21D50045"/>
    <w:rsid w:val="21EF7359"/>
    <w:rsid w:val="21F42BC1"/>
    <w:rsid w:val="21F4671D"/>
    <w:rsid w:val="21FC3824"/>
    <w:rsid w:val="22121299"/>
    <w:rsid w:val="221A422B"/>
    <w:rsid w:val="222A213F"/>
    <w:rsid w:val="22342FBD"/>
    <w:rsid w:val="22356D36"/>
    <w:rsid w:val="22394A78"/>
    <w:rsid w:val="223E2636"/>
    <w:rsid w:val="2241392C"/>
    <w:rsid w:val="22431452"/>
    <w:rsid w:val="22482F0D"/>
    <w:rsid w:val="22484CBB"/>
    <w:rsid w:val="225B49EE"/>
    <w:rsid w:val="226338A3"/>
    <w:rsid w:val="229B4DEB"/>
    <w:rsid w:val="22A53EBB"/>
    <w:rsid w:val="22A77C33"/>
    <w:rsid w:val="22AF6AE8"/>
    <w:rsid w:val="22BE4F7D"/>
    <w:rsid w:val="22C5630B"/>
    <w:rsid w:val="22C75BE0"/>
    <w:rsid w:val="22D14CB0"/>
    <w:rsid w:val="22D75075"/>
    <w:rsid w:val="22E06CA1"/>
    <w:rsid w:val="22E42C35"/>
    <w:rsid w:val="23005595"/>
    <w:rsid w:val="232C1D5A"/>
    <w:rsid w:val="2331574F"/>
    <w:rsid w:val="233B037C"/>
    <w:rsid w:val="2348514E"/>
    <w:rsid w:val="23515DF1"/>
    <w:rsid w:val="23616034"/>
    <w:rsid w:val="23977CA8"/>
    <w:rsid w:val="239F6B5C"/>
    <w:rsid w:val="23A81EB5"/>
    <w:rsid w:val="23B02B18"/>
    <w:rsid w:val="23B1063E"/>
    <w:rsid w:val="23B87C1E"/>
    <w:rsid w:val="2403533D"/>
    <w:rsid w:val="240B0553"/>
    <w:rsid w:val="240D69BE"/>
    <w:rsid w:val="241237D2"/>
    <w:rsid w:val="24170DE9"/>
    <w:rsid w:val="24286B52"/>
    <w:rsid w:val="24381196"/>
    <w:rsid w:val="24392B0D"/>
    <w:rsid w:val="244F40DF"/>
    <w:rsid w:val="246048EF"/>
    <w:rsid w:val="246102B6"/>
    <w:rsid w:val="246456B0"/>
    <w:rsid w:val="2466767A"/>
    <w:rsid w:val="246851A0"/>
    <w:rsid w:val="24883A94"/>
    <w:rsid w:val="24912949"/>
    <w:rsid w:val="249266C1"/>
    <w:rsid w:val="249D7540"/>
    <w:rsid w:val="24AC7783"/>
    <w:rsid w:val="24BD373E"/>
    <w:rsid w:val="24C26FA6"/>
    <w:rsid w:val="24C745BD"/>
    <w:rsid w:val="24CF3471"/>
    <w:rsid w:val="24E8008F"/>
    <w:rsid w:val="24EF7670"/>
    <w:rsid w:val="24F86524"/>
    <w:rsid w:val="2500187D"/>
    <w:rsid w:val="251D242F"/>
    <w:rsid w:val="251D5F8B"/>
    <w:rsid w:val="2525288F"/>
    <w:rsid w:val="25344F55"/>
    <w:rsid w:val="253634F0"/>
    <w:rsid w:val="253B28B5"/>
    <w:rsid w:val="25447E60"/>
    <w:rsid w:val="256516E0"/>
    <w:rsid w:val="25697422"/>
    <w:rsid w:val="256E2C8A"/>
    <w:rsid w:val="25A22934"/>
    <w:rsid w:val="25AB3597"/>
    <w:rsid w:val="25B83F05"/>
    <w:rsid w:val="25B85CB3"/>
    <w:rsid w:val="25C26B32"/>
    <w:rsid w:val="25C91C6F"/>
    <w:rsid w:val="25E7679B"/>
    <w:rsid w:val="25E92311"/>
    <w:rsid w:val="25F56F08"/>
    <w:rsid w:val="25F807A6"/>
    <w:rsid w:val="25F82554"/>
    <w:rsid w:val="25F9498E"/>
    <w:rsid w:val="25FA2770"/>
    <w:rsid w:val="260B578F"/>
    <w:rsid w:val="261C26E6"/>
    <w:rsid w:val="261F3F85"/>
    <w:rsid w:val="26334124"/>
    <w:rsid w:val="26704B8B"/>
    <w:rsid w:val="26751DF6"/>
    <w:rsid w:val="267F387B"/>
    <w:rsid w:val="268902A4"/>
    <w:rsid w:val="268C786C"/>
    <w:rsid w:val="26A30712"/>
    <w:rsid w:val="26A526DC"/>
    <w:rsid w:val="26A5600A"/>
    <w:rsid w:val="26B26BA7"/>
    <w:rsid w:val="26CC5EBA"/>
    <w:rsid w:val="26CD1C32"/>
    <w:rsid w:val="26D03519"/>
    <w:rsid w:val="26D20FF7"/>
    <w:rsid w:val="26D66D39"/>
    <w:rsid w:val="27003E12"/>
    <w:rsid w:val="270C4509"/>
    <w:rsid w:val="271B299E"/>
    <w:rsid w:val="27246452"/>
    <w:rsid w:val="27391076"/>
    <w:rsid w:val="273B094A"/>
    <w:rsid w:val="2742617D"/>
    <w:rsid w:val="274C0DA9"/>
    <w:rsid w:val="27573D6E"/>
    <w:rsid w:val="2758774E"/>
    <w:rsid w:val="27593CB3"/>
    <w:rsid w:val="276C144B"/>
    <w:rsid w:val="277125BE"/>
    <w:rsid w:val="277B168E"/>
    <w:rsid w:val="277D0F63"/>
    <w:rsid w:val="277F117F"/>
    <w:rsid w:val="278172D4"/>
    <w:rsid w:val="278542BB"/>
    <w:rsid w:val="27930786"/>
    <w:rsid w:val="2797198D"/>
    <w:rsid w:val="279C4263"/>
    <w:rsid w:val="27A04C51"/>
    <w:rsid w:val="27A40BE5"/>
    <w:rsid w:val="27A42993"/>
    <w:rsid w:val="27B506FD"/>
    <w:rsid w:val="27B5694E"/>
    <w:rsid w:val="27D36DD5"/>
    <w:rsid w:val="27E2526A"/>
    <w:rsid w:val="27EB6814"/>
    <w:rsid w:val="27FC632B"/>
    <w:rsid w:val="27FE6547"/>
    <w:rsid w:val="280653FC"/>
    <w:rsid w:val="281D62A2"/>
    <w:rsid w:val="28247630"/>
    <w:rsid w:val="282C4737"/>
    <w:rsid w:val="282D0BDB"/>
    <w:rsid w:val="282E04AF"/>
    <w:rsid w:val="28341F69"/>
    <w:rsid w:val="28373807"/>
    <w:rsid w:val="28532416"/>
    <w:rsid w:val="28546167"/>
    <w:rsid w:val="285B2112"/>
    <w:rsid w:val="28616AD6"/>
    <w:rsid w:val="28643ED1"/>
    <w:rsid w:val="286F2FA1"/>
    <w:rsid w:val="287A36F4"/>
    <w:rsid w:val="288A7DDB"/>
    <w:rsid w:val="28924EE2"/>
    <w:rsid w:val="28976054"/>
    <w:rsid w:val="289C7B0E"/>
    <w:rsid w:val="28A304EC"/>
    <w:rsid w:val="28A349F9"/>
    <w:rsid w:val="28A864B3"/>
    <w:rsid w:val="28AC5FA3"/>
    <w:rsid w:val="28B135BA"/>
    <w:rsid w:val="28C52BC1"/>
    <w:rsid w:val="28CD6CD8"/>
    <w:rsid w:val="28CF57EE"/>
    <w:rsid w:val="28D15A0A"/>
    <w:rsid w:val="28D9041B"/>
    <w:rsid w:val="28E84B02"/>
    <w:rsid w:val="28EF40E2"/>
    <w:rsid w:val="28F25980"/>
    <w:rsid w:val="28FB4835"/>
    <w:rsid w:val="291658C6"/>
    <w:rsid w:val="29310257"/>
    <w:rsid w:val="293E2974"/>
    <w:rsid w:val="29437F8A"/>
    <w:rsid w:val="295201CD"/>
    <w:rsid w:val="29564161"/>
    <w:rsid w:val="29580B1F"/>
    <w:rsid w:val="29581C87"/>
    <w:rsid w:val="295B3526"/>
    <w:rsid w:val="295D104C"/>
    <w:rsid w:val="296028EA"/>
    <w:rsid w:val="2978652E"/>
    <w:rsid w:val="2996630C"/>
    <w:rsid w:val="299802D6"/>
    <w:rsid w:val="29B449E4"/>
    <w:rsid w:val="29B81DBD"/>
    <w:rsid w:val="29C70BBB"/>
    <w:rsid w:val="29CA2459"/>
    <w:rsid w:val="29E3615D"/>
    <w:rsid w:val="29F81BE8"/>
    <w:rsid w:val="2A0400B7"/>
    <w:rsid w:val="2A047719"/>
    <w:rsid w:val="2A0D6239"/>
    <w:rsid w:val="2A0E46D9"/>
    <w:rsid w:val="2A1262DA"/>
    <w:rsid w:val="2A2F1C83"/>
    <w:rsid w:val="2A3A313B"/>
    <w:rsid w:val="2A6603D4"/>
    <w:rsid w:val="2A8A2314"/>
    <w:rsid w:val="2A8F321F"/>
    <w:rsid w:val="2A8F7486"/>
    <w:rsid w:val="2A9071FF"/>
    <w:rsid w:val="2AA42CAA"/>
    <w:rsid w:val="2AAB4039"/>
    <w:rsid w:val="2AC33130"/>
    <w:rsid w:val="2AC5334C"/>
    <w:rsid w:val="2AC71889"/>
    <w:rsid w:val="2AC82E3D"/>
    <w:rsid w:val="2ACF5961"/>
    <w:rsid w:val="2AD946AE"/>
    <w:rsid w:val="2AEF3F25"/>
    <w:rsid w:val="2AF05EF0"/>
    <w:rsid w:val="2AF43A06"/>
    <w:rsid w:val="2AF51804"/>
    <w:rsid w:val="2B006133"/>
    <w:rsid w:val="2B141BDE"/>
    <w:rsid w:val="2B365FF8"/>
    <w:rsid w:val="2B3B39B0"/>
    <w:rsid w:val="2B51698E"/>
    <w:rsid w:val="2B7B3A0B"/>
    <w:rsid w:val="2B7B7EAF"/>
    <w:rsid w:val="2B936FA7"/>
    <w:rsid w:val="2B9B5E5B"/>
    <w:rsid w:val="2BA271EA"/>
    <w:rsid w:val="2BAF7B59"/>
    <w:rsid w:val="2BB37649"/>
    <w:rsid w:val="2BB62C95"/>
    <w:rsid w:val="2BD4136D"/>
    <w:rsid w:val="2C163734"/>
    <w:rsid w:val="2C1B6F9C"/>
    <w:rsid w:val="2C3167C0"/>
    <w:rsid w:val="2C4402A1"/>
    <w:rsid w:val="2C6530E0"/>
    <w:rsid w:val="2C6A37EC"/>
    <w:rsid w:val="2C7A0167"/>
    <w:rsid w:val="2C7D37B3"/>
    <w:rsid w:val="2C815051"/>
    <w:rsid w:val="2C8E3C12"/>
    <w:rsid w:val="2C994A91"/>
    <w:rsid w:val="2C9E286F"/>
    <w:rsid w:val="2C9F7BCD"/>
    <w:rsid w:val="2CA434F1"/>
    <w:rsid w:val="2CAB0320"/>
    <w:rsid w:val="2CB30D3F"/>
    <w:rsid w:val="2CC02CBE"/>
    <w:rsid w:val="2CC338BC"/>
    <w:rsid w:val="2CD71115"/>
    <w:rsid w:val="2CD94E8D"/>
    <w:rsid w:val="2D1265F1"/>
    <w:rsid w:val="2D1C2FCC"/>
    <w:rsid w:val="2D233DAE"/>
    <w:rsid w:val="2D3B6D66"/>
    <w:rsid w:val="2D4C1B03"/>
    <w:rsid w:val="2D656721"/>
    <w:rsid w:val="2D8017AD"/>
    <w:rsid w:val="2D8079FF"/>
    <w:rsid w:val="2DA27975"/>
    <w:rsid w:val="2DAC6CA5"/>
    <w:rsid w:val="2DB96A6D"/>
    <w:rsid w:val="2DF12DBF"/>
    <w:rsid w:val="2E0028ED"/>
    <w:rsid w:val="2E04418C"/>
    <w:rsid w:val="2E056463"/>
    <w:rsid w:val="2E0777D8"/>
    <w:rsid w:val="2E163EBF"/>
    <w:rsid w:val="2E232138"/>
    <w:rsid w:val="2E2D1159"/>
    <w:rsid w:val="2E3514E9"/>
    <w:rsid w:val="2E496043"/>
    <w:rsid w:val="2E497DF1"/>
    <w:rsid w:val="2E7C1A67"/>
    <w:rsid w:val="2E81758A"/>
    <w:rsid w:val="2E821554"/>
    <w:rsid w:val="2E8250B1"/>
    <w:rsid w:val="2E9A064C"/>
    <w:rsid w:val="2EC92CDF"/>
    <w:rsid w:val="2EC97183"/>
    <w:rsid w:val="2ED2428A"/>
    <w:rsid w:val="2EE31FF3"/>
    <w:rsid w:val="2EE5359E"/>
    <w:rsid w:val="2EE8585B"/>
    <w:rsid w:val="2EE95130"/>
    <w:rsid w:val="2F01691D"/>
    <w:rsid w:val="2F155DA1"/>
    <w:rsid w:val="2F212B1B"/>
    <w:rsid w:val="2F25260C"/>
    <w:rsid w:val="2F296B60"/>
    <w:rsid w:val="2F302D5E"/>
    <w:rsid w:val="2F3740ED"/>
    <w:rsid w:val="2F3F2FA2"/>
    <w:rsid w:val="2F511653"/>
    <w:rsid w:val="2F5C6F45"/>
    <w:rsid w:val="2F631386"/>
    <w:rsid w:val="2F6F1AD9"/>
    <w:rsid w:val="2F77098D"/>
    <w:rsid w:val="2F794705"/>
    <w:rsid w:val="2F882B9B"/>
    <w:rsid w:val="2F8D6403"/>
    <w:rsid w:val="2F901C22"/>
    <w:rsid w:val="2F9D5718"/>
    <w:rsid w:val="2FC11140"/>
    <w:rsid w:val="2FD302BA"/>
    <w:rsid w:val="2FD47B8E"/>
    <w:rsid w:val="2FDE2F54"/>
    <w:rsid w:val="2FEB7B4D"/>
    <w:rsid w:val="2FF67B04"/>
    <w:rsid w:val="3005243D"/>
    <w:rsid w:val="3005551A"/>
    <w:rsid w:val="30085A89"/>
    <w:rsid w:val="301461DC"/>
    <w:rsid w:val="30224D9D"/>
    <w:rsid w:val="30226B4B"/>
    <w:rsid w:val="302C79CA"/>
    <w:rsid w:val="303D63A8"/>
    <w:rsid w:val="30444D13"/>
    <w:rsid w:val="30466CDD"/>
    <w:rsid w:val="304E7940"/>
    <w:rsid w:val="30601421"/>
    <w:rsid w:val="306E7FE2"/>
    <w:rsid w:val="307373A7"/>
    <w:rsid w:val="3095752F"/>
    <w:rsid w:val="30980BBB"/>
    <w:rsid w:val="309B2A2B"/>
    <w:rsid w:val="30BA3228"/>
    <w:rsid w:val="30BD6874"/>
    <w:rsid w:val="30D047F9"/>
    <w:rsid w:val="30DC319E"/>
    <w:rsid w:val="30ED24C4"/>
    <w:rsid w:val="310426F5"/>
    <w:rsid w:val="310444A3"/>
    <w:rsid w:val="31102E48"/>
    <w:rsid w:val="311741D6"/>
    <w:rsid w:val="313A7EC4"/>
    <w:rsid w:val="313F54DB"/>
    <w:rsid w:val="3152520E"/>
    <w:rsid w:val="318178A1"/>
    <w:rsid w:val="3183186B"/>
    <w:rsid w:val="31A041CB"/>
    <w:rsid w:val="31BF3F5C"/>
    <w:rsid w:val="31C3435E"/>
    <w:rsid w:val="31E06CBE"/>
    <w:rsid w:val="31EC7411"/>
    <w:rsid w:val="31FA66A1"/>
    <w:rsid w:val="322F554F"/>
    <w:rsid w:val="32326DEE"/>
    <w:rsid w:val="324E00CB"/>
    <w:rsid w:val="324F1C81"/>
    <w:rsid w:val="32780CA4"/>
    <w:rsid w:val="32931F82"/>
    <w:rsid w:val="329A50BF"/>
    <w:rsid w:val="329B0E37"/>
    <w:rsid w:val="32A55811"/>
    <w:rsid w:val="32A61CB5"/>
    <w:rsid w:val="32B37F2E"/>
    <w:rsid w:val="32B617CD"/>
    <w:rsid w:val="32BD2DD4"/>
    <w:rsid w:val="32D85BE7"/>
    <w:rsid w:val="32DC7485"/>
    <w:rsid w:val="331D7A9E"/>
    <w:rsid w:val="33353039"/>
    <w:rsid w:val="333A41AC"/>
    <w:rsid w:val="333F5C66"/>
    <w:rsid w:val="33513ACD"/>
    <w:rsid w:val="3353526D"/>
    <w:rsid w:val="33596D28"/>
    <w:rsid w:val="336F02F9"/>
    <w:rsid w:val="337F6063"/>
    <w:rsid w:val="33837901"/>
    <w:rsid w:val="338673F1"/>
    <w:rsid w:val="338A5133"/>
    <w:rsid w:val="33947D60"/>
    <w:rsid w:val="33A61841"/>
    <w:rsid w:val="33A87367"/>
    <w:rsid w:val="33AD497E"/>
    <w:rsid w:val="33B45D0C"/>
    <w:rsid w:val="33B977C6"/>
    <w:rsid w:val="33C30645"/>
    <w:rsid w:val="33C92430"/>
    <w:rsid w:val="33D0601B"/>
    <w:rsid w:val="33D22636"/>
    <w:rsid w:val="33D4015C"/>
    <w:rsid w:val="33E34843"/>
    <w:rsid w:val="34013646"/>
    <w:rsid w:val="34036C94"/>
    <w:rsid w:val="34060532"/>
    <w:rsid w:val="34180991"/>
    <w:rsid w:val="341A58FD"/>
    <w:rsid w:val="341B3FDD"/>
    <w:rsid w:val="342666D7"/>
    <w:rsid w:val="343E1A7A"/>
    <w:rsid w:val="34477DDF"/>
    <w:rsid w:val="34533777"/>
    <w:rsid w:val="34684D49"/>
    <w:rsid w:val="346A286F"/>
    <w:rsid w:val="34796760"/>
    <w:rsid w:val="34806536"/>
    <w:rsid w:val="348222AE"/>
    <w:rsid w:val="34880F47"/>
    <w:rsid w:val="348E0C53"/>
    <w:rsid w:val="348F6779"/>
    <w:rsid w:val="34930ABC"/>
    <w:rsid w:val="34AC2E87"/>
    <w:rsid w:val="34AF4725"/>
    <w:rsid w:val="34B85CD0"/>
    <w:rsid w:val="34C53F49"/>
    <w:rsid w:val="34C71A6F"/>
    <w:rsid w:val="34C90014"/>
    <w:rsid w:val="34D80120"/>
    <w:rsid w:val="34E06A10"/>
    <w:rsid w:val="35026F4B"/>
    <w:rsid w:val="35123632"/>
    <w:rsid w:val="35134CB4"/>
    <w:rsid w:val="351F3659"/>
    <w:rsid w:val="353C792F"/>
    <w:rsid w:val="355C48AD"/>
    <w:rsid w:val="356174DF"/>
    <w:rsid w:val="356C45C3"/>
    <w:rsid w:val="359334F6"/>
    <w:rsid w:val="35956011"/>
    <w:rsid w:val="35A16764"/>
    <w:rsid w:val="35A61FCC"/>
    <w:rsid w:val="35AB1391"/>
    <w:rsid w:val="35AE2C2F"/>
    <w:rsid w:val="35B44F21"/>
    <w:rsid w:val="35C167C7"/>
    <w:rsid w:val="35C30488"/>
    <w:rsid w:val="35C91817"/>
    <w:rsid w:val="35F42D38"/>
    <w:rsid w:val="35F72828"/>
    <w:rsid w:val="36010FB1"/>
    <w:rsid w:val="36015455"/>
    <w:rsid w:val="360C62D3"/>
    <w:rsid w:val="36147CD5"/>
    <w:rsid w:val="3621580C"/>
    <w:rsid w:val="36220D96"/>
    <w:rsid w:val="362C24D2"/>
    <w:rsid w:val="363650FE"/>
    <w:rsid w:val="363B2715"/>
    <w:rsid w:val="363D46DF"/>
    <w:rsid w:val="363E3FB3"/>
    <w:rsid w:val="364A0BAA"/>
    <w:rsid w:val="36592B9B"/>
    <w:rsid w:val="365B4B65"/>
    <w:rsid w:val="3667175C"/>
    <w:rsid w:val="366F0610"/>
    <w:rsid w:val="36783969"/>
    <w:rsid w:val="36883480"/>
    <w:rsid w:val="369D6F2B"/>
    <w:rsid w:val="369F444F"/>
    <w:rsid w:val="36C4095C"/>
    <w:rsid w:val="36F34D9D"/>
    <w:rsid w:val="36FB55FB"/>
    <w:rsid w:val="36FD3E6E"/>
    <w:rsid w:val="36FE3EA5"/>
    <w:rsid w:val="37024FE0"/>
    <w:rsid w:val="37160A8C"/>
    <w:rsid w:val="371A057C"/>
    <w:rsid w:val="37250D2B"/>
    <w:rsid w:val="372B2789"/>
    <w:rsid w:val="373D24BC"/>
    <w:rsid w:val="374101FF"/>
    <w:rsid w:val="37464376"/>
    <w:rsid w:val="37537F32"/>
    <w:rsid w:val="37661A13"/>
    <w:rsid w:val="376C4B50"/>
    <w:rsid w:val="37712166"/>
    <w:rsid w:val="378325C5"/>
    <w:rsid w:val="378B3228"/>
    <w:rsid w:val="379A16BD"/>
    <w:rsid w:val="379A2288"/>
    <w:rsid w:val="37A60062"/>
    <w:rsid w:val="37A662B4"/>
    <w:rsid w:val="37B3277F"/>
    <w:rsid w:val="37B502A5"/>
    <w:rsid w:val="37BD1A5A"/>
    <w:rsid w:val="37BF1123"/>
    <w:rsid w:val="37C64260"/>
    <w:rsid w:val="37D01583"/>
    <w:rsid w:val="37F45271"/>
    <w:rsid w:val="37FF1080"/>
    <w:rsid w:val="3809239F"/>
    <w:rsid w:val="38376F0C"/>
    <w:rsid w:val="38482EC7"/>
    <w:rsid w:val="384A7667"/>
    <w:rsid w:val="385201EA"/>
    <w:rsid w:val="38543F62"/>
    <w:rsid w:val="385950D4"/>
    <w:rsid w:val="385E26EA"/>
    <w:rsid w:val="38613F89"/>
    <w:rsid w:val="38743CBC"/>
    <w:rsid w:val="3885411B"/>
    <w:rsid w:val="38912D42"/>
    <w:rsid w:val="389F616B"/>
    <w:rsid w:val="38A5656B"/>
    <w:rsid w:val="38A65E3F"/>
    <w:rsid w:val="38DD5D05"/>
    <w:rsid w:val="38E250CA"/>
    <w:rsid w:val="38EC5F48"/>
    <w:rsid w:val="39007C46"/>
    <w:rsid w:val="39050DB8"/>
    <w:rsid w:val="39286F71"/>
    <w:rsid w:val="392F4087"/>
    <w:rsid w:val="394418E0"/>
    <w:rsid w:val="394C2E8B"/>
    <w:rsid w:val="39504729"/>
    <w:rsid w:val="395419EB"/>
    <w:rsid w:val="395F2BBE"/>
    <w:rsid w:val="396E4BAF"/>
    <w:rsid w:val="39754190"/>
    <w:rsid w:val="39882115"/>
    <w:rsid w:val="398B750F"/>
    <w:rsid w:val="399C171C"/>
    <w:rsid w:val="39A86313"/>
    <w:rsid w:val="39B50A30"/>
    <w:rsid w:val="39B8407C"/>
    <w:rsid w:val="39B90520"/>
    <w:rsid w:val="39BF540B"/>
    <w:rsid w:val="39C26CA9"/>
    <w:rsid w:val="39CB0253"/>
    <w:rsid w:val="39D10532"/>
    <w:rsid w:val="39D23390"/>
    <w:rsid w:val="39D72754"/>
    <w:rsid w:val="39DF4537"/>
    <w:rsid w:val="39F07CBA"/>
    <w:rsid w:val="39F23A32"/>
    <w:rsid w:val="39F257E0"/>
    <w:rsid w:val="3A092B2A"/>
    <w:rsid w:val="3A127C30"/>
    <w:rsid w:val="3A281202"/>
    <w:rsid w:val="3A361B71"/>
    <w:rsid w:val="3A5169AB"/>
    <w:rsid w:val="3A766411"/>
    <w:rsid w:val="3A7C154E"/>
    <w:rsid w:val="3A914FF9"/>
    <w:rsid w:val="3AA840F1"/>
    <w:rsid w:val="3ABF7BD3"/>
    <w:rsid w:val="3AD924FC"/>
    <w:rsid w:val="3AE07D2F"/>
    <w:rsid w:val="3AE113B1"/>
    <w:rsid w:val="3AFE1F63"/>
    <w:rsid w:val="3B026D8D"/>
    <w:rsid w:val="3B190B4B"/>
    <w:rsid w:val="3B2220F5"/>
    <w:rsid w:val="3B2D013E"/>
    <w:rsid w:val="3B2D4845"/>
    <w:rsid w:val="3B4C2CCE"/>
    <w:rsid w:val="3B4F27BE"/>
    <w:rsid w:val="3B6049CB"/>
    <w:rsid w:val="3B697D24"/>
    <w:rsid w:val="3B7F12F6"/>
    <w:rsid w:val="3B8A37F6"/>
    <w:rsid w:val="3B974891"/>
    <w:rsid w:val="3B9D5C20"/>
    <w:rsid w:val="3BB31B60"/>
    <w:rsid w:val="3BB429F2"/>
    <w:rsid w:val="3BB80364"/>
    <w:rsid w:val="3BC27434"/>
    <w:rsid w:val="3BCB453B"/>
    <w:rsid w:val="3BD31641"/>
    <w:rsid w:val="3BE305C9"/>
    <w:rsid w:val="3BE617FF"/>
    <w:rsid w:val="3BFF5F92"/>
    <w:rsid w:val="3C08753D"/>
    <w:rsid w:val="3C177780"/>
    <w:rsid w:val="3C1A2DCC"/>
    <w:rsid w:val="3C202EE7"/>
    <w:rsid w:val="3C4A1903"/>
    <w:rsid w:val="3C4D31A2"/>
    <w:rsid w:val="3C5F1072"/>
    <w:rsid w:val="3C937406"/>
    <w:rsid w:val="3CA07775"/>
    <w:rsid w:val="3CAA4150"/>
    <w:rsid w:val="3CB274A9"/>
    <w:rsid w:val="3CBB635D"/>
    <w:rsid w:val="3CC52D38"/>
    <w:rsid w:val="3CCD6091"/>
    <w:rsid w:val="3CCF1E09"/>
    <w:rsid w:val="3CD613E9"/>
    <w:rsid w:val="3CDE029E"/>
    <w:rsid w:val="3CED6733"/>
    <w:rsid w:val="3CF47AC1"/>
    <w:rsid w:val="3D0775AA"/>
    <w:rsid w:val="3D3446A0"/>
    <w:rsid w:val="3D42082D"/>
    <w:rsid w:val="3D532A3A"/>
    <w:rsid w:val="3D624A2B"/>
    <w:rsid w:val="3D70539A"/>
    <w:rsid w:val="3D89020A"/>
    <w:rsid w:val="3D96611F"/>
    <w:rsid w:val="3D990AD9"/>
    <w:rsid w:val="3DA6700D"/>
    <w:rsid w:val="3DB17760"/>
    <w:rsid w:val="3DCB6A74"/>
    <w:rsid w:val="3DD42B55"/>
    <w:rsid w:val="3DE96EFA"/>
    <w:rsid w:val="3DEB4A20"/>
    <w:rsid w:val="3DF5589F"/>
    <w:rsid w:val="3DF8538F"/>
    <w:rsid w:val="3DFE1172"/>
    <w:rsid w:val="3E0B50C2"/>
    <w:rsid w:val="3E0E05B4"/>
    <w:rsid w:val="3E1244BA"/>
    <w:rsid w:val="3E183DD6"/>
    <w:rsid w:val="3E1C2E2C"/>
    <w:rsid w:val="3E246184"/>
    <w:rsid w:val="3E3E7246"/>
    <w:rsid w:val="3E41329C"/>
    <w:rsid w:val="3E6A003B"/>
    <w:rsid w:val="3E6D3687"/>
    <w:rsid w:val="3E7A5DA4"/>
    <w:rsid w:val="3E90381A"/>
    <w:rsid w:val="3E974BA8"/>
    <w:rsid w:val="3E9C5D1B"/>
    <w:rsid w:val="3E9C5F7F"/>
    <w:rsid w:val="3E9E1A93"/>
    <w:rsid w:val="3EA3354D"/>
    <w:rsid w:val="3EA370A9"/>
    <w:rsid w:val="3ECB4852"/>
    <w:rsid w:val="3ECC6D7D"/>
    <w:rsid w:val="3ED6747E"/>
    <w:rsid w:val="3EEC055F"/>
    <w:rsid w:val="3EED47C8"/>
    <w:rsid w:val="3EF06066"/>
    <w:rsid w:val="3EFE4C27"/>
    <w:rsid w:val="3F1C50AD"/>
    <w:rsid w:val="3F1C5CDE"/>
    <w:rsid w:val="3F285800"/>
    <w:rsid w:val="3F2A5A1C"/>
    <w:rsid w:val="3F7304F5"/>
    <w:rsid w:val="3F7E18C4"/>
    <w:rsid w:val="3F9133A5"/>
    <w:rsid w:val="3FA27361"/>
    <w:rsid w:val="3FA330D9"/>
    <w:rsid w:val="3FA7706D"/>
    <w:rsid w:val="3FAE3F57"/>
    <w:rsid w:val="3FB53538"/>
    <w:rsid w:val="3FB83028"/>
    <w:rsid w:val="3FC3779C"/>
    <w:rsid w:val="3FF73B50"/>
    <w:rsid w:val="3FFB4CC3"/>
    <w:rsid w:val="40152228"/>
    <w:rsid w:val="401C35B7"/>
    <w:rsid w:val="402B55A8"/>
    <w:rsid w:val="403B1563"/>
    <w:rsid w:val="406B009A"/>
    <w:rsid w:val="40714F85"/>
    <w:rsid w:val="40730CFD"/>
    <w:rsid w:val="40890521"/>
    <w:rsid w:val="408B4299"/>
    <w:rsid w:val="409969B6"/>
    <w:rsid w:val="40A142F2"/>
    <w:rsid w:val="40A435AC"/>
    <w:rsid w:val="40A9471F"/>
    <w:rsid w:val="40B57568"/>
    <w:rsid w:val="40CB6D8B"/>
    <w:rsid w:val="40CD48B1"/>
    <w:rsid w:val="40D519B8"/>
    <w:rsid w:val="40DC4AF4"/>
    <w:rsid w:val="40DF6392"/>
    <w:rsid w:val="40EB11DB"/>
    <w:rsid w:val="40F761A9"/>
    <w:rsid w:val="41016309"/>
    <w:rsid w:val="410F6C78"/>
    <w:rsid w:val="41140732"/>
    <w:rsid w:val="41195D48"/>
    <w:rsid w:val="411E335F"/>
    <w:rsid w:val="412546ED"/>
    <w:rsid w:val="412A1D04"/>
    <w:rsid w:val="413761CE"/>
    <w:rsid w:val="41436921"/>
    <w:rsid w:val="415B3FB7"/>
    <w:rsid w:val="41601281"/>
    <w:rsid w:val="416E7E42"/>
    <w:rsid w:val="41766CF7"/>
    <w:rsid w:val="419E624E"/>
    <w:rsid w:val="41B8730F"/>
    <w:rsid w:val="41BA3087"/>
    <w:rsid w:val="41C061C4"/>
    <w:rsid w:val="41C23CEA"/>
    <w:rsid w:val="41C45CB4"/>
    <w:rsid w:val="41CA2B9F"/>
    <w:rsid w:val="41CF6407"/>
    <w:rsid w:val="41D41C6F"/>
    <w:rsid w:val="41D659E7"/>
    <w:rsid w:val="41F66BBF"/>
    <w:rsid w:val="42073DF3"/>
    <w:rsid w:val="421D3616"/>
    <w:rsid w:val="423D7815"/>
    <w:rsid w:val="424324A8"/>
    <w:rsid w:val="42621029"/>
    <w:rsid w:val="428611BC"/>
    <w:rsid w:val="42957051"/>
    <w:rsid w:val="42AC04F6"/>
    <w:rsid w:val="42BF647C"/>
    <w:rsid w:val="42D737C5"/>
    <w:rsid w:val="42D80BFA"/>
    <w:rsid w:val="42DC0DDB"/>
    <w:rsid w:val="42E3660E"/>
    <w:rsid w:val="42EC3A77"/>
    <w:rsid w:val="43030A5E"/>
    <w:rsid w:val="43081BD1"/>
    <w:rsid w:val="4309165A"/>
    <w:rsid w:val="43160791"/>
    <w:rsid w:val="43170066"/>
    <w:rsid w:val="43175059"/>
    <w:rsid w:val="432E715D"/>
    <w:rsid w:val="433230F1"/>
    <w:rsid w:val="43430E5B"/>
    <w:rsid w:val="434A043B"/>
    <w:rsid w:val="436A0E96"/>
    <w:rsid w:val="436B215F"/>
    <w:rsid w:val="43754D8C"/>
    <w:rsid w:val="438A6A89"/>
    <w:rsid w:val="43972F54"/>
    <w:rsid w:val="43B65AD0"/>
    <w:rsid w:val="43C95804"/>
    <w:rsid w:val="43D441A9"/>
    <w:rsid w:val="43D61CCF"/>
    <w:rsid w:val="43EA7528"/>
    <w:rsid w:val="43FB1735"/>
    <w:rsid w:val="44056110"/>
    <w:rsid w:val="44071E88"/>
    <w:rsid w:val="441B1DD7"/>
    <w:rsid w:val="441F3676"/>
    <w:rsid w:val="442742D8"/>
    <w:rsid w:val="443D3AFC"/>
    <w:rsid w:val="44511355"/>
    <w:rsid w:val="445552E9"/>
    <w:rsid w:val="44557097"/>
    <w:rsid w:val="44604507"/>
    <w:rsid w:val="447A08AC"/>
    <w:rsid w:val="44823C05"/>
    <w:rsid w:val="448636F5"/>
    <w:rsid w:val="448E5637"/>
    <w:rsid w:val="449F47B6"/>
    <w:rsid w:val="44A57709"/>
    <w:rsid w:val="44B244EA"/>
    <w:rsid w:val="44BA339E"/>
    <w:rsid w:val="44CC3808"/>
    <w:rsid w:val="44D37FBC"/>
    <w:rsid w:val="44E87F0C"/>
    <w:rsid w:val="44E92139"/>
    <w:rsid w:val="44EC107E"/>
    <w:rsid w:val="44F20D8A"/>
    <w:rsid w:val="44FF0DB1"/>
    <w:rsid w:val="450A60D4"/>
    <w:rsid w:val="450B3BFA"/>
    <w:rsid w:val="4517434D"/>
    <w:rsid w:val="452847AC"/>
    <w:rsid w:val="453B1ED0"/>
    <w:rsid w:val="45633A36"/>
    <w:rsid w:val="457E43CC"/>
    <w:rsid w:val="45927E77"/>
    <w:rsid w:val="459B31D0"/>
    <w:rsid w:val="459B4F7E"/>
    <w:rsid w:val="45C94E39"/>
    <w:rsid w:val="45CA7611"/>
    <w:rsid w:val="45D73ADC"/>
    <w:rsid w:val="45DE130F"/>
    <w:rsid w:val="45E2495B"/>
    <w:rsid w:val="46112C35"/>
    <w:rsid w:val="46160AA8"/>
    <w:rsid w:val="46333408"/>
    <w:rsid w:val="46352521"/>
    <w:rsid w:val="46362EF9"/>
    <w:rsid w:val="463F5C8F"/>
    <w:rsid w:val="46445615"/>
    <w:rsid w:val="464473C4"/>
    <w:rsid w:val="464649F8"/>
    <w:rsid w:val="464E3D9E"/>
    <w:rsid w:val="465F41FD"/>
    <w:rsid w:val="466435C2"/>
    <w:rsid w:val="466F1F67"/>
    <w:rsid w:val="46841EB6"/>
    <w:rsid w:val="4685178A"/>
    <w:rsid w:val="46885E2A"/>
    <w:rsid w:val="468877BA"/>
    <w:rsid w:val="469A6FE4"/>
    <w:rsid w:val="469B2D5C"/>
    <w:rsid w:val="46A20BF1"/>
    <w:rsid w:val="46A312F1"/>
    <w:rsid w:val="46D52711"/>
    <w:rsid w:val="46DF0E9A"/>
    <w:rsid w:val="47024B89"/>
    <w:rsid w:val="47040901"/>
    <w:rsid w:val="47084895"/>
    <w:rsid w:val="470D3C59"/>
    <w:rsid w:val="471A45C8"/>
    <w:rsid w:val="47240FA3"/>
    <w:rsid w:val="472471F5"/>
    <w:rsid w:val="472B40E0"/>
    <w:rsid w:val="47347438"/>
    <w:rsid w:val="4742566A"/>
    <w:rsid w:val="474451A1"/>
    <w:rsid w:val="474F4272"/>
    <w:rsid w:val="47541888"/>
    <w:rsid w:val="476731A2"/>
    <w:rsid w:val="47727F60"/>
    <w:rsid w:val="47A619B8"/>
    <w:rsid w:val="47A70638"/>
    <w:rsid w:val="47B10A89"/>
    <w:rsid w:val="47B16CDB"/>
    <w:rsid w:val="47B440D5"/>
    <w:rsid w:val="47D72818"/>
    <w:rsid w:val="47E86474"/>
    <w:rsid w:val="47F92430"/>
    <w:rsid w:val="47FE17F4"/>
    <w:rsid w:val="480C2163"/>
    <w:rsid w:val="480F3A01"/>
    <w:rsid w:val="48111527"/>
    <w:rsid w:val="482254E2"/>
    <w:rsid w:val="482E20D9"/>
    <w:rsid w:val="48623B31"/>
    <w:rsid w:val="487061E5"/>
    <w:rsid w:val="487A3570"/>
    <w:rsid w:val="488C6E00"/>
    <w:rsid w:val="489D100D"/>
    <w:rsid w:val="48A91760"/>
    <w:rsid w:val="48BF5427"/>
    <w:rsid w:val="48C447EC"/>
    <w:rsid w:val="48CC544E"/>
    <w:rsid w:val="48D12562"/>
    <w:rsid w:val="48E46C3C"/>
    <w:rsid w:val="48EE3617"/>
    <w:rsid w:val="48FC33C9"/>
    <w:rsid w:val="490E1F0B"/>
    <w:rsid w:val="49227764"/>
    <w:rsid w:val="49262DB0"/>
    <w:rsid w:val="49351936"/>
    <w:rsid w:val="49395CD5"/>
    <w:rsid w:val="49463453"/>
    <w:rsid w:val="49523BA5"/>
    <w:rsid w:val="495A0CAC"/>
    <w:rsid w:val="49661F4E"/>
    <w:rsid w:val="4992752B"/>
    <w:rsid w:val="49995C78"/>
    <w:rsid w:val="49A40179"/>
    <w:rsid w:val="49D071C0"/>
    <w:rsid w:val="49D40A5E"/>
    <w:rsid w:val="49EF3AEA"/>
    <w:rsid w:val="4A113A61"/>
    <w:rsid w:val="4A135047"/>
    <w:rsid w:val="4A205A52"/>
    <w:rsid w:val="4A2F3150"/>
    <w:rsid w:val="4A2F4B80"/>
    <w:rsid w:val="4A370FED"/>
    <w:rsid w:val="4A45195C"/>
    <w:rsid w:val="4A484FA8"/>
    <w:rsid w:val="4A4C2CEB"/>
    <w:rsid w:val="4A525E27"/>
    <w:rsid w:val="4A5D6CA6"/>
    <w:rsid w:val="4A62606A"/>
    <w:rsid w:val="4A6F2535"/>
    <w:rsid w:val="4A6F3F19"/>
    <w:rsid w:val="4A993A56"/>
    <w:rsid w:val="4A9F7889"/>
    <w:rsid w:val="4AA46683"/>
    <w:rsid w:val="4AB513B5"/>
    <w:rsid w:val="4ABA40F8"/>
    <w:rsid w:val="4AC05487"/>
    <w:rsid w:val="4ADD3943"/>
    <w:rsid w:val="4B221C9D"/>
    <w:rsid w:val="4B58746D"/>
    <w:rsid w:val="4B5B0112"/>
    <w:rsid w:val="4B663938"/>
    <w:rsid w:val="4B6978CC"/>
    <w:rsid w:val="4B700C5B"/>
    <w:rsid w:val="4B7377CF"/>
    <w:rsid w:val="4B75548B"/>
    <w:rsid w:val="4B8169C4"/>
    <w:rsid w:val="4B835265"/>
    <w:rsid w:val="4BA17066"/>
    <w:rsid w:val="4BA83F51"/>
    <w:rsid w:val="4BA91610"/>
    <w:rsid w:val="4BB072A9"/>
    <w:rsid w:val="4BB46D99"/>
    <w:rsid w:val="4BEA4569"/>
    <w:rsid w:val="4BEE7C6E"/>
    <w:rsid w:val="4C003D8D"/>
    <w:rsid w:val="4C0373D9"/>
    <w:rsid w:val="4C515534"/>
    <w:rsid w:val="4C5A587C"/>
    <w:rsid w:val="4C5E4F57"/>
    <w:rsid w:val="4C6057BE"/>
    <w:rsid w:val="4C6A76CD"/>
    <w:rsid w:val="4C6D0CF6"/>
    <w:rsid w:val="4C742085"/>
    <w:rsid w:val="4C834A52"/>
    <w:rsid w:val="4C9444D5"/>
    <w:rsid w:val="4C982217"/>
    <w:rsid w:val="4CA27D42"/>
    <w:rsid w:val="4CB132D9"/>
    <w:rsid w:val="4CBF09AB"/>
    <w:rsid w:val="4CBF59F6"/>
    <w:rsid w:val="4CCC1B5B"/>
    <w:rsid w:val="4CD3324F"/>
    <w:rsid w:val="4CE4720A"/>
    <w:rsid w:val="4D152A86"/>
    <w:rsid w:val="4D1A70D0"/>
    <w:rsid w:val="4D2F2944"/>
    <w:rsid w:val="4D302450"/>
    <w:rsid w:val="4D330192"/>
    <w:rsid w:val="4D344DF7"/>
    <w:rsid w:val="4D4001B9"/>
    <w:rsid w:val="4D471EEE"/>
    <w:rsid w:val="4D9C1893"/>
    <w:rsid w:val="4DA16EA9"/>
    <w:rsid w:val="4DB0533F"/>
    <w:rsid w:val="4DBE3EFF"/>
    <w:rsid w:val="4DE349E6"/>
    <w:rsid w:val="4DF55447"/>
    <w:rsid w:val="4E0F5754"/>
    <w:rsid w:val="4E204980"/>
    <w:rsid w:val="4E265601"/>
    <w:rsid w:val="4E323FA5"/>
    <w:rsid w:val="4E453CD9"/>
    <w:rsid w:val="4E630603"/>
    <w:rsid w:val="4E6D066D"/>
    <w:rsid w:val="4E712D20"/>
    <w:rsid w:val="4E8C7B5A"/>
    <w:rsid w:val="4E984929"/>
    <w:rsid w:val="4E9B7D9D"/>
    <w:rsid w:val="4EC372F3"/>
    <w:rsid w:val="4EE871CB"/>
    <w:rsid w:val="4EEE25C2"/>
    <w:rsid w:val="4EF474AD"/>
    <w:rsid w:val="4EFD2805"/>
    <w:rsid w:val="4F035942"/>
    <w:rsid w:val="4F0771E0"/>
    <w:rsid w:val="4F0F42E7"/>
    <w:rsid w:val="4F2204BE"/>
    <w:rsid w:val="4F2902CC"/>
    <w:rsid w:val="4F391364"/>
    <w:rsid w:val="4F4026F2"/>
    <w:rsid w:val="4F4421E2"/>
    <w:rsid w:val="4F6463E1"/>
    <w:rsid w:val="4F6E3438"/>
    <w:rsid w:val="4F8B1BBF"/>
    <w:rsid w:val="4F9F1B0F"/>
    <w:rsid w:val="4FB8672C"/>
    <w:rsid w:val="4FE15C85"/>
    <w:rsid w:val="4FE614EB"/>
    <w:rsid w:val="4FF1425F"/>
    <w:rsid w:val="4FF84D7B"/>
    <w:rsid w:val="4FFC0D0F"/>
    <w:rsid w:val="500A014A"/>
    <w:rsid w:val="502F60D4"/>
    <w:rsid w:val="50377F99"/>
    <w:rsid w:val="50480215"/>
    <w:rsid w:val="504B134F"/>
    <w:rsid w:val="50795EBC"/>
    <w:rsid w:val="507D1B1F"/>
    <w:rsid w:val="50836019"/>
    <w:rsid w:val="508D1967"/>
    <w:rsid w:val="50964CC0"/>
    <w:rsid w:val="50A078EC"/>
    <w:rsid w:val="50A13664"/>
    <w:rsid w:val="50AA42C7"/>
    <w:rsid w:val="50B769E4"/>
    <w:rsid w:val="50C03AEB"/>
    <w:rsid w:val="50C64E79"/>
    <w:rsid w:val="50DC644B"/>
    <w:rsid w:val="50F4571B"/>
    <w:rsid w:val="50F73284"/>
    <w:rsid w:val="50FD137C"/>
    <w:rsid w:val="5105628C"/>
    <w:rsid w:val="510936E3"/>
    <w:rsid w:val="51165E00"/>
    <w:rsid w:val="5119338E"/>
    <w:rsid w:val="5119769F"/>
    <w:rsid w:val="51234079"/>
    <w:rsid w:val="514364CA"/>
    <w:rsid w:val="5147420C"/>
    <w:rsid w:val="514E7348"/>
    <w:rsid w:val="5156444F"/>
    <w:rsid w:val="51713037"/>
    <w:rsid w:val="51786173"/>
    <w:rsid w:val="519805C3"/>
    <w:rsid w:val="519F7BA4"/>
    <w:rsid w:val="51B01DB1"/>
    <w:rsid w:val="51B55504"/>
    <w:rsid w:val="51C64CE3"/>
    <w:rsid w:val="51E0452D"/>
    <w:rsid w:val="51E1640E"/>
    <w:rsid w:val="51E64DE7"/>
    <w:rsid w:val="5209326F"/>
    <w:rsid w:val="520B6FE7"/>
    <w:rsid w:val="521F6F37"/>
    <w:rsid w:val="52214A5D"/>
    <w:rsid w:val="522321C7"/>
    <w:rsid w:val="522662FA"/>
    <w:rsid w:val="52271947"/>
    <w:rsid w:val="52297A2E"/>
    <w:rsid w:val="523227C6"/>
    <w:rsid w:val="52377DDC"/>
    <w:rsid w:val="524020D9"/>
    <w:rsid w:val="52666914"/>
    <w:rsid w:val="527C6137"/>
    <w:rsid w:val="52A01E26"/>
    <w:rsid w:val="52A53ECB"/>
    <w:rsid w:val="52B07552"/>
    <w:rsid w:val="52C35B14"/>
    <w:rsid w:val="52DD71FA"/>
    <w:rsid w:val="52EA4E4F"/>
    <w:rsid w:val="52ED493F"/>
    <w:rsid w:val="53035F10"/>
    <w:rsid w:val="53065A01"/>
    <w:rsid w:val="53083527"/>
    <w:rsid w:val="53163E96"/>
    <w:rsid w:val="53281E1B"/>
    <w:rsid w:val="532A16EF"/>
    <w:rsid w:val="533C1422"/>
    <w:rsid w:val="534A1D91"/>
    <w:rsid w:val="536A5F90"/>
    <w:rsid w:val="536D782E"/>
    <w:rsid w:val="537868FE"/>
    <w:rsid w:val="537B63EF"/>
    <w:rsid w:val="537F7C8D"/>
    <w:rsid w:val="53803A05"/>
    <w:rsid w:val="539574B0"/>
    <w:rsid w:val="53A21BCD"/>
    <w:rsid w:val="53A414A2"/>
    <w:rsid w:val="53B4545D"/>
    <w:rsid w:val="53CB1124"/>
    <w:rsid w:val="53CB2ED2"/>
    <w:rsid w:val="53CC27A6"/>
    <w:rsid w:val="53D0673A"/>
    <w:rsid w:val="53F1045F"/>
    <w:rsid w:val="53FA38EF"/>
    <w:rsid w:val="540463E4"/>
    <w:rsid w:val="54065CB8"/>
    <w:rsid w:val="541D74A6"/>
    <w:rsid w:val="54212AF2"/>
    <w:rsid w:val="542B3629"/>
    <w:rsid w:val="543A0058"/>
    <w:rsid w:val="543E18F6"/>
    <w:rsid w:val="544D1B39"/>
    <w:rsid w:val="54534C76"/>
    <w:rsid w:val="54653A5E"/>
    <w:rsid w:val="547C41CC"/>
    <w:rsid w:val="54866DF9"/>
    <w:rsid w:val="549D230A"/>
    <w:rsid w:val="549F7EBB"/>
    <w:rsid w:val="54A20D14"/>
    <w:rsid w:val="54A454D1"/>
    <w:rsid w:val="54AB2D04"/>
    <w:rsid w:val="54BE2A37"/>
    <w:rsid w:val="54C811C0"/>
    <w:rsid w:val="54D45DB6"/>
    <w:rsid w:val="54E432CB"/>
    <w:rsid w:val="54ED6E78"/>
    <w:rsid w:val="55081F04"/>
    <w:rsid w:val="550D751A"/>
    <w:rsid w:val="55180399"/>
    <w:rsid w:val="551D59AF"/>
    <w:rsid w:val="5521354E"/>
    <w:rsid w:val="55376345"/>
    <w:rsid w:val="554967A4"/>
    <w:rsid w:val="555962BC"/>
    <w:rsid w:val="55760C1C"/>
    <w:rsid w:val="557C1FAA"/>
    <w:rsid w:val="55833339"/>
    <w:rsid w:val="55935C72"/>
    <w:rsid w:val="55A51501"/>
    <w:rsid w:val="55C0633B"/>
    <w:rsid w:val="55CC1183"/>
    <w:rsid w:val="55D55EC7"/>
    <w:rsid w:val="55D63DB0"/>
    <w:rsid w:val="55E24503"/>
    <w:rsid w:val="55EE10FA"/>
    <w:rsid w:val="55F85AD5"/>
    <w:rsid w:val="55FD758F"/>
    <w:rsid w:val="562468CA"/>
    <w:rsid w:val="56260894"/>
    <w:rsid w:val="5627460C"/>
    <w:rsid w:val="562763BA"/>
    <w:rsid w:val="56332FB1"/>
    <w:rsid w:val="5642720A"/>
    <w:rsid w:val="56466840"/>
    <w:rsid w:val="56486A5C"/>
    <w:rsid w:val="56552F27"/>
    <w:rsid w:val="565534F6"/>
    <w:rsid w:val="565A053D"/>
    <w:rsid w:val="56660C90"/>
    <w:rsid w:val="56674A08"/>
    <w:rsid w:val="56723AD9"/>
    <w:rsid w:val="56794E67"/>
    <w:rsid w:val="568850AA"/>
    <w:rsid w:val="56995A62"/>
    <w:rsid w:val="56A96DCF"/>
    <w:rsid w:val="56B22127"/>
    <w:rsid w:val="56B57E6A"/>
    <w:rsid w:val="56D03DAD"/>
    <w:rsid w:val="56F73FDE"/>
    <w:rsid w:val="56FC7846"/>
    <w:rsid w:val="5706139C"/>
    <w:rsid w:val="571E6C34"/>
    <w:rsid w:val="57234DD3"/>
    <w:rsid w:val="574472CC"/>
    <w:rsid w:val="575136EE"/>
    <w:rsid w:val="57521214"/>
    <w:rsid w:val="575907F5"/>
    <w:rsid w:val="575C2093"/>
    <w:rsid w:val="5763708B"/>
    <w:rsid w:val="576378C6"/>
    <w:rsid w:val="57825F9E"/>
    <w:rsid w:val="57827D4C"/>
    <w:rsid w:val="579464EF"/>
    <w:rsid w:val="57A86F73"/>
    <w:rsid w:val="57B26712"/>
    <w:rsid w:val="57B7551B"/>
    <w:rsid w:val="57BC1840"/>
    <w:rsid w:val="57BC2B32"/>
    <w:rsid w:val="57C40364"/>
    <w:rsid w:val="57CE2F91"/>
    <w:rsid w:val="57F30C49"/>
    <w:rsid w:val="57FB365A"/>
    <w:rsid w:val="58005114"/>
    <w:rsid w:val="582B222F"/>
    <w:rsid w:val="5847689F"/>
    <w:rsid w:val="584B0E16"/>
    <w:rsid w:val="58563096"/>
    <w:rsid w:val="585D2567"/>
    <w:rsid w:val="58675193"/>
    <w:rsid w:val="587753D7"/>
    <w:rsid w:val="587D6765"/>
    <w:rsid w:val="58810B51"/>
    <w:rsid w:val="58840844"/>
    <w:rsid w:val="588E2720"/>
    <w:rsid w:val="58BE1257"/>
    <w:rsid w:val="58D02D39"/>
    <w:rsid w:val="58D546E5"/>
    <w:rsid w:val="58D72319"/>
    <w:rsid w:val="58FE78A6"/>
    <w:rsid w:val="59162E41"/>
    <w:rsid w:val="5923730C"/>
    <w:rsid w:val="592D3CE7"/>
    <w:rsid w:val="59374B66"/>
    <w:rsid w:val="59376914"/>
    <w:rsid w:val="5938635D"/>
    <w:rsid w:val="593E7CA2"/>
    <w:rsid w:val="593F3A1A"/>
    <w:rsid w:val="594D25DB"/>
    <w:rsid w:val="59613991"/>
    <w:rsid w:val="59682F71"/>
    <w:rsid w:val="596F2552"/>
    <w:rsid w:val="596F4300"/>
    <w:rsid w:val="597436C4"/>
    <w:rsid w:val="59777658"/>
    <w:rsid w:val="597C07CB"/>
    <w:rsid w:val="59973856"/>
    <w:rsid w:val="59AF294E"/>
    <w:rsid w:val="59B9557B"/>
    <w:rsid w:val="59D86349"/>
    <w:rsid w:val="59DD395F"/>
    <w:rsid w:val="59E3084A"/>
    <w:rsid w:val="59ED3476"/>
    <w:rsid w:val="59F40CA9"/>
    <w:rsid w:val="59F82547"/>
    <w:rsid w:val="5A0A5DD6"/>
    <w:rsid w:val="5A117165"/>
    <w:rsid w:val="5A1D0200"/>
    <w:rsid w:val="5A1D3D5C"/>
    <w:rsid w:val="5A4237C2"/>
    <w:rsid w:val="5A4C63EF"/>
    <w:rsid w:val="5A56101C"/>
    <w:rsid w:val="5A5D05FC"/>
    <w:rsid w:val="5A640094"/>
    <w:rsid w:val="5A715E56"/>
    <w:rsid w:val="5A9421F5"/>
    <w:rsid w:val="5A951B44"/>
    <w:rsid w:val="5A9C7376"/>
    <w:rsid w:val="5A9D30EE"/>
    <w:rsid w:val="5AA47FD9"/>
    <w:rsid w:val="5AA955EF"/>
    <w:rsid w:val="5AAE0E58"/>
    <w:rsid w:val="5AC45B3E"/>
    <w:rsid w:val="5ACA3A04"/>
    <w:rsid w:val="5AD00DCE"/>
    <w:rsid w:val="5AF32D0E"/>
    <w:rsid w:val="5AF56A87"/>
    <w:rsid w:val="5AF820D3"/>
    <w:rsid w:val="5AFD593B"/>
    <w:rsid w:val="5AFF16B3"/>
    <w:rsid w:val="5B062A42"/>
    <w:rsid w:val="5B0647F0"/>
    <w:rsid w:val="5B0B0058"/>
    <w:rsid w:val="5B1909C7"/>
    <w:rsid w:val="5B1A029B"/>
    <w:rsid w:val="5B303F63"/>
    <w:rsid w:val="5B3C46B5"/>
    <w:rsid w:val="5B5437AD"/>
    <w:rsid w:val="5B604009"/>
    <w:rsid w:val="5B615ECA"/>
    <w:rsid w:val="5B70435F"/>
    <w:rsid w:val="5B751975"/>
    <w:rsid w:val="5B81031A"/>
    <w:rsid w:val="5B835E40"/>
    <w:rsid w:val="5B8878FB"/>
    <w:rsid w:val="5B955B74"/>
    <w:rsid w:val="5B975D90"/>
    <w:rsid w:val="5B9B762E"/>
    <w:rsid w:val="5B9D7062"/>
    <w:rsid w:val="5B9E0ECC"/>
    <w:rsid w:val="5BAB5397"/>
    <w:rsid w:val="5BB029AE"/>
    <w:rsid w:val="5BBB1A7E"/>
    <w:rsid w:val="5BD2186B"/>
    <w:rsid w:val="5BDB3ECE"/>
    <w:rsid w:val="5BE03293"/>
    <w:rsid w:val="5BEC7E8A"/>
    <w:rsid w:val="5BED59B0"/>
    <w:rsid w:val="5BF51817"/>
    <w:rsid w:val="5C0D184A"/>
    <w:rsid w:val="5C2B3F8B"/>
    <w:rsid w:val="5C2C472A"/>
    <w:rsid w:val="5C3435DF"/>
    <w:rsid w:val="5C563555"/>
    <w:rsid w:val="5C6519EA"/>
    <w:rsid w:val="5C757E7F"/>
    <w:rsid w:val="5C814A76"/>
    <w:rsid w:val="5C835F64"/>
    <w:rsid w:val="5C974299"/>
    <w:rsid w:val="5CAC7619"/>
    <w:rsid w:val="5CAE15E3"/>
    <w:rsid w:val="5CC22998"/>
    <w:rsid w:val="5CD728EE"/>
    <w:rsid w:val="5CF50FC0"/>
    <w:rsid w:val="5CF702E9"/>
    <w:rsid w:val="5CFC40FC"/>
    <w:rsid w:val="5D245401"/>
    <w:rsid w:val="5D274D90"/>
    <w:rsid w:val="5D331AE8"/>
    <w:rsid w:val="5D423AD9"/>
    <w:rsid w:val="5D521DF5"/>
    <w:rsid w:val="5D5C103F"/>
    <w:rsid w:val="5D5C4B9B"/>
    <w:rsid w:val="5D610403"/>
    <w:rsid w:val="5D9229BB"/>
    <w:rsid w:val="5D973E25"/>
    <w:rsid w:val="5DC15346"/>
    <w:rsid w:val="5DE352BC"/>
    <w:rsid w:val="5DE5381C"/>
    <w:rsid w:val="5DED1C97"/>
    <w:rsid w:val="5DEF7705"/>
    <w:rsid w:val="5DF66D9E"/>
    <w:rsid w:val="5E2720BB"/>
    <w:rsid w:val="5E371164"/>
    <w:rsid w:val="5E3B0C54"/>
    <w:rsid w:val="5E451AD3"/>
    <w:rsid w:val="5E457D25"/>
    <w:rsid w:val="5E6C3504"/>
    <w:rsid w:val="5E6E102A"/>
    <w:rsid w:val="5E745606"/>
    <w:rsid w:val="5E856373"/>
    <w:rsid w:val="5E9071F2"/>
    <w:rsid w:val="5EA26F25"/>
    <w:rsid w:val="5EAA7B88"/>
    <w:rsid w:val="5EAF519E"/>
    <w:rsid w:val="5EB50A07"/>
    <w:rsid w:val="5EC21376"/>
    <w:rsid w:val="5ECC69D0"/>
    <w:rsid w:val="5ECE7D1A"/>
    <w:rsid w:val="5EF13A09"/>
    <w:rsid w:val="5EFF6126"/>
    <w:rsid w:val="5F221E14"/>
    <w:rsid w:val="5F295C7D"/>
    <w:rsid w:val="5F3833E6"/>
    <w:rsid w:val="5F385194"/>
    <w:rsid w:val="5F3F6522"/>
    <w:rsid w:val="5F465B03"/>
    <w:rsid w:val="5F531FCE"/>
    <w:rsid w:val="5F944AC0"/>
    <w:rsid w:val="5F9C3975"/>
    <w:rsid w:val="5FA25E8E"/>
    <w:rsid w:val="5FA40A7B"/>
    <w:rsid w:val="5FA6034F"/>
    <w:rsid w:val="5FC627A0"/>
    <w:rsid w:val="5FCA7DAB"/>
    <w:rsid w:val="5FD0361E"/>
    <w:rsid w:val="5FD4310E"/>
    <w:rsid w:val="5FD50C35"/>
    <w:rsid w:val="5FE65C93"/>
    <w:rsid w:val="5FEA46E0"/>
    <w:rsid w:val="5FFE462F"/>
    <w:rsid w:val="603040BD"/>
    <w:rsid w:val="603242D9"/>
    <w:rsid w:val="603837A9"/>
    <w:rsid w:val="60675D31"/>
    <w:rsid w:val="606D70BF"/>
    <w:rsid w:val="60820DBC"/>
    <w:rsid w:val="608508AD"/>
    <w:rsid w:val="608763D3"/>
    <w:rsid w:val="60A10678"/>
    <w:rsid w:val="60A56859"/>
    <w:rsid w:val="60B620AE"/>
    <w:rsid w:val="60C767CF"/>
    <w:rsid w:val="60D16016"/>
    <w:rsid w:val="60DC2E87"/>
    <w:rsid w:val="60DE1B61"/>
    <w:rsid w:val="6105554A"/>
    <w:rsid w:val="61137C66"/>
    <w:rsid w:val="613025C6"/>
    <w:rsid w:val="614B7400"/>
    <w:rsid w:val="61686204"/>
    <w:rsid w:val="618C17C7"/>
    <w:rsid w:val="618E718D"/>
    <w:rsid w:val="61932B55"/>
    <w:rsid w:val="61954B1F"/>
    <w:rsid w:val="619F14FA"/>
    <w:rsid w:val="61A9045A"/>
    <w:rsid w:val="61B03707"/>
    <w:rsid w:val="61B56F70"/>
    <w:rsid w:val="61BD7BD2"/>
    <w:rsid w:val="61D94A0C"/>
    <w:rsid w:val="61DC44FC"/>
    <w:rsid w:val="61DE0274"/>
    <w:rsid w:val="61E138C1"/>
    <w:rsid w:val="62031A89"/>
    <w:rsid w:val="621517BC"/>
    <w:rsid w:val="62481667"/>
    <w:rsid w:val="62483940"/>
    <w:rsid w:val="624D71A8"/>
    <w:rsid w:val="624F4CCE"/>
    <w:rsid w:val="627D5CDF"/>
    <w:rsid w:val="62852E0F"/>
    <w:rsid w:val="62894684"/>
    <w:rsid w:val="628C7CD0"/>
    <w:rsid w:val="629628FD"/>
    <w:rsid w:val="629B43B7"/>
    <w:rsid w:val="62A52B40"/>
    <w:rsid w:val="62BC7E8A"/>
    <w:rsid w:val="62BD432E"/>
    <w:rsid w:val="62C03E1E"/>
    <w:rsid w:val="62E01DCA"/>
    <w:rsid w:val="62E269D0"/>
    <w:rsid w:val="62E33669"/>
    <w:rsid w:val="62EC076F"/>
    <w:rsid w:val="62ED150E"/>
    <w:rsid w:val="62F45876"/>
    <w:rsid w:val="62F6339C"/>
    <w:rsid w:val="62FA10DE"/>
    <w:rsid w:val="62FB7D2D"/>
    <w:rsid w:val="63041F5D"/>
    <w:rsid w:val="630E6937"/>
    <w:rsid w:val="63141A74"/>
    <w:rsid w:val="631B1054"/>
    <w:rsid w:val="63212B00"/>
    <w:rsid w:val="632E2B36"/>
    <w:rsid w:val="63381C06"/>
    <w:rsid w:val="6356208C"/>
    <w:rsid w:val="635F7193"/>
    <w:rsid w:val="63716EC6"/>
    <w:rsid w:val="6372336A"/>
    <w:rsid w:val="638C11F2"/>
    <w:rsid w:val="638C5AAE"/>
    <w:rsid w:val="639D7D03"/>
    <w:rsid w:val="63A23524"/>
    <w:rsid w:val="63A454EE"/>
    <w:rsid w:val="63C968AA"/>
    <w:rsid w:val="63CB2A7A"/>
    <w:rsid w:val="63EF49BB"/>
    <w:rsid w:val="64137F7D"/>
    <w:rsid w:val="641C6E32"/>
    <w:rsid w:val="64485E79"/>
    <w:rsid w:val="645E38EF"/>
    <w:rsid w:val="64744EC0"/>
    <w:rsid w:val="64754794"/>
    <w:rsid w:val="649B4C85"/>
    <w:rsid w:val="64A01811"/>
    <w:rsid w:val="64B928D3"/>
    <w:rsid w:val="64DF4A2F"/>
    <w:rsid w:val="64E2007C"/>
    <w:rsid w:val="64FE29DC"/>
    <w:rsid w:val="65110961"/>
    <w:rsid w:val="65142C3B"/>
    <w:rsid w:val="65332685"/>
    <w:rsid w:val="653F210B"/>
    <w:rsid w:val="65474383"/>
    <w:rsid w:val="655B7E2E"/>
    <w:rsid w:val="655D5954"/>
    <w:rsid w:val="656E7B61"/>
    <w:rsid w:val="65766A16"/>
    <w:rsid w:val="65896749"/>
    <w:rsid w:val="65984BDE"/>
    <w:rsid w:val="659A6BA8"/>
    <w:rsid w:val="659C1E1C"/>
    <w:rsid w:val="65C15EE3"/>
    <w:rsid w:val="65C34CC5"/>
    <w:rsid w:val="65C47781"/>
    <w:rsid w:val="65D379C4"/>
    <w:rsid w:val="65DA0D53"/>
    <w:rsid w:val="65E87914"/>
    <w:rsid w:val="65E9543A"/>
    <w:rsid w:val="6606144F"/>
    <w:rsid w:val="661A1A97"/>
    <w:rsid w:val="662270E3"/>
    <w:rsid w:val="662B15AE"/>
    <w:rsid w:val="66337080"/>
    <w:rsid w:val="663C37BC"/>
    <w:rsid w:val="665C3E5E"/>
    <w:rsid w:val="665D113B"/>
    <w:rsid w:val="665F74AA"/>
    <w:rsid w:val="666351EC"/>
    <w:rsid w:val="666F1DE3"/>
    <w:rsid w:val="667411A7"/>
    <w:rsid w:val="66886A01"/>
    <w:rsid w:val="66945117"/>
    <w:rsid w:val="66996AD9"/>
    <w:rsid w:val="66A575B3"/>
    <w:rsid w:val="66A718E0"/>
    <w:rsid w:val="66B15F58"/>
    <w:rsid w:val="66B477F6"/>
    <w:rsid w:val="66B71094"/>
    <w:rsid w:val="66F422E8"/>
    <w:rsid w:val="66FB3677"/>
    <w:rsid w:val="670536F6"/>
    <w:rsid w:val="67087B42"/>
    <w:rsid w:val="670F7122"/>
    <w:rsid w:val="6714680B"/>
    <w:rsid w:val="671B5AC7"/>
    <w:rsid w:val="673450C9"/>
    <w:rsid w:val="67380427"/>
    <w:rsid w:val="675608AD"/>
    <w:rsid w:val="675B5EC3"/>
    <w:rsid w:val="675D7E8D"/>
    <w:rsid w:val="675E427E"/>
    <w:rsid w:val="67777F76"/>
    <w:rsid w:val="67851192"/>
    <w:rsid w:val="678E44EB"/>
    <w:rsid w:val="678F3DBF"/>
    <w:rsid w:val="67902011"/>
    <w:rsid w:val="679118E5"/>
    <w:rsid w:val="679A69EC"/>
    <w:rsid w:val="67A1421E"/>
    <w:rsid w:val="67A66A46"/>
    <w:rsid w:val="67BF6452"/>
    <w:rsid w:val="67CD5013"/>
    <w:rsid w:val="67D0455E"/>
    <w:rsid w:val="67D21542"/>
    <w:rsid w:val="67D43290"/>
    <w:rsid w:val="67DA328C"/>
    <w:rsid w:val="67F3434E"/>
    <w:rsid w:val="67F87BB6"/>
    <w:rsid w:val="68071BA7"/>
    <w:rsid w:val="681C38A5"/>
    <w:rsid w:val="68252154"/>
    <w:rsid w:val="68273FF7"/>
    <w:rsid w:val="6828049B"/>
    <w:rsid w:val="682B2836"/>
    <w:rsid w:val="682D3D04"/>
    <w:rsid w:val="682E182A"/>
    <w:rsid w:val="683340B8"/>
    <w:rsid w:val="68356714"/>
    <w:rsid w:val="683C7AA3"/>
    <w:rsid w:val="684D6916"/>
    <w:rsid w:val="684E77D6"/>
    <w:rsid w:val="687436E1"/>
    <w:rsid w:val="68945B31"/>
    <w:rsid w:val="689A0C6D"/>
    <w:rsid w:val="689C2C37"/>
    <w:rsid w:val="689C6793"/>
    <w:rsid w:val="689F4C02"/>
    <w:rsid w:val="68A13DAA"/>
    <w:rsid w:val="68AA5354"/>
    <w:rsid w:val="68CF0917"/>
    <w:rsid w:val="68CF4DBB"/>
    <w:rsid w:val="68D54EC4"/>
    <w:rsid w:val="68D66149"/>
    <w:rsid w:val="68DC1286"/>
    <w:rsid w:val="68E048D2"/>
    <w:rsid w:val="68E1689C"/>
    <w:rsid w:val="68E5638C"/>
    <w:rsid w:val="68E72104"/>
    <w:rsid w:val="68EC14C9"/>
    <w:rsid w:val="690507DD"/>
    <w:rsid w:val="69067204"/>
    <w:rsid w:val="690F2FC9"/>
    <w:rsid w:val="69110F2F"/>
    <w:rsid w:val="69187697"/>
    <w:rsid w:val="691E364C"/>
    <w:rsid w:val="69201173"/>
    <w:rsid w:val="692A3D9F"/>
    <w:rsid w:val="6939728B"/>
    <w:rsid w:val="693B73F8"/>
    <w:rsid w:val="693B7D5A"/>
    <w:rsid w:val="693C3AD3"/>
    <w:rsid w:val="693D7F76"/>
    <w:rsid w:val="693E5A9D"/>
    <w:rsid w:val="69763488"/>
    <w:rsid w:val="697B284D"/>
    <w:rsid w:val="6990350F"/>
    <w:rsid w:val="699F2E97"/>
    <w:rsid w:val="69B35D3E"/>
    <w:rsid w:val="69B809DD"/>
    <w:rsid w:val="69B813AB"/>
    <w:rsid w:val="69C93D5C"/>
    <w:rsid w:val="69D87C9F"/>
    <w:rsid w:val="69E228CC"/>
    <w:rsid w:val="69E2452D"/>
    <w:rsid w:val="69E36A9E"/>
    <w:rsid w:val="69EC54F9"/>
    <w:rsid w:val="69EF51E0"/>
    <w:rsid w:val="6A040A94"/>
    <w:rsid w:val="6A246A40"/>
    <w:rsid w:val="6A2846A4"/>
    <w:rsid w:val="6A470981"/>
    <w:rsid w:val="6A4C5F97"/>
    <w:rsid w:val="6A4D7ED7"/>
    <w:rsid w:val="6A4E7F61"/>
    <w:rsid w:val="6A535578"/>
    <w:rsid w:val="6A5A4B58"/>
    <w:rsid w:val="6A5A6906"/>
    <w:rsid w:val="6A723C50"/>
    <w:rsid w:val="6A90057A"/>
    <w:rsid w:val="6A935974"/>
    <w:rsid w:val="6A9E2C97"/>
    <w:rsid w:val="6AB37DC4"/>
    <w:rsid w:val="6AB70721"/>
    <w:rsid w:val="6AD00976"/>
    <w:rsid w:val="6ADC37BF"/>
    <w:rsid w:val="6AE14931"/>
    <w:rsid w:val="6AEA75FA"/>
    <w:rsid w:val="6AF74155"/>
    <w:rsid w:val="6AFC79BD"/>
    <w:rsid w:val="6B000C11"/>
    <w:rsid w:val="6B113469"/>
    <w:rsid w:val="6B1747F7"/>
    <w:rsid w:val="6B2A277C"/>
    <w:rsid w:val="6B340F05"/>
    <w:rsid w:val="6B347157"/>
    <w:rsid w:val="6B3709F5"/>
    <w:rsid w:val="6B4A697B"/>
    <w:rsid w:val="6B4C2E3A"/>
    <w:rsid w:val="6B513865"/>
    <w:rsid w:val="6B59096C"/>
    <w:rsid w:val="6B7D28AC"/>
    <w:rsid w:val="6B827EC3"/>
    <w:rsid w:val="6B874966"/>
    <w:rsid w:val="6B8F25DF"/>
    <w:rsid w:val="6B980D09"/>
    <w:rsid w:val="6BAA11C7"/>
    <w:rsid w:val="6BB107A8"/>
    <w:rsid w:val="6BD50DC2"/>
    <w:rsid w:val="6BE443E2"/>
    <w:rsid w:val="6BE97F42"/>
    <w:rsid w:val="6BEA5A68"/>
    <w:rsid w:val="6BFB7C75"/>
    <w:rsid w:val="6C060AF4"/>
    <w:rsid w:val="6C1A459F"/>
    <w:rsid w:val="6C1B20C5"/>
    <w:rsid w:val="6C270A6A"/>
    <w:rsid w:val="6C2E0119"/>
    <w:rsid w:val="6C3D028D"/>
    <w:rsid w:val="6C4B3193"/>
    <w:rsid w:val="6C612E60"/>
    <w:rsid w:val="6C692E30"/>
    <w:rsid w:val="6C7F2654"/>
    <w:rsid w:val="6CAE6A95"/>
    <w:rsid w:val="6CC60283"/>
    <w:rsid w:val="6CC62031"/>
    <w:rsid w:val="6CCB4011"/>
    <w:rsid w:val="6D0D4104"/>
    <w:rsid w:val="6D0D7C60"/>
    <w:rsid w:val="6D1F7993"/>
    <w:rsid w:val="6D205BE5"/>
    <w:rsid w:val="6D2154B9"/>
    <w:rsid w:val="6D374CDD"/>
    <w:rsid w:val="6D5B09CB"/>
    <w:rsid w:val="6D5B6C1D"/>
    <w:rsid w:val="6D714693"/>
    <w:rsid w:val="6D9304B1"/>
    <w:rsid w:val="6D994296"/>
    <w:rsid w:val="6DA06D26"/>
    <w:rsid w:val="6DA21E39"/>
    <w:rsid w:val="6DBE5BA3"/>
    <w:rsid w:val="6DC5053A"/>
    <w:rsid w:val="6DCF760B"/>
    <w:rsid w:val="6DD32C57"/>
    <w:rsid w:val="6DDE5E28"/>
    <w:rsid w:val="6DE05374"/>
    <w:rsid w:val="6DEC57D0"/>
    <w:rsid w:val="6DF40E20"/>
    <w:rsid w:val="6E076DA5"/>
    <w:rsid w:val="6E1374F8"/>
    <w:rsid w:val="6E1A6D73"/>
    <w:rsid w:val="6E2434B3"/>
    <w:rsid w:val="6E3D65CD"/>
    <w:rsid w:val="6E470F4F"/>
    <w:rsid w:val="6E5F273D"/>
    <w:rsid w:val="6E7114DC"/>
    <w:rsid w:val="6E810905"/>
    <w:rsid w:val="6E8421A4"/>
    <w:rsid w:val="6E8727B5"/>
    <w:rsid w:val="6E9F6FDD"/>
    <w:rsid w:val="6EA33BA5"/>
    <w:rsid w:val="6EA36ACE"/>
    <w:rsid w:val="6EA77C40"/>
    <w:rsid w:val="6EC16F54"/>
    <w:rsid w:val="6ECB392F"/>
    <w:rsid w:val="6EF72976"/>
    <w:rsid w:val="6F0D03EB"/>
    <w:rsid w:val="6F101C89"/>
    <w:rsid w:val="6F261D99"/>
    <w:rsid w:val="6F347726"/>
    <w:rsid w:val="6F3845EA"/>
    <w:rsid w:val="6F413BF1"/>
    <w:rsid w:val="6F4A01F0"/>
    <w:rsid w:val="6F51652A"/>
    <w:rsid w:val="6F5558EE"/>
    <w:rsid w:val="6F5E29F5"/>
    <w:rsid w:val="6F7246F2"/>
    <w:rsid w:val="6F881820"/>
    <w:rsid w:val="6F8B1310"/>
    <w:rsid w:val="6F8F7052"/>
    <w:rsid w:val="6F906926"/>
    <w:rsid w:val="6F984159"/>
    <w:rsid w:val="6FAC19B2"/>
    <w:rsid w:val="6FE54EC4"/>
    <w:rsid w:val="6FFE1AE2"/>
    <w:rsid w:val="700C2451"/>
    <w:rsid w:val="70134C80"/>
    <w:rsid w:val="701557A9"/>
    <w:rsid w:val="70161521"/>
    <w:rsid w:val="701D01BA"/>
    <w:rsid w:val="70293003"/>
    <w:rsid w:val="702E686B"/>
    <w:rsid w:val="703A6FBE"/>
    <w:rsid w:val="70425E72"/>
    <w:rsid w:val="70495453"/>
    <w:rsid w:val="704E2A69"/>
    <w:rsid w:val="7061560C"/>
    <w:rsid w:val="70673B2B"/>
    <w:rsid w:val="706A7177"/>
    <w:rsid w:val="70763D6E"/>
    <w:rsid w:val="708E2E66"/>
    <w:rsid w:val="70952446"/>
    <w:rsid w:val="709D12FB"/>
    <w:rsid w:val="70BF74C3"/>
    <w:rsid w:val="70CB40BA"/>
    <w:rsid w:val="70CB5E68"/>
    <w:rsid w:val="70EC3395"/>
    <w:rsid w:val="70F33611"/>
    <w:rsid w:val="71184E25"/>
    <w:rsid w:val="712612F0"/>
    <w:rsid w:val="712D267F"/>
    <w:rsid w:val="71407CB9"/>
    <w:rsid w:val="71581B4D"/>
    <w:rsid w:val="715E6CDC"/>
    <w:rsid w:val="716A38D3"/>
    <w:rsid w:val="71797C6E"/>
    <w:rsid w:val="7189187F"/>
    <w:rsid w:val="71BB2380"/>
    <w:rsid w:val="71DC40A5"/>
    <w:rsid w:val="71E524B7"/>
    <w:rsid w:val="71EF202A"/>
    <w:rsid w:val="71F96A05"/>
    <w:rsid w:val="720A29C0"/>
    <w:rsid w:val="721D5769"/>
    <w:rsid w:val="722021E3"/>
    <w:rsid w:val="722A3062"/>
    <w:rsid w:val="72331F17"/>
    <w:rsid w:val="723637B5"/>
    <w:rsid w:val="723B701D"/>
    <w:rsid w:val="723D0FE7"/>
    <w:rsid w:val="723E08BB"/>
    <w:rsid w:val="727350C6"/>
    <w:rsid w:val="72785B7B"/>
    <w:rsid w:val="72916C3D"/>
    <w:rsid w:val="72A45D1E"/>
    <w:rsid w:val="72A46970"/>
    <w:rsid w:val="72AC3A77"/>
    <w:rsid w:val="72CC236B"/>
    <w:rsid w:val="72D134DE"/>
    <w:rsid w:val="72D336FA"/>
    <w:rsid w:val="72E66F89"/>
    <w:rsid w:val="72F76F6E"/>
    <w:rsid w:val="73025D8D"/>
    <w:rsid w:val="730C2768"/>
    <w:rsid w:val="73245D03"/>
    <w:rsid w:val="733C4DFB"/>
    <w:rsid w:val="73666F0F"/>
    <w:rsid w:val="7367554F"/>
    <w:rsid w:val="73700F48"/>
    <w:rsid w:val="73721FF0"/>
    <w:rsid w:val="737603F7"/>
    <w:rsid w:val="738007DB"/>
    <w:rsid w:val="73814F04"/>
    <w:rsid w:val="73A105D0"/>
    <w:rsid w:val="73A34E7A"/>
    <w:rsid w:val="73B018F3"/>
    <w:rsid w:val="73B54BAD"/>
    <w:rsid w:val="73D1635F"/>
    <w:rsid w:val="73DD4830"/>
    <w:rsid w:val="73E3796C"/>
    <w:rsid w:val="73E536E4"/>
    <w:rsid w:val="73F41B79"/>
    <w:rsid w:val="73F90F3E"/>
    <w:rsid w:val="740C16A3"/>
    <w:rsid w:val="74122000"/>
    <w:rsid w:val="74280ADB"/>
    <w:rsid w:val="742F4960"/>
    <w:rsid w:val="7431692A"/>
    <w:rsid w:val="74393A30"/>
    <w:rsid w:val="743E2DF5"/>
    <w:rsid w:val="745240E9"/>
    <w:rsid w:val="745443C6"/>
    <w:rsid w:val="746A1E3C"/>
    <w:rsid w:val="746D5447"/>
    <w:rsid w:val="74795BDB"/>
    <w:rsid w:val="7499627D"/>
    <w:rsid w:val="749B3DA3"/>
    <w:rsid w:val="749D5D6D"/>
    <w:rsid w:val="74A349E0"/>
    <w:rsid w:val="74A94C32"/>
    <w:rsid w:val="74AA048A"/>
    <w:rsid w:val="74AF5AA0"/>
    <w:rsid w:val="74BE7A92"/>
    <w:rsid w:val="74E25E76"/>
    <w:rsid w:val="74E7348C"/>
    <w:rsid w:val="74F636CF"/>
    <w:rsid w:val="750E09D5"/>
    <w:rsid w:val="75120509"/>
    <w:rsid w:val="75183646"/>
    <w:rsid w:val="751C1388"/>
    <w:rsid w:val="7523343E"/>
    <w:rsid w:val="75271ADB"/>
    <w:rsid w:val="755723C0"/>
    <w:rsid w:val="75851341"/>
    <w:rsid w:val="75B07D22"/>
    <w:rsid w:val="75BF1D13"/>
    <w:rsid w:val="75D26CFE"/>
    <w:rsid w:val="75FB0F9D"/>
    <w:rsid w:val="761756AB"/>
    <w:rsid w:val="76197675"/>
    <w:rsid w:val="7621652A"/>
    <w:rsid w:val="762A7AD4"/>
    <w:rsid w:val="76326989"/>
    <w:rsid w:val="763C15B6"/>
    <w:rsid w:val="763C6C13"/>
    <w:rsid w:val="76487F5B"/>
    <w:rsid w:val="76513E1A"/>
    <w:rsid w:val="76612DCA"/>
    <w:rsid w:val="7662101C"/>
    <w:rsid w:val="76655108"/>
    <w:rsid w:val="767174B1"/>
    <w:rsid w:val="767856CA"/>
    <w:rsid w:val="76816FC9"/>
    <w:rsid w:val="768E0063"/>
    <w:rsid w:val="769A6A08"/>
    <w:rsid w:val="76B86E8E"/>
    <w:rsid w:val="76BF646F"/>
    <w:rsid w:val="76CA4E14"/>
    <w:rsid w:val="76D8308D"/>
    <w:rsid w:val="76E732D0"/>
    <w:rsid w:val="76F81981"/>
    <w:rsid w:val="77002286"/>
    <w:rsid w:val="77073972"/>
    <w:rsid w:val="77130569"/>
    <w:rsid w:val="7718792D"/>
    <w:rsid w:val="772B7660"/>
    <w:rsid w:val="77336515"/>
    <w:rsid w:val="77364257"/>
    <w:rsid w:val="774150D6"/>
    <w:rsid w:val="77444BC6"/>
    <w:rsid w:val="77562203"/>
    <w:rsid w:val="775D3592"/>
    <w:rsid w:val="7782124A"/>
    <w:rsid w:val="7789082B"/>
    <w:rsid w:val="77B04009"/>
    <w:rsid w:val="77CC339C"/>
    <w:rsid w:val="77E12415"/>
    <w:rsid w:val="77E31CE9"/>
    <w:rsid w:val="77EF4B32"/>
    <w:rsid w:val="77F77A99"/>
    <w:rsid w:val="77FC0FFD"/>
    <w:rsid w:val="781A7FD5"/>
    <w:rsid w:val="78397B5B"/>
    <w:rsid w:val="78591FAB"/>
    <w:rsid w:val="785B21C7"/>
    <w:rsid w:val="786372CE"/>
    <w:rsid w:val="786A41B8"/>
    <w:rsid w:val="788A03B6"/>
    <w:rsid w:val="788A485A"/>
    <w:rsid w:val="78970D25"/>
    <w:rsid w:val="78A70F68"/>
    <w:rsid w:val="78AD0549"/>
    <w:rsid w:val="78BC09AB"/>
    <w:rsid w:val="78C0202A"/>
    <w:rsid w:val="78C55892"/>
    <w:rsid w:val="78E977D3"/>
    <w:rsid w:val="790740FD"/>
    <w:rsid w:val="792213E1"/>
    <w:rsid w:val="79291620"/>
    <w:rsid w:val="79297B73"/>
    <w:rsid w:val="792A3948"/>
    <w:rsid w:val="79404F19"/>
    <w:rsid w:val="794762A8"/>
    <w:rsid w:val="79725A1A"/>
    <w:rsid w:val="79935991"/>
    <w:rsid w:val="79A11E5C"/>
    <w:rsid w:val="79A8143C"/>
    <w:rsid w:val="79C1605A"/>
    <w:rsid w:val="79EB1329"/>
    <w:rsid w:val="79EF706B"/>
    <w:rsid w:val="79F006ED"/>
    <w:rsid w:val="79FD2E0A"/>
    <w:rsid w:val="7A205476"/>
    <w:rsid w:val="7A24483B"/>
    <w:rsid w:val="7A3031E0"/>
    <w:rsid w:val="7A3258CC"/>
    <w:rsid w:val="7A431165"/>
    <w:rsid w:val="7A5C2227"/>
    <w:rsid w:val="7A666C01"/>
    <w:rsid w:val="7A6B192A"/>
    <w:rsid w:val="7A714879"/>
    <w:rsid w:val="7A8552D9"/>
    <w:rsid w:val="7A8F43AA"/>
    <w:rsid w:val="7AA00365"/>
    <w:rsid w:val="7AAA4D40"/>
    <w:rsid w:val="7AAA6B5D"/>
    <w:rsid w:val="7AB45BBF"/>
    <w:rsid w:val="7AC51B7A"/>
    <w:rsid w:val="7AEA5A84"/>
    <w:rsid w:val="7AED78F2"/>
    <w:rsid w:val="7B024B7C"/>
    <w:rsid w:val="7B095F0A"/>
    <w:rsid w:val="7B100FA3"/>
    <w:rsid w:val="7B256ABC"/>
    <w:rsid w:val="7B5178B1"/>
    <w:rsid w:val="7B8437E3"/>
    <w:rsid w:val="7B937ECA"/>
    <w:rsid w:val="7B9D2AF7"/>
    <w:rsid w:val="7BA479E1"/>
    <w:rsid w:val="7BA7329F"/>
    <w:rsid w:val="7BA9149B"/>
    <w:rsid w:val="7BDB7E29"/>
    <w:rsid w:val="7BEB3862"/>
    <w:rsid w:val="7BFA3AA5"/>
    <w:rsid w:val="7BFA5853"/>
    <w:rsid w:val="7C02295A"/>
    <w:rsid w:val="7C134B67"/>
    <w:rsid w:val="7C18217D"/>
    <w:rsid w:val="7C19286D"/>
    <w:rsid w:val="7C1A5EF5"/>
    <w:rsid w:val="7C212E2B"/>
    <w:rsid w:val="7C26489A"/>
    <w:rsid w:val="7C372793"/>
    <w:rsid w:val="7C3945CD"/>
    <w:rsid w:val="7C541407"/>
    <w:rsid w:val="7C55517F"/>
    <w:rsid w:val="7C572CA5"/>
    <w:rsid w:val="7C5B09E8"/>
    <w:rsid w:val="7C5C4760"/>
    <w:rsid w:val="7C7C6667"/>
    <w:rsid w:val="7CA23AFB"/>
    <w:rsid w:val="7CAA7279"/>
    <w:rsid w:val="7CC3658D"/>
    <w:rsid w:val="7CC61BD9"/>
    <w:rsid w:val="7CD75B94"/>
    <w:rsid w:val="7CDC13FD"/>
    <w:rsid w:val="7CF22D0E"/>
    <w:rsid w:val="7CF404F4"/>
    <w:rsid w:val="7D142945"/>
    <w:rsid w:val="7D20250A"/>
    <w:rsid w:val="7D225061"/>
    <w:rsid w:val="7D3E79C1"/>
    <w:rsid w:val="7D423956"/>
    <w:rsid w:val="7D4F1BCF"/>
    <w:rsid w:val="7D4F7E21"/>
    <w:rsid w:val="7D584F27"/>
    <w:rsid w:val="7D5D544F"/>
    <w:rsid w:val="7D883D11"/>
    <w:rsid w:val="7D9D0B8C"/>
    <w:rsid w:val="7D9D6DDE"/>
    <w:rsid w:val="7DA01842"/>
    <w:rsid w:val="7DA737B9"/>
    <w:rsid w:val="7DAC5273"/>
    <w:rsid w:val="7DAE4B47"/>
    <w:rsid w:val="7DBC3708"/>
    <w:rsid w:val="7DDA3B8E"/>
    <w:rsid w:val="7DF0025B"/>
    <w:rsid w:val="7DF54524"/>
    <w:rsid w:val="7DF86670"/>
    <w:rsid w:val="7E026C41"/>
    <w:rsid w:val="7E0E55E6"/>
    <w:rsid w:val="7E105802"/>
    <w:rsid w:val="7E1352F2"/>
    <w:rsid w:val="7E21356B"/>
    <w:rsid w:val="7E3D5ECB"/>
    <w:rsid w:val="7E4234E1"/>
    <w:rsid w:val="7E484F9C"/>
    <w:rsid w:val="7E6F077A"/>
    <w:rsid w:val="7E723DC7"/>
    <w:rsid w:val="7E77762F"/>
    <w:rsid w:val="7E83478B"/>
    <w:rsid w:val="7EA24CBB"/>
    <w:rsid w:val="7EB20667"/>
    <w:rsid w:val="7EB50157"/>
    <w:rsid w:val="7EBD1058"/>
    <w:rsid w:val="7EBF4B32"/>
    <w:rsid w:val="7EEB43DE"/>
    <w:rsid w:val="7F093C6F"/>
    <w:rsid w:val="7F132C5D"/>
    <w:rsid w:val="7F1B445E"/>
    <w:rsid w:val="7F203823"/>
    <w:rsid w:val="7F233313"/>
    <w:rsid w:val="7F320DCA"/>
    <w:rsid w:val="7F403EC5"/>
    <w:rsid w:val="7F4339B5"/>
    <w:rsid w:val="7F45772D"/>
    <w:rsid w:val="7F5B0CFF"/>
    <w:rsid w:val="7F604567"/>
    <w:rsid w:val="7F912972"/>
    <w:rsid w:val="7F945FBF"/>
    <w:rsid w:val="7F947D6D"/>
    <w:rsid w:val="7F967F89"/>
    <w:rsid w:val="7F985AAF"/>
    <w:rsid w:val="7FA966EF"/>
    <w:rsid w:val="7FAE7080"/>
    <w:rsid w:val="7FC40652"/>
    <w:rsid w:val="7FD85B0F"/>
    <w:rsid w:val="7FDA65D6"/>
    <w:rsid w:val="7FE02FB2"/>
    <w:rsid w:val="7FF91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line="600" w:lineRule="exact"/>
      <w:ind w:firstLine="643" w:firstLineChars="200"/>
      <w:outlineLvl w:val="2"/>
    </w:pPr>
    <w:rPr>
      <w:b/>
      <w:bCs/>
      <w:sz w:val="32"/>
      <w:szCs w:val="32"/>
    </w:rPr>
  </w:style>
  <w:style w:type="paragraph" w:styleId="5">
    <w:name w:val="heading 4"/>
    <w:basedOn w:val="1"/>
    <w:next w:val="1"/>
    <w:autoRedefine/>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6">
    <w:name w:val="index 8"/>
    <w:basedOn w:val="1"/>
    <w:next w:val="1"/>
    <w:qFormat/>
    <w:uiPriority w:val="99"/>
    <w:pPr>
      <w:spacing w:line="400" w:lineRule="exact"/>
      <w:ind w:left="2940" w:firstLine="1044" w:firstLineChars="200"/>
      <w:jc w:val="left"/>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autoRedefine/>
    <w:unhideWhenUsed/>
    <w:qFormat/>
    <w:uiPriority w:val="99"/>
    <w:pPr>
      <w:spacing w:after="120"/>
    </w:pPr>
  </w:style>
  <w:style w:type="paragraph" w:styleId="10">
    <w:name w:val="Body Text Indent"/>
    <w:basedOn w:val="1"/>
    <w:autoRedefine/>
    <w:qFormat/>
    <w:uiPriority w:val="0"/>
    <w:pPr>
      <w:spacing w:line="200" w:lineRule="exact"/>
      <w:ind w:firstLine="301"/>
    </w:pPr>
    <w:rPr>
      <w:rFonts w:ascii="宋体" w:hAnsi="Courier New"/>
      <w:spacing w:val="-4"/>
      <w:sz w:val="18"/>
      <w:szCs w:val="20"/>
    </w:rPr>
  </w:style>
  <w:style w:type="paragraph" w:styleId="11">
    <w:name w:val="toc 3"/>
    <w:basedOn w:val="1"/>
    <w:next w:val="1"/>
    <w:autoRedefine/>
    <w:unhideWhenUsed/>
    <w:qFormat/>
    <w:uiPriority w:val="39"/>
    <w:pPr>
      <w:jc w:val="left"/>
    </w:pPr>
    <w:rPr>
      <w:rFonts w:ascii="Calibri" w:hAnsi="Calibri"/>
      <w:smallCaps/>
      <w:sz w:val="22"/>
      <w:szCs w:val="22"/>
    </w:rPr>
  </w:style>
  <w:style w:type="paragraph" w:styleId="12">
    <w:name w:val="Plain Text"/>
    <w:basedOn w:val="1"/>
    <w:next w:val="13"/>
    <w:autoRedefine/>
    <w:qFormat/>
    <w:uiPriority w:val="0"/>
    <w:rPr>
      <w:rFonts w:ascii="宋体" w:hAnsi="Courier New"/>
      <w:szCs w:val="20"/>
    </w:rPr>
  </w:style>
  <w:style w:type="paragraph" w:styleId="13">
    <w:name w:val="Date"/>
    <w:basedOn w:val="1"/>
    <w:next w:val="1"/>
    <w:autoRedefine/>
    <w:unhideWhenUsed/>
    <w:qFormat/>
    <w:uiPriority w:val="99"/>
    <w:pPr>
      <w:ind w:left="100" w:leftChars="2500"/>
    </w:pPr>
    <w:rPr>
      <w:rFonts w:ascii="Times New Roman" w:hAnsi="Times New Roman"/>
    </w:rPr>
  </w:style>
  <w:style w:type="paragraph" w:styleId="14">
    <w:name w:val="Body Text Indent 2"/>
    <w:basedOn w:val="1"/>
    <w:autoRedefine/>
    <w:qFormat/>
    <w:uiPriority w:val="0"/>
    <w:pPr>
      <w:spacing w:after="120" w:afterLines="0" w:line="480" w:lineRule="auto"/>
      <w:ind w:left="420" w:leftChars="200"/>
    </w:pPr>
  </w:style>
  <w:style w:type="paragraph" w:styleId="15">
    <w:name w:val="footer"/>
    <w:basedOn w:val="1"/>
    <w:next w:val="1"/>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pPr>
      <w:spacing w:before="360" w:after="360"/>
      <w:jc w:val="left"/>
    </w:pPr>
    <w:rPr>
      <w:rFonts w:ascii="Calibri" w:hAnsi="Calibri"/>
      <w:b/>
      <w:bCs/>
      <w:caps/>
      <w:sz w:val="22"/>
      <w:szCs w:val="22"/>
      <w:u w:val="single"/>
    </w:rPr>
  </w:style>
  <w:style w:type="paragraph" w:styleId="18">
    <w:name w:val="List"/>
    <w:basedOn w:val="1"/>
    <w:autoRedefine/>
    <w:qFormat/>
    <w:uiPriority w:val="0"/>
    <w:pPr>
      <w:ind w:left="200" w:hanging="200" w:hangingChars="200"/>
    </w:pPr>
    <w:rPr>
      <w:sz w:val="28"/>
    </w:rPr>
  </w:style>
  <w:style w:type="paragraph" w:styleId="19">
    <w:name w:val="toc 2"/>
    <w:basedOn w:val="1"/>
    <w:next w:val="1"/>
    <w:autoRedefine/>
    <w:qFormat/>
    <w:uiPriority w:val="39"/>
    <w:pPr>
      <w:jc w:val="left"/>
    </w:pPr>
    <w:rPr>
      <w:rFonts w:ascii="Calibri" w:hAnsi="Calibri"/>
      <w:b/>
      <w:bCs/>
      <w:smallCaps/>
      <w:sz w:val="22"/>
      <w:szCs w:val="22"/>
    </w:rPr>
  </w:style>
  <w:style w:type="paragraph" w:styleId="20">
    <w:name w:val="Normal (Web)"/>
    <w:basedOn w:val="1"/>
    <w:autoRedefine/>
    <w:qFormat/>
    <w:uiPriority w:val="0"/>
    <w:pPr>
      <w:widowControl/>
      <w:spacing w:before="100" w:beforeAutospacing="1" w:after="100" w:afterAutospacing="1"/>
      <w:jc w:val="left"/>
    </w:pPr>
    <w:rPr>
      <w:rFonts w:ascii="宋体"/>
      <w:kern w:val="0"/>
      <w:sz w:val="24"/>
    </w:rPr>
  </w:style>
  <w:style w:type="paragraph" w:styleId="21">
    <w:name w:val="index 1"/>
    <w:basedOn w:val="1"/>
    <w:next w:val="1"/>
    <w:semiHidden/>
    <w:qFormat/>
    <w:uiPriority w:val="0"/>
    <w:pPr>
      <w:spacing w:line="400" w:lineRule="exact"/>
      <w:ind w:firstLine="420" w:firstLineChars="200"/>
    </w:pPr>
    <w:rPr>
      <w:rFonts w:ascii="宋体" w:hAnsi="Courier New"/>
      <w:b/>
      <w:szCs w:val="20"/>
    </w:rPr>
  </w:style>
  <w:style w:type="table" w:styleId="23">
    <w:name w:val="Table Grid"/>
    <w:basedOn w:val="2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bCs/>
      <w:bdr w:val="single" w:color="D2D2D2" w:sz="6" w:space="0"/>
      <w:shd w:val="clear" w:fill="FFFFFF"/>
    </w:rPr>
  </w:style>
  <w:style w:type="character" w:styleId="26">
    <w:name w:val="page number"/>
    <w:basedOn w:val="24"/>
    <w:autoRedefine/>
    <w:qFormat/>
    <w:uiPriority w:val="0"/>
  </w:style>
  <w:style w:type="character" w:styleId="27">
    <w:name w:val="FollowedHyperlink"/>
    <w:basedOn w:val="24"/>
    <w:autoRedefine/>
    <w:qFormat/>
    <w:uiPriority w:val="0"/>
    <w:rPr>
      <w:color w:val="800080"/>
      <w:u w:val="single"/>
    </w:rPr>
  </w:style>
  <w:style w:type="character" w:styleId="28">
    <w:name w:val="Emphasis"/>
    <w:basedOn w:val="24"/>
    <w:autoRedefine/>
    <w:qFormat/>
    <w:uiPriority w:val="0"/>
    <w:rPr>
      <w:b/>
      <w:bCs/>
    </w:rPr>
  </w:style>
  <w:style w:type="character" w:styleId="29">
    <w:name w:val="HTML Definition"/>
    <w:basedOn w:val="24"/>
    <w:autoRedefine/>
    <w:qFormat/>
    <w:uiPriority w:val="0"/>
  </w:style>
  <w:style w:type="character" w:styleId="30">
    <w:name w:val="HTML Typewriter"/>
    <w:basedOn w:val="24"/>
    <w:autoRedefine/>
    <w:qFormat/>
    <w:uiPriority w:val="0"/>
    <w:rPr>
      <w:rFonts w:hint="default" w:ascii="monospace" w:hAnsi="monospace" w:eastAsia="monospace" w:cs="monospace"/>
      <w:sz w:val="20"/>
    </w:rPr>
  </w:style>
  <w:style w:type="character" w:styleId="31">
    <w:name w:val="HTML Acronym"/>
    <w:basedOn w:val="24"/>
    <w:autoRedefine/>
    <w:qFormat/>
    <w:uiPriority w:val="0"/>
  </w:style>
  <w:style w:type="character" w:styleId="32">
    <w:name w:val="HTML Variable"/>
    <w:basedOn w:val="24"/>
    <w:autoRedefine/>
    <w:qFormat/>
    <w:uiPriority w:val="0"/>
  </w:style>
  <w:style w:type="character" w:styleId="33">
    <w:name w:val="Hyperlink"/>
    <w:basedOn w:val="24"/>
    <w:autoRedefine/>
    <w:qFormat/>
    <w:uiPriority w:val="0"/>
    <w:rPr>
      <w:color w:val="0000FF"/>
      <w:u w:val="none"/>
    </w:rPr>
  </w:style>
  <w:style w:type="character" w:styleId="34">
    <w:name w:val="HTML Code"/>
    <w:basedOn w:val="24"/>
    <w:autoRedefine/>
    <w:qFormat/>
    <w:uiPriority w:val="0"/>
    <w:rPr>
      <w:rFonts w:hint="default" w:ascii="monospace" w:hAnsi="monospace" w:eastAsia="monospace" w:cs="monospace"/>
      <w:sz w:val="20"/>
    </w:rPr>
  </w:style>
  <w:style w:type="character" w:styleId="35">
    <w:name w:val="HTML Cite"/>
    <w:basedOn w:val="24"/>
    <w:autoRedefine/>
    <w:qFormat/>
    <w:uiPriority w:val="0"/>
  </w:style>
  <w:style w:type="character" w:styleId="36">
    <w:name w:val="HTML Keyboard"/>
    <w:basedOn w:val="24"/>
    <w:autoRedefine/>
    <w:qFormat/>
    <w:uiPriority w:val="0"/>
    <w:rPr>
      <w:rFonts w:hint="default" w:ascii="monospace" w:hAnsi="monospace" w:eastAsia="monospace" w:cs="monospace"/>
      <w:sz w:val="20"/>
    </w:rPr>
  </w:style>
  <w:style w:type="character" w:styleId="37">
    <w:name w:val="HTML Sample"/>
    <w:basedOn w:val="24"/>
    <w:autoRedefine/>
    <w:qFormat/>
    <w:uiPriority w:val="0"/>
    <w:rPr>
      <w:rFonts w:ascii="monospace" w:hAnsi="monospace" w:eastAsia="monospace" w:cs="monospace"/>
    </w:rPr>
  </w:style>
  <w:style w:type="paragraph" w:customStyle="1" w:styleId="3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9">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0">
    <w:name w:val="正文_1"/>
    <w:next w:val="41"/>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1">
    <w:name w:val="正文文本_1"/>
    <w:autoRedefine/>
    <w:qFormat/>
    <w:uiPriority w:val="0"/>
    <w:pPr>
      <w:widowControl w:val="0"/>
      <w:spacing w:after="120" w:line="276" w:lineRule="auto"/>
      <w:jc w:val="both"/>
    </w:pPr>
    <w:rPr>
      <w:rFonts w:ascii="Calibri" w:hAnsi="Calibri" w:eastAsia="宋体" w:cs="Times New Roman"/>
      <w:kern w:val="2"/>
      <w:sz w:val="21"/>
      <w:lang w:val="en-US" w:eastAsia="zh-CN" w:bidi="ar-SA"/>
    </w:rPr>
  </w:style>
  <w:style w:type="character" w:customStyle="1" w:styleId="42">
    <w:name w:val="font91"/>
    <w:autoRedefine/>
    <w:qFormat/>
    <w:uiPriority w:val="0"/>
    <w:rPr>
      <w:rFonts w:hint="eastAsia" w:ascii="仿宋" w:hAnsi="仿宋" w:eastAsia="仿宋" w:cs="仿宋"/>
      <w:color w:val="000000"/>
      <w:sz w:val="24"/>
      <w:szCs w:val="24"/>
      <w:u w:val="none"/>
      <w:vertAlign w:val="superscript"/>
    </w:rPr>
  </w:style>
  <w:style w:type="paragraph" w:customStyle="1" w:styleId="43">
    <w:name w:val="正文2"/>
    <w:basedOn w:val="1"/>
    <w:autoRedefine/>
    <w:qFormat/>
    <w:uiPriority w:val="0"/>
    <w:pPr>
      <w:adjustRightInd w:val="0"/>
      <w:spacing w:before="156" w:line="360" w:lineRule="auto"/>
      <w:ind w:firstLine="510" w:firstLineChars="200"/>
    </w:pPr>
    <w:rPr>
      <w:sz w:val="24"/>
      <w:szCs w:val="20"/>
    </w:rPr>
  </w:style>
  <w:style w:type="paragraph" w:customStyle="1" w:styleId="44">
    <w:name w:val="表格文字"/>
    <w:basedOn w:val="1"/>
    <w:next w:val="9"/>
    <w:autoRedefine/>
    <w:qFormat/>
    <w:uiPriority w:val="0"/>
    <w:pPr>
      <w:adjustRightInd w:val="0"/>
      <w:spacing w:line="420" w:lineRule="atLeast"/>
      <w:jc w:val="left"/>
      <w:textAlignment w:val="baseline"/>
    </w:pPr>
    <w:rPr>
      <w:kern w:val="0"/>
    </w:rPr>
  </w:style>
  <w:style w:type="character" w:customStyle="1" w:styleId="45">
    <w:name w:val="表头"/>
    <w:autoRedefine/>
    <w:qFormat/>
    <w:uiPriority w:val="0"/>
    <w:rPr>
      <w:b/>
      <w:bCs/>
      <w:sz w:val="28"/>
    </w:rPr>
  </w:style>
  <w:style w:type="paragraph" w:customStyle="1" w:styleId="46">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47">
    <w:name w:val="reader-word-layer"/>
    <w:basedOn w:val="1"/>
    <w:autoRedefine/>
    <w:qFormat/>
    <w:uiPriority w:val="0"/>
    <w:pPr>
      <w:widowControl/>
      <w:spacing w:before="100" w:beforeAutospacing="1" w:after="100" w:afterAutospacing="1"/>
    </w:pPr>
    <w:rPr>
      <w:rFonts w:ascii="宋体" w:hAnsi="宋体" w:cs="宋体"/>
      <w:sz w:val="24"/>
    </w:rPr>
  </w:style>
  <w:style w:type="character" w:customStyle="1" w:styleId="48">
    <w:name w:val="textcontents"/>
    <w:basedOn w:val="24"/>
    <w:autoRedefine/>
    <w:qFormat/>
    <w:uiPriority w:val="0"/>
  </w:style>
  <w:style w:type="table" w:customStyle="1" w:styleId="49">
    <w:name w:val="Table Normal"/>
    <w:autoRedefine/>
    <w:semiHidden/>
    <w:unhideWhenUsed/>
    <w:qFormat/>
    <w:uiPriority w:val="0"/>
    <w:tblPr>
      <w:tblCellMar>
        <w:top w:w="0" w:type="dxa"/>
        <w:left w:w="0" w:type="dxa"/>
        <w:bottom w:w="0" w:type="dxa"/>
        <w:right w:w="0" w:type="dxa"/>
      </w:tblCellMar>
    </w:tblPr>
  </w:style>
  <w:style w:type="character" w:customStyle="1" w:styleId="50">
    <w:name w:val="hover"/>
    <w:basedOn w:val="24"/>
    <w:autoRedefine/>
    <w:qFormat/>
    <w:uiPriority w:val="0"/>
  </w:style>
  <w:style w:type="character" w:customStyle="1" w:styleId="51">
    <w:name w:val="hover1"/>
    <w:basedOn w:val="24"/>
    <w:autoRedefine/>
    <w:qFormat/>
    <w:uiPriority w:val="0"/>
    <w:rPr>
      <w:color w:val="2590EB"/>
    </w:rPr>
  </w:style>
  <w:style w:type="character" w:customStyle="1" w:styleId="52">
    <w:name w:val="hover2"/>
    <w:basedOn w:val="24"/>
    <w:autoRedefine/>
    <w:qFormat/>
    <w:uiPriority w:val="0"/>
    <w:rPr>
      <w:color w:val="2590EB"/>
    </w:rPr>
  </w:style>
  <w:style w:type="character" w:customStyle="1" w:styleId="53">
    <w:name w:val="hover3"/>
    <w:basedOn w:val="24"/>
    <w:autoRedefine/>
    <w:qFormat/>
    <w:uiPriority w:val="0"/>
  </w:style>
  <w:style w:type="paragraph" w:customStyle="1" w:styleId="54">
    <w:name w:val="Table Text"/>
    <w:basedOn w:val="1"/>
    <w:semiHidden/>
    <w:qFormat/>
    <w:uiPriority w:val="0"/>
    <w:rPr>
      <w:rFonts w:ascii="宋体" w:hAnsi="宋体" w:eastAsia="宋体" w:cs="宋体"/>
      <w:sz w:val="20"/>
      <w:szCs w:val="20"/>
      <w:lang w:val="en-US" w:eastAsia="en-US" w:bidi="ar-SA"/>
    </w:rPr>
  </w:style>
  <w:style w:type="character" w:customStyle="1" w:styleId="55">
    <w:name w:val="font11"/>
    <w:basedOn w:val="24"/>
    <w:qFormat/>
    <w:uiPriority w:val="0"/>
    <w:rPr>
      <w:rFonts w:hint="default" w:ascii="仿宋_GB2312" w:eastAsia="仿宋_GB2312" w:cs="仿宋_GB2312"/>
      <w:color w:val="000000"/>
      <w:sz w:val="16"/>
      <w:szCs w:val="16"/>
      <w:u w:val="none"/>
    </w:rPr>
  </w:style>
  <w:style w:type="character" w:customStyle="1" w:styleId="56">
    <w:name w:val="font31"/>
    <w:basedOn w:val="24"/>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c0f6ca59-adb9-4f9d-9cf7-b5c851daadf9</errorID>
      <errorWord>[2020]46号</errorWord>
      <group>L1_Knowledge</group>
      <groupName>知识性问题</groupName>
      <ability>L2_Knowledge</ability>
      <abilityName>其他知识</abilityName>
      <candidateList>
        <item>〔2020〕46号</item>
      </candidateList>
      <explain>发文字号格式错误。</explain>
      <paraID>7E9C53B7</paraID>
      <start>36</start>
      <end>45</end>
      <status>unmodified</status>
      <modifiedWord/>
      <trackRevisions>false</trackRevisions>
    </reviewItem>
    <reviewItem>
      <errorID>032c0e31-c952-4c4b-8277-265241eaf966</errorID>
      <errorWord>[2014]68号</errorWord>
      <group>L1_Knowledge</group>
      <groupName>知识性问题</groupName>
      <ability>L2_Knowledge</ability>
      <abilityName>其他知识</abilityName>
      <candidateList>
        <item>〔2014〕68号</item>
      </candidateList>
      <explain>发文字号格式错误。</explain>
      <paraID>7E9C53B7</paraID>
      <start>122</start>
      <end>131</end>
      <status>unmodified</status>
      <modifiedWord/>
      <trackRevisions>false</trackRevisions>
    </reviewItem>
    <reviewItem>
      <errorID>48fc4dd1-f6db-4a56-a389-2e1be993785d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7E9C53B7</paraID>
      <start>132</start>
      <end>135</end>
      <status>unmodified</status>
      <modifiedWord/>
      <trackRevisions>false</trackRevisions>
    </reviewItem>
    <reviewItem>
      <errorID>d05b1d23-f9c3-4bb4-ba3d-7da606b10870</errorID>
      <errorWord>[2017]141号</errorWord>
      <group>L1_Knowledge</group>
      <groupName>知识性问题</groupName>
      <ability>L2_Knowledge</ability>
      <abilityName>其他知识</abilityName>
      <candidateList>
        <item>〔2017〕141号</item>
      </candidateList>
      <explain>发文字号格式错误。</explain>
      <paraID>7E9C53B7</paraID>
      <start>157</start>
      <end>167</end>
      <status>unmodified</status>
      <modifiedWord/>
      <trackRevisions>false</trackRevisions>
    </reviewItem>
    <reviewItem>
      <errorID>7a427a20-fc53-4de1-8399-ebf89f8cb3e8</errorID>
      <errorWord>理</errorWord>
      <group>L1_Word</group>
      <groupName>字词问题</groupName>
      <ability>L2_Typo</ability>
      <abilityName>字词错误</abilityName>
      <candidateList>
        <item>理中</item>
      </candidateList>
      <explain/>
      <paraID>2F1D3564</paraID>
      <start>70</start>
      <end>72</end>
      <status>modified</status>
      <modifiedWord>理中</modifiedWord>
      <trackRevisions>false</trackRevisions>
    </reviewItem>
    <reviewItem>
      <errorID>ca95dad4-4398-47f0-8620-742a585f64c1</errorID>
      <errorWord>至少清洗1次以上</errorWord>
      <group>L1_Grammar</group>
      <groupName>语法问题</groupName>
      <ability>L2_Grammar</ability>
      <abilityName>语法错误</abilityName>
      <candidateList>
        <item>至少清洗1次</item>
      </candidateList>
      <explain/>
      <paraID>2F1D3564</paraID>
      <start>98</start>
      <end>106</end>
      <status>unmodified</status>
      <modifiedWord/>
      <trackRevisions>false</trackRevisions>
    </reviewItem>
    <reviewItem>
      <errorID>e8231f69-a69d-44a1-a58d-25d4589705e0</errorID>
      <errorWord>其它</errorWord>
      <group>L1_Word</group>
      <groupName>字词问题</groupName>
      <ability>L2_Alias</ability>
      <abilityName>也作/曾用词</abilityName>
      <candidateList>
        <item>其他</item>
      </candidateList>
      <explain>词汇[其它]为不规范表述或旧称，其规范书面表述为[其他]。</explain>
      <paraID>193DB91E</paraID>
      <start>0</start>
      <end>2</end>
      <status>modified</status>
      <modifiedWord>其他</modifiedWord>
      <trackRevisions>false</trackRevisions>
    </reviewItem>
    <reviewItem>
      <errorID>8c59cea1-8bea-4726-aa1d-688d1079d1a5</errorID>
      <errorWord>累积</errorWord>
      <group>L1_Word</group>
      <groupName>字词问题</groupName>
      <ability>L2_Typo</ability>
      <abilityName>字词错误</abilityName>
      <candidateList>
        <item>累计</item>
      </candidateList>
      <explain/>
      <paraID>3197E4E9</paraID>
      <start>74</start>
      <end>76</end>
      <status>modified</status>
      <modifiedWord>累计</modifiedWord>
      <trackRevisions>false</trackRevisions>
    </reviewItem>
    <reviewItem>
      <errorID>0acb0825-7897-488b-ae55-546d36339799</errorID>
      <errorWord>累推</errorWord>
      <group>L1_Word</group>
      <groupName>字词问题</groupName>
      <ability>L2_Typo</ability>
      <abilityName>字词错误</abilityName>
      <candidateList>
        <item>类推</item>
      </candidateList>
      <explain/>
      <paraID>2BC20678</paraID>
      <start>299</start>
      <end>301</end>
      <status>modified</status>
      <modifiedWord>类推</modifiedWord>
      <trackRevisions>false</trackRevisions>
    </reviewItem>
    <reviewItem>
      <errorID>b908a2e0-a1bb-4e82-b625-d39c0cd9790b</errorID>
      <errorWord>沙石</errorWord>
      <group>L1_Word</group>
      <groupName>字词问题</groupName>
      <ability>L2_Typo</ability>
      <abilityName>字词错误</abilityName>
      <candidateList>
        <item>砂石</item>
      </candidateList>
      <explain/>
      <paraID>6C0B9DA9</paraID>
      <start>5</start>
      <end>7</end>
      <status>unmodified</status>
      <modifiedWord/>
      <trackRevisions>false</trackRevisions>
    </reviewItem>
    <reviewItem>
      <errorID>c448f6e3-955c-45b7-8a2c-77566f414265</errorID>
      <errorWord>泼撒</errorWord>
      <group>L1_Word</group>
      <groupName>字词问题</groupName>
      <ability>L2_Typo</ability>
      <abilityName>字词错误</abilityName>
      <candidateList>
        <item>泼洒</item>
      </candidateList>
      <explain/>
      <paraID>79E4D99D</paraID>
      <start>2</start>
      <end>4</end>
      <status>unmodified</status>
      <modifiedWord/>
      <trackRevisions>false</trackRevisions>
    </reviewItem>
    <reviewItem>
      <errorID>05a7402a-ce29-433f-976d-a0200cbf2b23</errorID>
      <errorWord>超过20吨次以上</errorWord>
      <group>L1_Grammar</group>
      <groupName>语法问题</groupName>
      <ability>L2_Grammar</ability>
      <abilityName>语法错误</abilityName>
      <candidateList>
        <item>超过20吨次</item>
      </candidateList>
      <explain/>
      <paraID>516E2C9C</paraID>
      <start>44</start>
      <end>52</end>
      <status>unmodified</status>
      <modifiedWord/>
      <trackRevisions>false</trackRevisions>
    </reviewItem>
    <reviewItem>
      <errorID>4e06e644-92f5-457d-b5a9-eca5d1879a00</errorID>
      <errorWord>方</errorWord>
      <group>L1_Word</group>
      <groupName>字词问题</groupName>
      <ability>L2_Typo</ability>
      <abilityName>字词错误</abilityName>
      <candidateList>
        <item>方米</item>
      </candidateList>
      <explain/>
      <paraID>3F7C4C18</paraID>
      <start>27</start>
      <end>28</end>
      <status>unmodified</status>
      <modifiedWord/>
      <trackRevisions>false</trackRevisions>
    </reviewItem>
    <reviewItem>
      <errorID>97ca5a73-c473-4f34-a6f3-43579a5a729f</errorID>
      <errorWord>方</errorWord>
      <group>L1_Word</group>
      <groupName>字词问题</groupName>
      <ability>L2_Typo</ability>
      <abilityName>字词错误</abilityName>
      <candidateList>
        <item>方米</item>
      </candidateList>
      <explain/>
      <paraID>3F7C4C18</paraID>
      <start>38</start>
      <end>39</end>
      <status>unmodified</status>
      <modifiedWord/>
      <trackRevisions>false</trackRevisions>
    </reviewItem>
    <reviewItem>
      <errorID>93990232-e573-4cb0-8ad3-c180cf77f209</errorID>
      <errorWord>在</errorWord>
      <group>L1_Word</group>
      <groupName>字词问题</groupName>
      <ability>L2_Typo</ability>
      <abilityName>字词错误</abilityName>
      <candidateList>
        <item>再</item>
      </candidateList>
      <explain>❶〈副〉a）表示又一次（有时专指第二次）：～版｜～接～厉｜一而～，～而三｜学习，学习，～学习。注意表示已经重复的动作用“又”，表示将要重复的动作用“再”，如：这部书前几天我又读了一遍，以后有时间我还要～读一遍。b）表示更加：高点儿，～高点儿｜～多一点儿就好了。c）表示如果继续下去就会怎样：学习～不努力，就得留级了｜离开车只剩半个钟头了，～不走可赶不上了。</explain>
      <paraID>3F7C4C18</paraID>
      <start>44</start>
      <end>45</end>
      <status>modified</status>
      <modifiedWord>再</modifiedWord>
      <trackRevisions>false</trackRevisions>
    </reviewItem>
    <reviewItem>
      <errorID>ae4df351-395b-4d87-a272-8a3c60cef1b5</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49951132</paraID>
      <start>5</start>
      <end>7</end>
      <status>modified</status>
      <modifiedWord>必须</modifiedWord>
      <trackRevisions>false</trackRevisions>
    </reviewItem>
    <reviewItem>
      <errorID>73d1486f-4103-4282-b96a-1e2634ade31d</errorID>
      <errorWord>理</errorWord>
      <group>L1_Word</group>
      <groupName>字词问题</groupName>
      <ability>L2_Typo</ability>
      <abilityName>字词错误</abilityName>
      <candidateList>
        <item>理中</item>
      </candidateList>
      <explain/>
      <paraID>4F0AE742</paraID>
      <start>31</start>
      <end>33</end>
      <status>modified</status>
      <modifiedWord>理中</modifiedWord>
      <trackRevisions>false</trackRevisions>
    </reviewItem>
    <reviewItem>
      <errorID>ff97cbeb-2577-4bd2-a1bb-8e3968a2d66e</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674776AB</paraID>
      <start>18</start>
      <end>21</end>
      <status>unmodified</status>
      <modifiedWord/>
      <trackRevisions>false</trackRevisions>
    </reviewItem>
    <reviewItem>
      <errorID>243e720e-cb96-4bbd-8aad-9276d82a6e55</errorID>
      <errorWord>二次</errorWord>
      <group>L1_Word</group>
      <groupName>字词问题</groupName>
      <ability>L2_Typo</ability>
      <abilityName>字词错误</abilityName>
      <candidateList>
        <item>两次</item>
      </candidateList>
      <explain/>
      <paraID>674776AB</paraID>
      <start>33</start>
      <end>35</end>
      <status>unmodified</status>
      <modifiedWord/>
      <trackRevisions>false</trackRevisions>
    </reviewItem>
    <reviewItem>
      <errorID>f5502edc-a2e7-4fac-815d-ddc5e11dab76</errorID>
      <errorWord>发现和</errorWord>
      <group>L1_Word</group>
      <groupName>字词问题</groupName>
      <ability>L2_Typo</ability>
      <abilityName>字词错误</abilityName>
      <candidateList>
        <item>发现</item>
      </candidateList>
      <explain/>
      <paraID>674776AB</paraID>
      <start>47</start>
      <end>49</end>
      <status>modified</status>
      <modifiedWord>发现</modifiedWord>
      <trackRevisions>false</trackRevisions>
    </reviewItem>
    <reviewItem>
      <errorID>38d7d77f-e2f2-4552-ae83-31b54fc99ece</errorID>
      <errorWord>至少2次以上</errorWord>
      <group>L1_Grammar</group>
      <groupName>语法问题</groupName>
      <ability>L2_Grammar</ability>
      <abilityName>语法错误</abilityName>
      <candidateList>
        <item>至少2次</item>
      </candidateList>
      <explain/>
      <paraID>309C51A6</paraID>
      <start>30</start>
      <end>36</end>
      <status>unmodified</status>
      <modifiedWord/>
      <trackRevisions>false</trackRevisions>
    </reviewItem>
    <reviewItem>
      <errorID>27163ca6-f55a-400d-b6a3-e04ae4055cc7</errorID>
      <errorWord>城乡结合部</errorWord>
      <group>L1_Word</group>
      <groupName>字词问题</groupName>
      <ability>L2_Typo</ability>
      <abilityName>字词错误</abilityName>
      <candidateList>
        <item>城乡接合部</item>
      </candidateList>
      <explain/>
      <paraID>746D71E2</paraID>
      <start>49</start>
      <end>54</end>
      <status>unmodified</status>
      <modifiedWord/>
      <trackRevisions>false</trackRevisions>
    </reviewItem>
    <reviewItem>
      <errorID>1227c756-baa8-44d3-a087-24acef09a61a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6E0A7E1D</paraID>
      <start>25</start>
      <end>28</end>
      <status>unmodified</status>
      <modifiedWord/>
      <trackRevisions>false</trackRevisions>
    </reviewItem>
    <reviewItem>
      <errorID>6325a6cd-549a-40bf-ab87-34736fc9725c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6E0A7E1D</paraID>
      <start>57</start>
      <end>60</end>
      <status>unmodified</status>
      <modifiedWord/>
      <trackRevisions>false</trackRevisions>
    </reviewItem>
    <reviewItem>
      <errorID>eb74b0d2-d51a-43ce-87e3-814a40b1294c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14584DD7</paraID>
      <start>51</start>
      <end>54</end>
      <status>unmodified</status>
      <modifiedWord/>
      <trackRevisions>false</trackRevisions>
    </reviewItem>
    <reviewItem>
      <errorID>431f9066-e9fc-47a9-b75a-493a89aa3d10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14584DD7</paraID>
      <start>70</start>
      <end>73</end>
      <status>unmodified</status>
      <modifiedWord/>
      <trackRevisions>false</trackRevisions>
    </reviewItem>
    <reviewItem>
      <errorID>bbab4283-7344-4c9b-ba97-65b2e97f7340</errorID>
      <errorWord>[2020]46号</errorWord>
      <group>L1_Knowledge</group>
      <groupName>知识性问题</groupName>
      <ability>L2_Knowledge</ability>
      <abilityName>其他知识</abilityName>
      <candidateList>
        <item>〔2020〕46号</item>
      </candidateList>
      <explain>发文字号格式错误。</explain>
      <paraID>78C2D1CE</paraID>
      <start>26</start>
      <end>35</end>
      <status>unmodified</status>
      <modifiedWord/>
      <trackRevisions>false</trackRevisions>
    </reviewItem>
    <reviewItem>
      <errorID>e2317a63-a8c5-46c7-82ad-aa3fb257263e</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78C2D1CE</paraID>
      <start>119</start>
      <end>124</end>
      <status>unmodified</status>
      <modifiedWord/>
      <trackRevisions>false</trackRevisions>
    </reviewItem>
    <reviewItem>
      <errorID>fbff9cb7-a54f-4816-b65e-027461c2eee2</errorID>
      <errorWord>[2020]46号</errorWord>
      <group>L1_Knowledge</group>
      <groupName>知识性问题</groupName>
      <ability>L2_Knowledge</ability>
      <abilityName>其他知识</abilityName>
      <candidateList>
        <item>〔2020〕46号</item>
      </candidateList>
      <explain>发文字号格式错误。</explain>
      <paraID>4F217B83</paraID>
      <start>26</start>
      <end>35</end>
      <status>unmodified</status>
      <modifiedWord/>
      <trackRevisions>false</trackRevisions>
    </reviewItem>
    <reviewItem>
      <errorID>86b22784-9a2d-4cb2-88c0-c706dcc1561e</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4F217B83</paraID>
      <start>126</start>
      <end>131</end>
      <status>unmodified</status>
      <modifiedWord/>
      <trackRevisions>false</trackRevisions>
    </reviewItem>
    <reviewItem>
      <errorID>da5dd184-ecd9-41fd-a57f-84f6a8b7578d</errorID>
      <errorWord>操作合</errorWord>
      <group>L1_Word</group>
      <groupName>字词问题</groupName>
      <ability>L2_Typo</ability>
      <abilityName>字词错误</abilityName>
      <candidateList>
        <item>操作台</item>
      </candidateList>
      <explain/>
      <paraID>7CCED286</paraID>
      <start>9</start>
      <end>12</end>
      <status>unmodified</status>
      <modifiedWord/>
      <trackRevisions>false</trackRevisions>
    </reviewItem>
    <reviewItem>
      <errorID>a9fd4415-253f-42a6-8a60-636c8a7fb779</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75B291B3</paraID>
      <start>28</start>
      <end>30</end>
      <status>unmodified</status>
      <modifiedWord/>
      <trackRevisions>false</trackRevisions>
    </reviewItem>
    <reviewItem>
      <errorID>02af06f0-b0fd-4d35-96bb-ba38123f4eee</errorID>
      <errorWord>间</errorWord>
      <group>L1_Word</group>
      <groupName>字词问题</groupName>
      <ability>L2_Typo</ability>
      <abilityName>字词错误</abilityName>
      <candidateList>
        <item>间之</item>
      </candidateList>
      <explain/>
      <paraID>75B291B3</paraID>
      <start>49</start>
      <end>50</end>
      <status>unmodified</status>
      <modifiedWord/>
      <trackRevisions>false</trackRevisions>
    </reviewItem>
    <reviewItem>
      <errorID>b31e9c8f-dedd-4508-af92-63a30ebc8ad2</errorID>
      <errorWord>会</errorWord>
      <group>L1_Word</group>
      <groupName>字词问题</groupName>
      <ability>L2_Typo</ability>
      <abilityName>字词错误</abilityName>
      <candidateList>
        <item>会在</item>
      </candidateList>
      <explain/>
      <paraID>6DD056E7</paraID>
      <start>13</start>
      <end>15</end>
      <status>modified</status>
      <modifiedWord>会在</modifiedWord>
      <trackRevisions>false</trackRevisions>
    </reviewItem>
    <reviewItem>
      <errorID>afb20040-52e8-4f4e-b93c-86f7fc71773c</errorID>
      <errorWord>，</errorWord>
      <group>L1_Word</group>
      <groupName>字词问题</groupName>
      <ability>L2_Typo</ability>
      <abilityName>字词错误</abilityName>
      <candidateList>
        <item>，在</item>
      </candidateList>
      <explain/>
      <paraID>4962E781</paraID>
      <start>62</start>
      <end>64</end>
      <status>modified</status>
      <modifiedWord>，在</modifiedWord>
      <trackRevisions>false</trackRevisions>
    </reviewItem>
    <reviewItem>
      <errorID>4d032182-5f57-4915-92e3-804047515703</errorID>
      <errorWord>之一</errorWord>
      <group>L1_Word</group>
      <groupName>字词问题</groupName>
      <ability>L2_Typo</ability>
      <abilityName>字词错误</abilityName>
      <candidateList>
        <item>质疑</item>
      </candidateList>
      <explain>〈动〉提出疑问：～问难。</explain>
      <paraID>3CC6A771</paraID>
      <start>36</start>
      <end>38</end>
      <status>unmodified</status>
      <modifiedWord/>
      <trackRevisions>false</trackRevisions>
    </reviewItem>
    <reviewItem>
      <errorID>f6c33c50-cad8-4f96-95c6-6d035bd52c28</errorID>
      <errorWord>做出</errorWord>
      <group>L1_Word</group>
      <groupName>字词问题</groupName>
      <ability>L2_Typo</ability>
      <abilityName>字词错误</abilityName>
      <candidateList>
        <item>作出</item>
      </candidateList>
      <explain/>
      <paraID> D3AA503</paraID>
      <start>109</start>
      <end>111</end>
      <status>unmodified</status>
      <modifiedWord/>
      <trackRevisions>false</trackRevisions>
    </reviewItem>
    <reviewItem>
      <errorID>21b417b2-8a43-4150-84f2-df581445e9b0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243C7AE1</paraID>
      <start>19</start>
      <end>20</end>
      <status>unmodified</status>
      <modifiedWord/>
      <trackRevisions>false</trackRevisions>
    </reviewItem>
    <reviewItem>
      <errorID>81a4f57c-911a-4a5c-aa9c-8fee48fae4ae</errorID>
      <errorWord>~</errorWord>
      <group>L1_Format</group>
      <groupName>格式问题</groupName>
      <ability>L2_HalfPunc</ability>
      <abilityName>全半角检查</abilityName>
      <candidateList>
        <item>～</item>
      </candidateList>
      <explain>文本全半角错误。</explain>
      <paraID>3027454D</paraID>
      <start>7</start>
      <end>8</end>
      <status>unmodified</status>
      <modifiedWord/>
      <trackRevisions>false</trackRevisions>
    </reviewItem>
    <reviewItem>
      <errorID>c3082439-42f3-4ad9-826f-1feb5e4926a3</errorID>
      <errorWord>亿</errorWord>
      <group>L1_Word</group>
      <groupName>字词问题</groupName>
      <ability>L2_Typo</ability>
      <abilityName>字词错误</abilityName>
      <candidateList>
        <item>亿元</item>
      </candidateList>
      <explain/>
      <paraID>20AC0DDC</paraID>
      <start>4</start>
      <end>5</end>
      <status>unmodified</status>
      <modifiedWord/>
      <trackRevisions>false</trackRevisions>
    </reviewItem>
    <reviewItem>
      <errorID>7a09fc05-1e1e-4a1d-b718-4245605aeef3</errorID>
      <errorWord>:</errorWord>
      <group>L1_Format</group>
      <groupName>格式问题</groupName>
      <ability>L2_HalfPunc</ability>
      <abilityName>全半角检查</abilityName>
      <candidateList>
        <item>：</item>
      </candidateList>
      <explain>文本全半角错误。</explain>
      <paraID>36828C7D</paraID>
      <start>1</start>
      <end>2</end>
      <status>modified</status>
      <modifiedWord>：</modifiedWord>
      <trackRevisions>false</trackRevisions>
    </reviewItem>
    <reviewItem>
      <errorID>0ee5dd09-12cf-4840-8e42-0969185e9038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58770E7E</paraID>
      <start>0</start>
      <end>3</end>
      <status>modified</status>
      <modifiedWord>（1）</modifiedWord>
      <trackRevisions>false</trackRevisions>
    </reviewItem>
    <reviewItem>
      <errorID>c131fc31-26d3-4c02-b0c5-dd116615a44f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3662F938</paraID>
      <start>0</start>
      <end>3</end>
      <status>modified</status>
      <modifiedWord>（2）</modifiedWord>
      <trackRevisions>false</trackRevisions>
    </reviewItem>
    <reviewItem>
      <errorID>62da6cbb-91c8-4d2c-8fb5-fc085e4cd416</errorID>
      <errorWord>,</errorWord>
      <group>L1_Format</group>
      <groupName>格式问题</groupName>
      <ability>L2_HalfPunc</ability>
      <abilityName>全半角检查</abilityName>
      <candidateList>
        <item>，</item>
      </candidateList>
      <explain>文本全半角错误。</explain>
      <paraID>13F631FB</paraID>
      <start>148</start>
      <end>149</end>
      <status>modified</status>
      <modifiedWord>，</modifiedWord>
      <trackRevisions>false</trackRevisions>
    </reviewItem>
    <reviewItem>
      <errorID>c1068aa8-b149-4989-aca5-a70073abb79b</errorID>
      <errorWord>;</errorWord>
      <group>L1_Format</group>
      <groupName>格式问题</groupName>
      <ability>L2_HalfPunc</ability>
      <abilityName>全半角检查</abilityName>
      <candidateList>
        <item>；</item>
      </candidateList>
      <explain>文本全半角错误。</explain>
      <paraID>75A58C86</paraID>
      <start>52</start>
      <end>53</end>
      <status>modified</status>
      <modifiedWord>；</modifiedWord>
      <trackRevisions>false</trackRevisions>
    </reviewItem>
    <reviewItem>
      <errorID>8826ef84-b62b-4926-a6b3-8b36dc312694</errorID>
      <errorWord>;</errorWord>
      <group>L1_Format</group>
      <groupName>格式问题</groupName>
      <ability>L2_HalfPunc</ability>
      <abilityName>全半角检查</abilityName>
      <candidateList>
        <item>；</item>
      </candidateList>
      <explain>文本全半角错误。</explain>
      <paraID> C7918D1</paraID>
      <start>41</start>
      <end>42</end>
      <status>modified</status>
      <modifiedWord>；</modifiedWord>
      <trackRevisions>false</trackRevisions>
    </reviewItem>
    <reviewItem>
      <errorID>86d08867-fb66-414b-a2c5-476abb0f83e1</errorID>
      <errorWord>做出</errorWord>
      <group>L1_Word</group>
      <groupName>字词问题</groupName>
      <ability>L2_Typo</ability>
      <abilityName>字词错误</abilityName>
      <candidateList>
        <item>作出</item>
      </candidateList>
      <explain/>
      <paraID>1CBD9076</paraID>
      <start>116</start>
      <end>118</end>
      <status>unmodified</status>
      <modifiedWord/>
      <trackRevisions>false</trackRevisions>
    </reviewItem>
    <reviewItem>
      <errorID>6465be4e-0b67-4249-962f-7fbf9039f6bb</errorID>
      <errorWord>有</errorWord>
      <group>L1_Word</group>
      <groupName>字词问题</groupName>
      <ability>L2_Typo</ability>
      <abilityName>字词错误</abilityName>
      <candidateList>
        <item>有效</item>
      </candidateList>
      <explain/>
      <paraID>3D6AA46E</paraID>
      <start>95</start>
      <end>97</end>
      <status>modified</status>
      <modifiedWord>有效</modifiedWord>
      <trackRevisions>false</trackRevisions>
    </reviewItem>
    <reviewItem>
      <errorID>9609b8a3-6ac9-4d05-ae43-12e62bbd5268</errorID>
      <errorWord>于</errorWord>
      <group>L1_Word</group>
      <groupName>字词问题</groupName>
      <ability>L2_Typo</ability>
      <abilityName>字词错误</abilityName>
      <candidateList>
        <item>与</item>
      </candidateList>
      <explain>（舆）yù参与：～会。</explain>
      <paraID>6E515DBA</paraID>
      <start>153</start>
      <end>154</end>
      <status>modified</status>
      <modifiedWord>与</modifiedWord>
      <trackRevisions>false</trackRevisions>
    </reviewItem>
    <reviewItem>
      <errorID>9e17f635-177a-4b96-a9d2-5ca73b2d45fe</errorID>
      <errorWord>)</errorWord>
      <group>L1_Format</group>
      <groupName>格式问题</groupName>
      <ability>L2_HalfPunc</ability>
      <abilityName>全半角检查</abilityName>
      <candidateList>
        <item>）</item>
      </candidateList>
      <explain>文本全半角错误。</explain>
      <paraID>3C3F1DAA</paraID>
      <start>6</start>
      <end>7</end>
      <status>modified</status>
      <modifiedWord>）</modifiedWord>
      <trackRevisions>false</trackRevisions>
    </reviewItem>
    <reviewItem>
      <errorID>9944cf37-c6ca-492a-b528-b5a3a82e2ec3</errorID>
      <errorWord>，</errorWord>
      <group>L1_Word</group>
      <groupName>字词问题</groupName>
      <ability>L2_Typo</ability>
      <abilityName>字词错误</abilityName>
      <candidateList>
        <item>，具</item>
      </candidateList>
      <explain/>
      <paraID>3C3F1DAA</paraID>
      <start>23</start>
      <end>25</end>
      <status>modified</status>
      <modifiedWord>，具</modifiedWord>
      <trackRevisions>false</trackRevisions>
    </reviewItem>
    <reviewItem>
      <errorID>0cf73b87-49a1-46c9-8864-54c5dcfff149</errorID>
      <errorWord>多</errorWord>
      <group>L1_Word</group>
      <groupName>字词问题</groupName>
      <ability>L2_Typo</ability>
      <abilityName>字词错误</abilityName>
      <candidateList>
        <item>多数</item>
      </candidateList>
      <explain/>
      <paraID>100B6113</paraID>
      <start>44</start>
      <end>46</end>
      <status>modified</status>
      <modifiedWord>多数</modifiedWord>
      <trackRevisions>false</trackRevisions>
    </reviewItem>
    <reviewItem>
      <errorID>2d6dfdb7-2186-487b-a89e-dd16c9241197</errorID>
      <errorWord>)</errorWord>
      <group>L1_Format</group>
      <groupName>格式问题</groupName>
      <ability>L2_HalfPunc</ability>
      <abilityName>全半角检查</abilityName>
      <candidateList>
        <item>）</item>
      </candidateList>
      <explain>文本全半角错误。</explain>
      <paraID>23D3474D</paraID>
      <start>6</start>
      <end>7</end>
      <status>modified</status>
      <modifiedWord>）</modifiedWord>
      <trackRevisions>false</trackRevisions>
    </reviewItem>
    <reviewItem>
      <errorID>62810141-f16d-4338-96e4-62906dba7996</errorID>
      <errorWord>)</errorWord>
      <group>L1_Format</group>
      <groupName>格式问题</groupName>
      <ability>L2_HalfPunc</ability>
      <abilityName>全半角检查</abilityName>
      <candidateList>
        <item>）</item>
      </candidateList>
      <explain>文本全半角错误。</explain>
      <paraID>2CD7FE25</paraID>
      <start>7</start>
      <end>8</end>
      <status>modified</status>
      <modifiedWord>）</modifiedWord>
      <trackRevisions>false</trackRevisions>
    </reviewItem>
    <reviewItem>
      <errorID>29880e51-6160-4bb8-8090-8c061337fcda</errorID>
      <errorWord>(</errorWord>
      <group>L1_Format</group>
      <groupName>格式问题</groupName>
      <ability>L2_HalfPunc</ability>
      <abilityName>全半角检查</abilityName>
      <candidateList>
        <item>（</item>
      </candidateList>
      <explain>文本全半角错误。</explain>
      <paraID>5E8BBAE6</paraID>
      <start>75</start>
      <end>76</end>
      <status>modified</status>
      <modifiedWord>（</modifiedWord>
      <trackRevisions>false</trackRevisions>
    </reviewItem>
    <reviewItem>
      <errorID>adb61b5d-d59c-4a68-805b-2ddc939d5157</errorID>
      <errorWord>)</errorWord>
      <group>L1_Format</group>
      <groupName>格式问题</groupName>
      <ability>L2_HalfPunc</ability>
      <abilityName>全半角检查</abilityName>
      <candidateList>
        <item>）</item>
      </candidateList>
      <explain>文本全半角错误。</explain>
      <paraID>5E8BBAE6</paraID>
      <start>95</start>
      <end>96</end>
      <status>modified</status>
      <modifiedWord>）</modifiedWord>
      <trackRevisions>false</trackRevisions>
    </reviewItem>
    <reviewItem>
      <errorID>2f401dbf-493a-4f66-b674-99179a0336c6</errorID>
      <errorWord>(</errorWord>
      <group>L1_Format</group>
      <groupName>格式问题</groupName>
      <ability>L2_HalfPunc</ability>
      <abilityName>全半角检查</abilityName>
      <candidateList>
        <item>（</item>
      </candidateList>
      <explain>文本全半角错误。</explain>
      <paraID> B14204A</paraID>
      <start>32</start>
      <end>33</end>
      <status>modified</status>
      <modifiedWord>（</modifiedWord>
      <trackRevisions>false</trackRevisions>
    </reviewItem>
    <reviewItem>
      <errorID>767af678-da1a-41c7-83ca-2e9432e4a3f7</errorID>
      <errorWord>)</errorWord>
      <group>L1_Format</group>
      <groupName>格式问题</groupName>
      <ability>L2_HalfPunc</ability>
      <abilityName>全半角检查</abilityName>
      <candidateList>
        <item>）</item>
      </candidateList>
      <explain>文本全半角错误。</explain>
      <paraID> B14204A</paraID>
      <start>38</start>
      <end>39</end>
      <status>modified</status>
      <modifiedWord>）</modifiedWord>
      <trackRevisions>false</trackRevisions>
    </reviewItem>
    <reviewItem>
      <errorID>b13d1186-c40c-4660-8324-16a7c21b3028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345B5385</paraID>
      <start>0</start>
      <end>2</end>
      <status>unmodified</status>
      <modifiedWord/>
      <trackRevisions>false</trackRevisions>
    </reviewItem>
    <reviewItem>
      <errorID>8690223a-5123-4cd9-a837-cbb9421c931f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6E452980</paraID>
      <start>0</start>
      <end>2</end>
      <status>unmodified</status>
      <modifiedWord/>
      <trackRevisions>false</trackRevisions>
    </reviewItem>
    <reviewItem>
      <errorID>20780ed7-d192-4a99-826f-f5242a567c6f</errorID>
      <errorWord>理</errorWord>
      <group>L1_Word</group>
      <groupName>字词问题</groupName>
      <ability>L2_Typo</ability>
      <abilityName>字词错误</abilityName>
      <candidateList>
        <item>理中</item>
      </candidateList>
      <explain/>
      <paraID> CB23743</paraID>
      <start>75</start>
      <end>76</end>
      <status>unmodified</status>
      <modifiedWord/>
      <trackRevisions>false</trackRevisions>
    </reviewItem>
    <reviewItem>
      <errorID>7f187353-41e4-4d4f-bad1-de594408d212</errorID>
      <errorWord>日</errorWord>
      <group>L1_Word</group>
      <groupName>字词问题</groupName>
      <ability>L2_Typo</ability>
      <abilityName>字词错误</abilityName>
      <candidateList>
        <item>日内</item>
      </candidateList>
      <explain/>
      <paraID>268B74B8</paraID>
      <start>45</start>
      <end>46</end>
      <status>unmodified</status>
      <modifiedWord/>
      <trackRevisions>false</trackRevisions>
    </reviewItem>
    <reviewItem>
      <errorID>8754ea83-4b74-41ce-a5f9-e2f22c5a3aa2</errorID>
      <errorWord>其它</errorWord>
      <group>L1_Word</group>
      <groupName>字词问题</groupName>
      <ability>L2_Alias</ability>
      <abilityName>也作/曾用词</abilityName>
      <candidateList>
        <item>其他</item>
      </candidateList>
      <explain>词汇[其它]为不规范表述或旧称，其规范书面表述为[其他]。</explain>
      <paraID>4682143C</paraID>
      <start>2</start>
      <end>4</end>
      <status>unmodified</status>
      <modifiedWord/>
      <trackRevisions>false</trackRevisions>
    </reviewItem>
    <reviewItem>
      <errorID>b83aa4a3-31a2-4f99-989e-f3fadb87b1f5</errorID>
      <errorWord>累推</errorWord>
      <group>L1_Word</group>
      <groupName>字词问题</groupName>
      <ability>L2_Typo</ability>
      <abilityName>字词错误</abilityName>
      <candidateList>
        <item>类推</item>
      </candidateList>
      <explain/>
      <paraID>566D0E29</paraID>
      <start>325</start>
      <end>327</end>
      <status>modified</status>
      <modifiedWord>类推</modifiedWord>
      <trackRevisions>false</trackRevisions>
    </reviewItem>
    <reviewItem>
      <errorID>dd4e4afb-e65c-44fb-9bbc-35b0bab8148e</errorID>
      <errorWord>沙石</errorWord>
      <group>L1_Word</group>
      <groupName>字词问题</groupName>
      <ability>L2_Typo</ability>
      <abilityName>字词错误</abilityName>
      <candidateList>
        <item>砂石</item>
      </candidateList>
      <explain/>
      <paraID>3480EA9A</paraID>
      <start>5</start>
      <end>7</end>
      <status>ignored</status>
      <modifiedWord/>
      <trackRevisions>false</trackRevisions>
    </reviewItem>
    <reviewItem>
      <errorID>789e1b1e-f0b6-47d9-9d81-e870c430b761</errorID>
      <errorWord>泼撒</errorWord>
      <group>L1_Word</group>
      <groupName>字词问题</groupName>
      <ability>L2_Typo</ability>
      <abilityName>字词错误</abilityName>
      <candidateList>
        <item>泼洒</item>
      </candidateList>
      <explain/>
      <paraID>631FCB66</paraID>
      <start>2</start>
      <end>4</end>
      <status>ignored</status>
      <modifiedWord/>
      <trackRevisions>false</trackRevisions>
    </reviewItem>
    <reviewItem>
      <errorID>8de2cadb-4172-4a3d-a29a-d93f87b86dee</errorID>
      <errorWord>方</errorWord>
      <group>L1_Word</group>
      <groupName>字词问题</groupName>
      <ability>L2_Typo</ability>
      <abilityName>字词错误</abilityName>
      <candidateList>
        <item>方米</item>
      </candidateList>
      <explain/>
      <paraID>1EC6E753</paraID>
      <start>32</start>
      <end>33</end>
      <status>ignored</status>
      <modifiedWord/>
      <trackRevisions>false</trackRevisions>
    </reviewItem>
    <reviewItem>
      <errorID>ce2e23cb-abc0-4240-8161-b3894daac109</errorID>
      <errorWord>在</errorWord>
      <group>L1_Word</group>
      <groupName>字词问题</groupName>
      <ability>L2_Typo</ability>
      <abilityName>字词错误</abilityName>
      <candidateList>
        <item>再</item>
      </candidateList>
      <explain>❶〈副〉a）表示又一次（有时专指第二次）：～版｜～接～厉｜一而～，～而三｜学习，学习，～学习。注意表示已经重复的动作用“又”，表示将要重复的动作用“再”，如：这部书前几天我又读了一遍，以后有时间我还要～读一遍。b）表示更加：高点儿，～高点儿｜～多一点儿就好了。c）表示如果继续下去就会怎样：学习～不努力，就得留级了｜离开车只剩半个钟头了，～不走可赶不上了。</explain>
      <paraID>1EC6E753</paraID>
      <start>51</start>
      <end>52</end>
      <status>modified</status>
      <modifiedWord>再</modifiedWord>
      <trackRevisions>false</trackRevisions>
    </reviewItem>
    <reviewItem>
      <errorID>077b7a81-13a3-45fc-8696-927904065b50</errorID>
      <errorWord>限</errorWord>
      <group>L1_Word</group>
      <groupName>字词问题</groupName>
      <ability>L2_Typo</ability>
      <abilityName>字词错误</abilityName>
      <candidateList>
        <item>限内</item>
      </candidateList>
      <explain/>
      <paraID>328921AF</paraID>
      <start>14</start>
      <end>16</end>
      <status>modified</status>
      <modifiedWord>限内</modifiedWord>
      <trackRevisions>false</trackRevisions>
    </reviewItem>
    <reviewItem>
      <errorID>fe253a9d-240f-493e-86ea-efc7044eeb76</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28E8ADDB</paraID>
      <start>7</start>
      <end>10</end>
      <status>ignored</status>
      <modifiedWord/>
      <trackRevisions>false</trackRevisions>
    </reviewItem>
    <reviewItem>
      <errorID>8284a450-bbe4-4a52-b131-dded0221e33c</errorID>
      <errorWord>理</errorWord>
      <group>L1_Word</group>
      <groupName>字词问题</groupName>
      <ability>L2_Typo</ability>
      <abilityName>字词错误</abilityName>
      <candidateList>
        <item>理中</item>
      </candidateList>
      <explain/>
      <paraID>3219AE32</paraID>
      <start>36</start>
      <end>38</end>
      <status>modified</status>
      <modifiedWord>理中</modifiedWord>
      <trackRevisions>false</trackRevisions>
    </reviewItem>
    <reviewItem>
      <errorID>f435c894-8395-4355-973e-470dc6e57a15</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1CD30D79</paraID>
      <start>21</start>
      <end>23</end>
      <status>modified</status>
      <modifiedWord>必须</modifiedWord>
      <trackRevisions>false</trackRevisions>
    </reviewItem>
    <reviewItem>
      <errorID>32e8a66b-e09e-44ee-a4e2-68cd110352a7</errorID>
      <errorWord>二次</errorWord>
      <group>L1_Word</group>
      <groupName>字词问题</groupName>
      <ability>L2_Typo</ability>
      <abilityName>字词错误</abilityName>
      <candidateList>
        <item>两次</item>
      </candidateList>
      <explain/>
      <paraID>1CD30D79</paraID>
      <start>35</start>
      <end>37</end>
      <status>ignored</status>
      <modifiedWord/>
      <trackRevisions>false</trackRevisions>
    </reviewItem>
    <reviewItem>
      <errorID>affc8de6-b9fb-4dd0-845c-b0b4e7e0728b</errorID>
      <errorWord>发现和</errorWord>
      <group>L1_Word</group>
      <groupName>字词问题</groupName>
      <ability>L2_Typo</ability>
      <abilityName>字词错误</abilityName>
      <candidateList>
        <item>发现</item>
      </candidateList>
      <explain/>
      <paraID>1CD30D79</paraID>
      <start>49</start>
      <end>51</end>
      <status>modified</status>
      <modifiedWord>发现</modifiedWord>
      <trackRevisions>false</trackRevisions>
    </reviewItem>
    <reviewItem>
      <errorID>3cb23ff7-a908-407a-8bf0-d11a2c5c4b12</errorID>
      <errorWord>城乡结合部</errorWord>
      <group>L1_Word</group>
      <groupName>字词问题</groupName>
      <ability>L2_Typo</ability>
      <abilityName>字词错误</abilityName>
      <candidateList>
        <item>城乡接合部</item>
      </candidateList>
      <explain/>
      <paraID>7D6B9D44</paraID>
      <start>54</start>
      <end>59</end>
      <status>ignored</status>
      <modifiedWord/>
      <trackRevisions>false</trackRevisions>
    </reviewItem>
    <reviewItem>
      <errorID>dc5a2c96-2c7f-40f5-9302-685064e99f7a</errorID>
      <errorWord>累积</errorWord>
      <group>L1_Word</group>
      <groupName>字词问题</groupName>
      <ability>L2_Typo</ability>
      <abilityName>字词错误</abilityName>
      <candidateList>
        <item>累计</item>
      </candidateList>
      <explain/>
      <paraID> 3478538</paraID>
      <start>47</start>
      <end>49</end>
      <status>modified</status>
      <modifiedWord>累计</modifiedWord>
      <trackRevisions>false</trackRevisions>
    </reviewItem>
    <reviewItem>
      <errorID>15bcf5fc-25fe-4a15-bb33-ea76c391eb95</errorID>
      <errorWord>（</errorWord>
      <group>L1_Punc</group>
      <groupName>标点问题</groupName>
      <ability>L2_Punc</ability>
      <abilityName>标点符号检查</abilityName>
      <candidateList/>
      <explain>同一形式括号套用。</explain>
      <paraID>539EE256</paraID>
      <start>165</start>
      <end>166</end>
      <status>unmodified</status>
      <modifiedWord/>
      <trackRevisions>false</trackRevisions>
    </reviewItem>
    <reviewItem>
      <errorID>636a1322-3711-457d-a6dd-03cbac2ae184</errorID>
      <errorWord>）</errorWord>
      <group>L1_Punc</group>
      <groupName>标点问题</groupName>
      <ability>L2_Punc</ability>
      <abilityName>标点符号检查</abilityName>
      <candidateList/>
      <explain>同一形式括号套用。</explain>
      <paraID>539EE256</paraID>
      <start>177</start>
      <end>178</end>
      <status>unmodified</status>
      <modifiedWord/>
      <trackRevisions>false</trackRevisions>
    </reviewItem>
    <reviewItem>
      <errorID>331c94cd-cdde-41ef-bac4-44cb17f5991f</errorID>
      <errorWord>:</errorWord>
      <group>L1_Format</group>
      <groupName>格式问题</groupName>
      <ability>L2_HalfPunc</ability>
      <abilityName>全半角检查</abilityName>
      <candidateList>
        <item>：</item>
      </candidateList>
      <explain>文本全半角错误。</explain>
      <paraID>5D55ABE5</paraID>
      <start>27</start>
      <end>28</end>
      <status>modified</status>
      <modifiedWord>：</modifiedWord>
      <trackRevisions>false</trackRevisions>
    </reviewItem>
    <reviewItem>
      <errorID>794092f0-86c5-40d0-a968-9f5f78cb3a3e</errorID>
      <errorWord>:</errorWord>
      <group>L1_Format</group>
      <groupName>格式问题</groupName>
      <ability>L2_HalfPunc</ability>
      <abilityName>全半角检查</abilityName>
      <candidateList>
        <item>：</item>
      </candidateList>
      <explain>文本全半角错误。</explain>
      <paraID>6B19E630</paraID>
      <start>35</start>
      <end>36</end>
      <status>modified</status>
      <modifiedWord>：</modifiedWord>
      <trackRevisions>false</trackRevisions>
    </reviewItem>
    <reviewItem>
      <errorID>23ce6089-e1ba-44e2-9c5c-1b2db05859ab</errorID>
      <errorWord>股东大会</errorWord>
      <group>L1_Word</group>
      <groupName>字词问题</groupName>
      <ability>L2_Typo</ability>
      <abilityName>字词错误</abilityName>
      <candidateList>
        <item>股东会</item>
      </candidateList>
      <explain/>
      <paraID>34C8E5F1</paraID>
      <start>113</start>
      <end>117</end>
      <status>unmodified</status>
      <modifiedWord/>
      <trackRevisions>false</trackRevisions>
    </reviewItem>
    <reviewItem>
      <errorID>be4c4d4d-5016-4a3c-a030-1c2b1cbc97d9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117335AD</paraID>
      <start>0</start>
      <end>2</end>
      <status>unmodified</status>
      <modifiedWord/>
      <trackRevisions>false</trackRevisions>
    </reviewItem>
    <reviewItem>
      <errorID>75134c6a-dab6-44ca-9d89-4ea01333cd0b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718436FF</paraID>
      <start>0</start>
      <end>2</end>
      <status>unmodified</status>
      <modifiedWord/>
      <trackRevisions>false</trackRevisions>
    </reviewItem>
    <reviewItem>
      <errorID>e49c96c5-1506-4174-86a9-549bf6056675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51376D06</paraID>
      <start>0</start>
      <end>2</end>
      <status>unmodified</status>
      <modifiedWord/>
      <trackRevisions>false</trackRevisions>
    </reviewItem>
    <reviewItem>
      <errorID>91c4db02-430a-47b6-98ed-c75d3db42d31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3EAC186E</paraID>
      <start>0</start>
      <end>2</end>
      <status>unmodified</status>
      <modifiedWord/>
      <trackRevisions>false</trackRevisions>
    </reviewItem>
    <reviewItem>
      <errorID>4931e33f-338b-4813-80c2-6695ca6cc68e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40DE09A3</paraID>
      <start>0</start>
      <end>2</end>
      <status>unmodified</status>
      <modifiedWord/>
      <trackRevisions>false</trackRevisions>
    </reviewItem>
    <reviewItem>
      <errorID>ba28f02d-3639-4375-a4dd-af8227d77da9</errorID>
      <errorWord>(</errorWord>
      <group>L1_Format</group>
      <groupName>格式问题</groupName>
      <ability>L2_HalfPunc</ability>
      <abilityName>全半角检查</abilityName>
      <candidateList>
        <item>（</item>
      </candidateList>
      <explain>文本全半角错误。</explain>
      <paraID>40DE09A3</paraID>
      <start>27</start>
      <end>28</end>
      <status>modified</status>
      <modifiedWord>（</modifiedWord>
      <trackRevisions>false</trackRevisions>
    </reviewItem>
    <reviewItem>
      <errorID>0a2c8642-14df-4e6a-9a70-6e490754c98b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67CEEBE</paraID>
      <start>0</start>
      <end>2</end>
      <status>unmodified</status>
      <modifiedWord/>
      <trackRevisions>false</trackRevisions>
    </reviewItem>
    <reviewItem>
      <errorID>6d239c60-e9b5-4f11-9bb4-2f36e94e99ff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5AFEF1D4</paraID>
      <start>0</start>
      <end>2</end>
      <status>unmodified</status>
      <modifiedWord/>
      <trackRevisions>false</trackRevisions>
    </reviewItem>
    <reviewItem>
      <errorID>15beb6c5-f96c-43a9-8cf5-7a49771ce069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AB6FE0</paraID>
      <start>0</start>
      <end>2</end>
      <status>unmodified</status>
      <modifiedWord/>
      <trackRevisions>false</trackRevisions>
    </reviewItem>
    <reviewItem>
      <errorID>f06e2173-04a5-4d6b-a646-f30ac90db3c6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35E9C429</paraID>
      <start>0</start>
      <end>2</end>
      <status>unmodified</status>
      <modifiedWord/>
      <trackRevisions>false</trackRevisions>
    </reviewItem>
    <reviewItem>
      <errorID>3dc840d9-725a-4a31-826f-20e5ba64e994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182954C7</paraID>
      <start>0</start>
      <end>2</end>
      <status>unmodified</status>
      <modifiedWord/>
      <trackRevisions>false</trackRevisions>
    </reviewItem>
    <reviewItem>
      <errorID>19357406-74f1-4aa3-aaf4-83993fff88f9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2656E97D</paraID>
      <start>0</start>
      <end>2</end>
      <status>unmodified</status>
      <modifiedWord/>
      <trackRevisions>false</trackRevisions>
    </reviewItem>
    <reviewItem>
      <errorID>5ac4b69b-5142-452b-949e-ca0822700829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57007E4C</paraID>
      <start>0</start>
      <end>2</end>
      <status>unmodified</status>
      <modifiedWord/>
      <trackRevisions>false</trackRevisions>
    </reviewItem>
    <reviewItem>
      <errorID>f472efc0-6ebf-43fa-a475-2a1a66e551c7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2FB98D0E</paraID>
      <start>0</start>
      <end>2</end>
      <status>unmodified</status>
      <modifiedWord/>
      <trackRevisions>false</trackRevisions>
    </reviewItem>
    <reviewItem>
      <errorID>864b1ae9-0dc4-4949-857b-bc41de239b21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7DA6D16B</paraID>
      <start>0</start>
      <end>3</end>
      <status>unmodified</status>
      <modifiedWord/>
      <trackRevisions>false</trackRevisions>
    </reviewItem>
    <reviewItem>
      <errorID>0ae10fb2-5c25-4ab1-b47f-0170743185d0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5D278C84</paraID>
      <start>0</start>
      <end>3</end>
      <status>unmodified</status>
      <modifiedWord/>
      <trackRevisions>false</trackRevisions>
    </reviewItem>
    <reviewItem>
      <errorID>716ea60d-f13d-4181-bd19-4c52292de491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40FB8538</paraID>
      <start>0</start>
      <end>3</end>
      <status>unmodified</status>
      <modifiedWord/>
      <trackRevisions>false</trackRevisions>
    </reviewItem>
    <reviewItem>
      <errorID>05880bbe-2613-43b8-8fd3-1b61933456b8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C115D9C</paraID>
      <start>0</start>
      <end>3</end>
      <status>unmodified</status>
      <modifiedWord/>
      <trackRevisions>false</trackRevisions>
    </reviewItem>
    <reviewItem>
      <errorID>4cd23508-f0e3-4fd2-a6b2-036203fd00fa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2A651EF4</paraID>
      <start>0</start>
      <end>2</end>
      <status>unmodified</status>
      <modifiedWord/>
      <trackRevisions>false</trackRevisions>
    </reviewItem>
    <reviewItem>
      <errorID>fcfec182-b4a6-467d-a5e6-f4b865c1357f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2EA7B2F3</paraID>
      <start>0</start>
      <end>2</end>
      <status>unmodified</status>
      <modifiedWord/>
      <trackRevisions>false</trackRevisions>
    </reviewItem>
    <reviewItem>
      <errorID>02f9b137-a1ba-4a72-9442-253d4eb22177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747F994C</paraID>
      <start>0</start>
      <end>2</end>
      <status>unmodified</status>
      <modifiedWord/>
      <trackRevisions>false</trackRevisions>
    </reviewItem>
    <reviewItem>
      <errorID>b953d7bc-5827-4e04-92e6-5115ce284fa9</errorID>
      <errorWord>＜</errorWord>
      <group>L1_Format</group>
      <groupName>格式问题</groupName>
      <ability>L2_HalfPunc</ability>
      <abilityName>全半角检查</abilityName>
      <candidateList>
        <item>&lt;</item>
      </candidateList>
      <explain>文本全半角错误。</explain>
      <paraID> 6E9BF32</paraID>
      <start>5</start>
      <end>6</end>
      <status>unmodified</status>
      <modifiedWord/>
      <trackRevisions>false</trackRevisions>
    </reviewItem>
    <reviewItem>
      <errorID>b9c3f880-552e-4bd5-a13e-9bc86ac80626</errorID>
      <errorWord>＜</errorWord>
      <group>L1_Format</group>
      <groupName>格式问题</groupName>
      <ability>L2_HalfPunc</ability>
      <abilityName>全半角检查</abilityName>
      <candidateList>
        <item>&lt;</item>
      </candidateList>
      <explain>文本全半角错误。</explain>
      <paraID>13EAC90B</paraID>
      <start>4</start>
      <end>5</end>
      <status>unmodified</status>
      <modifiedWord/>
      <trackRevisions>false</trackRevisions>
    </reviewItem>
    <reviewItem>
      <errorID>7f34f1d9-48ce-47d3-a03c-8572ec332604</errorID>
      <errorWord>＜</errorWord>
      <group>L1_Format</group>
      <groupName>格式问题</groupName>
      <ability>L2_HalfPunc</ability>
      <abilityName>全半角检查</abilityName>
      <candidateList>
        <item>&lt;</item>
      </candidateList>
      <explain>文本全半角错误。</explain>
      <paraID> 87EF77C</paraID>
      <start>1</start>
      <end>2</end>
      <status>unmodified</status>
      <modifiedWord/>
      <trackRevisions>false</trackRevisions>
    </reviewItem>
    <reviewItem>
      <errorID>f9d05316-34af-49a0-ab95-68c91bc4bd31</errorID>
      <errorWord>＜</errorWord>
      <group>L1_Format</group>
      <groupName>格式问题</groupName>
      <ability>L2_HalfPunc</ability>
      <abilityName>全半角检查</abilityName>
      <candidateList>
        <item>&lt;</item>
      </candidateList>
      <explain>文本全半角错误。</explain>
      <paraID>44458142</paraID>
      <start>5</start>
      <end>6</end>
      <status>unmodified</status>
      <modifiedWord/>
      <trackRevisions>false</trackRevisions>
    </reviewItem>
    <reviewItem>
      <errorID>07a46abe-3fa9-4c10-ac27-4ff3ed4711b8</errorID>
      <errorWord>＜</errorWord>
      <group>L1_Format</group>
      <groupName>格式问题</groupName>
      <ability>L2_HalfPunc</ability>
      <abilityName>全半角检查</abilityName>
      <candidateList>
        <item>&lt;</item>
      </candidateList>
      <explain>文本全半角错误。</explain>
      <paraID> 610DB43</paraID>
      <start>4</start>
      <end>5</end>
      <status>unmodified</status>
      <modifiedWord/>
      <trackRevisions>false</trackRevisions>
    </reviewItem>
    <reviewItem>
      <errorID>d4214edf-d061-44d6-afdc-573df162dca7</errorID>
      <errorWord>＜</errorWord>
      <group>L1_Format</group>
      <groupName>格式问题</groupName>
      <ability>L2_HalfPunc</ability>
      <abilityName>全半角检查</abilityName>
      <candidateList>
        <item>&lt;</item>
      </candidateList>
      <explain>文本全半角错误。</explain>
      <paraID>4A0F4BA4</paraID>
      <start>1</start>
      <end>2</end>
      <status>unmodified</status>
      <modifiedWord/>
      <trackRevisions>false</trackRevisions>
    </reviewItem>
    <reviewItem>
      <errorID>3258bfa1-e9d1-4464-af92-894a0b2e947e</errorID>
      <errorWord>＜</errorWord>
      <group>L1_Format</group>
      <groupName>格式问题</groupName>
      <ability>L2_HalfPunc</ability>
      <abilityName>全半角检查</abilityName>
      <candidateList>
        <item>&lt;</item>
      </candidateList>
      <explain>文本全半角错误。</explain>
      <paraID>4B16EFB4</paraID>
      <start>6</start>
      <end>7</end>
      <status>unmodified</status>
      <modifiedWord/>
      <trackRevisions>false</trackRevisions>
    </reviewItem>
    <reviewItem>
      <errorID>686f76f2-6aed-4996-8b83-1c9b887ad7bd</errorID>
      <errorWord>＜</errorWord>
      <group>L1_Format</group>
      <groupName>格式问题</groupName>
      <ability>L2_HalfPunc</ability>
      <abilityName>全半角检查</abilityName>
      <candidateList>
        <item>&lt;</item>
      </candidateList>
      <explain>文本全半角错误。</explain>
      <paraID>5FA80674</paraID>
      <start>5</start>
      <end>6</end>
      <status>unmodified</status>
      <modifiedWord/>
      <trackRevisions>false</trackRevisions>
    </reviewItem>
    <reviewItem>
      <errorID>2ec83ca1-9bbd-4702-be35-4974d311b73b</errorID>
      <errorWord>＜</errorWord>
      <group>L1_Format</group>
      <groupName>格式问题</groupName>
      <ability>L2_HalfPunc</ability>
      <abilityName>全半角检查</abilityName>
      <candidateList>
        <item>&lt;</item>
      </candidateList>
      <explain>文本全半角错误。</explain>
      <paraID>77F0D0A2</paraID>
      <start>1</start>
      <end>2</end>
      <status>unmodified</status>
      <modifiedWord/>
      <trackRevisions>false</trackRevisions>
    </reviewItem>
    <reviewItem>
      <errorID>576f40a4-7944-439c-8f39-8e7b54889a80</errorID>
      <errorWord>＜</errorWord>
      <group>L1_Format</group>
      <groupName>格式问题</groupName>
      <ability>L2_HalfPunc</ability>
      <abilityName>全半角检查</abilityName>
      <candidateList>
        <item>&lt;</item>
      </candidateList>
      <explain>文本全半角错误。</explain>
      <paraID>56323130</paraID>
      <start>6</start>
      <end>7</end>
      <status>unmodified</status>
      <modifiedWord/>
      <trackRevisions>false</trackRevisions>
    </reviewItem>
    <reviewItem>
      <errorID>387aea2b-9409-47eb-9d28-8a8d1e2aab8f</errorID>
      <errorWord>＜</errorWord>
      <group>L1_Format</group>
      <groupName>格式问题</groupName>
      <ability>L2_HalfPunc</ability>
      <abilityName>全半角检查</abilityName>
      <candidateList>
        <item>&lt;</item>
      </candidateList>
      <explain>文本全半角错误。</explain>
      <paraID>6274ADB5</paraID>
      <start>5</start>
      <end>6</end>
      <status>unmodified</status>
      <modifiedWord/>
      <trackRevisions>false</trackRevisions>
    </reviewItem>
    <reviewItem>
      <errorID>800642ae-2093-405b-b2ec-6fdd401ba848</errorID>
      <errorWord>＜</errorWord>
      <group>L1_Format</group>
      <groupName>格式问题</groupName>
      <ability>L2_HalfPunc</ability>
      <abilityName>全半角检查</abilityName>
      <candidateList>
        <item>&lt;</item>
      </candidateList>
      <explain>文本全半角错误。</explain>
      <paraID>5993D7D0</paraID>
      <start>1</start>
      <end>2</end>
      <status>unmodified</status>
      <modifiedWord/>
      <trackRevisions>false</trackRevisions>
    </reviewItem>
    <reviewItem>
      <errorID>0f20344a-9fab-470c-80c5-507a6320fe09</errorID>
      <errorWord>＜</errorWord>
      <group>L1_Format</group>
      <groupName>格式问题</groupName>
      <ability>L2_HalfPunc</ability>
      <abilityName>全半角检查</abilityName>
      <candidateList>
        <item>&lt;</item>
      </candidateList>
      <explain>文本全半角错误。</explain>
      <paraID>27F2F325</paraID>
      <start>6</start>
      <end>7</end>
      <status>unmodified</status>
      <modifiedWord/>
      <trackRevisions>false</trackRevisions>
    </reviewItem>
    <reviewItem>
      <errorID>34dbc961-ac1f-4b49-80d8-8e9005ac32ab</errorID>
      <errorWord>＜</errorWord>
      <group>L1_Format</group>
      <groupName>格式问题</groupName>
      <ability>L2_HalfPunc</ability>
      <abilityName>全半角检查</abilityName>
      <candidateList>
        <item>&lt;</item>
      </candidateList>
      <explain>文本全半角错误。</explain>
      <paraID>2432B0F0</paraID>
      <start>5</start>
      <end>6</end>
      <status>unmodified</status>
      <modifiedWord/>
      <trackRevisions>false</trackRevisions>
    </reviewItem>
    <reviewItem>
      <errorID>83398ab3-c794-444c-b8bb-996f2303e808</errorID>
      <errorWord>＜</errorWord>
      <group>L1_Format</group>
      <groupName>格式问题</groupName>
      <ability>L2_HalfPunc</ability>
      <abilityName>全半角检查</abilityName>
      <candidateList>
        <item>&lt;</item>
      </candidateList>
      <explain>文本全半角错误。</explain>
      <paraID>5673A33B</paraID>
      <start>1</start>
      <end>2</end>
      <status>unmodified</status>
      <modifiedWord/>
      <trackRevisions>false</trackRevisions>
    </reviewItem>
    <reviewItem>
      <errorID>2820eb5d-d38c-4119-b052-59bd2e39917d</errorID>
      <errorWord>＜</errorWord>
      <group>L1_Format</group>
      <groupName>格式问题</groupName>
      <ability>L2_HalfPunc</ability>
      <abilityName>全半角检查</abilityName>
      <candidateList>
        <item>&lt;</item>
      </candidateList>
      <explain>文本全半角错误。</explain>
      <paraID>1D3E473E</paraID>
      <start>4</start>
      <end>5</end>
      <status>unmodified</status>
      <modifiedWord/>
      <trackRevisions>false</trackRevisions>
    </reviewItem>
    <reviewItem>
      <errorID>d1b380a9-2fff-420a-a401-4ed5d6c86f76</errorID>
      <errorWord>＜</errorWord>
      <group>L1_Format</group>
      <groupName>格式问题</groupName>
      <ability>L2_HalfPunc</ability>
      <abilityName>全半角检查</abilityName>
      <candidateList>
        <item>&lt;</item>
      </candidateList>
      <explain>文本全半角错误。</explain>
      <paraID>3E23C4A2</paraID>
      <start>3</start>
      <end>4</end>
      <status>unmodified</status>
      <modifiedWord/>
      <trackRevisions>false</trackRevisions>
    </reviewItem>
    <reviewItem>
      <errorID>6cd0b893-ce51-401e-90b1-76e698a019a9</errorID>
      <errorWord>＜</errorWord>
      <group>L1_Format</group>
      <groupName>格式问题</groupName>
      <ability>L2_HalfPunc</ability>
      <abilityName>全半角检查</abilityName>
      <candidateList>
        <item>&lt;</item>
      </candidateList>
      <explain>文本全半角错误。</explain>
      <paraID>644308F3</paraID>
      <start>1</start>
      <end>2</end>
      <status>unmodified</status>
      <modifiedWord/>
      <trackRevisions>false</trackRevisions>
    </reviewItem>
    <reviewItem>
      <errorID>0db2d618-e6f5-4f04-8434-80a9533d01d0</errorID>
      <errorWord>＜</errorWord>
      <group>L1_Format</group>
      <groupName>格式问题</groupName>
      <ability>L2_HalfPunc</ability>
      <abilityName>全半角检查</abilityName>
      <candidateList>
        <item>&lt;</item>
      </candidateList>
      <explain>文本全半角错误。</explain>
      <paraID>3BA49506</paraID>
      <start>6</start>
      <end>7</end>
      <status>unmodified</status>
      <modifiedWord/>
      <trackRevisions>false</trackRevisions>
    </reviewItem>
    <reviewItem>
      <errorID>f11c7d97-5ce7-4ef1-9914-bcf2698f9c4c</errorID>
      <errorWord>＜</errorWord>
      <group>L1_Format</group>
      <groupName>格式问题</groupName>
      <ability>L2_HalfPunc</ability>
      <abilityName>全半角检查</abilityName>
      <candidateList>
        <item>&lt;</item>
      </candidateList>
      <explain>文本全半角错误。</explain>
      <paraID> DA1BBF3</paraID>
      <start>6</start>
      <end>7</end>
      <status>unmodified</status>
      <modifiedWord/>
      <trackRevisions>false</trackRevisions>
    </reviewItem>
    <reviewItem>
      <errorID>5568dcad-3e96-4d10-b9a3-d8cdffd1ff2e</errorID>
      <errorWord>＜</errorWord>
      <group>L1_Format</group>
      <groupName>格式问题</groupName>
      <ability>L2_HalfPunc</ability>
      <abilityName>全半角检查</abilityName>
      <candidateList>
        <item>&lt;</item>
      </candidateList>
      <explain>文本全半角错误。</explain>
      <paraID> 40284B9</paraID>
      <start>1</start>
      <end>2</end>
      <status>unmodified</status>
      <modifiedWord/>
      <trackRevisions>false</trackRevisions>
    </reviewItem>
    <reviewItem>
      <errorID>154e7aa5-2a68-4cf1-9a77-6e3209567404</errorID>
      <errorWord>＜</errorWord>
      <group>L1_Format</group>
      <groupName>格式问题</groupName>
      <ability>L2_HalfPunc</ability>
      <abilityName>全半角检查</abilityName>
      <candidateList>
        <item>&lt;</item>
      </candidateList>
      <explain>文本全半角错误。</explain>
      <paraID> CE8F100</paraID>
      <start>4</start>
      <end>5</end>
      <status>unmodified</status>
      <modifiedWord/>
      <trackRevisions>false</trackRevisions>
    </reviewItem>
    <reviewItem>
      <errorID>15dcc776-5a7e-4eaa-a144-babfb3922bf8</errorID>
      <errorWord>＜</errorWord>
      <group>L1_Format</group>
      <groupName>格式问题</groupName>
      <ability>L2_HalfPunc</ability>
      <abilityName>全半角检查</abilityName>
      <candidateList>
        <item>&lt;</item>
      </candidateList>
      <explain>文本全半角错误。</explain>
      <paraID>57958DF1</paraID>
      <start>4</start>
      <end>5</end>
      <status>unmodified</status>
      <modifiedWord/>
      <trackRevisions>false</trackRevisions>
    </reviewItem>
    <reviewItem>
      <errorID>d597b35f-37c7-47d7-a15b-dfe2e56c70f7</errorID>
      <errorWord>＜</errorWord>
      <group>L1_Format</group>
      <groupName>格式问题</groupName>
      <ability>L2_HalfPunc</ability>
      <abilityName>全半角检查</abilityName>
      <candidateList>
        <item>&lt;</item>
      </candidateList>
      <explain>文本全半角错误。</explain>
      <paraID>23544819</paraID>
      <start>1</start>
      <end>2</end>
      <status>unmodified</status>
      <modifiedWord/>
      <trackRevisions>false</trackRevisions>
    </reviewItem>
    <reviewItem>
      <errorID>6114c827-482f-41fe-af99-87a473de124b</errorID>
      <errorWord>＜</errorWord>
      <group>L1_Format</group>
      <groupName>格式问题</groupName>
      <ability>L2_HalfPunc</ability>
      <abilityName>全半角检查</abilityName>
      <candidateList>
        <item>&lt;</item>
      </candidateList>
      <explain>文本全半角错误。</explain>
      <paraID>62F68AB0</paraID>
      <start>5</start>
      <end>6</end>
      <status>unmodified</status>
      <modifiedWord/>
      <trackRevisions>false</trackRevisions>
    </reviewItem>
    <reviewItem>
      <errorID>dac7af5d-0994-4741-bbe5-fc038bf07014</errorID>
      <errorWord>＜</errorWord>
      <group>L1_Format</group>
      <groupName>格式问题</groupName>
      <ability>L2_HalfPunc</ability>
      <abilityName>全半角检查</abilityName>
      <candidateList>
        <item>&lt;</item>
      </candidateList>
      <explain>文本全半角错误。</explain>
      <paraID>5463AADC</paraID>
      <start>5</start>
      <end>6</end>
      <status>unmodified</status>
      <modifiedWord/>
      <trackRevisions>false</trackRevisions>
    </reviewItem>
    <reviewItem>
      <errorID>6957d01e-21f3-470f-8634-f01283f962f7</errorID>
      <errorWord>＜</errorWord>
      <group>L1_Format</group>
      <groupName>格式问题</groupName>
      <ability>L2_HalfPunc</ability>
      <abilityName>全半角检查</abilityName>
      <candidateList>
        <item>&lt;</item>
      </candidateList>
      <explain>文本全半角错误。</explain>
      <paraID> 5EB7A83</paraID>
      <start>1</start>
      <end>2</end>
      <status>unmodified</status>
      <modifiedWord/>
      <trackRevisions>false</trackRevisions>
    </reviewItem>
    <reviewItem>
      <errorID>9f4b3c41-eee3-48dd-af14-eb93835ac4f1</errorID>
      <errorWord>＜</errorWord>
      <group>L1_Format</group>
      <groupName>格式问题</groupName>
      <ability>L2_HalfPunc</ability>
      <abilityName>全半角检查</abilityName>
      <candidateList>
        <item>&lt;</item>
      </candidateList>
      <explain>文本全半角错误。</explain>
      <paraID>2ECC0D0A</paraID>
      <start>5</start>
      <end>6</end>
      <status>unmodified</status>
      <modifiedWord/>
      <trackRevisions>false</trackRevisions>
    </reviewItem>
    <reviewItem>
      <errorID>a2c4c754-a0b3-451f-a32e-df85503e00b3</errorID>
      <errorWord>＜</errorWord>
      <group>L1_Format</group>
      <groupName>格式问题</groupName>
      <ability>L2_HalfPunc</ability>
      <abilityName>全半角检查</abilityName>
      <candidateList>
        <item>&lt;</item>
      </candidateList>
      <explain>文本全半角错误。</explain>
      <paraID>6B422149</paraID>
      <start>4</start>
      <end>5</end>
      <status>unmodified</status>
      <modifiedWord/>
      <trackRevisions>false</trackRevisions>
    </reviewItem>
    <reviewItem>
      <errorID>998fdab8-2c2e-41d3-9256-b1cea9ee900f</errorID>
      <errorWord>＜</errorWord>
      <group>L1_Format</group>
      <groupName>格式问题</groupName>
      <ability>L2_HalfPunc</ability>
      <abilityName>全半角检查</abilityName>
      <candidateList>
        <item>&lt;</item>
      </candidateList>
      <explain>文本全半角错误。</explain>
      <paraID>12B2DAF0</paraID>
      <start>1</start>
      <end>2</end>
      <status>unmodified</status>
      <modifiedWord/>
      <trackRevisions>false</trackRevisions>
    </reviewItem>
    <reviewItem>
      <errorID>c1585f6f-4863-43dc-b787-56ee9106082b</errorID>
      <errorWord>＜</errorWord>
      <group>L1_Format</group>
      <groupName>格式问题</groupName>
      <ability>L2_HalfPunc</ability>
      <abilityName>全半角检查</abilityName>
      <candidateList>
        <item>&lt;</item>
      </candidateList>
      <explain>文本全半角错误。</explain>
      <paraID> 28553C8</paraID>
      <start>6</start>
      <end>7</end>
      <status>unmodified</status>
      <modifiedWord/>
      <trackRevisions>false</trackRevisions>
    </reviewItem>
    <reviewItem>
      <errorID>e78de129-dcf7-4bda-bc9f-2886e8529f3a</errorID>
      <errorWord>＜</errorWord>
      <group>L1_Format</group>
      <groupName>格式问题</groupName>
      <ability>L2_HalfPunc</ability>
      <abilityName>全半角检查</abilityName>
      <candidateList>
        <item>&lt;</item>
      </candidateList>
      <explain>文本全半角错误。</explain>
      <paraID>7A2ED1AD</paraID>
      <start>5</start>
      <end>6</end>
      <status>unmodified</status>
      <modifiedWord/>
      <trackRevisions>false</trackRevisions>
    </reviewItem>
    <reviewItem>
      <errorID>f95f7f44-14f8-49fa-88ef-f30e362432b4</errorID>
      <errorWord>＜</errorWord>
      <group>L1_Format</group>
      <groupName>格式问题</groupName>
      <ability>L2_HalfPunc</ability>
      <abilityName>全半角检查</abilityName>
      <candidateList>
        <item>&lt;</item>
      </candidateList>
      <explain>文本全半角错误。</explain>
      <paraID>4C5F8954</paraID>
      <start>1</start>
      <end>2</end>
      <status>unmodified</status>
      <modifiedWord/>
      <trackRevisions>false</trackRevisions>
    </reviewItem>
    <reviewItem>
      <errorID>871f037f-7a22-45f0-8806-85fa47084785</errorID>
      <errorWord>＜</errorWord>
      <group>L1_Format</group>
      <groupName>格式问题</groupName>
      <ability>L2_HalfPunc</ability>
      <abilityName>全半角检查</abilityName>
      <candidateList>
        <item>&lt;</item>
      </candidateList>
      <explain>文本全半角错误。</explain>
      <paraID>675BC115</paraID>
      <start>5</start>
      <end>6</end>
      <status>unmodified</status>
      <modifiedWord/>
      <trackRevisions>false</trackRevisions>
    </reviewItem>
    <reviewItem>
      <errorID>7a03c354-3485-4864-baf7-e17f9684fe22</errorID>
      <errorWord>＜</errorWord>
      <group>L1_Format</group>
      <groupName>格式问题</groupName>
      <ability>L2_HalfPunc</ability>
      <abilityName>全半角检查</abilityName>
      <candidateList>
        <item>&lt;</item>
      </candidateList>
      <explain>文本全半角错误。</explain>
      <paraID>5A365F9B</paraID>
      <start>4</start>
      <end>5</end>
      <status>unmodified</status>
      <modifiedWord/>
      <trackRevisions>false</trackRevisions>
    </reviewItem>
    <reviewItem>
      <errorID>fcf7dde4-9a69-4b02-a111-981a247d315c</errorID>
      <errorWord>＜</errorWord>
      <group>L1_Format</group>
      <groupName>格式问题</groupName>
      <ability>L2_HalfPunc</ability>
      <abilityName>全半角检查</abilityName>
      <candidateList>
        <item>&lt;</item>
      </candidateList>
      <explain>文本全半角错误。</explain>
      <paraID>1F6B739F</paraID>
      <start>1</start>
      <end>2</end>
      <status>unmodified</status>
      <modifiedWord/>
      <trackRevisions>false</trackRevisions>
    </reviewItem>
    <reviewItem>
      <errorID>4ee47fd3-cd6d-4767-bd15-fba6a4e392af</errorID>
      <errorWord>＜</errorWord>
      <group>L1_Format</group>
      <groupName>格式问题</groupName>
      <ability>L2_HalfPunc</ability>
      <abilityName>全半角检查</abilityName>
      <candidateList>
        <item>&lt;</item>
      </candidateList>
      <explain>文本全半角错误。</explain>
      <paraID> 907B8CF</paraID>
      <start>6</start>
      <end>7</end>
      <status>unmodified</status>
      <modifiedWord/>
      <trackRevisions>false</trackRevisions>
    </reviewItem>
    <reviewItem>
      <errorID>066c6cfb-81da-4a5d-8c93-fd04e96561d2</errorID>
      <errorWord>＜</errorWord>
      <group>L1_Format</group>
      <groupName>格式问题</groupName>
      <ability>L2_HalfPunc</ability>
      <abilityName>全半角检查</abilityName>
      <candidateList>
        <item>&lt;</item>
      </candidateList>
      <explain>文本全半角错误。</explain>
      <paraID>3981D5DC</paraID>
      <start>5</start>
      <end>6</end>
      <status>unmodified</status>
      <modifiedWord/>
      <trackRevisions>false</trackRevisions>
    </reviewItem>
    <reviewItem>
      <errorID>72f4230f-9347-42aa-b60d-82f88c1458e7</errorID>
      <errorWord>＜</errorWord>
      <group>L1_Format</group>
      <groupName>格式问题</groupName>
      <ability>L2_HalfPunc</ability>
      <abilityName>全半角检查</abilityName>
      <candidateList>
        <item>&lt;</item>
      </candidateList>
      <explain>文本全半角错误。</explain>
      <paraID>19A10377</paraID>
      <start>1</start>
      <end>2</end>
      <status>unmodified</status>
      <modifiedWord/>
      <trackRevisions>false</trackRevisions>
    </reviewItem>
    <reviewItem>
      <errorID>a24fedf7-0d15-4788-a4bf-59d0c7f16f89</errorID>
      <errorWord>＜</errorWord>
      <group>L1_Format</group>
      <groupName>格式问题</groupName>
      <ability>L2_HalfPunc</ability>
      <abilityName>全半角检查</abilityName>
      <candidateList>
        <item>&lt;</item>
      </candidateList>
      <explain>文本全半角错误。</explain>
      <paraID>7E7E2050</paraID>
      <start>5</start>
      <end>6</end>
      <status>unmodified</status>
      <modifiedWord/>
      <trackRevisions>false</trackRevisions>
    </reviewItem>
    <reviewItem>
      <errorID>a5bb50ec-4a9e-4c62-8f19-b7493bc0cd9b</errorID>
      <errorWord>＜</errorWord>
      <group>L1_Format</group>
      <groupName>格式问题</groupName>
      <ability>L2_HalfPunc</ability>
      <abilityName>全半角检查</abilityName>
      <candidateList>
        <item>&lt;</item>
      </candidateList>
      <explain>文本全半角错误。</explain>
      <paraID> B5DA81E</paraID>
      <start>4</start>
      <end>5</end>
      <status>unmodified</status>
      <modifiedWord/>
      <trackRevisions>false</trackRevisions>
    </reviewItem>
    <reviewItem>
      <errorID>dc87544a-2ff4-4a35-9ede-6228303bb7ac</errorID>
      <errorWord>＜</errorWord>
      <group>L1_Format</group>
      <groupName>格式问题</groupName>
      <ability>L2_HalfPunc</ability>
      <abilityName>全半角检查</abilityName>
      <candidateList>
        <item>&lt;</item>
      </candidateList>
      <explain>文本全半角错误。</explain>
      <paraID> 3BEC796</paraID>
      <start>1</start>
      <end>2</end>
      <status>unmodified</status>
      <modifiedWord/>
      <trackRevisions>false</trackRevisions>
    </reviewItem>
    <reviewItem>
      <errorID>30bd224e-952e-4590-9a7c-1995d9337877</errorID>
      <errorWord>＜</errorWord>
      <group>L1_Format</group>
      <groupName>格式问题</groupName>
      <ability>L2_HalfPunc</ability>
      <abilityName>全半角检查</abilityName>
      <candidateList>
        <item>&lt;</item>
      </candidateList>
      <explain>文本全半角错误。</explain>
      <paraID>16C20435</paraID>
      <start>6</start>
      <end>7</end>
      <status>unmodified</status>
      <modifiedWord/>
      <trackRevisions>false</trackRevisions>
    </reviewItem>
    <reviewItem>
      <errorID>a53bc22d-1452-446e-ad11-e5258fa5daaa</errorID>
      <errorWord>＜</errorWord>
      <group>L1_Format</group>
      <groupName>格式问题</groupName>
      <ability>L2_HalfPunc</ability>
      <abilityName>全半角检查</abilityName>
      <candidateList>
        <item>&lt;</item>
      </candidateList>
      <explain>文本全半角错误。</explain>
      <paraID>31A55507</paraID>
      <start>5</start>
      <end>6</end>
      <status>unmodified</status>
      <modifiedWord/>
      <trackRevisions>false</trackRevisions>
    </reviewItem>
    <reviewItem>
      <errorID>a1632d46-189c-4a1c-a722-b9ecd168977e</errorID>
      <errorWord>＜</errorWord>
      <group>L1_Format</group>
      <groupName>格式问题</groupName>
      <ability>L2_HalfPunc</ability>
      <abilityName>全半角检查</abilityName>
      <candidateList>
        <item>&lt;</item>
      </candidateList>
      <explain>文本全半角错误。</explain>
      <paraID>7F8A8B29</paraID>
      <start>1</start>
      <end>2</end>
      <status>unmodified</status>
      <modifiedWord/>
      <trackRevisions>false</trackRevisions>
    </reviewItem>
    <reviewItem>
      <errorID>8423133a-2233-4b97-92e5-36ac50188aa3</errorID>
      <errorWord>＜</errorWord>
      <group>L1_Format</group>
      <groupName>格式问题</groupName>
      <ability>L2_HalfPunc</ability>
      <abilityName>全半角检查</abilityName>
      <candidateList>
        <item>&lt;</item>
      </candidateList>
      <explain>文本全半角错误。</explain>
      <paraID>18D19233</paraID>
      <start>5</start>
      <end>6</end>
      <status>unmodified</status>
      <modifiedWord/>
      <trackRevisions>false</trackRevisions>
    </reviewItem>
    <reviewItem>
      <errorID>f8798139-32d7-453a-9dd5-c94bab6219e5</errorID>
      <errorWord>＜</errorWord>
      <group>L1_Format</group>
      <groupName>格式问题</groupName>
      <ability>L2_HalfPunc</ability>
      <abilityName>全半角检查</abilityName>
      <candidateList>
        <item>&lt;</item>
      </candidateList>
      <explain>文本全半角错误。</explain>
      <paraID>7CB9A514</paraID>
      <start>4</start>
      <end>5</end>
      <status>unmodified</status>
      <modifiedWord/>
      <trackRevisions>false</trackRevisions>
    </reviewItem>
    <reviewItem>
      <errorID>58ab28ab-79d0-4f20-800d-d6c7bab5a41f</errorID>
      <errorWord>＜</errorWord>
      <group>L1_Format</group>
      <groupName>格式问题</groupName>
      <ability>L2_HalfPunc</ability>
      <abilityName>全半角检查</abilityName>
      <candidateList>
        <item>&lt;</item>
      </candidateList>
      <explain>文本全半角错误。</explain>
      <paraID>445B46B2</paraID>
      <start>1</start>
      <end>2</end>
      <status>unmodified</status>
      <modifiedWord/>
      <trackRevisions>false</trackRevisions>
    </reviewItem>
    <reviewItem>
      <errorID>75aa2bd1-ca9f-4aa4-8c22-991cdc5407c5</errorID>
      <errorWord>＜</errorWord>
      <group>L1_Format</group>
      <groupName>格式问题</groupName>
      <ability>L2_HalfPunc</ability>
      <abilityName>全半角检查</abilityName>
      <candidateList>
        <item>&lt;</item>
      </candidateList>
      <explain>文本全半角错误。</explain>
      <paraID>39AF8B72</paraID>
      <start>6</start>
      <end>7</end>
      <status>unmodified</status>
      <modifiedWord/>
      <trackRevisions>false</trackRevisions>
    </reviewItem>
    <reviewItem>
      <errorID>7f738899-9cb9-462f-9e6e-759ce74da3b0</errorID>
      <errorWord>＜</errorWord>
      <group>L1_Format</group>
      <groupName>格式问题</groupName>
      <ability>L2_HalfPunc</ability>
      <abilityName>全半角检查</abilityName>
      <candidateList>
        <item>&lt;</item>
      </candidateList>
      <explain>文本全半角错误。</explain>
      <paraID>1B851178</paraID>
      <start>5</start>
      <end>6</end>
      <status>unmodified</status>
      <modifiedWord/>
      <trackRevisions>false</trackRevisions>
    </reviewItem>
    <reviewItem>
      <errorID>3e675dfe-c14e-4e6b-822e-02e8e536e53c</errorID>
      <errorWord>＜</errorWord>
      <group>L1_Format</group>
      <groupName>格式问题</groupName>
      <ability>L2_HalfPunc</ability>
      <abilityName>全半角检查</abilityName>
      <candidateList>
        <item>&lt;</item>
      </candidateList>
      <explain>文本全半角错误。</explain>
      <paraID>72DD3C05</paraID>
      <start>1</start>
      <end>2</end>
      <status>unmodified</status>
      <modifiedWord/>
      <trackRevisions>false</trackRevisions>
    </reviewItem>
    <reviewItem>
      <errorID>cdc4f453-8e34-4c74-b048-f4cbb3071150</errorID>
      <errorWord>＜</errorWord>
      <group>L1_Format</group>
      <groupName>格式问题</groupName>
      <ability>L2_HalfPunc</ability>
      <abilityName>全半角检查</abilityName>
      <candidateList>
        <item>&lt;</item>
      </candidateList>
      <explain>文本全半角错误。</explain>
      <paraID>518E3152</paraID>
      <start>5</start>
      <end>6</end>
      <status>unmodified</status>
      <modifiedWord/>
      <trackRevisions>false</trackRevisions>
    </reviewItem>
    <reviewItem>
      <errorID>fdbdbe30-b66b-46bb-af76-38c3aaa3222e</errorID>
      <errorWord>＜</errorWord>
      <group>L1_Format</group>
      <groupName>格式问题</groupName>
      <ability>L2_HalfPunc</ability>
      <abilityName>全半角检查</abilityName>
      <candidateList>
        <item>&lt;</item>
      </candidateList>
      <explain>文本全半角错误。</explain>
      <paraID>4BE6DB2D</paraID>
      <start>4</start>
      <end>5</end>
      <status>unmodified</status>
      <modifiedWord/>
      <trackRevisions>false</trackRevisions>
    </reviewItem>
    <reviewItem>
      <errorID>b1caa0fc-5ad2-4128-a266-733218c25e76</errorID>
      <errorWord>＜</errorWord>
      <group>L1_Format</group>
      <groupName>格式问题</groupName>
      <ability>L2_HalfPunc</ability>
      <abilityName>全半角检查</abilityName>
      <candidateList>
        <item>&lt;</item>
      </candidateList>
      <explain>文本全半角错误。</explain>
      <paraID>5742181F</paraID>
      <start>1</start>
      <end>2</end>
      <status>unmodified</status>
      <modifiedWord/>
      <trackRevisions>false</trackRevisions>
    </reviewItem>
    <reviewItem>
      <errorID>8c5ef178-deaf-4d0c-a46d-c49a204771c6</errorID>
      <errorWord>＜</errorWord>
      <group>L1_Format</group>
      <groupName>格式问题</groupName>
      <ability>L2_HalfPunc</ability>
      <abilityName>全半角检查</abilityName>
      <candidateList>
        <item>&lt;</item>
      </candidateList>
      <explain>文本全半角错误。</explain>
      <paraID>69D4CA91</paraID>
      <start>6</start>
      <end>7</end>
      <status>unmodified</status>
      <modifiedWord/>
      <trackRevisions>false</trackRevisions>
    </reviewItem>
    <reviewItem>
      <errorID>fe30482a-cd82-47e1-a3b1-d8c0ec1f488a</errorID>
      <errorWord>＜</errorWord>
      <group>L1_Format</group>
      <groupName>格式问题</groupName>
      <ability>L2_HalfPunc</ability>
      <abilityName>全半角检查</abilityName>
      <candidateList>
        <item>&lt;</item>
      </candidateList>
      <explain>文本全半角错误。</explain>
      <paraID>2858F929</paraID>
      <start>5</start>
      <end>6</end>
      <status>unmodified</status>
      <modifiedWord/>
      <trackRevisions>false</trackRevisions>
    </reviewItem>
    <reviewItem>
      <errorID>de715e6d-a01c-4c2b-a7dc-a82fcf12b5de</errorID>
      <errorWord>＜</errorWord>
      <group>L1_Format</group>
      <groupName>格式问题</groupName>
      <ability>L2_HalfPunc</ability>
      <abilityName>全半角检查</abilityName>
      <candidateList>
        <item>&lt;</item>
      </candidateList>
      <explain>文本全半角错误。</explain>
      <paraID> 2704377</paraID>
      <start>1</start>
      <end>2</end>
      <status>unmodified</status>
      <modifiedWord/>
      <trackRevisions>false</trackRevisions>
    </reviewItem>
    <reviewItem>
      <errorID>414cd0d1-c3b3-4af7-96c0-45ec657b5e63</errorID>
      <errorWord>＜</errorWord>
      <group>L1_Format</group>
      <groupName>格式问题</groupName>
      <ability>L2_HalfPunc</ability>
      <abilityName>全半角检查</abilityName>
      <candidateList>
        <item>&lt;</item>
      </candidateList>
      <explain>文本全半角错误。</explain>
      <paraID>500AB18F</paraID>
      <start>5</start>
      <end>6</end>
      <status>unmodified</status>
      <modifiedWord/>
      <trackRevisions>false</trackRevisions>
    </reviewItem>
    <reviewItem>
      <errorID>573e875b-0631-480a-bccc-77135a1e3d99</errorID>
      <errorWord>＜</errorWord>
      <group>L1_Format</group>
      <groupName>格式问题</groupName>
      <ability>L2_HalfPunc</ability>
      <abilityName>全半角检查</abilityName>
      <candidateList>
        <item>&lt;</item>
      </candidateList>
      <explain>文本全半角错误。</explain>
      <paraID>139FCFA2</paraID>
      <start>4</start>
      <end>5</end>
      <status>unmodified</status>
      <modifiedWord/>
      <trackRevisions>false</trackRevisions>
    </reviewItem>
    <reviewItem>
      <errorID>4807417b-08b1-464c-aaa7-bb315f55f8f1</errorID>
      <errorWord>＜</errorWord>
      <group>L1_Format</group>
      <groupName>格式问题</groupName>
      <ability>L2_HalfPunc</ability>
      <abilityName>全半角检查</abilityName>
      <candidateList>
        <item>&lt;</item>
      </candidateList>
      <explain>文本全半角错误。</explain>
      <paraID>1596A3D2</paraID>
      <start>1</start>
      <end>2</end>
      <status>unmodified</status>
      <modifiedWord/>
      <trackRevisions>false</trackRevisions>
    </reviewItem>
    <reviewItem>
      <errorID>990dab4d-8bf3-41f2-920d-145cf182550c</errorID>
      <errorWord>＜</errorWord>
      <group>L1_Format</group>
      <groupName>格式问题</groupName>
      <ability>L2_HalfPunc</ability>
      <abilityName>全半角检查</abilityName>
      <candidateList>
        <item>&lt;</item>
      </candidateList>
      <explain>文本全半角错误。</explain>
      <paraID>23CE0546</paraID>
      <start>6</start>
      <end>7</end>
      <status>unmodified</status>
      <modifiedWord/>
      <trackRevisions>false</trackRevisions>
    </reviewItem>
    <reviewItem>
      <errorID>81f331fa-a4da-40bb-8e05-f041ac112a74</errorID>
      <errorWord>＜</errorWord>
      <group>L1_Format</group>
      <groupName>格式问题</groupName>
      <ability>L2_HalfPunc</ability>
      <abilityName>全半角检查</abilityName>
      <candidateList>
        <item>&lt;</item>
      </candidateList>
      <explain>文本全半角错误。</explain>
      <paraID>2E70CE93</paraID>
      <start>5</start>
      <end>6</end>
      <status>unmodified</status>
      <modifiedWord/>
      <trackRevisions>false</trackRevisions>
    </reviewItem>
    <reviewItem>
      <errorID>a75cd729-8c7f-4c0d-9526-6185d7582d04</errorID>
      <errorWord>＜</errorWord>
      <group>L1_Format</group>
      <groupName>格式问题</groupName>
      <ability>L2_HalfPunc</ability>
      <abilityName>全半角检查</abilityName>
      <candidateList>
        <item>&lt;</item>
      </candidateList>
      <explain>文本全半角错误。</explain>
      <paraID>67C07965</paraID>
      <start>1</start>
      <end>2</end>
      <status>unmodified</status>
      <modifiedWord/>
      <trackRevisions>false</trackRevisions>
    </reviewItem>
    <reviewItem>
      <errorID>50fad944-f1c8-4fde-b3fe-2b54b0f23460</errorID>
      <errorWord>＜</errorWord>
      <group>L1_Format</group>
      <groupName>格式问题</groupName>
      <ability>L2_HalfPunc</ability>
      <abilityName>全半角检查</abilityName>
      <candidateList>
        <item>&lt;</item>
      </candidateList>
      <explain>文本全半角错误。</explain>
      <paraID>51F8CAA9</paraID>
      <start>5</start>
      <end>6</end>
      <status>unmodified</status>
      <modifiedWord/>
      <trackRevisions>false</trackRevisions>
    </reviewItem>
    <reviewItem>
      <errorID>0375b34b-e87a-4c8a-933f-3aface57eed2</errorID>
      <errorWord>＜</errorWord>
      <group>L1_Format</group>
      <groupName>格式问题</groupName>
      <ability>L2_HalfPunc</ability>
      <abilityName>全半角检查</abilityName>
      <candidateList>
        <item>&lt;</item>
      </candidateList>
      <explain>文本全半角错误。</explain>
      <paraID> 136E4F4</paraID>
      <start>4</start>
      <end>5</end>
      <status>unmodified</status>
      <modifiedWord/>
      <trackRevisions>false</trackRevisions>
    </reviewItem>
    <reviewItem>
      <errorID>26aa86cf-6b1b-4926-84c2-3aaec5499c80</errorID>
      <errorWord>＜</errorWord>
      <group>L1_Format</group>
      <groupName>格式问题</groupName>
      <ability>L2_HalfPunc</ability>
      <abilityName>全半角检查</abilityName>
      <candidateList>
        <item>&lt;</item>
      </candidateList>
      <explain>文本全半角错误。</explain>
      <paraID>14EA15E7</paraID>
      <start>1</start>
      <end>2</end>
      <status>unmodified</status>
      <modifiedWord/>
      <trackRevisions>false</trackRevisions>
    </reviewItem>
    <reviewItem>
      <errorID>f88d4c0a-f670-42f9-803c-1319347c4244</errorID>
      <errorWord>＜</errorWord>
      <group>L1_Format</group>
      <groupName>格式问题</groupName>
      <ability>L2_HalfPunc</ability>
      <abilityName>全半角检查</abilityName>
      <candidateList>
        <item>&lt;</item>
      </candidateList>
      <explain>文本全半角错误。</explain>
      <paraID>3F42F0B6</paraID>
      <start>6</start>
      <end>7</end>
      <status>unmodified</status>
      <modifiedWord/>
      <trackRevisions>false</trackRevisions>
    </reviewItem>
    <reviewItem>
      <errorID>a7f7cb91-89ac-44bb-8f0c-9213a17a5ce9</errorID>
      <errorWord>＜</errorWord>
      <group>L1_Format</group>
      <groupName>格式问题</groupName>
      <ability>L2_HalfPunc</ability>
      <abilityName>全半角检查</abilityName>
      <candidateList>
        <item>&lt;</item>
      </candidateList>
      <explain>文本全半角错误。</explain>
      <paraID>40740821</paraID>
      <start>4</start>
      <end>5</end>
      <status>unmodified</status>
      <modifiedWord/>
      <trackRevisions>false</trackRevisions>
    </reviewItem>
    <reviewItem>
      <errorID>166c20f6-47d7-456b-b0a6-14db97f0925d</errorID>
      <errorWord>＜</errorWord>
      <group>L1_Format</group>
      <groupName>格式问题</groupName>
      <ability>L2_HalfPunc</ability>
      <abilityName>全半角检查</abilityName>
      <candidateList>
        <item>&lt;</item>
      </candidateList>
      <explain>文本全半角错误。</explain>
      <paraID>42A38D44</paraID>
      <start>1</start>
      <end>2</end>
      <status>unmodified</status>
      <modifiedWord/>
      <trackRevisions>false</trackRevisions>
    </reviewItem>
    <reviewItem>
      <errorID>617c817d-cd52-418f-ba5e-feac434b7669</errorID>
      <errorWord>＜</errorWord>
      <group>L1_Format</group>
      <groupName>格式问题</groupName>
      <ability>L2_HalfPunc</ability>
      <abilityName>全半角检查</abilityName>
      <candidateList>
        <item>&lt;</item>
      </candidateList>
      <explain>文本全半角错误。</explain>
      <paraID>578C074D</paraID>
      <start>6</start>
      <end>7</end>
      <status>unmodified</status>
      <modifiedWord/>
      <trackRevisions>false</trackRevisions>
    </reviewItem>
    <reviewItem>
      <errorID>df681be5-b569-4a49-9cb5-b4dd9aea3518</errorID>
      <errorWord>＜</errorWord>
      <group>L1_Format</group>
      <groupName>格式问题</groupName>
      <ability>L2_HalfPunc</ability>
      <abilityName>全半角检查</abilityName>
      <candidateList>
        <item>&lt;</item>
      </candidateList>
      <explain>文本全半角错误。</explain>
      <paraID>7670FE23</paraID>
      <start>5</start>
      <end>6</end>
      <status>unmodified</status>
      <modifiedWord/>
      <trackRevisions>false</trackRevisions>
    </reviewItem>
    <reviewItem>
      <errorID>15574068-ba77-47f0-8d73-787f2bc6093a</errorID>
      <errorWord>＜</errorWord>
      <group>L1_Format</group>
      <groupName>格式问题</groupName>
      <ability>L2_HalfPunc</ability>
      <abilityName>全半角检查</abilityName>
      <candidateList>
        <item>&lt;</item>
      </candidateList>
      <explain>文本全半角错误。</explain>
      <paraID>4C6EFF77</paraID>
      <start>1</start>
      <end>2</end>
      <status>unmodified</status>
      <modifiedWord/>
      <trackRevisions>false</trackRevisions>
    </reviewItem>
    <reviewItem>
      <errorID>02624e33-f11c-467c-9dc3-ffa04887b9dc</errorID>
      <errorWord>＜</errorWord>
      <group>L1_Format</group>
      <groupName>格式问题</groupName>
      <ability>L2_HalfPunc</ability>
      <abilityName>全半角检查</abilityName>
      <candidateList>
        <item>&lt;</item>
      </candidateList>
      <explain>文本全半角错误。</explain>
      <paraID>6C140BD0</paraID>
      <start>6</start>
      <end>7</end>
      <status>unmodified</status>
      <modifiedWord/>
      <trackRevisions>false</trackRevisions>
    </reviewItem>
    <reviewItem>
      <errorID>7724ec4f-81e4-41cb-be28-bb6ed2dfd70b</errorID>
      <errorWord>＜</errorWord>
      <group>L1_Format</group>
      <groupName>格式问题</groupName>
      <ability>L2_HalfPunc</ability>
      <abilityName>全半角检查</abilityName>
      <candidateList>
        <item>&lt;</item>
      </candidateList>
      <explain>文本全半角错误。</explain>
      <paraID>609F866F</paraID>
      <start>6</start>
      <end>7</end>
      <status>unmodified</status>
      <modifiedWord/>
      <trackRevisions>false</trackRevisions>
    </reviewItem>
    <reviewItem>
      <errorID>5db6cbca-ffcd-419b-a6fe-1208678ac6cc</errorID>
      <errorWord>＜</errorWord>
      <group>L1_Format</group>
      <groupName>格式问题</groupName>
      <ability>L2_HalfPunc</ability>
      <abilityName>全半角检查</abilityName>
      <candidateList>
        <item>&lt;</item>
      </candidateList>
      <explain>文本全半角错误。</explain>
      <paraID>1AB41D94</paraID>
      <start>1</start>
      <end>2</end>
      <status>unmodified</status>
      <modifiedWord/>
      <trackRevisions>false</trackRevisions>
    </reviewItem>
    <reviewItem>
      <errorID>0e4fc034-3d1b-416f-8919-34adff522360</errorID>
      <errorWord>＜</errorWord>
      <group>L1_Format</group>
      <groupName>格式问题</groupName>
      <ability>L2_HalfPunc</ability>
      <abilityName>全半角检查</abilityName>
      <candidateList>
        <item>&lt;</item>
      </candidateList>
      <explain>文本全半角错误。</explain>
      <paraID>55FA8B01</paraID>
      <start>5</start>
      <end>6</end>
      <status>unmodified</status>
      <modifiedWord/>
      <trackRevisions>false</trackRevisions>
    </reviewItem>
    <reviewItem>
      <errorID>63d88833-116a-4024-a3b2-de696d5a0bca</errorID>
      <errorWord>＜</errorWord>
      <group>L1_Format</group>
      <groupName>格式问题</groupName>
      <ability>L2_HalfPunc</ability>
      <abilityName>全半角检查</abilityName>
      <candidateList>
        <item>&lt;</item>
      </candidateList>
      <explain>文本全半角错误。</explain>
      <paraID>7751DEC2</paraID>
      <start>5</start>
      <end>6</end>
      <status>unmodified</status>
      <modifiedWord/>
      <trackRevisions>false</trackRevisions>
    </reviewItem>
    <reviewItem>
      <errorID>a7d0e60b-355b-4ca0-92c7-aa8c27be506b</errorID>
      <errorWord>＜</errorWord>
      <group>L1_Format</group>
      <groupName>格式问题</groupName>
      <ability>L2_HalfPunc</ability>
      <abilityName>全半角检查</abilityName>
      <candidateList>
        <item>&lt;</item>
      </candidateList>
      <explain>文本全半角错误。</explain>
      <paraID>3891F87B</paraID>
      <start>1</start>
      <end>2</end>
      <status>unmodified</status>
      <modifiedWord/>
      <trackRevisions>false</trackRevisions>
    </reviewItem>
    <reviewItem>
      <errorID>721a9d88-76e4-4036-8731-d93bccafdb78</errorID>
      <errorWord>＜</errorWord>
      <group>L1_Format</group>
      <groupName>格式问题</groupName>
      <ability>L2_HalfPunc</ability>
      <abilityName>全半角检查</abilityName>
      <candidateList>
        <item>&lt;</item>
      </candidateList>
      <explain>文本全半角错误。</explain>
      <paraID>1685D29C</paraID>
      <start>6</start>
      <end>7</end>
      <status>unmodified</status>
      <modifiedWord/>
      <trackRevisions>false</trackRevisions>
    </reviewItem>
    <reviewItem>
      <errorID>44f46090-3ebf-4ac1-bba6-e07cbe55debc</errorID>
      <errorWord>＜</errorWord>
      <group>L1_Format</group>
      <groupName>格式问题</groupName>
      <ability>L2_HalfPunc</ability>
      <abilityName>全半角检查</abilityName>
      <candidateList>
        <item>&lt;</item>
      </candidateList>
      <explain>文本全半角错误。</explain>
      <paraID>458E3DBE</paraID>
      <start>5</start>
      <end>6</end>
      <status>unmodified</status>
      <modifiedWord/>
      <trackRevisions>false</trackRevisions>
    </reviewItem>
    <reviewItem>
      <errorID>782bfa58-5c1e-4fba-90b6-9a00c45570e9</errorID>
      <errorWord>＜</errorWord>
      <group>L1_Format</group>
      <groupName>格式问题</groupName>
      <ability>L2_HalfPunc</ability>
      <abilityName>全半角检查</abilityName>
      <candidateList>
        <item>&lt;</item>
      </candidateList>
      <explain>文本全半角错误。</explain>
      <paraID>5528E189</paraID>
      <start>1</start>
      <end>2</end>
      <status>unmodified</status>
      <modifiedWord/>
      <trackRevisions>false</trackRevisions>
    </reviewItem>
    <reviewItem>
      <errorID>ea8ba238-e41d-4496-8c69-54d9fcdabd2a</errorID>
      <errorWord>＜</errorWord>
      <group>L1_Format</group>
      <groupName>格式问题</groupName>
      <ability>L2_HalfPunc</ability>
      <abilityName>全半角检查</abilityName>
      <candidateList>
        <item>&lt;</item>
      </candidateList>
      <explain>文本全半角错误。</explain>
      <paraID> EFF0E9A</paraID>
      <start>5</start>
      <end>6</end>
      <status>unmodified</status>
      <modifiedWord/>
      <trackRevisions>false</trackRevisions>
    </reviewItem>
    <reviewItem>
      <errorID>81fa9030-5e93-4217-bf23-ea5665d36035</errorID>
      <errorWord>＜</errorWord>
      <group>L1_Format</group>
      <groupName>格式问题</groupName>
      <ability>L2_HalfPunc</ability>
      <abilityName>全半角检查</abilityName>
      <candidateList>
        <item>&lt;</item>
      </candidateList>
      <explain>文本全半角错误。</explain>
      <paraID>3E2792C2</paraID>
      <start>4</start>
      <end>5</end>
      <status>unmodified</status>
      <modifiedWord/>
      <trackRevisions>false</trackRevisions>
    </reviewItem>
    <reviewItem>
      <errorID>9fee462f-b5e6-4d32-82e0-a210833782c1</errorID>
      <errorWord>＜</errorWord>
      <group>L1_Format</group>
      <groupName>格式问题</groupName>
      <ability>L2_HalfPunc</ability>
      <abilityName>全半角检查</abilityName>
      <candidateList>
        <item>&lt;</item>
      </candidateList>
      <explain>文本全半角错误。</explain>
      <paraID>55FE0F98</paraID>
      <start>1</start>
      <end>2</end>
      <status>unmodified</status>
      <modifiedWord/>
      <trackRevisions>false</trackRevisions>
    </reviewItem>
    <reviewItem>
      <errorID>05e00921-b0f7-4c55-b990-722863b84e1a</errorID>
      <errorWord>＜</errorWord>
      <group>L1_Format</group>
      <groupName>格式问题</groupName>
      <ability>L2_HalfPunc</ability>
      <abilityName>全半角检查</abilityName>
      <candidateList>
        <item>&lt;</item>
      </candidateList>
      <explain>文本全半角错误。</explain>
      <paraID>3F6D2AD7</paraID>
      <start>6</start>
      <end>7</end>
      <status>unmodified</status>
      <modifiedWord/>
      <trackRevisions>false</trackRevisions>
    </reviewItem>
    <reviewItem>
      <errorID>f2b16f4a-a001-4f2c-b12f-fb174a905c5d</errorID>
      <errorWord>＜</errorWord>
      <group>L1_Format</group>
      <groupName>格式问题</groupName>
      <ability>L2_HalfPunc</ability>
      <abilityName>全半角检查</abilityName>
      <candidateList>
        <item>&lt;</item>
      </candidateList>
      <explain>文本全半角错误。</explain>
      <paraID>2C6A6AF7</paraID>
      <start>5</start>
      <end>6</end>
      <status>unmodified</status>
      <modifiedWord/>
      <trackRevisions>false</trackRevisions>
    </reviewItem>
    <reviewItem>
      <errorID>0febe656-0c3f-41a8-8e5b-8ab8eb3406f1</errorID>
      <errorWord>＜</errorWord>
      <group>L1_Format</group>
      <groupName>格式问题</groupName>
      <ability>L2_HalfPunc</ability>
      <abilityName>全半角检查</abilityName>
      <candidateList>
        <item>&lt;</item>
      </candidateList>
      <explain>文本全半角错误。</explain>
      <paraID> 4D6AC81</paraID>
      <start>1</start>
      <end>2</end>
      <status>unmodified</status>
      <modifiedWord/>
      <trackRevisions>false</trackRevisions>
    </reviewItem>
    <reviewItem>
      <errorID>8ae885ad-a4b5-4e53-8776-144a08468568</errorID>
      <errorWord>＜</errorWord>
      <group>L1_Format</group>
      <groupName>格式问题</groupName>
      <ability>L2_HalfPunc</ability>
      <abilityName>全半角检查</abilityName>
      <candidateList>
        <item>&lt;</item>
      </candidateList>
      <explain>文本全半角错误。</explain>
      <paraID>395FFFAD</paraID>
      <start>5</start>
      <end>6</end>
      <status>unmodified</status>
      <modifiedWord/>
      <trackRevisions>false</trackRevisions>
    </reviewItem>
    <reviewItem>
      <errorID>7c11ff8f-0d5b-4dff-bcd5-e5d7843905a6</errorID>
      <errorWord>＜</errorWord>
      <group>L1_Format</group>
      <groupName>格式问题</groupName>
      <ability>L2_HalfPunc</ability>
      <abilityName>全半角检查</abilityName>
      <candidateList>
        <item>&lt;</item>
      </candidateList>
      <explain>文本全半角错误。</explain>
      <paraID>25D18E97</paraID>
      <start>4</start>
      <end>5</end>
      <status>unmodified</status>
      <modifiedWord/>
      <trackRevisions>false</trackRevisions>
    </reviewItem>
    <reviewItem>
      <errorID>8c2aa9d1-c5f2-40e5-ba63-8a49f45038f7</errorID>
      <errorWord>＜</errorWord>
      <group>L1_Format</group>
      <groupName>格式问题</groupName>
      <ability>L2_HalfPunc</ability>
      <abilityName>全半角检查</abilityName>
      <candidateList>
        <item>&lt;</item>
      </candidateList>
      <explain>文本全半角错误。</explain>
      <paraID>377CDE04</paraID>
      <start>1</start>
      <end>2</end>
      <status>unmodified</status>
      <modifiedWord/>
      <trackRevisions>false</trackRevisions>
    </reviewItem>
    <reviewItem>
      <errorID>bb25193e-60b3-48b3-9f19-f30bb94fa8d0</errorID>
      <errorWord>[2011]300号</errorWord>
      <group>L1_Knowledge</group>
      <groupName>知识性问题</groupName>
      <ability>L2_Knowledge</ability>
      <abilityName>其他知识</abilityName>
      <candidateList>
        <item>〔2011〕300号</item>
      </candidateList>
      <explain>发文字号格式错误。</explain>
      <paraID>334A4ADA</paraID>
      <start>35</start>
      <end>45</end>
      <status>unmodified</status>
      <modifiedWord/>
      <trackRevisions>false</trackRevisions>
    </reviewItem>
    <reviewItem>
      <errorID>5abe63e8-69eb-466f-bf8d-766e88468bb5</errorID>
      <errorWord>须</errorWord>
      <group>L1_Word</group>
      <groupName>字词问题</groupName>
      <ability>L2_Typo</ability>
      <abilityName>字词错误</abilityName>
      <candidateList>
        <item>需</item>
      </candidateList>
      <explain>存在发音相同字词的误用。</explain>
      <paraID>334A4ADA</paraID>
      <start>82</start>
      <end>83</end>
      <status>unmodified</status>
      <modifiedWord/>
      <trackRevisions>false</trackRevisions>
    </reviewItem>
    <reviewItem>
      <errorID>d38d9822-aca5-47ea-bcd2-d00bfb2674ca</errorID>
      <errorWord>〔2017〕 141号</errorWord>
      <group>L1_Knowledge</group>
      <groupName>知识性问题</groupName>
      <ability>L2_Knowledge</ability>
      <abilityName>其他知识</abilityName>
      <candidateList>
        <item>〔2017〕141号</item>
      </candidateList>
      <explain>发文字号格式错误。</explain>
      <paraID>7D0AEDA8</paraID>
      <start>52</start>
      <end>63</end>
      <status>unmodified</status>
      <modifiedWord/>
      <trackRevisions>false</trackRevisions>
    </reviewItem>
    <reviewItem>
      <errorID>02cb8dd2-c8a9-46d7-baa6-9ca48b1f0620</errorID>
      <errorWord>[2014]68号</errorWord>
      <group>L1_Knowledge</group>
      <groupName>知识性问题</groupName>
      <ability>L2_Knowledge</ability>
      <abilityName>其他知识</abilityName>
      <candidateList>
        <item>〔2014〕68号</item>
      </candidateList>
      <explain>发文字号格式错误。</explain>
      <paraID>6F783810</paraID>
      <start>116</start>
      <end>125</end>
      <status>unmodified</status>
      <modifiedWord/>
      <trackRevisions>false</trackRevisions>
    </reviewItem>
    <reviewItem>
      <errorID>d2e142e3-1394-4e44-80fe-bcd0b41f24c7</errorID>
      <errorWord>:</errorWord>
      <group>L1_Format</group>
      <groupName>格式问题</groupName>
      <ability>L2_HalfPunc</ability>
      <abilityName>全半角检查</abilityName>
      <candidateList>
        <item>：</item>
      </candidateList>
      <explain>文本全半角错误。</explain>
      <paraID>6DFCB973</paraID>
      <start>6</start>
      <end>7</end>
      <status>modified</status>
      <modifiedWord>：</modifiedWord>
      <trackRevisions>false</trackRevisions>
    </reviewItem>
    <reviewItem>
      <errorID>a86a3adc-4213-45e2-9b26-4824ba8ce48f</errorID>
      <errorWord>:</errorWord>
      <group>L1_Format</group>
      <groupName>格式问题</groupName>
      <ability>L2_HalfPunc</ability>
      <abilityName>全半角检查</abilityName>
      <candidateList>
        <item>：</item>
      </candidateList>
      <explain>文本全半角错误。</explain>
      <paraID>37962C31</paraID>
      <start>6</start>
      <end>7</end>
      <status>modified</status>
      <modifiedWord>：</modifiedWord>
      <trackRevisions>false</trackRevisions>
    </reviewItem>
    <reviewItem>
      <errorID>dd719c02-9530-4ec1-a617-1758093f2972</errorID>
      <errorWord>,</errorWord>
      <group>L1_Format</group>
      <groupName>格式问题</groupName>
      <ability>L2_HalfPunc</ability>
      <abilityName>全半角检查</abilityName>
      <candidateList>
        <item>，</item>
      </candidateList>
      <explain>文本全半角错误。</explain>
      <paraID>636B3F5E</paraID>
      <start>15</start>
      <end>16</end>
      <status>modified</status>
      <modifiedWord>，</modifiedWord>
      <trackRevisions>false</trackRevisions>
    </reviewItem>
    <reviewItem>
      <errorID>7e29bdb5-fe1c-4f8c-b786-8e18982d4b66</errorID>
      <errorWord>提出质疑</errorWord>
      <group>L1_Grammar</group>
      <groupName>语法问题</groupName>
      <ability>L2_Grammar</ability>
      <abilityName>语法错误</abilityName>
      <candidateList>
        <item>质疑</item>
      </candidateList>
      <explain>〈动〉提出疑问：～问难。</explain>
      <paraID>636B3F5E</paraID>
      <start>36</start>
      <end>40</end>
      <status>unmodified</status>
      <modifiedWord/>
      <trackRevisions>false</trackRevisions>
    </reviewItem>
    <reviewItem>
      <errorID>84e903a2-a880-41dd-91f5-ea51e3f48e9e</errorID>
      <errorWord>,</errorWord>
      <group>L1_Format</group>
      <groupName>格式问题</groupName>
      <ability>L2_HalfPunc</ability>
      <abilityName>全半角检查</abilityName>
      <candidateList>
        <item>，</item>
      </candidateList>
      <explain>文本全半角错误。</explain>
      <paraID>6E3D2C0A</paraID>
      <start>19</start>
      <end>20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fcc114-e97f-4ba7-bc51-89f657fadcdc}">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19646</Words>
  <Characters>21503</Characters>
  <Lines>0</Lines>
  <Paragraphs>0</Paragraphs>
  <TotalTime>182</TotalTime>
  <ScaleCrop>false</ScaleCrop>
  <LinksUpToDate>false</LinksUpToDate>
  <CharactersWithSpaces>21777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2022-11-18T02:11:00Z</dcterms:created>
  <dc:creator>Administrator</dc:creator>
  <cp:lastModifiedBy>守护@幸福</cp:lastModifiedBy>
  <cp:lastPrinted>2026-02-13T08:22:00Z</cp:lastPrinted>
  <dcterms:modified xsi:type="dcterms:W3CDTF">2026-02-24T07:25:03Z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65736CE56D0B460FBEDD550E3C3F9CAB_13</vt:lpwstr>
  </property>
  <property fmtid="{D5CDD505-2E9C-101B-9397-08002B2CF9AE}" pid="4" name="KSOTemplateDocerSaveRecord">
    <vt:lpwstr>eyJoZGlkIjoiZDU5YjRiNjJiNmRiZTZjOGQ0NzcyNmQwZDE5NDE2YzkiLCJ1c2VySWQiOiIyNDk3NDg0OTYifQ==</vt:lpwstr>
  </property>
</Properties>
</file>