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2D44A5">
      <w:pPr>
        <w:keepNext w:val="0"/>
        <w:keepLines w:val="0"/>
        <w:pageBreakBefore w:val="0"/>
        <w:widowControl w:val="0"/>
        <w:kinsoku/>
        <w:wordWrap/>
        <w:overflowPunct/>
        <w:topLinePunct w:val="0"/>
        <w:autoSpaceDE/>
        <w:autoSpaceDN/>
        <w:bidi w:val="0"/>
        <w:adjustRightInd/>
        <w:snapToGrid/>
        <w:spacing w:line="120" w:lineRule="auto"/>
        <w:ind w:firstLine="1928" w:firstLineChars="600"/>
        <w:textAlignment w:val="auto"/>
        <w:rPr>
          <w:rFonts w:hint="eastAsia" w:ascii="宋体" w:hAnsi="宋体" w:cs="宋体"/>
          <w:b/>
          <w:bCs/>
          <w:color w:val="auto"/>
          <w:sz w:val="60"/>
          <w:szCs w:val="60"/>
          <w:highlight w:val="none"/>
          <w:u w:val="none"/>
          <w:lang w:val="en-US" w:eastAsia="zh-CN"/>
        </w:rPr>
      </w:pPr>
      <w:bookmarkStart w:id="1117" w:name="_GoBack"/>
      <w:bookmarkEnd w:id="1117"/>
      <w:r>
        <w:rPr>
          <w:rFonts w:hint="eastAsia" w:ascii="宋体" w:hAnsi="宋体" w:eastAsia="宋体" w:cs="宋体"/>
          <w:b/>
          <w:bCs/>
          <w:color w:val="auto"/>
          <w:sz w:val="32"/>
          <w:szCs w:val="32"/>
          <w:highlight w:val="non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-51435</wp:posOffset>
            </wp:positionV>
            <wp:extent cx="1134110" cy="1068705"/>
            <wp:effectExtent l="0" t="0" r="8890" b="17145"/>
            <wp:wrapNone/>
            <wp:docPr id="3" name="图片 3" descr="7f175d7c622bf872c1dfeb0c22674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f175d7c622bf872c1dfeb0c22674d00"/>
                    <pic:cNvPicPr>
                      <a:picLocks noChangeAspect="1"/>
                    </pic:cNvPicPr>
                  </pic:nvPicPr>
                  <pic:blipFill>
                    <a:blip r:embed="rId15"/>
                    <a:srcRect l="8135" r="24291" b="9952"/>
                    <a:stretch>
                      <a:fillRect/>
                    </a:stretch>
                  </pic:blipFill>
                  <pic:spPr>
                    <a:xfrm>
                      <a:off x="0" y="0"/>
                      <a:ext cx="1134110" cy="1068705"/>
                    </a:xfrm>
                    <a:prstGeom prst="rect">
                      <a:avLst/>
                    </a:prstGeom>
                  </pic:spPr>
                </pic:pic>
              </a:graphicData>
            </a:graphic>
          </wp:anchor>
        </w:drawing>
      </w:r>
      <w:r>
        <w:rPr>
          <w:rFonts w:hint="eastAsia" w:ascii="宋体" w:hAnsi="宋体" w:cs="宋体"/>
          <w:b/>
          <w:bCs/>
          <w:color w:val="auto"/>
          <w:sz w:val="60"/>
          <w:szCs w:val="60"/>
          <w:highlight w:val="none"/>
          <w:u w:val="none"/>
          <w:lang w:val="en-US" w:eastAsia="zh-CN"/>
        </w:rPr>
        <w:t>广西伯乐项目咨询有限公司</w:t>
      </w:r>
    </w:p>
    <w:p w14:paraId="5353C644">
      <w:pPr>
        <w:keepNext w:val="0"/>
        <w:keepLines w:val="0"/>
        <w:pageBreakBefore w:val="0"/>
        <w:widowControl w:val="0"/>
        <w:kinsoku/>
        <w:wordWrap/>
        <w:overflowPunct/>
        <w:topLinePunct w:val="0"/>
        <w:autoSpaceDE/>
        <w:autoSpaceDN/>
        <w:bidi w:val="0"/>
        <w:adjustRightInd/>
        <w:snapToGrid/>
        <w:spacing w:line="120" w:lineRule="auto"/>
        <w:ind w:firstLine="1807" w:firstLineChars="500"/>
        <w:textAlignment w:val="auto"/>
        <w:rPr>
          <w:rFonts w:hint="eastAsia" w:ascii="宋体" w:hAnsi="宋体" w:cs="宋体"/>
          <w:b/>
          <w:bCs/>
          <w:color w:val="auto"/>
          <w:sz w:val="36"/>
          <w:szCs w:val="36"/>
          <w:highlight w:val="none"/>
          <w:u w:val="double"/>
          <w:lang w:val="en-US" w:eastAsia="zh-CN"/>
        </w:rPr>
      </w:pPr>
      <w:r>
        <w:rPr>
          <w:rFonts w:hint="eastAsia" w:ascii="宋体" w:hAnsi="宋体" w:cs="宋体"/>
          <w:b/>
          <w:bCs/>
          <w:color w:val="auto"/>
          <w:sz w:val="36"/>
          <w:szCs w:val="36"/>
          <w:highlight w:val="none"/>
          <w:u w:val="double"/>
          <w:lang w:val="en-US" w:eastAsia="zh-CN"/>
        </w:rPr>
        <w:t>GUANGXI BOLE PROJECT CONSULTING CO., LTD.</w:t>
      </w:r>
    </w:p>
    <w:p w14:paraId="00B5EE4C">
      <w:pPr>
        <w:tabs>
          <w:tab w:val="left" w:pos="3325"/>
          <w:tab w:val="center" w:pos="5000"/>
        </w:tabs>
        <w:autoSpaceDE w:val="0"/>
        <w:autoSpaceDN w:val="0"/>
        <w:adjustRightInd w:val="0"/>
        <w:spacing w:line="360" w:lineRule="auto"/>
        <w:jc w:val="center"/>
        <w:rPr>
          <w:rFonts w:ascii="宋体" w:hAnsi="宋体" w:cs="宋体"/>
          <w:color w:val="auto"/>
          <w:sz w:val="56"/>
          <w:szCs w:val="24"/>
          <w:highlight w:val="none"/>
        </w:rPr>
      </w:pPr>
    </w:p>
    <w:p w14:paraId="359CFA5A">
      <w:pPr>
        <w:autoSpaceDE w:val="0"/>
        <w:autoSpaceDN w:val="0"/>
        <w:adjustRightInd w:val="0"/>
        <w:spacing w:line="360" w:lineRule="auto"/>
        <w:jc w:val="center"/>
        <w:rPr>
          <w:rFonts w:ascii="宋体" w:hAnsi="宋体" w:cs="宋体"/>
          <w:color w:val="auto"/>
          <w:sz w:val="56"/>
          <w:szCs w:val="24"/>
          <w:highlight w:val="none"/>
        </w:rPr>
      </w:pPr>
    </w:p>
    <w:p w14:paraId="56559137">
      <w:pPr>
        <w:pStyle w:val="29"/>
        <w:rPr>
          <w:rFonts w:hAnsi="宋体" w:cs="宋体"/>
          <w:color w:val="auto"/>
          <w:sz w:val="56"/>
          <w:szCs w:val="24"/>
          <w:highlight w:val="none"/>
        </w:rPr>
      </w:pPr>
    </w:p>
    <w:p w14:paraId="42AAE1EA">
      <w:pPr>
        <w:pStyle w:val="29"/>
        <w:rPr>
          <w:rFonts w:hAnsi="宋体" w:cs="宋体"/>
          <w:color w:val="auto"/>
          <w:sz w:val="56"/>
          <w:szCs w:val="24"/>
          <w:highlight w:val="none"/>
        </w:rPr>
      </w:pPr>
    </w:p>
    <w:p w14:paraId="5B22F53A">
      <w:pPr>
        <w:pStyle w:val="29"/>
        <w:rPr>
          <w:rFonts w:hAnsi="宋体" w:cs="宋体"/>
          <w:color w:val="auto"/>
          <w:sz w:val="56"/>
          <w:szCs w:val="24"/>
          <w:highlight w:val="none"/>
        </w:rPr>
      </w:pPr>
    </w:p>
    <w:p w14:paraId="7C82A362">
      <w:pPr>
        <w:pStyle w:val="29"/>
        <w:rPr>
          <w:rFonts w:hAnsi="宋体" w:cs="宋体"/>
          <w:color w:val="auto"/>
          <w:sz w:val="56"/>
          <w:szCs w:val="24"/>
          <w:highlight w:val="none"/>
        </w:rPr>
      </w:pPr>
    </w:p>
    <w:p w14:paraId="409906B8">
      <w:pPr>
        <w:pStyle w:val="29"/>
        <w:rPr>
          <w:rFonts w:hAnsi="宋体" w:cs="宋体"/>
          <w:color w:val="auto"/>
          <w:sz w:val="56"/>
          <w:szCs w:val="24"/>
          <w:highlight w:val="none"/>
        </w:rPr>
      </w:pPr>
    </w:p>
    <w:p w14:paraId="5021AA34">
      <w:pPr>
        <w:pStyle w:val="29"/>
        <w:rPr>
          <w:rFonts w:hAnsi="宋体" w:cs="宋体"/>
          <w:color w:val="auto"/>
          <w:sz w:val="56"/>
          <w:szCs w:val="24"/>
          <w:highlight w:val="none"/>
        </w:rPr>
      </w:pPr>
    </w:p>
    <w:p w14:paraId="5CCEF72B">
      <w:pPr>
        <w:pStyle w:val="29"/>
        <w:rPr>
          <w:rFonts w:hAnsi="宋体" w:cs="宋体"/>
          <w:color w:val="auto"/>
          <w:sz w:val="56"/>
          <w:szCs w:val="24"/>
          <w:highlight w:val="none"/>
        </w:rPr>
      </w:pPr>
    </w:p>
    <w:p w14:paraId="624AA618">
      <w:pPr>
        <w:pStyle w:val="29"/>
        <w:rPr>
          <w:rFonts w:hAnsi="宋体" w:cs="宋体"/>
          <w:color w:val="auto"/>
          <w:sz w:val="56"/>
          <w:szCs w:val="24"/>
          <w:highlight w:val="none"/>
        </w:rPr>
      </w:pPr>
    </w:p>
    <w:p w14:paraId="41E8382A">
      <w:pPr>
        <w:pStyle w:val="29"/>
        <w:rPr>
          <w:rFonts w:hAnsi="宋体" w:cs="宋体"/>
          <w:color w:val="auto"/>
          <w:sz w:val="56"/>
          <w:szCs w:val="24"/>
          <w:highlight w:val="none"/>
        </w:rPr>
      </w:pPr>
    </w:p>
    <w:p w14:paraId="6F7022AD">
      <w:pPr>
        <w:pStyle w:val="29"/>
        <w:rPr>
          <w:rFonts w:hAnsi="宋体" w:cs="宋体"/>
          <w:color w:val="auto"/>
          <w:sz w:val="56"/>
          <w:szCs w:val="24"/>
          <w:highlight w:val="none"/>
        </w:rPr>
      </w:pPr>
    </w:p>
    <w:p w14:paraId="3AE3D603">
      <w:pPr>
        <w:pStyle w:val="29"/>
        <w:rPr>
          <w:rFonts w:hAnsi="宋体" w:cs="宋体"/>
          <w:color w:val="auto"/>
          <w:sz w:val="56"/>
          <w:szCs w:val="24"/>
          <w:highlight w:val="none"/>
        </w:rPr>
      </w:pPr>
    </w:p>
    <w:p w14:paraId="781B8632">
      <w:pPr>
        <w:pStyle w:val="29"/>
        <w:rPr>
          <w:rFonts w:hAnsi="宋体" w:cs="宋体"/>
          <w:color w:val="auto"/>
          <w:sz w:val="56"/>
          <w:szCs w:val="24"/>
          <w:highlight w:val="none"/>
        </w:rPr>
      </w:pPr>
    </w:p>
    <w:p w14:paraId="15C646DD">
      <w:pP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3C47C558">
      <w:pPr>
        <w:pStyle w:val="29"/>
        <w:rPr>
          <w:rFonts w:hAnsi="宋体" w:cs="宋体"/>
          <w:color w:val="auto"/>
          <w:sz w:val="56"/>
          <w:szCs w:val="24"/>
          <w:highlight w:val="none"/>
        </w:rPr>
      </w:pPr>
    </w:p>
    <w:p w14:paraId="1821547C">
      <w:pPr>
        <w:pStyle w:val="29"/>
        <w:rPr>
          <w:rFonts w:hAnsi="宋体" w:cs="宋体"/>
          <w:color w:val="auto"/>
          <w:sz w:val="56"/>
          <w:szCs w:val="24"/>
          <w:highlight w:val="none"/>
        </w:rPr>
      </w:pPr>
    </w:p>
    <w:p w14:paraId="3F0CE094">
      <w:pPr>
        <w:pStyle w:val="29"/>
        <w:spacing w:line="360" w:lineRule="auto"/>
        <w:ind w:firstLine="2100" w:firstLineChars="700"/>
        <w:rPr>
          <w:rFonts w:hint="eastAsia" w:hAnsi="宋体" w:eastAsia="宋体" w:cs="宋体"/>
          <w:bCs w:val="0"/>
          <w:color w:val="auto"/>
          <w:sz w:val="28"/>
          <w:szCs w:val="21"/>
          <w:highlight w:val="none"/>
          <w:lang w:eastAsia="zh-CN"/>
        </w:rPr>
      </w:pPr>
      <w:r>
        <w:rPr>
          <w:rFonts w:hint="eastAsia" w:hAnsi="宋体" w:cs="宋体"/>
          <w:bCs w:val="0"/>
          <w:color w:val="auto"/>
          <w:sz w:val="28"/>
          <w:szCs w:val="21"/>
          <w:highlight w:val="none"/>
        </w:rPr>
        <w:t>项目名称：</w:t>
      </w:r>
      <w:r>
        <w:rPr>
          <w:rFonts w:hint="eastAsia" w:hAnsi="宋体" w:cs="宋体"/>
          <w:bCs w:val="0"/>
          <w:color w:val="auto"/>
          <w:sz w:val="28"/>
          <w:szCs w:val="21"/>
          <w:highlight w:val="none"/>
          <w:lang w:eastAsia="zh-CN"/>
        </w:rPr>
        <w:t>江州区罗白乡蒙井村东发屯美丽移民村项目</w:t>
      </w:r>
    </w:p>
    <w:p w14:paraId="5CEF8E26">
      <w:pPr>
        <w:pStyle w:val="29"/>
        <w:spacing w:line="360" w:lineRule="auto"/>
        <w:ind w:firstLine="2100" w:firstLineChars="700"/>
        <w:rPr>
          <w:rFonts w:hint="eastAsia" w:hAnsi="宋体" w:eastAsia="宋体" w:cs="宋体"/>
          <w:bCs w:val="0"/>
          <w:color w:val="auto"/>
          <w:sz w:val="18"/>
          <w:highlight w:val="none"/>
          <w:lang w:eastAsia="zh-CN"/>
        </w:rPr>
      </w:pPr>
      <w:r>
        <w:rPr>
          <w:rFonts w:hint="eastAsia" w:hAnsi="宋体" w:cs="宋体"/>
          <w:bCs w:val="0"/>
          <w:color w:val="auto"/>
          <w:sz w:val="28"/>
          <w:szCs w:val="21"/>
          <w:highlight w:val="none"/>
        </w:rPr>
        <w:t>项目编号：</w:t>
      </w:r>
      <w:r>
        <w:rPr>
          <w:rFonts w:hint="eastAsia" w:hAnsi="宋体" w:cs="宋体"/>
          <w:bCs w:val="0"/>
          <w:color w:val="auto"/>
          <w:sz w:val="28"/>
          <w:szCs w:val="21"/>
          <w:highlight w:val="none"/>
          <w:lang w:eastAsia="zh-CN"/>
        </w:rPr>
        <w:t>CZZC2025-C2-020124-BLXM</w:t>
      </w:r>
    </w:p>
    <w:p w14:paraId="10F23864">
      <w:pPr>
        <w:pStyle w:val="29"/>
        <w:rPr>
          <w:rFonts w:hAnsi="宋体" w:cs="宋体"/>
          <w:color w:val="auto"/>
          <w:highlight w:val="none"/>
        </w:rPr>
      </w:pPr>
    </w:p>
    <w:p w14:paraId="4FD3D970">
      <w:pPr>
        <w:pStyle w:val="29"/>
        <w:rPr>
          <w:rFonts w:hAnsi="宋体" w:cs="宋体"/>
          <w:color w:val="auto"/>
          <w:highlight w:val="none"/>
        </w:rPr>
      </w:pPr>
    </w:p>
    <w:p w14:paraId="7694335E">
      <w:pPr>
        <w:pStyle w:val="29"/>
        <w:rPr>
          <w:rFonts w:hAnsi="宋体" w:cs="宋体"/>
          <w:color w:val="auto"/>
          <w:highlight w:val="none"/>
        </w:rPr>
      </w:pPr>
    </w:p>
    <w:p w14:paraId="1C28E8F5">
      <w:pPr>
        <w:pStyle w:val="29"/>
        <w:rPr>
          <w:rFonts w:hAnsi="宋体" w:cs="宋体"/>
          <w:color w:val="auto"/>
          <w:highlight w:val="none"/>
        </w:rPr>
      </w:pPr>
    </w:p>
    <w:p w14:paraId="53BB6748">
      <w:pPr>
        <w:pStyle w:val="29"/>
        <w:rPr>
          <w:rFonts w:hAnsi="宋体" w:cs="宋体"/>
          <w:color w:val="auto"/>
          <w:highlight w:val="none"/>
        </w:rPr>
      </w:pPr>
    </w:p>
    <w:p w14:paraId="06A6C810">
      <w:pPr>
        <w:pStyle w:val="29"/>
        <w:rPr>
          <w:rFonts w:hAnsi="宋体" w:cs="宋体"/>
          <w:color w:val="auto"/>
          <w:highlight w:val="none"/>
        </w:rPr>
      </w:pPr>
    </w:p>
    <w:p w14:paraId="23546A3F">
      <w:pPr>
        <w:pStyle w:val="29"/>
        <w:rPr>
          <w:rFonts w:hAnsi="宋体" w:cs="宋体"/>
          <w:color w:val="auto"/>
          <w:highlight w:val="none"/>
        </w:rPr>
      </w:pPr>
    </w:p>
    <w:p w14:paraId="71AF0BA3">
      <w:pPr>
        <w:pStyle w:val="29"/>
        <w:rPr>
          <w:rFonts w:hAnsi="宋体" w:cs="宋体"/>
          <w:color w:val="auto"/>
          <w:highlight w:val="none"/>
        </w:rPr>
      </w:pPr>
    </w:p>
    <w:p w14:paraId="131CB9AC">
      <w:pPr>
        <w:pStyle w:val="29"/>
        <w:rPr>
          <w:rFonts w:hAnsi="宋体" w:cs="宋体"/>
          <w:color w:val="auto"/>
          <w:highlight w:val="none"/>
        </w:rPr>
      </w:pPr>
    </w:p>
    <w:p w14:paraId="41F87B14">
      <w:pPr>
        <w:pStyle w:val="29"/>
        <w:rPr>
          <w:rFonts w:hAnsi="宋体" w:cs="宋体"/>
          <w:color w:val="auto"/>
          <w:highlight w:val="none"/>
        </w:rPr>
      </w:pPr>
    </w:p>
    <w:p w14:paraId="76706339">
      <w:pPr>
        <w:pStyle w:val="29"/>
        <w:rPr>
          <w:rFonts w:hAnsi="宋体" w:cs="宋体"/>
          <w:color w:val="auto"/>
          <w:highlight w:val="none"/>
        </w:rPr>
      </w:pPr>
    </w:p>
    <w:p w14:paraId="134E20E1">
      <w:pPr>
        <w:pStyle w:val="29"/>
        <w:rPr>
          <w:rFonts w:hAnsi="宋体" w:cs="宋体"/>
          <w:color w:val="auto"/>
          <w:highlight w:val="none"/>
        </w:rPr>
      </w:pPr>
    </w:p>
    <w:p w14:paraId="5836F4D2">
      <w:pPr>
        <w:pStyle w:val="29"/>
        <w:rPr>
          <w:rFonts w:hAnsi="宋体" w:cs="宋体"/>
          <w:color w:val="auto"/>
          <w:highlight w:val="none"/>
        </w:rPr>
      </w:pPr>
    </w:p>
    <w:p w14:paraId="6CA76FDE">
      <w:pPr>
        <w:pStyle w:val="29"/>
        <w:rPr>
          <w:rFonts w:hAnsi="宋体" w:cs="宋体"/>
          <w:color w:val="auto"/>
          <w:highlight w:val="none"/>
        </w:rPr>
      </w:pPr>
    </w:p>
    <w:p w14:paraId="55DDBA3B">
      <w:pPr>
        <w:pStyle w:val="29"/>
        <w:rPr>
          <w:rFonts w:hAnsi="宋体" w:cs="宋体"/>
          <w:color w:val="auto"/>
          <w:highlight w:val="none"/>
        </w:rPr>
      </w:pPr>
    </w:p>
    <w:p w14:paraId="0DD60F2E">
      <w:pPr>
        <w:pStyle w:val="29"/>
        <w:rPr>
          <w:rFonts w:hAnsi="宋体" w:cs="宋体"/>
          <w:color w:val="auto"/>
          <w:highlight w:val="none"/>
        </w:rPr>
      </w:pPr>
    </w:p>
    <w:p w14:paraId="283F02B4">
      <w:pPr>
        <w:pStyle w:val="29"/>
        <w:rPr>
          <w:rFonts w:hAnsi="宋体" w:cs="宋体"/>
          <w:color w:val="auto"/>
          <w:highlight w:val="none"/>
        </w:rPr>
      </w:pPr>
    </w:p>
    <w:p w14:paraId="1C596157">
      <w:pPr>
        <w:pStyle w:val="29"/>
        <w:rPr>
          <w:rFonts w:hAnsi="宋体" w:cs="宋体"/>
          <w:color w:val="auto"/>
          <w:highlight w:val="none"/>
        </w:rPr>
      </w:pPr>
    </w:p>
    <w:p w14:paraId="0820629F">
      <w:pPr>
        <w:pStyle w:val="29"/>
        <w:rPr>
          <w:rFonts w:hAnsi="宋体" w:cs="宋体"/>
          <w:color w:val="auto"/>
          <w:sz w:val="36"/>
          <w:szCs w:val="24"/>
          <w:highlight w:val="none"/>
        </w:rPr>
      </w:pPr>
    </w:p>
    <w:p w14:paraId="08A68DB7">
      <w:pPr>
        <w:pStyle w:val="29"/>
        <w:rPr>
          <w:rFonts w:hAnsi="宋体" w:cs="宋体"/>
          <w:color w:val="auto"/>
          <w:sz w:val="36"/>
          <w:szCs w:val="24"/>
          <w:highlight w:val="none"/>
        </w:rPr>
      </w:pPr>
    </w:p>
    <w:p w14:paraId="38274842">
      <w:pPr>
        <w:spacing w:line="600" w:lineRule="auto"/>
        <w:ind w:firstLine="1446" w:firstLineChars="500"/>
        <w:jc w:val="left"/>
        <w:rPr>
          <w:rFonts w:hint="eastAsia" w:ascii="宋体" w:hAnsi="宋体" w:eastAsia="宋体" w:cs="宋体"/>
          <w:b/>
          <w:color w:val="auto"/>
          <w:spacing w:val="-6"/>
          <w:sz w:val="30"/>
          <w:szCs w:val="30"/>
          <w:highlight w:val="none"/>
          <w:lang w:eastAsia="zh-CN"/>
        </w:rPr>
      </w:pPr>
      <w:r>
        <w:rPr>
          <w:rFonts w:hint="eastAsia" w:ascii="宋体" w:hAnsi="宋体" w:cs="宋体"/>
          <w:b/>
          <w:color w:val="auto"/>
          <w:spacing w:val="-6"/>
          <w:sz w:val="30"/>
          <w:szCs w:val="30"/>
          <w:highlight w:val="none"/>
        </w:rPr>
        <w:t>采购单位</w:t>
      </w:r>
      <w:r>
        <w:rPr>
          <w:rFonts w:hint="eastAsia" w:ascii="宋体" w:hAnsi="宋体" w:cs="宋体"/>
          <w:b/>
          <w:bCs/>
          <w:color w:val="auto"/>
          <w:sz w:val="30"/>
          <w:szCs w:val="30"/>
          <w:highlight w:val="none"/>
        </w:rPr>
        <w:t>：</w:t>
      </w:r>
      <w:r>
        <w:rPr>
          <w:rFonts w:hint="eastAsia" w:ascii="宋体" w:hAnsi="宋体" w:cs="宋体"/>
          <w:b/>
          <w:color w:val="auto"/>
          <w:spacing w:val="-6"/>
          <w:sz w:val="30"/>
          <w:szCs w:val="30"/>
          <w:highlight w:val="none"/>
          <w:lang w:eastAsia="zh-CN"/>
        </w:rPr>
        <w:t>崇左市江州区生态移民发展中心</w:t>
      </w:r>
    </w:p>
    <w:p w14:paraId="29504B32">
      <w:pPr>
        <w:autoSpaceDE w:val="0"/>
        <w:autoSpaceDN w:val="0"/>
        <w:adjustRightInd w:val="0"/>
        <w:spacing w:line="600" w:lineRule="auto"/>
        <w:ind w:firstLine="1506" w:firstLineChars="500"/>
        <w:outlineLvl w:val="0"/>
        <w:rPr>
          <w:rFonts w:hint="eastAsia" w:ascii="宋体" w:hAnsi="宋体" w:eastAsia="宋体" w:cs="宋体"/>
          <w:b/>
          <w:color w:val="auto"/>
          <w:sz w:val="30"/>
          <w:szCs w:val="30"/>
          <w:highlight w:val="none"/>
          <w:lang w:eastAsia="zh-CN"/>
        </w:rPr>
      </w:pPr>
      <w:bookmarkStart w:id="0" w:name="_Toc243584221"/>
      <w:r>
        <w:rPr>
          <w:rFonts w:hint="eastAsia" w:ascii="宋体" w:hAnsi="宋体" w:cs="宋体"/>
          <w:b/>
          <w:color w:val="auto"/>
          <w:sz w:val="30"/>
          <w:szCs w:val="30"/>
          <w:highlight w:val="none"/>
        </w:rPr>
        <w:t>采购代理机构：</w:t>
      </w:r>
      <w:bookmarkEnd w:id="0"/>
      <w:r>
        <w:rPr>
          <w:rFonts w:hint="eastAsia" w:ascii="宋体" w:hAnsi="宋体" w:cs="宋体"/>
          <w:b/>
          <w:color w:val="auto"/>
          <w:sz w:val="30"/>
          <w:szCs w:val="30"/>
          <w:highlight w:val="none"/>
          <w:lang w:eastAsia="zh-CN"/>
        </w:rPr>
        <w:t>广西伯乐项目咨询有限公司</w:t>
      </w:r>
    </w:p>
    <w:p w14:paraId="5C3736D1">
      <w:pPr>
        <w:autoSpaceDE w:val="0"/>
        <w:autoSpaceDN w:val="0"/>
        <w:adjustRightInd w:val="0"/>
        <w:spacing w:line="600" w:lineRule="auto"/>
        <w:jc w:val="center"/>
        <w:outlineLvl w:val="0"/>
        <w:rPr>
          <w:rFonts w:ascii="宋体" w:hAnsi="宋体" w:cs="宋体"/>
          <w:b/>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028" w:bottom="1134" w:left="998" w:header="397" w:footer="680" w:gutter="0"/>
          <w:paperSrc w:first="7" w:other="7"/>
          <w:pgNumType w:fmt="chineseCounting" w:start="0"/>
          <w:cols w:space="720" w:num="1"/>
          <w:titlePg/>
          <w:docGrid w:type="lines" w:linePitch="312" w:charSpace="0"/>
        </w:sectPr>
      </w:pPr>
      <w:r>
        <w:rPr>
          <w:rFonts w:hint="eastAsia" w:ascii="宋体" w:hAnsi="宋体" w:cs="宋体"/>
          <w:b/>
          <w:color w:val="auto"/>
          <w:sz w:val="30"/>
          <w:szCs w:val="30"/>
          <w:highlight w:val="none"/>
        </w:rPr>
        <w:t>202</w:t>
      </w:r>
      <w:r>
        <w:rPr>
          <w:rFonts w:hint="eastAsia" w:ascii="宋体" w:hAnsi="宋体" w:cs="宋体"/>
          <w:b/>
          <w:color w:val="auto"/>
          <w:sz w:val="30"/>
          <w:szCs w:val="30"/>
          <w:highlight w:val="none"/>
          <w:lang w:val="en-US" w:eastAsia="zh-CN"/>
        </w:rPr>
        <w:t>6</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1</w:t>
      </w:r>
      <w:r>
        <w:rPr>
          <w:rFonts w:hint="eastAsia" w:ascii="宋体" w:hAnsi="宋体" w:cs="宋体"/>
          <w:b/>
          <w:color w:val="auto"/>
          <w:sz w:val="30"/>
          <w:szCs w:val="30"/>
          <w:highlight w:val="none"/>
        </w:rPr>
        <w:t>月</w:t>
      </w:r>
    </w:p>
    <w:p w14:paraId="0BAD3040">
      <w:pPr>
        <w:pStyle w:val="32"/>
        <w:spacing w:line="360" w:lineRule="auto"/>
        <w:jc w:val="center"/>
        <w:rPr>
          <w:rFonts w:ascii="宋体" w:hAnsi="宋体"/>
          <w:color w:val="auto"/>
          <w:highlight w:val="none"/>
        </w:rPr>
      </w:pPr>
    </w:p>
    <w:p w14:paraId="7D6FDA39">
      <w:pPr>
        <w:pStyle w:val="32"/>
        <w:spacing w:line="360" w:lineRule="auto"/>
        <w:jc w:val="center"/>
        <w:rPr>
          <w:rFonts w:ascii="宋体" w:hAnsi="宋体"/>
          <w:b/>
          <w:color w:val="auto"/>
          <w:sz w:val="48"/>
          <w:szCs w:val="48"/>
          <w:highlight w:val="none"/>
        </w:rPr>
      </w:pPr>
    </w:p>
    <w:p w14:paraId="23463874">
      <w:pPr>
        <w:pStyle w:val="32"/>
        <w:spacing w:line="360" w:lineRule="auto"/>
        <w:jc w:val="center"/>
        <w:rPr>
          <w:rFonts w:ascii="宋体" w:hAnsi="宋体"/>
          <w:b/>
          <w:color w:val="auto"/>
          <w:sz w:val="48"/>
          <w:szCs w:val="48"/>
          <w:highlight w:val="none"/>
        </w:rPr>
      </w:pPr>
      <w:r>
        <w:rPr>
          <w:rFonts w:ascii="宋体" w:hAnsi="宋体"/>
          <w:b/>
          <w:color w:val="auto"/>
          <w:sz w:val="48"/>
          <w:szCs w:val="48"/>
          <w:highlight w:val="none"/>
        </w:rPr>
        <w:t>目    录</w:t>
      </w:r>
    </w:p>
    <w:p w14:paraId="74EC1E63">
      <w:pPr>
        <w:pStyle w:val="18"/>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"_Toc12455" </w:instrText>
      </w:r>
      <w:r>
        <w:rPr>
          <w:color w:val="auto"/>
          <w:highlight w:val="none"/>
        </w:rPr>
        <w:fldChar w:fldCharType="separate"/>
      </w:r>
      <w:r>
        <w:rPr>
          <w:rFonts w:ascii="宋体" w:hAnsi="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4F9DC521">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"_Toc7350" </w:instrText>
      </w:r>
      <w:r>
        <w:rPr>
          <w:color w:val="auto"/>
          <w:highlight w:val="none"/>
        </w:rPr>
        <w:fldChar w:fldCharType="separate"/>
      </w:r>
      <w:r>
        <w:rPr>
          <w:rFonts w:ascii="宋体" w:hAnsi="宋体"/>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2FFEAD80">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"_Toc17060" </w:instrText>
      </w:r>
      <w:r>
        <w:rPr>
          <w:color w:val="auto"/>
          <w:highlight w:val="none"/>
        </w:rPr>
        <w:fldChar w:fldCharType="separate"/>
      </w:r>
      <w:r>
        <w:rPr>
          <w:rFonts w:ascii="宋体" w:hAnsi="宋体"/>
          <w:color w:val="auto"/>
          <w:sz w:val="28"/>
          <w:szCs w:val="28"/>
          <w:highlight w:val="none"/>
        </w:rPr>
        <w:t>第三章  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14:paraId="674D771D">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"_Toc26040" </w:instrText>
      </w:r>
      <w:r>
        <w:rPr>
          <w:color w:val="auto"/>
          <w:highlight w:val="none"/>
        </w:rPr>
        <w:fldChar w:fldCharType="separate"/>
      </w:r>
      <w:r>
        <w:rPr>
          <w:color w:val="auto"/>
          <w:sz w:val="28"/>
          <w:szCs w:val="28"/>
          <w:highlight w:val="none"/>
        </w:rPr>
        <w:t>第四章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4EE3B492">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"_Toc26801" </w:instrText>
      </w:r>
      <w:r>
        <w:rPr>
          <w:color w:val="auto"/>
          <w:highlight w:val="none"/>
        </w:rPr>
        <w:fldChar w:fldCharType="separate"/>
      </w:r>
      <w:r>
        <w:rPr>
          <w:rFonts w:ascii="宋体" w:hAnsi="宋体"/>
          <w:color w:val="auto"/>
          <w:sz w:val="28"/>
          <w:szCs w:val="28"/>
          <w:highlight w:val="none"/>
        </w:rPr>
        <w:t xml:space="preserve">第五章  </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2DD1BDFB">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"_Toc14935" </w:instrText>
      </w:r>
      <w:r>
        <w:rPr>
          <w:color w:val="auto"/>
          <w:highlight w:val="none"/>
        </w:rPr>
        <w:fldChar w:fldCharType="separate"/>
      </w:r>
      <w:r>
        <w:rPr>
          <w:rFonts w:ascii="宋体" w:hAnsi="宋体"/>
          <w:color w:val="auto"/>
          <w:sz w:val="28"/>
          <w:szCs w:val="28"/>
          <w:highlight w:val="none"/>
        </w:rPr>
        <w:t xml:space="preserve">第六章  </w:t>
      </w:r>
      <w:r>
        <w:rPr>
          <w:rFonts w:hint="eastAsia" w:ascii="宋体" w:hAnsi="宋体"/>
          <w:color w:val="auto"/>
          <w:sz w:val="28"/>
          <w:szCs w:val="28"/>
          <w:highlight w:val="none"/>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96</w:t>
      </w:r>
      <w:r>
        <w:rPr>
          <w:color w:val="auto"/>
          <w:sz w:val="28"/>
          <w:szCs w:val="28"/>
          <w:highlight w:val="none"/>
        </w:rPr>
        <w:fldChar w:fldCharType="end"/>
      </w:r>
      <w:r>
        <w:rPr>
          <w:color w:val="auto"/>
          <w:sz w:val="28"/>
          <w:szCs w:val="28"/>
          <w:highlight w:val="none"/>
        </w:rPr>
        <w:fldChar w:fldCharType="end"/>
      </w:r>
    </w:p>
    <w:p w14:paraId="4D79E743">
      <w:pPr>
        <w:pStyle w:val="18"/>
        <w:tabs>
          <w:tab w:val="right" w:leader="dot" w:pos="9355"/>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"_Toc5706" </w:instrText>
      </w:r>
      <w:r>
        <w:rPr>
          <w:color w:val="auto"/>
          <w:highlight w:val="none"/>
        </w:rPr>
        <w:fldChar w:fldCharType="separate"/>
      </w:r>
      <w:r>
        <w:rPr>
          <w:rFonts w:hint="eastAsia" w:ascii="宋体" w:hAnsi="宋体"/>
          <w:color w:val="auto"/>
          <w:sz w:val="28"/>
          <w:szCs w:val="28"/>
          <w:highlight w:val="none"/>
        </w:rPr>
        <w:t>第七章  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103</w:t>
      </w:r>
      <w:r>
        <w:rPr>
          <w:color w:val="auto"/>
          <w:sz w:val="28"/>
          <w:szCs w:val="28"/>
          <w:highlight w:val="none"/>
        </w:rPr>
        <w:fldChar w:fldCharType="end"/>
      </w:r>
      <w:r>
        <w:rPr>
          <w:color w:val="auto"/>
          <w:sz w:val="28"/>
          <w:szCs w:val="28"/>
          <w:highlight w:val="none"/>
        </w:rPr>
        <w:fldChar w:fldCharType="end"/>
      </w:r>
    </w:p>
    <w:p w14:paraId="29F13542">
      <w:pPr>
        <w:pStyle w:val="34"/>
        <w:spacing w:line="360" w:lineRule="auto"/>
        <w:rPr>
          <w:color w:val="auto"/>
          <w:highlight w:val="none"/>
        </w:rPr>
      </w:pPr>
      <w:r>
        <w:rPr>
          <w:color w:val="auto"/>
          <w:sz w:val="28"/>
          <w:szCs w:val="28"/>
          <w:highlight w:val="none"/>
        </w:rPr>
        <w:fldChar w:fldCharType="end"/>
      </w:r>
    </w:p>
    <w:p w14:paraId="032D32B0">
      <w:pPr>
        <w:pStyle w:val="32"/>
        <w:spacing w:line="360" w:lineRule="auto"/>
        <w:jc w:val="center"/>
        <w:outlineLvl w:val="0"/>
        <w:rPr>
          <w:rFonts w:ascii="宋体" w:hAnsi="宋体"/>
          <w:color w:val="auto"/>
          <w:sz w:val="36"/>
          <w:highlight w:val="none"/>
        </w:rPr>
        <w:sectPr>
          <w:headerReference r:id="rId9" w:type="default"/>
          <w:footerReference r:id="rId10" w:type="default"/>
          <w:pgSz w:w="11906" w:h="16838"/>
          <w:pgMar w:top="1134" w:right="1134" w:bottom="1134" w:left="1417" w:header="851" w:footer="851" w:gutter="0"/>
          <w:cols w:space="720" w:num="1"/>
          <w:docGrid w:linePitch="312" w:charSpace="43007"/>
        </w:sectPr>
      </w:pPr>
    </w:p>
    <w:p w14:paraId="532F480D">
      <w:pPr>
        <w:pStyle w:val="33"/>
        <w:rPr>
          <w:color w:val="auto"/>
          <w:highlight w:val="none"/>
        </w:rPr>
      </w:pPr>
    </w:p>
    <w:p w14:paraId="5F126F11">
      <w:pPr>
        <w:pStyle w:val="32"/>
        <w:numPr>
          <w:ilvl w:val="0"/>
          <w:numId w:val="1"/>
        </w:numP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 xml:space="preserve"> 竞争性磋商公告</w:t>
      </w:r>
      <w:bookmarkEnd w:id="1"/>
    </w:p>
    <w:p w14:paraId="2F154C73">
      <w:pPr>
        <w:pStyle w:val="3"/>
        <w:spacing w:line="360" w:lineRule="auto"/>
        <w:jc w:val="center"/>
        <w:rPr>
          <w:rFonts w:hint="eastAsia" w:ascii="宋体" w:hAnsi="宋体" w:eastAsia="宋体" w:cs="宋体"/>
          <w:color w:val="auto"/>
          <w:sz w:val="28"/>
          <w:highlight w:val="none"/>
          <w:lang w:eastAsia="zh-CN"/>
        </w:rPr>
      </w:pPr>
      <w:r>
        <w:rPr>
          <w:rFonts w:hint="eastAsia" w:ascii="宋体" w:hAnsi="宋体" w:cs="宋体"/>
          <w:color w:val="auto"/>
          <w:sz w:val="28"/>
          <w:highlight w:val="none"/>
          <w:lang w:eastAsia="zh-CN"/>
        </w:rPr>
        <w:t>广西伯乐项目咨询有限公司</w:t>
      </w:r>
    </w:p>
    <w:p w14:paraId="1A903B10">
      <w:pPr>
        <w:pStyle w:val="3"/>
        <w:spacing w:line="360" w:lineRule="auto"/>
        <w:jc w:val="center"/>
        <w:rPr>
          <w:rFonts w:hint="eastAsia" w:ascii="宋体" w:hAnsi="宋体" w:cs="宋体"/>
          <w:color w:val="auto"/>
          <w:sz w:val="28"/>
          <w:highlight w:val="none"/>
          <w:lang w:eastAsia="zh-CN"/>
        </w:rPr>
      </w:pPr>
      <w:r>
        <w:rPr>
          <w:rFonts w:hint="eastAsia" w:ascii="宋体" w:hAnsi="宋体" w:cs="宋体"/>
          <w:color w:val="auto"/>
          <w:sz w:val="28"/>
          <w:highlight w:val="none"/>
        </w:rPr>
        <w:t>关于</w:t>
      </w:r>
      <w:bookmarkStart w:id="2" w:name="_Toc24127"/>
      <w:r>
        <w:rPr>
          <w:rFonts w:hint="eastAsia" w:ascii="宋体" w:hAnsi="宋体" w:cs="宋体"/>
          <w:color w:val="auto"/>
          <w:sz w:val="28"/>
          <w:highlight w:val="none"/>
          <w:lang w:eastAsia="zh-CN"/>
        </w:rPr>
        <w:t>江州区罗白乡蒙井村东发屯美丽移民村项目</w:t>
      </w:r>
    </w:p>
    <w:p w14:paraId="4BA5E6AE">
      <w:pPr>
        <w:pStyle w:val="3"/>
        <w:spacing w:line="360" w:lineRule="auto"/>
        <w:jc w:val="center"/>
        <w:rPr>
          <w:rFonts w:ascii="宋体" w:hAnsi="宋体" w:cs="宋体"/>
          <w:color w:val="auto"/>
          <w:sz w:val="28"/>
          <w:highlight w:val="none"/>
        </w:rPr>
      </w:pPr>
      <w:r>
        <w:rPr>
          <w:rFonts w:hint="eastAsia" w:ascii="宋体" w:hAnsi="宋体" w:cs="宋体"/>
          <w:color w:val="auto"/>
          <w:sz w:val="28"/>
          <w:highlight w:val="none"/>
        </w:rPr>
        <w:t>（项目编号：</w:t>
      </w:r>
      <w:r>
        <w:rPr>
          <w:rFonts w:hint="eastAsia" w:ascii="宋体" w:hAnsi="宋体" w:cs="宋体"/>
          <w:color w:val="auto"/>
          <w:sz w:val="28"/>
          <w:highlight w:val="none"/>
          <w:lang w:eastAsia="zh-CN"/>
        </w:rPr>
        <w:t>CZZC2025-C2-020124-BLXM</w:t>
      </w:r>
      <w:r>
        <w:rPr>
          <w:rFonts w:hint="eastAsia" w:ascii="宋体" w:hAnsi="宋体" w:cs="宋体"/>
          <w:color w:val="auto"/>
          <w:sz w:val="28"/>
          <w:highlight w:val="none"/>
        </w:rPr>
        <w:t>）</w:t>
      </w:r>
      <w:bookmarkStart w:id="3" w:name="_Toc22582_WPSOffice_Level1"/>
      <w:r>
        <w:rPr>
          <w:rFonts w:hint="eastAsia" w:ascii="宋体" w:hAnsi="宋体" w:cs="宋体"/>
          <w:color w:val="auto"/>
          <w:sz w:val="28"/>
          <w:highlight w:val="none"/>
        </w:rPr>
        <w:t>竞争性磋商公告</w:t>
      </w:r>
      <w:bookmarkEnd w:id="2"/>
      <w:bookmarkEnd w:id="3"/>
    </w:p>
    <w:p w14:paraId="3F6124D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7827C6F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江州区罗白乡蒙井村东发屯美丽移民村项目</w:t>
      </w:r>
      <w:r>
        <w:rPr>
          <w:rFonts w:hint="eastAsia" w:ascii="宋体" w:hAnsi="宋体" w:cs="宋体"/>
          <w:color w:val="auto"/>
          <w:sz w:val="21"/>
          <w:szCs w:val="21"/>
          <w:highlight w:val="none"/>
        </w:rPr>
        <w:t>的潜在供应商应</w:t>
      </w:r>
      <w:r>
        <w:rPr>
          <w:rFonts w:hint="eastAsia"/>
          <w:color w:val="auto"/>
          <w:sz w:val="21"/>
          <w:szCs w:val="21"/>
          <w:highlight w:val="none"/>
        </w:rPr>
        <w:t>登录</w:t>
      </w:r>
      <w:r>
        <w:rPr>
          <w:rFonts w:hint="eastAsia"/>
          <w:color w:val="auto"/>
          <w:sz w:val="21"/>
          <w:szCs w:val="21"/>
          <w:highlight w:val="none"/>
          <w:u w:val="single"/>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eastAsia="zh-CN"/>
        </w:rPr>
        <w:t>2026年1月16日9时00分</w:t>
      </w:r>
      <w:r>
        <w:rPr>
          <w:rFonts w:hint="eastAsia" w:ascii="宋体" w:hAnsi="宋体" w:cs="宋体"/>
          <w:color w:val="auto"/>
          <w:sz w:val="21"/>
          <w:szCs w:val="21"/>
          <w:highlight w:val="none"/>
        </w:rPr>
        <w:t>（</w:t>
      </w:r>
      <w:r>
        <w:rPr>
          <w:rFonts w:hint="eastAsia" w:ascii="宋体" w:hAnsi="宋体" w:cs="宋体"/>
          <w:bCs/>
          <w:color w:val="auto"/>
          <w:sz w:val="21"/>
          <w:szCs w:val="21"/>
          <w:highlight w:val="none"/>
        </w:rPr>
        <w:t>北京时间）前上传（提交）响应文件</w:t>
      </w:r>
      <w:r>
        <w:rPr>
          <w:rFonts w:hint="eastAsia" w:ascii="宋体" w:hAnsi="宋体" w:cs="宋体"/>
          <w:color w:val="auto"/>
          <w:sz w:val="21"/>
          <w:szCs w:val="21"/>
          <w:highlight w:val="none"/>
        </w:rPr>
        <w:t>。</w:t>
      </w:r>
    </w:p>
    <w:p w14:paraId="78319EEF">
      <w:pPr>
        <w:spacing w:line="360" w:lineRule="auto"/>
        <w:rPr>
          <w:b/>
          <w:bCs/>
          <w:color w:val="auto"/>
          <w:sz w:val="21"/>
          <w:szCs w:val="21"/>
          <w:highlight w:val="none"/>
        </w:rPr>
      </w:pPr>
      <w:bookmarkStart w:id="4" w:name="_Toc35393629"/>
      <w:bookmarkStart w:id="5" w:name="_Toc28359089"/>
      <w:bookmarkStart w:id="6" w:name="_Toc35393798"/>
      <w:bookmarkStart w:id="7" w:name="_Toc28359012"/>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6FDDCBC9">
      <w:pP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CZZC2025-C2-020124-BLXM</w:t>
      </w:r>
    </w:p>
    <w:p w14:paraId="329DED3A">
      <w:pPr>
        <w:spacing w:line="360" w:lineRule="auto"/>
        <w:ind w:firstLine="420" w:firstLineChars="200"/>
        <w:rPr>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江州区罗白乡蒙井村东发屯美丽移民村项目</w:t>
      </w:r>
      <w:r>
        <w:rPr>
          <w:rFonts w:hint="eastAsia"/>
          <w:color w:val="auto"/>
          <w:sz w:val="21"/>
          <w:szCs w:val="21"/>
          <w:highlight w:val="none"/>
        </w:rPr>
        <w:t>。</w:t>
      </w:r>
    </w:p>
    <w:p w14:paraId="44F31502">
      <w:pPr>
        <w:spacing w:line="360" w:lineRule="auto"/>
        <w:ind w:firstLine="420" w:firstLineChars="200"/>
        <w:rPr>
          <w:color w:val="auto"/>
          <w:sz w:val="21"/>
          <w:szCs w:val="21"/>
          <w:highlight w:val="none"/>
        </w:rPr>
      </w:pPr>
      <w:r>
        <w:rPr>
          <w:rFonts w:hint="eastAsia"/>
          <w:color w:val="auto"/>
          <w:sz w:val="21"/>
          <w:szCs w:val="21"/>
          <w:highlight w:val="none"/>
        </w:rPr>
        <w:t>3.采购方式：竞争性磋商。</w:t>
      </w:r>
    </w:p>
    <w:p w14:paraId="4CC4DCCD">
      <w:pPr>
        <w:pStyle w:val="29"/>
        <w:spacing w:line="360" w:lineRule="auto"/>
        <w:ind w:firstLine="420" w:firstLineChars="200"/>
        <w:rPr>
          <w:rFonts w:ascii="Times New Roman" w:hAnsi="Times New Roman"/>
          <w:bCs w:val="0"/>
          <w:color w:val="auto"/>
          <w:spacing w:val="0"/>
          <w:sz w:val="21"/>
          <w:szCs w:val="21"/>
          <w:highlight w:val="none"/>
        </w:rPr>
      </w:pPr>
      <w:r>
        <w:rPr>
          <w:rFonts w:hint="eastAsia" w:ascii="Times New Roman" w:hAnsi="Times New Roman"/>
          <w:bCs w:val="0"/>
          <w:color w:val="auto"/>
          <w:spacing w:val="0"/>
          <w:sz w:val="21"/>
          <w:szCs w:val="21"/>
          <w:highlight w:val="none"/>
        </w:rPr>
        <w:t>4.采购预算金额：人民币</w:t>
      </w:r>
      <w:r>
        <w:rPr>
          <w:rFonts w:hint="eastAsia" w:ascii="Times New Roman" w:hAnsi="Times New Roman"/>
          <w:bCs w:val="0"/>
          <w:color w:val="auto"/>
          <w:spacing w:val="0"/>
          <w:sz w:val="21"/>
          <w:szCs w:val="21"/>
          <w:highlight w:val="none"/>
          <w:lang w:eastAsia="zh-CN"/>
        </w:rPr>
        <w:t>壹佰零柒万贰仟伍佰壹拾伍元壹角玖分（¥1072515.19）</w:t>
      </w:r>
      <w:r>
        <w:rPr>
          <w:rFonts w:hint="eastAsia" w:ascii="Times New Roman" w:hAnsi="Times New Roman"/>
          <w:bCs w:val="0"/>
          <w:color w:val="auto"/>
          <w:spacing w:val="0"/>
          <w:sz w:val="21"/>
          <w:szCs w:val="21"/>
          <w:highlight w:val="none"/>
        </w:rPr>
        <w:t>。</w:t>
      </w:r>
    </w:p>
    <w:p w14:paraId="02DEE99A">
      <w:pPr>
        <w:pStyle w:val="29"/>
        <w:spacing w:line="360" w:lineRule="auto"/>
        <w:ind w:firstLine="420" w:firstLineChars="200"/>
        <w:rPr>
          <w:rFonts w:ascii="Times New Roman" w:hAnsi="Times New Roman"/>
          <w:bCs w:val="0"/>
          <w:color w:val="auto"/>
          <w:spacing w:val="0"/>
          <w:sz w:val="21"/>
          <w:szCs w:val="21"/>
          <w:highlight w:val="none"/>
        </w:rPr>
      </w:pPr>
      <w:r>
        <w:rPr>
          <w:rFonts w:hint="eastAsia"/>
          <w:bCs w:val="0"/>
          <w:color w:val="auto"/>
          <w:spacing w:val="0"/>
          <w:sz w:val="21"/>
          <w:szCs w:val="21"/>
          <w:highlight w:val="none"/>
        </w:rPr>
        <w:t>5.</w:t>
      </w:r>
      <w:r>
        <w:rPr>
          <w:rFonts w:hint="eastAsia" w:ascii="Times New Roman" w:hAnsi="Times New Roman"/>
          <w:bCs w:val="0"/>
          <w:color w:val="auto"/>
          <w:spacing w:val="0"/>
          <w:sz w:val="21"/>
          <w:szCs w:val="21"/>
          <w:highlight w:val="none"/>
        </w:rPr>
        <w:t>最高限价：人民币</w:t>
      </w:r>
      <w:r>
        <w:rPr>
          <w:rFonts w:hint="eastAsia" w:ascii="Times New Roman" w:hAnsi="Times New Roman"/>
          <w:bCs w:val="0"/>
          <w:color w:val="auto"/>
          <w:spacing w:val="0"/>
          <w:sz w:val="21"/>
          <w:szCs w:val="21"/>
          <w:highlight w:val="none"/>
          <w:lang w:eastAsia="zh-CN"/>
        </w:rPr>
        <w:t>壹佰零柒万贰仟伍佰壹拾伍元壹角玖分（¥1072515.19）</w:t>
      </w:r>
      <w:r>
        <w:rPr>
          <w:rFonts w:hint="eastAsia" w:ascii="Times New Roman" w:hAnsi="Times New Roman"/>
          <w:bCs w:val="0"/>
          <w:color w:val="auto"/>
          <w:spacing w:val="0"/>
          <w:sz w:val="21"/>
          <w:szCs w:val="21"/>
          <w:highlight w:val="none"/>
        </w:rPr>
        <w:t>。</w:t>
      </w:r>
    </w:p>
    <w:p w14:paraId="1DB076D7">
      <w:pPr>
        <w:widowControl/>
        <w:spacing w:line="360" w:lineRule="auto"/>
        <w:jc w:val="left"/>
        <w:rPr>
          <w:color w:val="auto"/>
          <w:sz w:val="21"/>
          <w:szCs w:val="21"/>
          <w:highlight w:val="none"/>
        </w:rPr>
      </w:pPr>
      <w:r>
        <w:rPr>
          <w:rFonts w:hint="eastAsia"/>
          <w:color w:val="auto"/>
          <w:sz w:val="21"/>
          <w:szCs w:val="21"/>
          <w:highlight w:val="none"/>
        </w:rPr>
        <w:t xml:space="preserve">   6.采购需求：</w:t>
      </w:r>
      <w:r>
        <w:rPr>
          <w:rFonts w:hint="eastAsia"/>
          <w:color w:val="auto"/>
          <w:sz w:val="21"/>
          <w:szCs w:val="21"/>
          <w:highlight w:val="none"/>
          <w:lang w:eastAsia="zh-CN"/>
        </w:rPr>
        <w:t>江州区罗白乡蒙井村东发屯美丽移民村项目建设内容包含：（1）道路工程：屯内道路硬化2.77km，混凝土路面宽3.5m，路基宽4.5m。（2）排水、排污工程：排水沟580m。（3）环境整治：青砖微菜园670m，杆式太阳能路灯30盏，挂壁式太阳能路灯10盏。（4）风貌改造：宣传栏6个，具体以施工图和工程量清单为准</w:t>
      </w:r>
      <w:r>
        <w:rPr>
          <w:rFonts w:hint="eastAsia"/>
          <w:color w:val="auto"/>
          <w:sz w:val="21"/>
          <w:szCs w:val="21"/>
          <w:highlight w:val="none"/>
        </w:rPr>
        <w:t>。</w:t>
      </w:r>
    </w:p>
    <w:p w14:paraId="1E50120D">
      <w:pPr>
        <w:spacing w:line="360" w:lineRule="auto"/>
        <w:ind w:firstLine="420" w:firstLineChars="200"/>
        <w:rPr>
          <w:color w:val="auto"/>
          <w:sz w:val="21"/>
          <w:szCs w:val="21"/>
          <w:highlight w:val="none"/>
        </w:rPr>
      </w:pPr>
      <w:r>
        <w:rPr>
          <w:rFonts w:hint="eastAsia"/>
          <w:color w:val="auto"/>
          <w:sz w:val="21"/>
          <w:szCs w:val="21"/>
          <w:highlight w:val="none"/>
        </w:rPr>
        <w:t>7.合同履行期限：90日历天。</w:t>
      </w:r>
    </w:p>
    <w:p w14:paraId="69A1852E">
      <w:pPr>
        <w:spacing w:line="360" w:lineRule="auto"/>
        <w:ind w:firstLine="420" w:firstLineChars="200"/>
        <w:rPr>
          <w:color w:val="auto"/>
          <w:sz w:val="21"/>
          <w:szCs w:val="21"/>
          <w:highlight w:val="none"/>
        </w:rPr>
      </w:pPr>
      <w:r>
        <w:rPr>
          <w:rFonts w:hint="eastAsia"/>
          <w:color w:val="auto"/>
          <w:sz w:val="21"/>
          <w:szCs w:val="21"/>
          <w:highlight w:val="none"/>
        </w:rPr>
        <w:t>8.本项目不接受联合体。</w:t>
      </w:r>
    </w:p>
    <w:p w14:paraId="38C8B311">
      <w:pPr>
        <w:spacing w:line="360" w:lineRule="auto"/>
        <w:rPr>
          <w:b/>
          <w:bCs/>
          <w:color w:val="auto"/>
          <w:sz w:val="21"/>
          <w:szCs w:val="21"/>
          <w:highlight w:val="none"/>
        </w:rPr>
      </w:pPr>
      <w:bookmarkStart w:id="8" w:name="_Toc28359090"/>
      <w:bookmarkStart w:id="9" w:name="_Toc35393630"/>
      <w:bookmarkStart w:id="10" w:name="_Toc35393799"/>
      <w:bookmarkStart w:id="11" w:name="_Toc28359013"/>
      <w:r>
        <w:rPr>
          <w:rFonts w:hint="eastAsia"/>
          <w:b/>
          <w:bCs/>
          <w:color w:val="auto"/>
          <w:sz w:val="21"/>
          <w:szCs w:val="21"/>
          <w:highlight w:val="none"/>
        </w:rPr>
        <w:t>二、申请人的资格要求：</w:t>
      </w:r>
      <w:bookmarkEnd w:id="8"/>
      <w:bookmarkEnd w:id="9"/>
      <w:bookmarkEnd w:id="10"/>
      <w:bookmarkEnd w:id="11"/>
    </w:p>
    <w:p w14:paraId="2E4EFB03">
      <w:pPr>
        <w:spacing w:line="360" w:lineRule="auto"/>
        <w:ind w:firstLine="420" w:firstLineChars="200"/>
        <w:rPr>
          <w:color w:val="auto"/>
          <w:sz w:val="21"/>
          <w:szCs w:val="21"/>
          <w:highlight w:val="none"/>
        </w:rPr>
      </w:pPr>
      <w:bookmarkStart w:id="12" w:name="_Toc28359091"/>
      <w:bookmarkStart w:id="13" w:name="_Toc28359014"/>
      <w:r>
        <w:rPr>
          <w:rFonts w:hint="eastAsia"/>
          <w:color w:val="auto"/>
          <w:sz w:val="21"/>
          <w:szCs w:val="21"/>
          <w:highlight w:val="none"/>
        </w:rPr>
        <w:t>1.满足《中华人民共和国政府采购法》第二十二条规定；</w:t>
      </w:r>
    </w:p>
    <w:p w14:paraId="19B98882">
      <w:pPr>
        <w:spacing w:line="360" w:lineRule="auto"/>
        <w:ind w:firstLine="420" w:firstLineChars="200"/>
        <w:rPr>
          <w:color w:val="auto"/>
          <w:sz w:val="21"/>
          <w:szCs w:val="21"/>
          <w:highlight w:val="none"/>
        </w:rPr>
      </w:pPr>
      <w:r>
        <w:rPr>
          <w:rFonts w:hint="eastAsia"/>
          <w:color w:val="auto"/>
          <w:sz w:val="21"/>
          <w:szCs w:val="21"/>
          <w:highlight w:val="none"/>
        </w:rPr>
        <w:t>2.落实政府采购政策需满足的资格要求：本项目专门面向中小企业采购，预留份额100%。</w:t>
      </w:r>
    </w:p>
    <w:p w14:paraId="6A17DDCB">
      <w:pPr>
        <w:spacing w:line="336" w:lineRule="auto"/>
        <w:ind w:firstLine="420" w:firstLineChars="200"/>
        <w:rPr>
          <w:color w:val="auto"/>
          <w:sz w:val="21"/>
          <w:szCs w:val="21"/>
          <w:highlight w:val="none"/>
        </w:rPr>
      </w:pPr>
      <w:r>
        <w:rPr>
          <w:rFonts w:hint="eastAsia"/>
          <w:color w:val="auto"/>
          <w:sz w:val="21"/>
          <w:szCs w:val="21"/>
          <w:highlight w:val="none"/>
        </w:rPr>
        <w:t>3.本项目的特定资格要求：</w:t>
      </w:r>
      <w:bookmarkStart w:id="14" w:name="_Toc35393800"/>
      <w:bookmarkStart w:id="15" w:name="_Toc35393631"/>
      <w:r>
        <w:rPr>
          <w:rFonts w:hint="eastAsia"/>
          <w:color w:val="auto"/>
          <w:sz w:val="21"/>
          <w:szCs w:val="21"/>
          <w:highlight w:val="none"/>
        </w:rPr>
        <w:t>具备市政公用工程施工总承包三级及以上资质，并在人员、设备、资金等方面具有相应的施工能力；拟派驻的项目经理须具备市政公用工程专业二级及以上注册建造师执业资格，具备有效的安全生产考核合格证书（B类），且为本单位在职员工。</w:t>
      </w:r>
    </w:p>
    <w:p w14:paraId="573A0B8C">
      <w:pP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B19E6B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2026年1月5日起至2026年1月12 日</w:t>
      </w:r>
      <w:r>
        <w:rPr>
          <w:rFonts w:hint="eastAsia" w:ascii="宋体" w:hAnsi="宋体" w:cs="宋体"/>
          <w:color w:val="auto"/>
          <w:sz w:val="21"/>
          <w:szCs w:val="21"/>
          <w:highlight w:val="none"/>
        </w:rPr>
        <w:t>。</w:t>
      </w:r>
    </w:p>
    <w:p w14:paraId="6BBD5C15">
      <w:pPr>
        <w:spacing w:line="327" w:lineRule="auto"/>
        <w:ind w:firstLine="420" w:firstLineChars="200"/>
        <w:rPr>
          <w:color w:val="auto"/>
          <w:sz w:val="21"/>
          <w:szCs w:val="21"/>
          <w:highlight w:val="none"/>
        </w:rPr>
      </w:pPr>
      <w:r>
        <w:rPr>
          <w:rFonts w:hint="eastAsia"/>
          <w:color w:val="auto"/>
          <w:sz w:val="21"/>
          <w:szCs w:val="21"/>
          <w:highlight w:val="none"/>
        </w:rPr>
        <w:t>2.</w:t>
      </w:r>
      <w:r>
        <w:rPr>
          <w:color w:val="auto"/>
          <w:sz w:val="21"/>
          <w:szCs w:val="21"/>
          <w:highlight w:val="none"/>
        </w:rPr>
        <w:t>地点：</w:t>
      </w:r>
      <w:r>
        <w:rPr>
          <w:rFonts w:hint="eastAsia"/>
          <w:color w:val="auto"/>
          <w:sz w:val="21"/>
          <w:szCs w:val="21"/>
          <w:highlight w:val="none"/>
        </w:rPr>
        <w:t>广西政府采购云平台线上</w:t>
      </w:r>
      <w:r>
        <w:rPr>
          <w:color w:val="auto"/>
          <w:sz w:val="21"/>
          <w:szCs w:val="21"/>
          <w:highlight w:val="none"/>
        </w:rPr>
        <w:t>。</w:t>
      </w:r>
    </w:p>
    <w:p w14:paraId="165657E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方式：</w:t>
      </w:r>
      <w:r>
        <w:rPr>
          <w:rFonts w:hint="eastAsia" w:ascii="宋体" w:hAnsi="宋体" w:cs="宋体"/>
          <w:color w:val="auto"/>
          <w:sz w:val="21"/>
          <w:szCs w:val="21"/>
          <w:highlight w:val="none"/>
        </w:rPr>
        <w:t>供应商登录广西政府采购云平台https://www.zcygov.cn/在线申请获取采购文件（进入“项目采购”应用，在获取采购文件菜单中选择项目，申请获取采购文件），如在操作过程中遇到问题或者需要技术支持，请致电政采云客服热线：95763。</w:t>
      </w:r>
    </w:p>
    <w:p w14:paraId="6BC0FB9E">
      <w:pPr>
        <w:spacing w:line="360" w:lineRule="auto"/>
        <w:rPr>
          <w:b/>
          <w:bCs/>
          <w:color w:val="auto"/>
          <w:sz w:val="21"/>
          <w:szCs w:val="21"/>
          <w:highlight w:val="none"/>
        </w:rPr>
      </w:pPr>
      <w:bookmarkStart w:id="16" w:name="_Toc35393801"/>
      <w:bookmarkStart w:id="17" w:name="_Toc35393632"/>
      <w:bookmarkStart w:id="18" w:name="_Toc28359092"/>
      <w:bookmarkStart w:id="19" w:name="_Toc28359015"/>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5A333AD9">
      <w:pPr>
        <w:spacing w:line="360" w:lineRule="auto"/>
        <w:rPr>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eastAsia="zh-CN"/>
        </w:rPr>
        <w:t>2026年1月16日9时00分</w:t>
      </w:r>
      <w:r>
        <w:rPr>
          <w:rFonts w:hint="eastAsia"/>
          <w:color w:val="auto"/>
          <w:sz w:val="21"/>
          <w:szCs w:val="21"/>
          <w:highlight w:val="none"/>
        </w:rPr>
        <w:t>（北京时间）</w:t>
      </w:r>
    </w:p>
    <w:p w14:paraId="559CA594">
      <w:pPr>
        <w:spacing w:line="360" w:lineRule="auto"/>
        <w:rPr>
          <w:rFonts w:ascii="宋体" w:hAnsi="宋体" w:cs="宋体"/>
          <w:color w:val="auto"/>
          <w:sz w:val="21"/>
          <w:szCs w:val="21"/>
          <w:highlight w:val="none"/>
        </w:rPr>
      </w:pPr>
      <w:r>
        <w:rPr>
          <w:rFonts w:hint="eastAsia"/>
          <w:color w:val="auto"/>
          <w:sz w:val="21"/>
          <w:szCs w:val="21"/>
          <w:highlight w:val="none"/>
        </w:rPr>
        <w:t>地址（网址）：通过广西政府采购云平台实行在线投标</w:t>
      </w:r>
      <w:r>
        <w:rPr>
          <w:rFonts w:hint="eastAsia" w:ascii="宋体" w:hAnsi="宋体" w:cs="宋体"/>
          <w:color w:val="auto"/>
          <w:sz w:val="21"/>
          <w:szCs w:val="21"/>
          <w:highlight w:val="none"/>
        </w:rPr>
        <w:t>。</w:t>
      </w:r>
    </w:p>
    <w:p w14:paraId="0207996C">
      <w:pPr>
        <w:spacing w:line="360" w:lineRule="auto"/>
        <w:rPr>
          <w:color w:val="auto"/>
          <w:sz w:val="21"/>
          <w:szCs w:val="21"/>
          <w:highlight w:val="none"/>
        </w:rPr>
      </w:pPr>
      <w:bookmarkStart w:id="20" w:name="_Toc35393633"/>
      <w:bookmarkStart w:id="21" w:name="_Toc35393802"/>
      <w:bookmarkStart w:id="22" w:name="_Toc28359093"/>
      <w:bookmarkStart w:id="23" w:name="_Toc28359016"/>
      <w:r>
        <w:rPr>
          <w:rFonts w:hint="eastAsia"/>
          <w:b/>
          <w:bCs/>
          <w:color w:val="auto"/>
          <w:sz w:val="21"/>
          <w:szCs w:val="21"/>
          <w:highlight w:val="none"/>
        </w:rPr>
        <w:t>五、开启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eastAsia="zh-CN"/>
        </w:rPr>
        <w:t>2026年1月16日9时00分</w:t>
      </w:r>
      <w:r>
        <w:rPr>
          <w:rFonts w:hint="eastAsia"/>
          <w:color w:val="auto"/>
          <w:sz w:val="21"/>
          <w:szCs w:val="21"/>
          <w:highlight w:val="none"/>
        </w:rPr>
        <w:t>（北京时间）</w:t>
      </w:r>
    </w:p>
    <w:p w14:paraId="51B8DD9D">
      <w:pPr>
        <w:spacing w:line="360" w:lineRule="auto"/>
        <w:ind w:firstLine="420" w:firstLineChars="200"/>
        <w:rPr>
          <w:color w:val="auto"/>
          <w:sz w:val="21"/>
          <w:szCs w:val="21"/>
          <w:highlight w:val="none"/>
        </w:rPr>
      </w:pPr>
      <w:r>
        <w:rPr>
          <w:rFonts w:hint="eastAsia"/>
          <w:color w:val="auto"/>
          <w:sz w:val="21"/>
          <w:szCs w:val="21"/>
          <w:highlight w:val="none"/>
        </w:rPr>
        <w:t>地址：本项目采用远程异地评审，主会场在</w:t>
      </w:r>
      <w:r>
        <w:rPr>
          <w:rFonts w:hint="eastAsia" w:ascii="宋体" w:hAnsi="宋体" w:cs="宋体"/>
          <w:color w:val="auto"/>
          <w:sz w:val="21"/>
          <w:szCs w:val="21"/>
          <w:highlight w:val="none"/>
          <w:lang w:eastAsia="zh-CN"/>
        </w:rPr>
        <w:t>广西伯乐项目咨询有限公司</w:t>
      </w:r>
      <w:r>
        <w:rPr>
          <w:rFonts w:hint="eastAsia"/>
          <w:color w:val="auto"/>
          <w:sz w:val="21"/>
          <w:szCs w:val="21"/>
          <w:highlight w:val="none"/>
        </w:rPr>
        <w:t>【</w:t>
      </w:r>
      <w:r>
        <w:rPr>
          <w:rFonts w:hint="eastAsia" w:ascii="宋体" w:hAnsi="宋体" w:cs="宋体"/>
          <w:color w:val="auto"/>
          <w:sz w:val="21"/>
          <w:szCs w:val="21"/>
          <w:highlight w:val="none"/>
          <w:lang w:eastAsia="zh-CN"/>
        </w:rPr>
        <w:t>崇左市江州区嘉苑小区H组团H05号</w:t>
      </w:r>
      <w:r>
        <w:rPr>
          <w:rFonts w:hint="eastAsia"/>
          <w:color w:val="auto"/>
          <w:sz w:val="21"/>
          <w:szCs w:val="21"/>
          <w:highlight w:val="none"/>
        </w:rPr>
        <w:t>】通过广西政府采购云平台实行在线解密开启，</w:t>
      </w:r>
      <w:r>
        <w:rPr>
          <w:rFonts w:hint="eastAsia"/>
          <w:color w:val="auto"/>
          <w:sz w:val="21"/>
          <w:szCs w:val="21"/>
          <w:highlight w:val="none"/>
          <w:lang w:eastAsia="zh-CN"/>
        </w:rPr>
        <w:t>副会场在百色市右江区长乐星城写字楼9层</w:t>
      </w:r>
      <w:r>
        <w:rPr>
          <w:rFonts w:hint="eastAsia" w:ascii="宋体" w:hAnsi="宋体" w:cs="宋体"/>
          <w:color w:val="auto"/>
          <w:sz w:val="21"/>
          <w:szCs w:val="21"/>
          <w:highlight w:val="none"/>
        </w:rPr>
        <w:t>。</w:t>
      </w:r>
    </w:p>
    <w:p w14:paraId="476B3C05">
      <w:pPr>
        <w:spacing w:line="360" w:lineRule="auto"/>
        <w:rPr>
          <w:color w:val="auto"/>
          <w:sz w:val="21"/>
          <w:szCs w:val="21"/>
          <w:highlight w:val="none"/>
        </w:rPr>
      </w:pPr>
      <w:bookmarkStart w:id="24" w:name="_Toc28359094"/>
      <w:bookmarkStart w:id="25" w:name="_Toc35393634"/>
      <w:bookmarkStart w:id="26" w:name="_Toc28359017"/>
      <w:bookmarkStart w:id="27" w:name="_Toc35393803"/>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自本公告发布之日起5个工作日。</w:t>
      </w:r>
    </w:p>
    <w:p w14:paraId="2602F495">
      <w:pPr>
        <w:spacing w:line="360" w:lineRule="auto"/>
        <w:rPr>
          <w:b/>
          <w:bCs/>
          <w:color w:val="auto"/>
          <w:sz w:val="21"/>
          <w:szCs w:val="21"/>
          <w:highlight w:val="none"/>
        </w:rPr>
      </w:pPr>
      <w:bookmarkStart w:id="28" w:name="_Toc35393635"/>
      <w:bookmarkStart w:id="29" w:name="_Toc35393804"/>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290CE116">
      <w:pPr>
        <w:spacing w:line="360" w:lineRule="auto"/>
        <w:ind w:firstLine="420" w:firstLineChars="200"/>
        <w:rPr>
          <w:color w:val="auto"/>
          <w:sz w:val="21"/>
          <w:szCs w:val="21"/>
          <w:highlight w:val="none"/>
        </w:rPr>
      </w:pPr>
      <w:bookmarkStart w:id="30" w:name="_Toc28359095"/>
      <w:bookmarkStart w:id="31" w:name="_Toc35393636"/>
      <w:bookmarkStart w:id="32" w:name="_Toc28359018"/>
      <w:bookmarkStart w:id="33" w:name="_Toc35393805"/>
      <w:r>
        <w:rPr>
          <w:rFonts w:hint="eastAsia"/>
          <w:color w:val="auto"/>
          <w:sz w:val="21"/>
          <w:szCs w:val="21"/>
          <w:highlight w:val="none"/>
        </w:rPr>
        <w:t>1.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A8B7FE7">
      <w:pPr>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ascii="宋体" w:hAnsi="宋体" w:cs="宋体"/>
          <w:color w:val="auto"/>
          <w:sz w:val="21"/>
          <w:szCs w:val="21"/>
          <w:highlight w:val="none"/>
        </w:rPr>
        <w:t>对在“信用中国”网站</w:t>
      </w:r>
      <w:r>
        <w:rPr>
          <w:rFonts w:hint="eastAsia" w:ascii="宋体" w:hAnsi="宋体" w:cs="宋体"/>
          <w:color w:val="auto"/>
          <w:sz w:val="21"/>
          <w:szCs w:val="21"/>
          <w:highlight w:val="none"/>
          <w:lang w:eastAsia="zh-CN"/>
        </w:rPr>
        <w:t>（</w:t>
      </w:r>
      <w:r>
        <w:rPr>
          <w:rFonts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等渠道列入失信被执行人、重大税收违法案件当事人名单、政府采购严重违法失信行为记录名单及其他不符合《中华人民共和国政府采购法》第二十二条规定条件的供应商，不得参与采购活动</w:t>
      </w:r>
      <w:r>
        <w:rPr>
          <w:rFonts w:hint="eastAsia"/>
          <w:color w:val="auto"/>
          <w:sz w:val="21"/>
          <w:szCs w:val="21"/>
          <w:highlight w:val="none"/>
        </w:rPr>
        <w:t>。</w:t>
      </w:r>
    </w:p>
    <w:p w14:paraId="536FB1C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color w:val="auto"/>
          <w:sz w:val="21"/>
          <w:szCs w:val="21"/>
          <w:highlight w:val="none"/>
        </w:rPr>
        <w:t>落实政府采购政策：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p>
    <w:p w14:paraId="21BCEB60">
      <w:pPr>
        <w:snapToGrid w:val="0"/>
        <w:spacing w:line="360" w:lineRule="auto"/>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4.本次公告同时在中国政府采购网（http://pub.ccgp.gov.cn/）、广西壮族自治区政府采购网（http://www.ccgp-guangxi.gov.cn/）上发布。</w:t>
      </w:r>
    </w:p>
    <w:p w14:paraId="09CD1437">
      <w:pPr>
        <w:wordWrap w:val="0"/>
        <w:spacing w:line="360" w:lineRule="auto"/>
        <w:ind w:firstLine="420" w:firstLineChars="200"/>
        <w:rPr>
          <w:rFonts w:ascii="宋体" w:hAnsi="宋体" w:cs="宋体"/>
          <w:color w:val="auto"/>
          <w:sz w:val="21"/>
          <w:szCs w:val="21"/>
          <w:highlight w:val="none"/>
        </w:rPr>
      </w:pPr>
      <w:r>
        <w:rPr>
          <w:rFonts w:hint="eastAsia" w:ascii="宋体" w:hAnsi="宋体"/>
          <w:color w:val="auto"/>
          <w:sz w:val="21"/>
          <w:szCs w:val="21"/>
          <w:highlight w:val="none"/>
        </w:rPr>
        <w:t>5.</w:t>
      </w:r>
      <w:r>
        <w:rPr>
          <w:rFonts w:hint="eastAsia" w:ascii="宋体" w:hAnsi="宋体" w:cs="宋体"/>
          <w:color w:val="auto"/>
          <w:sz w:val="21"/>
          <w:szCs w:val="21"/>
          <w:highlight w:val="none"/>
        </w:rPr>
        <w:t>在线投标响应（电子投标）说明：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未按规定编制并加密的投标文件，广西政府采购云平台将予以拒收。</w:t>
      </w:r>
    </w:p>
    <w:p w14:paraId="78642CDA">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为加大政府采购支持中小企业力度，帮助政府采购成交供应商解决融资难、融资贵的问题，进一步做好线上“政采贷”融资业务工作，如供应商有需要的，详见磋商须知正文后附件1：《崇左市线上“政采贷”政策告知函》、附件2《崇左市线上“政采贷”业务流程图》、附件3《崇左市金融机构线上“政采贷”业务办理联络表》。</w:t>
      </w:r>
    </w:p>
    <w:p w14:paraId="7558FD38">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7.本项目不需要缴纳磋商保证金。</w:t>
      </w:r>
    </w:p>
    <w:p w14:paraId="73EB6A9A">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6DE21C8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w:t>
      </w:r>
      <w:r>
        <w:rPr>
          <w:rFonts w:hint="eastAsia" w:ascii="宋体" w:hAnsi="宋体" w:cs="宋体"/>
          <w:bCs/>
          <w:color w:val="auto"/>
          <w:spacing w:val="10"/>
          <w:sz w:val="21"/>
          <w:szCs w:val="21"/>
          <w:highlight w:val="none"/>
        </w:rPr>
        <w:t>本项目采用远程异地评审，主会场在</w:t>
      </w:r>
      <w:r>
        <w:rPr>
          <w:rFonts w:hint="eastAsia" w:ascii="宋体" w:hAnsi="宋体" w:cs="宋体"/>
          <w:bCs/>
          <w:color w:val="auto"/>
          <w:spacing w:val="10"/>
          <w:sz w:val="21"/>
          <w:szCs w:val="21"/>
          <w:highlight w:val="none"/>
          <w:lang w:eastAsia="zh-CN"/>
        </w:rPr>
        <w:t>广西伯乐项目咨询有限公司</w:t>
      </w:r>
      <w:r>
        <w:rPr>
          <w:rFonts w:hint="eastAsia" w:ascii="宋体" w:hAnsi="宋体" w:cs="宋体"/>
          <w:bCs/>
          <w:color w:val="auto"/>
          <w:spacing w:val="10"/>
          <w:sz w:val="21"/>
          <w:szCs w:val="21"/>
          <w:highlight w:val="none"/>
        </w:rPr>
        <w:t>【</w:t>
      </w:r>
      <w:r>
        <w:rPr>
          <w:rFonts w:hint="eastAsia" w:ascii="宋体" w:hAnsi="宋体" w:cs="宋体"/>
          <w:bCs/>
          <w:color w:val="auto"/>
          <w:spacing w:val="10"/>
          <w:sz w:val="21"/>
          <w:szCs w:val="21"/>
          <w:highlight w:val="none"/>
          <w:lang w:eastAsia="zh-CN"/>
        </w:rPr>
        <w:t>崇左市江州区嘉苑小区H组团H05号</w:t>
      </w:r>
      <w:r>
        <w:rPr>
          <w:rFonts w:hint="eastAsia" w:ascii="宋体" w:hAnsi="宋体" w:cs="宋体"/>
          <w:bCs/>
          <w:color w:val="auto"/>
          <w:spacing w:val="10"/>
          <w:sz w:val="21"/>
          <w:szCs w:val="21"/>
          <w:highlight w:val="none"/>
        </w:rPr>
        <w:t>】通过广西政府采购云平台实行在线解密开启，</w:t>
      </w:r>
      <w:r>
        <w:rPr>
          <w:rFonts w:hint="eastAsia" w:ascii="宋体" w:hAnsi="宋体" w:cs="宋体"/>
          <w:bCs/>
          <w:color w:val="auto"/>
          <w:spacing w:val="10"/>
          <w:sz w:val="21"/>
          <w:szCs w:val="21"/>
          <w:highlight w:val="none"/>
          <w:lang w:eastAsia="zh-CN"/>
        </w:rPr>
        <w:t>副会场在百色市右江区长乐星城写字楼9层</w:t>
      </w:r>
      <w:r>
        <w:rPr>
          <w:rFonts w:hint="eastAsia" w:ascii="宋体" w:hAnsi="宋体" w:cs="宋体"/>
          <w:bCs/>
          <w:color w:val="auto"/>
          <w:spacing w:val="10"/>
          <w:sz w:val="21"/>
          <w:szCs w:val="21"/>
          <w:highlight w:val="none"/>
        </w:rPr>
        <w:t>。</w:t>
      </w:r>
    </w:p>
    <w:p w14:paraId="3FD45801">
      <w:pPr>
        <w:pStyle w:val="29"/>
        <w:spacing w:line="348" w:lineRule="auto"/>
        <w:ind w:firstLine="0"/>
        <w:rPr>
          <w:rFonts w:hAnsi="宋体" w:cs="宋体"/>
          <w:color w:val="auto"/>
          <w:sz w:val="21"/>
          <w:szCs w:val="21"/>
          <w:highlight w:val="none"/>
        </w:rPr>
      </w:pPr>
      <w:r>
        <w:rPr>
          <w:rFonts w:hint="eastAsia" w:hAnsi="宋体" w:cs="宋体"/>
          <w:color w:val="auto"/>
          <w:sz w:val="21"/>
          <w:szCs w:val="21"/>
          <w:highlight w:val="none"/>
        </w:rPr>
        <w:t>10.监督部门：</w:t>
      </w:r>
      <w:r>
        <w:rPr>
          <w:rFonts w:hint="eastAsia" w:hAnsi="宋体" w:cs="宋体"/>
          <w:color w:val="auto"/>
          <w:sz w:val="21"/>
          <w:szCs w:val="21"/>
          <w:highlight w:val="none"/>
          <w:lang w:val="en-US" w:eastAsia="zh-CN"/>
        </w:rPr>
        <w:t>崇左市江州区</w:t>
      </w:r>
      <w:r>
        <w:rPr>
          <w:rFonts w:hint="eastAsia" w:hAnsi="宋体" w:cs="宋体"/>
          <w:color w:val="auto"/>
          <w:sz w:val="21"/>
          <w:szCs w:val="21"/>
          <w:highlight w:val="none"/>
        </w:rPr>
        <w:t>财政局政府采购监督管理股     电话：0771-</w:t>
      </w:r>
      <w:r>
        <w:rPr>
          <w:rFonts w:hint="eastAsia" w:hAnsi="宋体" w:cs="宋体"/>
          <w:color w:val="auto"/>
          <w:sz w:val="21"/>
          <w:szCs w:val="21"/>
          <w:highlight w:val="none"/>
          <w:lang w:eastAsia="zh-CN"/>
        </w:rPr>
        <w:t>7829899</w:t>
      </w:r>
      <w:r>
        <w:rPr>
          <w:rFonts w:hint="eastAsia" w:hAnsi="宋体" w:cs="宋体"/>
          <w:color w:val="auto"/>
          <w:sz w:val="21"/>
          <w:szCs w:val="21"/>
          <w:highlight w:val="none"/>
        </w:rPr>
        <w:t xml:space="preserve"> </w:t>
      </w:r>
    </w:p>
    <w:p w14:paraId="3DD58B8C">
      <w:pPr>
        <w:spacing w:line="360" w:lineRule="auto"/>
        <w:rPr>
          <w:b/>
          <w:bCs/>
          <w:color w:val="auto"/>
          <w:sz w:val="21"/>
          <w:szCs w:val="21"/>
          <w:highlight w:val="none"/>
        </w:rPr>
      </w:pPr>
      <w:r>
        <w:rPr>
          <w:rFonts w:hint="eastAsia"/>
          <w:b/>
          <w:bCs/>
          <w:color w:val="auto"/>
          <w:sz w:val="21"/>
          <w:szCs w:val="21"/>
          <w:highlight w:val="none"/>
        </w:rPr>
        <w:t>八、凡对本次采购提出询问，请按以下方式联系。</w:t>
      </w:r>
      <w:bookmarkEnd w:id="30"/>
      <w:bookmarkEnd w:id="31"/>
      <w:bookmarkEnd w:id="32"/>
      <w:bookmarkEnd w:id="33"/>
    </w:p>
    <w:p w14:paraId="109C21FC">
      <w:pPr>
        <w:spacing w:line="348" w:lineRule="auto"/>
        <w:rPr>
          <w:rFonts w:ascii="宋体" w:hAnsi="宋体" w:cs="宋体"/>
          <w:color w:val="auto"/>
          <w:sz w:val="21"/>
          <w:szCs w:val="21"/>
          <w:highlight w:val="none"/>
        </w:rPr>
      </w:pPr>
      <w:bookmarkStart w:id="34" w:name="_Toc28812_WPSOffice_Level1"/>
      <w:bookmarkStart w:id="35" w:name="_Toc2920_WPSOffice_Level1"/>
      <w:r>
        <w:rPr>
          <w:rFonts w:hint="eastAsia" w:ascii="宋体" w:hAnsi="宋体" w:cs="宋体"/>
          <w:color w:val="auto"/>
          <w:sz w:val="21"/>
          <w:szCs w:val="21"/>
          <w:highlight w:val="none"/>
        </w:rPr>
        <w:t>1.采购人信息</w:t>
      </w:r>
    </w:p>
    <w:p w14:paraId="6F802C67">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bookmarkEnd w:id="34"/>
      <w:bookmarkEnd w:id="35"/>
      <w:r>
        <w:rPr>
          <w:rFonts w:hint="eastAsia" w:ascii="宋体" w:hAnsi="宋体" w:cs="宋体"/>
          <w:color w:val="auto"/>
          <w:sz w:val="21"/>
          <w:szCs w:val="21"/>
          <w:highlight w:val="none"/>
          <w:lang w:eastAsia="zh-CN"/>
        </w:rPr>
        <w:t>崇左市江州区生态移民发展中心</w:t>
      </w:r>
    </w:p>
    <w:p w14:paraId="2B0ED9AC">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崇左市江州区江南路193号</w:t>
      </w:r>
    </w:p>
    <w:p w14:paraId="5E6DA7B2">
      <w:pPr>
        <w:spacing w:line="348"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项目联系人:</w:t>
      </w:r>
      <w:r>
        <w:rPr>
          <w:rFonts w:hint="eastAsia" w:ascii="宋体" w:hAnsi="宋体" w:cs="宋体"/>
          <w:color w:val="auto"/>
          <w:sz w:val="21"/>
          <w:szCs w:val="21"/>
          <w:highlight w:val="none"/>
          <w:lang w:val="en-US" w:eastAsia="zh-CN"/>
        </w:rPr>
        <w:t xml:space="preserve">许明健 </w:t>
      </w:r>
    </w:p>
    <w:p w14:paraId="14FE24EA">
      <w:pPr>
        <w:spacing w:line="348"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项目联系方式：</w:t>
      </w:r>
      <w:r>
        <w:rPr>
          <w:rFonts w:hint="eastAsia" w:ascii="宋体" w:hAnsi="宋体" w:cs="宋体"/>
          <w:color w:val="auto"/>
          <w:sz w:val="21"/>
          <w:szCs w:val="21"/>
          <w:highlight w:val="none"/>
          <w:lang w:val="en-US" w:eastAsia="zh-CN"/>
        </w:rPr>
        <w:t xml:space="preserve">0771-7928949 </w:t>
      </w:r>
    </w:p>
    <w:p w14:paraId="0B9B29B3">
      <w:pPr>
        <w:spacing w:line="348"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2.采购代理机构信息 </w:t>
      </w:r>
    </w:p>
    <w:p w14:paraId="0938EB1C">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bookmarkStart w:id="36" w:name="_Toc28359087"/>
      <w:bookmarkStart w:id="37" w:name="_Toc28359010"/>
      <w:r>
        <w:rPr>
          <w:rFonts w:hint="eastAsia" w:ascii="宋体" w:hAnsi="宋体" w:cs="宋体"/>
          <w:color w:val="auto"/>
          <w:sz w:val="21"/>
          <w:szCs w:val="21"/>
          <w:highlight w:val="none"/>
          <w:lang w:eastAsia="zh-CN"/>
        </w:rPr>
        <w:t>广西伯乐项目咨询有限公司</w:t>
      </w:r>
    </w:p>
    <w:p w14:paraId="0C41D26A">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崇左市江州区嘉苑小区H组团H05号</w:t>
      </w:r>
      <w:r>
        <w:rPr>
          <w:rFonts w:hint="eastAsia" w:ascii="宋体" w:hAnsi="宋体" w:cs="宋体"/>
          <w:color w:val="auto"/>
          <w:sz w:val="21"/>
          <w:szCs w:val="21"/>
          <w:highlight w:val="none"/>
        </w:rPr>
        <w:t>房</w:t>
      </w:r>
    </w:p>
    <w:p w14:paraId="449712A3">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eastAsia="zh-CN"/>
        </w:rPr>
        <w:t>黄均和</w:t>
      </w:r>
    </w:p>
    <w:p w14:paraId="6D86DE91">
      <w:pPr>
        <w:spacing w:line="348" w:lineRule="auto"/>
        <w:rPr>
          <w:rFonts w:ascii="宋体" w:hAnsi="宋体" w:cs="宋体"/>
          <w:color w:val="auto"/>
          <w:sz w:val="21"/>
          <w:szCs w:val="21"/>
          <w:highlight w:val="none"/>
        </w:rPr>
      </w:pPr>
      <w:r>
        <w:rPr>
          <w:rFonts w:hint="eastAsia" w:ascii="宋体" w:hAnsi="宋体" w:cs="宋体"/>
          <w:color w:val="auto"/>
          <w:sz w:val="21"/>
          <w:szCs w:val="21"/>
          <w:highlight w:val="none"/>
        </w:rPr>
        <w:t>3.项目联系人方式：</w:t>
      </w:r>
      <w:r>
        <w:rPr>
          <w:rFonts w:hint="eastAsia" w:ascii="宋体" w:hAnsi="宋体" w:cs="宋体"/>
          <w:color w:val="auto"/>
          <w:sz w:val="21"/>
          <w:szCs w:val="21"/>
          <w:highlight w:val="none"/>
          <w:lang w:eastAsia="zh-CN"/>
        </w:rPr>
        <w:t>0771-7950019</w:t>
      </w:r>
      <w:r>
        <w:rPr>
          <w:rFonts w:hint="eastAsia" w:ascii="宋体" w:hAnsi="宋体" w:cs="宋体"/>
          <w:color w:val="auto"/>
          <w:sz w:val="21"/>
          <w:szCs w:val="21"/>
          <w:highlight w:val="none"/>
        </w:rPr>
        <w:t>　　　　　</w:t>
      </w:r>
    </w:p>
    <w:p w14:paraId="69CDCCED">
      <w:pPr>
        <w:spacing w:line="348" w:lineRule="auto"/>
        <w:rPr>
          <w:rFonts w:ascii="宋体" w:hAnsi="宋体" w:cs="宋体"/>
          <w:color w:val="auto"/>
          <w:sz w:val="21"/>
          <w:szCs w:val="21"/>
          <w:highlight w:val="none"/>
        </w:rPr>
      </w:pPr>
      <w:bookmarkStart w:id="38" w:name="_Toc17394"/>
      <w:r>
        <w:rPr>
          <w:rFonts w:hint="eastAsia" w:ascii="宋体" w:hAnsi="宋体" w:cs="宋体"/>
          <w:color w:val="auto"/>
          <w:sz w:val="21"/>
          <w:szCs w:val="21"/>
          <w:highlight w:val="none"/>
        </w:rPr>
        <w:t>项目联系方式</w:t>
      </w:r>
      <w:bookmarkEnd w:id="36"/>
      <w:bookmarkEnd w:id="37"/>
      <w:r>
        <w:rPr>
          <w:rFonts w:hint="eastAsia" w:ascii="宋体" w:hAnsi="宋体" w:cs="宋体"/>
          <w:color w:val="auto"/>
          <w:sz w:val="21"/>
          <w:szCs w:val="21"/>
          <w:highlight w:val="none"/>
        </w:rPr>
        <w:t>：</w:t>
      </w:r>
      <w:bookmarkEnd w:id="38"/>
    </w:p>
    <w:p w14:paraId="317E8984">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eastAsia="zh-CN"/>
        </w:rPr>
        <w:t>黄均和</w:t>
      </w:r>
    </w:p>
    <w:p w14:paraId="1EB10891">
      <w:pPr>
        <w:spacing w:line="34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项目联系人方式：</w:t>
      </w:r>
      <w:r>
        <w:rPr>
          <w:rFonts w:hint="eastAsia" w:ascii="宋体" w:hAnsi="宋体" w:cs="宋体"/>
          <w:color w:val="auto"/>
          <w:sz w:val="21"/>
          <w:szCs w:val="21"/>
          <w:highlight w:val="none"/>
          <w:lang w:eastAsia="zh-CN"/>
        </w:rPr>
        <w:t>0771-7950019</w:t>
      </w:r>
    </w:p>
    <w:p w14:paraId="31C75153">
      <w:pPr>
        <w:pStyle w:val="29"/>
        <w:spacing w:line="348" w:lineRule="auto"/>
        <w:ind w:firstLine="0"/>
        <w:rPr>
          <w:rFonts w:hAnsi="宋体" w:cs="宋体"/>
          <w:color w:val="auto"/>
          <w:sz w:val="21"/>
          <w:szCs w:val="21"/>
          <w:highlight w:val="none"/>
        </w:rPr>
      </w:pPr>
    </w:p>
    <w:p w14:paraId="4776A2A3">
      <w:pPr>
        <w:spacing w:line="360" w:lineRule="auto"/>
        <w:rPr>
          <w:rFonts w:hint="eastAsia" w:ascii="宋体" w:hAnsi="宋体" w:eastAsia="宋体" w:cs="宋体"/>
          <w:color w:val="auto"/>
          <w:sz w:val="21"/>
          <w:szCs w:val="21"/>
          <w:highlight w:val="none"/>
          <w:lang w:eastAsia="zh-CN"/>
        </w:rPr>
      </w:pP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崇左市江州区生态移民发展中心</w:t>
      </w:r>
    </w:p>
    <w:p w14:paraId="0BC302C2">
      <w:pPr>
        <w:spacing w:line="360" w:lineRule="auto"/>
        <w:ind w:firstLine="4200" w:firstLineChars="2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广西伯乐项目咨询有限公司</w:t>
      </w:r>
    </w:p>
    <w:p w14:paraId="330C0116">
      <w:pPr>
        <w:spacing w:line="360" w:lineRule="auto"/>
        <w:ind w:firstLine="4200" w:firstLineChars="2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日 期：2026年1月5日</w:t>
      </w:r>
      <w:r>
        <w:rPr>
          <w:rFonts w:hint="eastAsia" w:ascii="宋体" w:hAnsi="宋体" w:cs="宋体"/>
          <w:color w:val="auto"/>
          <w:sz w:val="21"/>
          <w:szCs w:val="21"/>
          <w:highlight w:val="none"/>
          <w:lang w:val="en-US" w:eastAsia="zh-CN"/>
        </w:rPr>
        <w:t xml:space="preserve"> </w:t>
      </w:r>
    </w:p>
    <w:p w14:paraId="64CC4E34">
      <w:pPr>
        <w:pStyle w:val="33"/>
        <w:rPr>
          <w:color w:val="auto"/>
          <w:highlight w:val="none"/>
        </w:rPr>
      </w:pPr>
    </w:p>
    <w:p w14:paraId="264AD4A0">
      <w:pPr>
        <w:pStyle w:val="32"/>
        <w:rPr>
          <w:color w:val="auto"/>
          <w:highlight w:val="none"/>
        </w:rPr>
      </w:pPr>
    </w:p>
    <w:p w14:paraId="7E459721">
      <w:pPr>
        <w:pStyle w:val="33"/>
        <w:rPr>
          <w:color w:val="auto"/>
          <w:highlight w:val="none"/>
        </w:rPr>
      </w:pPr>
    </w:p>
    <w:p w14:paraId="2F1641D3">
      <w:pPr>
        <w:pStyle w:val="32"/>
        <w:rPr>
          <w:color w:val="auto"/>
          <w:highlight w:val="none"/>
        </w:rPr>
      </w:pPr>
    </w:p>
    <w:p w14:paraId="0E50E567">
      <w:pPr>
        <w:pStyle w:val="33"/>
        <w:rPr>
          <w:color w:val="auto"/>
          <w:highlight w:val="none"/>
        </w:rPr>
      </w:pPr>
    </w:p>
    <w:p w14:paraId="1C7C3A09">
      <w:pPr>
        <w:pStyle w:val="32"/>
        <w:rPr>
          <w:color w:val="auto"/>
          <w:highlight w:val="none"/>
        </w:rPr>
      </w:pPr>
    </w:p>
    <w:p w14:paraId="45E4EEF3">
      <w:pPr>
        <w:pStyle w:val="33"/>
        <w:rPr>
          <w:color w:val="auto"/>
          <w:highlight w:val="none"/>
        </w:rPr>
      </w:pPr>
    </w:p>
    <w:p w14:paraId="6C8AA735">
      <w:pPr>
        <w:pStyle w:val="32"/>
        <w:rPr>
          <w:color w:val="auto"/>
          <w:highlight w:val="none"/>
        </w:rPr>
      </w:pPr>
    </w:p>
    <w:p w14:paraId="28AAE247">
      <w:pPr>
        <w:pStyle w:val="32"/>
        <w:spacing w:line="360" w:lineRule="auto"/>
        <w:jc w:val="center"/>
        <w:outlineLvl w:val="0"/>
        <w:rPr>
          <w:rFonts w:hint="eastAsia" w:ascii="宋体" w:hAnsi="宋体"/>
          <w:b/>
          <w:color w:val="auto"/>
          <w:sz w:val="32"/>
          <w:szCs w:val="32"/>
          <w:highlight w:val="none"/>
        </w:rPr>
      </w:pPr>
      <w:bookmarkStart w:id="39" w:name="_Toc7350"/>
    </w:p>
    <w:p w14:paraId="51F3C45C">
      <w:pPr>
        <w:pStyle w:val="33"/>
        <w:rPr>
          <w:rFonts w:hint="eastAsia"/>
          <w:color w:val="auto"/>
          <w:highlight w:val="none"/>
        </w:rPr>
      </w:pPr>
    </w:p>
    <w:p w14:paraId="41F41319">
      <w:pPr>
        <w:pStyle w:val="33"/>
        <w:rPr>
          <w:rFonts w:hint="eastAsia"/>
          <w:color w:val="auto"/>
          <w:highlight w:val="none"/>
        </w:rPr>
      </w:pPr>
    </w:p>
    <w:p w14:paraId="667938B2">
      <w:pPr>
        <w:pStyle w:val="32"/>
        <w:rPr>
          <w:rFonts w:hint="eastAsia"/>
          <w:color w:val="auto"/>
          <w:highlight w:val="none"/>
        </w:rPr>
      </w:pPr>
    </w:p>
    <w:p w14:paraId="09826BC0">
      <w:pPr>
        <w:pStyle w:val="33"/>
        <w:rPr>
          <w:color w:val="auto"/>
          <w:highlight w:val="none"/>
        </w:rPr>
      </w:pPr>
    </w:p>
    <w:p w14:paraId="06F342BC">
      <w:pPr>
        <w:pStyle w:val="32"/>
        <w:spacing w:line="360" w:lineRule="auto"/>
        <w:jc w:val="center"/>
        <w:outlineLvl w:val="0"/>
        <w:rPr>
          <w:color w:val="auto"/>
          <w:highlight w:val="none"/>
        </w:rPr>
      </w:pPr>
      <w:r>
        <w:rPr>
          <w:rFonts w:ascii="宋体" w:hAnsi="宋体"/>
          <w:b/>
          <w:color w:val="auto"/>
          <w:sz w:val="32"/>
          <w:szCs w:val="32"/>
          <w:highlight w:val="none"/>
        </w:rPr>
        <w:t>第二章  供应商须知</w:t>
      </w:r>
      <w:bookmarkEnd w:id="39"/>
    </w:p>
    <w:p w14:paraId="70E0FC33">
      <w:pPr>
        <w:pStyle w:val="32"/>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0136BCA9">
      <w:pPr>
        <w:pStyle w:val="32"/>
        <w:rPr>
          <w:color w:val="auto"/>
          <w:highlight w:val="none"/>
        </w:rPr>
      </w:pPr>
    </w:p>
    <w:tbl>
      <w:tblPr>
        <w:tblStyle w:val="24"/>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6390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44EBA5CE">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项号</w:t>
            </w:r>
          </w:p>
        </w:tc>
        <w:tc>
          <w:tcPr>
            <w:tcW w:w="1833" w:type="dxa"/>
            <w:vAlign w:val="center"/>
          </w:tcPr>
          <w:p w14:paraId="7EFA3E74">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内容</w:t>
            </w:r>
          </w:p>
        </w:tc>
        <w:tc>
          <w:tcPr>
            <w:tcW w:w="6320" w:type="dxa"/>
            <w:gridSpan w:val="2"/>
            <w:vAlign w:val="center"/>
          </w:tcPr>
          <w:p w14:paraId="2719E13F">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说明与要求</w:t>
            </w:r>
          </w:p>
        </w:tc>
      </w:tr>
      <w:tr w14:paraId="786E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8" w:hRule="exact"/>
          <w:jc w:val="center"/>
        </w:trPr>
        <w:tc>
          <w:tcPr>
            <w:tcW w:w="644" w:type="dxa"/>
            <w:vAlign w:val="center"/>
          </w:tcPr>
          <w:p w14:paraId="5104A0D4">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w:t>
            </w:r>
          </w:p>
        </w:tc>
        <w:tc>
          <w:tcPr>
            <w:tcW w:w="1833" w:type="dxa"/>
            <w:vAlign w:val="center"/>
          </w:tcPr>
          <w:p w14:paraId="5826C640">
            <w:pPr>
              <w:autoSpaceDE w:val="0"/>
              <w:autoSpaceDN w:val="0"/>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工程名称及编号</w:t>
            </w:r>
          </w:p>
        </w:tc>
        <w:tc>
          <w:tcPr>
            <w:tcW w:w="6320" w:type="dxa"/>
            <w:gridSpan w:val="2"/>
            <w:vAlign w:val="center"/>
          </w:tcPr>
          <w:p w14:paraId="2807D203">
            <w:pPr>
              <w:autoSpaceDE w:val="0"/>
              <w:autoSpaceDN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 w:val="21"/>
                <w:szCs w:val="21"/>
                <w:highlight w:val="none"/>
              </w:rPr>
              <w:t>工程名称：</w:t>
            </w:r>
            <w:r>
              <w:rPr>
                <w:rFonts w:hint="eastAsia" w:ascii="宋体" w:hAnsi="宋体" w:cs="宋体"/>
                <w:color w:val="auto"/>
                <w:sz w:val="21"/>
                <w:szCs w:val="21"/>
                <w:highlight w:val="none"/>
                <w:lang w:eastAsia="zh-CN"/>
              </w:rPr>
              <w:t>江州区罗白乡蒙井村东发屯美丽移民村项目</w:t>
            </w:r>
          </w:p>
          <w:p w14:paraId="7AEF64CA">
            <w:pPr>
              <w:autoSpaceDE w:val="0"/>
              <w:autoSpaceDN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CZZC2025-C2-020124-BLXM</w:t>
            </w:r>
          </w:p>
        </w:tc>
      </w:tr>
      <w:tr w14:paraId="1B01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0546B6EF">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2</w:t>
            </w:r>
          </w:p>
        </w:tc>
        <w:tc>
          <w:tcPr>
            <w:tcW w:w="1833" w:type="dxa"/>
            <w:vAlign w:val="center"/>
          </w:tcPr>
          <w:p w14:paraId="0A030C84">
            <w:pPr>
              <w:autoSpaceDE w:val="0"/>
              <w:autoSpaceDN w:val="0"/>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建设地点</w:t>
            </w:r>
          </w:p>
        </w:tc>
        <w:tc>
          <w:tcPr>
            <w:tcW w:w="6320" w:type="dxa"/>
            <w:gridSpan w:val="2"/>
            <w:vAlign w:val="center"/>
          </w:tcPr>
          <w:p w14:paraId="455C6932">
            <w:pPr>
              <w:autoSpaceDE w:val="0"/>
              <w:autoSpaceDN w:val="0"/>
              <w:spacing w:line="360" w:lineRule="auto"/>
              <w:ind w:firstLine="420" w:firstLineChars="200"/>
              <w:rPr>
                <w:rFonts w:hint="eastAsia" w:ascii="宋体" w:eastAsia="宋体" w:cs="宋体"/>
                <w:bCs/>
                <w:color w:val="auto"/>
                <w:sz w:val="21"/>
                <w:szCs w:val="21"/>
                <w:highlight w:val="none"/>
                <w:lang w:eastAsia="zh-CN"/>
              </w:rPr>
            </w:pPr>
            <w:r>
              <w:rPr>
                <w:rFonts w:hint="eastAsia" w:ascii="宋体" w:cs="宋体"/>
                <w:bCs/>
                <w:color w:val="auto"/>
                <w:sz w:val="21"/>
                <w:szCs w:val="21"/>
                <w:highlight w:val="none"/>
                <w:lang w:eastAsia="zh-CN"/>
              </w:rPr>
              <w:t>崇左市江州区罗白乡蒙井村东发屯</w:t>
            </w:r>
          </w:p>
        </w:tc>
      </w:tr>
      <w:tr w14:paraId="5025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44" w:type="dxa"/>
            <w:vAlign w:val="center"/>
          </w:tcPr>
          <w:p w14:paraId="7EE0A024">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3</w:t>
            </w:r>
          </w:p>
        </w:tc>
        <w:tc>
          <w:tcPr>
            <w:tcW w:w="1833" w:type="dxa"/>
            <w:vAlign w:val="center"/>
          </w:tcPr>
          <w:p w14:paraId="55AA73F0">
            <w:pPr>
              <w:autoSpaceDE w:val="0"/>
              <w:autoSpaceDN w:val="0"/>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采购预算金额</w:t>
            </w:r>
          </w:p>
        </w:tc>
        <w:tc>
          <w:tcPr>
            <w:tcW w:w="6320" w:type="dxa"/>
            <w:gridSpan w:val="2"/>
            <w:vAlign w:val="center"/>
          </w:tcPr>
          <w:p w14:paraId="0B1A23A7">
            <w:pPr>
              <w:autoSpaceDE w:val="0"/>
              <w:autoSpaceDN w:val="0"/>
              <w:spacing w:line="360" w:lineRule="auto"/>
              <w:ind w:firstLine="420" w:firstLineChars="200"/>
              <w:jc w:val="left"/>
              <w:rPr>
                <w:rFonts w:ascii="宋体" w:cs="宋体"/>
                <w:bCs/>
                <w:color w:val="auto"/>
                <w:sz w:val="21"/>
                <w:szCs w:val="21"/>
                <w:highlight w:val="none"/>
              </w:rPr>
            </w:pPr>
            <w:r>
              <w:rPr>
                <w:rFonts w:hint="eastAsia"/>
                <w:color w:val="auto"/>
                <w:sz w:val="21"/>
                <w:szCs w:val="21"/>
                <w:highlight w:val="none"/>
              </w:rPr>
              <w:t>人民币</w:t>
            </w:r>
            <w:r>
              <w:rPr>
                <w:rFonts w:hint="eastAsia"/>
                <w:color w:val="auto"/>
                <w:sz w:val="21"/>
                <w:szCs w:val="21"/>
                <w:highlight w:val="none"/>
                <w:lang w:eastAsia="zh-CN"/>
              </w:rPr>
              <w:t>壹佰零柒万贰仟伍佰壹拾伍元壹角玖分（¥1072515.19）</w:t>
            </w:r>
          </w:p>
        </w:tc>
      </w:tr>
      <w:tr w14:paraId="6CD9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24045A9A">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4</w:t>
            </w:r>
          </w:p>
        </w:tc>
        <w:tc>
          <w:tcPr>
            <w:tcW w:w="1833" w:type="dxa"/>
            <w:vAlign w:val="center"/>
          </w:tcPr>
          <w:p w14:paraId="7429BDAA">
            <w:pPr>
              <w:autoSpaceDE w:val="0"/>
              <w:autoSpaceDN w:val="0"/>
              <w:spacing w:line="360" w:lineRule="auto"/>
              <w:ind w:firstLine="422" w:firstLineChars="200"/>
              <w:rPr>
                <w:rFonts w:ascii="宋体" w:cs="宋体"/>
                <w:b/>
                <w:bCs/>
                <w:color w:val="auto"/>
                <w:sz w:val="21"/>
                <w:szCs w:val="21"/>
                <w:highlight w:val="none"/>
              </w:rPr>
            </w:pPr>
            <w:r>
              <w:rPr>
                <w:rFonts w:hint="eastAsia" w:ascii="宋体" w:hAnsi="宋体" w:cs="宋体"/>
                <w:b/>
                <w:bCs/>
                <w:color w:val="auto"/>
                <w:sz w:val="21"/>
                <w:szCs w:val="21"/>
                <w:highlight w:val="none"/>
              </w:rPr>
              <w:t>承包方式</w:t>
            </w:r>
          </w:p>
        </w:tc>
        <w:tc>
          <w:tcPr>
            <w:tcW w:w="6320" w:type="dxa"/>
            <w:gridSpan w:val="2"/>
            <w:vAlign w:val="center"/>
          </w:tcPr>
          <w:p w14:paraId="43A05061">
            <w:pPr>
              <w:autoSpaceDE w:val="0"/>
              <w:autoSpaceDN w:val="0"/>
              <w:spacing w:line="360" w:lineRule="auto"/>
              <w:ind w:firstLine="420" w:firstLineChars="200"/>
              <w:rPr>
                <w:rFonts w:ascii="宋体" w:cs="宋体"/>
                <w:bCs/>
                <w:color w:val="auto"/>
                <w:sz w:val="21"/>
                <w:szCs w:val="21"/>
                <w:highlight w:val="none"/>
              </w:rPr>
            </w:pPr>
            <w:r>
              <w:rPr>
                <w:rFonts w:hint="eastAsia" w:ascii="宋体" w:hAnsi="宋体" w:cs="宋体"/>
                <w:bCs/>
                <w:color w:val="auto"/>
                <w:sz w:val="21"/>
                <w:szCs w:val="21"/>
                <w:highlight w:val="none"/>
              </w:rPr>
              <w:t>包工包料</w:t>
            </w:r>
          </w:p>
        </w:tc>
      </w:tr>
      <w:tr w14:paraId="5B8E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3328AEBC">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5</w:t>
            </w:r>
          </w:p>
        </w:tc>
        <w:tc>
          <w:tcPr>
            <w:tcW w:w="1833" w:type="dxa"/>
            <w:vAlign w:val="center"/>
          </w:tcPr>
          <w:p w14:paraId="7161D742">
            <w:pPr>
              <w:autoSpaceDE w:val="0"/>
              <w:autoSpaceDN w:val="0"/>
              <w:spacing w:line="360" w:lineRule="auto"/>
              <w:ind w:firstLine="422" w:firstLineChars="200"/>
              <w:rPr>
                <w:rFonts w:ascii="宋体" w:cs="宋体"/>
                <w:b/>
                <w:bCs/>
                <w:color w:val="auto"/>
                <w:sz w:val="21"/>
                <w:szCs w:val="21"/>
                <w:highlight w:val="none"/>
              </w:rPr>
            </w:pPr>
            <w:r>
              <w:rPr>
                <w:rFonts w:hint="eastAsia" w:ascii="宋体" w:hAnsi="宋体" w:cs="宋体"/>
                <w:b/>
                <w:bCs/>
                <w:color w:val="auto"/>
                <w:sz w:val="21"/>
                <w:szCs w:val="21"/>
                <w:highlight w:val="none"/>
              </w:rPr>
              <w:t>质量标准</w:t>
            </w:r>
          </w:p>
        </w:tc>
        <w:tc>
          <w:tcPr>
            <w:tcW w:w="6320" w:type="dxa"/>
            <w:gridSpan w:val="2"/>
            <w:vAlign w:val="center"/>
          </w:tcPr>
          <w:p w14:paraId="17AB8800">
            <w:pPr>
              <w:autoSpaceDE w:val="0"/>
              <w:autoSpaceDN w:val="0"/>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3D76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3" w:hRule="exact"/>
          <w:jc w:val="center"/>
        </w:trPr>
        <w:tc>
          <w:tcPr>
            <w:tcW w:w="644" w:type="dxa"/>
            <w:vAlign w:val="center"/>
          </w:tcPr>
          <w:p w14:paraId="1F7E4EF4">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6</w:t>
            </w:r>
          </w:p>
        </w:tc>
        <w:tc>
          <w:tcPr>
            <w:tcW w:w="1833" w:type="dxa"/>
            <w:vAlign w:val="center"/>
          </w:tcPr>
          <w:p w14:paraId="5EE6DA85">
            <w:pPr>
              <w:autoSpaceDE w:val="0"/>
              <w:autoSpaceDN w:val="0"/>
              <w:spacing w:line="360" w:lineRule="auto"/>
              <w:ind w:firstLine="422" w:firstLineChars="200"/>
              <w:rPr>
                <w:rFonts w:ascii="宋体" w:cs="宋体"/>
                <w:b/>
                <w:bCs/>
                <w:color w:val="auto"/>
                <w:sz w:val="21"/>
                <w:szCs w:val="21"/>
                <w:highlight w:val="none"/>
              </w:rPr>
            </w:pPr>
            <w:r>
              <w:rPr>
                <w:rFonts w:hint="eastAsia" w:ascii="宋体" w:hAnsi="宋体" w:cs="宋体"/>
                <w:b/>
                <w:bCs/>
                <w:color w:val="auto"/>
                <w:sz w:val="21"/>
                <w:szCs w:val="21"/>
                <w:highlight w:val="none"/>
              </w:rPr>
              <w:t>采购范围</w:t>
            </w:r>
          </w:p>
        </w:tc>
        <w:tc>
          <w:tcPr>
            <w:tcW w:w="6320" w:type="dxa"/>
            <w:gridSpan w:val="2"/>
            <w:vAlign w:val="center"/>
          </w:tcPr>
          <w:p w14:paraId="3226E0ED">
            <w:pPr>
              <w:autoSpaceDE w:val="0"/>
              <w:autoSpaceDN w:val="0"/>
              <w:spacing w:line="360" w:lineRule="auto"/>
              <w:ind w:firstLine="420" w:firstLineChars="200"/>
              <w:rPr>
                <w:rFonts w:ascii="宋体" w:hAnsi="宋体" w:cs="宋体"/>
                <w:bCs/>
                <w:color w:val="auto"/>
                <w:sz w:val="21"/>
                <w:szCs w:val="21"/>
                <w:highlight w:val="none"/>
              </w:rPr>
            </w:pPr>
            <w:r>
              <w:rPr>
                <w:rFonts w:hint="eastAsia"/>
                <w:color w:val="auto"/>
                <w:sz w:val="21"/>
                <w:szCs w:val="21"/>
                <w:highlight w:val="none"/>
                <w:lang w:eastAsia="zh-CN"/>
              </w:rPr>
              <w:t>江州区罗白乡蒙井村东发屯美丽移民村项目建设内容包含：（1）道路工程：屯内道路硬化2.77km，混凝土路面宽3.5m，路基宽4.5m。（2）排水、排污工程：排水沟580m。（3）环境整治：青砖微菜园670m，杆式太阳能路灯30盏，挂壁式太阳能路灯10盏。（4）风貌改造：宣传栏6个，具体以施工图和工程量清单为准</w:t>
            </w:r>
            <w:r>
              <w:rPr>
                <w:rFonts w:hint="eastAsia"/>
                <w:color w:val="auto"/>
                <w:sz w:val="21"/>
                <w:szCs w:val="21"/>
                <w:highlight w:val="none"/>
              </w:rPr>
              <w:t>。</w:t>
            </w:r>
          </w:p>
          <w:p w14:paraId="640BCE59">
            <w:pPr>
              <w:spacing w:line="360" w:lineRule="auto"/>
              <w:ind w:firstLine="420" w:firstLineChars="200"/>
              <w:rPr>
                <w:rFonts w:ascii="宋体" w:hAnsi="宋体" w:cs="宋体"/>
                <w:bCs/>
                <w:color w:val="auto"/>
                <w:sz w:val="21"/>
                <w:szCs w:val="21"/>
                <w:highlight w:val="none"/>
              </w:rPr>
            </w:pPr>
          </w:p>
        </w:tc>
      </w:tr>
      <w:tr w14:paraId="1F7A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64376FAA">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7</w:t>
            </w:r>
          </w:p>
        </w:tc>
        <w:tc>
          <w:tcPr>
            <w:tcW w:w="1833" w:type="dxa"/>
            <w:vAlign w:val="center"/>
          </w:tcPr>
          <w:p w14:paraId="15805F71">
            <w:pPr>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工期要求</w:t>
            </w:r>
          </w:p>
        </w:tc>
        <w:tc>
          <w:tcPr>
            <w:tcW w:w="6320" w:type="dxa"/>
            <w:gridSpan w:val="2"/>
            <w:vAlign w:val="center"/>
          </w:tcPr>
          <w:p w14:paraId="1418F7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90日历天</w:t>
            </w:r>
          </w:p>
        </w:tc>
      </w:tr>
      <w:tr w14:paraId="01A2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exact"/>
          <w:jc w:val="center"/>
        </w:trPr>
        <w:tc>
          <w:tcPr>
            <w:tcW w:w="644" w:type="dxa"/>
            <w:vAlign w:val="center"/>
          </w:tcPr>
          <w:p w14:paraId="3951B3BF">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8</w:t>
            </w:r>
          </w:p>
        </w:tc>
        <w:tc>
          <w:tcPr>
            <w:tcW w:w="1833" w:type="dxa"/>
            <w:vAlign w:val="center"/>
          </w:tcPr>
          <w:p w14:paraId="66A28531">
            <w:pPr>
              <w:spacing w:line="360" w:lineRule="auto"/>
              <w:ind w:firstLine="422" w:firstLineChars="200"/>
              <w:rPr>
                <w:rFonts w:ascii="宋体" w:hAnsi="宋体" w:cs="宋体"/>
                <w:bCs/>
                <w:color w:val="auto"/>
                <w:sz w:val="21"/>
                <w:szCs w:val="21"/>
                <w:highlight w:val="none"/>
              </w:rPr>
            </w:pPr>
            <w:r>
              <w:rPr>
                <w:rFonts w:hint="eastAsia" w:ascii="宋体" w:hAnsi="宋体" w:cs="宋体"/>
                <w:b/>
                <w:color w:val="auto"/>
                <w:sz w:val="21"/>
                <w:szCs w:val="21"/>
                <w:highlight w:val="none"/>
              </w:rPr>
              <w:t>资金来源</w:t>
            </w:r>
          </w:p>
        </w:tc>
        <w:tc>
          <w:tcPr>
            <w:tcW w:w="6320" w:type="dxa"/>
            <w:gridSpan w:val="2"/>
            <w:vAlign w:val="center"/>
          </w:tcPr>
          <w:p w14:paraId="21DD52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江财农〔2025〕22号关于预下达2025年第二批中央水库移民扶持基金预算的通知</w:t>
            </w:r>
          </w:p>
        </w:tc>
      </w:tr>
      <w:tr w14:paraId="5540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08669AB0">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9</w:t>
            </w:r>
          </w:p>
        </w:tc>
        <w:tc>
          <w:tcPr>
            <w:tcW w:w="1833" w:type="dxa"/>
            <w:vAlign w:val="center"/>
          </w:tcPr>
          <w:p w14:paraId="6366CF9D">
            <w:pPr>
              <w:widowControl/>
              <w:spacing w:line="360" w:lineRule="auto"/>
              <w:ind w:firstLine="422" w:firstLineChars="200"/>
              <w:jc w:val="center"/>
              <w:rPr>
                <w:rFonts w:ascii="宋体" w:cs="宋体"/>
                <w:b/>
                <w:bCs/>
                <w:color w:val="auto"/>
                <w:sz w:val="21"/>
                <w:szCs w:val="21"/>
                <w:highlight w:val="none"/>
              </w:rPr>
            </w:pPr>
            <w:r>
              <w:rPr>
                <w:rFonts w:hint="eastAsia" w:ascii="宋体" w:hAnsi="宋体" w:cs="宋体"/>
                <w:b/>
                <w:bCs/>
                <w:color w:val="auto"/>
                <w:sz w:val="21"/>
                <w:szCs w:val="21"/>
                <w:highlight w:val="none"/>
              </w:rPr>
              <w:t>磋商单位资质</w:t>
            </w:r>
          </w:p>
          <w:p w14:paraId="5B1CE396">
            <w:pPr>
              <w:widowControl/>
              <w:spacing w:line="360" w:lineRule="auto"/>
              <w:ind w:firstLine="422" w:firstLineChars="200"/>
              <w:jc w:val="center"/>
              <w:rPr>
                <w:rFonts w:ascii="宋体" w:cs="宋体"/>
                <w:color w:val="auto"/>
                <w:sz w:val="21"/>
                <w:szCs w:val="21"/>
                <w:highlight w:val="none"/>
              </w:rPr>
            </w:pPr>
            <w:r>
              <w:rPr>
                <w:rFonts w:hint="eastAsia" w:ascii="宋体" w:hAnsi="宋体" w:cs="宋体"/>
                <w:b/>
                <w:bCs/>
                <w:color w:val="auto"/>
                <w:sz w:val="21"/>
                <w:szCs w:val="21"/>
                <w:highlight w:val="none"/>
              </w:rPr>
              <w:t>等级要求</w:t>
            </w:r>
          </w:p>
        </w:tc>
        <w:tc>
          <w:tcPr>
            <w:tcW w:w="6320" w:type="dxa"/>
            <w:gridSpan w:val="2"/>
            <w:vAlign w:val="center"/>
          </w:tcPr>
          <w:p w14:paraId="3C91624F">
            <w:pPr>
              <w:spacing w:line="360" w:lineRule="auto"/>
              <w:ind w:firstLine="420" w:firstLineChars="200"/>
              <w:rPr>
                <w:color w:val="auto"/>
                <w:sz w:val="21"/>
                <w:szCs w:val="21"/>
                <w:highlight w:val="none"/>
              </w:rPr>
            </w:pPr>
            <w:r>
              <w:rPr>
                <w:rFonts w:hint="eastAsia"/>
                <w:color w:val="auto"/>
                <w:sz w:val="21"/>
                <w:szCs w:val="21"/>
                <w:highlight w:val="none"/>
              </w:rPr>
              <w:t>1.满足《中华人民共和国政府采购法》第二十二条规定；</w:t>
            </w:r>
          </w:p>
          <w:p w14:paraId="5A7A44E1">
            <w:pPr>
              <w:spacing w:line="360" w:lineRule="auto"/>
              <w:ind w:firstLine="420" w:firstLineChars="200"/>
              <w:rPr>
                <w:color w:val="auto"/>
                <w:sz w:val="21"/>
                <w:szCs w:val="21"/>
                <w:highlight w:val="none"/>
              </w:rPr>
            </w:pPr>
            <w:r>
              <w:rPr>
                <w:rFonts w:hint="eastAsia"/>
                <w:color w:val="auto"/>
                <w:sz w:val="21"/>
                <w:szCs w:val="21"/>
                <w:highlight w:val="none"/>
              </w:rPr>
              <w:t>2.落实政府采购政策需满足的资格要求：本项目专门面向中小企业采购，预留份额100%。</w:t>
            </w:r>
          </w:p>
          <w:p w14:paraId="71BAE03F">
            <w:pPr>
              <w:spacing w:line="336" w:lineRule="auto"/>
              <w:ind w:firstLine="420" w:firstLineChars="200"/>
              <w:rPr>
                <w:rFonts w:ascii="宋体" w:cs="宋体"/>
                <w:bCs/>
                <w:color w:val="auto"/>
                <w:sz w:val="21"/>
                <w:szCs w:val="21"/>
                <w:highlight w:val="none"/>
              </w:rPr>
            </w:pPr>
            <w:r>
              <w:rPr>
                <w:rFonts w:hint="eastAsia"/>
                <w:color w:val="auto"/>
                <w:sz w:val="21"/>
                <w:szCs w:val="21"/>
                <w:highlight w:val="none"/>
              </w:rPr>
              <w:t>3.本项目的特定资格要求：具备市政公用工程施工总承包三级及以上资质，并在人员、设备、资金等方面具有相应的施工能力；拟派驻的项目经理须具备市政公用工程专业二级及以上注册建造师执业资格，具备有效的安全生产考核合格证书（B类），且为本单位在职员工。</w:t>
            </w:r>
          </w:p>
        </w:tc>
      </w:tr>
      <w:tr w14:paraId="27FA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7C98AA94">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10</w:t>
            </w:r>
          </w:p>
        </w:tc>
        <w:tc>
          <w:tcPr>
            <w:tcW w:w="1833" w:type="dxa"/>
            <w:vAlign w:val="center"/>
          </w:tcPr>
          <w:p w14:paraId="0647C3BB">
            <w:pPr>
              <w:widowControl/>
              <w:spacing w:line="360" w:lineRule="auto"/>
              <w:ind w:firstLine="422" w:firstLineChars="200"/>
              <w:jc w:val="left"/>
              <w:rPr>
                <w:rFonts w:ascii="宋体" w:cs="宋体"/>
                <w:b/>
                <w:bCs/>
                <w:color w:val="auto"/>
                <w:sz w:val="21"/>
                <w:szCs w:val="21"/>
                <w:highlight w:val="none"/>
              </w:rPr>
            </w:pPr>
            <w:r>
              <w:rPr>
                <w:rFonts w:hint="eastAsia" w:ascii="宋体" w:hAnsi="宋体" w:cs="宋体"/>
                <w:b/>
                <w:bCs/>
                <w:color w:val="auto"/>
                <w:sz w:val="21"/>
                <w:szCs w:val="21"/>
                <w:highlight w:val="none"/>
              </w:rPr>
              <w:t>资格审查方式</w:t>
            </w:r>
          </w:p>
        </w:tc>
        <w:tc>
          <w:tcPr>
            <w:tcW w:w="6320" w:type="dxa"/>
            <w:gridSpan w:val="2"/>
            <w:vAlign w:val="center"/>
          </w:tcPr>
          <w:p w14:paraId="7025F66A">
            <w:pPr>
              <w:autoSpaceDE w:val="0"/>
              <w:autoSpaceDN w:val="0"/>
              <w:spacing w:line="360" w:lineRule="auto"/>
              <w:ind w:firstLine="420" w:firstLineChars="200"/>
              <w:rPr>
                <w:rFonts w:ascii="宋体" w:cs="宋体"/>
                <w:bCs/>
                <w:color w:val="auto"/>
                <w:sz w:val="21"/>
                <w:szCs w:val="21"/>
                <w:highlight w:val="none"/>
              </w:rPr>
            </w:pPr>
            <w:r>
              <w:rPr>
                <w:rFonts w:hint="eastAsia" w:ascii="宋体" w:hAnsi="宋体" w:cs="宋体"/>
                <w:bCs/>
                <w:color w:val="auto"/>
                <w:sz w:val="21"/>
                <w:szCs w:val="21"/>
                <w:highlight w:val="none"/>
              </w:rPr>
              <w:t>资格后审</w:t>
            </w:r>
          </w:p>
        </w:tc>
      </w:tr>
      <w:tr w14:paraId="5180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558EA2BC">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11</w:t>
            </w:r>
          </w:p>
        </w:tc>
        <w:tc>
          <w:tcPr>
            <w:tcW w:w="1833" w:type="dxa"/>
            <w:vAlign w:val="center"/>
          </w:tcPr>
          <w:p w14:paraId="258555B4">
            <w:pPr>
              <w:widowControl/>
              <w:spacing w:line="360" w:lineRule="auto"/>
              <w:ind w:firstLine="422" w:firstLineChars="200"/>
              <w:jc w:val="left"/>
              <w:rPr>
                <w:rFonts w:ascii="宋体" w:cs="宋体"/>
                <w:b/>
                <w:bCs/>
                <w:color w:val="auto"/>
                <w:sz w:val="21"/>
                <w:szCs w:val="21"/>
                <w:highlight w:val="none"/>
              </w:rPr>
            </w:pPr>
            <w:r>
              <w:rPr>
                <w:rFonts w:hint="eastAsia" w:ascii="宋体" w:hAnsi="宋体" w:cs="宋体"/>
                <w:b/>
                <w:bCs/>
                <w:color w:val="auto"/>
                <w:sz w:val="21"/>
                <w:szCs w:val="21"/>
                <w:highlight w:val="none"/>
              </w:rPr>
              <w:t>工程报价方式</w:t>
            </w:r>
          </w:p>
        </w:tc>
        <w:tc>
          <w:tcPr>
            <w:tcW w:w="6320" w:type="dxa"/>
            <w:gridSpan w:val="2"/>
            <w:vAlign w:val="center"/>
          </w:tcPr>
          <w:p w14:paraId="1B64AF86">
            <w:pPr>
              <w:autoSpaceDE w:val="0"/>
              <w:autoSpaceDN w:val="0"/>
              <w:spacing w:line="360" w:lineRule="auto"/>
              <w:ind w:firstLine="420" w:firstLineChars="200"/>
              <w:rPr>
                <w:rFonts w:ascii="宋体" w:cs="宋体"/>
                <w:bCs/>
                <w:color w:val="auto"/>
                <w:sz w:val="21"/>
                <w:szCs w:val="21"/>
                <w:highlight w:val="none"/>
              </w:rPr>
            </w:pPr>
            <w:r>
              <w:rPr>
                <w:rFonts w:hint="eastAsia" w:ascii="宋体" w:hAnsi="宋体" w:cs="宋体"/>
                <w:bCs/>
                <w:color w:val="auto"/>
                <w:sz w:val="21"/>
                <w:szCs w:val="21"/>
                <w:highlight w:val="none"/>
              </w:rPr>
              <w:t>工程量清单报价</w:t>
            </w:r>
          </w:p>
        </w:tc>
      </w:tr>
      <w:tr w14:paraId="11C3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758B5143">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12</w:t>
            </w:r>
          </w:p>
        </w:tc>
        <w:tc>
          <w:tcPr>
            <w:tcW w:w="1833" w:type="dxa"/>
            <w:vAlign w:val="center"/>
          </w:tcPr>
          <w:p w14:paraId="0FF05419">
            <w:pPr>
              <w:widowControl/>
              <w:spacing w:line="360" w:lineRule="auto"/>
              <w:ind w:firstLine="422" w:firstLineChars="200"/>
              <w:jc w:val="left"/>
              <w:rPr>
                <w:rFonts w:ascii="宋体" w:cs="宋体"/>
                <w:b/>
                <w:bCs/>
                <w:color w:val="auto"/>
                <w:sz w:val="21"/>
                <w:szCs w:val="21"/>
                <w:highlight w:val="none"/>
              </w:rPr>
            </w:pPr>
            <w:r>
              <w:rPr>
                <w:rFonts w:hint="eastAsia" w:ascii="宋体" w:hAnsi="宋体" w:cs="宋体"/>
                <w:b/>
                <w:bCs/>
                <w:color w:val="auto"/>
                <w:sz w:val="21"/>
                <w:szCs w:val="21"/>
                <w:highlight w:val="none"/>
              </w:rPr>
              <w:t>竞标有效期</w:t>
            </w:r>
          </w:p>
        </w:tc>
        <w:tc>
          <w:tcPr>
            <w:tcW w:w="6320" w:type="dxa"/>
            <w:gridSpan w:val="2"/>
            <w:vAlign w:val="center"/>
          </w:tcPr>
          <w:p w14:paraId="3A53BD9D">
            <w:pPr>
              <w:widowControl/>
              <w:spacing w:line="360" w:lineRule="auto"/>
              <w:ind w:firstLine="420" w:firstLineChars="200"/>
              <w:jc w:val="left"/>
              <w:rPr>
                <w:rFonts w:ascii="宋体" w:cs="宋体"/>
                <w:color w:val="auto"/>
                <w:sz w:val="21"/>
                <w:szCs w:val="21"/>
                <w:highlight w:val="none"/>
              </w:rPr>
            </w:pPr>
            <w:r>
              <w:rPr>
                <w:rFonts w:hint="eastAsia" w:ascii="宋体" w:hAnsi="宋体" w:cs="宋体"/>
                <w:color w:val="auto"/>
                <w:sz w:val="21"/>
                <w:szCs w:val="21"/>
                <w:highlight w:val="none"/>
              </w:rPr>
              <w:t>45日（自提交响应文件截止之日算起）</w:t>
            </w:r>
          </w:p>
        </w:tc>
      </w:tr>
      <w:tr w14:paraId="28CD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5752A2A8">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13</w:t>
            </w:r>
          </w:p>
        </w:tc>
        <w:tc>
          <w:tcPr>
            <w:tcW w:w="1833" w:type="dxa"/>
            <w:vAlign w:val="center"/>
          </w:tcPr>
          <w:p w14:paraId="6CC4F4B9">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磋商保证金</w:t>
            </w:r>
          </w:p>
        </w:tc>
        <w:tc>
          <w:tcPr>
            <w:tcW w:w="6309" w:type="dxa"/>
          </w:tcPr>
          <w:p w14:paraId="0AE25016">
            <w:pPr>
              <w:pStyle w:val="29"/>
              <w:spacing w:line="360" w:lineRule="auto"/>
              <w:ind w:firstLine="460" w:firstLineChars="200"/>
              <w:rPr>
                <w:color w:val="auto"/>
                <w:sz w:val="21"/>
                <w:szCs w:val="21"/>
                <w:highlight w:val="none"/>
              </w:rPr>
            </w:pPr>
            <w:r>
              <w:rPr>
                <w:rFonts w:hint="eastAsia"/>
                <w:color w:val="auto"/>
                <w:sz w:val="21"/>
                <w:szCs w:val="21"/>
                <w:highlight w:val="none"/>
              </w:rPr>
              <w:t>缴纳磋商保证金金额：否</w:t>
            </w:r>
          </w:p>
        </w:tc>
      </w:tr>
      <w:tr w14:paraId="2379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340FF7E1">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14</w:t>
            </w:r>
          </w:p>
        </w:tc>
        <w:tc>
          <w:tcPr>
            <w:tcW w:w="1833" w:type="dxa"/>
            <w:vAlign w:val="center"/>
          </w:tcPr>
          <w:p w14:paraId="0822436D">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踏勘现场</w:t>
            </w:r>
          </w:p>
        </w:tc>
        <w:tc>
          <w:tcPr>
            <w:tcW w:w="6309" w:type="dxa"/>
            <w:vAlign w:val="center"/>
          </w:tcPr>
          <w:p w14:paraId="550DA29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磋商单位自行对工程现场及周围环境进行踏勘</w:t>
            </w:r>
          </w:p>
        </w:tc>
      </w:tr>
      <w:tr w14:paraId="4B94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3EB8E55">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15</w:t>
            </w:r>
          </w:p>
        </w:tc>
        <w:tc>
          <w:tcPr>
            <w:tcW w:w="1833" w:type="dxa"/>
            <w:vAlign w:val="center"/>
          </w:tcPr>
          <w:p w14:paraId="7187F894">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响应文件份数</w:t>
            </w:r>
          </w:p>
        </w:tc>
        <w:tc>
          <w:tcPr>
            <w:tcW w:w="6309" w:type="dxa"/>
            <w:vAlign w:val="center"/>
          </w:tcPr>
          <w:p w14:paraId="626FD300">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 xml:space="preserve">1.电子响应文件，电子响应文件按广西政府采购云平台要求及本竞争性磋商文件要求制作、加密并递交。 </w:t>
            </w:r>
          </w:p>
          <w:p w14:paraId="0EE51E8E">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2.以介质存储的数据电文形式的电子备份响应文件，按广西政府采购云平台项目采购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电子招投标操作指南中上传的电子响应文件格式，以 DVD 光盘或者 U 盘等形式提供。数量为1 份。 </w:t>
            </w:r>
          </w:p>
          <w:p w14:paraId="1B6616D2">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 xml:space="preserve">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 </w:t>
            </w:r>
          </w:p>
          <w:p w14:paraId="7F99F0F5">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 xml:space="preserve">▲未传输递交电子响应文件的，竞标无效。 </w:t>
            </w:r>
          </w:p>
          <w:p w14:paraId="58B82B09">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▲未按规定提供相应的备份响应文件，造成项目开评标活动无法进行下去的，竞标无效。 </w:t>
            </w:r>
          </w:p>
        </w:tc>
      </w:tr>
      <w:tr w14:paraId="72A8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1222A87E">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16</w:t>
            </w:r>
          </w:p>
        </w:tc>
        <w:tc>
          <w:tcPr>
            <w:tcW w:w="1833" w:type="dxa"/>
            <w:vAlign w:val="center"/>
          </w:tcPr>
          <w:p w14:paraId="51DEF045">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响应文件提交</w:t>
            </w:r>
          </w:p>
          <w:p w14:paraId="2325B01D">
            <w:pPr>
              <w:widowControl/>
              <w:spacing w:line="360" w:lineRule="auto"/>
              <w:jc w:val="center"/>
              <w:rPr>
                <w:rFonts w:ascii="宋体" w:cs="宋体"/>
                <w:b/>
                <w:bCs/>
                <w:color w:val="auto"/>
                <w:sz w:val="21"/>
                <w:szCs w:val="21"/>
                <w:highlight w:val="none"/>
                <w:u w:val="single"/>
              </w:rPr>
            </w:pPr>
            <w:r>
              <w:rPr>
                <w:rFonts w:hint="eastAsia" w:ascii="宋体" w:hAnsi="宋体" w:cs="宋体"/>
                <w:b/>
                <w:bCs/>
                <w:color w:val="auto"/>
                <w:sz w:val="21"/>
                <w:szCs w:val="21"/>
                <w:highlight w:val="none"/>
              </w:rPr>
              <w:t>地点及截止时间</w:t>
            </w:r>
          </w:p>
        </w:tc>
        <w:tc>
          <w:tcPr>
            <w:tcW w:w="6309" w:type="dxa"/>
            <w:vAlign w:val="center"/>
          </w:tcPr>
          <w:p w14:paraId="2892A859">
            <w:pPr>
              <w:widowControl/>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地点：</w:t>
            </w:r>
            <w:r>
              <w:rPr>
                <w:rFonts w:hint="eastAsia"/>
                <w:color w:val="auto"/>
                <w:sz w:val="21"/>
                <w:szCs w:val="21"/>
                <w:highlight w:val="none"/>
              </w:rPr>
              <w:t>通过广西政府采购云平台实行在线投标</w:t>
            </w:r>
          </w:p>
          <w:p w14:paraId="06BEF104">
            <w:pPr>
              <w:widowControl/>
              <w:spacing w:line="360" w:lineRule="auto"/>
              <w:ind w:firstLine="420" w:firstLineChars="200"/>
              <w:jc w:val="left"/>
              <w:rPr>
                <w:rFonts w:ascii="宋体" w:cs="宋体"/>
                <w:color w:val="auto"/>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eastAsia="zh-CN"/>
              </w:rPr>
              <w:t>2026年1月16日9时00分</w:t>
            </w:r>
            <w:r>
              <w:rPr>
                <w:rFonts w:hint="eastAsia" w:ascii="宋体" w:hAnsi="宋体" w:cs="宋体"/>
                <w:color w:val="auto"/>
                <w:sz w:val="21"/>
                <w:szCs w:val="21"/>
                <w:highlight w:val="none"/>
              </w:rPr>
              <w:t>前</w:t>
            </w:r>
          </w:p>
        </w:tc>
      </w:tr>
      <w:tr w14:paraId="665D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2C351535">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17</w:t>
            </w:r>
          </w:p>
        </w:tc>
        <w:tc>
          <w:tcPr>
            <w:tcW w:w="1833" w:type="dxa"/>
            <w:vAlign w:val="center"/>
          </w:tcPr>
          <w:p w14:paraId="7A7F839C">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开标地点</w:t>
            </w:r>
          </w:p>
          <w:p w14:paraId="60EFC782">
            <w:pPr>
              <w:widowControl/>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及时间</w:t>
            </w:r>
          </w:p>
        </w:tc>
        <w:tc>
          <w:tcPr>
            <w:tcW w:w="6309" w:type="dxa"/>
            <w:vAlign w:val="center"/>
          </w:tcPr>
          <w:p w14:paraId="23331FAD">
            <w:pPr>
              <w:spacing w:line="360" w:lineRule="auto"/>
              <w:ind w:firstLine="420" w:firstLineChars="200"/>
              <w:rPr>
                <w:color w:val="auto"/>
                <w:sz w:val="21"/>
                <w:szCs w:val="21"/>
                <w:highlight w:val="none"/>
              </w:rPr>
            </w:pPr>
            <w:r>
              <w:rPr>
                <w:rFonts w:hint="eastAsia"/>
                <w:color w:val="auto"/>
                <w:sz w:val="21"/>
                <w:szCs w:val="21"/>
                <w:highlight w:val="none"/>
              </w:rPr>
              <w:t>地点：本项目采用远程异地评审，</w:t>
            </w:r>
            <w:r>
              <w:rPr>
                <w:rFonts w:hint="eastAsia" w:ascii="宋体" w:hAnsi="宋体" w:cs="宋体"/>
                <w:bCs/>
                <w:color w:val="auto"/>
                <w:spacing w:val="10"/>
                <w:sz w:val="21"/>
                <w:szCs w:val="21"/>
                <w:highlight w:val="none"/>
              </w:rPr>
              <w:t>主会场在</w:t>
            </w:r>
            <w:r>
              <w:rPr>
                <w:rFonts w:hint="eastAsia" w:ascii="宋体" w:hAnsi="宋体" w:cs="宋体"/>
                <w:bCs/>
                <w:color w:val="auto"/>
                <w:spacing w:val="10"/>
                <w:sz w:val="21"/>
                <w:szCs w:val="21"/>
                <w:highlight w:val="none"/>
                <w:lang w:eastAsia="zh-CN"/>
              </w:rPr>
              <w:t>广西伯乐项目咨询有限公司</w:t>
            </w:r>
            <w:r>
              <w:rPr>
                <w:rFonts w:hint="eastAsia" w:ascii="宋体" w:hAnsi="宋体" w:cs="宋体"/>
                <w:bCs/>
                <w:color w:val="auto"/>
                <w:spacing w:val="10"/>
                <w:sz w:val="21"/>
                <w:szCs w:val="21"/>
                <w:highlight w:val="none"/>
              </w:rPr>
              <w:t>【</w:t>
            </w:r>
            <w:r>
              <w:rPr>
                <w:rFonts w:hint="eastAsia" w:ascii="宋体" w:hAnsi="宋体" w:cs="宋体"/>
                <w:bCs/>
                <w:color w:val="auto"/>
                <w:spacing w:val="10"/>
                <w:sz w:val="21"/>
                <w:szCs w:val="21"/>
                <w:highlight w:val="none"/>
                <w:lang w:eastAsia="zh-CN"/>
              </w:rPr>
              <w:t>崇左市江州区嘉苑小区H组团H05号</w:t>
            </w:r>
            <w:r>
              <w:rPr>
                <w:rFonts w:hint="eastAsia" w:ascii="宋体" w:hAnsi="宋体" w:cs="宋体"/>
                <w:bCs/>
                <w:color w:val="auto"/>
                <w:spacing w:val="10"/>
                <w:sz w:val="21"/>
                <w:szCs w:val="21"/>
                <w:highlight w:val="none"/>
              </w:rPr>
              <w:t>】通过广西政府采购云平台实行在线解密开启，</w:t>
            </w:r>
            <w:r>
              <w:rPr>
                <w:rFonts w:hint="eastAsia" w:ascii="宋体" w:hAnsi="宋体" w:cs="宋体"/>
                <w:bCs/>
                <w:color w:val="auto"/>
                <w:spacing w:val="10"/>
                <w:sz w:val="21"/>
                <w:szCs w:val="21"/>
                <w:highlight w:val="none"/>
                <w:lang w:eastAsia="zh-CN"/>
              </w:rPr>
              <w:t>副会场在百色市右江区长乐星城写字楼9层</w:t>
            </w:r>
            <w:r>
              <w:rPr>
                <w:rFonts w:hint="eastAsia" w:ascii="宋体" w:hAnsi="宋体" w:cs="宋体"/>
                <w:color w:val="auto"/>
                <w:sz w:val="21"/>
                <w:szCs w:val="21"/>
                <w:highlight w:val="none"/>
              </w:rPr>
              <w:t>。</w:t>
            </w:r>
          </w:p>
          <w:p w14:paraId="7B733A85">
            <w:pPr>
              <w:widowControl/>
              <w:spacing w:line="360" w:lineRule="auto"/>
              <w:ind w:firstLine="420" w:firstLineChars="200"/>
              <w:jc w:val="left"/>
              <w:rPr>
                <w:color w:val="auto"/>
                <w:sz w:val="21"/>
                <w:szCs w:val="21"/>
                <w:highlight w:val="none"/>
              </w:rPr>
            </w:pPr>
            <w:r>
              <w:rPr>
                <w:rFonts w:hint="eastAsia"/>
                <w:color w:val="auto"/>
                <w:sz w:val="21"/>
                <w:szCs w:val="21"/>
                <w:highlight w:val="none"/>
              </w:rPr>
              <w:t>时间：</w:t>
            </w:r>
            <w:r>
              <w:rPr>
                <w:rFonts w:hint="eastAsia"/>
                <w:color w:val="auto"/>
                <w:sz w:val="21"/>
                <w:szCs w:val="21"/>
                <w:highlight w:val="none"/>
                <w:lang w:eastAsia="zh-CN"/>
              </w:rPr>
              <w:t>2026年1月16日9时00分</w:t>
            </w:r>
            <w:r>
              <w:rPr>
                <w:rFonts w:hint="eastAsia"/>
                <w:color w:val="auto"/>
                <w:sz w:val="21"/>
                <w:szCs w:val="21"/>
                <w:highlight w:val="none"/>
              </w:rPr>
              <w:t>后</w:t>
            </w:r>
          </w:p>
          <w:p w14:paraId="3E0933C7">
            <w:pPr>
              <w:widowControl/>
              <w:spacing w:line="360" w:lineRule="auto"/>
              <w:ind w:firstLine="420" w:firstLineChars="200"/>
              <w:jc w:val="left"/>
              <w:rPr>
                <w:color w:val="auto"/>
                <w:sz w:val="21"/>
                <w:szCs w:val="21"/>
                <w:highlight w:val="none"/>
              </w:rPr>
            </w:pPr>
            <w:r>
              <w:rPr>
                <w:rFonts w:hint="eastAsia"/>
                <w:color w:val="auto"/>
                <w:sz w:val="21"/>
                <w:szCs w:val="21"/>
                <w:highlight w:val="none"/>
              </w:rPr>
              <w:t>电子响应文件解密时间：首次响应文件提交截止时间后30分钟内，供应商必须在此时间段内登录广西政府采购云平台，用“项目采购</w:t>
            </w:r>
            <w:r>
              <w:rPr>
                <w:rFonts w:hint="eastAsia"/>
                <w:color w:val="auto"/>
                <w:sz w:val="21"/>
                <w:szCs w:val="21"/>
                <w:highlight w:val="none"/>
                <w:lang w:eastAsia="zh-CN"/>
              </w:rPr>
              <w:t>－</w:t>
            </w:r>
            <w:r>
              <w:rPr>
                <w:rFonts w:hint="eastAsia"/>
                <w:color w:val="auto"/>
                <w:sz w:val="21"/>
                <w:szCs w:val="21"/>
                <w:highlight w:val="none"/>
              </w:rPr>
              <w:t>开标评标”功能完成电子响应文件的解密。 若竞标供应商在规定时间内未按时解密的，视为响应文件撤回。</w:t>
            </w:r>
          </w:p>
          <w:p w14:paraId="24A6C264">
            <w:pPr>
              <w:widowControl/>
              <w:spacing w:line="360" w:lineRule="auto"/>
              <w:ind w:firstLine="420" w:firstLineChars="200"/>
              <w:jc w:val="left"/>
              <w:rPr>
                <w:rFonts w:hint="eastAsia" w:eastAsia="宋体"/>
                <w:color w:val="auto"/>
                <w:sz w:val="21"/>
                <w:szCs w:val="21"/>
                <w:highlight w:val="none"/>
                <w:lang w:eastAsia="zh-CN"/>
              </w:rPr>
            </w:pPr>
            <w:r>
              <w:rPr>
                <w:rFonts w:hint="eastAsia"/>
                <w:color w:val="auto"/>
                <w:sz w:val="21"/>
                <w:szCs w:val="21"/>
                <w:highlight w:val="none"/>
              </w:rPr>
              <w:t>供应商可以根据自身情况提供以介质（U盘或光盘等）存储的数据电文形成的电子备份投标文件。电子备份投标文件应当在投标文件递交截止时间前按要求密封并送达开标地址，逾期送达或未按要求密封将被拒收。如在</w:t>
            </w:r>
            <w:r>
              <w:rPr>
                <w:rFonts w:hint="eastAsia"/>
                <w:color w:val="auto"/>
                <w:sz w:val="21"/>
                <w:szCs w:val="21"/>
                <w:highlight w:val="none"/>
                <w:lang w:eastAsia="zh-CN"/>
              </w:rPr>
              <w:t>广西政府采购云平台系统</w:t>
            </w:r>
            <w:r>
              <w:rPr>
                <w:rFonts w:hint="eastAsia"/>
                <w:color w:val="auto"/>
                <w:sz w:val="21"/>
                <w:szCs w:val="21"/>
                <w:highlight w:val="none"/>
              </w:rPr>
              <w:t>规定时间内，供应商解密失败后可通知采购代理机构通过备份文件进行上传，如备份文件无法上传由供应商自行承担责任，电子备份响应文件需装入密封袋，密封袋采用防水牛皮纸材质，加贴密封条并加盖供应商公章，正面居中标注‘项目名称、项目编号、供应商名称、电子备份响应文件（U 盘 / 光盘）、开标前不得开封</w:t>
            </w:r>
            <w:r>
              <w:rPr>
                <w:rFonts w:hint="eastAsia"/>
                <w:color w:val="auto"/>
                <w:sz w:val="21"/>
                <w:szCs w:val="21"/>
                <w:highlight w:val="none"/>
                <w:lang w:eastAsia="zh-CN"/>
              </w:rPr>
              <w:t>。</w:t>
            </w:r>
          </w:p>
        </w:tc>
      </w:tr>
      <w:tr w14:paraId="509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597D25A0">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18</w:t>
            </w:r>
          </w:p>
        </w:tc>
        <w:tc>
          <w:tcPr>
            <w:tcW w:w="1833" w:type="dxa"/>
            <w:vAlign w:val="center"/>
          </w:tcPr>
          <w:p w14:paraId="4F4F729E">
            <w:pPr>
              <w:autoSpaceDE w:val="0"/>
              <w:autoSpaceDN w:val="0"/>
              <w:spacing w:line="360" w:lineRule="auto"/>
              <w:jc w:val="center"/>
              <w:rPr>
                <w:rFonts w:ascii="宋体" w:cs="宋体"/>
                <w:b/>
                <w:bCs/>
                <w:color w:val="auto"/>
                <w:sz w:val="21"/>
                <w:szCs w:val="21"/>
                <w:highlight w:val="none"/>
              </w:rPr>
            </w:pPr>
            <w:r>
              <w:rPr>
                <w:rFonts w:hint="eastAsia" w:ascii="宋体" w:hAnsi="宋体" w:cs="宋体"/>
                <w:b/>
                <w:bCs/>
                <w:color w:val="auto"/>
                <w:sz w:val="21"/>
                <w:szCs w:val="21"/>
                <w:highlight w:val="none"/>
              </w:rPr>
              <w:t>评标方法</w:t>
            </w:r>
          </w:p>
        </w:tc>
        <w:tc>
          <w:tcPr>
            <w:tcW w:w="6309" w:type="dxa"/>
            <w:vAlign w:val="center"/>
          </w:tcPr>
          <w:p w14:paraId="1D892BEB">
            <w:pPr>
              <w:autoSpaceDE w:val="0"/>
              <w:autoSpaceDN w:val="0"/>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综合评分法</w:t>
            </w:r>
          </w:p>
        </w:tc>
      </w:tr>
      <w:tr w14:paraId="1848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5EAAEAD5">
            <w:pPr>
              <w:autoSpaceDE w:val="0"/>
              <w:autoSpaceDN w:val="0"/>
              <w:spacing w:line="360" w:lineRule="auto"/>
              <w:jc w:val="center"/>
              <w:rPr>
                <w:rFonts w:ascii="宋体" w:hAnsi="宋体" w:cs="宋体"/>
                <w:b/>
                <w:color w:val="auto"/>
                <w:sz w:val="21"/>
                <w:szCs w:val="21"/>
                <w:highlight w:val="none"/>
              </w:rPr>
            </w:pPr>
            <w:r>
              <w:rPr>
                <w:rFonts w:ascii="宋体" w:hAnsi="宋体" w:cs="宋体"/>
                <w:b/>
                <w:color w:val="auto"/>
                <w:sz w:val="21"/>
                <w:szCs w:val="21"/>
                <w:highlight w:val="none"/>
              </w:rPr>
              <w:t>19</w:t>
            </w:r>
          </w:p>
        </w:tc>
        <w:tc>
          <w:tcPr>
            <w:tcW w:w="1833" w:type="dxa"/>
            <w:vAlign w:val="center"/>
          </w:tcPr>
          <w:p w14:paraId="5E4D0F2C">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农民工工资</w:t>
            </w:r>
          </w:p>
          <w:p w14:paraId="00EE65CC">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保障金</w:t>
            </w:r>
          </w:p>
        </w:tc>
        <w:tc>
          <w:tcPr>
            <w:tcW w:w="6309" w:type="dxa"/>
            <w:vAlign w:val="center"/>
          </w:tcPr>
          <w:p w14:paraId="3717EF9E">
            <w:pPr>
              <w:spacing w:line="336" w:lineRule="auto"/>
              <w:ind w:firstLine="420" w:firstLineChars="200"/>
              <w:rPr>
                <w:color w:val="auto"/>
                <w:sz w:val="21"/>
                <w:szCs w:val="21"/>
                <w:highlight w:val="none"/>
              </w:rPr>
            </w:pPr>
            <w:r>
              <w:rPr>
                <w:rFonts w:hint="eastAsia"/>
                <w:color w:val="auto"/>
                <w:sz w:val="21"/>
                <w:szCs w:val="21"/>
                <w:highlight w:val="none"/>
              </w:rPr>
              <w:t>金额：合同价1%。</w:t>
            </w:r>
          </w:p>
          <w:p w14:paraId="5DA1EA0D">
            <w:pPr>
              <w:spacing w:line="336" w:lineRule="auto"/>
              <w:ind w:firstLine="420" w:firstLineChars="200"/>
              <w:rPr>
                <w:color w:val="auto"/>
                <w:sz w:val="21"/>
                <w:szCs w:val="21"/>
                <w:highlight w:val="none"/>
              </w:rPr>
            </w:pPr>
            <w:r>
              <w:rPr>
                <w:rFonts w:hint="eastAsia"/>
                <w:color w:val="auto"/>
                <w:sz w:val="21"/>
                <w:szCs w:val="21"/>
                <w:highlight w:val="none"/>
              </w:rPr>
              <w:t>农民工工资保证金按工程建设项目施工合同额</w:t>
            </w:r>
            <w:r>
              <w:rPr>
                <w:rFonts w:hint="eastAsia"/>
                <w:color w:val="auto"/>
                <w:sz w:val="21"/>
                <w:szCs w:val="21"/>
                <w:highlight w:val="none"/>
                <w:lang w:eastAsia="zh-CN"/>
              </w:rPr>
              <w:t>（</w:t>
            </w:r>
            <w:r>
              <w:rPr>
                <w:rFonts w:hint="eastAsia"/>
                <w:color w:val="auto"/>
                <w:sz w:val="21"/>
                <w:szCs w:val="21"/>
                <w:highlight w:val="none"/>
              </w:rPr>
              <w:t>或年度合同额</w:t>
            </w:r>
            <w:r>
              <w:rPr>
                <w:rFonts w:hint="eastAsia"/>
                <w:color w:val="auto"/>
                <w:sz w:val="21"/>
                <w:szCs w:val="21"/>
                <w:highlight w:val="none"/>
                <w:lang w:eastAsia="zh-CN"/>
              </w:rPr>
              <w:t>）</w:t>
            </w:r>
            <w:r>
              <w:rPr>
                <w:rFonts w:hint="eastAsia"/>
                <w:color w:val="auto"/>
                <w:sz w:val="21"/>
                <w:szCs w:val="21"/>
                <w:highlight w:val="none"/>
              </w:rPr>
              <w:t>的比例存储，工资保证金存储比例为1%,房屋市政</w:t>
            </w:r>
            <w:r>
              <w:rPr>
                <w:rFonts w:hint="eastAsia"/>
                <w:color w:val="auto"/>
                <w:sz w:val="21"/>
                <w:szCs w:val="21"/>
                <w:highlight w:val="none"/>
                <w:lang w:eastAsia="zh-CN"/>
              </w:rPr>
              <w:t>（</w:t>
            </w:r>
            <w:r>
              <w:rPr>
                <w:rFonts w:hint="eastAsia"/>
                <w:color w:val="auto"/>
                <w:sz w:val="21"/>
                <w:szCs w:val="21"/>
                <w:highlight w:val="none"/>
              </w:rPr>
              <w:t>单个项目</w:t>
            </w:r>
            <w:r>
              <w:rPr>
                <w:rFonts w:hint="eastAsia"/>
                <w:color w:val="auto"/>
                <w:sz w:val="21"/>
                <w:szCs w:val="21"/>
                <w:highlight w:val="none"/>
                <w:lang w:eastAsia="zh-CN"/>
              </w:rPr>
              <w:t>）</w:t>
            </w:r>
            <w:r>
              <w:rPr>
                <w:rFonts w:hint="eastAsia"/>
                <w:color w:val="auto"/>
                <w:sz w:val="21"/>
                <w:szCs w:val="21"/>
                <w:highlight w:val="none"/>
              </w:rPr>
              <w:t>等工程的存储金额不超过60万元；交通运输</w:t>
            </w:r>
            <w:r>
              <w:rPr>
                <w:rFonts w:hint="eastAsia"/>
                <w:color w:val="auto"/>
                <w:sz w:val="21"/>
                <w:szCs w:val="21"/>
                <w:highlight w:val="none"/>
                <w:lang w:eastAsia="zh-CN"/>
              </w:rPr>
              <w:t>（</w:t>
            </w:r>
            <w:r>
              <w:rPr>
                <w:rFonts w:hint="eastAsia"/>
                <w:color w:val="auto"/>
                <w:sz w:val="21"/>
                <w:szCs w:val="21"/>
                <w:highlight w:val="none"/>
              </w:rPr>
              <w:t>单个项目</w:t>
            </w:r>
            <w:r>
              <w:rPr>
                <w:rFonts w:hint="eastAsia"/>
                <w:color w:val="auto"/>
                <w:sz w:val="21"/>
                <w:szCs w:val="21"/>
                <w:highlight w:val="none"/>
                <w:lang w:eastAsia="zh-CN"/>
              </w:rPr>
              <w:t>）</w:t>
            </w:r>
            <w:r>
              <w:rPr>
                <w:rFonts w:hint="eastAsia"/>
                <w:color w:val="auto"/>
                <w:sz w:val="21"/>
                <w:szCs w:val="21"/>
                <w:highlight w:val="none"/>
              </w:rPr>
              <w:t>等工程的存储金额不超过500万元；水利</w:t>
            </w:r>
            <w:r>
              <w:rPr>
                <w:rFonts w:hint="eastAsia"/>
                <w:color w:val="auto"/>
                <w:sz w:val="21"/>
                <w:szCs w:val="21"/>
                <w:highlight w:val="none"/>
                <w:lang w:eastAsia="zh-CN"/>
              </w:rPr>
              <w:t>（</w:t>
            </w:r>
            <w:r>
              <w:rPr>
                <w:rFonts w:hint="eastAsia"/>
                <w:color w:val="auto"/>
                <w:sz w:val="21"/>
                <w:szCs w:val="21"/>
                <w:highlight w:val="none"/>
              </w:rPr>
              <w:t>单个项目</w:t>
            </w:r>
            <w:r>
              <w:rPr>
                <w:rFonts w:hint="eastAsia"/>
                <w:color w:val="auto"/>
                <w:sz w:val="21"/>
                <w:szCs w:val="21"/>
                <w:highlight w:val="none"/>
                <w:lang w:eastAsia="zh-CN"/>
              </w:rPr>
              <w:t>）</w:t>
            </w:r>
            <w:r>
              <w:rPr>
                <w:rFonts w:hint="eastAsia"/>
                <w:color w:val="auto"/>
                <w:sz w:val="21"/>
                <w:szCs w:val="21"/>
                <w:highlight w:val="none"/>
              </w:rPr>
              <w:t>等工程的存储金额不超过200万元</w:t>
            </w:r>
            <w:r>
              <w:rPr>
                <w:rFonts w:hint="eastAsia"/>
                <w:color w:val="auto"/>
                <w:sz w:val="21"/>
                <w:szCs w:val="21"/>
                <w:highlight w:val="none"/>
                <w:lang w:eastAsia="zh-CN"/>
              </w:rPr>
              <w:t>）</w:t>
            </w:r>
            <w:r>
              <w:rPr>
                <w:rFonts w:hint="eastAsia"/>
                <w:color w:val="auto"/>
                <w:sz w:val="21"/>
                <w:szCs w:val="21"/>
                <w:highlight w:val="none"/>
              </w:rPr>
              <w:t xml:space="preserve"> ，本项目执行农民工工资保证金管理制度，按照桂人社规〔2021〕16号广西壮族自治区人力资源和社会保障厅广西壮族自治区住房和城乡建设厅广西壮族自治区交通运输厅广西壮族自治区水利厅 中国银行保险监督管理委员会广西监管局关于印发广西壮族自治区工程建设领域农民工工资保证金规定实施办法的通知要求执行。</w:t>
            </w:r>
          </w:p>
        </w:tc>
      </w:tr>
      <w:tr w14:paraId="1A59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56851CDF">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20</w:t>
            </w:r>
          </w:p>
        </w:tc>
        <w:tc>
          <w:tcPr>
            <w:tcW w:w="1833" w:type="dxa"/>
            <w:vAlign w:val="center"/>
          </w:tcPr>
          <w:p w14:paraId="03B04642">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计税方式</w:t>
            </w:r>
          </w:p>
        </w:tc>
        <w:tc>
          <w:tcPr>
            <w:tcW w:w="6309" w:type="dxa"/>
            <w:vAlign w:val="center"/>
          </w:tcPr>
          <w:p w14:paraId="6C0B3647">
            <w:pPr>
              <w:autoSpaceDE w:val="0"/>
              <w:autoSpaceDN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一般计税</w:t>
            </w:r>
          </w:p>
        </w:tc>
      </w:tr>
      <w:tr w14:paraId="36AE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4C5D330D">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21</w:t>
            </w:r>
          </w:p>
        </w:tc>
        <w:tc>
          <w:tcPr>
            <w:tcW w:w="1833" w:type="dxa"/>
            <w:vAlign w:val="center"/>
          </w:tcPr>
          <w:p w14:paraId="4A48E8A7">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履约保证金</w:t>
            </w:r>
          </w:p>
        </w:tc>
        <w:tc>
          <w:tcPr>
            <w:tcW w:w="6309" w:type="dxa"/>
            <w:vAlign w:val="center"/>
          </w:tcPr>
          <w:p w14:paraId="4FA2256B">
            <w:pPr>
              <w:spacing w:line="360" w:lineRule="auto"/>
              <w:ind w:firstLine="420" w:firstLineChars="200"/>
              <w:rPr>
                <w:rFonts w:ascii="宋体" w:hAnsi="宋体" w:cs="宋体"/>
                <w:color w:val="auto"/>
                <w:sz w:val="21"/>
                <w:szCs w:val="21"/>
                <w:highlight w:val="none"/>
              </w:rPr>
            </w:pPr>
            <w:r>
              <w:rPr>
                <w:rFonts w:hint="eastAsia"/>
                <w:color w:val="auto"/>
                <w:sz w:val="21"/>
                <w:szCs w:val="21"/>
                <w:highlight w:val="none"/>
              </w:rPr>
              <w:t>无</w:t>
            </w:r>
          </w:p>
        </w:tc>
      </w:tr>
      <w:tr w14:paraId="12D8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6EEE53FE">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22</w:t>
            </w:r>
          </w:p>
        </w:tc>
        <w:tc>
          <w:tcPr>
            <w:tcW w:w="1833" w:type="dxa"/>
            <w:vAlign w:val="center"/>
          </w:tcPr>
          <w:p w14:paraId="7C40F87C">
            <w:pPr>
              <w:autoSpaceDE w:val="0"/>
              <w:autoSpaceDN w:val="0"/>
              <w:spacing w:line="360" w:lineRule="auto"/>
              <w:jc w:val="center"/>
              <w:rPr>
                <w:rFonts w:ascii="宋体" w:cs="宋体"/>
                <w:b/>
                <w:color w:val="auto"/>
                <w:sz w:val="21"/>
                <w:szCs w:val="21"/>
                <w:highlight w:val="none"/>
              </w:rPr>
            </w:pPr>
            <w:r>
              <w:rPr>
                <w:rFonts w:hint="eastAsia" w:ascii="宋体" w:hAnsi="宋体" w:cs="宋体"/>
                <w:b/>
                <w:color w:val="auto"/>
                <w:sz w:val="21"/>
                <w:szCs w:val="21"/>
                <w:highlight w:val="none"/>
              </w:rPr>
              <w:t>采购代理服务费</w:t>
            </w:r>
          </w:p>
        </w:tc>
        <w:tc>
          <w:tcPr>
            <w:tcW w:w="6309" w:type="dxa"/>
            <w:vAlign w:val="center"/>
          </w:tcPr>
          <w:p w14:paraId="5841E7A4">
            <w:pPr>
              <w:autoSpaceDE w:val="0"/>
              <w:autoSpaceDN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采购代理服务费参照原发改办价格</w:t>
            </w:r>
            <w:r>
              <w:rPr>
                <w:rFonts w:hint="eastAsia" w:ascii="宋体" w:hAnsi="宋体" w:cs="宋体"/>
                <w:color w:val="auto"/>
                <w:sz w:val="21"/>
                <w:szCs w:val="21"/>
                <w:highlight w:val="none"/>
                <w:lang w:eastAsia="zh-CN"/>
              </w:rPr>
              <w:t>〔2003〕857号</w:t>
            </w:r>
            <w:r>
              <w:rPr>
                <w:rFonts w:hint="eastAsia" w:ascii="宋体" w:hAnsi="宋体" w:cs="宋体"/>
                <w:color w:val="auto"/>
                <w:sz w:val="21"/>
                <w:szCs w:val="21"/>
                <w:highlight w:val="none"/>
              </w:rPr>
              <w:t>、原发改价格</w:t>
            </w:r>
            <w:r>
              <w:rPr>
                <w:rFonts w:hint="eastAsia" w:ascii="宋体" w:hAnsi="宋体" w:cs="宋体"/>
                <w:color w:val="auto"/>
                <w:sz w:val="21"/>
                <w:szCs w:val="21"/>
                <w:highlight w:val="none"/>
                <w:lang w:eastAsia="zh-CN"/>
              </w:rPr>
              <w:t>〔2011〕534号</w:t>
            </w:r>
            <w:r>
              <w:rPr>
                <w:rFonts w:hint="eastAsia" w:ascii="宋体" w:hAnsi="宋体" w:cs="宋体"/>
                <w:color w:val="auto"/>
                <w:sz w:val="21"/>
                <w:szCs w:val="21"/>
                <w:highlight w:val="none"/>
              </w:rPr>
              <w:t>按照标准进行收取。</w:t>
            </w:r>
          </w:p>
        </w:tc>
      </w:tr>
      <w:tr w14:paraId="5F45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73A4516C">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23</w:t>
            </w:r>
          </w:p>
        </w:tc>
        <w:tc>
          <w:tcPr>
            <w:tcW w:w="1833" w:type="dxa"/>
            <w:vAlign w:val="center"/>
          </w:tcPr>
          <w:p w14:paraId="3829F553">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其他</w:t>
            </w:r>
          </w:p>
        </w:tc>
        <w:tc>
          <w:tcPr>
            <w:tcW w:w="6309" w:type="dxa"/>
            <w:vAlign w:val="center"/>
          </w:tcPr>
          <w:p w14:paraId="4FC4952E">
            <w:pPr>
              <w:spacing w:line="360" w:lineRule="auto"/>
              <w:ind w:firstLine="420" w:firstLineChars="200"/>
              <w:jc w:val="left"/>
              <w:rPr>
                <w:rFonts w:ascii="Calibri" w:hAnsi="Calibri"/>
                <w:color w:val="auto"/>
                <w:kern w:val="2"/>
                <w:sz w:val="21"/>
                <w:szCs w:val="21"/>
                <w:highlight w:val="none"/>
                <w:lang w:bidi="ar-SA"/>
              </w:rPr>
            </w:pPr>
            <w:r>
              <w:rPr>
                <w:rFonts w:hint="eastAsia" w:ascii="Calibri" w:hAnsi="Calibri"/>
                <w:color w:val="auto"/>
                <w:kern w:val="2"/>
                <w:sz w:val="21"/>
                <w:szCs w:val="21"/>
                <w:highlight w:val="none"/>
                <w:lang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w:t>
            </w:r>
            <w:r>
              <w:rPr>
                <w:rFonts w:hint="eastAsia" w:ascii="Calibri" w:hAnsi="Calibri"/>
                <w:color w:val="auto"/>
                <w:kern w:val="2"/>
                <w:sz w:val="21"/>
                <w:szCs w:val="21"/>
                <w:highlight w:val="none"/>
                <w:lang w:eastAsia="zh-CN" w:bidi="ar-SA"/>
              </w:rPr>
              <w:t>均</w:t>
            </w:r>
            <w:r>
              <w:rPr>
                <w:rFonts w:hint="eastAsia" w:ascii="Calibri" w:hAnsi="Calibri"/>
                <w:color w:val="auto"/>
                <w:kern w:val="2"/>
                <w:sz w:val="21"/>
                <w:szCs w:val="21"/>
                <w:highlight w:val="none"/>
                <w:lang w:bidi="ar-SA"/>
              </w:rPr>
              <w:t>采用CA证书签章。）</w:t>
            </w:r>
          </w:p>
          <w:p w14:paraId="23DF2404">
            <w:pPr>
              <w:pStyle w:val="13"/>
              <w:spacing w:line="360" w:lineRule="auto"/>
              <w:ind w:firstLine="420" w:firstLineChars="200"/>
              <w:rPr>
                <w:rFonts w:ascii="Calibri" w:hAnsi="Calibri"/>
                <w:color w:val="auto"/>
                <w:kern w:val="2"/>
                <w:sz w:val="21"/>
                <w:szCs w:val="21"/>
                <w:highlight w:val="none"/>
                <w:lang w:bidi="ar-SA"/>
              </w:rPr>
            </w:pPr>
            <w:r>
              <w:rPr>
                <w:rFonts w:hint="eastAsia" w:ascii="Calibri" w:hAnsi="Calibri"/>
                <w:color w:val="auto"/>
                <w:kern w:val="2"/>
                <w:sz w:val="21"/>
                <w:szCs w:val="21"/>
                <w:highlight w:val="none"/>
                <w:lang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92E333">
            <w:pPr>
              <w:pStyle w:val="13"/>
              <w:spacing w:line="360" w:lineRule="auto"/>
              <w:ind w:firstLine="420" w:firstLineChars="200"/>
              <w:rPr>
                <w:rFonts w:ascii="Calibri" w:hAnsi="Calibri"/>
                <w:color w:val="auto"/>
                <w:kern w:val="2"/>
                <w:sz w:val="21"/>
                <w:szCs w:val="21"/>
                <w:highlight w:val="none"/>
                <w:lang w:bidi="ar-SA"/>
              </w:rPr>
            </w:pPr>
            <w:r>
              <w:rPr>
                <w:rFonts w:hint="eastAsia" w:ascii="Calibri" w:hAnsi="Calibri"/>
                <w:color w:val="auto"/>
                <w:kern w:val="2"/>
                <w:sz w:val="21"/>
                <w:szCs w:val="21"/>
                <w:highlight w:val="none"/>
                <w:lang w:bidi="ar-SA"/>
              </w:rPr>
              <w:t>3.本磋商文件中描述供应商的“签字”是指供应商的法定代表人或者委托代理人亲自在文件规定签署处亲笔写上个人的名字的行为，私章、签字章、印鉴、影印等其他形式均不能代替亲笔签字。（注：本项目实行电子化投标，文件中描述供应商的“签字”是指供应商通过指定电子化政府采购平台办理数字证书（个人CA认证证书）获得的以供应商法定代表人（负责人、自然人）或者委托代理人姓名制作的个人电子签字章或手写签字。没有办理个人CA证书的，可以为手写签字的形式。）</w:t>
            </w:r>
          </w:p>
          <w:p w14:paraId="4631D570">
            <w:pPr>
              <w:pStyle w:val="13"/>
              <w:spacing w:line="360" w:lineRule="auto"/>
              <w:ind w:firstLine="420" w:firstLineChars="200"/>
              <w:rPr>
                <w:rFonts w:ascii="Calibri" w:hAnsi="Calibri"/>
                <w:color w:val="auto"/>
                <w:kern w:val="2"/>
                <w:sz w:val="21"/>
                <w:szCs w:val="21"/>
                <w:highlight w:val="none"/>
                <w:lang w:bidi="ar-SA"/>
              </w:rPr>
            </w:pPr>
            <w:r>
              <w:rPr>
                <w:rFonts w:hint="eastAsia" w:ascii="Calibri" w:hAnsi="Calibri"/>
                <w:color w:val="auto"/>
                <w:kern w:val="2"/>
                <w:sz w:val="21"/>
                <w:szCs w:val="21"/>
                <w:highlight w:val="none"/>
                <w:lang w:bidi="ar-SA"/>
              </w:rPr>
              <w:t>4.自然人竞标的，磋商文件规定盖公章处由自然人摁手指指印。</w:t>
            </w:r>
          </w:p>
          <w:p w14:paraId="17FD1879">
            <w:pPr>
              <w:spacing w:line="360" w:lineRule="auto"/>
              <w:ind w:firstLine="420" w:firstLineChars="200"/>
              <w:rPr>
                <w:rFonts w:ascii="宋体" w:hAnsi="宋体" w:cs="宋体"/>
                <w:color w:val="auto"/>
                <w:sz w:val="21"/>
                <w:szCs w:val="21"/>
                <w:highlight w:val="none"/>
              </w:rPr>
            </w:pPr>
            <w:r>
              <w:rPr>
                <w:rFonts w:hint="eastAsia" w:ascii="Calibri" w:hAnsi="Calibri"/>
                <w:color w:val="auto"/>
                <w:kern w:val="2"/>
                <w:sz w:val="21"/>
                <w:szCs w:val="21"/>
                <w:highlight w:val="none"/>
                <w:lang w:bidi="ar-SA"/>
              </w:rPr>
              <w:t>5.本磋商文件所称的“以上”“</w:t>
            </w:r>
            <w:r>
              <w:rPr>
                <w:rFonts w:hint="eastAsia" w:ascii="宋体" w:hAnsi="宋体" w:cs="宋体"/>
                <w:color w:val="auto"/>
                <w:sz w:val="21"/>
                <w:szCs w:val="21"/>
                <w:highlight w:val="none"/>
              </w:rPr>
              <w:t>以下”“以内”“届满”，包括本数；所称的“不满”“超过”“以外”，不包括本数。</w:t>
            </w:r>
          </w:p>
          <w:p w14:paraId="4014EB92">
            <w:pPr>
              <w:widowControl/>
              <w:spacing w:line="360" w:lineRule="auto"/>
              <w:ind w:firstLine="420" w:firstLineChars="200"/>
              <w:jc w:val="left"/>
              <w:rPr>
                <w:rFonts w:ascii="Calibri" w:hAnsi="Calibri"/>
                <w:color w:val="auto"/>
                <w:kern w:val="2"/>
                <w:sz w:val="21"/>
                <w:szCs w:val="21"/>
                <w:highlight w:val="none"/>
                <w:lang w:bidi="ar-SA"/>
              </w:rPr>
            </w:pPr>
            <w:r>
              <w:rPr>
                <w:rFonts w:hint="eastAsia" w:ascii="宋体" w:hAnsi="宋体" w:cs="宋体"/>
                <w:color w:val="auto"/>
                <w:sz w:val="21"/>
                <w:szCs w:val="21"/>
                <w:highlight w:val="none"/>
              </w:rPr>
              <w:t>6.电子响应文件中根据“政府采购项目电子交易管理操作指南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w:t>
            </w:r>
            <w:r>
              <w:rPr>
                <w:rFonts w:hint="eastAsia" w:ascii="宋体" w:hAnsi="宋体" w:cs="宋体"/>
                <w:color w:val="auto"/>
                <w:sz w:val="21"/>
                <w:szCs w:val="21"/>
                <w:highlight w:val="none"/>
                <w:lang w:eastAsia="zh-CN"/>
              </w:rPr>
              <w:t>在</w:t>
            </w:r>
            <w:r>
              <w:rPr>
                <w:rFonts w:hint="eastAsia" w:ascii="宋体" w:hAnsi="宋体" w:cs="宋体"/>
                <w:color w:val="auto"/>
                <w:sz w:val="21"/>
                <w:szCs w:val="21"/>
                <w:highlight w:val="none"/>
              </w:rPr>
              <w:t xml:space="preserve">采购文件规定的部位查找不到相关内容的，由供应商自行承担。 </w:t>
            </w:r>
          </w:p>
        </w:tc>
      </w:tr>
      <w:tr w14:paraId="01CF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063A88B3">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24</w:t>
            </w:r>
          </w:p>
        </w:tc>
        <w:tc>
          <w:tcPr>
            <w:tcW w:w="1833" w:type="dxa"/>
            <w:vAlign w:val="center"/>
          </w:tcPr>
          <w:p w14:paraId="27BFB9CF">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电子投标准备工作</w:t>
            </w:r>
          </w:p>
        </w:tc>
        <w:tc>
          <w:tcPr>
            <w:tcW w:w="6309" w:type="dxa"/>
            <w:vAlign w:val="center"/>
          </w:tcPr>
          <w:p w14:paraId="3F5FAB13">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1、参与电子竞标的准备工作：</w:t>
            </w:r>
          </w:p>
          <w:p w14:paraId="7D213FB1">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操作流程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电子招投标</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政府采购项目电子交易管理操作指南</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供应商”查看电子竞标具体操作流程。</w:t>
            </w:r>
          </w:p>
          <w:p w14:paraId="21F7E5B0">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下载专区”或者登录广西政府采购云平台，依次进入“服务中心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入驻与配置”中查看CA数字证书办理操作流程。如在操作过程中遇到问题或者需要技术支持，请致电客服热线：95763）。</w:t>
            </w:r>
          </w:p>
          <w:p w14:paraId="6BC6F417">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6CEEE58">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115F58BB">
            <w:pPr>
              <w:pStyle w:val="32"/>
              <w:spacing w:line="360" w:lineRule="auto"/>
              <w:ind w:firstLine="420" w:firstLineChars="200"/>
              <w:rPr>
                <w:rFonts w:hAnsi="宋体" w:cs="宋体"/>
                <w:color w:val="auto"/>
                <w:szCs w:val="21"/>
                <w:highlight w:val="none"/>
              </w:rPr>
            </w:pPr>
            <w:r>
              <w:rPr>
                <w:rFonts w:hint="eastAsia" w:ascii="宋体" w:hAnsi="宋体" w:cs="宋体"/>
                <w:color w:val="auto"/>
                <w:szCs w:val="21"/>
                <w:highlight w:val="none"/>
              </w:rPr>
              <w:t>（5）供应商需要在</w:t>
            </w:r>
            <w:r>
              <w:rPr>
                <w:rFonts w:hint="eastAsia" w:ascii="宋体" w:hAnsi="宋体" w:cs="宋体"/>
                <w:color w:val="auto"/>
                <w:szCs w:val="21"/>
                <w:highlight w:val="none"/>
                <w:lang w:eastAsia="zh-CN"/>
              </w:rPr>
              <w:t>具备</w:t>
            </w:r>
            <w:r>
              <w:rPr>
                <w:rFonts w:hint="eastAsia" w:ascii="宋体" w:hAnsi="宋体" w:cs="宋体"/>
                <w:color w:val="auto"/>
                <w:szCs w:val="21"/>
                <w:highlight w:val="none"/>
              </w:rPr>
              <w:t>摄像头及语音功能且互联网网络状况良好的电脑登录广西政府采购云平台远程开标大厅参与本次磋商，否则后果自负。</w:t>
            </w:r>
          </w:p>
        </w:tc>
      </w:tr>
      <w:tr w14:paraId="763F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5B7A4348">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25</w:t>
            </w:r>
          </w:p>
        </w:tc>
        <w:tc>
          <w:tcPr>
            <w:tcW w:w="1833" w:type="dxa"/>
            <w:vAlign w:val="center"/>
          </w:tcPr>
          <w:p w14:paraId="6B7C7624">
            <w:pPr>
              <w:autoSpaceDE w:val="0"/>
              <w:autoSpaceDN w:val="0"/>
              <w:spacing w:line="360" w:lineRule="auto"/>
              <w:jc w:val="center"/>
              <w:rPr>
                <w:rFonts w:ascii="宋体" w:hAnsi="宋体" w:cs="宋体"/>
                <w:b/>
                <w:color w:val="auto"/>
                <w:sz w:val="21"/>
                <w:szCs w:val="21"/>
                <w:highlight w:val="none"/>
              </w:rPr>
            </w:pPr>
            <w:r>
              <w:rPr>
                <w:rFonts w:hint="eastAsia" w:ascii="宋体" w:hAnsi="宋体"/>
                <w:b/>
                <w:bCs/>
                <w:color w:val="auto"/>
                <w:sz w:val="21"/>
                <w:szCs w:val="21"/>
                <w:highlight w:val="none"/>
              </w:rPr>
              <w:t>电子响应文件的制作、加密</w:t>
            </w:r>
          </w:p>
        </w:tc>
        <w:tc>
          <w:tcPr>
            <w:tcW w:w="6309" w:type="dxa"/>
            <w:vAlign w:val="center"/>
          </w:tcPr>
          <w:p w14:paraId="2599C1E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1、供应商制作电子响应文件前，应</w:t>
            </w:r>
            <w:r>
              <w:rPr>
                <w:rFonts w:hint="eastAsia" w:ascii="宋体" w:hAnsi="宋体"/>
                <w:color w:val="auto"/>
                <w:szCs w:val="21"/>
                <w:highlight w:val="none"/>
                <w:lang w:eastAsia="zh-CN"/>
              </w:rPr>
              <w:t>登录</w:t>
            </w:r>
            <w:r>
              <w:rPr>
                <w:rFonts w:hint="eastAsia" w:ascii="宋体" w:hAnsi="宋体"/>
                <w:color w:val="auto"/>
                <w:szCs w:val="21"/>
                <w:highlight w:val="none"/>
              </w:rPr>
              <w:t>广西政府采购云平台进行“申请获取采购文件”操作，否则，有可能导致无法在线编制响应文件并参与竞标，其不利后果由供应商自行承担。</w:t>
            </w:r>
          </w:p>
          <w:p w14:paraId="09C73A74">
            <w:pPr>
              <w:pStyle w:val="32"/>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3CCB35FE">
            <w:pPr>
              <w:pStyle w:val="32"/>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2、供应商需通过电子投标客户端‘标书关联’功能，将响应文件内容与评审项逐一对应，每个评审项需关联至具体页码或段落，未关联或关联错误导致评审无法查询的，视为该评审项无效”。</w:t>
            </w:r>
          </w:p>
          <w:p w14:paraId="2D942F29">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电子响应文件不得涂改，若有修改错漏处，须由法定代表人（负责人、自然人）或授权委托代理人通过“广西政府采购云平台电子投标客户端”采用个人CA证书签章，没有办理个人CA证书签章的，在响应文件中响应位置手写签字后扫描或者拍照转换成PDF格式上传。因响应文件字迹潦草、表达不清、内容不完整、编排混乱导致响应文件被误读、漏读，或者</w:t>
            </w:r>
            <w:r>
              <w:rPr>
                <w:rFonts w:hint="eastAsia" w:ascii="宋体" w:hAnsi="宋体"/>
                <w:color w:val="auto"/>
                <w:szCs w:val="21"/>
                <w:highlight w:val="none"/>
                <w:lang w:eastAsia="zh-CN"/>
              </w:rPr>
              <w:t>在</w:t>
            </w:r>
            <w:r>
              <w:rPr>
                <w:rFonts w:hint="eastAsia" w:ascii="宋体" w:hAnsi="宋体"/>
                <w:color w:val="auto"/>
                <w:szCs w:val="21"/>
                <w:highlight w:val="none"/>
              </w:rPr>
              <w:t>竞争性磋商文件规定的部位查找不到相关内容的，其不利后果由供应商自行承担。</w:t>
            </w:r>
          </w:p>
          <w:p w14:paraId="5963D739">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4、供应商编制、生成电子响应文件后应当加密响应文件。供应商未按规定编制并加密的响应文件，广西政府采购云平台将予以拒收。</w:t>
            </w:r>
          </w:p>
        </w:tc>
      </w:tr>
      <w:tr w14:paraId="7F43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1325E30C">
            <w:pPr>
              <w:autoSpaceDE w:val="0"/>
              <w:autoSpaceDN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26</w:t>
            </w:r>
          </w:p>
        </w:tc>
        <w:tc>
          <w:tcPr>
            <w:tcW w:w="1833" w:type="dxa"/>
            <w:vAlign w:val="center"/>
          </w:tcPr>
          <w:p w14:paraId="6EFD348D">
            <w:pPr>
              <w:autoSpaceDE w:val="0"/>
              <w:autoSpaceDN w:val="0"/>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预留份额</w:t>
            </w:r>
          </w:p>
        </w:tc>
        <w:tc>
          <w:tcPr>
            <w:tcW w:w="6309" w:type="dxa"/>
            <w:vAlign w:val="center"/>
          </w:tcPr>
          <w:p w14:paraId="65414D7B">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本项目专门面向中小企业，预留份额100%，本项目属于建筑业。</w:t>
            </w:r>
          </w:p>
        </w:tc>
      </w:tr>
    </w:tbl>
    <w:p w14:paraId="779747F6">
      <w:pPr>
        <w:pStyle w:val="32"/>
        <w:spacing w:line="360" w:lineRule="auto"/>
        <w:jc w:val="center"/>
        <w:rPr>
          <w:rFonts w:ascii="宋体" w:hAnsi="宋体"/>
          <w:color w:val="auto"/>
          <w:highlight w:val="none"/>
        </w:rPr>
      </w:pPr>
    </w:p>
    <w:p w14:paraId="12A6933A">
      <w:pPr>
        <w:pStyle w:val="32"/>
        <w:spacing w:line="360" w:lineRule="auto"/>
        <w:jc w:val="center"/>
        <w:rPr>
          <w:rFonts w:ascii="宋体" w:hAnsi="宋体"/>
          <w:b/>
          <w:color w:val="auto"/>
          <w:sz w:val="28"/>
          <w:szCs w:val="28"/>
          <w:highlight w:val="none"/>
        </w:rPr>
        <w:sectPr>
          <w:footerReference r:id="rId11" w:type="default"/>
          <w:pgSz w:w="11906" w:h="16838"/>
          <w:pgMar w:top="1134" w:right="1469" w:bottom="737" w:left="1817" w:header="851" w:footer="851" w:gutter="0"/>
          <w:pgNumType w:start="1"/>
          <w:cols w:space="720" w:num="1"/>
          <w:docGrid w:linePitch="312" w:charSpace="43007"/>
        </w:sectPr>
      </w:pPr>
    </w:p>
    <w:p w14:paraId="0260C978">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供 应 商 须 知</w:t>
      </w:r>
    </w:p>
    <w:p w14:paraId="0B7E9A16">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一、总则</w:t>
      </w:r>
    </w:p>
    <w:p w14:paraId="73D9695E">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 适用范围</w:t>
      </w:r>
    </w:p>
    <w:p w14:paraId="52111A71">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1.1 本文件仅适用于本文件中所叙述的工程类采购项目。</w:t>
      </w:r>
    </w:p>
    <w:p w14:paraId="75C26305">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 定义</w:t>
      </w:r>
    </w:p>
    <w:p w14:paraId="0191B80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崇左市江州区生态移民发展中心</w:t>
      </w:r>
    </w:p>
    <w:p w14:paraId="56ED9D60">
      <w:pPr>
        <w:pStyle w:val="32"/>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广西伯乐项目咨询有限公司</w:t>
      </w:r>
    </w:p>
    <w:p w14:paraId="7BA9B36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其他组织</w:t>
      </w:r>
      <w:r>
        <w:rPr>
          <w:rFonts w:ascii="宋体" w:hAnsi="宋体"/>
          <w:color w:val="auto"/>
          <w:szCs w:val="21"/>
          <w:highlight w:val="none"/>
        </w:rPr>
        <w:t>。如果该供应商在本次磋商中成交，即成为“成交供应商”。</w:t>
      </w:r>
    </w:p>
    <w:p w14:paraId="5E6917B5">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6A9524B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687BC39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4161BB3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2.7计税方式：详见竞标须知前附表</w:t>
      </w:r>
    </w:p>
    <w:p w14:paraId="32AF836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3. 响应供应商的基本条件：</w:t>
      </w:r>
    </w:p>
    <w:p w14:paraId="70129296">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1E54398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4. 磋商费用</w:t>
      </w:r>
    </w:p>
    <w:p w14:paraId="54A61831">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广西伯乐项目咨询有限公司</w:t>
      </w:r>
      <w:r>
        <w:rPr>
          <w:rFonts w:ascii="宋体" w:hAnsi="宋体"/>
          <w:color w:val="auto"/>
          <w:szCs w:val="21"/>
          <w:highlight w:val="none"/>
        </w:rPr>
        <w:t>在任何情况下无义务和责任承担此类费用。</w:t>
      </w:r>
    </w:p>
    <w:p w14:paraId="5EB7F9BE">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5. 磋商无效的情形</w:t>
      </w:r>
    </w:p>
    <w:p w14:paraId="57BEE89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475B3F4B">
      <w:pPr>
        <w:pStyle w:val="35"/>
        <w:snapToGrid w:val="0"/>
        <w:spacing w:line="360" w:lineRule="auto"/>
        <w:ind w:firstLine="404" w:firstLineChars="200"/>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25A5ED10">
      <w:pPr>
        <w:pStyle w:val="35"/>
        <w:snapToGrid w:val="0"/>
        <w:spacing w:line="360" w:lineRule="auto"/>
        <w:ind w:firstLine="404" w:firstLineChars="200"/>
        <w:rPr>
          <w:color w:val="auto"/>
          <w:sz w:val="21"/>
          <w:szCs w:val="21"/>
          <w:highlight w:val="none"/>
        </w:rPr>
      </w:pPr>
      <w:r>
        <w:rPr>
          <w:color w:val="auto"/>
          <w:sz w:val="21"/>
          <w:szCs w:val="21"/>
          <w:highlight w:val="none"/>
        </w:rPr>
        <w:t>（2）不同响应供应商委托同一单位或者个人办理磋商事宜；</w:t>
      </w:r>
    </w:p>
    <w:p w14:paraId="3F2725F3">
      <w:pPr>
        <w:pStyle w:val="35"/>
        <w:snapToGrid w:val="0"/>
        <w:spacing w:line="360" w:lineRule="auto"/>
        <w:ind w:firstLine="404" w:firstLineChars="200"/>
        <w:rPr>
          <w:color w:val="auto"/>
          <w:sz w:val="21"/>
          <w:szCs w:val="21"/>
          <w:highlight w:val="none"/>
        </w:rPr>
      </w:pPr>
      <w:r>
        <w:rPr>
          <w:color w:val="auto"/>
          <w:sz w:val="21"/>
          <w:szCs w:val="21"/>
          <w:highlight w:val="none"/>
        </w:rPr>
        <w:t>（3）不同的响应供应商的响应文件载明的项目管理员为同一个人；</w:t>
      </w:r>
    </w:p>
    <w:p w14:paraId="3E23BA3F">
      <w:pPr>
        <w:pStyle w:val="35"/>
        <w:snapToGrid w:val="0"/>
        <w:spacing w:line="360" w:lineRule="auto"/>
        <w:ind w:firstLine="404" w:firstLineChars="200"/>
        <w:rPr>
          <w:color w:val="auto"/>
          <w:sz w:val="21"/>
          <w:szCs w:val="21"/>
          <w:highlight w:val="none"/>
        </w:rPr>
      </w:pPr>
      <w:r>
        <w:rPr>
          <w:color w:val="auto"/>
          <w:sz w:val="21"/>
          <w:szCs w:val="21"/>
          <w:highlight w:val="none"/>
        </w:rPr>
        <w:t>（4）不同响应供应商的响应文件异常一致或磋商报价呈规律性差异；</w:t>
      </w:r>
    </w:p>
    <w:p w14:paraId="2A303356">
      <w:pPr>
        <w:pStyle w:val="35"/>
        <w:snapToGrid w:val="0"/>
        <w:spacing w:line="360" w:lineRule="auto"/>
        <w:ind w:firstLine="404" w:firstLineChars="200"/>
        <w:rPr>
          <w:color w:val="auto"/>
          <w:sz w:val="21"/>
          <w:szCs w:val="21"/>
          <w:highlight w:val="none"/>
        </w:rPr>
      </w:pPr>
      <w:r>
        <w:rPr>
          <w:color w:val="auto"/>
          <w:sz w:val="21"/>
          <w:szCs w:val="21"/>
          <w:highlight w:val="none"/>
        </w:rPr>
        <w:t>（5）不同响应供应商的响应文件相互混装。</w:t>
      </w:r>
    </w:p>
    <w:p w14:paraId="7C187AF9">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5.2特别说明</w:t>
      </w:r>
    </w:p>
    <w:p w14:paraId="6C2F824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12A370CA">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7C37620B">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53862046">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2D2D29FC">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6954F087">
      <w:pPr>
        <w:pStyle w:val="32"/>
        <w:spacing w:line="360" w:lineRule="auto"/>
        <w:ind w:firstLine="420" w:firstLineChars="200"/>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04A2181D">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26B3827F">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4B5F6A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7D1B1477">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 磋商文件的澄清或者修改都应该通过本项目采购代理机构以法定形式发布，采购人非通过本机构，不得擅自澄清、答复、修改或补充磋商文件。</w:t>
      </w:r>
    </w:p>
    <w:p w14:paraId="0D72173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 采购代理机构可以视采购具体情况，延长响应文件提交截止时间和磋商时间，并在本项目竞争性磋商公告发布的同一媒体上发布变更公告。</w:t>
      </w:r>
    </w:p>
    <w:p w14:paraId="4EE2FB27">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二、竞争性磋商响应文件的编制</w:t>
      </w:r>
    </w:p>
    <w:p w14:paraId="0C01ADFC">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 竞争性磋商响应文件编制基本要求</w:t>
      </w:r>
    </w:p>
    <w:p w14:paraId="53C325E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 xml:space="preserve"> 响应供应商提交的竞争性磋商响应文件以及响应供应商与</w:t>
      </w:r>
      <w:r>
        <w:rPr>
          <w:rFonts w:hint="eastAsia" w:ascii="宋体" w:hAnsi="宋体"/>
          <w:color w:val="auto"/>
          <w:szCs w:val="21"/>
          <w:highlight w:val="none"/>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427C4D13">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738BA91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 xml:space="preserve"> 竞争性磋商响应文件必须按本文件全部内容，包括所有的补充通知及附件进行编制。</w:t>
      </w:r>
    </w:p>
    <w:p w14:paraId="5D51213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7.5 如因响应供应商只填写和提供了本文件要求的部分内容和附件，而给评审造成困难，其可能导致的结果和责任由响应供应商自行承担。</w:t>
      </w:r>
    </w:p>
    <w:p w14:paraId="7521E4AC">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rPr>
        <w:t>资格文件</w:t>
      </w:r>
      <w:r>
        <w:rPr>
          <w:rFonts w:ascii="宋体" w:hAnsi="宋体"/>
          <w:color w:val="auto"/>
          <w:szCs w:val="21"/>
          <w:highlight w:val="none"/>
        </w:rPr>
        <w:t>、</w:t>
      </w:r>
      <w:r>
        <w:rPr>
          <w:rFonts w:hint="eastAsia" w:ascii="宋体" w:hAnsi="宋体"/>
          <w:color w:val="auto"/>
          <w:szCs w:val="21"/>
          <w:highlight w:val="none"/>
        </w:rPr>
        <w:t>商务报价文件</w:t>
      </w:r>
      <w:r>
        <w:rPr>
          <w:rFonts w:ascii="宋体" w:hAnsi="宋体"/>
          <w:color w:val="auto"/>
          <w:szCs w:val="21"/>
          <w:highlight w:val="none"/>
        </w:rPr>
        <w:t>和</w:t>
      </w:r>
      <w:r>
        <w:rPr>
          <w:rFonts w:hint="eastAsia" w:ascii="宋体" w:hAnsi="宋体"/>
          <w:color w:val="auto"/>
          <w:szCs w:val="21"/>
          <w:highlight w:val="none"/>
        </w:rPr>
        <w:t>技术文件</w:t>
      </w:r>
      <w:r>
        <w:rPr>
          <w:rFonts w:ascii="宋体" w:hAnsi="宋体"/>
          <w:color w:val="auto"/>
          <w:szCs w:val="21"/>
          <w:highlight w:val="none"/>
        </w:rPr>
        <w:t>组成，必须包括下列内容：</w:t>
      </w:r>
    </w:p>
    <w:p w14:paraId="47C6ADF3">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rPr>
        <w:t>资格文件</w:t>
      </w:r>
      <w:r>
        <w:rPr>
          <w:rFonts w:ascii="宋体" w:hAnsi="宋体"/>
          <w:color w:val="auto"/>
          <w:szCs w:val="21"/>
          <w:highlight w:val="none"/>
        </w:rPr>
        <w:t>主要包括下列内容：</w:t>
      </w:r>
    </w:p>
    <w:p w14:paraId="718D148C">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（1）崇左市政府采购供应商信用承诺函</w:t>
      </w:r>
      <w:r>
        <w:rPr>
          <w:rFonts w:ascii="宋体" w:hAnsi="宋体"/>
          <w:color w:val="auto"/>
          <w:szCs w:val="21"/>
          <w:highlight w:val="none"/>
        </w:rPr>
        <w:t>；</w:t>
      </w:r>
      <w:r>
        <w:rPr>
          <w:rFonts w:hint="eastAsia" w:ascii="宋体" w:hAnsi="宋体"/>
          <w:b/>
          <w:bCs/>
          <w:color w:val="auto"/>
          <w:szCs w:val="21"/>
          <w:highlight w:val="none"/>
        </w:rPr>
        <w:t>（格式</w:t>
      </w:r>
      <w:r>
        <w:rPr>
          <w:rFonts w:hint="eastAsia" w:asciiTheme="majorEastAsia" w:hAnsiTheme="majorEastAsia" w:eastAsiaTheme="majorEastAsia" w:cstheme="majorEastAsia"/>
          <w:b/>
          <w:bCs/>
          <w:color w:val="auto"/>
          <w:szCs w:val="21"/>
          <w:highlight w:val="none"/>
        </w:rPr>
        <w:t>后附，必须提供，否则响应文件按无效响应处理）</w:t>
      </w:r>
    </w:p>
    <w:p w14:paraId="2AF989B1">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16561F05">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4CF169F8">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4AE51B75">
      <w:pPr>
        <w:pStyle w:val="32"/>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（5）中小企业声明函或《政府采购促进中小企业发展管理办法 财库〔2020〕46号》要求提供的证明文件</w:t>
      </w:r>
      <w:r>
        <w:rPr>
          <w:rFonts w:hint="eastAsia" w:ascii="宋体" w:hAnsi="宋体"/>
          <w:b/>
          <w:bCs/>
          <w:color w:val="auto"/>
          <w:szCs w:val="21"/>
          <w:highlight w:val="none"/>
        </w:rPr>
        <w:t>（必须提供，否则响应文件按无效响应处理）</w:t>
      </w:r>
    </w:p>
    <w:p w14:paraId="17ED61E1">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（6）供应商认为有必要提供的声明及其他证明材料（如有，请提供）</w:t>
      </w:r>
      <w:r>
        <w:rPr>
          <w:rFonts w:ascii="宋体" w:hAnsi="宋体"/>
          <w:color w:val="auto"/>
          <w:szCs w:val="21"/>
          <w:highlight w:val="none"/>
        </w:rPr>
        <w:t>。</w:t>
      </w:r>
    </w:p>
    <w:p w14:paraId="3CD0AA61">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rPr>
        <w:t>商务报价文件</w:t>
      </w:r>
      <w:r>
        <w:rPr>
          <w:rFonts w:ascii="宋体" w:hAnsi="宋体"/>
          <w:color w:val="auto"/>
          <w:szCs w:val="21"/>
          <w:highlight w:val="none"/>
        </w:rPr>
        <w:t>主要包括下列内容：</w:t>
      </w:r>
    </w:p>
    <w:p w14:paraId="456AA3B7">
      <w:pPr>
        <w:spacing w:line="360" w:lineRule="auto"/>
        <w:ind w:firstLine="420" w:firstLineChars="200"/>
        <w:rPr>
          <w:rFonts w:ascii="宋体" w:hAnsi="宋体"/>
          <w:b/>
          <w:bCs/>
          <w:color w:val="auto"/>
          <w:sz w:val="21"/>
          <w:szCs w:val="21"/>
          <w:highlight w:val="none"/>
        </w:rPr>
      </w:pPr>
      <w:r>
        <w:rPr>
          <w:rFonts w:hint="eastAsia" w:ascii="宋体" w:hAnsi="宋体"/>
          <w:color w:val="auto"/>
          <w:kern w:val="2"/>
          <w:sz w:val="21"/>
          <w:szCs w:val="21"/>
          <w:highlight w:val="none"/>
          <w:lang w:bidi="ar-SA"/>
        </w:rPr>
        <w:t>（1）法定代表人身份证明书，须附上法定代表</w:t>
      </w:r>
      <w:r>
        <w:rPr>
          <w:rFonts w:hint="eastAsia" w:ascii="宋体" w:hAnsi="宋体"/>
          <w:color w:val="auto"/>
          <w:sz w:val="21"/>
          <w:szCs w:val="21"/>
          <w:highlight w:val="none"/>
        </w:rPr>
        <w:t>人身份证复印件；</w:t>
      </w:r>
      <w:r>
        <w:rPr>
          <w:rFonts w:hint="eastAsia" w:ascii="宋体" w:hAnsi="宋体"/>
          <w:b/>
          <w:bCs/>
          <w:color w:val="auto"/>
          <w:sz w:val="21"/>
          <w:szCs w:val="21"/>
          <w:highlight w:val="none"/>
        </w:rPr>
        <w:t>（必须提供，否则响应文件按无效响应处理）</w:t>
      </w:r>
    </w:p>
    <w:p w14:paraId="45AF1AC0">
      <w:pPr>
        <w:spacing w:line="360" w:lineRule="auto"/>
        <w:ind w:firstLine="420" w:firstLineChars="200"/>
        <w:rPr>
          <w:rFonts w:ascii="宋体" w:hAnsi="宋体"/>
          <w:b/>
          <w:bCs/>
          <w:color w:val="auto"/>
          <w:sz w:val="21"/>
          <w:szCs w:val="21"/>
          <w:highlight w:val="none"/>
        </w:rPr>
      </w:pPr>
      <w:r>
        <w:rPr>
          <w:rFonts w:hint="eastAsia" w:ascii="宋体" w:hAnsi="宋体"/>
          <w:color w:val="auto"/>
          <w:sz w:val="21"/>
          <w:szCs w:val="21"/>
          <w:highlight w:val="none"/>
        </w:rPr>
        <w:t>（2）法定代表人授权委托书，须附上委托代理人的身份证复印件；</w:t>
      </w:r>
      <w:r>
        <w:rPr>
          <w:rFonts w:hint="eastAsia" w:ascii="宋体" w:hAnsi="宋体"/>
          <w:b/>
          <w:bCs/>
          <w:color w:val="auto"/>
          <w:sz w:val="21"/>
          <w:szCs w:val="21"/>
          <w:highlight w:val="none"/>
        </w:rPr>
        <w:t>（委托代理时必须提供，否则响应文件按无效响应处理）</w:t>
      </w:r>
    </w:p>
    <w:p w14:paraId="766F6CF9">
      <w:pPr>
        <w:spacing w:line="360" w:lineRule="auto"/>
        <w:ind w:firstLine="420" w:firstLineChars="200"/>
        <w:rPr>
          <w:rFonts w:ascii="宋体" w:hAnsi="宋体"/>
          <w:b/>
          <w:bCs/>
          <w:color w:val="auto"/>
          <w:sz w:val="21"/>
          <w:szCs w:val="21"/>
          <w:highlight w:val="none"/>
        </w:rPr>
      </w:pPr>
      <w:r>
        <w:rPr>
          <w:rFonts w:hint="eastAsia" w:ascii="宋体" w:hAnsi="宋体"/>
          <w:color w:val="auto"/>
          <w:sz w:val="21"/>
          <w:szCs w:val="21"/>
          <w:highlight w:val="none"/>
        </w:rPr>
        <w:t>（3）无虚假应标、串通竞标行为的承诺函</w:t>
      </w:r>
      <w:r>
        <w:rPr>
          <w:rFonts w:hint="eastAsia" w:ascii="宋体" w:hAnsi="宋体"/>
          <w:color w:val="auto"/>
          <w:sz w:val="21"/>
          <w:szCs w:val="21"/>
          <w:highlight w:val="none"/>
          <w:lang w:eastAsia="zh-CN"/>
        </w:rPr>
        <w:t>；</w:t>
      </w:r>
      <w:r>
        <w:rPr>
          <w:rFonts w:hint="eastAsia" w:ascii="宋体" w:hAnsi="宋体"/>
          <w:b/>
          <w:bCs/>
          <w:color w:val="auto"/>
          <w:sz w:val="21"/>
          <w:szCs w:val="21"/>
          <w:highlight w:val="none"/>
        </w:rPr>
        <w:t>（必须提供，否则响应文件按无效响应处理）</w:t>
      </w:r>
    </w:p>
    <w:p w14:paraId="46FEB56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07A667F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17189396">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645D401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0EB2DC8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供应商认为有必要提供的声明及其他证明材料（如有，请提供）</w:t>
      </w:r>
    </w:p>
    <w:p w14:paraId="1219F356">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rPr>
        <w:t>技术文件</w:t>
      </w:r>
      <w:r>
        <w:rPr>
          <w:rFonts w:ascii="宋体" w:hAnsi="宋体"/>
          <w:color w:val="auto"/>
          <w:szCs w:val="21"/>
          <w:highlight w:val="none"/>
        </w:rPr>
        <w:t>主要包括下列内容：</w:t>
      </w:r>
    </w:p>
    <w:p w14:paraId="5F061F41">
      <w:pPr>
        <w:spacing w:line="360" w:lineRule="auto"/>
        <w:ind w:firstLine="420" w:firstLineChars="200"/>
        <w:rPr>
          <w:rFonts w:ascii="宋体" w:hAnsi="宋体"/>
          <w:color w:val="auto"/>
          <w:kern w:val="2"/>
          <w:sz w:val="21"/>
          <w:szCs w:val="21"/>
          <w:highlight w:val="none"/>
          <w:lang w:bidi="ar-SA"/>
        </w:rPr>
      </w:pPr>
      <w:r>
        <w:rPr>
          <w:rFonts w:hint="eastAsia" w:ascii="宋体" w:hAnsi="宋体"/>
          <w:color w:val="auto"/>
          <w:kern w:val="2"/>
          <w:sz w:val="21"/>
          <w:szCs w:val="21"/>
          <w:highlight w:val="none"/>
          <w:lang w:bidi="ar-SA"/>
        </w:rPr>
        <w:t>（1）施工组织设计；</w:t>
      </w:r>
    </w:p>
    <w:p w14:paraId="0C080FD1">
      <w:pPr>
        <w:spacing w:line="360" w:lineRule="auto"/>
        <w:ind w:firstLine="420" w:firstLineChars="200"/>
        <w:rPr>
          <w:rFonts w:ascii="宋体" w:hAnsi="宋体"/>
          <w:color w:val="auto"/>
          <w:kern w:val="2"/>
          <w:sz w:val="21"/>
          <w:szCs w:val="21"/>
          <w:highlight w:val="none"/>
          <w:lang w:bidi="ar-SA"/>
        </w:rPr>
      </w:pPr>
      <w:r>
        <w:rPr>
          <w:rFonts w:hint="eastAsia" w:ascii="宋体" w:hAnsi="宋体"/>
          <w:color w:val="auto"/>
          <w:kern w:val="2"/>
          <w:sz w:val="21"/>
          <w:szCs w:val="21"/>
          <w:highlight w:val="none"/>
          <w:lang w:bidi="ar-SA"/>
        </w:rPr>
        <w:t>（2）项目管理机构：</w:t>
      </w:r>
    </w:p>
    <w:p w14:paraId="7F83B8C7">
      <w:pPr>
        <w:pStyle w:val="36"/>
        <w:spacing w:line="460" w:lineRule="exact"/>
        <w:ind w:firstLine="420" w:firstLineChars="200"/>
        <w:rPr>
          <w:rFonts w:ascii="宋体" w:hAnsi="宋体"/>
          <w:color w:val="auto"/>
          <w:highlight w:val="none"/>
        </w:rPr>
      </w:pPr>
      <w:r>
        <w:rPr>
          <w:rFonts w:hint="eastAsia" w:ascii="宋体" w:hAnsi="宋体"/>
          <w:color w:val="auto"/>
          <w:highlight w:val="none"/>
        </w:rPr>
        <w:t>1）项目管理机构配备情况表；</w:t>
      </w:r>
    </w:p>
    <w:p w14:paraId="4E997325">
      <w:pPr>
        <w:pStyle w:val="36"/>
        <w:spacing w:line="460" w:lineRule="exact"/>
        <w:ind w:firstLine="420" w:firstLineChars="200"/>
        <w:rPr>
          <w:rFonts w:ascii="宋体" w:hAnsi="宋体"/>
          <w:color w:val="auto"/>
          <w:highlight w:val="none"/>
        </w:rPr>
      </w:pPr>
      <w:r>
        <w:rPr>
          <w:rFonts w:hint="eastAsia" w:ascii="宋体" w:hAnsi="宋体"/>
          <w:color w:val="auto"/>
          <w:highlight w:val="none"/>
        </w:rPr>
        <w:t>2）项目经理（注册建造师）简历表；</w:t>
      </w:r>
    </w:p>
    <w:p w14:paraId="0089D6A8">
      <w:pPr>
        <w:pStyle w:val="36"/>
        <w:spacing w:line="460" w:lineRule="exact"/>
        <w:ind w:firstLine="420" w:firstLineChars="200"/>
        <w:rPr>
          <w:rFonts w:ascii="宋体" w:hAnsi="宋体"/>
          <w:color w:val="auto"/>
          <w:highlight w:val="none"/>
        </w:rPr>
      </w:pPr>
      <w:r>
        <w:rPr>
          <w:rFonts w:hint="eastAsia" w:ascii="宋体" w:hAnsi="宋体"/>
          <w:color w:val="auto"/>
          <w:highlight w:val="none"/>
        </w:rPr>
        <w:t>3）项目技术负责人简历表。</w:t>
      </w:r>
    </w:p>
    <w:p w14:paraId="2F69F6EF">
      <w:pPr>
        <w:pStyle w:val="36"/>
        <w:spacing w:line="360" w:lineRule="auto"/>
        <w:ind w:firstLine="420" w:firstLineChars="200"/>
        <w:rPr>
          <w:rFonts w:ascii="宋体" w:hAnsi="宋体"/>
          <w:color w:val="auto"/>
          <w:highlight w:val="none"/>
        </w:rPr>
      </w:pPr>
      <w:r>
        <w:rPr>
          <w:rFonts w:hint="eastAsia" w:ascii="宋体" w:hAnsi="宋体"/>
          <w:color w:val="auto"/>
          <w:highlight w:val="none"/>
        </w:rPr>
        <w:t>（3）供应商认为有必要提供的声明及其他证明材料（如有，请提供）</w:t>
      </w:r>
    </w:p>
    <w:p w14:paraId="34C30922">
      <w:pPr>
        <w:pStyle w:val="33"/>
        <w:spacing w:line="360" w:lineRule="auto"/>
        <w:ind w:firstLine="422" w:firstLineChars="200"/>
        <w:rPr>
          <w:rFonts w:ascii="宋体" w:hAnsi="宋体" w:eastAsia="宋体"/>
          <w:bCs/>
          <w:color w:val="auto"/>
          <w:spacing w:val="0"/>
          <w:sz w:val="21"/>
          <w:szCs w:val="21"/>
          <w:highlight w:val="none"/>
        </w:rPr>
      </w:pPr>
      <w:r>
        <w:rPr>
          <w:rFonts w:hint="eastAsia" w:ascii="宋体" w:hAnsi="宋体" w:eastAsia="宋体"/>
          <w:bCs/>
          <w:color w:val="auto"/>
          <w:spacing w:val="0"/>
          <w:sz w:val="21"/>
          <w:szCs w:val="21"/>
          <w:highlight w:val="none"/>
        </w:rPr>
        <w:t>注：供应商提供的以上相关证明材料必须真实有效，属于“必须提供”的文件应加盖供应商CA证书签章，否则响应无效；其中“必须提供”的文件“响应文件（格式）”中有要求法定代表人</w:t>
      </w:r>
      <w:r>
        <w:rPr>
          <w:rFonts w:hint="eastAsia" w:ascii="宋体" w:hAnsi="宋体" w:eastAsia="宋体"/>
          <w:bCs/>
          <w:color w:val="auto"/>
          <w:spacing w:val="0"/>
          <w:sz w:val="21"/>
          <w:szCs w:val="21"/>
          <w:highlight w:val="none"/>
          <w:lang w:eastAsia="zh-CN"/>
        </w:rPr>
        <w:t>（</w:t>
      </w:r>
      <w:r>
        <w:rPr>
          <w:rFonts w:hint="eastAsia" w:ascii="宋体" w:hAnsi="宋体" w:eastAsia="宋体"/>
          <w:bCs/>
          <w:color w:val="auto"/>
          <w:spacing w:val="0"/>
          <w:sz w:val="21"/>
          <w:szCs w:val="21"/>
          <w:highlight w:val="none"/>
        </w:rPr>
        <w:t>负责人、自然人</w:t>
      </w:r>
      <w:r>
        <w:rPr>
          <w:rFonts w:hint="eastAsia" w:ascii="宋体" w:hAnsi="宋体" w:eastAsia="宋体"/>
          <w:bCs/>
          <w:color w:val="auto"/>
          <w:spacing w:val="0"/>
          <w:sz w:val="21"/>
          <w:szCs w:val="21"/>
          <w:highlight w:val="none"/>
          <w:lang w:eastAsia="zh-CN"/>
        </w:rPr>
        <w:t>）</w:t>
      </w:r>
      <w:r>
        <w:rPr>
          <w:rFonts w:hint="eastAsia" w:ascii="宋体" w:hAnsi="宋体" w:eastAsia="宋体"/>
          <w:bCs/>
          <w:color w:val="auto"/>
          <w:spacing w:val="0"/>
          <w:sz w:val="21"/>
          <w:szCs w:val="21"/>
          <w:highlight w:val="none"/>
        </w:rPr>
        <w:t>或相应的授权委托代理人在规定位置签字的，可使用法定代表人</w:t>
      </w:r>
      <w:r>
        <w:rPr>
          <w:rFonts w:hint="eastAsia" w:ascii="宋体" w:hAnsi="宋体" w:eastAsia="宋体"/>
          <w:bCs/>
          <w:color w:val="auto"/>
          <w:spacing w:val="0"/>
          <w:sz w:val="21"/>
          <w:szCs w:val="21"/>
          <w:highlight w:val="none"/>
          <w:lang w:eastAsia="zh-CN"/>
        </w:rPr>
        <w:t>（</w:t>
      </w:r>
      <w:r>
        <w:rPr>
          <w:rFonts w:hint="eastAsia" w:ascii="宋体" w:hAnsi="宋体" w:eastAsia="宋体"/>
          <w:bCs/>
          <w:color w:val="auto"/>
          <w:spacing w:val="0"/>
          <w:sz w:val="21"/>
          <w:szCs w:val="21"/>
          <w:highlight w:val="none"/>
        </w:rPr>
        <w:t>负责人、自然人</w:t>
      </w:r>
      <w:r>
        <w:rPr>
          <w:rFonts w:hint="eastAsia" w:ascii="宋体" w:hAnsi="宋体" w:eastAsia="宋体"/>
          <w:bCs/>
          <w:color w:val="auto"/>
          <w:spacing w:val="0"/>
          <w:sz w:val="21"/>
          <w:szCs w:val="21"/>
          <w:highlight w:val="none"/>
          <w:lang w:eastAsia="zh-CN"/>
        </w:rPr>
        <w:t>）</w:t>
      </w:r>
      <w:r>
        <w:rPr>
          <w:rFonts w:hint="eastAsia" w:ascii="宋体" w:hAnsi="宋体" w:eastAsia="宋体"/>
          <w:bCs/>
          <w:color w:val="auto"/>
          <w:spacing w:val="0"/>
          <w:sz w:val="21"/>
          <w:szCs w:val="21"/>
          <w:highlight w:val="none"/>
        </w:rPr>
        <w:t>或相应的授权委托代理人个人CA证书签章，没有办理个人CA证书签章的可在响应文件中</w:t>
      </w:r>
      <w:r>
        <w:rPr>
          <w:rFonts w:hint="eastAsia" w:ascii="宋体" w:hAnsi="宋体" w:eastAsia="宋体"/>
          <w:bCs/>
          <w:color w:val="auto"/>
          <w:spacing w:val="0"/>
          <w:sz w:val="21"/>
          <w:szCs w:val="21"/>
          <w:highlight w:val="none"/>
          <w:lang w:eastAsia="zh-CN"/>
        </w:rPr>
        <w:t>涉及</w:t>
      </w:r>
      <w:r>
        <w:rPr>
          <w:rFonts w:hint="eastAsia" w:ascii="宋体" w:hAnsi="宋体" w:eastAsia="宋体"/>
          <w:bCs/>
          <w:color w:val="auto"/>
          <w:spacing w:val="0"/>
          <w:sz w:val="21"/>
          <w:szCs w:val="21"/>
          <w:highlight w:val="none"/>
        </w:rPr>
        <w:t>签字的位置手写签字后扫描或者拍照做成 PDF 的格式上传，无个人CA证书签章或手写签字的，响应文件按无效处理。</w:t>
      </w:r>
    </w:p>
    <w:p w14:paraId="2B1AF15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8. 计量单位</w:t>
      </w:r>
    </w:p>
    <w:p w14:paraId="162DD63B">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8.1 除技术要求中另有规定外，本文件所要求使用的计量单位均应采用国家法定计量单位。</w:t>
      </w:r>
    </w:p>
    <w:p w14:paraId="0D58CC21">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三、采购预算与磋商报价要求</w:t>
      </w:r>
    </w:p>
    <w:p w14:paraId="56DEF24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9.1本项目采购预算金额为：</w:t>
      </w:r>
      <w:r>
        <w:rPr>
          <w:rFonts w:hint="eastAsia" w:ascii="宋体" w:hAnsi="宋体"/>
          <w:color w:val="auto"/>
          <w:szCs w:val="21"/>
          <w:highlight w:val="none"/>
        </w:rPr>
        <w:t>与竞争性磋商公告一致，</w:t>
      </w:r>
      <w:r>
        <w:rPr>
          <w:rFonts w:hint="eastAsia" w:ascii="宋体" w:hAnsi="宋体" w:cs="宋体"/>
          <w:color w:val="auto"/>
          <w:szCs w:val="21"/>
          <w:highlight w:val="none"/>
        </w:rPr>
        <w:t>报价超出采购预算总金额的将被视为无效竞标。</w:t>
      </w:r>
    </w:p>
    <w:p w14:paraId="672BB2D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26BB09AC">
      <w:pPr>
        <w:pStyle w:val="32"/>
        <w:spacing w:line="360" w:lineRule="auto"/>
        <w:ind w:firstLine="420" w:firstLineChars="200"/>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63E9C684">
      <w:pPr>
        <w:pStyle w:val="32"/>
        <w:spacing w:line="360" w:lineRule="auto"/>
        <w:ind w:firstLine="420" w:firstLineChars="200"/>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5D0B9F2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9.2.3 因设计变更引起工程项目、工程量变化的，变更合同价款按下列方法进行：</w:t>
      </w:r>
    </w:p>
    <w:p w14:paraId="3E43866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71395A5D">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（2）有类似项目的参考类似成交价格结算；</w:t>
      </w:r>
    </w:p>
    <w:p w14:paraId="1E78BDC9">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2E988DBD">
      <w:pPr>
        <w:pStyle w:val="32"/>
        <w:spacing w:line="360" w:lineRule="auto"/>
        <w:ind w:firstLine="420" w:firstLineChars="200"/>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3901157E">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（1）有工程数量的应报单价和</w:t>
      </w:r>
      <w:r>
        <w:rPr>
          <w:rFonts w:hint="eastAsia" w:ascii="宋体" w:hAnsi="宋体"/>
          <w:color w:val="auto"/>
          <w:szCs w:val="21"/>
          <w:highlight w:val="none"/>
          <w:lang w:eastAsia="zh-CN"/>
        </w:rPr>
        <w:t>合计</w:t>
      </w:r>
      <w:r>
        <w:rPr>
          <w:rFonts w:ascii="宋体" w:hAnsi="宋体"/>
          <w:color w:val="auto"/>
          <w:szCs w:val="21"/>
          <w:highlight w:val="none"/>
        </w:rPr>
        <w:t>。</w:t>
      </w:r>
    </w:p>
    <w:p w14:paraId="75D4C822">
      <w:pPr>
        <w:pStyle w:val="32"/>
        <w:tabs>
          <w:tab w:val="left" w:pos="0"/>
        </w:tabs>
        <w:spacing w:line="360" w:lineRule="auto"/>
        <w:ind w:firstLine="420" w:firstLineChars="200"/>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w:t>
      </w:r>
      <w:r>
        <w:rPr>
          <w:rFonts w:hint="eastAsia" w:ascii="宋体" w:hAnsi="宋体"/>
          <w:b/>
          <w:color w:val="auto"/>
          <w:szCs w:val="21"/>
          <w:highlight w:val="none"/>
          <w:lang w:eastAsia="zh-CN"/>
        </w:rPr>
        <w:t>予</w:t>
      </w:r>
      <w:r>
        <w:rPr>
          <w:rFonts w:ascii="宋体" w:hAnsi="宋体"/>
          <w:b/>
          <w:color w:val="auto"/>
          <w:szCs w:val="21"/>
          <w:highlight w:val="none"/>
        </w:rPr>
        <w:t>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2116615C">
      <w:pPr>
        <w:pStyle w:val="32"/>
        <w:spacing w:line="360" w:lineRule="auto"/>
        <w:ind w:firstLine="422" w:firstLineChars="200"/>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09A5C6B4">
      <w:pPr>
        <w:pStyle w:val="32"/>
        <w:spacing w:line="360" w:lineRule="auto"/>
        <w:ind w:firstLine="420" w:firstLineChars="200"/>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649ACCE0">
      <w:pPr>
        <w:pStyle w:val="32"/>
        <w:spacing w:line="360" w:lineRule="auto"/>
        <w:ind w:firstLine="420" w:firstLineChars="200"/>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w:t>
      </w:r>
      <w:r>
        <w:rPr>
          <w:rFonts w:hint="eastAsia" w:ascii="宋体" w:hAnsi="宋体"/>
          <w:color w:val="auto"/>
          <w:szCs w:val="21"/>
          <w:highlight w:val="none"/>
          <w:lang w:eastAsia="zh-CN"/>
        </w:rPr>
        <w:t>现场勘查</w:t>
      </w:r>
      <w:r>
        <w:rPr>
          <w:rFonts w:ascii="宋体" w:hAnsi="宋体"/>
          <w:color w:val="auto"/>
          <w:szCs w:val="21"/>
          <w:highlight w:val="none"/>
        </w:rPr>
        <w:t>后自行确定。施工用水、电由承包人负责施工场地内的管、线路的铺、架设，并承担施工期间用电、用水的使用、维护和安全责任等。</w:t>
      </w:r>
    </w:p>
    <w:p w14:paraId="074C4725">
      <w:pPr>
        <w:pStyle w:val="32"/>
        <w:spacing w:line="360" w:lineRule="auto"/>
        <w:ind w:firstLine="420" w:firstLineChars="200"/>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65C2E7A8">
      <w:pPr>
        <w:pStyle w:val="32"/>
        <w:spacing w:line="360" w:lineRule="auto"/>
        <w:ind w:firstLine="420" w:firstLineChars="200"/>
        <w:rPr>
          <w:rFonts w:ascii="宋体" w:hAnsi="宋体"/>
          <w:color w:val="auto"/>
          <w:szCs w:val="21"/>
          <w:highlight w:val="none"/>
        </w:rPr>
      </w:pPr>
      <w:r>
        <w:rPr>
          <w:rFonts w:ascii="宋体" w:hAnsi="宋体"/>
          <w:color w:val="auto"/>
          <w:highlight w:val="none"/>
        </w:rPr>
        <w:t xml:space="preserve">9.2.9 </w:t>
      </w:r>
      <w:r>
        <w:rPr>
          <w:rFonts w:ascii="宋体" w:hAnsi="宋体"/>
          <w:color w:val="auto"/>
          <w:szCs w:val="21"/>
          <w:highlight w:val="none"/>
        </w:rPr>
        <w:t>供应商在报价中所报的单价和合价，以及谈判报价汇总表中的价格均包括完成该工程项目的成本、利润、增值税、开办费、技术措施费、设备吊装</w:t>
      </w:r>
      <w:r>
        <w:rPr>
          <w:rFonts w:hint="eastAsia" w:ascii="宋体" w:hAnsi="宋体"/>
          <w:color w:val="auto"/>
          <w:szCs w:val="21"/>
          <w:highlight w:val="none"/>
          <w:lang w:eastAsia="zh-CN"/>
        </w:rPr>
        <w:t>。</w:t>
      </w:r>
      <w:r>
        <w:rPr>
          <w:rFonts w:ascii="宋体" w:hAnsi="宋体"/>
          <w:color w:val="auto"/>
          <w:szCs w:val="21"/>
          <w:highlight w:val="none"/>
        </w:rPr>
        <w:t>运输</w:t>
      </w:r>
      <w:r>
        <w:rPr>
          <w:rFonts w:hint="eastAsia" w:ascii="宋体" w:hAnsi="宋体"/>
          <w:color w:val="auto"/>
          <w:szCs w:val="21"/>
          <w:highlight w:val="none"/>
          <w:lang w:eastAsia="zh-CN"/>
        </w:rPr>
        <w:t>。</w:t>
      </w:r>
      <w:r>
        <w:rPr>
          <w:rFonts w:ascii="宋体" w:hAnsi="宋体"/>
          <w:color w:val="auto"/>
          <w:szCs w:val="21"/>
          <w:highlight w:val="none"/>
        </w:rPr>
        <w:t>装卸费、大型机械进出场费、风险费、政策性文件规定费用等所有费用。</w:t>
      </w:r>
    </w:p>
    <w:p w14:paraId="48C5495C">
      <w:pPr>
        <w:pStyle w:val="32"/>
        <w:spacing w:line="360" w:lineRule="auto"/>
        <w:ind w:firstLine="420" w:firstLineChars="200"/>
        <w:rPr>
          <w:rFonts w:ascii="宋体" w:hAnsi="宋体"/>
          <w:color w:val="auto"/>
          <w:szCs w:val="21"/>
          <w:highlight w:val="none"/>
        </w:rPr>
      </w:pPr>
      <w:r>
        <w:rPr>
          <w:rFonts w:ascii="宋体" w:hAnsi="宋体"/>
          <w:color w:val="auto"/>
          <w:highlight w:val="none"/>
        </w:rPr>
        <w:t xml:space="preserve">9.2.10 </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2153E3DD">
      <w:pPr>
        <w:pStyle w:val="32"/>
        <w:spacing w:line="360" w:lineRule="auto"/>
        <w:ind w:firstLine="420" w:firstLineChars="200"/>
        <w:rPr>
          <w:rFonts w:ascii="宋体" w:hAnsi="宋体"/>
          <w:color w:val="auto"/>
          <w:szCs w:val="21"/>
          <w:highlight w:val="none"/>
        </w:rPr>
      </w:pPr>
      <w:r>
        <w:rPr>
          <w:rFonts w:ascii="宋体" w:hAnsi="宋体"/>
          <w:color w:val="auto"/>
          <w:highlight w:val="none"/>
        </w:rPr>
        <w:t xml:space="preserve">9.2.11 </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3DDF2DC3">
      <w:pPr>
        <w:pStyle w:val="32"/>
        <w:spacing w:line="360" w:lineRule="auto"/>
        <w:ind w:firstLine="420" w:firstLineChars="200"/>
        <w:rPr>
          <w:rFonts w:ascii="宋体" w:hAnsi="宋体"/>
          <w:b/>
          <w:color w:val="auto"/>
          <w:szCs w:val="21"/>
          <w:highlight w:val="none"/>
        </w:rPr>
      </w:pPr>
      <w:r>
        <w:rPr>
          <w:rFonts w:ascii="宋体" w:hAnsi="宋体"/>
          <w:color w:val="auto"/>
          <w:highlight w:val="none"/>
        </w:rPr>
        <w:t xml:space="preserve">9.2.12 </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未书面退出磋商的供应商必须在规定时间内登录广西政府采购云平台在线提交最后报价，其最后报价不得超出采购预算；磋商过程中磋商文件未作实质性变动的，最后报价不得超过首次报价。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rPr>
        <w:t>商务</w:t>
      </w:r>
      <w:r>
        <w:rPr>
          <w:rFonts w:ascii="宋体" w:hAnsi="宋体"/>
          <w:b/>
          <w:color w:val="auto"/>
          <w:szCs w:val="21"/>
          <w:highlight w:val="none"/>
        </w:rPr>
        <w:t>报价文件，否则磋商</w:t>
      </w:r>
      <w:r>
        <w:rPr>
          <w:rFonts w:hint="eastAsia" w:ascii="宋体" w:hAnsi="宋体"/>
          <w:b/>
          <w:color w:val="auto"/>
          <w:szCs w:val="21"/>
          <w:highlight w:val="none"/>
        </w:rPr>
        <w:t>无效。</w:t>
      </w:r>
    </w:p>
    <w:p w14:paraId="2087E284">
      <w:pPr>
        <w:pStyle w:val="32"/>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9.2.13 供应商的竞标报价须按竞争性谈判文件及澄清答疑中所确认的工程量清单及清单顺序进行报价，否则，将视为实质上不响应竞争性谈判文件的要求。</w:t>
      </w:r>
    </w:p>
    <w:p w14:paraId="66FB3C8F">
      <w:pPr>
        <w:pStyle w:val="32"/>
        <w:spacing w:line="360" w:lineRule="auto"/>
        <w:ind w:firstLine="420" w:firstLineChars="200"/>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5640EF9A">
      <w:pPr>
        <w:pStyle w:val="32"/>
        <w:spacing w:line="360" w:lineRule="auto"/>
        <w:ind w:firstLine="420" w:firstLineChars="200"/>
        <w:rPr>
          <w:rFonts w:ascii="宋体" w:hAnsi="宋体"/>
          <w:b/>
          <w:color w:val="auto"/>
          <w:szCs w:val="21"/>
          <w:highlight w:val="none"/>
        </w:rPr>
      </w:pPr>
      <w:r>
        <w:rPr>
          <w:rFonts w:ascii="宋体" w:hAnsi="宋体"/>
          <w:color w:val="auto"/>
          <w:highlight w:val="none"/>
        </w:rPr>
        <w:t>9.3.1 本</w:t>
      </w:r>
      <w:r>
        <w:rPr>
          <w:rFonts w:ascii="宋体" w:hAnsi="宋体"/>
          <w:color w:val="auto"/>
          <w:szCs w:val="21"/>
          <w:highlight w:val="none"/>
        </w:rPr>
        <w:t>工程的计算依据：</w:t>
      </w:r>
      <w:r>
        <w:rPr>
          <w:rFonts w:ascii="宋体" w:hAnsi="宋体"/>
          <w:b/>
          <w:color w:val="auto"/>
          <w:szCs w:val="21"/>
          <w:highlight w:val="none"/>
        </w:rPr>
        <w:t>详见工程量清单</w:t>
      </w:r>
    </w:p>
    <w:p w14:paraId="5EF0C230">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9.4 磋商有效期：</w:t>
      </w:r>
    </w:p>
    <w:p w14:paraId="46377812">
      <w:pPr>
        <w:pStyle w:val="13"/>
        <w:spacing w:line="360" w:lineRule="auto"/>
        <w:ind w:right="97"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rPr>
        <w:t>45</w:t>
      </w:r>
      <w:r>
        <w:rPr>
          <w:color w:val="auto"/>
          <w:sz w:val="21"/>
          <w:szCs w:val="21"/>
          <w:highlight w:val="none"/>
        </w:rPr>
        <w:t>天</w:t>
      </w:r>
      <w:r>
        <w:rPr>
          <w:rFonts w:ascii="Times New Roman" w:hAnsi="Times New Roman"/>
          <w:color w:val="auto"/>
          <w:sz w:val="21"/>
          <w:szCs w:val="21"/>
          <w:highlight w:val="none"/>
        </w:rPr>
        <w:t>。</w:t>
      </w:r>
    </w:p>
    <w:p w14:paraId="2EC1F8B6">
      <w:pPr>
        <w:pStyle w:val="13"/>
        <w:spacing w:line="360" w:lineRule="auto"/>
        <w:ind w:right="97" w:firstLine="420" w:firstLineChars="200"/>
        <w:rPr>
          <w:color w:val="auto"/>
          <w:sz w:val="21"/>
          <w:szCs w:val="21"/>
          <w:highlight w:val="none"/>
        </w:rPr>
      </w:pPr>
      <w:r>
        <w:rPr>
          <w:rFonts w:ascii="Times New Roman" w:hAnsi="Times New Roman"/>
          <w:color w:val="auto"/>
          <w:sz w:val="21"/>
          <w:szCs w:val="21"/>
          <w:highlight w:val="none"/>
        </w:rPr>
        <w:t xml:space="preserve">9.4.2 </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0BB5E15A">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4DCD7493">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D2E556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w:t>
      </w:r>
      <w:r>
        <w:rPr>
          <w:rFonts w:hint="eastAsia" w:ascii="宋体" w:hAnsi="宋体"/>
          <w:color w:val="auto"/>
          <w:szCs w:val="21"/>
          <w:highlight w:val="none"/>
        </w:rPr>
        <w:t>广西政府采购云平台进行“申请获取采购文件”操作，否则，有可能导致无法在线编制响应文件并参与竞标，其不利后果由供应商自行承担。</w:t>
      </w:r>
    </w:p>
    <w:p w14:paraId="114A9EC5">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2903413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10.1.3供应商应按“广西政府采购云平台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BAF4A30">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广西政府采购云平台电子投标客户端”采用个人CA证书签字章，没有办理个人CA证书签字章的，在响应文件中响应位置手写签字后扫描或者拍照转换成 PDF 的格式上传。因响应文件字迹潦草、表达不清、内容不完整、编排混乱导致响应文件被误读、漏读，或者</w:t>
      </w:r>
      <w:r>
        <w:rPr>
          <w:rFonts w:hint="eastAsia" w:ascii="宋体" w:hAnsi="宋体"/>
          <w:color w:val="auto"/>
          <w:szCs w:val="21"/>
          <w:highlight w:val="none"/>
          <w:lang w:eastAsia="zh-CN"/>
        </w:rPr>
        <w:t>在</w:t>
      </w:r>
      <w:r>
        <w:rPr>
          <w:rFonts w:hint="eastAsia" w:ascii="宋体" w:hAnsi="宋体"/>
          <w:color w:val="auto"/>
          <w:szCs w:val="21"/>
          <w:highlight w:val="none"/>
        </w:rPr>
        <w:t>竞争性磋商文件规定的部位查找不到相关内容的，其不利后果由供应商自行承担。</w:t>
      </w:r>
    </w:p>
    <w:p w14:paraId="6699042A">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10.1.5供应商编制、生成电子响应文件后应当加密响应文件。供应商未按规定编制并加密的响应文件，采购代理机构将予以拒收。</w:t>
      </w:r>
    </w:p>
    <w:p w14:paraId="6DCA9701">
      <w:pPr>
        <w:pStyle w:val="32"/>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10.2供应商公章及签字</w:t>
      </w:r>
    </w:p>
    <w:p w14:paraId="12382F69">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2E474B0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w:t>
      </w:r>
      <w:r>
        <w:rPr>
          <w:rFonts w:hint="eastAsia" w:ascii="宋体" w:hAnsi="宋体"/>
          <w:color w:val="auto"/>
          <w:szCs w:val="21"/>
          <w:highlight w:val="none"/>
          <w:lang w:eastAsia="zh-CN"/>
        </w:rPr>
        <w:t>均</w:t>
      </w:r>
      <w:r>
        <w:rPr>
          <w:rFonts w:hint="eastAsia" w:ascii="宋体" w:hAnsi="宋体"/>
          <w:color w:val="auto"/>
          <w:szCs w:val="21"/>
          <w:highlight w:val="none"/>
        </w:rPr>
        <w:t>采用CA证书签章。</w:t>
      </w:r>
    </w:p>
    <w:p w14:paraId="5AB7416B">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1E137DFB">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s="宋体"/>
          <w:b/>
          <w:color w:val="auto"/>
          <w:kern w:val="0"/>
          <w:szCs w:val="21"/>
          <w:highlight w:val="none"/>
        </w:rPr>
        <w:t>首次响应文件的提交、撤回、修改、响应文件的解密</w:t>
      </w:r>
    </w:p>
    <w:p w14:paraId="5E228CC6">
      <w:pPr>
        <w:pStyle w:val="32"/>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11.1首次响应文件的提交、撤回、修改</w:t>
      </w:r>
    </w:p>
    <w:p w14:paraId="032FAE18">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5F7DCECC">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11.1.2地点：通过广西政府采购云平台在线提交。</w:t>
      </w:r>
    </w:p>
    <w:p w14:paraId="0F608ED4">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60D562B9">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55F72C4C">
      <w:pPr>
        <w:pStyle w:val="32"/>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11.2响应文件的解密</w:t>
      </w:r>
    </w:p>
    <w:p w14:paraId="4A2387A4">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w:t>
      </w:r>
      <w:r>
        <w:rPr>
          <w:rFonts w:hint="eastAsia" w:ascii="宋体" w:hAnsi="宋体"/>
          <w:color w:val="auto"/>
          <w:szCs w:val="21"/>
          <w:highlight w:val="none"/>
          <w:lang w:eastAsia="zh-CN"/>
        </w:rPr>
        <w:t>（</w:t>
      </w:r>
      <w:r>
        <w:rPr>
          <w:rFonts w:hint="eastAsia" w:ascii="宋体" w:hAnsi="宋体"/>
          <w:color w:val="auto"/>
          <w:szCs w:val="21"/>
          <w:highlight w:val="none"/>
        </w:rPr>
        <w:t>解密异常情况处理：详见本章19.2电子交易活动的中止。</w:t>
      </w:r>
      <w:r>
        <w:rPr>
          <w:rFonts w:hint="eastAsia" w:ascii="宋体" w:hAnsi="宋体"/>
          <w:color w:val="auto"/>
          <w:szCs w:val="21"/>
          <w:highlight w:val="none"/>
          <w:lang w:eastAsia="zh-CN"/>
        </w:rPr>
        <w:t>）</w:t>
      </w:r>
    </w:p>
    <w:p w14:paraId="0AB496E7">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2585027">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12. 迟交的竞争性磋商响应文件</w:t>
      </w:r>
    </w:p>
    <w:p w14:paraId="37FACD5F">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广西伯乐项目咨询有限公司</w:t>
      </w:r>
      <w:r>
        <w:rPr>
          <w:rFonts w:ascii="宋体" w:hAnsi="宋体"/>
          <w:color w:val="auto"/>
          <w:szCs w:val="21"/>
          <w:highlight w:val="none"/>
        </w:rPr>
        <w:t>将拒绝或原封退回在其规定的递交竞争性磋商响应文件截止时间之后收到的任何竞争性磋商响应文件。</w:t>
      </w:r>
    </w:p>
    <w:p w14:paraId="51713D95">
      <w:pPr>
        <w:pStyle w:val="32"/>
        <w:spacing w:line="360" w:lineRule="auto"/>
        <w:ind w:firstLine="211" w:firstLineChars="100"/>
        <w:rPr>
          <w:rFonts w:ascii="宋体" w:hAnsi="宋体"/>
          <w:b/>
          <w:color w:val="auto"/>
          <w:szCs w:val="21"/>
          <w:highlight w:val="none"/>
        </w:rPr>
      </w:pPr>
      <w:r>
        <w:rPr>
          <w:rFonts w:hint="eastAsia" w:ascii="宋体" w:hAnsi="宋体"/>
          <w:b/>
          <w:color w:val="auto"/>
          <w:szCs w:val="21"/>
          <w:highlight w:val="none"/>
        </w:rPr>
        <w:t>五、竞争性磋商（简称磋商）与评审</w:t>
      </w:r>
    </w:p>
    <w:p w14:paraId="31D58181">
      <w:pPr>
        <w:tabs>
          <w:tab w:val="center" w:pos="4411"/>
          <w:tab w:val="left" w:pos="5475"/>
        </w:tabs>
        <w:spacing w:line="380" w:lineRule="exact"/>
        <w:jc w:val="left"/>
        <w:rPr>
          <w:rFonts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CE98E01">
      <w:pPr>
        <w:spacing w:line="380" w:lineRule="exact"/>
        <w:ind w:firstLine="435"/>
        <w:rPr>
          <w:rFonts w:ascii="宋体" w:hAnsi="宋体" w:cs="宋体"/>
          <w:b/>
          <w:color w:val="auto"/>
          <w:sz w:val="21"/>
          <w:szCs w:val="21"/>
          <w:highlight w:val="none"/>
        </w:rPr>
      </w:pPr>
      <w:r>
        <w:rPr>
          <w:rFonts w:hint="eastAsia" w:ascii="宋体" w:hAnsi="宋体" w:cs="宋体"/>
          <w:b/>
          <w:color w:val="auto"/>
          <w:sz w:val="21"/>
          <w:szCs w:val="21"/>
          <w:highlight w:val="none"/>
        </w:rPr>
        <w:t>13.1 磋商小组组成：</w:t>
      </w:r>
    </w:p>
    <w:p w14:paraId="228161F1">
      <w:pPr>
        <w:tabs>
          <w:tab w:val="left" w:pos="1140"/>
        </w:tabs>
        <w:spacing w:line="380" w:lineRule="exact"/>
        <w:ind w:firstLine="420" w:firstLineChars="200"/>
        <w:rPr>
          <w:rFonts w:ascii="宋体" w:hAnsi="宋体"/>
          <w:color w:val="auto"/>
          <w:kern w:val="2"/>
          <w:sz w:val="21"/>
          <w:szCs w:val="21"/>
          <w:highlight w:val="none"/>
          <w:lang w:bidi="ar-SA"/>
        </w:rPr>
      </w:pPr>
      <w:r>
        <w:rPr>
          <w:rFonts w:hint="eastAsia" w:ascii="宋体" w:hAnsi="宋体"/>
          <w:color w:val="auto"/>
          <w:kern w:val="2"/>
          <w:sz w:val="21"/>
          <w:szCs w:val="21"/>
          <w:highlight w:val="none"/>
          <w:lang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65A85C5E">
      <w:pPr>
        <w:tabs>
          <w:tab w:val="left" w:pos="1305"/>
        </w:tabs>
        <w:spacing w:line="38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13.2 磋商时间、地点、人员：</w:t>
      </w:r>
    </w:p>
    <w:p w14:paraId="7FA1FABD">
      <w:pPr>
        <w:spacing w:line="380" w:lineRule="exact"/>
        <w:ind w:left="300" w:leftChars="150" w:firstLine="105" w:firstLineChars="50"/>
        <w:rPr>
          <w:rFonts w:ascii="宋体" w:hAnsi="宋体" w:cs="宋体"/>
          <w:color w:val="auto"/>
          <w:sz w:val="21"/>
          <w:szCs w:val="21"/>
          <w:highlight w:val="none"/>
        </w:rPr>
      </w:pPr>
      <w:r>
        <w:rPr>
          <w:rFonts w:hint="eastAsia" w:ascii="宋体" w:hAnsi="宋体" w:cs="宋体"/>
          <w:color w:val="auto"/>
          <w:sz w:val="21"/>
          <w:szCs w:val="21"/>
          <w:highlight w:val="none"/>
        </w:rPr>
        <w:t>13.2.1 磋商时间：首次响应文件提交截止时间后。</w:t>
      </w:r>
    </w:p>
    <w:p w14:paraId="663F19A1">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13.2.2 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w:t>
      </w:r>
      <w:r>
        <w:rPr>
          <w:rFonts w:hint="eastAsia" w:ascii="宋体" w:hAnsi="宋体" w:cs="宋体"/>
          <w:bCs/>
          <w:color w:val="auto"/>
          <w:sz w:val="21"/>
          <w:szCs w:val="21"/>
          <w:highlight w:val="none"/>
        </w:rPr>
        <w:t>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3F6D1D9">
      <w:pPr>
        <w:tabs>
          <w:tab w:val="left" w:pos="1140"/>
        </w:tabs>
        <w:spacing w:line="380" w:lineRule="exact"/>
        <w:ind w:left="400" w:leftChars="200"/>
        <w:rPr>
          <w:rFonts w:ascii="宋体" w:hAnsi="宋体" w:cs="宋体"/>
          <w:color w:val="auto"/>
          <w:sz w:val="21"/>
          <w:szCs w:val="21"/>
          <w:highlight w:val="none"/>
        </w:rPr>
      </w:pPr>
      <w:r>
        <w:rPr>
          <w:rFonts w:hint="eastAsia" w:ascii="宋体" w:hAnsi="宋体" w:cs="宋体"/>
          <w:color w:val="auto"/>
          <w:sz w:val="21"/>
          <w:szCs w:val="21"/>
          <w:highlight w:val="none"/>
        </w:rPr>
        <w:t>13.2.3 磋商参加人员：供应商法定代表人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负责人、自然人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或相应的委托代理人参加磋商。请供应商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等候在线磋商。</w:t>
      </w:r>
    </w:p>
    <w:p w14:paraId="716F59CB">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13.2.4 首次响应文件提交截止时间后，登录</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在线解密开启。</w:t>
      </w:r>
    </w:p>
    <w:p w14:paraId="01916009">
      <w:pPr>
        <w:tabs>
          <w:tab w:val="left" w:pos="1140"/>
        </w:tabs>
        <w:spacing w:line="380" w:lineRule="exact"/>
        <w:ind w:left="403" w:leftChars="172" w:hanging="59" w:hangingChars="28"/>
        <w:rPr>
          <w:rFonts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7E5CEC3C">
      <w:pPr>
        <w:tabs>
          <w:tab w:val="left" w:pos="1140"/>
        </w:tabs>
        <w:spacing w:line="380" w:lineRule="exact"/>
        <w:ind w:firstLine="359" w:firstLineChars="171"/>
        <w:rPr>
          <w:rFonts w:ascii="宋体" w:hAnsi="宋体" w:cs="宋体"/>
          <w:color w:val="auto"/>
          <w:sz w:val="21"/>
          <w:szCs w:val="21"/>
          <w:highlight w:val="none"/>
        </w:rPr>
      </w:pPr>
      <w:r>
        <w:rPr>
          <w:rFonts w:hint="eastAsia" w:ascii="宋体" w:hAnsi="宋体" w:cs="宋体"/>
          <w:color w:val="auto"/>
          <w:sz w:val="21"/>
          <w:szCs w:val="21"/>
          <w:highlight w:val="none"/>
        </w:rPr>
        <w:t>14.1 磋商小组必须坚持公平、公正、科学和择优的原则。</w:t>
      </w:r>
    </w:p>
    <w:p w14:paraId="5C5DDB07">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14.2综合评分法，具体详见第六章评分办法和标准。</w:t>
      </w:r>
    </w:p>
    <w:p w14:paraId="0A5C2833">
      <w:pPr>
        <w:pStyle w:val="13"/>
        <w:spacing w:line="380" w:lineRule="exact"/>
        <w:ind w:firstLine="359" w:firstLineChars="171"/>
        <w:rPr>
          <w:rFonts w:cs="宋体"/>
          <w:color w:val="auto"/>
          <w:sz w:val="21"/>
          <w:szCs w:val="21"/>
          <w:highlight w:val="none"/>
        </w:rPr>
      </w:pPr>
      <w:r>
        <w:rPr>
          <w:rFonts w:hint="eastAsia" w:cs="宋体"/>
          <w:color w:val="auto"/>
          <w:sz w:val="21"/>
          <w:szCs w:val="21"/>
          <w:highlight w:val="none"/>
        </w:rPr>
        <w:t>14.3 磋商小组应按磋商文件进行评审，不得擅自更改评审办法。</w:t>
      </w:r>
    </w:p>
    <w:p w14:paraId="34354D17">
      <w:pPr>
        <w:pStyle w:val="13"/>
        <w:spacing w:line="380" w:lineRule="exact"/>
        <w:ind w:firstLine="359" w:firstLineChars="171"/>
        <w:rPr>
          <w:rFonts w:cs="宋体"/>
          <w:color w:val="auto"/>
          <w:sz w:val="21"/>
          <w:szCs w:val="21"/>
          <w:highlight w:val="none"/>
        </w:rPr>
      </w:pPr>
      <w:r>
        <w:rPr>
          <w:rFonts w:hint="eastAsia" w:cs="宋体"/>
          <w:color w:val="auto"/>
          <w:sz w:val="21"/>
          <w:szCs w:val="21"/>
          <w:highlight w:val="none"/>
        </w:rPr>
        <w:t>14.4 在评审过程中，磋商小组任何人不得对某个供应商发表任何倾向性意见，不得向其他磋商小组成员明示或者暗示自己的评审意见。</w:t>
      </w:r>
    </w:p>
    <w:p w14:paraId="7BDF9E78">
      <w:pPr>
        <w:tabs>
          <w:tab w:val="left" w:pos="1140"/>
        </w:tabs>
        <w:spacing w:line="380" w:lineRule="exact"/>
        <w:ind w:firstLine="359" w:firstLineChars="171"/>
        <w:rPr>
          <w:rFonts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6C1B1D15">
      <w:pPr>
        <w:tabs>
          <w:tab w:val="left" w:pos="1140"/>
        </w:tabs>
        <w:spacing w:line="380" w:lineRule="exact"/>
        <w:ind w:left="403" w:leftChars="172" w:hanging="59" w:hangingChars="28"/>
        <w:rPr>
          <w:rFonts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13470C0F">
      <w:pPr>
        <w:pStyle w:val="13"/>
        <w:spacing w:line="380" w:lineRule="exact"/>
        <w:ind w:firstLine="315" w:firstLineChars="150"/>
        <w:rPr>
          <w:rFonts w:cs="宋体"/>
          <w:color w:val="auto"/>
          <w:sz w:val="21"/>
          <w:szCs w:val="21"/>
          <w:highlight w:val="none"/>
        </w:rPr>
      </w:pPr>
      <w:r>
        <w:rPr>
          <w:rFonts w:hint="eastAsia" w:cs="宋体"/>
          <w:color w:val="auto"/>
          <w:sz w:val="21"/>
          <w:szCs w:val="21"/>
          <w:highlight w:val="none"/>
        </w:rPr>
        <w:t>15.1磋商小组成员的通讯工具或相关电子设备交由代理机构统一保管后到达评标室，采购代理机构核实磋商小组成员身份，告知回避要求，宣布评审工作纪律和程序，推选磋商小组组长。</w:t>
      </w:r>
    </w:p>
    <w:p w14:paraId="16E124D1">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19D29C7C">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420F2EFE">
      <w:pPr>
        <w:spacing w:line="380" w:lineRule="exact"/>
        <w:ind w:firstLine="316" w:firstLineChars="150"/>
        <w:rPr>
          <w:rFonts w:ascii="宋体" w:hAnsi="宋体" w:cs="宋体"/>
          <w:color w:val="auto"/>
          <w:sz w:val="21"/>
          <w:szCs w:val="21"/>
          <w:highlight w:val="none"/>
        </w:rPr>
      </w:pPr>
      <w:r>
        <w:rPr>
          <w:rFonts w:hint="eastAsia" w:ascii="宋体" w:hAnsi="宋体" w:cs="宋体"/>
          <w:b/>
          <w:color w:val="auto"/>
          <w:sz w:val="21"/>
          <w:szCs w:val="21"/>
          <w:highlight w:val="none"/>
        </w:rPr>
        <w:t>15.4磋商小组在对供应商进行</w:t>
      </w:r>
      <w:r>
        <w:rPr>
          <w:rFonts w:hint="eastAsia" w:ascii="宋体" w:hAnsi="宋体" w:cs="宋体"/>
          <w:b/>
          <w:color w:val="auto"/>
          <w:sz w:val="21"/>
          <w:szCs w:val="21"/>
          <w:highlight w:val="none"/>
          <w:lang w:eastAsia="zh-CN"/>
        </w:rPr>
        <w:t>资格</w:t>
      </w:r>
      <w:r>
        <w:rPr>
          <w:rFonts w:hint="eastAsia" w:ascii="宋体" w:hAnsi="宋体" w:cs="宋体"/>
          <w:b/>
          <w:color w:val="auto"/>
          <w:sz w:val="21"/>
          <w:szCs w:val="21"/>
          <w:highlight w:val="none"/>
        </w:rPr>
        <w:t>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222DE6FC">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15.4.1查询渠道：《国家企业信用信息公示系统》（网址：www.gsxt.gov.cn/index.html）</w:t>
      </w:r>
    </w:p>
    <w:p w14:paraId="160196DA">
      <w:pPr>
        <w:spacing w:line="38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15.4.2审查流程：</w:t>
      </w:r>
    </w:p>
    <w:p w14:paraId="110418AF">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7AE24DF2">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5FC9BB29">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5CCD636D">
      <w:pPr>
        <w:snapToGrid w:val="0"/>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052855AF">
      <w:pPr>
        <w:spacing w:line="380" w:lineRule="exact"/>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w:t>
      </w:r>
      <w:r>
        <w:rPr>
          <w:rFonts w:hint="eastAsia" w:ascii="宋体" w:hAnsi="宋体" w:cs="宋体"/>
          <w:b/>
          <w:color w:val="auto"/>
          <w:sz w:val="21"/>
          <w:szCs w:val="21"/>
          <w:highlight w:val="none"/>
          <w:lang w:eastAsia="zh-CN"/>
        </w:rPr>
        <w:t>存在</w:t>
      </w:r>
      <w:r>
        <w:rPr>
          <w:rFonts w:hint="eastAsia" w:ascii="宋体" w:hAnsi="宋体" w:cs="宋体"/>
          <w:b/>
          <w:color w:val="auto"/>
          <w:sz w:val="21"/>
          <w:szCs w:val="21"/>
          <w:highlight w:val="none"/>
        </w:rPr>
        <w:t>上述关联供应商情形的，关联供应商均按响应文件无效处理。</w:t>
      </w:r>
    </w:p>
    <w:p w14:paraId="71585903">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签字</w:t>
      </w:r>
      <w:r>
        <w:rPr>
          <w:rFonts w:hint="eastAsia" w:ascii="宋体" w:hAnsi="宋体" w:cs="宋体"/>
          <w:color w:val="auto"/>
          <w:sz w:val="21"/>
          <w:szCs w:val="21"/>
          <w:highlight w:val="none"/>
        </w:rPr>
        <w:t>章（没有办理个人CA证书签章的可在响应文件中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 PDF 的格式上传），供应商为自然人的，应当由本人个人CA证书</w:t>
      </w:r>
      <w:r>
        <w:rPr>
          <w:rFonts w:hint="eastAsia" w:ascii="宋体" w:hAnsi="宋体"/>
          <w:color w:val="auto"/>
          <w:szCs w:val="21"/>
          <w:highlight w:val="none"/>
        </w:rPr>
        <w:t>签字</w:t>
      </w:r>
      <w:r>
        <w:rPr>
          <w:rFonts w:hint="eastAsia" w:ascii="宋体" w:hAnsi="宋体" w:cs="宋体"/>
          <w:color w:val="auto"/>
          <w:sz w:val="21"/>
          <w:szCs w:val="21"/>
          <w:highlight w:val="none"/>
        </w:rPr>
        <w:t>章（没有办理个人CA证书签章的可在响应文件中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 PDF 的格式上传）并附身份证明。</w:t>
      </w:r>
    </w:p>
    <w:p w14:paraId="3BFE41D4">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4094354">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29CEECCA">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9B8908F">
      <w:pPr>
        <w:widowControl/>
        <w:tabs>
          <w:tab w:val="left" w:pos="540"/>
        </w:tabs>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015693B9">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2C7CE5E5">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对磋商文件作出的实质性变动是磋商文件的有效组成部分，磋商小组应当及时通过广西政府采购云平台以书面形式同时通知所有参加磋商的供应商。</w:t>
      </w:r>
    </w:p>
    <w:p w14:paraId="38333778">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负责人、自然人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或相应的授权委托代表个人CA证书</w:t>
      </w:r>
      <w:r>
        <w:rPr>
          <w:rFonts w:hint="eastAsia" w:ascii="宋体" w:hAnsi="宋体"/>
          <w:color w:val="auto"/>
          <w:szCs w:val="21"/>
          <w:highlight w:val="none"/>
        </w:rPr>
        <w:t>签字</w:t>
      </w:r>
      <w:r>
        <w:rPr>
          <w:rFonts w:hint="eastAsia" w:ascii="宋体" w:hAnsi="宋体" w:cs="宋体"/>
          <w:color w:val="auto"/>
          <w:sz w:val="21"/>
          <w:szCs w:val="21"/>
          <w:highlight w:val="none"/>
        </w:rPr>
        <w:t>章（没有办理个人CA证书</w:t>
      </w:r>
      <w:r>
        <w:rPr>
          <w:rFonts w:hint="eastAsia" w:ascii="宋体" w:hAnsi="宋体"/>
          <w:color w:val="auto"/>
          <w:szCs w:val="21"/>
          <w:highlight w:val="none"/>
        </w:rPr>
        <w:t>签字</w:t>
      </w:r>
      <w:r>
        <w:rPr>
          <w:rFonts w:hint="eastAsia" w:ascii="宋体" w:hAnsi="宋体" w:cs="宋体"/>
          <w:color w:val="auto"/>
          <w:sz w:val="21"/>
          <w:szCs w:val="21"/>
          <w:highlight w:val="none"/>
        </w:rPr>
        <w:t>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 PDF 的格式上传）或者加盖供应商公章（CA证书签章）。逾时不交的，视同放弃磋商。</w:t>
      </w:r>
    </w:p>
    <w:p w14:paraId="42B1A835">
      <w:pPr>
        <w:widowControl/>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15.7最后报价</w:t>
      </w:r>
    </w:p>
    <w:p w14:paraId="358EE4AC">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25D4E171">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07AE5813">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308F9052">
      <w:pPr>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13803F7A">
      <w:pPr>
        <w:widowControl/>
        <w:tabs>
          <w:tab w:val="left" w:pos="540"/>
        </w:tabs>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未书面退出磋商的供应商必须在规定时间内通过广西政府采购云平台在线提交最后报价；磋商过程中磋商文件未作实质性变动的，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16563F46">
      <w:pPr>
        <w:widowControl/>
        <w:tabs>
          <w:tab w:val="left" w:pos="540"/>
        </w:tabs>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4E1CDB6C">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15.9.1 磋商小组按竞争性磋商文件中规定的评审办法，对资格性审查和符合性审查合格的响应文件进行商务和技术评估，综合比较与评价。</w:t>
      </w:r>
    </w:p>
    <w:p w14:paraId="2CFFBE36">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4AA28379">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637D2A12">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4045EE31">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15.11采购代理机构发现磋商小组有明显的违规倾向或歧视现象，或不按评审办法进行，或其他不正常行为的，应当及时制止。如制止无效，应及时向政府采购监督管理机构报告。</w:t>
      </w:r>
    </w:p>
    <w:p w14:paraId="78525128">
      <w:pPr>
        <w:pStyle w:val="13"/>
        <w:spacing w:line="380" w:lineRule="exact"/>
        <w:rPr>
          <w:rFonts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DC6535A">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45ABBC6C">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D4DFE1D">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5177C5B8">
      <w:pPr>
        <w:tabs>
          <w:tab w:val="left" w:pos="1140"/>
        </w:tabs>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69AB1A76">
      <w:pPr>
        <w:widowControl/>
        <w:spacing w:line="380" w:lineRule="exact"/>
        <w:jc w:val="left"/>
        <w:rPr>
          <w:rFonts w:ascii="宋体" w:hAnsi="宋体" w:cs="宋体"/>
          <w:b/>
          <w:color w:val="auto"/>
          <w:sz w:val="21"/>
          <w:szCs w:val="21"/>
          <w:highlight w:val="none"/>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p>
    <w:p w14:paraId="36C88A60">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60CF8A80">
      <w:pPr>
        <w:snapToGrid w:val="0"/>
        <w:spacing w:line="380" w:lineRule="exact"/>
        <w:ind w:firstLine="420" w:firstLineChars="200"/>
        <w:outlineLvl w:val="4"/>
        <w:rPr>
          <w:rFonts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2B49EF22">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77824B5E">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73A48A9F">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571F941D">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1464C877">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111E2BBA">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69EC7531">
      <w:pPr>
        <w:pStyle w:val="13"/>
        <w:spacing w:line="380" w:lineRule="exact"/>
        <w:ind w:firstLine="420" w:firstLineChars="200"/>
        <w:rPr>
          <w:rFonts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038CD17">
      <w:pPr>
        <w:snapToGrid w:val="0"/>
        <w:spacing w:line="380" w:lineRule="exact"/>
        <w:outlineLvl w:val="4"/>
        <w:rPr>
          <w:rFonts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723B249A">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45F09E8E">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4D1EA366">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0D15329D">
      <w:pPr>
        <w:snapToGrid w:val="0"/>
        <w:spacing w:line="380" w:lineRule="exact"/>
        <w:ind w:firstLine="420" w:firstLineChars="200"/>
        <w:outlineLvl w:val="4"/>
        <w:rPr>
          <w:rFonts w:ascii="宋体" w:hAnsi="宋体" w:cs="宋体"/>
          <w:color w:val="auto"/>
          <w:sz w:val="21"/>
          <w:szCs w:val="21"/>
          <w:highlight w:val="none"/>
        </w:rPr>
      </w:pPr>
      <w:r>
        <w:rPr>
          <w:rFonts w:hint="eastAsia" w:ascii="宋体" w:hAnsi="宋体" w:cs="宋体"/>
          <w:color w:val="auto"/>
          <w:sz w:val="21"/>
          <w:szCs w:val="21"/>
          <w:highlight w:val="none"/>
        </w:rPr>
        <w:t>19.1在采购活动中因重大变故，采购任务取消的，采购人或者采购代理机构应当终止采购活动，通知所有参加采购活动的供应商，并将项目实施情况和采购任务取消原因报送本级财政部门。</w:t>
      </w:r>
    </w:p>
    <w:p w14:paraId="4DE1DA7C">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rPr>
        <w:t>19.2电子交易活动的中止。采购过程中出现以下情形，导致电子交易平台无法正常运行，或者无法保证电子交易的公平、公正和安全时，采购机构可中止电子交易活动：</w:t>
      </w:r>
    </w:p>
    <w:p w14:paraId="5CFA7F83">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电子交易平台发生故障而无法登录访问的：</w:t>
      </w:r>
    </w:p>
    <w:p w14:paraId="0B91DF54">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电子交易平台应用或数据库出现错误，不能进行正常操作的：</w:t>
      </w:r>
    </w:p>
    <w:p w14:paraId="38942543">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电子交易平台发现严重安全漏洞，有潜在泄密危险的；</w:t>
      </w:r>
    </w:p>
    <w:p w14:paraId="144829E5">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病毒发作导致不能进行正常操作的；</w:t>
      </w:r>
    </w:p>
    <w:p w14:paraId="521EBFDD">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其他无法保证电子交易的公平、公正和安全的情况。</w:t>
      </w:r>
    </w:p>
    <w:p w14:paraId="3E25D8BA">
      <w:pPr>
        <w:widowControl/>
        <w:spacing w:line="380" w:lineRule="exact"/>
        <w:ind w:firstLine="422" w:firstLineChars="201"/>
        <w:jc w:val="left"/>
        <w:rPr>
          <w:rFonts w:ascii="宋体" w:hAnsi="宋体" w:cs="宋体"/>
          <w:color w:val="auto"/>
          <w:sz w:val="21"/>
          <w:szCs w:val="21"/>
          <w:highlight w:val="none"/>
        </w:rPr>
      </w:pPr>
      <w:r>
        <w:rPr>
          <w:rFonts w:hint="eastAsia" w:ascii="宋体" w:hAnsi="宋体" w:cs="宋体"/>
          <w:color w:val="auto"/>
          <w:sz w:val="21"/>
          <w:szCs w:val="21"/>
          <w:highlight w:val="none"/>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F0CAD5">
      <w:pPr>
        <w:snapToGrid w:val="0"/>
        <w:spacing w:line="380" w:lineRule="exact"/>
        <w:outlineLvl w:val="4"/>
        <w:rPr>
          <w:rFonts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BF6B38C">
      <w:pPr>
        <w:pStyle w:val="13"/>
        <w:spacing w:line="380" w:lineRule="exact"/>
        <w:ind w:firstLine="411" w:firstLineChars="196"/>
        <w:rPr>
          <w:rFonts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2F447B9">
      <w:pPr>
        <w:snapToGrid w:val="0"/>
        <w:spacing w:line="380" w:lineRule="exact"/>
        <w:outlineLvl w:val="4"/>
        <w:rPr>
          <w:rFonts w:ascii="宋体" w:hAnsi="宋体" w:cs="宋体"/>
          <w:b/>
          <w:color w:val="auto"/>
          <w:sz w:val="21"/>
          <w:szCs w:val="21"/>
          <w:highlight w:val="none"/>
        </w:rPr>
      </w:pPr>
      <w:r>
        <w:rPr>
          <w:rFonts w:hint="eastAsia" w:ascii="宋体" w:hAnsi="宋体" w:cs="宋体"/>
          <w:b/>
          <w:color w:val="auto"/>
          <w:sz w:val="21"/>
          <w:szCs w:val="21"/>
          <w:highlight w:val="none"/>
        </w:rPr>
        <w:t xml:space="preserve">21. 信用查询 </w:t>
      </w:r>
    </w:p>
    <w:p w14:paraId="57BADD2A">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13CE6E00">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⑴查询渠道：“信用中国”网站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w:t>
      </w:r>
    </w:p>
    <w:p w14:paraId="021515B2">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140A148D">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48681654">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⑷信用信息使用规则：对在“信用中国”网站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等渠道列入失信被执行人、重大税收违法案件当事人名单、政府采购严重违法失信行为记录名单及其他不符合《中华人民共和国政府采购法》第二十二条规定条件的供应商，取消其成交候选人资格。    </w:t>
      </w:r>
    </w:p>
    <w:p w14:paraId="71F49C17">
      <w:pPr>
        <w:pStyle w:val="13"/>
        <w:spacing w:line="380" w:lineRule="exact"/>
        <w:rPr>
          <w:rFonts w:cs="宋体"/>
          <w:b/>
          <w:color w:val="auto"/>
          <w:sz w:val="21"/>
          <w:szCs w:val="21"/>
          <w:highlight w:val="none"/>
        </w:rPr>
      </w:pPr>
      <w:r>
        <w:rPr>
          <w:rFonts w:hint="eastAsia" w:cs="宋体"/>
          <w:b/>
          <w:color w:val="auto"/>
          <w:sz w:val="21"/>
          <w:szCs w:val="21"/>
          <w:highlight w:val="none"/>
        </w:rPr>
        <w:t>22.成交公告及成交通知书</w:t>
      </w:r>
    </w:p>
    <w:p w14:paraId="79F98C79">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22.1 采购代理机构于评审结束后2个工作日内将评审报告送交采购人，采购人应当自收到评审报告2个工作日内在评审报告推荐的成交候选供应商中按顺序确定成交供应商，采购代理机构在成交供应商确定之日起两个工作日内在指定媒体上公告成交信息，并发出成交通知书。</w:t>
      </w:r>
    </w:p>
    <w:p w14:paraId="160B9DF6">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22.2中小企业在政府采购活动过程中，请根据自己的真实情况出具《中小企业声明函》。采购人或采购代理机构在公告成交结果时，同时公告其《中小企业声明函》，接受社会监督。</w:t>
      </w:r>
    </w:p>
    <w:p w14:paraId="21E15285">
      <w:pPr>
        <w:snapToGrid w:val="0"/>
        <w:spacing w:line="380" w:lineRule="exact"/>
        <w:ind w:firstLine="411" w:firstLineChars="196"/>
        <w:outlineLvl w:val="4"/>
        <w:rPr>
          <w:rFonts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7B636E55">
      <w:pPr>
        <w:snapToGrid w:val="0"/>
        <w:spacing w:line="380" w:lineRule="exact"/>
        <w:ind w:firstLine="411" w:firstLineChars="196"/>
        <w:outlineLvl w:val="4"/>
        <w:rPr>
          <w:rFonts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95558EF">
      <w:pPr>
        <w:pStyle w:val="32"/>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0D2095B0">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 详见“响应供应商须知前附表”。</w:t>
      </w:r>
    </w:p>
    <w:p w14:paraId="39A0A450">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九、履约保证金</w:t>
      </w:r>
    </w:p>
    <w:p w14:paraId="06DA1DBD">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 详见“响应供应商须知前附表”。</w:t>
      </w:r>
    </w:p>
    <w:p w14:paraId="5A2C9124">
      <w:pPr>
        <w:pStyle w:val="33"/>
        <w:rPr>
          <w:color w:val="auto"/>
          <w:highlight w:val="none"/>
        </w:rPr>
      </w:pPr>
    </w:p>
    <w:p w14:paraId="16DF1746">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十、质疑和投诉</w:t>
      </w:r>
    </w:p>
    <w:p w14:paraId="046F2711">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2717616E">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EBC0318">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7B0EFE8E">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2CFCE742">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21959946">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（2）质疑项目的名称、编号；</w:t>
      </w:r>
    </w:p>
    <w:p w14:paraId="410F2F09">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（3）具体、明确的质疑事项和与质疑事项相关的请求；</w:t>
      </w:r>
    </w:p>
    <w:p w14:paraId="1BEF7DE5">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（4）事实依据；</w:t>
      </w:r>
    </w:p>
    <w:p w14:paraId="0E4EB05B">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（5）必要的法律依据；</w:t>
      </w:r>
    </w:p>
    <w:p w14:paraId="7B2C7FBE">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（6）提出质疑的日期。</w:t>
      </w:r>
    </w:p>
    <w:p w14:paraId="5CFB6C60">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550D22EA">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224395CD">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62C62310">
      <w:pPr>
        <w:pStyle w:val="32"/>
        <w:snapToGrid w:val="0"/>
        <w:spacing w:line="380" w:lineRule="exact"/>
        <w:ind w:firstLine="420" w:firstLineChars="200"/>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785ADE75">
      <w:pPr>
        <w:pStyle w:val="32"/>
        <w:spacing w:line="360" w:lineRule="auto"/>
        <w:ind w:firstLine="420" w:firstLineChars="200"/>
        <w:rPr>
          <w:rFonts w:ascii="宋体" w:hAnsi="宋体"/>
          <w:bCs/>
          <w:color w:val="auto"/>
          <w:highlight w:val="none"/>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rPr>
        <w:t>（详见公告）</w:t>
      </w:r>
    </w:p>
    <w:p w14:paraId="48D97C0A">
      <w:pPr>
        <w:pStyle w:val="32"/>
        <w:snapToGrid w:val="0"/>
        <w:spacing w:line="380" w:lineRule="exact"/>
        <w:ind w:firstLine="420" w:firstLineChars="200"/>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D7457DF">
      <w:pPr>
        <w:pStyle w:val="32"/>
        <w:spacing w:line="360" w:lineRule="auto"/>
        <w:ind w:firstLine="422" w:firstLineChars="200"/>
        <w:rPr>
          <w:rFonts w:ascii="宋体" w:hAnsi="宋体"/>
          <w:b/>
          <w:color w:val="auto"/>
          <w:szCs w:val="21"/>
          <w:highlight w:val="none"/>
        </w:rPr>
      </w:pPr>
      <w:r>
        <w:rPr>
          <w:rFonts w:ascii="宋体" w:hAnsi="宋体"/>
          <w:b/>
          <w:color w:val="auto"/>
          <w:szCs w:val="21"/>
          <w:highlight w:val="none"/>
        </w:rPr>
        <w:t>十一、签订合同</w:t>
      </w:r>
    </w:p>
    <w:p w14:paraId="05E808E9">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olor w:val="auto"/>
          <w:szCs w:val="21"/>
          <w:highlight w:val="none"/>
        </w:rPr>
        <w:t>。</w:t>
      </w:r>
    </w:p>
    <w:p w14:paraId="1D28B29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  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A83F04B">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  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1D5B91CC">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  成交供应商因不可抗力或者自身原因不能履行采购合同的，采购人可以与排位在成交供应商之后第一位的成交候选供应商签订采购合同（或重新招标），以此类推。</w:t>
      </w:r>
    </w:p>
    <w:p w14:paraId="094D9A2E">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19.5 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7DFB4910">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 xml:space="preserve">.6 采购人或成交供应商在合同履行过程中存在违反采购合同行为的，权益受损当事人应当将有关违约的情况以及拟采取的措施，及时书面报告采购代理机构。 </w:t>
      </w:r>
    </w:p>
    <w:p w14:paraId="53C02371">
      <w:pPr>
        <w:pStyle w:val="32"/>
        <w:spacing w:line="360" w:lineRule="auto"/>
        <w:ind w:firstLine="420" w:firstLineChars="200"/>
        <w:rPr>
          <w:rFonts w:ascii="宋体" w:hAnsi="宋体"/>
          <w:color w:val="auto"/>
          <w:szCs w:val="21"/>
          <w:highlight w:val="none"/>
        </w:rPr>
        <w:sectPr>
          <w:pgSz w:w="11906" w:h="16838"/>
          <w:pgMar w:top="1134" w:right="1134" w:bottom="1134" w:left="1417" w:header="851" w:footer="851" w:gutter="0"/>
          <w:cols w:space="720" w:num="1"/>
          <w:docGrid w:linePitch="312" w:charSpace="43007"/>
        </w:sectPr>
      </w:pPr>
      <w:r>
        <w:rPr>
          <w:rFonts w:hint="eastAsia" w:ascii="宋体" w:hAnsi="宋体"/>
          <w:color w:val="auto"/>
          <w:szCs w:val="21"/>
          <w:highlight w:val="none"/>
        </w:rPr>
        <w:t>26</w:t>
      </w:r>
      <w:r>
        <w:rPr>
          <w:rFonts w:ascii="宋体" w:hAnsi="宋体"/>
          <w:color w:val="auto"/>
          <w:szCs w:val="21"/>
          <w:highlight w:val="none"/>
        </w:rPr>
        <w:t>.7 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25524C64">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rPr>
        <w:t>1</w:t>
      </w:r>
    </w:p>
    <w:p w14:paraId="634054E4">
      <w:pPr>
        <w:pStyle w:val="44"/>
        <w:ind w:firstLine="480"/>
        <w:rPr>
          <w:color w:val="auto"/>
          <w:highlight w:val="none"/>
        </w:rPr>
      </w:pPr>
    </w:p>
    <w:p w14:paraId="1892390F">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243BEE65">
      <w:pPr>
        <w:spacing w:line="360" w:lineRule="auto"/>
        <w:ind w:firstLine="400" w:firstLineChars="200"/>
        <w:rPr>
          <w:rFonts w:ascii="宋体" w:hAnsi="宋体" w:cs="宋体"/>
          <w:color w:val="auto"/>
          <w:szCs w:val="21"/>
          <w:highlight w:val="none"/>
        </w:rPr>
      </w:pPr>
    </w:p>
    <w:p w14:paraId="3FCE496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各供应商：</w:t>
      </w:r>
    </w:p>
    <w:p w14:paraId="3B31767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0F2F59B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7B2BE2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28"/>
          <w:rFonts w:hint="eastAsia" w:ascii="宋体" w:hAnsi="宋体" w:cs="宋体"/>
          <w:color w:val="auto"/>
          <w:sz w:val="21"/>
          <w:szCs w:val="21"/>
          <w:highlight w:val="none"/>
        </w:rPr>
        <w:t>https://www.crcrfsp.com/</w:t>
      </w:r>
      <w:r>
        <w:rPr>
          <w:rStyle w:val="28"/>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304F3EEB">
      <w:pPr>
        <w:pStyle w:val="44"/>
        <w:ind w:firstLine="420"/>
        <w:rPr>
          <w:rFonts w:ascii="宋体" w:hAnsi="宋体" w:cs="宋体"/>
          <w:color w:val="auto"/>
          <w:sz w:val="21"/>
          <w:szCs w:val="21"/>
          <w:highlight w:val="none"/>
        </w:rPr>
      </w:pPr>
    </w:p>
    <w:p w14:paraId="31C1B819">
      <w:pPr>
        <w:spacing w:line="360" w:lineRule="auto"/>
        <w:rPr>
          <w:rFonts w:ascii="宋体" w:hAnsi="宋体" w:cs="宋体"/>
          <w:color w:val="auto"/>
          <w:szCs w:val="21"/>
          <w:highlight w:val="none"/>
        </w:rPr>
      </w:pPr>
    </w:p>
    <w:p w14:paraId="41FA3F48">
      <w:pPr>
        <w:pStyle w:val="44"/>
        <w:ind w:firstLine="420"/>
        <w:rPr>
          <w:rFonts w:ascii="宋体" w:hAnsi="宋体" w:cs="宋体"/>
          <w:color w:val="auto"/>
          <w:sz w:val="21"/>
          <w:szCs w:val="21"/>
          <w:highlight w:val="none"/>
        </w:rPr>
      </w:pPr>
    </w:p>
    <w:p w14:paraId="3BF30D48">
      <w:pPr>
        <w:spacing w:line="360" w:lineRule="auto"/>
        <w:rPr>
          <w:rFonts w:ascii="宋体" w:hAnsi="宋体" w:cs="宋体"/>
          <w:color w:val="auto"/>
          <w:szCs w:val="21"/>
          <w:highlight w:val="none"/>
        </w:rPr>
      </w:pPr>
    </w:p>
    <w:p w14:paraId="1A3CE01E">
      <w:pPr>
        <w:spacing w:line="360" w:lineRule="auto"/>
        <w:rPr>
          <w:rFonts w:ascii="宋体" w:hAnsi="宋体" w:cs="宋体"/>
          <w:color w:val="auto"/>
          <w:szCs w:val="21"/>
          <w:highlight w:val="none"/>
        </w:rPr>
      </w:pPr>
    </w:p>
    <w:p w14:paraId="0F07BCC9">
      <w:pPr>
        <w:pStyle w:val="44"/>
        <w:ind w:firstLine="420"/>
        <w:rPr>
          <w:rFonts w:ascii="宋体" w:hAnsi="宋体" w:cs="宋体"/>
          <w:color w:val="auto"/>
          <w:sz w:val="21"/>
          <w:szCs w:val="21"/>
          <w:highlight w:val="none"/>
        </w:rPr>
      </w:pPr>
    </w:p>
    <w:p w14:paraId="01B377B7">
      <w:pPr>
        <w:spacing w:line="360" w:lineRule="auto"/>
        <w:rPr>
          <w:rFonts w:ascii="宋体" w:hAnsi="宋体" w:cs="宋体"/>
          <w:color w:val="auto"/>
          <w:szCs w:val="21"/>
          <w:highlight w:val="none"/>
        </w:rPr>
      </w:pPr>
    </w:p>
    <w:p w14:paraId="11FF5DF2">
      <w:pPr>
        <w:spacing w:line="360" w:lineRule="auto"/>
        <w:rPr>
          <w:rFonts w:ascii="宋体" w:hAnsi="宋体" w:cs="宋体"/>
          <w:color w:val="auto"/>
          <w:szCs w:val="21"/>
          <w:highlight w:val="none"/>
        </w:rPr>
      </w:pPr>
    </w:p>
    <w:p w14:paraId="7969A206">
      <w:pPr>
        <w:pStyle w:val="44"/>
        <w:ind w:firstLine="420"/>
        <w:rPr>
          <w:rFonts w:ascii="宋体" w:hAnsi="宋体" w:cs="宋体"/>
          <w:color w:val="auto"/>
          <w:sz w:val="21"/>
          <w:szCs w:val="21"/>
          <w:highlight w:val="none"/>
        </w:rPr>
      </w:pPr>
    </w:p>
    <w:p w14:paraId="152CCBB9">
      <w:pPr>
        <w:spacing w:line="360" w:lineRule="auto"/>
        <w:rPr>
          <w:rFonts w:ascii="宋体" w:hAnsi="宋体" w:cs="宋体"/>
          <w:color w:val="auto"/>
          <w:szCs w:val="21"/>
          <w:highlight w:val="none"/>
        </w:rPr>
      </w:pPr>
    </w:p>
    <w:p w14:paraId="7847B962">
      <w:pPr>
        <w:pStyle w:val="44"/>
        <w:ind w:firstLine="420"/>
        <w:rPr>
          <w:rFonts w:ascii="宋体" w:hAnsi="宋体" w:cs="宋体"/>
          <w:color w:val="auto"/>
          <w:sz w:val="21"/>
          <w:szCs w:val="21"/>
          <w:highlight w:val="none"/>
        </w:rPr>
      </w:pPr>
    </w:p>
    <w:p w14:paraId="2F1B9DB8">
      <w:pPr>
        <w:rPr>
          <w:rFonts w:ascii="黑体" w:hAnsi="黑体" w:eastAsia="黑体" w:cs="黑体"/>
          <w:color w:val="auto"/>
          <w:szCs w:val="32"/>
          <w:highlight w:val="none"/>
        </w:rPr>
      </w:pPr>
    </w:p>
    <w:p w14:paraId="200BD15B">
      <w:pPr>
        <w:pStyle w:val="44"/>
        <w:ind w:firstLine="480"/>
        <w:rPr>
          <w:rFonts w:ascii="黑体" w:hAnsi="黑体" w:eastAsia="黑体" w:cs="黑体"/>
          <w:color w:val="auto"/>
          <w:szCs w:val="32"/>
          <w:highlight w:val="none"/>
        </w:rPr>
      </w:pPr>
    </w:p>
    <w:p w14:paraId="3ED550C2">
      <w:pPr>
        <w:rPr>
          <w:rFonts w:ascii="黑体" w:hAnsi="黑体" w:eastAsia="黑体" w:cs="黑体"/>
          <w:color w:val="auto"/>
          <w:szCs w:val="32"/>
          <w:highlight w:val="none"/>
        </w:rPr>
      </w:pPr>
    </w:p>
    <w:p w14:paraId="51032B2B">
      <w:pPr>
        <w:pStyle w:val="4"/>
        <w:rPr>
          <w:rFonts w:ascii="黑体" w:hAnsi="黑体" w:cs="黑体"/>
          <w:color w:val="auto"/>
          <w:highlight w:val="none"/>
        </w:rPr>
      </w:pPr>
    </w:p>
    <w:p w14:paraId="07C2D4C4">
      <w:pPr>
        <w:rPr>
          <w:color w:val="auto"/>
          <w:highlight w:val="none"/>
        </w:rPr>
      </w:pPr>
    </w:p>
    <w:p w14:paraId="3D97FB56">
      <w:pPr>
        <w:pStyle w:val="4"/>
        <w:rPr>
          <w:color w:val="auto"/>
          <w:highlight w:val="none"/>
        </w:rPr>
      </w:pPr>
    </w:p>
    <w:p w14:paraId="6546868F">
      <w:pPr>
        <w:rPr>
          <w:color w:val="auto"/>
          <w:highlight w:val="none"/>
        </w:rPr>
      </w:pPr>
    </w:p>
    <w:p w14:paraId="24D8F9A6">
      <w:pPr>
        <w:spacing w:line="540" w:lineRule="exact"/>
        <w:rPr>
          <w:rFonts w:ascii="黑体" w:hAnsi="黑体" w:eastAsia="黑体" w:cs="黑体"/>
          <w:b/>
          <w:bCs/>
          <w:color w:val="auto"/>
          <w:sz w:val="28"/>
          <w:szCs w:val="44"/>
          <w:highlight w:val="none"/>
        </w:rPr>
      </w:pPr>
      <w:r>
        <w:rPr>
          <w:rFonts w:hint="eastAsia" w:ascii="黑体" w:hAnsi="黑体" w:eastAsia="黑体" w:cs="黑体"/>
          <w:b/>
          <w:bCs/>
          <w:color w:val="auto"/>
          <w:sz w:val="28"/>
          <w:szCs w:val="44"/>
          <w:highlight w:val="none"/>
        </w:rPr>
        <w:t>附件2</w:t>
      </w:r>
    </w:p>
    <w:p w14:paraId="78BF5A98">
      <w:pPr>
        <w:pStyle w:val="44"/>
        <w:ind w:firstLine="480"/>
        <w:rPr>
          <w:color w:val="auto"/>
          <w:highlight w:val="none"/>
        </w:rPr>
      </w:pPr>
    </w:p>
    <w:p w14:paraId="18E765EA">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31D0A32E">
      <w:pPr>
        <w:rPr>
          <w:color w:val="auto"/>
          <w:highlight w:val="none"/>
        </w:rPr>
      </w:pPr>
      <w:r>
        <w:rPr>
          <w:rFonts w:hint="eastAsia" w:eastAsia="仿宋_GB2312"/>
          <w:color w:val="auto"/>
          <w:highlight w:val="none"/>
          <w:lang w:bidi="ar-SA"/>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6"/>
                    <a:stretch>
                      <a:fillRect/>
                    </a:stretch>
                  </pic:blipFill>
                  <pic:spPr>
                    <a:xfrm>
                      <a:off x="0" y="0"/>
                      <a:ext cx="4926965" cy="7002780"/>
                    </a:xfrm>
                    <a:prstGeom prst="rect">
                      <a:avLst/>
                    </a:prstGeom>
                    <a:noFill/>
                    <a:ln>
                      <a:noFill/>
                    </a:ln>
                  </pic:spPr>
                </pic:pic>
              </a:graphicData>
            </a:graphic>
          </wp:inline>
        </w:drawing>
      </w:r>
    </w:p>
    <w:p w14:paraId="39D5BE77">
      <w:pPr>
        <w:widowControl/>
        <w:ind w:firstLine="400" w:firstLineChars="200"/>
        <w:rPr>
          <w:color w:val="auto"/>
          <w:highlight w:val="none"/>
        </w:rPr>
      </w:pPr>
    </w:p>
    <w:p w14:paraId="20EA96D0">
      <w:pPr>
        <w:pStyle w:val="44"/>
        <w:ind w:firstLine="480"/>
        <w:rPr>
          <w:color w:val="auto"/>
          <w:highlight w:val="none"/>
        </w:rPr>
      </w:pPr>
    </w:p>
    <w:p w14:paraId="3AF81180">
      <w:pPr>
        <w:rPr>
          <w:color w:val="auto"/>
          <w:highlight w:val="none"/>
        </w:rPr>
      </w:pPr>
    </w:p>
    <w:p w14:paraId="4292A5BA">
      <w:pPr>
        <w:rPr>
          <w:color w:val="auto"/>
          <w:highlight w:val="none"/>
        </w:rPr>
      </w:pPr>
    </w:p>
    <w:p w14:paraId="2093C5C7">
      <w:pPr>
        <w:widowControl/>
        <w:spacing w:line="720" w:lineRule="exact"/>
        <w:jc w:val="left"/>
        <w:rPr>
          <w:rFonts w:ascii="宋体" w:hAnsi="宋体" w:cs="宋体"/>
          <w:b/>
          <w:bCs/>
          <w:color w:val="auto"/>
          <w:sz w:val="28"/>
          <w:szCs w:val="28"/>
          <w:highlight w:val="none"/>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rPr>
        <w:t>3</w:t>
      </w:r>
    </w:p>
    <w:p w14:paraId="08BFA9B1">
      <w:pPr>
        <w:pStyle w:val="44"/>
        <w:ind w:firstLine="480"/>
        <w:rPr>
          <w:color w:val="auto"/>
          <w:highlight w:val="none"/>
        </w:rPr>
      </w:pPr>
    </w:p>
    <w:p w14:paraId="573AAA4B">
      <w:pPr>
        <w:pStyle w:val="44"/>
        <w:ind w:firstLine="56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4"/>
        <w:tblW w:w="8314" w:type="dxa"/>
        <w:tblInd w:w="96" w:type="dxa"/>
        <w:tblLayout w:type="fixed"/>
        <w:tblCellMar>
          <w:top w:w="0" w:type="dxa"/>
          <w:left w:w="108" w:type="dxa"/>
          <w:bottom w:w="0" w:type="dxa"/>
          <w:right w:w="108" w:type="dxa"/>
        </w:tblCellMar>
      </w:tblPr>
      <w:tblGrid>
        <w:gridCol w:w="2674"/>
        <w:gridCol w:w="3515"/>
        <w:gridCol w:w="2125"/>
      </w:tblGrid>
      <w:tr w14:paraId="2AD6E0D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7C61461">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0BE459F9">
            <w:pPr>
              <w:widowControl/>
              <w:spacing w:line="400" w:lineRule="exact"/>
              <w:jc w:val="center"/>
              <w:textAlignment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6108D569">
            <w:pPr>
              <w:widowControl/>
              <w:spacing w:line="400" w:lineRule="exact"/>
              <w:jc w:val="center"/>
              <w:textAlignment w:val="center"/>
              <w:rPr>
                <w:rFonts w:ascii="宋体" w:hAnsi="宋体" w:cs="宋体"/>
                <w:b/>
                <w:bCs/>
                <w:color w:val="auto"/>
                <w:sz w:val="28"/>
                <w:szCs w:val="28"/>
                <w:highlight w:val="none"/>
              </w:rPr>
            </w:pPr>
            <w:r>
              <w:rPr>
                <w:rFonts w:hint="eastAsia" w:cs="宋体"/>
                <w:b/>
                <w:bCs/>
                <w:color w:val="auto"/>
                <w:sz w:val="28"/>
                <w:szCs w:val="28"/>
                <w:highlight w:val="none"/>
              </w:rPr>
              <w:t>业务</w:t>
            </w:r>
            <w:r>
              <w:rPr>
                <w:rFonts w:hint="eastAsia" w:ascii="宋体" w:hAnsi="宋体" w:cs="宋体"/>
                <w:b/>
                <w:bCs/>
                <w:color w:val="auto"/>
                <w:sz w:val="28"/>
                <w:szCs w:val="28"/>
                <w:highlight w:val="none"/>
              </w:rPr>
              <w:t>咨询电话</w:t>
            </w:r>
          </w:p>
        </w:tc>
      </w:tr>
      <w:tr w14:paraId="3E8E9036">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vAlign w:val="center"/>
          </w:tcPr>
          <w:p w14:paraId="21327B60">
            <w:pPr>
              <w:widowControl/>
              <w:jc w:val="left"/>
              <w:textAlignment w:val="center"/>
              <w:rPr>
                <w:rFonts w:cs="宋体"/>
                <w:color w:val="auto"/>
                <w:szCs w:val="21"/>
                <w:highlight w:val="none"/>
              </w:rPr>
            </w:pPr>
            <w:r>
              <w:rPr>
                <w:rFonts w:hint="eastAsia" w:cs="宋体"/>
                <w:b/>
                <w:bCs/>
                <w:color w:val="auto"/>
                <w:szCs w:val="21"/>
                <w:highlight w:val="none"/>
              </w:rPr>
              <w:t>崇左市本级及江州区</w:t>
            </w:r>
          </w:p>
        </w:tc>
      </w:tr>
      <w:tr w14:paraId="06195A7F">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30E39E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CFB17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DFE36B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0771-7820436 0771-7820439</w:t>
            </w:r>
          </w:p>
        </w:tc>
      </w:tr>
      <w:tr w14:paraId="516F570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2B2045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F83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46267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0771-7917212</w:t>
            </w:r>
          </w:p>
        </w:tc>
      </w:tr>
      <w:tr w14:paraId="412310A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8CD123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B9627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BC564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0771-7917054</w:t>
            </w:r>
          </w:p>
        </w:tc>
      </w:tr>
      <w:tr w14:paraId="4E34B5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BBAC6D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7B99F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9DDAE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0771-7831103</w:t>
            </w:r>
          </w:p>
        </w:tc>
      </w:tr>
      <w:tr w14:paraId="4F467FC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E27176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A97F1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FADBFF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0771-7928650 0771-7920613</w:t>
            </w:r>
          </w:p>
        </w:tc>
      </w:tr>
      <w:tr w14:paraId="5D4FFD1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2FCA0F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C59850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3144F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0771-7925660</w:t>
            </w:r>
          </w:p>
        </w:tc>
      </w:tr>
      <w:tr w14:paraId="11911E4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4B8173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3892C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FEF678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0771-7968699</w:t>
            </w:r>
          </w:p>
        </w:tc>
      </w:tr>
      <w:tr w14:paraId="68DB422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A602E3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17E635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FCB048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0771-7916636</w:t>
            </w:r>
          </w:p>
        </w:tc>
      </w:tr>
      <w:tr w14:paraId="7FE7664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EC5381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892C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1B8308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0771-7988895</w:t>
            </w:r>
          </w:p>
        </w:tc>
      </w:tr>
      <w:tr w14:paraId="30BDFED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BD38AE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13B30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89A20A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0771-7960855</w:t>
            </w:r>
          </w:p>
        </w:tc>
      </w:tr>
      <w:tr w14:paraId="6D94186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ED1248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7ACA3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19D353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0771-7821126</w:t>
            </w:r>
          </w:p>
        </w:tc>
      </w:tr>
      <w:tr w14:paraId="1C0D9E7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CE5069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1B7F1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28D689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0771-7831866</w:t>
            </w:r>
          </w:p>
        </w:tc>
      </w:tr>
      <w:tr w14:paraId="7B076389">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vAlign w:val="center"/>
          </w:tcPr>
          <w:p w14:paraId="4E6DCFF4">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2198E26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8EBB48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133A8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1AE2A0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0771-7535612</w:t>
            </w:r>
          </w:p>
        </w:tc>
      </w:tr>
      <w:tr w14:paraId="6F1F37F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AAFD79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19385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7BCAF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0771-7917330</w:t>
            </w:r>
          </w:p>
        </w:tc>
      </w:tr>
      <w:tr w14:paraId="6223257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0C3BDE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1DF8F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33549D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0771-7516511 0771-7531157</w:t>
            </w:r>
          </w:p>
        </w:tc>
      </w:tr>
      <w:tr w14:paraId="3F21B8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211F24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1FBA75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66754AE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0771-7525822</w:t>
            </w:r>
          </w:p>
        </w:tc>
      </w:tr>
      <w:tr w14:paraId="32F0780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9D7866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32822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w:t>
            </w:r>
            <w:r>
              <w:rPr>
                <w:rFonts w:hint="eastAsia" w:ascii="宋体" w:hAnsi="宋体" w:cs="宋体"/>
                <w:color w:val="auto"/>
                <w:szCs w:val="21"/>
                <w:highlight w:val="none"/>
                <w:lang w:eastAsia="zh-CN"/>
              </w:rPr>
              <w:t>－</w:t>
            </w:r>
            <w:r>
              <w:rPr>
                <w:rFonts w:hint="eastAsia" w:ascii="宋体" w:hAnsi="宋体" w:cs="宋体"/>
                <w:color w:val="auto"/>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4C0250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0771-5025887</w:t>
            </w:r>
          </w:p>
        </w:tc>
      </w:tr>
      <w:tr w14:paraId="0B4DBCF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6823A8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扶绥农商行</w:t>
            </w:r>
            <w:r>
              <w:rPr>
                <w:rFonts w:hint="eastAsia" w:ascii="宋体" w:hAnsi="宋体" w:cs="宋体"/>
                <w:color w:val="auto"/>
                <w:szCs w:val="21"/>
                <w:highlight w:val="none"/>
                <w:lang w:eastAsia="zh-CN"/>
              </w:rPr>
              <w:t>“三农”</w:t>
            </w:r>
            <w:r>
              <w:rPr>
                <w:rFonts w:hint="eastAsia" w:ascii="宋体" w:hAnsi="宋体" w:cs="宋体"/>
                <w:color w:val="auto"/>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913C45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DAAF8D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0771-7533041</w:t>
            </w:r>
          </w:p>
        </w:tc>
      </w:tr>
      <w:tr w14:paraId="2CCFDD1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FC6AE6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83A2C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B9C2B8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0771-7536178 0771-7536177</w:t>
            </w:r>
          </w:p>
        </w:tc>
      </w:tr>
      <w:tr w14:paraId="29AA746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C4DBB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3B81D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4273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0771-7661101</w:t>
            </w:r>
          </w:p>
        </w:tc>
      </w:tr>
      <w:tr w14:paraId="38818A2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271B8B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0F953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892A0B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0771-7500768</w:t>
            </w:r>
          </w:p>
        </w:tc>
      </w:tr>
      <w:tr w14:paraId="669C805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7F5BAE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4DA2B7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16D35A2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0771-7525678</w:t>
            </w:r>
          </w:p>
        </w:tc>
      </w:tr>
      <w:tr w14:paraId="160D609A">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501E5B7">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559AD730">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F33749D">
            <w:pPr>
              <w:widowControl/>
              <w:jc w:val="center"/>
              <w:textAlignment w:val="center"/>
              <w:rPr>
                <w:rFonts w:ascii="宋体" w:hAnsi="宋体" w:cs="宋体"/>
                <w:color w:val="auto"/>
                <w:szCs w:val="21"/>
                <w:highlight w:val="none"/>
              </w:rPr>
            </w:pPr>
          </w:p>
        </w:tc>
      </w:tr>
      <w:tr w14:paraId="2A669087">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005ED8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CDD62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5F718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0771-8620729</w:t>
            </w:r>
          </w:p>
        </w:tc>
      </w:tr>
      <w:tr w14:paraId="5C6D426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4845DF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E5AEC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75D1B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0771-7917093</w:t>
            </w:r>
          </w:p>
        </w:tc>
      </w:tr>
      <w:tr w14:paraId="4FC324A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965A4C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7C4B1F">
            <w:pPr>
              <w:widowControl/>
              <w:spacing w:after="90" w:line="23" w:lineRule="atLeast"/>
              <w:jc w:val="left"/>
              <w:rPr>
                <w:rFonts w:ascii="宋体" w:hAnsi="宋体" w:cs="宋体"/>
                <w:color w:val="auto"/>
                <w:szCs w:val="21"/>
                <w:highlight w:val="none"/>
              </w:rPr>
            </w:pPr>
            <w:r>
              <w:rPr>
                <w:rFonts w:hint="eastAsia" w:ascii="宋体" w:hAnsi="宋体" w:cs="宋体"/>
                <w:color w:val="auto"/>
                <w:szCs w:val="21"/>
                <w:highlight w:val="none"/>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705AB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0771-8629006</w:t>
            </w:r>
          </w:p>
        </w:tc>
      </w:tr>
      <w:tr w14:paraId="59DC245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E3F433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宁明农商行</w:t>
            </w:r>
            <w:r>
              <w:rPr>
                <w:rFonts w:hint="eastAsia" w:ascii="宋体" w:hAnsi="宋体" w:cs="宋体"/>
                <w:color w:val="auto"/>
                <w:szCs w:val="21"/>
                <w:highlight w:val="none"/>
                <w:lang w:eastAsia="zh-CN"/>
              </w:rPr>
              <w:t>“三农”</w:t>
            </w:r>
            <w:r>
              <w:rPr>
                <w:rFonts w:hint="eastAsia" w:ascii="宋体" w:hAnsi="宋体" w:cs="宋体"/>
                <w:color w:val="auto"/>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9E8F34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5B6311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0771-8628166</w:t>
            </w:r>
          </w:p>
        </w:tc>
      </w:tr>
      <w:tr w14:paraId="330B6923">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A178BF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6D592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7435F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0771-8630787</w:t>
            </w:r>
          </w:p>
        </w:tc>
      </w:tr>
      <w:tr w14:paraId="6C0A475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54671D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3F525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w:t>
            </w:r>
            <w:r>
              <w:rPr>
                <w:rFonts w:hint="eastAsia" w:ascii="宋体" w:hAnsi="宋体" w:cs="宋体"/>
                <w:color w:val="auto"/>
                <w:szCs w:val="21"/>
                <w:highlight w:val="none"/>
                <w:lang w:eastAsia="zh-CN"/>
              </w:rPr>
              <w:t>幢</w:t>
            </w:r>
            <w:r>
              <w:rPr>
                <w:rFonts w:hint="eastAsia" w:ascii="宋体" w:hAnsi="宋体" w:cs="宋体"/>
                <w:color w:val="auto"/>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3A2D0D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0771-8622237</w:t>
            </w:r>
          </w:p>
        </w:tc>
      </w:tr>
      <w:tr w14:paraId="1D859AA1">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vAlign w:val="center"/>
          </w:tcPr>
          <w:p w14:paraId="3B5AAE27">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大新县</w:t>
            </w:r>
          </w:p>
        </w:tc>
      </w:tr>
      <w:tr w14:paraId="2DBBB7EA">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0FCE2A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50C7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370ECA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0771-3628078</w:t>
            </w:r>
          </w:p>
        </w:tc>
      </w:tr>
      <w:tr w14:paraId="7DB74C87">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67960C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BDFA7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7F276F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0771-7917015</w:t>
            </w:r>
          </w:p>
        </w:tc>
      </w:tr>
      <w:tr w14:paraId="1FEED51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D4BDFA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CE7B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ADBB19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0771-3689766</w:t>
            </w:r>
          </w:p>
        </w:tc>
      </w:tr>
      <w:tr w14:paraId="46C7472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BDAC9D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大新农商行</w:t>
            </w:r>
            <w:r>
              <w:rPr>
                <w:rFonts w:hint="eastAsia" w:ascii="宋体" w:hAnsi="宋体" w:cs="宋体"/>
                <w:color w:val="auto"/>
                <w:szCs w:val="21"/>
                <w:highlight w:val="none"/>
                <w:lang w:eastAsia="zh-CN"/>
              </w:rPr>
              <w:t>“三农”</w:t>
            </w:r>
            <w:r>
              <w:rPr>
                <w:rFonts w:hint="eastAsia" w:ascii="宋体" w:hAnsi="宋体" w:cs="宋体"/>
                <w:color w:val="auto"/>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72EF70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7D619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0771-3623887</w:t>
            </w:r>
          </w:p>
        </w:tc>
      </w:tr>
      <w:tr w14:paraId="55EB656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8A3A89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3FB1C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665ADA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0771-3621996</w:t>
            </w:r>
          </w:p>
        </w:tc>
      </w:tr>
      <w:tr w14:paraId="3321551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AEEA68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AD9B5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834618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0771-3628366</w:t>
            </w:r>
          </w:p>
        </w:tc>
      </w:tr>
      <w:tr w14:paraId="1E90859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D29AC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B1E55A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13C99A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0771-3698002</w:t>
            </w:r>
          </w:p>
        </w:tc>
      </w:tr>
      <w:tr w14:paraId="1D33F92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1EE028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C97CE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862749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0771-3626199</w:t>
            </w:r>
          </w:p>
        </w:tc>
      </w:tr>
      <w:tr w14:paraId="084F0D6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FA87B4C">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F8226C0">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AF45C1D">
            <w:pPr>
              <w:widowControl/>
              <w:jc w:val="center"/>
              <w:textAlignment w:val="center"/>
              <w:rPr>
                <w:rFonts w:ascii="宋体" w:hAnsi="宋体" w:cs="宋体"/>
                <w:color w:val="auto"/>
                <w:szCs w:val="21"/>
                <w:highlight w:val="none"/>
              </w:rPr>
            </w:pPr>
          </w:p>
        </w:tc>
      </w:tr>
      <w:tr w14:paraId="38CA5471">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62811C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BF1A2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9B7C0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0771-8868619</w:t>
            </w:r>
          </w:p>
        </w:tc>
      </w:tr>
      <w:tr w14:paraId="4130A0E4">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298EC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F200C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CF06B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0771-8812504</w:t>
            </w:r>
          </w:p>
        </w:tc>
      </w:tr>
      <w:tr w14:paraId="25BB03B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A1FEAF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FFA88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953B2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0771-8820525</w:t>
            </w:r>
          </w:p>
        </w:tc>
      </w:tr>
      <w:tr w14:paraId="185E9761">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6537A8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31C411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83DCD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0771-8813013</w:t>
            </w:r>
          </w:p>
        </w:tc>
      </w:tr>
      <w:tr w14:paraId="73B94C8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7F0015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5B86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2119BD8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0771-8871021</w:t>
            </w:r>
          </w:p>
        </w:tc>
      </w:tr>
      <w:tr w14:paraId="0EEC036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047FAA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60AAA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CEBA2F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0771-8811533</w:t>
            </w:r>
          </w:p>
        </w:tc>
      </w:tr>
      <w:tr w14:paraId="3AB7AC6C">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71A84F1">
            <w:pPr>
              <w:widowControl/>
              <w:textAlignment w:val="center"/>
              <w:rPr>
                <w:rFonts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CEDA896">
            <w:pPr>
              <w:widowControl/>
              <w:jc w:val="left"/>
              <w:textAlignment w:val="center"/>
              <w:rPr>
                <w:rFonts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764EE3F3">
            <w:pPr>
              <w:widowControl/>
              <w:jc w:val="center"/>
              <w:textAlignment w:val="center"/>
              <w:rPr>
                <w:rFonts w:ascii="宋体" w:hAnsi="宋体" w:cs="宋体"/>
                <w:color w:val="auto"/>
                <w:szCs w:val="21"/>
                <w:highlight w:val="none"/>
              </w:rPr>
            </w:pPr>
          </w:p>
        </w:tc>
      </w:tr>
      <w:tr w14:paraId="261FEAF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37DF73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06DAC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1A07E7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0771-3532211</w:t>
            </w:r>
          </w:p>
        </w:tc>
      </w:tr>
      <w:tr w14:paraId="303BB58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063F93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C0762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96E41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0771-7917046</w:t>
            </w:r>
          </w:p>
        </w:tc>
      </w:tr>
      <w:tr w14:paraId="59EF477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BC9ACA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F008EF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73486A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0771-3521361</w:t>
            </w:r>
          </w:p>
        </w:tc>
      </w:tr>
      <w:tr w14:paraId="5FA7BFB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97A2B7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422985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E20780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0771-3522157</w:t>
            </w:r>
          </w:p>
        </w:tc>
      </w:tr>
      <w:tr w14:paraId="2D1ACE7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AED92C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8DD6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E93D8F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0771-3528688</w:t>
            </w:r>
          </w:p>
        </w:tc>
      </w:tr>
      <w:tr w14:paraId="16B81D6D">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vAlign w:val="center"/>
          </w:tcPr>
          <w:p w14:paraId="52CF627A">
            <w:pPr>
              <w:widowControl/>
              <w:jc w:val="left"/>
              <w:textAlignment w:val="center"/>
              <w:rPr>
                <w:rFonts w:ascii="宋体" w:hAnsi="宋体" w:cs="宋体"/>
                <w:color w:val="auto"/>
                <w:szCs w:val="21"/>
                <w:highlight w:val="none"/>
              </w:rPr>
            </w:pPr>
            <w:r>
              <w:rPr>
                <w:rFonts w:hint="eastAsia" w:ascii="宋体" w:hAnsi="宋体" w:cs="宋体"/>
                <w:b/>
                <w:bCs/>
                <w:color w:val="auto"/>
                <w:szCs w:val="21"/>
                <w:highlight w:val="none"/>
              </w:rPr>
              <w:t>扶绥县</w:t>
            </w:r>
          </w:p>
        </w:tc>
      </w:tr>
      <w:tr w14:paraId="0C71BA8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69DB3B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3370A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5C8476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0771-8529259</w:t>
            </w:r>
          </w:p>
        </w:tc>
      </w:tr>
      <w:tr w14:paraId="3E2E2DA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792060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58C66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83ABBD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0771-7917258</w:t>
            </w:r>
          </w:p>
        </w:tc>
      </w:tr>
      <w:tr w14:paraId="235F1DE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3ED1FE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CC549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ABAB9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0771-85250680771-8536852</w:t>
            </w:r>
          </w:p>
        </w:tc>
      </w:tr>
      <w:tr w14:paraId="4DEA1E2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D987EA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236FB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D063D2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0771-8551161</w:t>
            </w:r>
          </w:p>
        </w:tc>
      </w:tr>
      <w:tr w14:paraId="6708D23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536A45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CA538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53F87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0771-8561665</w:t>
            </w:r>
          </w:p>
        </w:tc>
      </w:tr>
      <w:tr w14:paraId="4C2AA83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BBB2D6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E3856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w:t>
            </w:r>
            <w:r>
              <w:rPr>
                <w:rFonts w:hint="eastAsia" w:ascii="宋体" w:hAnsi="宋体" w:cs="宋体"/>
                <w:color w:val="auto"/>
                <w:szCs w:val="21"/>
                <w:highlight w:val="none"/>
                <w:lang w:eastAsia="zh-CN"/>
              </w:rPr>
              <w:t>－</w:t>
            </w:r>
            <w:r>
              <w:rPr>
                <w:rFonts w:hint="eastAsia" w:ascii="宋体" w:hAnsi="宋体" w:cs="宋体"/>
                <w:color w:val="auto"/>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F3091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0771-8520356</w:t>
            </w:r>
          </w:p>
        </w:tc>
      </w:tr>
      <w:tr w14:paraId="08A2DDD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A3FEE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52AAE9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C1443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0771-8535667</w:t>
            </w:r>
          </w:p>
        </w:tc>
      </w:tr>
      <w:tr w14:paraId="562C30B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B1B435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6DEE1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69513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0771-8520550</w:t>
            </w:r>
          </w:p>
        </w:tc>
      </w:tr>
      <w:tr w14:paraId="4432528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1A658D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17DDD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扶绥县北大路一支60-1号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6720B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0771-8556667</w:t>
            </w:r>
          </w:p>
        </w:tc>
      </w:tr>
    </w:tbl>
    <w:p w14:paraId="2046E75E">
      <w:pPr>
        <w:pStyle w:val="33"/>
        <w:rPr>
          <w:color w:val="auto"/>
          <w:highlight w:val="none"/>
        </w:rPr>
      </w:pPr>
    </w:p>
    <w:p w14:paraId="76F353D0">
      <w:pPr>
        <w:pStyle w:val="32"/>
        <w:rPr>
          <w:color w:val="auto"/>
          <w:highlight w:val="none"/>
        </w:rPr>
      </w:pPr>
    </w:p>
    <w:p w14:paraId="364EFA31">
      <w:pPr>
        <w:pStyle w:val="33"/>
        <w:rPr>
          <w:color w:val="auto"/>
          <w:highlight w:val="none"/>
        </w:rPr>
        <w:sectPr>
          <w:pgSz w:w="11906" w:h="16838"/>
          <w:pgMar w:top="1134" w:right="1134" w:bottom="1134" w:left="1417" w:header="851" w:footer="851" w:gutter="0"/>
          <w:cols w:space="720" w:num="1"/>
          <w:docGrid w:linePitch="312" w:charSpace="43007"/>
        </w:sectPr>
      </w:pPr>
    </w:p>
    <w:p w14:paraId="0BF22902">
      <w:pPr>
        <w:pStyle w:val="33"/>
        <w:rPr>
          <w:color w:val="auto"/>
          <w:highlight w:val="none"/>
        </w:rPr>
      </w:pPr>
    </w:p>
    <w:p w14:paraId="431E58A6">
      <w:pPr>
        <w:pStyle w:val="32"/>
        <w:spacing w:line="360" w:lineRule="auto"/>
        <w:rPr>
          <w:rFonts w:ascii="宋体" w:hAnsi="宋体"/>
          <w:color w:val="auto"/>
          <w:szCs w:val="21"/>
          <w:highlight w:val="none"/>
        </w:rPr>
      </w:pPr>
    </w:p>
    <w:p w14:paraId="773A40FB">
      <w:pPr>
        <w:pStyle w:val="32"/>
        <w:spacing w:line="360" w:lineRule="auto"/>
        <w:rPr>
          <w:rFonts w:ascii="宋体" w:hAnsi="宋体"/>
          <w:b/>
          <w:color w:val="auto"/>
          <w:sz w:val="32"/>
          <w:szCs w:val="32"/>
          <w:highlight w:val="none"/>
        </w:rPr>
      </w:pPr>
    </w:p>
    <w:p w14:paraId="500AFF26">
      <w:pPr>
        <w:pStyle w:val="32"/>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   技术规范</w:t>
      </w:r>
      <w:bookmarkEnd w:id="40"/>
    </w:p>
    <w:p w14:paraId="7A29D535">
      <w:pPr>
        <w:pStyle w:val="32"/>
        <w:spacing w:line="360" w:lineRule="auto"/>
        <w:jc w:val="center"/>
        <w:rPr>
          <w:rFonts w:ascii="宋体" w:hAnsi="宋体"/>
          <w:b/>
          <w:color w:val="auto"/>
          <w:sz w:val="32"/>
          <w:szCs w:val="32"/>
          <w:highlight w:val="none"/>
        </w:rPr>
      </w:pPr>
    </w:p>
    <w:p w14:paraId="49E8CD0D">
      <w:pPr>
        <w:pStyle w:val="13"/>
        <w:spacing w:line="360" w:lineRule="auto"/>
        <w:ind w:right="92" w:rightChars="46" w:firstLine="550" w:firstLineChars="250"/>
        <w:rPr>
          <w:b/>
          <w:color w:val="auto"/>
          <w:sz w:val="21"/>
          <w:szCs w:val="21"/>
          <w:highlight w:val="none"/>
        </w:rPr>
      </w:pPr>
      <w:r>
        <w:rPr>
          <w:rFonts w:hint="eastAsia" w:cs="宋体"/>
          <w:color w:val="auto"/>
          <w:sz w:val="22"/>
          <w:highlight w:val="none"/>
        </w:rPr>
        <w:t>本工程执行国家现行的</w:t>
      </w:r>
      <w:r>
        <w:rPr>
          <w:rFonts w:hint="eastAsia" w:cs="宋体"/>
          <w:color w:val="auto"/>
          <w:sz w:val="22"/>
          <w:szCs w:val="21"/>
          <w:highlight w:val="none"/>
        </w:rPr>
        <w:t>有关的工程建设标准、技术规范</w:t>
      </w:r>
      <w:r>
        <w:rPr>
          <w:rFonts w:hint="eastAsia" w:cs="宋体"/>
          <w:color w:val="auto"/>
          <w:sz w:val="22"/>
          <w:highlight w:val="none"/>
        </w:rPr>
        <w:t>及强制性标准条文、以及施工图纸载明的其他有关规范标准</w:t>
      </w:r>
      <w:r>
        <w:rPr>
          <w:rFonts w:hint="eastAsia"/>
          <w:b/>
          <w:color w:val="auto"/>
          <w:sz w:val="21"/>
          <w:szCs w:val="21"/>
          <w:highlight w:val="none"/>
        </w:rPr>
        <w:t>。</w:t>
      </w:r>
    </w:p>
    <w:p w14:paraId="2C30E9B3">
      <w:pPr>
        <w:pStyle w:val="13"/>
        <w:spacing w:line="360" w:lineRule="auto"/>
        <w:jc w:val="center"/>
        <w:rPr>
          <w:b/>
          <w:color w:val="auto"/>
          <w:sz w:val="32"/>
          <w:szCs w:val="32"/>
          <w:highlight w:val="none"/>
        </w:rPr>
      </w:pPr>
    </w:p>
    <w:p w14:paraId="3556CF8A">
      <w:pPr>
        <w:pStyle w:val="13"/>
        <w:spacing w:line="360" w:lineRule="auto"/>
        <w:jc w:val="center"/>
        <w:rPr>
          <w:b/>
          <w:color w:val="auto"/>
          <w:sz w:val="32"/>
          <w:szCs w:val="32"/>
          <w:highlight w:val="none"/>
        </w:rPr>
      </w:pPr>
    </w:p>
    <w:p w14:paraId="6E71D648">
      <w:pPr>
        <w:pStyle w:val="13"/>
        <w:spacing w:line="360" w:lineRule="auto"/>
        <w:jc w:val="center"/>
        <w:rPr>
          <w:b/>
          <w:color w:val="auto"/>
          <w:sz w:val="32"/>
          <w:szCs w:val="32"/>
          <w:highlight w:val="none"/>
        </w:rPr>
      </w:pPr>
    </w:p>
    <w:p w14:paraId="47C94FEF">
      <w:pPr>
        <w:pStyle w:val="13"/>
        <w:spacing w:line="360" w:lineRule="auto"/>
        <w:jc w:val="center"/>
        <w:rPr>
          <w:b/>
          <w:color w:val="auto"/>
          <w:sz w:val="32"/>
          <w:szCs w:val="32"/>
          <w:highlight w:val="none"/>
        </w:rPr>
      </w:pPr>
    </w:p>
    <w:p w14:paraId="3B623F2B">
      <w:pPr>
        <w:pStyle w:val="13"/>
        <w:spacing w:line="360" w:lineRule="auto"/>
        <w:rPr>
          <w:b/>
          <w:color w:val="auto"/>
          <w:sz w:val="32"/>
          <w:szCs w:val="32"/>
          <w:highlight w:val="none"/>
        </w:rPr>
      </w:pPr>
    </w:p>
    <w:p w14:paraId="30F34A6A">
      <w:pPr>
        <w:pStyle w:val="13"/>
        <w:spacing w:line="360" w:lineRule="auto"/>
        <w:jc w:val="center"/>
        <w:rPr>
          <w:b/>
          <w:color w:val="auto"/>
          <w:sz w:val="32"/>
          <w:szCs w:val="32"/>
          <w:highlight w:val="none"/>
        </w:rPr>
      </w:pPr>
    </w:p>
    <w:p w14:paraId="1C1B9887">
      <w:pPr>
        <w:pStyle w:val="13"/>
        <w:spacing w:line="360" w:lineRule="auto"/>
        <w:jc w:val="center"/>
        <w:rPr>
          <w:b/>
          <w:color w:val="auto"/>
          <w:sz w:val="32"/>
          <w:szCs w:val="32"/>
          <w:highlight w:val="none"/>
        </w:rPr>
      </w:pPr>
    </w:p>
    <w:p w14:paraId="5AB563B2">
      <w:pPr>
        <w:pStyle w:val="13"/>
        <w:spacing w:line="360" w:lineRule="auto"/>
        <w:jc w:val="center"/>
        <w:rPr>
          <w:b/>
          <w:color w:val="auto"/>
          <w:sz w:val="32"/>
          <w:szCs w:val="32"/>
          <w:highlight w:val="none"/>
        </w:rPr>
      </w:pPr>
    </w:p>
    <w:p w14:paraId="6B6B94D6">
      <w:pPr>
        <w:pStyle w:val="13"/>
        <w:spacing w:line="360" w:lineRule="auto"/>
        <w:jc w:val="center"/>
        <w:rPr>
          <w:b/>
          <w:color w:val="auto"/>
          <w:sz w:val="32"/>
          <w:szCs w:val="32"/>
          <w:highlight w:val="none"/>
        </w:rPr>
      </w:pPr>
    </w:p>
    <w:p w14:paraId="3BBB8646">
      <w:pPr>
        <w:pStyle w:val="13"/>
        <w:spacing w:line="360" w:lineRule="auto"/>
        <w:jc w:val="center"/>
        <w:rPr>
          <w:b/>
          <w:color w:val="auto"/>
          <w:sz w:val="32"/>
          <w:szCs w:val="32"/>
          <w:highlight w:val="none"/>
        </w:rPr>
      </w:pPr>
    </w:p>
    <w:p w14:paraId="3DBF7605">
      <w:pPr>
        <w:pStyle w:val="13"/>
        <w:spacing w:line="360" w:lineRule="auto"/>
        <w:jc w:val="center"/>
        <w:rPr>
          <w:b/>
          <w:color w:val="auto"/>
          <w:sz w:val="32"/>
          <w:szCs w:val="32"/>
          <w:highlight w:val="none"/>
        </w:rPr>
      </w:pPr>
    </w:p>
    <w:p w14:paraId="2A82298A">
      <w:pPr>
        <w:pStyle w:val="13"/>
        <w:spacing w:line="360" w:lineRule="auto"/>
        <w:jc w:val="center"/>
        <w:rPr>
          <w:b/>
          <w:color w:val="auto"/>
          <w:sz w:val="32"/>
          <w:szCs w:val="32"/>
          <w:highlight w:val="none"/>
        </w:rPr>
      </w:pPr>
    </w:p>
    <w:p w14:paraId="5B73B0EE">
      <w:pPr>
        <w:pStyle w:val="13"/>
        <w:spacing w:line="360" w:lineRule="auto"/>
        <w:rPr>
          <w:b/>
          <w:color w:val="auto"/>
          <w:sz w:val="32"/>
          <w:szCs w:val="32"/>
          <w:highlight w:val="none"/>
        </w:rPr>
      </w:pPr>
    </w:p>
    <w:p w14:paraId="1812B73A">
      <w:pPr>
        <w:pStyle w:val="32"/>
        <w:rPr>
          <w:b/>
          <w:color w:val="auto"/>
          <w:sz w:val="32"/>
          <w:szCs w:val="32"/>
          <w:highlight w:val="none"/>
        </w:rPr>
      </w:pPr>
    </w:p>
    <w:p w14:paraId="2C58C7FD">
      <w:pPr>
        <w:pStyle w:val="33"/>
        <w:rPr>
          <w:color w:val="auto"/>
          <w:sz w:val="32"/>
          <w:szCs w:val="32"/>
          <w:highlight w:val="none"/>
        </w:rPr>
      </w:pPr>
    </w:p>
    <w:p w14:paraId="2A7D8177">
      <w:pPr>
        <w:pStyle w:val="32"/>
        <w:rPr>
          <w:b/>
          <w:color w:val="auto"/>
          <w:sz w:val="32"/>
          <w:szCs w:val="32"/>
          <w:highlight w:val="none"/>
        </w:rPr>
      </w:pPr>
    </w:p>
    <w:p w14:paraId="7447A523">
      <w:pPr>
        <w:pStyle w:val="32"/>
        <w:rPr>
          <w:b/>
          <w:color w:val="auto"/>
          <w:sz w:val="32"/>
          <w:szCs w:val="32"/>
          <w:highlight w:val="none"/>
        </w:rPr>
      </w:pPr>
    </w:p>
    <w:p w14:paraId="4890EF03">
      <w:pPr>
        <w:pStyle w:val="33"/>
        <w:rPr>
          <w:color w:val="auto"/>
          <w:highlight w:val="none"/>
        </w:rPr>
      </w:pPr>
    </w:p>
    <w:p w14:paraId="6C91DF32">
      <w:pPr>
        <w:pStyle w:val="32"/>
        <w:rPr>
          <w:color w:val="auto"/>
          <w:highlight w:val="none"/>
        </w:rPr>
      </w:pPr>
    </w:p>
    <w:p w14:paraId="70888BDA">
      <w:pPr>
        <w:pStyle w:val="13"/>
        <w:spacing w:line="360" w:lineRule="auto"/>
        <w:jc w:val="center"/>
        <w:rPr>
          <w:b/>
          <w:color w:val="auto"/>
          <w:sz w:val="32"/>
          <w:szCs w:val="32"/>
          <w:highlight w:val="none"/>
        </w:rPr>
      </w:pPr>
    </w:p>
    <w:p w14:paraId="7E7D86DC">
      <w:pPr>
        <w:pStyle w:val="13"/>
        <w:spacing w:line="360" w:lineRule="auto"/>
        <w:jc w:val="center"/>
        <w:outlineLvl w:val="0"/>
        <w:rPr>
          <w:b/>
          <w:color w:val="auto"/>
          <w:sz w:val="32"/>
          <w:szCs w:val="32"/>
          <w:highlight w:val="none"/>
        </w:rPr>
      </w:pPr>
      <w:bookmarkStart w:id="41" w:name="_Toc26040"/>
      <w:r>
        <w:rPr>
          <w:b/>
          <w:color w:val="auto"/>
          <w:sz w:val="32"/>
          <w:szCs w:val="32"/>
          <w:highlight w:val="none"/>
        </w:rPr>
        <w:t>第四章  响应文件格式</w:t>
      </w:r>
      <w:bookmarkEnd w:id="41"/>
    </w:p>
    <w:p w14:paraId="7AEAF2C7">
      <w:pPr>
        <w:pStyle w:val="13"/>
        <w:spacing w:line="360" w:lineRule="auto"/>
        <w:jc w:val="center"/>
        <w:rPr>
          <w:b/>
          <w:color w:val="auto"/>
          <w:sz w:val="32"/>
          <w:szCs w:val="32"/>
          <w:highlight w:val="none"/>
        </w:rPr>
      </w:pPr>
    </w:p>
    <w:p w14:paraId="660E0736">
      <w:pPr>
        <w:pStyle w:val="13"/>
        <w:spacing w:line="360" w:lineRule="auto"/>
        <w:jc w:val="center"/>
        <w:rPr>
          <w:b/>
          <w:color w:val="auto"/>
          <w:sz w:val="32"/>
          <w:szCs w:val="32"/>
          <w:highlight w:val="none"/>
        </w:rPr>
      </w:pPr>
    </w:p>
    <w:p w14:paraId="7E96C2A0">
      <w:pPr>
        <w:pStyle w:val="32"/>
        <w:rPr>
          <w:b/>
          <w:color w:val="auto"/>
          <w:sz w:val="32"/>
          <w:szCs w:val="32"/>
          <w:highlight w:val="none"/>
        </w:rPr>
      </w:pPr>
    </w:p>
    <w:p w14:paraId="5CDF6982">
      <w:pPr>
        <w:pStyle w:val="33"/>
        <w:rPr>
          <w:color w:val="auto"/>
          <w:highlight w:val="none"/>
        </w:rPr>
      </w:pPr>
    </w:p>
    <w:p w14:paraId="4FC4D29F">
      <w:pPr>
        <w:pStyle w:val="32"/>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rPr>
        <w:t>电子</w:t>
      </w:r>
      <w:r>
        <w:rPr>
          <w:rFonts w:ascii="宋体" w:hAnsi="宋体"/>
          <w:b/>
          <w:color w:val="auto"/>
          <w:sz w:val="48"/>
          <w:szCs w:val="48"/>
          <w:highlight w:val="none"/>
        </w:rPr>
        <w:t>响应文件</w:t>
      </w:r>
    </w:p>
    <w:p w14:paraId="70308BE0">
      <w:pPr>
        <w:pStyle w:val="32"/>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121EBD0F">
      <w:pPr>
        <w:pStyle w:val="32"/>
        <w:spacing w:line="360" w:lineRule="auto"/>
        <w:ind w:left="413"/>
        <w:jc w:val="left"/>
        <w:rPr>
          <w:rFonts w:ascii="宋体" w:hAnsi="宋体"/>
          <w:color w:val="auto"/>
          <w:szCs w:val="21"/>
          <w:highlight w:val="none"/>
        </w:rPr>
      </w:pPr>
    </w:p>
    <w:p w14:paraId="12963F38">
      <w:pPr>
        <w:pStyle w:val="13"/>
        <w:spacing w:line="360" w:lineRule="auto"/>
        <w:jc w:val="center"/>
        <w:rPr>
          <w:rFonts w:ascii="方正隶书简体" w:hAnsi="方正隶书简体" w:eastAsia="方正隶书简体"/>
          <w:b/>
          <w:color w:val="auto"/>
          <w:sz w:val="30"/>
          <w:szCs w:val="30"/>
          <w:highlight w:val="none"/>
        </w:rPr>
      </w:pPr>
    </w:p>
    <w:p w14:paraId="1C4273E6">
      <w:pPr>
        <w:pStyle w:val="13"/>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506E3875">
      <w:pPr>
        <w:pStyle w:val="13"/>
        <w:spacing w:line="360" w:lineRule="auto"/>
        <w:rPr>
          <w:rFonts w:ascii="Times New Roman" w:hAnsi="Times New Roman" w:eastAsia="方正隶书简体"/>
          <w:b/>
          <w:color w:val="auto"/>
          <w:sz w:val="30"/>
          <w:szCs w:val="30"/>
          <w:highlight w:val="none"/>
        </w:rPr>
      </w:pPr>
    </w:p>
    <w:p w14:paraId="0604ED8B">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3CECD4A5">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1F7719AD">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794EC5DD">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3F986D16">
      <w:pPr>
        <w:pStyle w:val="13"/>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3F061B16">
      <w:pPr>
        <w:pStyle w:val="13"/>
        <w:spacing w:line="360" w:lineRule="auto"/>
        <w:rPr>
          <w:color w:val="auto"/>
          <w:szCs w:val="21"/>
          <w:highlight w:val="none"/>
        </w:rPr>
      </w:pPr>
    </w:p>
    <w:p w14:paraId="474F8D12">
      <w:pPr>
        <w:pStyle w:val="13"/>
        <w:spacing w:line="360" w:lineRule="auto"/>
        <w:rPr>
          <w:color w:val="auto"/>
          <w:szCs w:val="21"/>
          <w:highlight w:val="none"/>
        </w:rPr>
      </w:pPr>
    </w:p>
    <w:p w14:paraId="572A8AF0">
      <w:pPr>
        <w:pStyle w:val="13"/>
        <w:spacing w:line="360" w:lineRule="auto"/>
        <w:rPr>
          <w:color w:val="auto"/>
          <w:szCs w:val="21"/>
          <w:highlight w:val="none"/>
        </w:rPr>
      </w:pPr>
    </w:p>
    <w:p w14:paraId="38B66BFC">
      <w:pPr>
        <w:pStyle w:val="13"/>
        <w:spacing w:line="360" w:lineRule="auto"/>
        <w:rPr>
          <w:color w:val="auto"/>
          <w:szCs w:val="21"/>
          <w:highlight w:val="none"/>
        </w:rPr>
      </w:pPr>
    </w:p>
    <w:p w14:paraId="15219C81">
      <w:pPr>
        <w:pStyle w:val="13"/>
        <w:spacing w:line="360" w:lineRule="auto"/>
        <w:rPr>
          <w:color w:val="auto"/>
          <w:szCs w:val="21"/>
          <w:highlight w:val="none"/>
        </w:rPr>
      </w:pPr>
    </w:p>
    <w:p w14:paraId="0734981E">
      <w:pPr>
        <w:pStyle w:val="13"/>
        <w:spacing w:line="360" w:lineRule="auto"/>
        <w:rPr>
          <w:color w:val="auto"/>
          <w:szCs w:val="21"/>
          <w:highlight w:val="none"/>
        </w:rPr>
      </w:pPr>
    </w:p>
    <w:p w14:paraId="4EFC6DDE">
      <w:pPr>
        <w:pStyle w:val="13"/>
        <w:spacing w:line="360" w:lineRule="auto"/>
        <w:rPr>
          <w:color w:val="auto"/>
          <w:szCs w:val="21"/>
          <w:highlight w:val="none"/>
        </w:rPr>
      </w:pPr>
    </w:p>
    <w:p w14:paraId="6A440362">
      <w:pPr>
        <w:pStyle w:val="32"/>
        <w:spacing w:line="360" w:lineRule="auto"/>
        <w:ind w:left="481"/>
        <w:jc w:val="center"/>
        <w:rPr>
          <w:rFonts w:ascii="宋体" w:hAnsi="宋体"/>
          <w:b/>
          <w:color w:val="auto"/>
          <w:sz w:val="48"/>
          <w:szCs w:val="48"/>
          <w:highlight w:val="none"/>
        </w:rPr>
      </w:pPr>
    </w:p>
    <w:p w14:paraId="17679744">
      <w:pPr>
        <w:pStyle w:val="32"/>
        <w:spacing w:line="360" w:lineRule="auto"/>
        <w:rPr>
          <w:rFonts w:ascii="宋体" w:hAnsi="宋体"/>
          <w:b/>
          <w:color w:val="auto"/>
          <w:sz w:val="48"/>
          <w:szCs w:val="48"/>
          <w:highlight w:val="none"/>
        </w:rPr>
      </w:pPr>
    </w:p>
    <w:p w14:paraId="3FE3CAC7">
      <w:pPr>
        <w:pStyle w:val="3"/>
        <w:spacing w:line="360" w:lineRule="auto"/>
        <w:jc w:val="center"/>
        <w:rPr>
          <w:rFonts w:ascii="宋体" w:cs="宋体"/>
          <w:color w:val="auto"/>
          <w:sz w:val="36"/>
          <w:highlight w:val="none"/>
        </w:rPr>
      </w:pPr>
      <w:r>
        <w:rPr>
          <w:rFonts w:hint="eastAsia" w:ascii="宋体" w:hAnsi="宋体" w:cs="宋体"/>
          <w:color w:val="auto"/>
          <w:sz w:val="36"/>
          <w:highlight w:val="none"/>
        </w:rPr>
        <w:t>响应文件资格审查部分</w:t>
      </w:r>
    </w:p>
    <w:p w14:paraId="54D7630B">
      <w:pPr>
        <w:pStyle w:val="4"/>
        <w:spacing w:line="360" w:lineRule="auto"/>
        <w:jc w:val="center"/>
        <w:rPr>
          <w:rFonts w:ascii="宋体" w:hAnsi="宋体" w:eastAsia="宋体" w:cs="宋体"/>
          <w:color w:val="auto"/>
          <w:highlight w:val="none"/>
        </w:rPr>
      </w:pPr>
      <w:bookmarkStart w:id="42" w:name="_Toc255977433"/>
      <w:bookmarkStart w:id="43" w:name="_Toc18079"/>
      <w:bookmarkStart w:id="44" w:name="_Toc28199"/>
      <w:bookmarkStart w:id="45" w:name="_Toc24704"/>
      <w:bookmarkStart w:id="46" w:name="_Toc29414"/>
      <w:bookmarkStart w:id="47" w:name="_Toc247292436"/>
      <w:bookmarkStart w:id="48" w:name="_Toc243630952"/>
      <w:bookmarkStart w:id="49" w:name="_Toc247301829"/>
      <w:bookmarkStart w:id="50" w:name="_Toc193089296"/>
      <w:bookmarkStart w:id="51" w:name="_Toc243584342"/>
      <w:r>
        <w:rPr>
          <w:rFonts w:hint="eastAsia" w:ascii="宋体" w:hAnsi="宋体" w:eastAsia="宋体" w:cs="宋体"/>
          <w:color w:val="auto"/>
          <w:highlight w:val="none"/>
        </w:rPr>
        <w:t>封面格式</w:t>
      </w:r>
      <w:bookmarkEnd w:id="42"/>
      <w:bookmarkEnd w:id="43"/>
      <w:bookmarkEnd w:id="44"/>
      <w:bookmarkEnd w:id="45"/>
      <w:bookmarkEnd w:id="46"/>
      <w:bookmarkEnd w:id="47"/>
      <w:bookmarkEnd w:id="48"/>
      <w:bookmarkEnd w:id="49"/>
      <w:bookmarkEnd w:id="50"/>
      <w:bookmarkEnd w:id="51"/>
    </w:p>
    <w:tbl>
      <w:tblPr>
        <w:tblStyle w:val="24"/>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B81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5762462E">
            <w:pPr>
              <w:autoSpaceDE w:val="0"/>
              <w:autoSpaceDN w:val="0"/>
              <w:adjustRightInd w:val="0"/>
              <w:spacing w:line="360" w:lineRule="auto"/>
              <w:jc w:val="center"/>
              <w:outlineLvl w:val="0"/>
              <w:rPr>
                <w:rFonts w:ascii="宋体" w:cs="宋体"/>
                <w:b/>
                <w:color w:val="auto"/>
                <w:sz w:val="40"/>
                <w:szCs w:val="21"/>
                <w:highlight w:val="none"/>
              </w:rPr>
            </w:pPr>
          </w:p>
          <w:p w14:paraId="6D2C69E3">
            <w:pPr>
              <w:autoSpaceDE w:val="0"/>
              <w:autoSpaceDN w:val="0"/>
              <w:adjustRightInd w:val="0"/>
              <w:spacing w:line="360" w:lineRule="auto"/>
              <w:jc w:val="center"/>
              <w:outlineLvl w:val="0"/>
              <w:rPr>
                <w:rFonts w:ascii="宋体" w:cs="宋体"/>
                <w:b/>
                <w:color w:val="auto"/>
                <w:sz w:val="32"/>
                <w:szCs w:val="21"/>
                <w:highlight w:val="none"/>
              </w:rPr>
            </w:pPr>
            <w:r>
              <w:rPr>
                <w:rFonts w:hint="eastAsia" w:ascii="宋体" w:cs="宋体"/>
                <w:b/>
                <w:color w:val="auto"/>
                <w:sz w:val="40"/>
                <w:szCs w:val="21"/>
                <w:highlight w:val="none"/>
              </w:rPr>
              <w:t>（项目名称）</w:t>
            </w:r>
          </w:p>
          <w:p w14:paraId="53BDD38C">
            <w:pPr>
              <w:autoSpaceDE w:val="0"/>
              <w:autoSpaceDN w:val="0"/>
              <w:adjustRightInd w:val="0"/>
              <w:spacing w:line="360" w:lineRule="auto"/>
              <w:jc w:val="center"/>
              <w:outlineLvl w:val="0"/>
              <w:rPr>
                <w:rFonts w:ascii="宋体" w:cs="宋体"/>
                <w:b/>
                <w:color w:val="auto"/>
                <w:sz w:val="22"/>
                <w:szCs w:val="21"/>
                <w:highlight w:val="none"/>
              </w:rPr>
            </w:pPr>
          </w:p>
          <w:p w14:paraId="46BB5FC1">
            <w:pPr>
              <w:autoSpaceDE w:val="0"/>
              <w:autoSpaceDN w:val="0"/>
              <w:adjustRightInd w:val="0"/>
              <w:spacing w:line="360" w:lineRule="auto"/>
              <w:jc w:val="center"/>
              <w:outlineLvl w:val="0"/>
              <w:rPr>
                <w:rFonts w:ascii="宋体" w:cs="宋体"/>
                <w:color w:val="auto"/>
                <w:sz w:val="22"/>
                <w:szCs w:val="21"/>
                <w:highlight w:val="none"/>
              </w:rPr>
            </w:pPr>
          </w:p>
          <w:p w14:paraId="7E54BF4C">
            <w:pPr>
              <w:pStyle w:val="29"/>
              <w:rPr>
                <w:color w:val="auto"/>
                <w:highlight w:val="none"/>
              </w:rPr>
            </w:pPr>
          </w:p>
          <w:p w14:paraId="0B6D872E">
            <w:pPr>
              <w:autoSpaceDE w:val="0"/>
              <w:autoSpaceDN w:val="0"/>
              <w:adjustRightInd w:val="0"/>
              <w:spacing w:line="360" w:lineRule="auto"/>
              <w:jc w:val="center"/>
              <w:outlineLvl w:val="0"/>
              <w:rPr>
                <w:rFonts w:ascii="宋体" w:cs="宋体"/>
                <w:b/>
                <w:color w:val="auto"/>
                <w:sz w:val="56"/>
                <w:szCs w:val="21"/>
                <w:highlight w:val="none"/>
              </w:rPr>
            </w:pPr>
            <w:bookmarkStart w:id="52" w:name="_Toc243584345"/>
            <w:r>
              <w:rPr>
                <w:rFonts w:hint="eastAsia" w:ascii="宋体" w:hAnsi="宋体" w:cs="宋体"/>
                <w:b/>
                <w:color w:val="auto"/>
                <w:sz w:val="56"/>
                <w:szCs w:val="21"/>
                <w:highlight w:val="none"/>
              </w:rPr>
              <w:t>电子响应文件</w:t>
            </w:r>
            <w:bookmarkEnd w:id="52"/>
          </w:p>
          <w:p w14:paraId="26F566AE">
            <w:pPr>
              <w:autoSpaceDE w:val="0"/>
              <w:autoSpaceDN w:val="0"/>
              <w:adjustRightInd w:val="0"/>
              <w:spacing w:line="360" w:lineRule="auto"/>
              <w:jc w:val="left"/>
              <w:rPr>
                <w:rFonts w:ascii="宋体" w:cs="宋体"/>
                <w:color w:val="auto"/>
                <w:sz w:val="22"/>
                <w:szCs w:val="21"/>
                <w:highlight w:val="none"/>
              </w:rPr>
            </w:pPr>
          </w:p>
          <w:p w14:paraId="45F41056">
            <w:pPr>
              <w:autoSpaceDE w:val="0"/>
              <w:autoSpaceDN w:val="0"/>
              <w:adjustRightInd w:val="0"/>
              <w:spacing w:line="360" w:lineRule="auto"/>
              <w:jc w:val="left"/>
              <w:rPr>
                <w:rFonts w:ascii="宋体" w:cs="宋体"/>
                <w:color w:val="auto"/>
                <w:sz w:val="22"/>
                <w:szCs w:val="21"/>
                <w:highlight w:val="none"/>
              </w:rPr>
            </w:pPr>
          </w:p>
          <w:p w14:paraId="6FB6DFBC">
            <w:pPr>
              <w:autoSpaceDE w:val="0"/>
              <w:autoSpaceDN w:val="0"/>
              <w:adjustRightInd w:val="0"/>
              <w:spacing w:line="360" w:lineRule="auto"/>
              <w:jc w:val="left"/>
              <w:rPr>
                <w:rFonts w:ascii="宋体" w:cs="宋体"/>
                <w:color w:val="auto"/>
                <w:sz w:val="22"/>
                <w:szCs w:val="21"/>
                <w:highlight w:val="none"/>
              </w:rPr>
            </w:pPr>
          </w:p>
          <w:p w14:paraId="02969AF3">
            <w:pPr>
              <w:autoSpaceDE w:val="0"/>
              <w:autoSpaceDN w:val="0"/>
              <w:adjustRightInd w:val="0"/>
              <w:spacing w:line="360" w:lineRule="auto"/>
              <w:rPr>
                <w:rFonts w:ascii="宋体" w:cs="宋体"/>
                <w:color w:val="auto"/>
                <w:sz w:val="22"/>
                <w:szCs w:val="21"/>
                <w:highlight w:val="none"/>
              </w:rPr>
            </w:pPr>
          </w:p>
          <w:p w14:paraId="674B12B8">
            <w:pPr>
              <w:autoSpaceDE w:val="0"/>
              <w:autoSpaceDN w:val="0"/>
              <w:adjustRightInd w:val="0"/>
              <w:spacing w:line="360" w:lineRule="auto"/>
              <w:outlineLvl w:val="0"/>
              <w:rPr>
                <w:rFonts w:ascii="宋体" w:cs="宋体"/>
                <w:color w:val="auto"/>
                <w:sz w:val="22"/>
                <w:szCs w:val="21"/>
                <w:highlight w:val="none"/>
              </w:rPr>
            </w:pPr>
          </w:p>
          <w:p w14:paraId="1E1D8516">
            <w:pPr>
              <w:autoSpaceDE w:val="0"/>
              <w:autoSpaceDN w:val="0"/>
              <w:adjustRightInd w:val="0"/>
              <w:spacing w:line="360" w:lineRule="auto"/>
              <w:jc w:val="center"/>
              <w:outlineLvl w:val="0"/>
              <w:rPr>
                <w:rFonts w:ascii="宋体" w:cs="宋体"/>
                <w:color w:val="auto"/>
                <w:sz w:val="22"/>
                <w:szCs w:val="21"/>
                <w:highlight w:val="none"/>
              </w:rPr>
            </w:pPr>
          </w:p>
          <w:p w14:paraId="2C82DCE3">
            <w:pPr>
              <w:autoSpaceDE w:val="0"/>
              <w:autoSpaceDN w:val="0"/>
              <w:adjustRightInd w:val="0"/>
              <w:spacing w:line="360" w:lineRule="auto"/>
              <w:jc w:val="center"/>
              <w:outlineLvl w:val="0"/>
              <w:rPr>
                <w:rFonts w:ascii="宋体" w:cs="宋体"/>
                <w:color w:val="auto"/>
                <w:sz w:val="22"/>
                <w:szCs w:val="21"/>
                <w:highlight w:val="none"/>
              </w:rPr>
            </w:pPr>
          </w:p>
          <w:p w14:paraId="046C99B4">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53" w:name="_Toc243584346"/>
            <w:r>
              <w:rPr>
                <w:rFonts w:hint="eastAsia" w:ascii="宋体" w:hAnsi="宋体" w:cs="宋体"/>
                <w:color w:val="auto"/>
                <w:sz w:val="24"/>
                <w:szCs w:val="21"/>
                <w:highlight w:val="none"/>
              </w:rPr>
              <w:t>项目名称：</w:t>
            </w:r>
            <w:bookmarkEnd w:id="53"/>
          </w:p>
          <w:p w14:paraId="3610F867">
            <w:pPr>
              <w:autoSpaceDE w:val="0"/>
              <w:autoSpaceDN w:val="0"/>
              <w:adjustRightInd w:val="0"/>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响应文件内容：</w:t>
            </w:r>
            <w:r>
              <w:rPr>
                <w:rFonts w:hint="eastAsia" w:ascii="宋体" w:hAnsi="宋体" w:cs="宋体"/>
                <w:color w:val="auto"/>
                <w:sz w:val="24"/>
                <w:szCs w:val="21"/>
                <w:highlight w:val="none"/>
                <w:u w:val="single"/>
              </w:rPr>
              <w:t>资格审查部分</w:t>
            </w:r>
          </w:p>
          <w:p w14:paraId="149A65A6">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54" w:name="_Toc243584347"/>
            <w:r>
              <w:rPr>
                <w:rFonts w:hint="eastAsia" w:ascii="宋体" w:hAnsi="宋体" w:cs="宋体"/>
                <w:color w:val="auto"/>
                <w:sz w:val="24"/>
                <w:szCs w:val="21"/>
                <w:highlight w:val="none"/>
              </w:rPr>
              <w:t>磋商单位</w:t>
            </w:r>
            <w:r>
              <w:rPr>
                <w:rFonts w:hint="eastAsia" w:ascii="宋体" w:hAnsi="宋体" w:cs="宋体"/>
                <w:color w:val="auto"/>
                <w:sz w:val="24"/>
                <w:szCs w:val="21"/>
                <w:highlight w:val="none"/>
                <w:u w:val="single"/>
              </w:rPr>
              <w:t>：（盖章）</w:t>
            </w:r>
            <w:bookmarkEnd w:id="54"/>
          </w:p>
          <w:p w14:paraId="0B223B12">
            <w:pPr>
              <w:autoSpaceDE w:val="0"/>
              <w:autoSpaceDN w:val="0"/>
              <w:adjustRightInd w:val="0"/>
              <w:spacing w:line="360" w:lineRule="auto"/>
              <w:ind w:firstLine="480" w:firstLineChars="200"/>
              <w:outlineLvl w:val="0"/>
              <w:rPr>
                <w:rFonts w:ascii="宋体" w:cs="宋体"/>
                <w:color w:val="auto"/>
                <w:sz w:val="24"/>
                <w:szCs w:val="21"/>
                <w:highlight w:val="none"/>
              </w:rPr>
            </w:pPr>
            <w:r>
              <w:rPr>
                <w:rFonts w:hint="eastAsia" w:ascii="宋体" w:hAnsi="宋体" w:cs="宋体"/>
                <w:color w:val="auto"/>
                <w:sz w:val="24"/>
                <w:szCs w:val="21"/>
                <w:highlight w:val="none"/>
              </w:rPr>
              <w:t>法定代表人或其授权代理人：</w:t>
            </w:r>
            <w:r>
              <w:rPr>
                <w:rFonts w:hint="eastAsia" w:ascii="宋体" w:hAnsi="宋体" w:cs="宋体"/>
                <w:color w:val="auto"/>
                <w:sz w:val="24"/>
                <w:szCs w:val="21"/>
                <w:highlight w:val="none"/>
                <w:u w:val="single"/>
              </w:rPr>
              <w:t>（签字或盖章）</w:t>
            </w:r>
          </w:p>
          <w:p w14:paraId="5AA7D3B0">
            <w:pPr>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日期：年月日</w:t>
            </w:r>
          </w:p>
        </w:tc>
      </w:tr>
    </w:tbl>
    <w:p w14:paraId="27E98BA3">
      <w:pPr>
        <w:pStyle w:val="32"/>
        <w:spacing w:line="360" w:lineRule="auto"/>
        <w:jc w:val="center"/>
        <w:rPr>
          <w:rFonts w:ascii="宋体" w:hAnsi="宋体"/>
          <w:b/>
          <w:color w:val="auto"/>
          <w:sz w:val="28"/>
          <w:szCs w:val="28"/>
          <w:highlight w:val="none"/>
        </w:rPr>
      </w:pPr>
    </w:p>
    <w:p w14:paraId="6D7006E2">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3B60BB39">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4965EF0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崇左市政府采购供应商信用承诺函</w:t>
      </w:r>
      <w:r>
        <w:rPr>
          <w:rFonts w:ascii="宋体" w:hAnsi="宋体"/>
          <w:color w:val="auto"/>
          <w:szCs w:val="21"/>
          <w:highlight w:val="none"/>
        </w:rPr>
        <w:t>；</w:t>
      </w:r>
      <w:r>
        <w:rPr>
          <w:rFonts w:hint="eastAsia" w:ascii="宋体" w:hAnsi="宋体"/>
          <w:b/>
          <w:bCs/>
          <w:color w:val="auto"/>
          <w:szCs w:val="21"/>
          <w:highlight w:val="none"/>
        </w:rPr>
        <w:t>（格式</w:t>
      </w:r>
      <w:r>
        <w:rPr>
          <w:rFonts w:hint="eastAsia" w:asciiTheme="majorEastAsia" w:hAnsiTheme="majorEastAsia" w:eastAsiaTheme="majorEastAsia" w:cstheme="majorEastAsia"/>
          <w:b/>
          <w:bCs/>
          <w:color w:val="auto"/>
          <w:szCs w:val="21"/>
          <w:highlight w:val="none"/>
        </w:rPr>
        <w:t>后附，必须提供，否则响应文件按无效响应处理）</w:t>
      </w:r>
    </w:p>
    <w:p w14:paraId="5E0FA5EF">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6BCBAC7D">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34B33A75">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0C0558E4">
      <w:pPr>
        <w:pStyle w:val="32"/>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（5）中小企业声明函或《政府采购促进中小企业发展管理办法 财库〔2020〕46号》要求提供的证明文件</w:t>
      </w:r>
      <w:r>
        <w:rPr>
          <w:rFonts w:hint="eastAsia" w:ascii="宋体" w:hAnsi="宋体"/>
          <w:b/>
          <w:bCs/>
          <w:color w:val="auto"/>
          <w:szCs w:val="21"/>
          <w:highlight w:val="none"/>
        </w:rPr>
        <w:t>（必须提供，否则响应文件按无效响应处理）</w:t>
      </w:r>
    </w:p>
    <w:p w14:paraId="5ABC4B02">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（6）供应商认为有必要提供的声明及其他证明材料（如有，请提供）</w:t>
      </w:r>
      <w:r>
        <w:rPr>
          <w:rFonts w:ascii="宋体" w:hAnsi="宋体"/>
          <w:color w:val="auto"/>
          <w:szCs w:val="21"/>
          <w:highlight w:val="none"/>
        </w:rPr>
        <w:t>。</w:t>
      </w:r>
    </w:p>
    <w:p w14:paraId="61C11A8C">
      <w:pPr>
        <w:pStyle w:val="32"/>
        <w:spacing w:line="360" w:lineRule="auto"/>
        <w:rPr>
          <w:rFonts w:ascii="宋体" w:hAnsi="宋体"/>
          <w:b/>
          <w:color w:val="auto"/>
          <w:sz w:val="28"/>
          <w:szCs w:val="28"/>
          <w:highlight w:val="none"/>
        </w:rPr>
      </w:pPr>
    </w:p>
    <w:p w14:paraId="5AD2599C">
      <w:pPr>
        <w:pStyle w:val="32"/>
        <w:spacing w:line="360" w:lineRule="auto"/>
        <w:rPr>
          <w:rFonts w:ascii="宋体" w:hAnsi="宋体"/>
          <w:b/>
          <w:color w:val="auto"/>
          <w:sz w:val="28"/>
          <w:szCs w:val="28"/>
          <w:highlight w:val="none"/>
        </w:rPr>
      </w:pPr>
    </w:p>
    <w:p w14:paraId="6695A62E">
      <w:pPr>
        <w:pStyle w:val="33"/>
        <w:rPr>
          <w:rFonts w:ascii="宋体" w:hAnsi="宋体"/>
          <w:color w:val="auto"/>
          <w:sz w:val="28"/>
          <w:szCs w:val="28"/>
          <w:highlight w:val="none"/>
        </w:rPr>
      </w:pPr>
    </w:p>
    <w:p w14:paraId="46D216AE">
      <w:pPr>
        <w:pStyle w:val="32"/>
        <w:rPr>
          <w:rFonts w:ascii="宋体" w:hAnsi="宋体"/>
          <w:b/>
          <w:color w:val="auto"/>
          <w:sz w:val="28"/>
          <w:szCs w:val="28"/>
          <w:highlight w:val="none"/>
        </w:rPr>
      </w:pPr>
    </w:p>
    <w:p w14:paraId="3376A489">
      <w:pPr>
        <w:pStyle w:val="33"/>
        <w:rPr>
          <w:rFonts w:ascii="宋体" w:hAnsi="宋体"/>
          <w:color w:val="auto"/>
          <w:sz w:val="28"/>
          <w:szCs w:val="28"/>
          <w:highlight w:val="none"/>
        </w:rPr>
      </w:pPr>
    </w:p>
    <w:p w14:paraId="2ED89EDC">
      <w:pPr>
        <w:pStyle w:val="32"/>
        <w:rPr>
          <w:rFonts w:ascii="宋体" w:hAnsi="宋体"/>
          <w:b/>
          <w:color w:val="auto"/>
          <w:sz w:val="28"/>
          <w:szCs w:val="28"/>
          <w:highlight w:val="none"/>
        </w:rPr>
      </w:pPr>
    </w:p>
    <w:p w14:paraId="31653AD9">
      <w:pPr>
        <w:pStyle w:val="33"/>
        <w:rPr>
          <w:rFonts w:ascii="宋体" w:hAnsi="宋体"/>
          <w:color w:val="auto"/>
          <w:sz w:val="28"/>
          <w:szCs w:val="28"/>
          <w:highlight w:val="none"/>
        </w:rPr>
      </w:pPr>
    </w:p>
    <w:p w14:paraId="3C5CDD6E">
      <w:pPr>
        <w:pStyle w:val="32"/>
        <w:rPr>
          <w:rFonts w:ascii="宋体" w:hAnsi="宋体"/>
          <w:b/>
          <w:color w:val="auto"/>
          <w:sz w:val="28"/>
          <w:szCs w:val="28"/>
          <w:highlight w:val="none"/>
        </w:rPr>
      </w:pPr>
    </w:p>
    <w:p w14:paraId="39C22A44">
      <w:pPr>
        <w:pStyle w:val="33"/>
        <w:rPr>
          <w:rFonts w:ascii="宋体" w:hAnsi="宋体"/>
          <w:color w:val="auto"/>
          <w:sz w:val="28"/>
          <w:szCs w:val="28"/>
          <w:highlight w:val="none"/>
        </w:rPr>
      </w:pPr>
    </w:p>
    <w:p w14:paraId="4D30D264">
      <w:pPr>
        <w:pStyle w:val="32"/>
        <w:rPr>
          <w:rFonts w:ascii="宋体" w:hAnsi="宋体"/>
          <w:b/>
          <w:color w:val="auto"/>
          <w:sz w:val="28"/>
          <w:szCs w:val="28"/>
          <w:highlight w:val="none"/>
        </w:rPr>
      </w:pPr>
    </w:p>
    <w:p w14:paraId="5D977A9D">
      <w:pPr>
        <w:pStyle w:val="33"/>
        <w:rPr>
          <w:rFonts w:ascii="宋体" w:hAnsi="宋体"/>
          <w:color w:val="auto"/>
          <w:sz w:val="28"/>
          <w:szCs w:val="28"/>
          <w:highlight w:val="none"/>
        </w:rPr>
      </w:pPr>
    </w:p>
    <w:p w14:paraId="22E61216">
      <w:pPr>
        <w:pStyle w:val="32"/>
        <w:rPr>
          <w:rFonts w:ascii="宋体" w:hAnsi="宋体"/>
          <w:b/>
          <w:color w:val="auto"/>
          <w:sz w:val="28"/>
          <w:szCs w:val="28"/>
          <w:highlight w:val="none"/>
        </w:rPr>
      </w:pPr>
    </w:p>
    <w:p w14:paraId="2219CF39">
      <w:pPr>
        <w:pStyle w:val="33"/>
        <w:rPr>
          <w:rFonts w:ascii="宋体" w:hAnsi="宋体"/>
          <w:color w:val="auto"/>
          <w:sz w:val="28"/>
          <w:szCs w:val="28"/>
          <w:highlight w:val="none"/>
        </w:rPr>
      </w:pPr>
    </w:p>
    <w:p w14:paraId="78B2D08D">
      <w:pPr>
        <w:pStyle w:val="32"/>
        <w:rPr>
          <w:rFonts w:ascii="宋体" w:hAnsi="宋体"/>
          <w:b/>
          <w:color w:val="auto"/>
          <w:sz w:val="28"/>
          <w:szCs w:val="28"/>
          <w:highlight w:val="none"/>
        </w:rPr>
      </w:pPr>
    </w:p>
    <w:p w14:paraId="6FE6C9FB">
      <w:pPr>
        <w:pStyle w:val="33"/>
        <w:rPr>
          <w:rFonts w:ascii="宋体" w:hAnsi="宋体"/>
          <w:color w:val="auto"/>
          <w:sz w:val="28"/>
          <w:szCs w:val="28"/>
          <w:highlight w:val="none"/>
        </w:rPr>
      </w:pPr>
    </w:p>
    <w:p w14:paraId="083F3759">
      <w:pPr>
        <w:pStyle w:val="32"/>
        <w:rPr>
          <w:rFonts w:ascii="宋体" w:hAnsi="宋体"/>
          <w:b/>
          <w:color w:val="auto"/>
          <w:sz w:val="28"/>
          <w:szCs w:val="28"/>
          <w:highlight w:val="none"/>
        </w:rPr>
      </w:pPr>
    </w:p>
    <w:p w14:paraId="7E309BD5">
      <w:pPr>
        <w:pStyle w:val="33"/>
        <w:rPr>
          <w:rFonts w:ascii="宋体" w:hAnsi="宋体"/>
          <w:color w:val="auto"/>
          <w:sz w:val="28"/>
          <w:szCs w:val="28"/>
          <w:highlight w:val="none"/>
        </w:rPr>
      </w:pPr>
    </w:p>
    <w:p w14:paraId="54CDB9AA">
      <w:pPr>
        <w:pStyle w:val="32"/>
        <w:rPr>
          <w:rFonts w:ascii="宋体" w:hAnsi="宋体"/>
          <w:b/>
          <w:color w:val="auto"/>
          <w:sz w:val="28"/>
          <w:szCs w:val="28"/>
          <w:highlight w:val="none"/>
        </w:rPr>
      </w:pPr>
    </w:p>
    <w:p w14:paraId="78BD89F7">
      <w:pPr>
        <w:pStyle w:val="33"/>
        <w:rPr>
          <w:rFonts w:ascii="宋体" w:hAnsi="宋体"/>
          <w:color w:val="auto"/>
          <w:sz w:val="28"/>
          <w:szCs w:val="28"/>
          <w:highlight w:val="none"/>
        </w:rPr>
      </w:pPr>
    </w:p>
    <w:p w14:paraId="1A346A4F">
      <w:pPr>
        <w:pStyle w:val="32"/>
        <w:rPr>
          <w:rFonts w:ascii="宋体" w:hAnsi="宋体"/>
          <w:b/>
          <w:color w:val="auto"/>
          <w:sz w:val="28"/>
          <w:szCs w:val="28"/>
          <w:highlight w:val="none"/>
        </w:rPr>
      </w:pPr>
    </w:p>
    <w:p w14:paraId="59BE1689">
      <w:pPr>
        <w:pStyle w:val="33"/>
        <w:rPr>
          <w:color w:val="auto"/>
          <w:highlight w:val="none"/>
        </w:rPr>
      </w:pPr>
    </w:p>
    <w:p w14:paraId="710067C5">
      <w:pPr>
        <w:pStyle w:val="33"/>
        <w:rPr>
          <w:rFonts w:ascii="宋体" w:hAnsi="宋体"/>
          <w:color w:val="auto"/>
          <w:sz w:val="28"/>
          <w:szCs w:val="28"/>
          <w:highlight w:val="none"/>
        </w:rPr>
      </w:pPr>
    </w:p>
    <w:p w14:paraId="33A9FD42">
      <w:pPr>
        <w:pStyle w:val="32"/>
        <w:rPr>
          <w:rFonts w:ascii="宋体" w:hAnsi="宋体"/>
          <w:b/>
          <w:color w:val="auto"/>
          <w:sz w:val="28"/>
          <w:szCs w:val="28"/>
          <w:highlight w:val="none"/>
        </w:rPr>
      </w:pPr>
    </w:p>
    <w:p w14:paraId="44470998">
      <w:pPr>
        <w:pStyle w:val="33"/>
        <w:rPr>
          <w:color w:val="auto"/>
          <w:highlight w:val="none"/>
        </w:rPr>
      </w:pPr>
    </w:p>
    <w:p w14:paraId="50ECDEF4">
      <w:pPr>
        <w:pStyle w:val="32"/>
        <w:rPr>
          <w:color w:val="auto"/>
          <w:highlight w:val="none"/>
        </w:rPr>
      </w:pPr>
    </w:p>
    <w:p w14:paraId="38BF2632">
      <w:pPr>
        <w:pStyle w:val="33"/>
        <w:rPr>
          <w:color w:val="auto"/>
          <w:highlight w:val="none"/>
        </w:rPr>
      </w:pPr>
    </w:p>
    <w:p w14:paraId="708F91A6">
      <w:pPr>
        <w:pStyle w:val="32"/>
        <w:spacing w:line="360" w:lineRule="auto"/>
        <w:rPr>
          <w:rFonts w:ascii="宋体" w:hAnsi="宋体"/>
          <w:b/>
          <w:color w:val="auto"/>
          <w:sz w:val="24"/>
          <w:highlight w:val="none"/>
        </w:rPr>
      </w:pPr>
      <w:r>
        <w:rPr>
          <w:rFonts w:hint="eastAsia" w:ascii="宋体" w:hAnsi="宋体"/>
          <w:b/>
          <w:color w:val="auto"/>
          <w:sz w:val="24"/>
          <w:highlight w:val="none"/>
        </w:rPr>
        <w:t>1、崇左市政府采购供应商信用承诺函；</w:t>
      </w:r>
    </w:p>
    <w:p w14:paraId="06C02288">
      <w:pPr>
        <w:widowControl/>
        <w:spacing w:line="44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（采购代理机构名称）</w:t>
      </w:r>
      <w:r>
        <w:rPr>
          <w:rFonts w:hint="eastAsia" w:ascii="宋体" w:hAnsi="宋体" w:cs="宋体"/>
          <w:color w:val="auto"/>
          <w:sz w:val="22"/>
          <w:szCs w:val="22"/>
          <w:highlight w:val="none"/>
        </w:rPr>
        <w:t>:</w:t>
      </w:r>
    </w:p>
    <w:p w14:paraId="1B4D0FD4">
      <w:pPr>
        <w:widowControl/>
        <w:spacing w:line="440" w:lineRule="exact"/>
        <w:ind w:firstLine="440" w:firstLineChars="200"/>
        <w:rPr>
          <w:rFonts w:ascii="宋体" w:hAnsi="宋体" w:cs="宋体"/>
          <w:color w:val="auto"/>
          <w:spacing w:val="-6"/>
          <w:sz w:val="22"/>
          <w:szCs w:val="22"/>
          <w:highlight w:val="none"/>
        </w:rPr>
      </w:pPr>
      <w:r>
        <w:rPr>
          <w:rFonts w:hint="eastAsia" w:ascii="宋体" w:hAnsi="宋体" w:cs="宋体"/>
          <w:color w:val="auto"/>
          <w:sz w:val="22"/>
          <w:szCs w:val="22"/>
          <w:highlight w:val="none"/>
        </w:rPr>
        <w:t>我方自愿参加</w:t>
      </w:r>
      <w:r>
        <w:rPr>
          <w:rFonts w:hint="eastAsia" w:ascii="宋体" w:hAnsi="宋体" w:cs="宋体"/>
          <w:color w:val="auto"/>
          <w:sz w:val="22"/>
          <w:szCs w:val="22"/>
          <w:highlight w:val="none"/>
          <w:u w:val="single"/>
        </w:rPr>
        <w:t xml:space="preserve"> （项目名称）、（项目编号）</w:t>
      </w:r>
      <w:r>
        <w:rPr>
          <w:rFonts w:hint="eastAsia" w:ascii="宋体" w:hAnsi="宋体" w:cs="宋体"/>
          <w:color w:val="auto"/>
          <w:sz w:val="22"/>
          <w:szCs w:val="22"/>
          <w:highlight w:val="none"/>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sz w:val="22"/>
          <w:szCs w:val="22"/>
          <w:highlight w:val="none"/>
        </w:rPr>
        <w:t xml:space="preserve">： </w:t>
      </w:r>
    </w:p>
    <w:p w14:paraId="5D71BEE4">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w:t>
      </w:r>
    </w:p>
    <w:p w14:paraId="7638BFF2">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2.我方具有符合采购文件资格要求的财务状况报告。 </w:t>
      </w:r>
    </w:p>
    <w:p w14:paraId="5096F83B">
      <w:pPr>
        <w:widowControl/>
        <w:spacing w:line="440" w:lineRule="exact"/>
        <w:ind w:firstLine="416" w:firstLineChars="200"/>
        <w:rPr>
          <w:rFonts w:ascii="宋体" w:hAnsi="宋体" w:cs="宋体"/>
          <w:color w:val="auto"/>
          <w:spacing w:val="-17"/>
          <w:sz w:val="22"/>
          <w:szCs w:val="22"/>
          <w:highlight w:val="none"/>
        </w:rPr>
      </w:pPr>
      <w:r>
        <w:rPr>
          <w:rFonts w:hint="eastAsia" w:ascii="宋体" w:hAnsi="宋体" w:cs="宋体"/>
          <w:color w:val="auto"/>
          <w:spacing w:val="-6"/>
          <w:sz w:val="22"/>
          <w:szCs w:val="22"/>
          <w:highlight w:val="none"/>
        </w:rPr>
        <w:t>3.我方具有符合采购文件资格要求的依法缴纳税收和社会保障资金的良好记录。</w:t>
      </w:r>
    </w:p>
    <w:p w14:paraId="49931AE6">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4.我方具有符合采购文件资格要</w:t>
      </w:r>
      <w:r>
        <w:rPr>
          <w:rFonts w:hint="eastAsia" w:ascii="宋体" w:hAnsi="宋体" w:cs="宋体"/>
          <w:color w:val="auto"/>
          <w:sz w:val="22"/>
          <w:szCs w:val="22"/>
          <w:highlight w:val="none"/>
          <w:lang w:eastAsia="zh-CN"/>
        </w:rPr>
        <w:t>求和</w:t>
      </w:r>
      <w:r>
        <w:rPr>
          <w:rFonts w:hint="eastAsia" w:ascii="宋体" w:hAnsi="宋体" w:cs="宋体"/>
          <w:color w:val="auto"/>
          <w:sz w:val="22"/>
          <w:szCs w:val="22"/>
          <w:highlight w:val="none"/>
        </w:rPr>
        <w:t xml:space="preserve">履行合同所必需的设备和专业技术能力。 </w:t>
      </w:r>
    </w:p>
    <w:p w14:paraId="64A7B93B">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5.我方参加政府采购活动前3年内在经营活动中没有重大违法记录。 </w:t>
      </w:r>
    </w:p>
    <w:p w14:paraId="6FB296F3">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我方对以上承诺内容的真实性负责。如有虚假，将依法承担相应责任。</w:t>
      </w:r>
    </w:p>
    <w:p w14:paraId="1EDC7975">
      <w:pPr>
        <w:widowControl/>
        <w:spacing w:line="440" w:lineRule="exact"/>
        <w:ind w:firstLine="440" w:firstLineChars="200"/>
        <w:rPr>
          <w:rFonts w:ascii="宋体" w:hAnsi="宋体" w:cs="宋体"/>
          <w:color w:val="auto"/>
          <w:sz w:val="22"/>
          <w:szCs w:val="22"/>
          <w:highlight w:val="none"/>
        </w:rPr>
      </w:pPr>
    </w:p>
    <w:p w14:paraId="4D56B8B8">
      <w:pPr>
        <w:widowControl/>
        <w:spacing w:line="440" w:lineRule="exact"/>
        <w:ind w:firstLine="440" w:firstLineChars="200"/>
        <w:rPr>
          <w:rFonts w:ascii="宋体" w:hAnsi="宋体" w:cs="宋体"/>
          <w:color w:val="auto"/>
          <w:sz w:val="22"/>
          <w:szCs w:val="22"/>
          <w:highlight w:val="none"/>
        </w:rPr>
      </w:pPr>
    </w:p>
    <w:p w14:paraId="71ADB606">
      <w:pPr>
        <w:widowControl/>
        <w:spacing w:line="440" w:lineRule="exact"/>
        <w:ind w:firstLine="3300" w:firstLineChars="1500"/>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供应商名称（盖章）： </w:t>
      </w:r>
    </w:p>
    <w:p w14:paraId="65522544">
      <w:pPr>
        <w:tabs>
          <w:tab w:val="left" w:pos="7560"/>
        </w:tabs>
        <w:spacing w:line="440" w:lineRule="exact"/>
        <w:ind w:firstLine="3300" w:firstLineChars="1500"/>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14:paraId="756B6597">
      <w:pPr>
        <w:pStyle w:val="20"/>
        <w:wordWrap w:val="0"/>
        <w:spacing w:before="0" w:beforeAutospacing="0" w:after="0" w:afterAutospacing="0" w:line="560" w:lineRule="exact"/>
        <w:jc w:val="both"/>
        <w:rPr>
          <w:color w:val="auto"/>
          <w:sz w:val="22"/>
          <w:szCs w:val="22"/>
          <w:highlight w:val="none"/>
        </w:rPr>
      </w:pPr>
    </w:p>
    <w:p w14:paraId="7D535A75">
      <w:pPr>
        <w:pStyle w:val="20"/>
        <w:wordWrap w:val="0"/>
        <w:spacing w:before="0" w:beforeAutospacing="0" w:after="0" w:afterAutospacing="0" w:line="400" w:lineRule="exact"/>
        <w:jc w:val="both"/>
        <w:rPr>
          <w:color w:val="auto"/>
          <w:sz w:val="22"/>
          <w:szCs w:val="22"/>
          <w:highlight w:val="none"/>
        </w:rPr>
      </w:pPr>
      <w:r>
        <w:rPr>
          <w:rFonts w:hint="eastAsia"/>
          <w:color w:val="auto"/>
          <w:sz w:val="22"/>
          <w:szCs w:val="22"/>
          <w:highlight w:val="none"/>
        </w:rPr>
        <w:t>注：1.参与政府采购活动的供应商可按第1点的内容：“我方</w:t>
      </w:r>
      <w:r>
        <w:rPr>
          <w:rFonts w:hint="eastAsia"/>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color w:val="auto"/>
          <w:sz w:val="22"/>
          <w:szCs w:val="22"/>
          <w:highlight w:val="none"/>
        </w:rPr>
        <w:t>我方</w:t>
      </w:r>
      <w:r>
        <w:rPr>
          <w:rFonts w:hint="eastAsia"/>
          <w:color w:val="auto"/>
          <w:spacing w:val="6"/>
          <w:sz w:val="22"/>
          <w:szCs w:val="22"/>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A0DFC35">
      <w:pPr>
        <w:snapToGrid w:val="0"/>
        <w:spacing w:beforeLines="50" w:after="50"/>
        <w:jc w:val="left"/>
        <w:rPr>
          <w:rFonts w:ascii="宋体" w:hAnsi="宋体" w:cs="宋体"/>
          <w:b/>
          <w:color w:val="auto"/>
          <w:sz w:val="22"/>
          <w:szCs w:val="22"/>
          <w:highlight w:val="none"/>
        </w:rPr>
      </w:pPr>
    </w:p>
    <w:p w14:paraId="02328B3D">
      <w:pPr>
        <w:pStyle w:val="2"/>
        <w:rPr>
          <w:color w:val="auto"/>
          <w:highlight w:val="none"/>
        </w:rPr>
      </w:pPr>
    </w:p>
    <w:p w14:paraId="2D702CE9">
      <w:pPr>
        <w:snapToGrid w:val="0"/>
        <w:spacing w:beforeLines="50" w:after="50"/>
        <w:jc w:val="left"/>
        <w:rPr>
          <w:rFonts w:ascii="宋体" w:hAnsi="宋体" w:cs="宋体"/>
          <w:b/>
          <w:color w:val="auto"/>
          <w:sz w:val="22"/>
          <w:szCs w:val="22"/>
          <w:highlight w:val="none"/>
        </w:rPr>
      </w:pPr>
    </w:p>
    <w:p w14:paraId="2E7FC9BE">
      <w:pPr>
        <w:pStyle w:val="32"/>
        <w:spacing w:line="360" w:lineRule="auto"/>
        <w:rPr>
          <w:rFonts w:ascii="宋体" w:hAnsi="宋体"/>
          <w:b/>
          <w:color w:val="auto"/>
          <w:sz w:val="28"/>
          <w:szCs w:val="28"/>
          <w:highlight w:val="none"/>
        </w:rPr>
      </w:pPr>
    </w:p>
    <w:p w14:paraId="0AB6508C">
      <w:pPr>
        <w:pStyle w:val="33"/>
        <w:rPr>
          <w:rFonts w:ascii="宋体" w:hAnsi="宋体"/>
          <w:color w:val="auto"/>
          <w:sz w:val="28"/>
          <w:szCs w:val="28"/>
          <w:highlight w:val="none"/>
        </w:rPr>
      </w:pPr>
    </w:p>
    <w:p w14:paraId="49D04A90">
      <w:pPr>
        <w:pStyle w:val="32"/>
        <w:rPr>
          <w:rFonts w:ascii="宋体" w:hAnsi="宋体"/>
          <w:b/>
          <w:color w:val="auto"/>
          <w:sz w:val="28"/>
          <w:szCs w:val="28"/>
          <w:highlight w:val="none"/>
        </w:rPr>
      </w:pPr>
    </w:p>
    <w:p w14:paraId="2DC1FC7F">
      <w:pPr>
        <w:pStyle w:val="33"/>
        <w:rPr>
          <w:rFonts w:ascii="宋体" w:hAnsi="宋体"/>
          <w:color w:val="auto"/>
          <w:sz w:val="28"/>
          <w:szCs w:val="28"/>
          <w:highlight w:val="none"/>
        </w:rPr>
      </w:pPr>
    </w:p>
    <w:p w14:paraId="4D287A07">
      <w:pPr>
        <w:pStyle w:val="32"/>
        <w:rPr>
          <w:rFonts w:ascii="宋体" w:hAnsi="宋体"/>
          <w:b/>
          <w:color w:val="auto"/>
          <w:sz w:val="28"/>
          <w:szCs w:val="28"/>
          <w:highlight w:val="none"/>
        </w:rPr>
      </w:pPr>
    </w:p>
    <w:p w14:paraId="3F6AE337">
      <w:pPr>
        <w:pStyle w:val="33"/>
        <w:rPr>
          <w:color w:val="auto"/>
          <w:highlight w:val="none"/>
        </w:rPr>
      </w:pPr>
    </w:p>
    <w:p w14:paraId="480442A7">
      <w:pPr>
        <w:pStyle w:val="32"/>
        <w:spacing w:line="360" w:lineRule="auto"/>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w:t>
      </w:r>
      <w:r>
        <w:rPr>
          <w:rFonts w:hint="eastAsia" w:ascii="宋体" w:hAnsi="宋体"/>
          <w:b/>
          <w:color w:val="auto"/>
          <w:sz w:val="24"/>
          <w:highlight w:val="none"/>
        </w:rPr>
        <w:t>有效的资质证书副本复印件和有效的安全生产许可证副本复印件；</w:t>
      </w:r>
    </w:p>
    <w:p w14:paraId="685F8D2B">
      <w:pPr>
        <w:pStyle w:val="33"/>
        <w:rPr>
          <w:color w:val="auto"/>
          <w:highlight w:val="none"/>
        </w:rPr>
      </w:pPr>
    </w:p>
    <w:p w14:paraId="30F5C26D">
      <w:pPr>
        <w:pStyle w:val="32"/>
        <w:spacing w:line="360" w:lineRule="auto"/>
        <w:jc w:val="left"/>
        <w:rPr>
          <w:rFonts w:ascii="宋体" w:hAnsi="宋体"/>
          <w:b/>
          <w:color w:val="auto"/>
          <w:sz w:val="24"/>
          <w:highlight w:val="none"/>
        </w:rPr>
      </w:pPr>
      <w:r>
        <w:rPr>
          <w:rFonts w:hint="eastAsia" w:ascii="宋体" w:hAnsi="宋体"/>
          <w:b/>
          <w:color w:val="auto"/>
          <w:sz w:val="24"/>
          <w:highlight w:val="none"/>
        </w:rPr>
        <w:t>3、拟派项目经理的身份证复印件、注册建造师证和安全生产考核合格证书（B类）复印件</w:t>
      </w:r>
    </w:p>
    <w:p w14:paraId="659AC058">
      <w:pPr>
        <w:pStyle w:val="32"/>
        <w:rPr>
          <w:rFonts w:ascii="宋体" w:hAnsi="宋体"/>
          <w:b/>
          <w:color w:val="auto"/>
          <w:sz w:val="24"/>
          <w:highlight w:val="none"/>
        </w:rPr>
      </w:pPr>
    </w:p>
    <w:p w14:paraId="1184572A">
      <w:pPr>
        <w:pStyle w:val="33"/>
        <w:rPr>
          <w:rFonts w:ascii="宋体" w:hAnsi="宋体"/>
          <w:color w:val="auto"/>
          <w:sz w:val="24"/>
          <w:highlight w:val="none"/>
        </w:rPr>
      </w:pPr>
    </w:p>
    <w:p w14:paraId="18FC822F">
      <w:pPr>
        <w:pStyle w:val="32"/>
        <w:spacing w:line="360" w:lineRule="auto"/>
        <w:jc w:val="left"/>
        <w:rPr>
          <w:rFonts w:ascii="宋体" w:hAnsi="宋体"/>
          <w:b/>
          <w:color w:val="auto"/>
          <w:sz w:val="24"/>
          <w:highlight w:val="none"/>
        </w:rPr>
      </w:pPr>
      <w:r>
        <w:rPr>
          <w:rFonts w:hint="eastAsia" w:ascii="宋体" w:hAnsi="宋体"/>
          <w:b/>
          <w:color w:val="auto"/>
          <w:sz w:val="24"/>
          <w:highlight w:val="none"/>
        </w:rPr>
        <w:t>4、投标人直接控股、管理关系信息表</w:t>
      </w:r>
    </w:p>
    <w:p w14:paraId="0601315A">
      <w:pPr>
        <w:snapToGrid w:val="0"/>
        <w:spacing w:before="5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4"/>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35961F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4094F6">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DCC518">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750A88">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6D88A0F">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9D5FBD">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10AD5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8359CE">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463DF6">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E302B">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22DE87">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40DA33">
            <w:pPr>
              <w:widowControl/>
              <w:wordWrap w:val="0"/>
              <w:spacing w:line="200" w:lineRule="atLeast"/>
              <w:jc w:val="center"/>
              <w:rPr>
                <w:rFonts w:ascii="宋体" w:hAnsi="宋体" w:cs="宋体"/>
                <w:color w:val="auto"/>
                <w:sz w:val="21"/>
                <w:szCs w:val="16"/>
                <w:highlight w:val="none"/>
              </w:rPr>
            </w:pPr>
          </w:p>
        </w:tc>
      </w:tr>
      <w:tr w14:paraId="7347930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F1F03F">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ECD6A0">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432036">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285BD7">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993027">
            <w:pPr>
              <w:widowControl/>
              <w:wordWrap w:val="0"/>
              <w:spacing w:line="200" w:lineRule="atLeast"/>
              <w:jc w:val="center"/>
              <w:rPr>
                <w:rFonts w:ascii="宋体" w:hAnsi="宋体" w:cs="宋体"/>
                <w:color w:val="auto"/>
                <w:sz w:val="21"/>
                <w:szCs w:val="16"/>
                <w:highlight w:val="none"/>
              </w:rPr>
            </w:pPr>
          </w:p>
        </w:tc>
      </w:tr>
      <w:tr w14:paraId="7940B5D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895AF">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35D48F">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92CB28">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FFF0C0">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D15CC3">
            <w:pPr>
              <w:widowControl/>
              <w:wordWrap w:val="0"/>
              <w:spacing w:line="200" w:lineRule="atLeast"/>
              <w:jc w:val="center"/>
              <w:rPr>
                <w:rFonts w:ascii="宋体" w:hAnsi="宋体" w:cs="宋体"/>
                <w:color w:val="auto"/>
                <w:sz w:val="21"/>
                <w:szCs w:val="16"/>
                <w:highlight w:val="none"/>
              </w:rPr>
            </w:pPr>
          </w:p>
        </w:tc>
      </w:tr>
      <w:tr w14:paraId="6F4932B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3558EF">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AD000">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57D41E">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87689C">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604CD3">
            <w:pPr>
              <w:widowControl/>
              <w:wordWrap w:val="0"/>
              <w:spacing w:line="200" w:lineRule="atLeast"/>
              <w:jc w:val="center"/>
              <w:rPr>
                <w:rFonts w:ascii="宋体" w:hAnsi="宋体" w:cs="宋体"/>
                <w:color w:val="auto"/>
                <w:sz w:val="21"/>
                <w:szCs w:val="16"/>
                <w:highlight w:val="none"/>
              </w:rPr>
            </w:pPr>
          </w:p>
        </w:tc>
      </w:tr>
    </w:tbl>
    <w:p w14:paraId="63136EE9">
      <w:pP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241DD2E9">
      <w:pP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21D1AD5D">
      <w:pP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165E9532">
      <w:pP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35BDDEF6">
      <w:pPr>
        <w:snapToGrid w:val="0"/>
        <w:jc w:val="left"/>
        <w:rPr>
          <w:rFonts w:ascii="宋体" w:hAnsi="宋体"/>
          <w:color w:val="auto"/>
          <w:sz w:val="21"/>
          <w:szCs w:val="16"/>
          <w:highlight w:val="none"/>
        </w:rPr>
      </w:pPr>
    </w:p>
    <w:p w14:paraId="18FDD08E">
      <w:pPr>
        <w:snapToGrid w:val="0"/>
        <w:jc w:val="left"/>
        <w:rPr>
          <w:rFonts w:ascii="宋体" w:hAnsi="宋体"/>
          <w:color w:val="auto"/>
          <w:sz w:val="21"/>
          <w:szCs w:val="16"/>
          <w:highlight w:val="none"/>
        </w:rPr>
      </w:pPr>
    </w:p>
    <w:p w14:paraId="1EFC928B">
      <w:pPr>
        <w:snapToGrid w:val="0"/>
        <w:jc w:val="left"/>
        <w:rPr>
          <w:rFonts w:ascii="宋体" w:hAnsi="宋体"/>
          <w:color w:val="auto"/>
          <w:sz w:val="21"/>
          <w:szCs w:val="16"/>
          <w:highlight w:val="none"/>
        </w:rPr>
      </w:pPr>
    </w:p>
    <w:p w14:paraId="7D5D385A">
      <w:pPr>
        <w:pStyle w:val="32"/>
        <w:spacing w:line="360" w:lineRule="auto"/>
        <w:rPr>
          <w:rFonts w:ascii="宋体" w:hAnsi="宋体"/>
          <w:color w:val="auto"/>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Cs w:val="21"/>
          <w:highlight w:val="none"/>
        </w:rPr>
        <w:t>（盖章）</w:t>
      </w:r>
      <w:r>
        <w:rPr>
          <w:rFonts w:ascii="宋体" w:hAnsi="宋体"/>
          <w:color w:val="auto"/>
          <w:szCs w:val="21"/>
          <w:highlight w:val="none"/>
        </w:rPr>
        <w:t xml:space="preserve">：  </w:t>
      </w:r>
    </w:p>
    <w:p w14:paraId="7626CE59">
      <w:pPr>
        <w:pStyle w:val="32"/>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负责人、自然人</w:t>
      </w:r>
      <w:r>
        <w:rPr>
          <w:rFonts w:hint="eastAsia" w:ascii="宋体" w:hAnsi="宋体"/>
          <w:color w:val="auto"/>
          <w:szCs w:val="21"/>
          <w:highlight w:val="none"/>
          <w:lang w:eastAsia="zh-CN"/>
        </w:rPr>
        <w:t>）</w:t>
      </w:r>
      <w:r>
        <w:rPr>
          <w:rFonts w:hint="eastAsia" w:ascii="宋体" w:hAnsi="宋体"/>
          <w:color w:val="auto"/>
          <w:szCs w:val="21"/>
          <w:highlight w:val="none"/>
        </w:rPr>
        <w:t>或相应的委托代理人签字（签字或盖章）</w:t>
      </w:r>
      <w:r>
        <w:rPr>
          <w:rFonts w:ascii="宋体" w:hAnsi="宋体"/>
          <w:color w:val="auto"/>
          <w:szCs w:val="21"/>
          <w:highlight w:val="none"/>
        </w:rPr>
        <w:t xml:space="preserve">：   </w:t>
      </w:r>
    </w:p>
    <w:p w14:paraId="2D8C2FF5">
      <w:pPr>
        <w:snapToGrid w:val="0"/>
        <w:spacing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64AF2B22">
      <w:pP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2BEED3F">
      <w:pP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4"/>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2AAA28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369A21A">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43B2B2">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7DFC89">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828437">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00A007B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E17309">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100667">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C920C6">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4603E1">
            <w:pPr>
              <w:widowControl/>
              <w:wordWrap w:val="0"/>
              <w:spacing w:line="200" w:lineRule="atLeast"/>
              <w:jc w:val="center"/>
              <w:rPr>
                <w:rFonts w:ascii="宋体" w:hAnsi="宋体" w:cs="宋体"/>
                <w:color w:val="auto"/>
                <w:sz w:val="21"/>
                <w:szCs w:val="21"/>
                <w:highlight w:val="none"/>
              </w:rPr>
            </w:pPr>
          </w:p>
        </w:tc>
      </w:tr>
      <w:tr w14:paraId="6255BA9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0A9C8A">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054CE3">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A94F8">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D8014E">
            <w:pPr>
              <w:widowControl/>
              <w:wordWrap w:val="0"/>
              <w:spacing w:line="200" w:lineRule="atLeast"/>
              <w:jc w:val="center"/>
              <w:rPr>
                <w:rFonts w:ascii="宋体" w:hAnsi="宋体" w:cs="宋体"/>
                <w:color w:val="auto"/>
                <w:sz w:val="21"/>
                <w:szCs w:val="21"/>
                <w:highlight w:val="none"/>
              </w:rPr>
            </w:pPr>
          </w:p>
        </w:tc>
      </w:tr>
      <w:tr w14:paraId="3453B9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E5E152">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2D8C3A">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B99B3">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E7D80D">
            <w:pPr>
              <w:widowControl/>
              <w:wordWrap w:val="0"/>
              <w:spacing w:line="200" w:lineRule="atLeast"/>
              <w:jc w:val="center"/>
              <w:rPr>
                <w:rFonts w:ascii="宋体" w:hAnsi="宋体" w:cs="宋体"/>
                <w:color w:val="auto"/>
                <w:sz w:val="21"/>
                <w:szCs w:val="21"/>
                <w:highlight w:val="none"/>
              </w:rPr>
            </w:pPr>
          </w:p>
        </w:tc>
      </w:tr>
      <w:tr w14:paraId="2B6C054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6EBE94">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B40BA7">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8DAA7F">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DACEB">
            <w:pPr>
              <w:widowControl/>
              <w:wordWrap w:val="0"/>
              <w:spacing w:line="200" w:lineRule="atLeast"/>
              <w:jc w:val="center"/>
              <w:rPr>
                <w:rFonts w:ascii="宋体" w:hAnsi="宋体" w:cs="宋体"/>
                <w:color w:val="auto"/>
                <w:sz w:val="21"/>
                <w:szCs w:val="21"/>
                <w:highlight w:val="none"/>
              </w:rPr>
            </w:pPr>
          </w:p>
        </w:tc>
      </w:tr>
    </w:tbl>
    <w:p w14:paraId="6945BCD3">
      <w:pP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4265E9B0">
      <w:pP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5D2FC34C">
      <w:pP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0C970FB5">
      <w:pP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784E0D1C">
      <w:pPr>
        <w:snapToGrid w:val="0"/>
        <w:jc w:val="left"/>
        <w:rPr>
          <w:rFonts w:ascii="宋体" w:hAnsi="宋体"/>
          <w:color w:val="auto"/>
          <w:highlight w:val="none"/>
        </w:rPr>
      </w:pPr>
    </w:p>
    <w:p w14:paraId="2531B889">
      <w:pPr>
        <w:snapToGrid w:val="0"/>
        <w:jc w:val="left"/>
        <w:rPr>
          <w:rFonts w:ascii="宋体" w:hAnsi="宋体"/>
          <w:color w:val="auto"/>
          <w:highlight w:val="none"/>
        </w:rPr>
      </w:pPr>
    </w:p>
    <w:p w14:paraId="1EF8B009">
      <w:pPr>
        <w:snapToGrid w:val="0"/>
        <w:jc w:val="left"/>
        <w:rPr>
          <w:rFonts w:ascii="宋体" w:hAnsi="宋体"/>
          <w:color w:val="auto"/>
          <w:highlight w:val="none"/>
        </w:rPr>
      </w:pPr>
    </w:p>
    <w:p w14:paraId="6C49D650">
      <w:pPr>
        <w:snapToGrid w:val="0"/>
        <w:jc w:val="left"/>
        <w:rPr>
          <w:color w:val="auto"/>
          <w:highlight w:val="none"/>
        </w:rPr>
      </w:pPr>
    </w:p>
    <w:p w14:paraId="314148E7">
      <w:pPr>
        <w:snapToGrid w:val="0"/>
        <w:jc w:val="left"/>
        <w:rPr>
          <w:color w:val="auto"/>
          <w:highlight w:val="none"/>
        </w:rPr>
      </w:pPr>
    </w:p>
    <w:p w14:paraId="13FEF99E">
      <w:pPr>
        <w:snapToGrid w:val="0"/>
        <w:jc w:val="left"/>
        <w:rPr>
          <w:color w:val="auto"/>
          <w:highlight w:val="none"/>
        </w:rPr>
      </w:pPr>
    </w:p>
    <w:p w14:paraId="44A94302">
      <w:pPr>
        <w:snapToGrid w:val="0"/>
        <w:jc w:val="left"/>
        <w:rPr>
          <w:rFonts w:ascii="宋体" w:hAnsi="宋体"/>
          <w:color w:val="auto"/>
          <w:szCs w:val="21"/>
          <w:highlight w:val="none"/>
        </w:rPr>
      </w:pPr>
    </w:p>
    <w:p w14:paraId="787827E0">
      <w:pPr>
        <w:pStyle w:val="32"/>
        <w:spacing w:line="360" w:lineRule="auto"/>
        <w:rPr>
          <w:rFonts w:ascii="宋体" w:hAnsi="宋体"/>
          <w:color w:val="auto"/>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Cs w:val="21"/>
          <w:highlight w:val="none"/>
        </w:rPr>
        <w:t>（盖章）</w:t>
      </w:r>
      <w:r>
        <w:rPr>
          <w:rFonts w:ascii="宋体" w:hAnsi="宋体"/>
          <w:color w:val="auto"/>
          <w:szCs w:val="21"/>
          <w:highlight w:val="none"/>
        </w:rPr>
        <w:t xml:space="preserve">：  </w:t>
      </w:r>
    </w:p>
    <w:p w14:paraId="5AD1EFFC">
      <w:pPr>
        <w:pStyle w:val="32"/>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负责人、自然人</w:t>
      </w:r>
      <w:r>
        <w:rPr>
          <w:rFonts w:hint="eastAsia" w:ascii="宋体" w:hAnsi="宋体"/>
          <w:color w:val="auto"/>
          <w:szCs w:val="21"/>
          <w:highlight w:val="none"/>
          <w:lang w:eastAsia="zh-CN"/>
        </w:rPr>
        <w:t>）</w:t>
      </w:r>
      <w:r>
        <w:rPr>
          <w:rFonts w:hint="eastAsia" w:ascii="宋体" w:hAnsi="宋体"/>
          <w:color w:val="auto"/>
          <w:szCs w:val="21"/>
          <w:highlight w:val="none"/>
        </w:rPr>
        <w:t>或相应的委托代理人签字（签字或盖章）</w:t>
      </w:r>
      <w:r>
        <w:rPr>
          <w:rFonts w:ascii="宋体" w:hAnsi="宋体"/>
          <w:color w:val="auto"/>
          <w:szCs w:val="21"/>
          <w:highlight w:val="none"/>
        </w:rPr>
        <w:t xml:space="preserve">：   </w:t>
      </w:r>
    </w:p>
    <w:p w14:paraId="2907171E">
      <w:pPr>
        <w:snapToGrid w:val="0"/>
        <w:spacing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1D385A24">
      <w:pPr>
        <w:pStyle w:val="13"/>
        <w:spacing w:line="460" w:lineRule="exact"/>
        <w:ind w:firstLine="420"/>
        <w:rPr>
          <w:color w:val="auto"/>
          <w:szCs w:val="21"/>
          <w:highlight w:val="none"/>
          <w:u w:val="single"/>
        </w:rPr>
      </w:pPr>
    </w:p>
    <w:p w14:paraId="465C2666">
      <w:pPr>
        <w:pStyle w:val="33"/>
        <w:rPr>
          <w:color w:val="auto"/>
          <w:highlight w:val="none"/>
        </w:rPr>
      </w:pPr>
    </w:p>
    <w:p w14:paraId="2358F028">
      <w:pPr>
        <w:pStyle w:val="32"/>
        <w:rPr>
          <w:color w:val="auto"/>
          <w:highlight w:val="none"/>
        </w:rPr>
      </w:pPr>
    </w:p>
    <w:p w14:paraId="2BBBBA07">
      <w:pPr>
        <w:pStyle w:val="33"/>
        <w:rPr>
          <w:color w:val="auto"/>
          <w:highlight w:val="none"/>
        </w:rPr>
      </w:pPr>
    </w:p>
    <w:p w14:paraId="52893EB7">
      <w:pPr>
        <w:pStyle w:val="32"/>
        <w:rPr>
          <w:color w:val="auto"/>
          <w:highlight w:val="none"/>
        </w:rPr>
      </w:pPr>
    </w:p>
    <w:p w14:paraId="793812FC">
      <w:pPr>
        <w:pStyle w:val="33"/>
        <w:rPr>
          <w:color w:val="auto"/>
          <w:highlight w:val="none"/>
        </w:rPr>
      </w:pPr>
    </w:p>
    <w:p w14:paraId="06C712EA">
      <w:pPr>
        <w:pStyle w:val="32"/>
        <w:rPr>
          <w:color w:val="auto"/>
          <w:highlight w:val="none"/>
        </w:rPr>
      </w:pPr>
    </w:p>
    <w:p w14:paraId="3E31CB1F">
      <w:pPr>
        <w:pStyle w:val="33"/>
        <w:rPr>
          <w:color w:val="auto"/>
          <w:highlight w:val="none"/>
        </w:rPr>
      </w:pPr>
    </w:p>
    <w:p w14:paraId="6CACAFA9">
      <w:pPr>
        <w:pStyle w:val="32"/>
        <w:rPr>
          <w:color w:val="auto"/>
          <w:highlight w:val="none"/>
        </w:rPr>
      </w:pPr>
    </w:p>
    <w:p w14:paraId="3FE1AD2E">
      <w:pPr>
        <w:pStyle w:val="33"/>
        <w:rPr>
          <w:color w:val="auto"/>
          <w:highlight w:val="none"/>
        </w:rPr>
      </w:pPr>
    </w:p>
    <w:p w14:paraId="1FA903BD">
      <w:pPr>
        <w:pStyle w:val="32"/>
        <w:rPr>
          <w:color w:val="auto"/>
          <w:highlight w:val="none"/>
        </w:rPr>
      </w:pPr>
    </w:p>
    <w:p w14:paraId="5B01FCB2">
      <w:pPr>
        <w:pStyle w:val="33"/>
        <w:rPr>
          <w:color w:val="auto"/>
          <w:highlight w:val="none"/>
        </w:rPr>
      </w:pPr>
    </w:p>
    <w:p w14:paraId="4923C988">
      <w:pPr>
        <w:pStyle w:val="32"/>
        <w:rPr>
          <w:color w:val="auto"/>
          <w:highlight w:val="none"/>
        </w:rPr>
      </w:pPr>
    </w:p>
    <w:p w14:paraId="070BD18C">
      <w:pPr>
        <w:pStyle w:val="33"/>
        <w:rPr>
          <w:color w:val="auto"/>
          <w:highlight w:val="none"/>
        </w:rPr>
      </w:pPr>
    </w:p>
    <w:p w14:paraId="1EC25C9E">
      <w:pPr>
        <w:pStyle w:val="32"/>
        <w:rPr>
          <w:color w:val="auto"/>
          <w:highlight w:val="none"/>
        </w:rPr>
      </w:pPr>
    </w:p>
    <w:p w14:paraId="1FCE494B">
      <w:pPr>
        <w:pStyle w:val="33"/>
        <w:rPr>
          <w:color w:val="auto"/>
          <w:highlight w:val="none"/>
        </w:rPr>
      </w:pPr>
    </w:p>
    <w:p w14:paraId="68035146">
      <w:pPr>
        <w:pStyle w:val="32"/>
        <w:rPr>
          <w:color w:val="auto"/>
          <w:highlight w:val="none"/>
        </w:rPr>
      </w:pPr>
    </w:p>
    <w:p w14:paraId="7D3F5FD9">
      <w:pPr>
        <w:pStyle w:val="32"/>
        <w:numPr>
          <w:ilvl w:val="0"/>
          <w:numId w:val="2"/>
        </w:numPr>
        <w:spacing w:line="360" w:lineRule="auto"/>
        <w:rPr>
          <w:rFonts w:ascii="宋体" w:hAnsi="宋体"/>
          <w:b/>
          <w:color w:val="auto"/>
          <w:sz w:val="24"/>
          <w:highlight w:val="none"/>
        </w:rPr>
      </w:pPr>
      <w:r>
        <w:rPr>
          <w:rFonts w:hint="eastAsia" w:ascii="宋体" w:hAnsi="宋体"/>
          <w:b/>
          <w:color w:val="auto"/>
          <w:sz w:val="24"/>
          <w:highlight w:val="none"/>
        </w:rPr>
        <w:t>中小企业声明函（必须提供中小企业声明函或《政府采购促进中小企业发展管理办法 财库〔2020〕46号》要求提供的证明文件，否则响应文件按无效响应处理）。</w:t>
      </w:r>
    </w:p>
    <w:p w14:paraId="3A75C258">
      <w:pPr>
        <w:pStyle w:val="33"/>
        <w:rPr>
          <w:color w:val="auto"/>
          <w:highlight w:val="none"/>
        </w:rPr>
      </w:pPr>
    </w:p>
    <w:p w14:paraId="29016EE8">
      <w:pPr>
        <w:jc w:val="center"/>
        <w:rPr>
          <w:color w:val="auto"/>
          <w:highlight w:val="none"/>
        </w:rPr>
      </w:pPr>
    </w:p>
    <w:p w14:paraId="6429F748">
      <w:pPr>
        <w:spacing w:line="300" w:lineRule="exact"/>
        <w:ind w:left="422" w:hanging="422" w:hangingChars="150"/>
        <w:jc w:val="center"/>
        <w:rPr>
          <w:b/>
          <w:color w:val="auto"/>
          <w:sz w:val="28"/>
          <w:szCs w:val="28"/>
          <w:highlight w:val="none"/>
        </w:rPr>
      </w:pPr>
      <w:r>
        <w:rPr>
          <w:rFonts w:hint="eastAsia"/>
          <w:b/>
          <w:color w:val="auto"/>
          <w:sz w:val="28"/>
          <w:szCs w:val="28"/>
          <w:highlight w:val="none"/>
        </w:rPr>
        <w:t>中小企业声明函（工程）</w:t>
      </w:r>
    </w:p>
    <w:p w14:paraId="3E4295C8">
      <w:pPr>
        <w:pStyle w:val="20"/>
        <w:spacing w:before="0" w:beforeAutospacing="0" w:after="0" w:afterAutospacing="0" w:line="460" w:lineRule="exact"/>
        <w:ind w:firstLine="420" w:firstLineChars="200"/>
        <w:rPr>
          <w:color w:val="auto"/>
          <w:sz w:val="21"/>
          <w:szCs w:val="21"/>
          <w:highlight w:val="none"/>
        </w:rPr>
      </w:pPr>
    </w:p>
    <w:p w14:paraId="7BA14350">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7C4DF77A">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 xml:space="preserve">，属于 </w:t>
      </w:r>
      <w:r>
        <w:rPr>
          <w:rFonts w:hint="eastAsia"/>
          <w:color w:val="auto"/>
          <w:sz w:val="21"/>
          <w:szCs w:val="21"/>
          <w:highlight w:val="none"/>
          <w:u w:val="single"/>
        </w:rPr>
        <w:t xml:space="preserve">（采购文件中明确的所属行业） </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24823C53">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 xml:space="preserve"> （采购文件中明确的所属行业） </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5EF2F3D9">
      <w:pPr>
        <w:pStyle w:val="20"/>
        <w:spacing w:before="0" w:beforeAutospacing="0" w:after="0" w:afterAutospacing="0" w:line="460" w:lineRule="exact"/>
        <w:ind w:firstLine="539"/>
        <w:rPr>
          <w:color w:val="auto"/>
          <w:sz w:val="21"/>
          <w:szCs w:val="21"/>
          <w:highlight w:val="none"/>
        </w:rPr>
      </w:pPr>
      <w:r>
        <w:rPr>
          <w:rFonts w:hint="eastAsia"/>
          <w:color w:val="auto"/>
          <w:sz w:val="21"/>
          <w:szCs w:val="21"/>
          <w:highlight w:val="none"/>
        </w:rPr>
        <w:t>……</w:t>
      </w:r>
    </w:p>
    <w:p w14:paraId="3480EB93">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4A5B1740">
      <w:pPr>
        <w:pStyle w:val="20"/>
        <w:spacing w:before="0" w:beforeAutospacing="0" w:after="0" w:afterAutospacing="0" w:line="460" w:lineRule="exact"/>
        <w:ind w:firstLine="420" w:firstLineChars="200"/>
        <w:rPr>
          <w:color w:val="auto"/>
          <w:sz w:val="21"/>
          <w:szCs w:val="21"/>
          <w:highlight w:val="none"/>
        </w:rPr>
      </w:pPr>
      <w:r>
        <w:rPr>
          <w:rFonts w:hint="eastAsia"/>
          <w:color w:val="auto"/>
          <w:sz w:val="21"/>
          <w:szCs w:val="21"/>
          <w:highlight w:val="none"/>
        </w:rPr>
        <w:t>本企业对上述声明内容的真实性负责。如有虚假，将依法承担相应责任。</w:t>
      </w:r>
    </w:p>
    <w:p w14:paraId="58A70DC1">
      <w:pPr>
        <w:pStyle w:val="20"/>
        <w:spacing w:before="0" w:beforeAutospacing="0" w:after="0" w:afterAutospacing="0" w:line="460" w:lineRule="exact"/>
        <w:ind w:firstLine="5153" w:firstLineChars="2454"/>
        <w:jc w:val="both"/>
        <w:rPr>
          <w:color w:val="auto"/>
          <w:sz w:val="21"/>
          <w:szCs w:val="21"/>
          <w:highlight w:val="none"/>
        </w:rPr>
      </w:pPr>
    </w:p>
    <w:p w14:paraId="6B18BCB9">
      <w:pPr>
        <w:pStyle w:val="20"/>
        <w:spacing w:before="0" w:beforeAutospacing="0" w:after="0" w:afterAutospacing="0" w:line="460" w:lineRule="exact"/>
        <w:ind w:firstLine="5153" w:firstLineChars="2454"/>
        <w:jc w:val="both"/>
        <w:rPr>
          <w:color w:val="auto"/>
          <w:sz w:val="21"/>
          <w:szCs w:val="21"/>
          <w:highlight w:val="none"/>
        </w:rPr>
      </w:pPr>
    </w:p>
    <w:p w14:paraId="0329FC06">
      <w:pPr>
        <w:pStyle w:val="20"/>
        <w:spacing w:before="0" w:beforeAutospacing="0" w:after="0" w:afterAutospacing="0" w:line="460" w:lineRule="exact"/>
        <w:ind w:firstLine="4560" w:firstLineChars="1900"/>
        <w:jc w:val="both"/>
        <w:rPr>
          <w:color w:val="auto"/>
          <w:sz w:val="21"/>
          <w:szCs w:val="21"/>
          <w:highlight w:val="none"/>
        </w:rPr>
      </w:pPr>
      <w:r>
        <w:rPr>
          <w:rFonts w:hint="eastAsia"/>
          <w:color w:val="auto"/>
          <w:szCs w:val="21"/>
          <w:highlight w:val="none"/>
        </w:rPr>
        <w:t>磋商单位</w:t>
      </w:r>
      <w:r>
        <w:rPr>
          <w:rFonts w:hint="eastAsia"/>
          <w:color w:val="auto"/>
          <w:sz w:val="21"/>
          <w:szCs w:val="21"/>
          <w:highlight w:val="none"/>
        </w:rPr>
        <w:t>（盖章）：</w:t>
      </w:r>
    </w:p>
    <w:p w14:paraId="28195BC0">
      <w:pPr>
        <w:pStyle w:val="20"/>
        <w:spacing w:before="0" w:beforeAutospacing="0" w:after="0" w:afterAutospacing="0" w:line="460" w:lineRule="exact"/>
        <w:ind w:firstLine="5153" w:firstLineChars="2454"/>
        <w:jc w:val="both"/>
        <w:rPr>
          <w:color w:val="auto"/>
          <w:sz w:val="21"/>
          <w:szCs w:val="21"/>
          <w:highlight w:val="none"/>
        </w:rPr>
      </w:pPr>
      <w:r>
        <w:rPr>
          <w:rFonts w:hint="eastAsia"/>
          <w:color w:val="auto"/>
          <w:sz w:val="21"/>
          <w:szCs w:val="21"/>
          <w:highlight w:val="none"/>
        </w:rPr>
        <w:t>日 期：</w:t>
      </w:r>
    </w:p>
    <w:p w14:paraId="6DDACDF3">
      <w:pPr>
        <w:pStyle w:val="20"/>
        <w:spacing w:before="0" w:beforeAutospacing="0" w:after="0" w:afterAutospacing="0" w:line="460" w:lineRule="exact"/>
        <w:ind w:firstLine="539"/>
        <w:rPr>
          <w:color w:val="auto"/>
          <w:sz w:val="21"/>
          <w:szCs w:val="21"/>
          <w:highlight w:val="none"/>
        </w:rPr>
      </w:pPr>
    </w:p>
    <w:p w14:paraId="463EFC06">
      <w:pPr>
        <w:pStyle w:val="20"/>
        <w:spacing w:before="0" w:beforeAutospacing="0" w:after="0" w:afterAutospacing="0" w:line="460" w:lineRule="exact"/>
        <w:ind w:firstLine="539"/>
        <w:rPr>
          <w:color w:val="auto"/>
          <w:sz w:val="21"/>
          <w:szCs w:val="21"/>
          <w:highlight w:val="none"/>
        </w:rPr>
      </w:pPr>
    </w:p>
    <w:p w14:paraId="752E894C">
      <w:pPr>
        <w:pStyle w:val="20"/>
        <w:spacing w:before="0" w:beforeAutospacing="0" w:after="0" w:afterAutospacing="0" w:line="460" w:lineRule="exact"/>
        <w:ind w:firstLine="539"/>
        <w:rPr>
          <w:color w:val="auto"/>
          <w:sz w:val="21"/>
          <w:szCs w:val="21"/>
          <w:highlight w:val="none"/>
        </w:rPr>
      </w:pPr>
    </w:p>
    <w:p w14:paraId="1022CD59">
      <w:pPr>
        <w:pStyle w:val="20"/>
        <w:spacing w:before="0" w:beforeAutospacing="0" w:after="0" w:afterAutospacing="0" w:line="460" w:lineRule="exact"/>
        <w:ind w:firstLine="539"/>
        <w:rPr>
          <w:bCs/>
          <w:color w:val="auto"/>
          <w:sz w:val="28"/>
          <w:szCs w:val="28"/>
          <w:highlight w:val="none"/>
        </w:rPr>
      </w:pPr>
      <w:r>
        <w:rPr>
          <w:color w:val="auto"/>
          <w:sz w:val="21"/>
          <w:highlight w:val="none"/>
        </w:rPr>
        <w:pict>
          <v:line id="_x0000_s1026" o:spid="_x0000_s1026" o:spt="20" style="position:absolute;left:0pt;margin-left:13.45pt;margin-top:4.55pt;height:0.05pt;width:171.2pt;z-index:251661312;mso-width-relative:page;mso-height-relative:page;"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25DYtMAAAAGAQAADwAAAAAAAAAB&#10;ACAAAAAiAAAAZHJzL2Rvd25yZXYueG1sUEsBAhQAFAAAAAgAh07iQNg3Gz/cAQAAmAMAAA4AAAAA&#10;AAAAAQAgAAAAIgEAAGRycy9lMm9Eb2MueG1sUEsFBgAAAAAGAAYAWQEAAHAFAAAAAAAA&#10;">
            <v:path arrowok="t"/>
            <v:fill focussize="0,0"/>
            <v:stroke/>
            <v:imagedata o:title=""/>
            <o:lock v:ext="edit"/>
          </v:line>
        </w:pict>
      </w:r>
      <w:r>
        <w:rPr>
          <w:rFonts w:hint="eastAsia"/>
          <w:color w:val="auto"/>
          <w:sz w:val="21"/>
          <w:szCs w:val="21"/>
          <w:highlight w:val="none"/>
        </w:rPr>
        <w:t>从业人员、营业收入、资产总额填报上一年度数据，无上一年度数据的新成立企业可不填报。</w:t>
      </w:r>
    </w:p>
    <w:p w14:paraId="67FDBFA0">
      <w:pPr>
        <w:pStyle w:val="33"/>
        <w:rPr>
          <w:color w:val="auto"/>
          <w:highlight w:val="none"/>
        </w:rPr>
        <w:sectPr>
          <w:pgSz w:w="11906" w:h="16838"/>
          <w:pgMar w:top="1134" w:right="1134" w:bottom="1134" w:left="1417" w:header="851" w:footer="851" w:gutter="0"/>
          <w:cols w:space="720" w:num="1"/>
          <w:docGrid w:linePitch="312" w:charSpace="43007"/>
        </w:sectPr>
      </w:pPr>
    </w:p>
    <w:p w14:paraId="768E9F51">
      <w:pPr>
        <w:rPr>
          <w:color w:val="auto"/>
          <w:highlight w:val="none"/>
        </w:rPr>
      </w:pPr>
    </w:p>
    <w:p w14:paraId="0FE9285E">
      <w:pPr>
        <w:pStyle w:val="37"/>
        <w:spacing w:before="0" w:beforeAutospacing="0" w:after="0" w:afterAutospacing="0"/>
        <w:ind w:left="1836" w:hanging="1424"/>
        <w:jc w:val="center"/>
        <w:rPr>
          <w:b/>
          <w:color w:val="auto"/>
          <w:sz w:val="32"/>
          <w:szCs w:val="32"/>
          <w:highlight w:val="none"/>
        </w:rPr>
      </w:pPr>
      <w:r>
        <w:rPr>
          <w:rFonts w:hint="eastAsia"/>
          <w:b/>
          <w:color w:val="auto"/>
          <w:sz w:val="32"/>
          <w:szCs w:val="32"/>
          <w:highlight w:val="none"/>
        </w:rPr>
        <w:t>残疾人福利性单位声明函</w:t>
      </w:r>
    </w:p>
    <w:p w14:paraId="2F16B35C">
      <w:pPr>
        <w:pStyle w:val="20"/>
        <w:spacing w:before="0" w:beforeAutospacing="0" w:after="0" w:afterAutospacing="0" w:line="460" w:lineRule="exact"/>
        <w:ind w:firstLine="539"/>
        <w:rPr>
          <w:color w:val="auto"/>
          <w:highlight w:val="none"/>
        </w:rPr>
      </w:pPr>
    </w:p>
    <w:p w14:paraId="25006428">
      <w:pPr>
        <w:pStyle w:val="20"/>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DBAE416">
      <w:pPr>
        <w:pStyle w:val="20"/>
        <w:spacing w:before="0" w:beforeAutospacing="0" w:after="0" w:afterAutospacing="0" w:line="460" w:lineRule="exact"/>
        <w:ind w:firstLine="539"/>
        <w:rPr>
          <w:color w:val="auto"/>
          <w:sz w:val="21"/>
          <w:szCs w:val="21"/>
          <w:highlight w:val="none"/>
        </w:rPr>
      </w:pPr>
      <w:r>
        <w:rPr>
          <w:color w:val="auto"/>
          <w:sz w:val="21"/>
          <w:szCs w:val="21"/>
          <w:highlight w:val="none"/>
        </w:rPr>
        <w:t>本单位对上述声明的真实性负责。如有虚假，将依法承担相应责任。</w:t>
      </w:r>
    </w:p>
    <w:p w14:paraId="4D7EF382">
      <w:pPr>
        <w:pStyle w:val="20"/>
        <w:spacing w:before="0" w:beforeAutospacing="0" w:after="0" w:afterAutospacing="0" w:line="460" w:lineRule="exact"/>
        <w:ind w:firstLine="539"/>
        <w:rPr>
          <w:color w:val="auto"/>
          <w:sz w:val="21"/>
          <w:szCs w:val="21"/>
          <w:highlight w:val="none"/>
        </w:rPr>
      </w:pPr>
    </w:p>
    <w:p w14:paraId="46C36AC0">
      <w:pPr>
        <w:pStyle w:val="20"/>
        <w:spacing w:before="0" w:beforeAutospacing="0" w:after="0" w:afterAutospacing="0" w:line="460" w:lineRule="exact"/>
        <w:ind w:firstLine="539"/>
        <w:rPr>
          <w:color w:val="auto"/>
          <w:sz w:val="21"/>
          <w:szCs w:val="21"/>
          <w:highlight w:val="none"/>
        </w:rPr>
      </w:pPr>
    </w:p>
    <w:p w14:paraId="39DF8380">
      <w:pPr>
        <w:pStyle w:val="20"/>
        <w:spacing w:before="0" w:beforeAutospacing="0" w:after="0" w:afterAutospacing="0" w:line="460" w:lineRule="exact"/>
        <w:ind w:firstLine="4320" w:firstLineChars="1800"/>
        <w:rPr>
          <w:color w:val="auto"/>
          <w:sz w:val="21"/>
          <w:szCs w:val="21"/>
          <w:highlight w:val="none"/>
        </w:rPr>
      </w:pPr>
      <w:r>
        <w:rPr>
          <w:rFonts w:hint="eastAsia"/>
          <w:color w:val="auto"/>
          <w:szCs w:val="21"/>
          <w:highlight w:val="none"/>
        </w:rPr>
        <w:t>磋商单位</w:t>
      </w:r>
      <w:r>
        <w:rPr>
          <w:rFonts w:hint="eastAsia"/>
          <w:color w:val="auto"/>
          <w:sz w:val="21"/>
          <w:szCs w:val="21"/>
          <w:highlight w:val="none"/>
        </w:rPr>
        <w:t>（盖章）</w:t>
      </w:r>
      <w:r>
        <w:rPr>
          <w:color w:val="auto"/>
          <w:sz w:val="21"/>
          <w:szCs w:val="21"/>
          <w:highlight w:val="none"/>
        </w:rPr>
        <w:t>：</w:t>
      </w:r>
    </w:p>
    <w:p w14:paraId="0C856A5F">
      <w:pPr>
        <w:pStyle w:val="20"/>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  期：</w:t>
      </w:r>
    </w:p>
    <w:p w14:paraId="2DEAD794">
      <w:pPr>
        <w:pStyle w:val="32"/>
        <w:spacing w:line="360" w:lineRule="auto"/>
        <w:rPr>
          <w:rFonts w:ascii="宋体" w:hAnsi="宋体"/>
          <w:b/>
          <w:color w:val="auto"/>
          <w:sz w:val="48"/>
          <w:szCs w:val="48"/>
          <w:highlight w:val="none"/>
        </w:rPr>
      </w:pPr>
    </w:p>
    <w:p w14:paraId="0663D334">
      <w:pPr>
        <w:pStyle w:val="33"/>
        <w:rPr>
          <w:rFonts w:ascii="宋体" w:hAnsi="宋体"/>
          <w:color w:val="auto"/>
          <w:sz w:val="48"/>
          <w:szCs w:val="48"/>
          <w:highlight w:val="none"/>
        </w:rPr>
      </w:pPr>
    </w:p>
    <w:p w14:paraId="168260B9">
      <w:pPr>
        <w:pStyle w:val="32"/>
        <w:rPr>
          <w:rFonts w:ascii="宋体" w:hAnsi="宋体"/>
          <w:b/>
          <w:color w:val="auto"/>
          <w:sz w:val="48"/>
          <w:szCs w:val="48"/>
          <w:highlight w:val="none"/>
        </w:rPr>
      </w:pPr>
    </w:p>
    <w:p w14:paraId="28E63C85">
      <w:pPr>
        <w:pStyle w:val="33"/>
        <w:rPr>
          <w:rFonts w:ascii="宋体" w:hAnsi="宋体"/>
          <w:color w:val="auto"/>
          <w:sz w:val="48"/>
          <w:szCs w:val="48"/>
          <w:highlight w:val="none"/>
        </w:rPr>
      </w:pPr>
    </w:p>
    <w:p w14:paraId="3C3751E0">
      <w:pPr>
        <w:pStyle w:val="32"/>
        <w:spacing w:line="360" w:lineRule="auto"/>
        <w:ind w:firstLine="420" w:firstLineChars="200"/>
        <w:rPr>
          <w:rFonts w:ascii="宋体" w:hAnsi="宋体" w:eastAsiaTheme="majorEastAsia"/>
          <w:color w:val="auto"/>
          <w:szCs w:val="21"/>
          <w:highlight w:val="none"/>
        </w:rPr>
      </w:pPr>
      <w:r>
        <w:rPr>
          <w:rFonts w:hint="eastAsia" w:ascii="宋体" w:hAnsi="宋体"/>
          <w:color w:val="auto"/>
          <w:szCs w:val="21"/>
          <w:highlight w:val="none"/>
        </w:rPr>
        <w:t>注：按照《财政部、司法部关于政府采购支持监狱企业发展有关问题的通知》（财库〔2014〕68号）之规定，监狱企业视同小型、微型企业，监狱企业参加政府采购活动时，应当提供由省级以上监狱管理局、戒毒管理局</w:t>
      </w:r>
      <w:r>
        <w:rPr>
          <w:rFonts w:hint="eastAsia" w:ascii="宋体" w:hAnsi="宋体"/>
          <w:color w:val="auto"/>
          <w:szCs w:val="21"/>
          <w:highlight w:val="none"/>
          <w:lang w:eastAsia="zh-CN"/>
        </w:rPr>
        <w:t>（</w:t>
      </w:r>
      <w:r>
        <w:rPr>
          <w:rFonts w:hint="eastAsia" w:ascii="宋体" w:hAnsi="宋体"/>
          <w:color w:val="auto"/>
          <w:szCs w:val="21"/>
          <w:highlight w:val="none"/>
        </w:rPr>
        <w:t>含新疆生产建设兵团</w:t>
      </w:r>
      <w:r>
        <w:rPr>
          <w:rFonts w:hint="eastAsia" w:ascii="宋体" w:hAnsi="宋体"/>
          <w:color w:val="auto"/>
          <w:szCs w:val="21"/>
          <w:highlight w:val="none"/>
          <w:lang w:eastAsia="zh-CN"/>
        </w:rPr>
        <w:t>）</w:t>
      </w:r>
      <w:r>
        <w:rPr>
          <w:rFonts w:hint="eastAsia" w:ascii="宋体" w:hAnsi="宋体"/>
          <w:color w:val="auto"/>
          <w:szCs w:val="21"/>
          <w:highlight w:val="none"/>
        </w:rPr>
        <w:t>出具的属于监狱企业的证明文件。按照《关于促进残疾人就业政府采购政策的通知》（财库〔2017〕141号）的规定，残疾人福利性单位视同小型、微型企业。</w:t>
      </w:r>
    </w:p>
    <w:p w14:paraId="44E2F3BC">
      <w:pPr>
        <w:pStyle w:val="32"/>
        <w:rPr>
          <w:rFonts w:ascii="宋体" w:hAnsi="宋体"/>
          <w:b/>
          <w:color w:val="auto"/>
          <w:sz w:val="48"/>
          <w:szCs w:val="48"/>
          <w:highlight w:val="none"/>
        </w:rPr>
      </w:pPr>
    </w:p>
    <w:p w14:paraId="1DB8DB78">
      <w:pPr>
        <w:pStyle w:val="33"/>
        <w:rPr>
          <w:rFonts w:ascii="宋体" w:hAnsi="宋体"/>
          <w:color w:val="auto"/>
          <w:sz w:val="48"/>
          <w:szCs w:val="48"/>
          <w:highlight w:val="none"/>
        </w:rPr>
      </w:pPr>
    </w:p>
    <w:p w14:paraId="51A6CBF2">
      <w:pPr>
        <w:pStyle w:val="32"/>
        <w:rPr>
          <w:rFonts w:ascii="宋体" w:hAnsi="宋体"/>
          <w:b/>
          <w:color w:val="auto"/>
          <w:sz w:val="48"/>
          <w:szCs w:val="48"/>
          <w:highlight w:val="none"/>
        </w:rPr>
      </w:pPr>
    </w:p>
    <w:p w14:paraId="64CFB43F">
      <w:pPr>
        <w:pStyle w:val="33"/>
        <w:rPr>
          <w:rFonts w:ascii="宋体" w:hAnsi="宋体"/>
          <w:color w:val="auto"/>
          <w:sz w:val="48"/>
          <w:szCs w:val="48"/>
          <w:highlight w:val="none"/>
        </w:rPr>
      </w:pPr>
    </w:p>
    <w:p w14:paraId="473C78C3">
      <w:pPr>
        <w:pStyle w:val="32"/>
        <w:rPr>
          <w:rFonts w:ascii="宋体" w:hAnsi="宋体"/>
          <w:b/>
          <w:color w:val="auto"/>
          <w:sz w:val="48"/>
          <w:szCs w:val="48"/>
          <w:highlight w:val="none"/>
        </w:rPr>
      </w:pPr>
    </w:p>
    <w:p w14:paraId="2232D27E">
      <w:pPr>
        <w:pStyle w:val="33"/>
        <w:rPr>
          <w:color w:val="auto"/>
          <w:highlight w:val="none"/>
        </w:rPr>
      </w:pPr>
    </w:p>
    <w:p w14:paraId="3E834F94">
      <w:pPr>
        <w:pStyle w:val="33"/>
        <w:rPr>
          <w:rFonts w:ascii="宋体" w:hAnsi="宋体"/>
          <w:color w:val="auto"/>
          <w:sz w:val="48"/>
          <w:szCs w:val="48"/>
          <w:highlight w:val="none"/>
        </w:rPr>
      </w:pPr>
    </w:p>
    <w:p w14:paraId="20D70749">
      <w:pPr>
        <w:pStyle w:val="32"/>
        <w:rPr>
          <w:color w:val="auto"/>
          <w:highlight w:val="none"/>
        </w:rPr>
      </w:pPr>
    </w:p>
    <w:p w14:paraId="3C5E922E">
      <w:pPr>
        <w:pStyle w:val="33"/>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5381BE6B">
      <w:pPr>
        <w:pStyle w:val="32"/>
        <w:jc w:val="center"/>
        <w:rPr>
          <w:b/>
          <w:bCs/>
          <w:color w:val="auto"/>
          <w:sz w:val="24"/>
          <w:szCs w:val="32"/>
          <w:highlight w:val="none"/>
        </w:rPr>
      </w:pPr>
      <w:r>
        <w:rPr>
          <w:rFonts w:hint="eastAsia"/>
          <w:b/>
          <w:bCs/>
          <w:color w:val="auto"/>
          <w:sz w:val="24"/>
          <w:szCs w:val="32"/>
          <w:highlight w:val="none"/>
        </w:rPr>
        <w:t>关于印发中小企业划型标准规定的通知</w:t>
      </w:r>
      <w:r>
        <w:rPr>
          <w:rFonts w:hint="eastAsia"/>
          <w:b/>
          <w:bCs/>
          <w:color w:val="auto"/>
          <w:sz w:val="24"/>
          <w:szCs w:val="32"/>
          <w:highlight w:val="none"/>
          <w:lang w:eastAsia="zh-CN"/>
        </w:rPr>
        <w:t>（</w:t>
      </w:r>
      <w:r>
        <w:rPr>
          <w:rFonts w:hint="eastAsia"/>
          <w:b/>
          <w:bCs/>
          <w:color w:val="auto"/>
          <w:sz w:val="24"/>
          <w:szCs w:val="32"/>
          <w:highlight w:val="none"/>
        </w:rPr>
        <w:t>工信部联企业〔2011〕300号</w:t>
      </w:r>
      <w:r>
        <w:rPr>
          <w:rFonts w:hint="eastAsia"/>
          <w:b/>
          <w:bCs/>
          <w:color w:val="auto"/>
          <w:sz w:val="24"/>
          <w:szCs w:val="32"/>
          <w:highlight w:val="none"/>
          <w:lang w:eastAsia="zh-CN"/>
        </w:rPr>
        <w:t>）</w:t>
      </w:r>
    </w:p>
    <w:p w14:paraId="3E643599">
      <w:pPr>
        <w:pStyle w:val="33"/>
        <w:rPr>
          <w:color w:val="auto"/>
          <w:highlight w:val="none"/>
        </w:rPr>
      </w:pPr>
    </w:p>
    <w:p w14:paraId="7FDDC403">
      <w:pPr>
        <w:pStyle w:val="32"/>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关于印发中小企业划型标准规定的通知</w:t>
      </w:r>
    </w:p>
    <w:p w14:paraId="6D4B7A8F">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工信部联企业〔2011〕300号各省、自治区、直辖市人民政府，国务院各部委、各直属机构及有关单位：</w:t>
      </w:r>
    </w:p>
    <w:p w14:paraId="58F71166">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5EB98E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工业和信息化部　国家统计局</w:t>
      </w:r>
    </w:p>
    <w:p w14:paraId="6B1C4AB3">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国家发展和改革委员会　财政部</w:t>
      </w:r>
    </w:p>
    <w:p w14:paraId="20A749A2">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w:t>
      </w:r>
      <w:r>
        <w:rPr>
          <w:rFonts w:hint="eastAsia" w:ascii="宋体" w:hAnsi="宋体" w:cs="宋体"/>
          <w:color w:val="auto"/>
          <w:szCs w:val="21"/>
          <w:highlight w:val="none"/>
          <w:lang w:eastAsia="zh-CN"/>
        </w:rPr>
        <w:t>二〇一一</w:t>
      </w:r>
      <w:r>
        <w:rPr>
          <w:rFonts w:hint="eastAsia" w:ascii="宋体" w:hAnsi="宋体" w:cs="宋体"/>
          <w:color w:val="auto"/>
          <w:szCs w:val="21"/>
          <w:highlight w:val="none"/>
        </w:rPr>
        <w:t>年六月十八日中小企业划型标准规定　　一、根据《中华人民共和国中小企业促进法》和《国务院关于进一步促进中小企业发展的若干意见》</w:t>
      </w:r>
      <w:r>
        <w:rPr>
          <w:rFonts w:hint="eastAsia" w:ascii="宋体" w:hAnsi="宋体" w:cs="宋体"/>
          <w:color w:val="auto"/>
          <w:szCs w:val="21"/>
          <w:highlight w:val="none"/>
          <w:lang w:eastAsia="zh-CN"/>
        </w:rPr>
        <w:t>（</w:t>
      </w:r>
      <w:r>
        <w:rPr>
          <w:rFonts w:hint="eastAsia" w:ascii="宋体" w:hAnsi="宋体" w:cs="宋体"/>
          <w:color w:val="auto"/>
          <w:szCs w:val="21"/>
          <w:highlight w:val="none"/>
        </w:rPr>
        <w:t>国发〔2009〕36号</w:t>
      </w:r>
      <w:r>
        <w:rPr>
          <w:rFonts w:hint="eastAsia" w:ascii="宋体" w:hAnsi="宋体" w:cs="宋体"/>
          <w:color w:val="auto"/>
          <w:szCs w:val="21"/>
          <w:highlight w:val="none"/>
          <w:lang w:eastAsia="zh-CN"/>
        </w:rPr>
        <w:t>）</w:t>
      </w:r>
      <w:r>
        <w:rPr>
          <w:rFonts w:hint="eastAsia" w:ascii="宋体" w:hAnsi="宋体" w:cs="宋体"/>
          <w:color w:val="auto"/>
          <w:szCs w:val="21"/>
          <w:highlight w:val="none"/>
        </w:rPr>
        <w:t>，制定本规定。</w:t>
      </w:r>
    </w:p>
    <w:p w14:paraId="1F3A1DE1">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二、中小企业划分为中型、小型、微型三种类型，具体标准根据企业从业人员、营业收入、资产总额等指标，结合行业特点制定。</w:t>
      </w:r>
    </w:p>
    <w:p w14:paraId="66270C3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AB6DEC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四、各行业划型标准为：</w:t>
      </w:r>
    </w:p>
    <w:p w14:paraId="4F5EFCF3">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20AE900">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2BEAF0D">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188856">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1F4EE9F">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D9BBB4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1102966">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E9B624">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AC8CEA6">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0D03F1">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365A54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9215CB">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08A7B99">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B3BE9E">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46E0AA2">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（十六）其他未列明行业。从业人员300人以下的为中小微型企业。其中，从业人员100人及以上的为中型企业；从业人员10人及以上的为小型企业；从业人员10人以下的为微型企业。</w:t>
      </w:r>
    </w:p>
    <w:p w14:paraId="4D39AF40">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五、企业类型的划分以统计部门的统计数据为依据。</w:t>
      </w:r>
    </w:p>
    <w:p w14:paraId="25D216D3">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六、本规定适用于在中华人民共和国境内依法设立的各类所有制和各种组织形式的企业。个体工商户和本规定以外的行业，参照本规定进行划型。</w:t>
      </w:r>
    </w:p>
    <w:p w14:paraId="2A2E5C80">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AAF716C">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八、本规定由工业和信息化部、国家统计局会同有关部门根据《国民经济行业分类》修订情况和企业发展变化情况适时修订。</w:t>
      </w:r>
    </w:p>
    <w:p w14:paraId="5D446F77">
      <w:pPr>
        <w:pStyle w:val="32"/>
        <w:spacing w:line="360" w:lineRule="auto"/>
        <w:rPr>
          <w:rFonts w:ascii="宋体" w:hAnsi="宋体" w:cs="宋体"/>
          <w:color w:val="auto"/>
          <w:szCs w:val="21"/>
          <w:highlight w:val="none"/>
        </w:rPr>
      </w:pPr>
      <w:r>
        <w:rPr>
          <w:rFonts w:hint="eastAsia" w:ascii="宋体" w:hAnsi="宋体" w:cs="宋体"/>
          <w:color w:val="auto"/>
          <w:szCs w:val="21"/>
          <w:highlight w:val="none"/>
        </w:rPr>
        <w:t>　　九、本规定由工业和信息化部、国家统计局会同有关部门负责解释。</w:t>
      </w:r>
    </w:p>
    <w:p w14:paraId="6FF2314B">
      <w:pPr>
        <w:pStyle w:val="3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13C645FF">
      <w:pPr>
        <w:pStyle w:val="32"/>
        <w:spacing w:line="360" w:lineRule="auto"/>
        <w:rPr>
          <w:rFonts w:ascii="宋体" w:hAnsi="宋体" w:cs="宋体"/>
          <w:color w:val="auto"/>
          <w:szCs w:val="21"/>
          <w:highlight w:val="none"/>
        </w:rPr>
      </w:pPr>
    </w:p>
    <w:p w14:paraId="08797BF9">
      <w:pPr>
        <w:pStyle w:val="45"/>
        <w:rPr>
          <w:color w:val="auto"/>
          <w:highlight w:val="none"/>
        </w:rPr>
      </w:pPr>
    </w:p>
    <w:p w14:paraId="713E02A3">
      <w:pPr>
        <w:pStyle w:val="32"/>
        <w:rPr>
          <w:color w:val="auto"/>
          <w:highlight w:val="none"/>
        </w:rPr>
      </w:pPr>
    </w:p>
    <w:p w14:paraId="47E30DF4">
      <w:pPr>
        <w:pStyle w:val="33"/>
        <w:rPr>
          <w:color w:val="auto"/>
          <w:highlight w:val="none"/>
        </w:rPr>
      </w:pPr>
    </w:p>
    <w:p w14:paraId="612ADDAA">
      <w:pPr>
        <w:pStyle w:val="32"/>
        <w:rPr>
          <w:color w:val="auto"/>
          <w:highlight w:val="none"/>
        </w:rPr>
      </w:pPr>
    </w:p>
    <w:p w14:paraId="1E436BD9">
      <w:pPr>
        <w:pStyle w:val="33"/>
        <w:rPr>
          <w:color w:val="auto"/>
          <w:highlight w:val="none"/>
        </w:rPr>
      </w:pPr>
    </w:p>
    <w:p w14:paraId="56C2A691">
      <w:pPr>
        <w:pStyle w:val="32"/>
        <w:rPr>
          <w:color w:val="auto"/>
          <w:highlight w:val="none"/>
        </w:rPr>
      </w:pPr>
    </w:p>
    <w:p w14:paraId="6AB8585E">
      <w:pPr>
        <w:pStyle w:val="33"/>
        <w:rPr>
          <w:color w:val="auto"/>
          <w:highlight w:val="none"/>
        </w:rPr>
      </w:pPr>
    </w:p>
    <w:p w14:paraId="6C96264C">
      <w:pPr>
        <w:pStyle w:val="32"/>
        <w:rPr>
          <w:color w:val="auto"/>
          <w:highlight w:val="none"/>
        </w:rPr>
      </w:pPr>
    </w:p>
    <w:p w14:paraId="52EFAE23">
      <w:pPr>
        <w:pStyle w:val="33"/>
        <w:rPr>
          <w:color w:val="auto"/>
          <w:highlight w:val="none"/>
        </w:rPr>
      </w:pPr>
    </w:p>
    <w:p w14:paraId="0E4307AA">
      <w:pPr>
        <w:pStyle w:val="32"/>
        <w:rPr>
          <w:color w:val="auto"/>
          <w:highlight w:val="none"/>
        </w:rPr>
      </w:pPr>
    </w:p>
    <w:p w14:paraId="41FCC756">
      <w:pPr>
        <w:pStyle w:val="33"/>
        <w:rPr>
          <w:color w:val="auto"/>
          <w:highlight w:val="none"/>
        </w:rPr>
      </w:pPr>
    </w:p>
    <w:p w14:paraId="1386D61F">
      <w:pPr>
        <w:pStyle w:val="32"/>
        <w:rPr>
          <w:color w:val="auto"/>
          <w:highlight w:val="none"/>
        </w:rPr>
      </w:pPr>
    </w:p>
    <w:p w14:paraId="4B46C1D8">
      <w:pPr>
        <w:pStyle w:val="33"/>
        <w:rPr>
          <w:color w:val="auto"/>
          <w:highlight w:val="none"/>
        </w:rPr>
      </w:pPr>
    </w:p>
    <w:p w14:paraId="61F17104">
      <w:pPr>
        <w:pStyle w:val="32"/>
        <w:rPr>
          <w:color w:val="auto"/>
          <w:highlight w:val="none"/>
        </w:rPr>
      </w:pPr>
    </w:p>
    <w:p w14:paraId="015003B8">
      <w:pPr>
        <w:pStyle w:val="33"/>
        <w:rPr>
          <w:color w:val="auto"/>
          <w:highlight w:val="none"/>
        </w:rPr>
      </w:pPr>
    </w:p>
    <w:p w14:paraId="43530383">
      <w:pPr>
        <w:pStyle w:val="32"/>
        <w:rPr>
          <w:color w:val="auto"/>
          <w:highlight w:val="none"/>
        </w:rPr>
      </w:pPr>
    </w:p>
    <w:p w14:paraId="565AD083">
      <w:pPr>
        <w:pStyle w:val="33"/>
        <w:rPr>
          <w:color w:val="auto"/>
          <w:highlight w:val="none"/>
        </w:rPr>
      </w:pPr>
    </w:p>
    <w:p w14:paraId="662FD41D">
      <w:pPr>
        <w:pStyle w:val="32"/>
        <w:rPr>
          <w:color w:val="auto"/>
          <w:highlight w:val="none"/>
        </w:rPr>
      </w:pPr>
    </w:p>
    <w:p w14:paraId="20E475C9">
      <w:pPr>
        <w:pStyle w:val="33"/>
        <w:rPr>
          <w:color w:val="auto"/>
          <w:highlight w:val="none"/>
        </w:rPr>
      </w:pPr>
    </w:p>
    <w:p w14:paraId="6987A3F1">
      <w:pPr>
        <w:pStyle w:val="32"/>
        <w:rPr>
          <w:color w:val="auto"/>
          <w:highlight w:val="none"/>
        </w:rPr>
      </w:pPr>
    </w:p>
    <w:p w14:paraId="12426A32">
      <w:pPr>
        <w:pStyle w:val="33"/>
        <w:rPr>
          <w:color w:val="auto"/>
          <w:highlight w:val="none"/>
        </w:rPr>
      </w:pPr>
    </w:p>
    <w:p w14:paraId="535C696D">
      <w:pPr>
        <w:pStyle w:val="32"/>
        <w:rPr>
          <w:color w:val="auto"/>
          <w:highlight w:val="none"/>
        </w:rPr>
      </w:pPr>
    </w:p>
    <w:p w14:paraId="447974F6">
      <w:pPr>
        <w:pStyle w:val="33"/>
        <w:rPr>
          <w:color w:val="auto"/>
          <w:highlight w:val="none"/>
        </w:rPr>
      </w:pPr>
    </w:p>
    <w:p w14:paraId="36082BFA">
      <w:pPr>
        <w:pStyle w:val="32"/>
        <w:rPr>
          <w:color w:val="auto"/>
          <w:highlight w:val="none"/>
        </w:rPr>
      </w:pPr>
    </w:p>
    <w:p w14:paraId="09342D31">
      <w:pPr>
        <w:pStyle w:val="33"/>
        <w:rPr>
          <w:color w:val="auto"/>
          <w:highlight w:val="none"/>
        </w:rPr>
      </w:pPr>
    </w:p>
    <w:p w14:paraId="7ABDB6DB">
      <w:pPr>
        <w:pStyle w:val="32"/>
        <w:rPr>
          <w:color w:val="auto"/>
          <w:highlight w:val="none"/>
        </w:rPr>
      </w:pPr>
    </w:p>
    <w:p w14:paraId="08AC42D0">
      <w:pPr>
        <w:pStyle w:val="33"/>
        <w:rPr>
          <w:rFonts w:ascii="宋体" w:hAnsi="宋体"/>
          <w:color w:val="auto"/>
          <w:sz w:val="48"/>
          <w:szCs w:val="48"/>
          <w:highlight w:val="none"/>
        </w:rPr>
      </w:pPr>
    </w:p>
    <w:p w14:paraId="50820FDD">
      <w:pPr>
        <w:pStyle w:val="3"/>
        <w:spacing w:line="360" w:lineRule="auto"/>
        <w:jc w:val="center"/>
        <w:rPr>
          <w:rFonts w:ascii="宋体" w:cs="宋体"/>
          <w:color w:val="auto"/>
          <w:sz w:val="36"/>
          <w:highlight w:val="none"/>
        </w:rPr>
      </w:pPr>
      <w:bookmarkStart w:id="55" w:name="_Toc243584363"/>
      <w:bookmarkStart w:id="56" w:name="_Toc24872"/>
      <w:bookmarkStart w:id="57" w:name="_Toc243630963"/>
      <w:bookmarkStart w:id="58" w:name="_Toc247292448"/>
      <w:bookmarkStart w:id="59" w:name="_Toc247301841"/>
      <w:bookmarkStart w:id="60" w:name="_Toc16635"/>
      <w:bookmarkStart w:id="61" w:name="_Toc255977446"/>
      <w:bookmarkStart w:id="62" w:name="_Toc24800"/>
      <w:r>
        <w:rPr>
          <w:rFonts w:hint="eastAsia" w:ascii="宋体" w:hAnsi="宋体" w:cs="宋体"/>
          <w:color w:val="auto"/>
          <w:sz w:val="36"/>
          <w:highlight w:val="none"/>
        </w:rPr>
        <w:t>响应文件商务报价文件部分</w:t>
      </w:r>
      <w:bookmarkEnd w:id="55"/>
      <w:bookmarkEnd w:id="56"/>
      <w:bookmarkEnd w:id="57"/>
      <w:bookmarkEnd w:id="58"/>
      <w:bookmarkEnd w:id="59"/>
      <w:bookmarkEnd w:id="60"/>
      <w:bookmarkEnd w:id="61"/>
      <w:bookmarkEnd w:id="62"/>
    </w:p>
    <w:p w14:paraId="5C452E76">
      <w:pPr>
        <w:pStyle w:val="4"/>
        <w:spacing w:line="360" w:lineRule="auto"/>
        <w:jc w:val="center"/>
        <w:rPr>
          <w:rFonts w:ascii="宋体" w:hAnsi="宋体" w:eastAsia="宋体" w:cs="宋体"/>
          <w:color w:val="auto"/>
          <w:highlight w:val="none"/>
        </w:rPr>
      </w:pPr>
      <w:bookmarkStart w:id="63" w:name="_Toc11962"/>
      <w:bookmarkStart w:id="64" w:name="_Toc27322"/>
      <w:bookmarkStart w:id="65" w:name="_Toc2585"/>
      <w:bookmarkStart w:id="66" w:name="_Toc27920"/>
      <w:bookmarkStart w:id="67" w:name="_Toc32493"/>
      <w:bookmarkStart w:id="68" w:name="_Toc247301842"/>
      <w:bookmarkStart w:id="69" w:name="_Toc247292449"/>
      <w:bookmarkStart w:id="70" w:name="_Toc255977447"/>
      <w:r>
        <w:rPr>
          <w:rFonts w:hint="eastAsia" w:ascii="宋体" w:hAnsi="宋体" w:eastAsia="宋体" w:cs="宋体"/>
          <w:color w:val="auto"/>
          <w:highlight w:val="none"/>
        </w:rPr>
        <w:t>封面格式</w:t>
      </w:r>
      <w:bookmarkEnd w:id="63"/>
      <w:bookmarkEnd w:id="64"/>
      <w:bookmarkEnd w:id="65"/>
      <w:bookmarkEnd w:id="66"/>
      <w:bookmarkEnd w:id="67"/>
      <w:bookmarkEnd w:id="68"/>
      <w:bookmarkEnd w:id="69"/>
      <w:bookmarkEnd w:id="70"/>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449E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7210688D">
            <w:pPr>
              <w:autoSpaceDE w:val="0"/>
              <w:autoSpaceDN w:val="0"/>
              <w:adjustRightInd w:val="0"/>
              <w:spacing w:line="360" w:lineRule="auto"/>
              <w:jc w:val="center"/>
              <w:outlineLvl w:val="0"/>
              <w:rPr>
                <w:rFonts w:ascii="宋体" w:cs="宋体"/>
                <w:b/>
                <w:color w:val="auto"/>
                <w:sz w:val="40"/>
                <w:szCs w:val="21"/>
                <w:highlight w:val="none"/>
              </w:rPr>
            </w:pPr>
          </w:p>
          <w:p w14:paraId="7AD1AA94">
            <w:pPr>
              <w:autoSpaceDE w:val="0"/>
              <w:autoSpaceDN w:val="0"/>
              <w:adjustRightInd w:val="0"/>
              <w:spacing w:line="360" w:lineRule="auto"/>
              <w:jc w:val="center"/>
              <w:outlineLvl w:val="0"/>
              <w:rPr>
                <w:rFonts w:ascii="宋体" w:cs="宋体"/>
                <w:b/>
                <w:color w:val="auto"/>
                <w:sz w:val="40"/>
                <w:szCs w:val="21"/>
                <w:highlight w:val="none"/>
              </w:rPr>
            </w:pPr>
          </w:p>
          <w:p w14:paraId="3E306E22">
            <w:pPr>
              <w:autoSpaceDE w:val="0"/>
              <w:autoSpaceDN w:val="0"/>
              <w:adjustRightInd w:val="0"/>
              <w:spacing w:line="360" w:lineRule="auto"/>
              <w:jc w:val="center"/>
              <w:outlineLvl w:val="0"/>
              <w:rPr>
                <w:rFonts w:ascii="宋体" w:cs="宋体"/>
                <w:b/>
                <w:color w:val="auto"/>
                <w:sz w:val="22"/>
                <w:szCs w:val="21"/>
                <w:highlight w:val="none"/>
              </w:rPr>
            </w:pPr>
            <w:bookmarkStart w:id="71" w:name="_Toc32370"/>
            <w:r>
              <w:rPr>
                <w:rFonts w:hint="eastAsia" w:ascii="宋体" w:hAnsi="宋体" w:cs="宋体"/>
                <w:b/>
                <w:color w:val="auto"/>
                <w:sz w:val="32"/>
                <w:szCs w:val="21"/>
                <w:highlight w:val="none"/>
              </w:rPr>
              <w:t>（项目名称）</w:t>
            </w:r>
            <w:bookmarkEnd w:id="71"/>
          </w:p>
          <w:p w14:paraId="3DE6B073">
            <w:pPr>
              <w:autoSpaceDE w:val="0"/>
              <w:autoSpaceDN w:val="0"/>
              <w:adjustRightInd w:val="0"/>
              <w:spacing w:line="360" w:lineRule="auto"/>
              <w:jc w:val="center"/>
              <w:outlineLvl w:val="0"/>
              <w:rPr>
                <w:rFonts w:ascii="宋体" w:cs="宋体"/>
                <w:color w:val="auto"/>
                <w:sz w:val="22"/>
                <w:szCs w:val="21"/>
                <w:highlight w:val="none"/>
              </w:rPr>
            </w:pPr>
          </w:p>
          <w:p w14:paraId="0478D0D5">
            <w:pPr>
              <w:autoSpaceDE w:val="0"/>
              <w:autoSpaceDN w:val="0"/>
              <w:adjustRightInd w:val="0"/>
              <w:spacing w:line="360" w:lineRule="auto"/>
              <w:jc w:val="center"/>
              <w:outlineLvl w:val="0"/>
              <w:rPr>
                <w:rFonts w:ascii="宋体" w:cs="宋体"/>
                <w:color w:val="auto"/>
                <w:sz w:val="22"/>
                <w:szCs w:val="21"/>
                <w:highlight w:val="none"/>
              </w:rPr>
            </w:pPr>
          </w:p>
          <w:p w14:paraId="01569079">
            <w:pPr>
              <w:autoSpaceDE w:val="0"/>
              <w:autoSpaceDN w:val="0"/>
              <w:adjustRightInd w:val="0"/>
              <w:spacing w:line="360" w:lineRule="auto"/>
              <w:jc w:val="center"/>
              <w:outlineLvl w:val="0"/>
              <w:rPr>
                <w:rFonts w:ascii="宋体" w:cs="宋体"/>
                <w:b/>
                <w:color w:val="auto"/>
                <w:sz w:val="56"/>
                <w:szCs w:val="21"/>
                <w:highlight w:val="none"/>
              </w:rPr>
            </w:pPr>
            <w:bookmarkStart w:id="72" w:name="_Toc6427"/>
            <w:r>
              <w:rPr>
                <w:rFonts w:hint="eastAsia" w:ascii="宋体" w:hAnsi="宋体" w:cs="宋体"/>
                <w:b/>
                <w:color w:val="auto"/>
                <w:sz w:val="56"/>
                <w:szCs w:val="21"/>
                <w:highlight w:val="none"/>
              </w:rPr>
              <w:t>电子响应文件</w:t>
            </w:r>
            <w:bookmarkEnd w:id="72"/>
          </w:p>
          <w:p w14:paraId="5E06DB59">
            <w:pPr>
              <w:autoSpaceDE w:val="0"/>
              <w:autoSpaceDN w:val="0"/>
              <w:adjustRightInd w:val="0"/>
              <w:spacing w:line="360" w:lineRule="auto"/>
              <w:jc w:val="center"/>
              <w:outlineLvl w:val="0"/>
              <w:rPr>
                <w:rFonts w:ascii="宋体" w:cs="宋体"/>
                <w:b/>
                <w:color w:val="auto"/>
                <w:sz w:val="56"/>
                <w:szCs w:val="21"/>
                <w:highlight w:val="none"/>
              </w:rPr>
            </w:pPr>
          </w:p>
          <w:p w14:paraId="011BE1B4">
            <w:pPr>
              <w:autoSpaceDE w:val="0"/>
              <w:autoSpaceDN w:val="0"/>
              <w:adjustRightInd w:val="0"/>
              <w:spacing w:line="360" w:lineRule="auto"/>
              <w:jc w:val="center"/>
              <w:outlineLvl w:val="0"/>
              <w:rPr>
                <w:rFonts w:ascii="宋体" w:cs="宋体"/>
                <w:color w:val="auto"/>
                <w:sz w:val="22"/>
                <w:szCs w:val="21"/>
                <w:highlight w:val="none"/>
              </w:rPr>
            </w:pPr>
          </w:p>
          <w:p w14:paraId="4A23C5B6">
            <w:pPr>
              <w:autoSpaceDE w:val="0"/>
              <w:autoSpaceDN w:val="0"/>
              <w:adjustRightInd w:val="0"/>
              <w:spacing w:line="360" w:lineRule="auto"/>
              <w:jc w:val="center"/>
              <w:outlineLvl w:val="0"/>
              <w:rPr>
                <w:rFonts w:ascii="宋体" w:cs="宋体"/>
                <w:color w:val="auto"/>
                <w:sz w:val="22"/>
                <w:szCs w:val="21"/>
                <w:highlight w:val="none"/>
              </w:rPr>
            </w:pPr>
          </w:p>
          <w:p w14:paraId="5EB86E7C">
            <w:pPr>
              <w:autoSpaceDE w:val="0"/>
              <w:autoSpaceDN w:val="0"/>
              <w:adjustRightInd w:val="0"/>
              <w:spacing w:line="360" w:lineRule="auto"/>
              <w:jc w:val="center"/>
              <w:outlineLvl w:val="0"/>
              <w:rPr>
                <w:rFonts w:ascii="宋体" w:cs="宋体"/>
                <w:color w:val="auto"/>
                <w:sz w:val="22"/>
                <w:szCs w:val="21"/>
                <w:highlight w:val="none"/>
              </w:rPr>
            </w:pPr>
          </w:p>
          <w:p w14:paraId="216A95AB">
            <w:pPr>
              <w:autoSpaceDE w:val="0"/>
              <w:autoSpaceDN w:val="0"/>
              <w:adjustRightInd w:val="0"/>
              <w:spacing w:line="360" w:lineRule="auto"/>
              <w:jc w:val="center"/>
              <w:outlineLvl w:val="0"/>
              <w:rPr>
                <w:rFonts w:ascii="宋体" w:cs="宋体"/>
                <w:color w:val="auto"/>
                <w:sz w:val="22"/>
                <w:szCs w:val="21"/>
                <w:highlight w:val="none"/>
              </w:rPr>
            </w:pPr>
          </w:p>
          <w:p w14:paraId="70B433FE">
            <w:pPr>
              <w:autoSpaceDE w:val="0"/>
              <w:autoSpaceDN w:val="0"/>
              <w:adjustRightInd w:val="0"/>
              <w:spacing w:line="360" w:lineRule="auto"/>
              <w:jc w:val="center"/>
              <w:outlineLvl w:val="0"/>
              <w:rPr>
                <w:rFonts w:ascii="宋体" w:cs="宋体"/>
                <w:color w:val="auto"/>
                <w:sz w:val="22"/>
                <w:szCs w:val="21"/>
                <w:highlight w:val="none"/>
              </w:rPr>
            </w:pPr>
          </w:p>
          <w:p w14:paraId="2B77B440">
            <w:pPr>
              <w:autoSpaceDE w:val="0"/>
              <w:autoSpaceDN w:val="0"/>
              <w:adjustRightInd w:val="0"/>
              <w:spacing w:line="360" w:lineRule="auto"/>
              <w:jc w:val="center"/>
              <w:outlineLvl w:val="0"/>
              <w:rPr>
                <w:rFonts w:ascii="宋体" w:hAnsi="宋体" w:cs="宋体"/>
                <w:color w:val="auto"/>
                <w:sz w:val="22"/>
                <w:szCs w:val="21"/>
                <w:highlight w:val="none"/>
              </w:rPr>
            </w:pPr>
          </w:p>
          <w:p w14:paraId="7640B489">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73" w:name="_Toc243584368"/>
            <w:bookmarkStart w:id="74" w:name="_Toc28065"/>
            <w:r>
              <w:rPr>
                <w:rFonts w:hint="eastAsia" w:ascii="宋体" w:hAnsi="宋体" w:cs="宋体"/>
                <w:color w:val="auto"/>
                <w:sz w:val="24"/>
                <w:szCs w:val="21"/>
                <w:highlight w:val="none"/>
              </w:rPr>
              <w:t>项目名称：</w:t>
            </w:r>
            <w:bookmarkEnd w:id="73"/>
            <w:bookmarkEnd w:id="74"/>
          </w:p>
          <w:p w14:paraId="5D5830B6">
            <w:pPr>
              <w:autoSpaceDE w:val="0"/>
              <w:autoSpaceDN w:val="0"/>
              <w:adjustRightInd w:val="0"/>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响应文件内容：商务</w:t>
            </w:r>
            <w:r>
              <w:rPr>
                <w:rFonts w:hint="eastAsia" w:ascii="宋体" w:hAnsi="宋体" w:cs="宋体"/>
                <w:color w:val="auto"/>
                <w:sz w:val="24"/>
                <w:szCs w:val="21"/>
                <w:highlight w:val="none"/>
                <w:u w:val="single"/>
              </w:rPr>
              <w:t>报价文件部分</w:t>
            </w:r>
          </w:p>
          <w:p w14:paraId="6165891A">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75" w:name="_Toc4027"/>
            <w:bookmarkStart w:id="76" w:name="_Toc243584369"/>
            <w:r>
              <w:rPr>
                <w:rFonts w:hint="eastAsia" w:ascii="宋体" w:hAnsi="宋体" w:cs="宋体"/>
                <w:color w:val="auto"/>
                <w:sz w:val="24"/>
                <w:szCs w:val="21"/>
                <w:highlight w:val="none"/>
              </w:rPr>
              <w:t>磋商单位</w:t>
            </w:r>
            <w:r>
              <w:rPr>
                <w:rFonts w:hint="eastAsia" w:ascii="宋体" w:hAnsi="宋体" w:cs="宋体"/>
                <w:color w:val="auto"/>
                <w:sz w:val="24"/>
                <w:szCs w:val="21"/>
                <w:highlight w:val="none"/>
                <w:u w:val="single"/>
              </w:rPr>
              <w:t>：（盖章）</w:t>
            </w:r>
            <w:bookmarkEnd w:id="75"/>
            <w:bookmarkEnd w:id="76"/>
          </w:p>
          <w:p w14:paraId="418259D6">
            <w:pPr>
              <w:autoSpaceDE w:val="0"/>
              <w:autoSpaceDN w:val="0"/>
              <w:adjustRightInd w:val="0"/>
              <w:spacing w:line="360" w:lineRule="auto"/>
              <w:ind w:firstLine="480" w:firstLineChars="200"/>
              <w:outlineLvl w:val="0"/>
              <w:rPr>
                <w:rFonts w:ascii="宋体" w:cs="宋体"/>
                <w:color w:val="auto"/>
                <w:sz w:val="24"/>
                <w:szCs w:val="21"/>
                <w:highlight w:val="none"/>
              </w:rPr>
            </w:pPr>
            <w:bookmarkStart w:id="77" w:name="_Toc25307"/>
            <w:bookmarkStart w:id="78" w:name="_Toc243584370"/>
            <w:r>
              <w:rPr>
                <w:rFonts w:hint="eastAsia" w:ascii="宋体" w:hAnsi="宋体" w:cs="宋体"/>
                <w:color w:val="auto"/>
                <w:sz w:val="24"/>
                <w:szCs w:val="21"/>
                <w:highlight w:val="none"/>
              </w:rPr>
              <w:t>法定代表人或其授权代理人：</w:t>
            </w:r>
            <w:r>
              <w:rPr>
                <w:rFonts w:hint="eastAsia" w:ascii="宋体" w:hAnsi="宋体" w:cs="宋体"/>
                <w:color w:val="auto"/>
                <w:sz w:val="24"/>
                <w:szCs w:val="21"/>
                <w:highlight w:val="none"/>
                <w:u w:val="single"/>
              </w:rPr>
              <w:t>（签字或盖章）</w:t>
            </w:r>
            <w:bookmarkEnd w:id="77"/>
            <w:bookmarkEnd w:id="78"/>
          </w:p>
          <w:p w14:paraId="23E6DED3">
            <w:pPr>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日期：年月日</w:t>
            </w:r>
          </w:p>
        </w:tc>
      </w:tr>
    </w:tbl>
    <w:p w14:paraId="1025971F">
      <w:pPr>
        <w:pStyle w:val="32"/>
        <w:spacing w:line="360" w:lineRule="auto"/>
        <w:rPr>
          <w:rFonts w:ascii="宋体" w:hAnsi="宋体"/>
          <w:b/>
          <w:color w:val="auto"/>
          <w:sz w:val="28"/>
          <w:szCs w:val="28"/>
          <w:highlight w:val="none"/>
        </w:rPr>
      </w:pPr>
    </w:p>
    <w:p w14:paraId="736D4F74">
      <w:pPr>
        <w:pStyle w:val="32"/>
        <w:spacing w:line="360" w:lineRule="auto"/>
        <w:rPr>
          <w:rFonts w:ascii="宋体" w:hAnsi="宋体"/>
          <w:b/>
          <w:color w:val="auto"/>
          <w:sz w:val="28"/>
          <w:szCs w:val="28"/>
          <w:highlight w:val="none"/>
        </w:rPr>
      </w:pPr>
    </w:p>
    <w:p w14:paraId="48EAAD73">
      <w:pPr>
        <w:pStyle w:val="32"/>
        <w:spacing w:line="360" w:lineRule="auto"/>
        <w:rPr>
          <w:rFonts w:ascii="宋体" w:hAnsi="宋体"/>
          <w:b/>
          <w:color w:val="auto"/>
          <w:sz w:val="28"/>
          <w:szCs w:val="28"/>
          <w:highlight w:val="none"/>
        </w:rPr>
      </w:pPr>
    </w:p>
    <w:p w14:paraId="6E753921">
      <w:pPr>
        <w:pStyle w:val="32"/>
        <w:spacing w:line="360" w:lineRule="auto"/>
        <w:rPr>
          <w:rFonts w:ascii="宋体" w:hAnsi="宋体"/>
          <w:b/>
          <w:color w:val="auto"/>
          <w:sz w:val="28"/>
          <w:szCs w:val="28"/>
          <w:highlight w:val="none"/>
        </w:rPr>
      </w:pPr>
    </w:p>
    <w:p w14:paraId="4FAFC661">
      <w:pPr>
        <w:pStyle w:val="32"/>
        <w:spacing w:line="360" w:lineRule="auto"/>
        <w:rPr>
          <w:rFonts w:ascii="宋体" w:hAnsi="宋体"/>
          <w:b/>
          <w:color w:val="auto"/>
          <w:sz w:val="28"/>
          <w:szCs w:val="28"/>
          <w:highlight w:val="none"/>
        </w:rPr>
      </w:pPr>
    </w:p>
    <w:p w14:paraId="0E20F0F5">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52CABF44">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244664F8">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77208D7C">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rPr>
        <w:t>必须提供，否则响应文件按无效响应处理</w:t>
      </w:r>
      <w:r>
        <w:rPr>
          <w:rFonts w:ascii="宋体" w:hAnsi="宋体"/>
          <w:color w:val="auto"/>
          <w:szCs w:val="21"/>
          <w:highlight w:val="none"/>
        </w:rPr>
        <w:t>）</w:t>
      </w:r>
    </w:p>
    <w:p w14:paraId="5F2FEC5F">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（3）无虚假应标、串通竞标行为的承诺函</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415EAA06">
      <w:pPr>
        <w:pStyle w:val="3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2DC48824">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7A1E6B52">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6991FB7D">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rPr>
        <w:t>必须提供，否则响应文件按无效响应处理</w:t>
      </w:r>
      <w:r>
        <w:rPr>
          <w:rFonts w:ascii="宋体" w:hAnsi="宋体"/>
          <w:b/>
          <w:bCs/>
          <w:color w:val="auto"/>
          <w:szCs w:val="21"/>
          <w:highlight w:val="none"/>
        </w:rPr>
        <w:t>）</w:t>
      </w:r>
    </w:p>
    <w:p w14:paraId="68A90753">
      <w:pPr>
        <w:pStyle w:val="32"/>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供应商认为有必要提供的声明及其他证明材料（如有，请提供）</w:t>
      </w:r>
    </w:p>
    <w:p w14:paraId="64E66543">
      <w:pPr>
        <w:pStyle w:val="33"/>
        <w:rPr>
          <w:color w:val="auto"/>
          <w:highlight w:val="none"/>
        </w:rPr>
      </w:pPr>
    </w:p>
    <w:p w14:paraId="58D8D295">
      <w:pPr>
        <w:pStyle w:val="32"/>
        <w:spacing w:line="360" w:lineRule="auto"/>
        <w:rPr>
          <w:rFonts w:ascii="宋体" w:hAnsi="宋体"/>
          <w:color w:val="auto"/>
          <w:szCs w:val="21"/>
          <w:highlight w:val="none"/>
        </w:rPr>
      </w:pPr>
    </w:p>
    <w:p w14:paraId="6828F37A">
      <w:pPr>
        <w:pStyle w:val="33"/>
        <w:rPr>
          <w:color w:val="auto"/>
          <w:highlight w:val="none"/>
        </w:rPr>
      </w:pPr>
    </w:p>
    <w:p w14:paraId="4B6CE730">
      <w:pPr>
        <w:pStyle w:val="32"/>
        <w:spacing w:line="360" w:lineRule="auto"/>
        <w:rPr>
          <w:rFonts w:ascii="宋体" w:hAnsi="宋体"/>
          <w:b/>
          <w:color w:val="auto"/>
          <w:sz w:val="28"/>
          <w:szCs w:val="28"/>
          <w:highlight w:val="none"/>
        </w:rPr>
      </w:pPr>
    </w:p>
    <w:p w14:paraId="4198932D">
      <w:pPr>
        <w:pStyle w:val="32"/>
        <w:spacing w:line="360" w:lineRule="auto"/>
        <w:jc w:val="left"/>
        <w:rPr>
          <w:rFonts w:ascii="宋体" w:hAnsi="宋体"/>
          <w:b/>
          <w:color w:val="auto"/>
          <w:sz w:val="28"/>
          <w:szCs w:val="28"/>
          <w:highlight w:val="none"/>
        </w:rPr>
        <w:sectPr>
          <w:pgSz w:w="11906" w:h="16838"/>
          <w:pgMar w:top="1134" w:right="1134" w:bottom="1134" w:left="1417" w:header="851" w:footer="851" w:gutter="0"/>
          <w:cols w:space="720" w:num="1"/>
          <w:docGrid w:linePitch="312" w:charSpace="43007"/>
        </w:sectPr>
      </w:pPr>
    </w:p>
    <w:p w14:paraId="597C964E">
      <w:pPr>
        <w:pStyle w:val="32"/>
        <w:spacing w:line="360" w:lineRule="auto"/>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法定代表人身份证明书，须附上法定代表人身份证复印件</w:t>
      </w:r>
    </w:p>
    <w:p w14:paraId="47BD25D5">
      <w:pPr>
        <w:pStyle w:val="32"/>
        <w:snapToGrid w:val="0"/>
        <w:spacing w:line="360" w:lineRule="auto"/>
        <w:jc w:val="center"/>
        <w:rPr>
          <w:rFonts w:ascii="宋体" w:hAnsi="宋体"/>
          <w:b/>
          <w:color w:val="auto"/>
          <w:sz w:val="24"/>
          <w:highlight w:val="none"/>
        </w:rPr>
      </w:pPr>
    </w:p>
    <w:p w14:paraId="3BBD9F52">
      <w:pPr>
        <w:pStyle w:val="32"/>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1407F8BA">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单位名称：</w:t>
      </w:r>
    </w:p>
    <w:p w14:paraId="043AFD55">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单位性质：</w:t>
      </w:r>
    </w:p>
    <w:p w14:paraId="61951687">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地址：</w:t>
      </w:r>
    </w:p>
    <w:p w14:paraId="738B9DD6">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成立时间：</w:t>
      </w:r>
    </w:p>
    <w:p w14:paraId="34171ED0">
      <w:pPr>
        <w:autoSpaceDE w:val="0"/>
        <w:autoSpaceDN w:val="0"/>
        <w:adjustRightInd w:val="0"/>
        <w:spacing w:line="480" w:lineRule="auto"/>
        <w:jc w:val="left"/>
        <w:rPr>
          <w:rFonts w:ascii="宋体" w:cs="宋体"/>
          <w:color w:val="auto"/>
          <w:sz w:val="21"/>
          <w:szCs w:val="21"/>
          <w:highlight w:val="none"/>
          <w:u w:val="single"/>
        </w:rPr>
      </w:pPr>
      <w:r>
        <w:rPr>
          <w:rFonts w:hint="eastAsia" w:ascii="宋体" w:hAnsi="宋体" w:cs="宋体"/>
          <w:color w:val="auto"/>
          <w:sz w:val="21"/>
          <w:szCs w:val="21"/>
          <w:highlight w:val="none"/>
        </w:rPr>
        <w:t>经营期限：</w:t>
      </w:r>
    </w:p>
    <w:p w14:paraId="26335726">
      <w:pPr>
        <w:autoSpaceDE w:val="0"/>
        <w:autoSpaceDN w:val="0"/>
        <w:adjustRightInd w:val="0"/>
        <w:spacing w:line="480" w:lineRule="auto"/>
        <w:jc w:val="left"/>
        <w:rPr>
          <w:rFonts w:ascii="宋体" w:cs="宋体"/>
          <w:color w:val="auto"/>
          <w:sz w:val="21"/>
          <w:szCs w:val="21"/>
          <w:highlight w:val="none"/>
        </w:rPr>
      </w:pPr>
      <w:r>
        <w:rPr>
          <w:rFonts w:hint="eastAsia" w:ascii="宋体" w:hAnsi="宋体" w:cs="宋体"/>
          <w:color w:val="auto"/>
          <w:sz w:val="21"/>
          <w:szCs w:val="21"/>
          <w:highlight w:val="none"/>
        </w:rPr>
        <w:t>姓名：性别：年龄：职务：</w:t>
      </w:r>
    </w:p>
    <w:p w14:paraId="70819AA7">
      <w:pPr>
        <w:autoSpaceDE w:val="0"/>
        <w:autoSpaceDN w:val="0"/>
        <w:adjustRightInd w:val="0"/>
        <w:spacing w:line="480" w:lineRule="auto"/>
        <w:rPr>
          <w:rFonts w:asci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（磋商单位名称）</w:t>
      </w:r>
      <w:r>
        <w:rPr>
          <w:rFonts w:hint="eastAsia" w:ascii="宋体" w:hAnsi="宋体" w:cs="宋体"/>
          <w:color w:val="auto"/>
          <w:sz w:val="21"/>
          <w:szCs w:val="21"/>
          <w:highlight w:val="none"/>
        </w:rPr>
        <w:t>的法定代表人。</w:t>
      </w:r>
    </w:p>
    <w:p w14:paraId="578E57D5">
      <w:pPr>
        <w:autoSpaceDE w:val="0"/>
        <w:autoSpaceDN w:val="0"/>
        <w:adjustRightInd w:val="0"/>
        <w:spacing w:line="480" w:lineRule="auto"/>
        <w:rPr>
          <w:rFonts w:ascii="宋体" w:cs="宋体"/>
          <w:color w:val="auto"/>
          <w:sz w:val="21"/>
          <w:szCs w:val="21"/>
          <w:highlight w:val="none"/>
        </w:rPr>
      </w:pPr>
    </w:p>
    <w:p w14:paraId="2E2B1416">
      <w:pPr>
        <w:autoSpaceDE w:val="0"/>
        <w:autoSpaceDN w:val="0"/>
        <w:adjustRightInd w:val="0"/>
        <w:spacing w:line="48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特此证明。</w:t>
      </w:r>
    </w:p>
    <w:p w14:paraId="36E4B34C">
      <w:pPr>
        <w:autoSpaceDE w:val="0"/>
        <w:autoSpaceDN w:val="0"/>
        <w:adjustRightInd w:val="0"/>
        <w:spacing w:line="360" w:lineRule="auto"/>
        <w:jc w:val="left"/>
        <w:outlineLvl w:val="0"/>
        <w:rPr>
          <w:rFonts w:ascii="宋体" w:cs="宋体"/>
          <w:color w:val="auto"/>
          <w:sz w:val="21"/>
          <w:szCs w:val="21"/>
          <w:highlight w:val="none"/>
          <w:u w:val="single"/>
        </w:rPr>
      </w:pPr>
      <w:r>
        <w:rPr>
          <w:rFonts w:hint="eastAsia" w:ascii="宋体" w:hAnsi="宋体" w:cs="宋体"/>
          <w:color w:val="auto"/>
          <w:sz w:val="21"/>
          <w:szCs w:val="21"/>
          <w:highlight w:val="none"/>
        </w:rPr>
        <w:t>磋商单位</w:t>
      </w:r>
      <w:r>
        <w:rPr>
          <w:rFonts w:hint="eastAsia" w:ascii="宋体" w:hAnsi="宋体" w:cs="宋体"/>
          <w:color w:val="auto"/>
          <w:sz w:val="21"/>
          <w:szCs w:val="21"/>
          <w:highlight w:val="none"/>
          <w:u w:val="single"/>
        </w:rPr>
        <w:t>：（盖章）</w:t>
      </w:r>
    </w:p>
    <w:p w14:paraId="527405C6">
      <w:pPr>
        <w:autoSpaceDE w:val="0"/>
        <w:autoSpaceDN w:val="0"/>
        <w:adjustRightInd w:val="0"/>
        <w:spacing w:line="360" w:lineRule="auto"/>
        <w:jc w:val="left"/>
        <w:rPr>
          <w:rFonts w:ascii="宋体" w:cs="宋体"/>
          <w:color w:val="auto"/>
          <w:sz w:val="21"/>
          <w:szCs w:val="21"/>
          <w:highlight w:val="none"/>
        </w:rPr>
      </w:pPr>
    </w:p>
    <w:p w14:paraId="2DAE7594">
      <w:pPr>
        <w:autoSpaceDE w:val="0"/>
        <w:autoSpaceDN w:val="0"/>
        <w:adjustRightInd w:val="0"/>
        <w:spacing w:line="360" w:lineRule="auto"/>
        <w:jc w:val="left"/>
        <w:rPr>
          <w:rFonts w:ascii="宋体" w:cs="宋体"/>
          <w:color w:val="auto"/>
          <w:sz w:val="21"/>
          <w:szCs w:val="21"/>
          <w:highlight w:val="none"/>
        </w:rPr>
      </w:pPr>
      <w:r>
        <w:rPr>
          <w:rFonts w:hint="eastAsia" w:ascii="宋体" w:hAnsi="宋体" w:cs="宋体"/>
          <w:color w:val="auto"/>
          <w:sz w:val="21"/>
          <w:szCs w:val="21"/>
          <w:highlight w:val="none"/>
        </w:rPr>
        <w:t>日期：年月日</w:t>
      </w:r>
    </w:p>
    <w:p w14:paraId="31ED37D8">
      <w:pPr>
        <w:autoSpaceDE w:val="0"/>
        <w:autoSpaceDN w:val="0"/>
        <w:adjustRightInd w:val="0"/>
        <w:spacing w:line="360" w:lineRule="auto"/>
        <w:jc w:val="left"/>
        <w:rPr>
          <w:rFonts w:ascii="宋体" w:cs="宋体"/>
          <w:color w:val="auto"/>
          <w:sz w:val="21"/>
          <w:szCs w:val="21"/>
          <w:highlight w:val="none"/>
        </w:rPr>
      </w:pPr>
    </w:p>
    <w:p w14:paraId="2BCCD4F8">
      <w:pPr>
        <w:autoSpaceDE w:val="0"/>
        <w:autoSpaceDN w:val="0"/>
        <w:adjustRightInd w:val="0"/>
        <w:spacing w:line="360" w:lineRule="auto"/>
        <w:jc w:val="left"/>
        <w:rPr>
          <w:rFonts w:ascii="宋体" w:cs="宋体"/>
          <w:color w:val="auto"/>
          <w:sz w:val="21"/>
          <w:szCs w:val="21"/>
          <w:highlight w:val="none"/>
        </w:rPr>
      </w:pPr>
    </w:p>
    <w:p w14:paraId="0DD366F8">
      <w:pPr>
        <w:autoSpaceDE w:val="0"/>
        <w:autoSpaceDN w:val="0"/>
        <w:adjustRightInd w:val="0"/>
        <w:spacing w:line="360" w:lineRule="auto"/>
        <w:jc w:val="left"/>
        <w:rPr>
          <w:rFonts w:ascii="宋体" w:cs="宋体"/>
          <w:color w:val="auto"/>
          <w:sz w:val="21"/>
          <w:szCs w:val="21"/>
          <w:highlight w:val="none"/>
          <w:u w:val="dash"/>
        </w:rPr>
      </w:pPr>
      <w:r>
        <w:rPr>
          <w:rFonts w:hint="eastAsia" w:ascii="宋体" w:hAnsi="宋体" w:cs="宋体"/>
          <w:color w:val="auto"/>
          <w:sz w:val="21"/>
          <w:szCs w:val="21"/>
          <w:highlight w:val="none"/>
          <w:u w:val="dash"/>
        </w:rPr>
        <w:t>附：法定代表人身份证正反面复印件及营业执照复印件</w:t>
      </w:r>
    </w:p>
    <w:p w14:paraId="710E1215">
      <w:pPr>
        <w:pStyle w:val="32"/>
        <w:spacing w:line="360" w:lineRule="auto"/>
        <w:ind w:right="97"/>
        <w:rPr>
          <w:rFonts w:ascii="宋体" w:hAnsi="宋体" w:cs="宋体"/>
          <w:color w:val="auto"/>
          <w:szCs w:val="21"/>
          <w:highlight w:val="none"/>
        </w:rPr>
      </w:pPr>
    </w:p>
    <w:p w14:paraId="340C14F5">
      <w:pPr>
        <w:pStyle w:val="32"/>
        <w:spacing w:line="360" w:lineRule="auto"/>
        <w:ind w:right="97"/>
        <w:rPr>
          <w:rFonts w:ascii="宋体" w:hAnsi="宋体" w:cs="宋体"/>
          <w:color w:val="auto"/>
          <w:szCs w:val="21"/>
          <w:highlight w:val="none"/>
        </w:rPr>
      </w:pPr>
      <w:r>
        <w:rPr>
          <w:rFonts w:ascii="宋体" w:hAnsi="宋体" w:cs="宋体"/>
          <w:color w:val="auto"/>
          <w:szCs w:val="21"/>
          <w:highlight w:val="none"/>
        </w:rPr>
        <w:t>备注：</w:t>
      </w:r>
    </w:p>
    <w:p w14:paraId="30181193">
      <w:pPr>
        <w:pStyle w:val="32"/>
        <w:spacing w:line="360" w:lineRule="auto"/>
        <w:ind w:right="97"/>
        <w:rPr>
          <w:rFonts w:ascii="宋体" w:hAnsi="宋体" w:cs="宋体"/>
          <w:color w:val="auto"/>
          <w:szCs w:val="21"/>
          <w:highlight w:val="none"/>
        </w:rPr>
      </w:pPr>
      <w:r>
        <w:rPr>
          <w:rFonts w:hint="eastAsia" w:ascii="宋体" w:hAnsi="宋体" w:cs="宋体"/>
          <w:color w:val="auto"/>
          <w:szCs w:val="21"/>
          <w:highlight w:val="none"/>
          <w:lang w:eastAsia="zh-CN"/>
        </w:rPr>
        <w:t>（1）</w:t>
      </w:r>
      <w:r>
        <w:rPr>
          <w:rFonts w:ascii="宋体" w:hAnsi="宋体" w:cs="宋体"/>
          <w:color w:val="auto"/>
          <w:szCs w:val="21"/>
          <w:highlight w:val="none"/>
        </w:rPr>
        <w:t>法定代表人亲自参加开标会议的，须附上“法定代表人身份证明书”，附法定代表人身份证复印件。</w:t>
      </w:r>
    </w:p>
    <w:p w14:paraId="1D5F3A98">
      <w:pPr>
        <w:pStyle w:val="32"/>
        <w:spacing w:line="360" w:lineRule="auto"/>
        <w:rPr>
          <w:rFonts w:ascii="宋体" w:hAnsi="宋体"/>
          <w:b/>
          <w:color w:val="auto"/>
          <w:sz w:val="28"/>
          <w:szCs w:val="28"/>
          <w:highlight w:val="none"/>
        </w:rPr>
      </w:pPr>
    </w:p>
    <w:p w14:paraId="35560F4E">
      <w:pPr>
        <w:pStyle w:val="29"/>
        <w:rPr>
          <w:rFonts w:hAnsi="宋体" w:cs="宋体"/>
          <w:color w:val="auto"/>
          <w:sz w:val="36"/>
          <w:highlight w:val="none"/>
        </w:rPr>
      </w:pPr>
    </w:p>
    <w:p w14:paraId="1A193E75">
      <w:pPr>
        <w:rPr>
          <w:rFonts w:ascii="宋体" w:hAnsi="宋体" w:cs="宋体"/>
          <w:color w:val="auto"/>
          <w:sz w:val="36"/>
          <w:highlight w:val="none"/>
        </w:rPr>
      </w:pPr>
    </w:p>
    <w:p w14:paraId="75314A15">
      <w:pPr>
        <w:rPr>
          <w:rFonts w:ascii="宋体" w:hAnsi="宋体" w:cs="宋体"/>
          <w:color w:val="auto"/>
          <w:sz w:val="36"/>
          <w:highlight w:val="none"/>
        </w:rPr>
      </w:pPr>
    </w:p>
    <w:p w14:paraId="24ED5FEE">
      <w:pPr>
        <w:rPr>
          <w:rFonts w:ascii="宋体" w:hAnsi="宋体" w:cs="宋体"/>
          <w:color w:val="auto"/>
          <w:sz w:val="36"/>
          <w:highlight w:val="none"/>
        </w:rPr>
      </w:pPr>
    </w:p>
    <w:p w14:paraId="5573CE67">
      <w:pPr>
        <w:rPr>
          <w:rFonts w:ascii="宋体" w:hAnsi="宋体" w:cs="宋体"/>
          <w:color w:val="auto"/>
          <w:sz w:val="36"/>
          <w:highlight w:val="none"/>
        </w:rPr>
      </w:pPr>
    </w:p>
    <w:p w14:paraId="68139C63">
      <w:pPr>
        <w:pStyle w:val="2"/>
        <w:rPr>
          <w:rFonts w:ascii="宋体" w:hAnsi="宋体" w:cs="宋体"/>
          <w:color w:val="auto"/>
          <w:sz w:val="36"/>
          <w:highlight w:val="none"/>
        </w:rPr>
      </w:pPr>
    </w:p>
    <w:p w14:paraId="5FE8B91D">
      <w:pPr>
        <w:rPr>
          <w:rFonts w:ascii="宋体" w:hAnsi="宋体" w:cs="宋体"/>
          <w:color w:val="auto"/>
          <w:sz w:val="36"/>
          <w:highlight w:val="none"/>
        </w:rPr>
      </w:pPr>
    </w:p>
    <w:p w14:paraId="0438E4A7">
      <w:pPr>
        <w:pStyle w:val="2"/>
        <w:rPr>
          <w:color w:val="auto"/>
          <w:highlight w:val="none"/>
        </w:rPr>
      </w:pPr>
    </w:p>
    <w:p w14:paraId="0B4732A2">
      <w:pPr>
        <w:rPr>
          <w:rFonts w:ascii="宋体" w:hAnsi="宋体" w:cs="宋体"/>
          <w:color w:val="auto"/>
          <w:sz w:val="36"/>
          <w:highlight w:val="none"/>
        </w:rPr>
      </w:pPr>
    </w:p>
    <w:p w14:paraId="4B173D2D">
      <w:pPr>
        <w:pStyle w:val="32"/>
        <w:spacing w:line="360" w:lineRule="auto"/>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授权委托书及代理人身份证复印件</w:t>
      </w:r>
    </w:p>
    <w:p w14:paraId="21A9FDC4">
      <w:pPr>
        <w:pStyle w:val="32"/>
        <w:snapToGrid w:val="0"/>
        <w:spacing w:line="360" w:lineRule="auto"/>
        <w:jc w:val="center"/>
        <w:rPr>
          <w:rFonts w:ascii="宋体" w:hAnsi="宋体"/>
          <w:b/>
          <w:color w:val="auto"/>
          <w:sz w:val="24"/>
          <w:highlight w:val="none"/>
        </w:rPr>
      </w:pPr>
    </w:p>
    <w:p w14:paraId="2FE1A206">
      <w:pPr>
        <w:pStyle w:val="33"/>
        <w:rPr>
          <w:color w:val="auto"/>
          <w:highlight w:val="none"/>
        </w:rPr>
      </w:pPr>
    </w:p>
    <w:p w14:paraId="17771177">
      <w:pPr>
        <w:pStyle w:val="32"/>
        <w:snapToGrid w:val="0"/>
        <w:spacing w:line="360" w:lineRule="auto"/>
        <w:jc w:val="center"/>
        <w:rPr>
          <w:rFonts w:ascii="宋体" w:hAnsi="宋体"/>
          <w:b/>
          <w:color w:val="auto"/>
          <w:sz w:val="24"/>
          <w:highlight w:val="none"/>
        </w:rPr>
      </w:pPr>
      <w:r>
        <w:rPr>
          <w:rFonts w:hint="eastAsia" w:ascii="宋体" w:hAnsi="宋体"/>
          <w:b/>
          <w:color w:val="auto"/>
          <w:sz w:val="24"/>
          <w:highlight w:val="none"/>
        </w:rPr>
        <w:t>法定代表人</w:t>
      </w:r>
      <w:r>
        <w:rPr>
          <w:rFonts w:ascii="宋体" w:hAnsi="宋体"/>
          <w:b/>
          <w:color w:val="auto"/>
          <w:sz w:val="24"/>
          <w:highlight w:val="none"/>
        </w:rPr>
        <w:t>授权委托书</w:t>
      </w:r>
    </w:p>
    <w:p w14:paraId="01227F70">
      <w:pPr>
        <w:pStyle w:val="32"/>
        <w:snapToGrid w:val="0"/>
        <w:spacing w:line="360" w:lineRule="auto"/>
        <w:rPr>
          <w:rFonts w:ascii="宋体" w:hAnsi="宋体"/>
          <w:color w:val="auto"/>
          <w:sz w:val="28"/>
          <w:szCs w:val="28"/>
          <w:highlight w:val="none"/>
        </w:rPr>
      </w:pPr>
    </w:p>
    <w:p w14:paraId="555AECCD">
      <w:pPr>
        <w:autoSpaceDE w:val="0"/>
        <w:autoSpaceDN w:val="0"/>
        <w:adjustRightInd w:val="0"/>
        <w:spacing w:line="600" w:lineRule="auto"/>
        <w:ind w:firstLine="420" w:firstLineChars="200"/>
        <w:rPr>
          <w:rFonts w:ascii="宋体" w:cs="宋体"/>
          <w:color w:val="auto"/>
          <w:sz w:val="21"/>
          <w:szCs w:val="22"/>
          <w:highlight w:val="none"/>
        </w:rPr>
      </w:pPr>
      <w:r>
        <w:rPr>
          <w:rFonts w:hint="eastAsia" w:ascii="宋体" w:hAnsi="宋体" w:cs="宋体"/>
          <w:color w:val="auto"/>
          <w:sz w:val="21"/>
          <w:szCs w:val="22"/>
          <w:highlight w:val="none"/>
        </w:rPr>
        <w:t>本授权书声明：我</w:t>
      </w:r>
      <w:r>
        <w:rPr>
          <w:rFonts w:hint="eastAsia" w:ascii="宋体" w:hAnsi="宋体" w:cs="宋体"/>
          <w:color w:val="auto"/>
          <w:sz w:val="21"/>
          <w:szCs w:val="22"/>
          <w:highlight w:val="none"/>
          <w:u w:val="single"/>
        </w:rPr>
        <w:t>（姓名）</w:t>
      </w:r>
      <w:r>
        <w:rPr>
          <w:rFonts w:hint="eastAsia" w:ascii="宋体" w:hAnsi="宋体" w:cs="宋体"/>
          <w:color w:val="auto"/>
          <w:sz w:val="21"/>
          <w:szCs w:val="22"/>
          <w:highlight w:val="none"/>
        </w:rPr>
        <w:t>系</w:t>
      </w:r>
      <w:r>
        <w:rPr>
          <w:rFonts w:hint="eastAsia" w:ascii="宋体" w:hAnsi="宋体" w:cs="宋体"/>
          <w:color w:val="auto"/>
          <w:sz w:val="21"/>
          <w:szCs w:val="22"/>
          <w:highlight w:val="none"/>
          <w:u w:val="single"/>
        </w:rPr>
        <w:t>（磋商单位名称）</w:t>
      </w:r>
      <w:r>
        <w:rPr>
          <w:rFonts w:hint="eastAsia" w:ascii="宋体" w:hAnsi="宋体" w:cs="宋体"/>
          <w:color w:val="auto"/>
          <w:sz w:val="21"/>
          <w:szCs w:val="22"/>
          <w:highlight w:val="none"/>
        </w:rPr>
        <w:t>的法定代表人，现授权</w:t>
      </w:r>
      <w:r>
        <w:rPr>
          <w:rFonts w:hint="eastAsia" w:ascii="宋体" w:hAnsi="宋体" w:cs="宋体"/>
          <w:color w:val="auto"/>
          <w:sz w:val="21"/>
          <w:szCs w:val="22"/>
          <w:highlight w:val="none"/>
          <w:u w:val="single"/>
        </w:rPr>
        <w:t>（姓名）</w:t>
      </w:r>
      <w:r>
        <w:rPr>
          <w:rFonts w:hint="eastAsia" w:ascii="宋体" w:hAnsi="宋体" w:cs="宋体"/>
          <w:color w:val="auto"/>
          <w:sz w:val="21"/>
          <w:szCs w:val="22"/>
          <w:highlight w:val="none"/>
        </w:rPr>
        <w:t>为我公司代理人，以本公司名义参加</w:t>
      </w:r>
      <w:r>
        <w:rPr>
          <w:rFonts w:hint="eastAsia" w:ascii="宋体" w:hAnsi="宋体" w:cs="宋体"/>
          <w:color w:val="auto"/>
          <w:sz w:val="21"/>
          <w:szCs w:val="22"/>
          <w:highlight w:val="none"/>
          <w:u w:val="single"/>
        </w:rPr>
        <w:t>（采购人名称）</w:t>
      </w:r>
      <w:r>
        <w:rPr>
          <w:rFonts w:hint="eastAsia" w:ascii="宋体" w:hAnsi="宋体" w:cs="宋体"/>
          <w:color w:val="auto"/>
          <w:sz w:val="21"/>
          <w:szCs w:val="22"/>
          <w:highlight w:val="none"/>
        </w:rPr>
        <w:t>的</w:t>
      </w:r>
      <w:r>
        <w:rPr>
          <w:rFonts w:hint="eastAsia" w:ascii="宋体" w:hAnsi="宋体" w:cs="宋体"/>
          <w:color w:val="auto"/>
          <w:sz w:val="21"/>
          <w:szCs w:val="22"/>
          <w:highlight w:val="none"/>
          <w:u w:val="single"/>
        </w:rPr>
        <w:t>（工程名称）</w:t>
      </w:r>
      <w:r>
        <w:rPr>
          <w:rFonts w:hint="eastAsia" w:ascii="宋体" w:hAnsi="宋体" w:cs="宋体"/>
          <w:color w:val="auto"/>
          <w:sz w:val="21"/>
          <w:szCs w:val="22"/>
          <w:highlight w:val="none"/>
        </w:rPr>
        <w:t>的竞标活动。代理人在竞标和合同谈判过程中所签署的一切文件和处理与之有关的一切事务，我均予以承认。</w:t>
      </w:r>
    </w:p>
    <w:p w14:paraId="170C42BF">
      <w:pPr>
        <w:autoSpaceDE w:val="0"/>
        <w:autoSpaceDN w:val="0"/>
        <w:adjustRightInd w:val="0"/>
        <w:spacing w:line="600" w:lineRule="auto"/>
        <w:jc w:val="left"/>
        <w:rPr>
          <w:rFonts w:ascii="宋体" w:cs="宋体"/>
          <w:color w:val="auto"/>
          <w:sz w:val="21"/>
          <w:szCs w:val="22"/>
          <w:highlight w:val="none"/>
          <w:u w:val="single"/>
        </w:rPr>
      </w:pPr>
      <w:r>
        <w:rPr>
          <w:rFonts w:hint="eastAsia" w:ascii="宋体" w:hAnsi="宋体" w:cs="宋体"/>
          <w:color w:val="auto"/>
          <w:sz w:val="21"/>
          <w:szCs w:val="22"/>
          <w:highlight w:val="none"/>
        </w:rPr>
        <w:t>本授权书有效期为</w:t>
      </w:r>
      <w:r>
        <w:rPr>
          <w:rFonts w:hint="eastAsia" w:ascii="宋体" w:hAnsi="宋体" w:cs="宋体"/>
          <w:color w:val="auto"/>
          <w:sz w:val="21"/>
          <w:szCs w:val="22"/>
          <w:highlight w:val="none"/>
          <w:u w:val="single"/>
        </w:rPr>
        <w:t>：年月日至年月日</w:t>
      </w:r>
    </w:p>
    <w:p w14:paraId="3C0F9612">
      <w:pPr>
        <w:autoSpaceDE w:val="0"/>
        <w:autoSpaceDN w:val="0"/>
        <w:adjustRightInd w:val="0"/>
        <w:spacing w:line="600" w:lineRule="auto"/>
        <w:ind w:firstLine="105" w:firstLineChars="50"/>
        <w:jc w:val="left"/>
        <w:outlineLvl w:val="0"/>
        <w:rPr>
          <w:rFonts w:ascii="宋体" w:cs="宋体"/>
          <w:color w:val="auto"/>
          <w:sz w:val="21"/>
          <w:szCs w:val="22"/>
          <w:highlight w:val="none"/>
        </w:rPr>
      </w:pPr>
      <w:r>
        <w:rPr>
          <w:rFonts w:hint="eastAsia" w:ascii="宋体" w:hAnsi="宋体" w:cs="宋体"/>
          <w:color w:val="auto"/>
          <w:sz w:val="21"/>
          <w:szCs w:val="22"/>
          <w:highlight w:val="none"/>
        </w:rPr>
        <w:t>代理人无转委权。特此授权。</w:t>
      </w:r>
    </w:p>
    <w:p w14:paraId="4AAF0864">
      <w:pPr>
        <w:autoSpaceDE w:val="0"/>
        <w:autoSpaceDN w:val="0"/>
        <w:adjustRightInd w:val="0"/>
        <w:spacing w:line="600" w:lineRule="auto"/>
        <w:ind w:firstLine="420" w:firstLineChars="200"/>
        <w:jc w:val="left"/>
        <w:rPr>
          <w:rFonts w:ascii="宋体" w:cs="宋体"/>
          <w:color w:val="auto"/>
          <w:sz w:val="21"/>
          <w:szCs w:val="22"/>
          <w:highlight w:val="none"/>
          <w:u w:val="single"/>
        </w:rPr>
      </w:pPr>
      <w:r>
        <w:rPr>
          <w:rFonts w:hint="eastAsia" w:ascii="宋体" w:hAnsi="宋体" w:cs="宋体"/>
          <w:color w:val="auto"/>
          <w:sz w:val="21"/>
          <w:szCs w:val="22"/>
          <w:highlight w:val="none"/>
        </w:rPr>
        <w:t>代理人（签字）：性别：年龄：</w:t>
      </w:r>
    </w:p>
    <w:p w14:paraId="76B32A21">
      <w:pPr>
        <w:autoSpaceDE w:val="0"/>
        <w:autoSpaceDN w:val="0"/>
        <w:adjustRightInd w:val="0"/>
        <w:spacing w:line="600" w:lineRule="auto"/>
        <w:ind w:firstLine="420" w:firstLineChars="200"/>
        <w:jc w:val="left"/>
        <w:rPr>
          <w:rFonts w:ascii="宋体" w:cs="宋体"/>
          <w:color w:val="auto"/>
          <w:sz w:val="21"/>
          <w:szCs w:val="22"/>
          <w:highlight w:val="none"/>
          <w:u w:val="single"/>
        </w:rPr>
      </w:pPr>
      <w:r>
        <w:rPr>
          <w:rFonts w:hint="eastAsia" w:ascii="宋体" w:hAnsi="宋体" w:cs="宋体"/>
          <w:color w:val="auto"/>
          <w:sz w:val="21"/>
          <w:szCs w:val="22"/>
          <w:highlight w:val="none"/>
        </w:rPr>
        <w:t>身份证号码：联系电话：</w:t>
      </w:r>
    </w:p>
    <w:p w14:paraId="78B6DEAC">
      <w:pPr>
        <w:autoSpaceDE w:val="0"/>
        <w:autoSpaceDN w:val="0"/>
        <w:adjustRightInd w:val="0"/>
        <w:spacing w:line="600" w:lineRule="auto"/>
        <w:ind w:firstLine="420" w:firstLineChars="200"/>
        <w:jc w:val="left"/>
        <w:outlineLvl w:val="0"/>
        <w:rPr>
          <w:rFonts w:ascii="宋体" w:cs="宋体"/>
          <w:color w:val="auto"/>
          <w:sz w:val="21"/>
          <w:szCs w:val="22"/>
          <w:highlight w:val="non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：（盖章）</w:t>
      </w:r>
    </w:p>
    <w:p w14:paraId="0B563247">
      <w:pPr>
        <w:autoSpaceDE w:val="0"/>
        <w:autoSpaceDN w:val="0"/>
        <w:adjustRightInd w:val="0"/>
        <w:spacing w:line="600" w:lineRule="auto"/>
        <w:ind w:firstLine="420" w:firstLineChars="200"/>
        <w:jc w:val="left"/>
        <w:outlineLvl w:val="0"/>
        <w:rPr>
          <w:rFonts w:ascii="宋体" w:cs="宋体"/>
          <w:color w:val="auto"/>
          <w:sz w:val="21"/>
          <w:szCs w:val="22"/>
          <w:highlight w:val="none"/>
        </w:rPr>
      </w:pPr>
      <w:r>
        <w:rPr>
          <w:rFonts w:hint="eastAsia" w:ascii="宋体" w:hAnsi="宋体" w:cs="宋体"/>
          <w:color w:val="auto"/>
          <w:sz w:val="21"/>
          <w:szCs w:val="22"/>
          <w:highlight w:val="none"/>
        </w:rPr>
        <w:t>法定代表人</w:t>
      </w:r>
      <w:r>
        <w:rPr>
          <w:rFonts w:hint="eastAsia" w:ascii="宋体" w:hAnsi="宋体" w:cs="宋体"/>
          <w:color w:val="auto"/>
          <w:sz w:val="21"/>
          <w:szCs w:val="22"/>
          <w:highlight w:val="none"/>
          <w:u w:val="single"/>
        </w:rPr>
        <w:t>：（签字或盖章）</w:t>
      </w:r>
    </w:p>
    <w:p w14:paraId="6487EB0D">
      <w:pPr>
        <w:autoSpaceDE w:val="0"/>
        <w:autoSpaceDN w:val="0"/>
        <w:adjustRightInd w:val="0"/>
        <w:spacing w:line="600" w:lineRule="auto"/>
        <w:ind w:firstLine="420" w:firstLineChars="200"/>
        <w:jc w:val="left"/>
        <w:rPr>
          <w:rFonts w:ascii="宋体" w:cs="宋体"/>
          <w:color w:val="auto"/>
          <w:sz w:val="21"/>
          <w:szCs w:val="22"/>
          <w:highlight w:val="none"/>
        </w:rPr>
      </w:pPr>
      <w:r>
        <w:rPr>
          <w:rFonts w:hint="eastAsia" w:ascii="宋体" w:hAnsi="宋体" w:cs="宋体"/>
          <w:color w:val="auto"/>
          <w:sz w:val="21"/>
          <w:szCs w:val="22"/>
          <w:highlight w:val="none"/>
        </w:rPr>
        <w:t>日期：年月日</w:t>
      </w:r>
    </w:p>
    <w:p w14:paraId="34A61D52">
      <w:pPr>
        <w:pStyle w:val="32"/>
        <w:autoSpaceDE w:val="0"/>
        <w:autoSpaceDN w:val="0"/>
        <w:spacing w:line="360" w:lineRule="auto"/>
        <w:ind w:left="480" w:hanging="480"/>
        <w:rPr>
          <w:rFonts w:ascii="宋体" w:hAnsi="宋体"/>
          <w:color w:val="auto"/>
          <w:szCs w:val="21"/>
          <w:highlight w:val="none"/>
        </w:rPr>
      </w:pPr>
    </w:p>
    <w:p w14:paraId="7C637895">
      <w:pPr>
        <w:pStyle w:val="32"/>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4D60AA20">
      <w:pPr>
        <w:rPr>
          <w:rFonts w:ascii="宋体" w:hAnsi="宋体" w:cs="宋体"/>
          <w:color w:val="auto"/>
          <w:sz w:val="36"/>
          <w:highlight w:val="none"/>
        </w:rPr>
      </w:pPr>
    </w:p>
    <w:p w14:paraId="738C30B4">
      <w:pPr>
        <w:rPr>
          <w:rFonts w:ascii="宋体" w:hAnsi="宋体" w:cs="宋体"/>
          <w:color w:val="auto"/>
          <w:sz w:val="36"/>
          <w:highlight w:val="none"/>
        </w:rPr>
      </w:pPr>
    </w:p>
    <w:p w14:paraId="013249A5">
      <w:pPr>
        <w:rPr>
          <w:rFonts w:ascii="宋体" w:hAnsi="宋体" w:cs="宋体"/>
          <w:color w:val="auto"/>
          <w:sz w:val="36"/>
          <w:highlight w:val="none"/>
        </w:rPr>
      </w:pPr>
    </w:p>
    <w:p w14:paraId="3C6BF000">
      <w:pPr>
        <w:rPr>
          <w:rFonts w:ascii="宋体" w:hAnsi="宋体" w:cs="宋体"/>
          <w:color w:val="auto"/>
          <w:sz w:val="36"/>
          <w:highlight w:val="none"/>
        </w:rPr>
      </w:pPr>
    </w:p>
    <w:p w14:paraId="2361349C">
      <w:pPr>
        <w:rPr>
          <w:rFonts w:ascii="宋体" w:hAnsi="宋体" w:cs="宋体"/>
          <w:color w:val="auto"/>
          <w:sz w:val="36"/>
          <w:highlight w:val="none"/>
        </w:rPr>
      </w:pPr>
    </w:p>
    <w:p w14:paraId="5F44A021">
      <w:pPr>
        <w:rPr>
          <w:rFonts w:ascii="宋体" w:hAnsi="宋体" w:cs="宋体"/>
          <w:color w:val="auto"/>
          <w:sz w:val="36"/>
          <w:highlight w:val="none"/>
        </w:rPr>
      </w:pPr>
    </w:p>
    <w:p w14:paraId="5052D4BB">
      <w:pPr>
        <w:rPr>
          <w:rFonts w:ascii="宋体" w:hAnsi="宋体" w:cs="宋体"/>
          <w:color w:val="auto"/>
          <w:sz w:val="36"/>
          <w:highlight w:val="none"/>
        </w:rPr>
      </w:pPr>
    </w:p>
    <w:p w14:paraId="2061FDE4">
      <w:pPr>
        <w:pStyle w:val="2"/>
        <w:rPr>
          <w:color w:val="auto"/>
          <w:highlight w:val="none"/>
        </w:rPr>
      </w:pPr>
    </w:p>
    <w:p w14:paraId="5E2F20FF">
      <w:pPr>
        <w:rPr>
          <w:rFonts w:ascii="宋体" w:hAnsi="宋体" w:cs="宋体"/>
          <w:color w:val="auto"/>
          <w:sz w:val="36"/>
          <w:highlight w:val="none"/>
        </w:rPr>
      </w:pPr>
    </w:p>
    <w:p w14:paraId="247CC29A">
      <w:pPr>
        <w:pStyle w:val="32"/>
        <w:spacing w:line="360" w:lineRule="auto"/>
        <w:rPr>
          <w:rFonts w:ascii="宋体" w:hAnsi="宋体"/>
          <w:b/>
          <w:color w:val="auto"/>
          <w:sz w:val="24"/>
          <w:highlight w:val="none"/>
        </w:rPr>
      </w:pPr>
      <w:r>
        <w:rPr>
          <w:rFonts w:hint="eastAsia" w:ascii="宋体" w:hAnsi="宋体"/>
          <w:b/>
          <w:color w:val="auto"/>
          <w:sz w:val="24"/>
          <w:highlight w:val="none"/>
        </w:rPr>
        <w:t>3、无虚假应标、串通竞标行为的承诺函</w:t>
      </w:r>
      <w:r>
        <w:rPr>
          <w:rFonts w:hint="eastAsia" w:ascii="宋体" w:hAnsi="宋体"/>
          <w:b/>
          <w:color w:val="auto"/>
          <w:sz w:val="24"/>
          <w:highlight w:val="none"/>
          <w:lang w:eastAsia="zh-CN"/>
        </w:rPr>
        <w:t>；</w:t>
      </w:r>
      <w:r>
        <w:rPr>
          <w:rFonts w:hint="eastAsia" w:ascii="宋体" w:hAnsi="宋体"/>
          <w:b/>
          <w:color w:val="auto"/>
          <w:sz w:val="24"/>
          <w:highlight w:val="none"/>
        </w:rPr>
        <w:t>（必须提供）</w:t>
      </w:r>
    </w:p>
    <w:p w14:paraId="1CC5187C">
      <w:pPr>
        <w:pStyle w:val="33"/>
        <w:rPr>
          <w:color w:val="auto"/>
          <w:highlight w:val="none"/>
        </w:rPr>
      </w:pPr>
    </w:p>
    <w:p w14:paraId="4BE429A3">
      <w:pPr>
        <w:pStyle w:val="32"/>
        <w:spacing w:line="360" w:lineRule="auto"/>
        <w:rPr>
          <w:rFonts w:ascii="宋体" w:hAnsi="宋体" w:cs="仿宋_GB2312"/>
          <w:b/>
          <w:bCs/>
          <w:color w:val="auto"/>
          <w:szCs w:val="21"/>
          <w:highlight w:val="none"/>
        </w:rPr>
      </w:pPr>
      <w:r>
        <w:rPr>
          <w:rFonts w:ascii="宋体" w:hAnsi="宋体" w:cs="宋体"/>
          <w:b/>
          <w:bCs/>
          <w:color w:val="auto"/>
          <w:szCs w:val="21"/>
          <w:highlight w:val="none"/>
        </w:rPr>
        <w:t>一、我公司承诺如有虚假应标行为的，我方愿意承担一切后果，并不再寻求任何旨在减轻或者免除法律责任的辩解。</w:t>
      </w:r>
    </w:p>
    <w:p w14:paraId="1689E3DA">
      <w:pPr>
        <w:pStyle w:val="32"/>
        <w:spacing w:line="360" w:lineRule="auto"/>
        <w:rPr>
          <w:rFonts w:ascii="宋体" w:hAnsi="宋体" w:cs="仿宋_GB2312"/>
          <w:b/>
          <w:bCs/>
          <w:color w:val="auto"/>
          <w:szCs w:val="21"/>
          <w:highlight w:val="none"/>
        </w:rPr>
      </w:pPr>
      <w:r>
        <w:rPr>
          <w:rFonts w:ascii="宋体" w:hAnsi="宋体" w:cs="仿宋_GB2312"/>
          <w:b/>
          <w:bCs/>
          <w:color w:val="auto"/>
          <w:szCs w:val="21"/>
          <w:highlight w:val="none"/>
        </w:rPr>
        <w:t>二、我公司承诺无下列相互串通竞标的情形：</w:t>
      </w:r>
    </w:p>
    <w:p w14:paraId="23F4DED6">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1.不同供应商的响应文件由同一单位或者个人编制；或者不同供应商报名的IP地址一致的；</w:t>
      </w:r>
    </w:p>
    <w:p w14:paraId="1FB5266E">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2.不同供应商委托同一单位或者个人办理竞标事宜；</w:t>
      </w:r>
    </w:p>
    <w:p w14:paraId="03327D53">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3.不同的供应商的响应文件载明的项目管理员或者联系人员为同一个人；</w:t>
      </w:r>
    </w:p>
    <w:p w14:paraId="470AF510">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4.不</w:t>
      </w:r>
      <w:r>
        <w:rPr>
          <w:rFonts w:ascii="宋体" w:hAnsi="宋体" w:cs="仿宋_GB2312"/>
          <w:color w:val="auto"/>
          <w:spacing w:val="-6"/>
          <w:szCs w:val="21"/>
          <w:highlight w:val="none"/>
        </w:rPr>
        <w:t>同供应商的响应文件异常一致或者竞标报价呈规律性差异；</w:t>
      </w:r>
    </w:p>
    <w:p w14:paraId="0F6BCA26">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5.不同供应商的响应文件相互混装。</w:t>
      </w:r>
    </w:p>
    <w:p w14:paraId="10309A3D">
      <w:pPr>
        <w:pStyle w:val="32"/>
        <w:spacing w:line="360" w:lineRule="auto"/>
        <w:rPr>
          <w:rFonts w:ascii="宋体" w:hAnsi="宋体" w:cs="仿宋_GB2312"/>
          <w:b/>
          <w:bCs/>
          <w:color w:val="auto"/>
          <w:szCs w:val="21"/>
          <w:highlight w:val="none"/>
        </w:rPr>
      </w:pPr>
      <w:r>
        <w:rPr>
          <w:rFonts w:ascii="宋体" w:hAnsi="宋体" w:cs="仿宋_GB2312"/>
          <w:b/>
          <w:bCs/>
          <w:color w:val="auto"/>
          <w:szCs w:val="21"/>
          <w:highlight w:val="none"/>
        </w:rPr>
        <w:t>三、我公司承诺无下列恶意串通的情形：</w:t>
      </w:r>
    </w:p>
    <w:p w14:paraId="4D9A9329">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1.供应商直接或者间接从采购人或者采购代理机构处获得其他供应商的相关信息并修改其响应文件；</w:t>
      </w:r>
    </w:p>
    <w:p w14:paraId="499DEE9D">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2.供应商按照采购人或者采购代理机构的授意撤换、修改响应文件；</w:t>
      </w:r>
    </w:p>
    <w:p w14:paraId="044A12DC">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3.供</w:t>
      </w:r>
      <w:r>
        <w:rPr>
          <w:rFonts w:ascii="宋体" w:hAnsi="宋体" w:cs="仿宋_GB2312"/>
          <w:color w:val="auto"/>
          <w:spacing w:val="-6"/>
          <w:szCs w:val="21"/>
          <w:highlight w:val="none"/>
        </w:rPr>
        <w:t>应商之间协商报价、技术方案等响应文件的实质性内容；</w:t>
      </w:r>
    </w:p>
    <w:p w14:paraId="06869087">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4.属于同一集团、协会、商会等组织成员的供应商按照该组织要求协同参加采购活动；</w:t>
      </w:r>
    </w:p>
    <w:p w14:paraId="3B581D9C">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258938E">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6.供应商之间商定部分供应商放弃参加采购活动或者放弃成交；</w:t>
      </w:r>
    </w:p>
    <w:p w14:paraId="262F3845">
      <w:pPr>
        <w:pStyle w:val="32"/>
        <w:spacing w:line="360" w:lineRule="auto"/>
        <w:rPr>
          <w:rFonts w:ascii="宋体" w:hAnsi="宋体" w:cs="仿宋_GB2312"/>
          <w:color w:val="auto"/>
          <w:szCs w:val="21"/>
          <w:highlight w:val="none"/>
        </w:rPr>
      </w:pPr>
      <w:r>
        <w:rPr>
          <w:rFonts w:ascii="宋体" w:hAnsi="宋体" w:cs="仿宋_GB2312"/>
          <w:color w:val="auto"/>
          <w:szCs w:val="21"/>
          <w:highlight w:val="none"/>
        </w:rPr>
        <w:t>7.供应商与采购人或者采购代理机构之间、供应商相互之间，为</w:t>
      </w:r>
      <w:r>
        <w:rPr>
          <w:rFonts w:ascii="宋体" w:hAnsi="宋体" w:cs="仿宋_GB2312"/>
          <w:color w:val="auto"/>
          <w:spacing w:val="-6"/>
          <w:szCs w:val="21"/>
          <w:highlight w:val="none"/>
        </w:rPr>
        <w:t>谋求特定供应商成交或者排斥其他供应商的其他串通行为。</w:t>
      </w:r>
    </w:p>
    <w:p w14:paraId="29B47BA1">
      <w:pPr>
        <w:pStyle w:val="32"/>
        <w:spacing w:line="360" w:lineRule="auto"/>
        <w:rPr>
          <w:rFonts w:ascii="宋体" w:hAnsi="宋体" w:cs="仿宋_GB2312"/>
          <w:color w:val="auto"/>
          <w:szCs w:val="21"/>
          <w:highlight w:val="none"/>
        </w:rPr>
      </w:pPr>
    </w:p>
    <w:p w14:paraId="1629BF18">
      <w:pPr>
        <w:pStyle w:val="32"/>
        <w:spacing w:line="360" w:lineRule="auto"/>
        <w:rPr>
          <w:rFonts w:ascii="宋体" w:hAnsi="宋体" w:cs="仿宋_GB2312"/>
          <w:b/>
          <w:bCs/>
          <w:color w:val="auto"/>
          <w:szCs w:val="21"/>
          <w:highlight w:val="none"/>
        </w:rPr>
      </w:pPr>
      <w:r>
        <w:rPr>
          <w:rFonts w:ascii="宋体" w:hAnsi="宋体" w:cs="仿宋_GB2312"/>
          <w:b/>
          <w:bCs/>
          <w:color w:val="auto"/>
          <w:szCs w:val="21"/>
          <w:highlight w:val="none"/>
        </w:rPr>
        <w:t>以上情形一经核查属实，我方愿意承担一切后果，并不再寻求任何旨在减轻或者免除法律责任的辩解。</w:t>
      </w:r>
    </w:p>
    <w:p w14:paraId="2766BE36">
      <w:pPr>
        <w:pStyle w:val="32"/>
        <w:spacing w:line="360" w:lineRule="auto"/>
        <w:rPr>
          <w:rFonts w:ascii="宋体" w:hAnsi="宋体" w:cs="仿宋_GB2312"/>
          <w:color w:val="auto"/>
          <w:szCs w:val="21"/>
          <w:highlight w:val="none"/>
        </w:rPr>
      </w:pPr>
    </w:p>
    <w:p w14:paraId="318F5C81">
      <w:pPr>
        <w:pStyle w:val="32"/>
        <w:spacing w:line="360" w:lineRule="auto"/>
        <w:rPr>
          <w:rFonts w:ascii="宋体" w:hAnsi="宋体" w:cs="仿宋_GB2312"/>
          <w:color w:val="auto"/>
          <w:szCs w:val="21"/>
          <w:highlight w:val="none"/>
        </w:rPr>
      </w:pPr>
    </w:p>
    <w:p w14:paraId="5852929E">
      <w:pPr>
        <w:pStyle w:val="32"/>
        <w:spacing w:line="360" w:lineRule="auto"/>
        <w:jc w:val="center"/>
        <w:rPr>
          <w:rFonts w:ascii="宋体" w:hAnsi="宋体" w:cs="仿宋_GB2312"/>
          <w:color w:val="auto"/>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Cs w:val="21"/>
          <w:highlight w:val="none"/>
        </w:rPr>
        <w:t>（盖公章 ）：</w:t>
      </w:r>
    </w:p>
    <w:p w14:paraId="5DAEFE7D">
      <w:pPr>
        <w:pStyle w:val="32"/>
        <w:spacing w:line="360" w:lineRule="auto"/>
        <w:ind w:firstLine="840" w:firstLineChars="400"/>
        <w:jc w:val="center"/>
        <w:rPr>
          <w:rFonts w:ascii="宋体" w:hAnsi="宋体" w:cs="仿宋_GB2312"/>
          <w:color w:val="auto"/>
          <w:szCs w:val="21"/>
          <w:highlight w:val="none"/>
        </w:rPr>
      </w:pPr>
      <w:r>
        <w:rPr>
          <w:rFonts w:ascii="宋体" w:hAnsi="宋体" w:cs="仿宋_GB2312"/>
          <w:color w:val="auto"/>
          <w:szCs w:val="21"/>
          <w:highlight w:val="none"/>
        </w:rPr>
        <w:t>年   月   日</w:t>
      </w:r>
    </w:p>
    <w:p w14:paraId="36CDBA86">
      <w:pPr>
        <w:pStyle w:val="32"/>
        <w:spacing w:line="360" w:lineRule="auto"/>
        <w:jc w:val="left"/>
        <w:rPr>
          <w:rFonts w:ascii="宋体" w:hAnsi="宋体"/>
          <w:b/>
          <w:color w:val="auto"/>
          <w:sz w:val="28"/>
          <w:szCs w:val="28"/>
          <w:highlight w:val="none"/>
        </w:rPr>
      </w:pPr>
    </w:p>
    <w:p w14:paraId="481589E1">
      <w:pPr>
        <w:pStyle w:val="32"/>
        <w:spacing w:line="360" w:lineRule="auto"/>
        <w:jc w:val="left"/>
        <w:rPr>
          <w:rFonts w:ascii="宋体" w:hAnsi="宋体"/>
          <w:b/>
          <w:color w:val="auto"/>
          <w:sz w:val="28"/>
          <w:szCs w:val="28"/>
          <w:highlight w:val="none"/>
        </w:rPr>
      </w:pPr>
    </w:p>
    <w:p w14:paraId="3C68E06B">
      <w:pPr>
        <w:pStyle w:val="32"/>
        <w:spacing w:line="360" w:lineRule="auto"/>
        <w:jc w:val="left"/>
        <w:rPr>
          <w:rFonts w:ascii="宋体" w:hAnsi="宋体"/>
          <w:b/>
          <w:color w:val="auto"/>
          <w:sz w:val="28"/>
          <w:szCs w:val="28"/>
          <w:highlight w:val="none"/>
        </w:rPr>
      </w:pPr>
    </w:p>
    <w:p w14:paraId="4C621FE5">
      <w:pPr>
        <w:pStyle w:val="32"/>
        <w:spacing w:line="360" w:lineRule="auto"/>
        <w:jc w:val="left"/>
        <w:rPr>
          <w:rFonts w:ascii="宋体" w:hAnsi="宋体"/>
          <w:b/>
          <w:color w:val="auto"/>
          <w:sz w:val="28"/>
          <w:szCs w:val="28"/>
          <w:highlight w:val="none"/>
        </w:rPr>
      </w:pPr>
    </w:p>
    <w:p w14:paraId="1265456F">
      <w:pPr>
        <w:pStyle w:val="32"/>
        <w:spacing w:line="360" w:lineRule="auto"/>
        <w:jc w:val="left"/>
        <w:rPr>
          <w:rFonts w:ascii="宋体" w:hAnsi="宋体"/>
          <w:b/>
          <w:color w:val="auto"/>
          <w:sz w:val="28"/>
          <w:szCs w:val="28"/>
          <w:highlight w:val="none"/>
        </w:rPr>
      </w:pPr>
    </w:p>
    <w:p w14:paraId="4239AB7B">
      <w:pPr>
        <w:pStyle w:val="32"/>
        <w:spacing w:line="360" w:lineRule="auto"/>
        <w:jc w:val="left"/>
        <w:rPr>
          <w:rFonts w:ascii="宋体" w:hAnsi="宋体"/>
          <w:b/>
          <w:color w:val="auto"/>
          <w:sz w:val="28"/>
          <w:szCs w:val="28"/>
          <w:highlight w:val="none"/>
        </w:rPr>
      </w:pPr>
    </w:p>
    <w:p w14:paraId="1AA64121">
      <w:pPr>
        <w:pStyle w:val="32"/>
        <w:spacing w:line="360" w:lineRule="auto"/>
        <w:jc w:val="left"/>
        <w:rPr>
          <w:rFonts w:ascii="宋体" w:hAnsi="宋体"/>
          <w:b/>
          <w:color w:val="auto"/>
          <w:sz w:val="28"/>
          <w:szCs w:val="28"/>
          <w:highlight w:val="none"/>
        </w:rPr>
      </w:pPr>
    </w:p>
    <w:p w14:paraId="0D74724C">
      <w:pPr>
        <w:pStyle w:val="32"/>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4、</w:t>
      </w:r>
      <w:r>
        <w:rPr>
          <w:rFonts w:ascii="宋体" w:hAnsi="宋体"/>
          <w:b/>
          <w:color w:val="auto"/>
          <w:sz w:val="28"/>
          <w:szCs w:val="28"/>
          <w:highlight w:val="none"/>
        </w:rPr>
        <w:t>磋商函</w:t>
      </w:r>
    </w:p>
    <w:p w14:paraId="2949308D">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磋  商  函</w:t>
      </w:r>
    </w:p>
    <w:p w14:paraId="4093AF2A">
      <w:pPr>
        <w:pStyle w:val="32"/>
        <w:spacing w:line="360" w:lineRule="auto"/>
        <w:ind w:left="141"/>
        <w:rPr>
          <w:rFonts w:ascii="宋体" w:hAnsi="宋体"/>
          <w:color w:val="auto"/>
          <w:szCs w:val="21"/>
          <w:highlight w:val="none"/>
          <w:u w:val="single"/>
        </w:rPr>
      </w:pPr>
    </w:p>
    <w:p w14:paraId="0E8CFD83">
      <w:pPr>
        <w:spacing w:line="360" w:lineRule="auto"/>
        <w:rPr>
          <w:rFonts w:ascii="宋体" w:cs="宋体"/>
          <w:color w:val="auto"/>
          <w:sz w:val="21"/>
          <w:szCs w:val="22"/>
          <w:highlight w:val="none"/>
          <w:u w:val="single"/>
        </w:rPr>
      </w:pPr>
      <w:r>
        <w:rPr>
          <w:rFonts w:hint="eastAsia" w:ascii="宋体" w:hAnsi="宋体" w:cs="宋体"/>
          <w:color w:val="auto"/>
          <w:sz w:val="21"/>
          <w:szCs w:val="22"/>
          <w:highlight w:val="none"/>
          <w:u w:val="single"/>
        </w:rPr>
        <w:t>致：（采购人名称）</w:t>
      </w:r>
    </w:p>
    <w:p w14:paraId="03423CB1">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1.</w:t>
      </w:r>
      <w:r>
        <w:rPr>
          <w:rFonts w:hint="eastAsia" w:ascii="宋体" w:hAnsi="宋体" w:cs="宋体"/>
          <w:color w:val="auto"/>
          <w:sz w:val="21"/>
          <w:szCs w:val="22"/>
          <w:highlight w:val="none"/>
        </w:rPr>
        <w:t>根据你方</w:t>
      </w:r>
      <w:r>
        <w:rPr>
          <w:rFonts w:hint="eastAsia" w:ascii="宋体" w:hAnsi="宋体" w:cs="宋体"/>
          <w:color w:val="auto"/>
          <w:sz w:val="21"/>
          <w:szCs w:val="22"/>
          <w:highlight w:val="none"/>
          <w:u w:val="single"/>
        </w:rPr>
        <w:t>（项目名称和编号）</w:t>
      </w:r>
      <w:r>
        <w:rPr>
          <w:rFonts w:hint="eastAsia" w:ascii="宋体" w:hAnsi="宋体" w:cs="宋体"/>
          <w:color w:val="auto"/>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sz w:val="21"/>
          <w:szCs w:val="22"/>
          <w:highlight w:val="none"/>
          <w:u w:val="single"/>
        </w:rPr>
        <w:t>：（</w:t>
      </w:r>
      <w:r>
        <w:rPr>
          <w:rFonts w:ascii="宋体" w:cs="宋体"/>
          <w:color w:val="auto"/>
          <w:sz w:val="21"/>
          <w:szCs w:val="22"/>
          <w:highlight w:val="none"/>
          <w:u w:val="single"/>
        </w:rPr>
        <w:t>¥</w:t>
      </w:r>
      <w:r>
        <w:rPr>
          <w:rFonts w:hint="eastAsia" w:ascii="宋体" w:hAnsi="宋体" w:cs="宋体"/>
          <w:color w:val="auto"/>
          <w:sz w:val="21"/>
          <w:szCs w:val="22"/>
          <w:highlight w:val="none"/>
          <w:u w:val="single"/>
        </w:rPr>
        <w:t>元）</w:t>
      </w:r>
      <w:r>
        <w:rPr>
          <w:rFonts w:hint="eastAsia" w:ascii="宋体" w:hAnsi="宋体" w:cs="宋体"/>
          <w:color w:val="auto"/>
          <w:sz w:val="21"/>
          <w:szCs w:val="22"/>
          <w:highlight w:val="none"/>
        </w:rPr>
        <w:t>的竞标总价，并按上述图纸、合同条款、工程建设标准的条件要求承包上述工程的施工、竣工，并承担任何质量缺陷保修责任。</w:t>
      </w:r>
    </w:p>
    <w:p w14:paraId="773D3B1A">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 xml:space="preserve">2. </w:t>
      </w:r>
      <w:r>
        <w:rPr>
          <w:rFonts w:hint="eastAsia" w:ascii="宋体" w:hAnsi="宋体" w:cs="宋体"/>
          <w:color w:val="auto"/>
          <w:sz w:val="21"/>
          <w:szCs w:val="22"/>
          <w:highlight w:val="none"/>
        </w:rPr>
        <w:t>我方已详细审核全部采购文件，包括采购补遗文件及有关附件。</w:t>
      </w:r>
    </w:p>
    <w:p w14:paraId="36364FC9">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 xml:space="preserve">3. </w:t>
      </w:r>
      <w:r>
        <w:rPr>
          <w:rFonts w:hint="eastAsia" w:ascii="宋体" w:hAnsi="宋体" w:cs="宋体"/>
          <w:color w:val="auto"/>
          <w:sz w:val="21"/>
          <w:szCs w:val="22"/>
          <w:highlight w:val="none"/>
        </w:rPr>
        <w:t>我方承认磋商函附录是我方磋商函的组成部分。</w:t>
      </w:r>
    </w:p>
    <w:p w14:paraId="777ADC1A">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 xml:space="preserve">4. </w:t>
      </w:r>
      <w:r>
        <w:rPr>
          <w:rFonts w:hint="eastAsia" w:ascii="宋体" w:hAnsi="宋体" w:cs="宋体"/>
          <w:color w:val="auto"/>
          <w:sz w:val="21"/>
          <w:szCs w:val="22"/>
          <w:highlight w:val="none"/>
        </w:rPr>
        <w:t>一旦我方成交，我方保证按合同协议书中约定的工期</w:t>
      </w:r>
      <w:r>
        <w:rPr>
          <w:rFonts w:hint="eastAsia" w:ascii="宋体" w:hAnsi="宋体" w:cs="宋体"/>
          <w:color w:val="auto"/>
          <w:sz w:val="21"/>
          <w:szCs w:val="22"/>
          <w:highlight w:val="none"/>
          <w:u w:val="single"/>
        </w:rPr>
        <w:t>日历日</w:t>
      </w:r>
      <w:r>
        <w:rPr>
          <w:rFonts w:hint="eastAsia" w:ascii="宋体" w:hAnsi="宋体" w:cs="宋体"/>
          <w:color w:val="auto"/>
          <w:sz w:val="21"/>
          <w:szCs w:val="22"/>
          <w:highlight w:val="none"/>
        </w:rPr>
        <w:t>内完成并移交全部工程，并保证工程质量达到。</w:t>
      </w:r>
    </w:p>
    <w:p w14:paraId="2330138D">
      <w:pPr>
        <w:autoSpaceDE w:val="0"/>
        <w:autoSpaceDN w:val="0"/>
        <w:adjustRightInd w:val="0"/>
        <w:spacing w:line="360" w:lineRule="auto"/>
        <w:ind w:firstLine="417" w:firstLineChars="199"/>
        <w:rPr>
          <w:rFonts w:ascii="宋体" w:cs="宋体"/>
          <w:color w:val="auto"/>
          <w:sz w:val="21"/>
          <w:szCs w:val="22"/>
          <w:highlight w:val="none"/>
        </w:rPr>
      </w:pPr>
      <w:r>
        <w:rPr>
          <w:rFonts w:ascii="宋体" w:hAnsi="宋体" w:cs="宋体"/>
          <w:color w:val="auto"/>
          <w:sz w:val="21"/>
          <w:szCs w:val="22"/>
          <w:highlight w:val="none"/>
        </w:rPr>
        <w:t xml:space="preserve">5. </w:t>
      </w:r>
      <w:r>
        <w:rPr>
          <w:rFonts w:hint="eastAsia" w:ascii="宋体" w:hAnsi="宋体" w:cs="宋体"/>
          <w:color w:val="auto"/>
          <w:sz w:val="21"/>
          <w:szCs w:val="22"/>
          <w:highlight w:val="none"/>
        </w:rPr>
        <w:t>我方同意所提交的响应文件在“竞标须知”规定的竞标有效期内有效，在此期间内如果成交，我方将受此约束。</w:t>
      </w:r>
    </w:p>
    <w:p w14:paraId="20CFF592">
      <w:pPr>
        <w:autoSpaceDE w:val="0"/>
        <w:autoSpaceDN w:val="0"/>
        <w:adjustRightInd w:val="0"/>
        <w:spacing w:line="360" w:lineRule="auto"/>
        <w:ind w:firstLine="420" w:firstLineChars="200"/>
        <w:rPr>
          <w:rFonts w:ascii="宋体" w:cs="宋体"/>
          <w:color w:val="auto"/>
          <w:sz w:val="21"/>
          <w:szCs w:val="22"/>
          <w:highlight w:val="none"/>
        </w:rPr>
      </w:pPr>
      <w:r>
        <w:rPr>
          <w:rFonts w:ascii="宋体" w:hAnsi="宋体" w:cs="宋体"/>
          <w:color w:val="auto"/>
          <w:sz w:val="21"/>
          <w:szCs w:val="22"/>
          <w:highlight w:val="none"/>
        </w:rPr>
        <w:t xml:space="preserve">6. </w:t>
      </w:r>
      <w:r>
        <w:rPr>
          <w:rFonts w:hint="eastAsia" w:ascii="宋体" w:hAnsi="宋体" w:cs="宋体"/>
          <w:color w:val="auto"/>
          <w:sz w:val="21"/>
          <w:szCs w:val="22"/>
          <w:highlight w:val="none"/>
        </w:rPr>
        <w:t>除非另外达成协议并生效，你方的成交通知书和本响应文件将成为约束双方的合同文件的组成部分。</w:t>
      </w:r>
    </w:p>
    <w:p w14:paraId="739F4864">
      <w:pPr>
        <w:autoSpaceDE w:val="0"/>
        <w:autoSpaceDN w:val="0"/>
        <w:adjustRightInd w:val="0"/>
        <w:spacing w:line="360" w:lineRule="auto"/>
        <w:ind w:firstLine="555"/>
        <w:rPr>
          <w:rFonts w:ascii="宋体" w:cs="宋体"/>
          <w:color w:val="auto"/>
          <w:sz w:val="21"/>
          <w:szCs w:val="22"/>
          <w:highlight w:val="none"/>
        </w:rPr>
      </w:pPr>
    </w:p>
    <w:p w14:paraId="7F772E9F">
      <w:pPr>
        <w:autoSpaceDE w:val="0"/>
        <w:autoSpaceDN w:val="0"/>
        <w:adjustRightInd w:val="0"/>
        <w:spacing w:line="360" w:lineRule="auto"/>
        <w:ind w:firstLine="840" w:firstLineChars="400"/>
        <w:rPr>
          <w:rFonts w:ascii="宋体" w:cs="宋体"/>
          <w:color w:val="auto"/>
          <w:sz w:val="21"/>
          <w:szCs w:val="22"/>
          <w:highlight w:val="none"/>
        </w:rPr>
      </w:pPr>
      <w:r>
        <w:rPr>
          <w:rFonts w:hint="eastAsia" w:ascii="宋体" w:hAnsi="宋体" w:cs="宋体"/>
          <w:color w:val="auto"/>
          <w:sz w:val="21"/>
          <w:szCs w:val="22"/>
          <w:highlight w:val="none"/>
        </w:rPr>
        <w:t>竞标人</w:t>
      </w:r>
      <w:r>
        <w:rPr>
          <w:rFonts w:hint="eastAsia" w:ascii="宋体" w:hAnsi="宋体" w:cs="宋体"/>
          <w:color w:val="auto"/>
          <w:sz w:val="21"/>
          <w:szCs w:val="22"/>
          <w:highlight w:val="none"/>
          <w:u w:val="single"/>
        </w:rPr>
        <w:t>：（盖章）</w:t>
      </w:r>
    </w:p>
    <w:p w14:paraId="47AF73ED">
      <w:pPr>
        <w:autoSpaceDE w:val="0"/>
        <w:autoSpaceDN w:val="0"/>
        <w:adjustRightInd w:val="0"/>
        <w:spacing w:line="360" w:lineRule="auto"/>
        <w:ind w:firstLine="840" w:firstLineChars="400"/>
        <w:jc w:val="left"/>
        <w:rPr>
          <w:rFonts w:ascii="宋体" w:cs="宋体"/>
          <w:color w:val="auto"/>
          <w:sz w:val="21"/>
          <w:szCs w:val="22"/>
          <w:highlight w:val="none"/>
          <w:u w:val="single"/>
        </w:rPr>
      </w:pPr>
      <w:r>
        <w:rPr>
          <w:rFonts w:hint="eastAsia" w:ascii="宋体" w:hAnsi="宋体" w:cs="宋体"/>
          <w:color w:val="auto"/>
          <w:sz w:val="21"/>
          <w:szCs w:val="22"/>
          <w:highlight w:val="none"/>
        </w:rPr>
        <w:t>单位地址：</w:t>
      </w:r>
    </w:p>
    <w:p w14:paraId="505510CB">
      <w:pPr>
        <w:autoSpaceDE w:val="0"/>
        <w:autoSpaceDN w:val="0"/>
        <w:adjustRightInd w:val="0"/>
        <w:spacing w:line="360" w:lineRule="auto"/>
        <w:ind w:firstLine="840" w:firstLineChars="400"/>
        <w:jc w:val="left"/>
        <w:rPr>
          <w:rFonts w:ascii="宋体" w:cs="宋体"/>
          <w:color w:val="auto"/>
          <w:sz w:val="21"/>
          <w:szCs w:val="22"/>
          <w:highlight w:val="non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1AF0FCFB">
      <w:pPr>
        <w:autoSpaceDE w:val="0"/>
        <w:autoSpaceDN w:val="0"/>
        <w:adjustRightInd w:val="0"/>
        <w:spacing w:line="360" w:lineRule="auto"/>
        <w:ind w:firstLine="840" w:firstLineChars="400"/>
        <w:jc w:val="left"/>
        <w:rPr>
          <w:rFonts w:ascii="宋体" w:cs="宋体"/>
          <w:color w:val="auto"/>
          <w:sz w:val="21"/>
          <w:szCs w:val="22"/>
          <w:highlight w:val="none"/>
        </w:rPr>
      </w:pPr>
      <w:r>
        <w:rPr>
          <w:rFonts w:hint="eastAsia" w:ascii="宋体" w:hAnsi="宋体" w:cs="宋体"/>
          <w:color w:val="auto"/>
          <w:sz w:val="21"/>
          <w:szCs w:val="22"/>
          <w:highlight w:val="none"/>
        </w:rPr>
        <w:t>邮政编码：电话：传真：</w:t>
      </w:r>
    </w:p>
    <w:p w14:paraId="09A48F18">
      <w:pPr>
        <w:autoSpaceDE w:val="0"/>
        <w:autoSpaceDN w:val="0"/>
        <w:adjustRightInd w:val="0"/>
        <w:spacing w:line="360" w:lineRule="auto"/>
        <w:ind w:firstLine="840" w:firstLineChars="400"/>
        <w:jc w:val="left"/>
        <w:rPr>
          <w:rFonts w:ascii="宋体" w:cs="宋体"/>
          <w:color w:val="auto"/>
          <w:sz w:val="21"/>
          <w:szCs w:val="22"/>
          <w:highlight w:val="none"/>
          <w:u w:val="single"/>
        </w:rPr>
      </w:pPr>
      <w:r>
        <w:rPr>
          <w:rFonts w:hint="eastAsia" w:ascii="宋体" w:hAnsi="宋体" w:cs="宋体"/>
          <w:color w:val="auto"/>
          <w:sz w:val="21"/>
          <w:szCs w:val="22"/>
          <w:highlight w:val="none"/>
        </w:rPr>
        <w:t>开户银行名称：</w:t>
      </w:r>
    </w:p>
    <w:p w14:paraId="45EFF621">
      <w:pPr>
        <w:autoSpaceDE w:val="0"/>
        <w:autoSpaceDN w:val="0"/>
        <w:adjustRightInd w:val="0"/>
        <w:spacing w:line="360" w:lineRule="auto"/>
        <w:ind w:firstLine="840" w:firstLineChars="400"/>
        <w:jc w:val="left"/>
        <w:rPr>
          <w:rFonts w:ascii="宋体" w:cs="宋体"/>
          <w:color w:val="auto"/>
          <w:sz w:val="21"/>
          <w:szCs w:val="22"/>
          <w:highlight w:val="none"/>
          <w:u w:val="single"/>
        </w:rPr>
      </w:pPr>
      <w:r>
        <w:rPr>
          <w:rFonts w:hint="eastAsia" w:ascii="宋体" w:hAnsi="宋体" w:cs="宋体"/>
          <w:color w:val="auto"/>
          <w:sz w:val="21"/>
          <w:szCs w:val="22"/>
          <w:highlight w:val="none"/>
          <w:lang w:eastAsia="zh-CN"/>
        </w:rPr>
        <w:t>开户银行账号</w:t>
      </w:r>
      <w:r>
        <w:rPr>
          <w:rFonts w:hint="eastAsia" w:ascii="宋体" w:hAnsi="宋体" w:cs="宋体"/>
          <w:color w:val="auto"/>
          <w:sz w:val="21"/>
          <w:szCs w:val="22"/>
          <w:highlight w:val="none"/>
        </w:rPr>
        <w:t>：</w:t>
      </w:r>
    </w:p>
    <w:p w14:paraId="17F998C0">
      <w:pPr>
        <w:autoSpaceDE w:val="0"/>
        <w:autoSpaceDN w:val="0"/>
        <w:adjustRightInd w:val="0"/>
        <w:spacing w:line="360" w:lineRule="auto"/>
        <w:ind w:firstLine="840" w:firstLineChars="400"/>
        <w:jc w:val="left"/>
        <w:rPr>
          <w:rFonts w:ascii="宋体" w:cs="宋体"/>
          <w:color w:val="auto"/>
          <w:sz w:val="21"/>
          <w:szCs w:val="22"/>
          <w:highlight w:val="none"/>
          <w:u w:val="single"/>
        </w:rPr>
      </w:pPr>
      <w:r>
        <w:rPr>
          <w:rFonts w:hint="eastAsia" w:ascii="宋体" w:hAnsi="宋体" w:cs="宋体"/>
          <w:color w:val="auto"/>
          <w:sz w:val="21"/>
          <w:szCs w:val="22"/>
          <w:highlight w:val="none"/>
        </w:rPr>
        <w:t>开户银行地址：</w:t>
      </w:r>
    </w:p>
    <w:p w14:paraId="44B73DEC">
      <w:pPr>
        <w:autoSpaceDE w:val="0"/>
        <w:autoSpaceDN w:val="0"/>
        <w:adjustRightInd w:val="0"/>
        <w:spacing w:line="360" w:lineRule="auto"/>
        <w:ind w:firstLine="840" w:firstLineChars="400"/>
        <w:jc w:val="left"/>
        <w:rPr>
          <w:rFonts w:ascii="宋体" w:cs="宋体"/>
          <w:color w:val="auto"/>
          <w:sz w:val="21"/>
          <w:szCs w:val="22"/>
          <w:highlight w:val="none"/>
        </w:rPr>
      </w:pPr>
      <w:r>
        <w:rPr>
          <w:rFonts w:hint="eastAsia" w:ascii="宋体" w:hAnsi="宋体" w:cs="宋体"/>
          <w:color w:val="auto"/>
          <w:sz w:val="21"/>
          <w:szCs w:val="22"/>
          <w:highlight w:val="none"/>
        </w:rPr>
        <w:t>日期：年月日</w:t>
      </w:r>
    </w:p>
    <w:p w14:paraId="691DC2F8">
      <w:pPr>
        <w:pStyle w:val="32"/>
        <w:spacing w:line="360" w:lineRule="auto"/>
        <w:ind w:right="97"/>
        <w:rPr>
          <w:rFonts w:ascii="宋体" w:hAnsi="宋体" w:cs="宋体"/>
          <w:color w:val="auto"/>
          <w:szCs w:val="21"/>
          <w:highlight w:val="none"/>
        </w:rPr>
      </w:pPr>
    </w:p>
    <w:p w14:paraId="79FB8C89">
      <w:pPr>
        <w:pStyle w:val="32"/>
        <w:spacing w:line="360" w:lineRule="auto"/>
        <w:rPr>
          <w:rFonts w:ascii="宋体" w:hAnsi="宋体"/>
          <w:b/>
          <w:color w:val="auto"/>
          <w:sz w:val="28"/>
          <w:szCs w:val="28"/>
          <w:highlight w:val="none"/>
        </w:rPr>
      </w:pPr>
    </w:p>
    <w:p w14:paraId="47A0EAD4">
      <w:pPr>
        <w:pStyle w:val="33"/>
        <w:rPr>
          <w:color w:val="auto"/>
          <w:highlight w:val="none"/>
        </w:rPr>
      </w:pPr>
    </w:p>
    <w:p w14:paraId="5E3585D3">
      <w:pPr>
        <w:pStyle w:val="32"/>
        <w:spacing w:line="360" w:lineRule="auto"/>
        <w:rPr>
          <w:rFonts w:ascii="宋体" w:hAnsi="宋体"/>
          <w:b/>
          <w:color w:val="auto"/>
          <w:sz w:val="28"/>
          <w:szCs w:val="28"/>
          <w:highlight w:val="none"/>
        </w:rPr>
        <w:sectPr>
          <w:pgSz w:w="11906" w:h="16838"/>
          <w:pgMar w:top="1134" w:right="1134" w:bottom="1134" w:left="1417" w:header="851" w:footer="851" w:gutter="0"/>
          <w:cols w:space="720" w:num="1"/>
          <w:docGrid w:linePitch="312" w:charSpace="43007"/>
        </w:sectPr>
      </w:pPr>
    </w:p>
    <w:p w14:paraId="43DDBA1D">
      <w:pPr>
        <w:pStyle w:val="32"/>
        <w:spacing w:line="360" w:lineRule="auto"/>
        <w:rPr>
          <w:rFonts w:ascii="宋体" w:hAnsi="宋体"/>
          <w:b/>
          <w:color w:val="auto"/>
          <w:sz w:val="28"/>
          <w:szCs w:val="28"/>
          <w:highlight w:val="none"/>
        </w:rPr>
      </w:pPr>
      <w:r>
        <w:rPr>
          <w:rFonts w:hint="eastAsia" w:ascii="宋体" w:hAnsi="宋体"/>
          <w:b/>
          <w:color w:val="auto"/>
          <w:sz w:val="28"/>
          <w:szCs w:val="28"/>
          <w:highlight w:val="none"/>
        </w:rPr>
        <w:t>5、</w:t>
      </w:r>
      <w:r>
        <w:rPr>
          <w:rFonts w:ascii="宋体" w:hAnsi="宋体"/>
          <w:b/>
          <w:color w:val="auto"/>
          <w:sz w:val="28"/>
          <w:szCs w:val="28"/>
          <w:highlight w:val="none"/>
        </w:rPr>
        <w:t xml:space="preserve">磋商函附录       </w:t>
      </w:r>
    </w:p>
    <w:p w14:paraId="07670CB0">
      <w:pPr>
        <w:pStyle w:val="38"/>
        <w:spacing w:line="360" w:lineRule="auto"/>
        <w:jc w:val="center"/>
        <w:rPr>
          <w:color w:val="auto"/>
          <w:highlight w:val="none"/>
        </w:rPr>
      </w:pPr>
      <w:bookmarkStart w:id="79" w:name="_Toc514605322"/>
      <w:bookmarkStart w:id="80" w:name="_Toc514605589"/>
      <w:bookmarkStart w:id="81" w:name="_Toc31318"/>
      <w:bookmarkStart w:id="82" w:name="_Toc514607588"/>
      <w:bookmarkStart w:id="83" w:name="_Toc1106"/>
      <w:bookmarkStart w:id="84" w:name="_Toc514606977"/>
      <w:r>
        <w:rPr>
          <w:color w:val="auto"/>
          <w:sz w:val="30"/>
          <w:szCs w:val="30"/>
          <w:highlight w:val="none"/>
        </w:rPr>
        <w:t>磋商函附录</w:t>
      </w:r>
      <w:bookmarkEnd w:id="79"/>
      <w:bookmarkEnd w:id="80"/>
      <w:bookmarkEnd w:id="81"/>
      <w:bookmarkEnd w:id="82"/>
      <w:bookmarkEnd w:id="83"/>
      <w:bookmarkEnd w:id="84"/>
    </w:p>
    <w:tbl>
      <w:tblPr>
        <w:tblStyle w:val="24"/>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1D66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616538C">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序号</w:t>
            </w:r>
          </w:p>
        </w:tc>
        <w:tc>
          <w:tcPr>
            <w:tcW w:w="2145" w:type="dxa"/>
            <w:vAlign w:val="center"/>
          </w:tcPr>
          <w:p w14:paraId="35B8CC7D">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项目内容</w:t>
            </w:r>
          </w:p>
        </w:tc>
        <w:tc>
          <w:tcPr>
            <w:tcW w:w="1854" w:type="dxa"/>
            <w:vAlign w:val="center"/>
          </w:tcPr>
          <w:p w14:paraId="5D758C8F">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合同约定的内容</w:t>
            </w:r>
          </w:p>
        </w:tc>
        <w:tc>
          <w:tcPr>
            <w:tcW w:w="2633" w:type="dxa"/>
            <w:vAlign w:val="center"/>
          </w:tcPr>
          <w:p w14:paraId="0F49948F">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投标响应内容</w:t>
            </w:r>
          </w:p>
        </w:tc>
        <w:tc>
          <w:tcPr>
            <w:tcW w:w="900" w:type="dxa"/>
            <w:vAlign w:val="center"/>
          </w:tcPr>
          <w:p w14:paraId="4C702D43">
            <w:pPr>
              <w:autoSpaceDE w:val="0"/>
              <w:autoSpaceDN w:val="0"/>
              <w:adjustRightInd w:val="0"/>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备注</w:t>
            </w:r>
          </w:p>
        </w:tc>
      </w:tr>
      <w:tr w14:paraId="3D16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2FF279F5">
            <w:pPr>
              <w:autoSpaceDE w:val="0"/>
              <w:autoSpaceDN w:val="0"/>
              <w:adjustRightInd w:val="0"/>
              <w:spacing w:line="360" w:lineRule="auto"/>
              <w:jc w:val="center"/>
              <w:rPr>
                <w:rFonts w:ascii="宋体" w:hAnsi="宋体" w:cs="宋体"/>
                <w:color w:val="auto"/>
                <w:sz w:val="21"/>
                <w:szCs w:val="22"/>
                <w:highlight w:val="none"/>
              </w:rPr>
            </w:pPr>
            <w:r>
              <w:rPr>
                <w:rFonts w:ascii="宋体" w:hAnsi="宋体" w:cs="宋体"/>
                <w:color w:val="auto"/>
                <w:sz w:val="21"/>
                <w:szCs w:val="22"/>
                <w:highlight w:val="none"/>
              </w:rPr>
              <w:t>1</w:t>
            </w:r>
          </w:p>
        </w:tc>
        <w:tc>
          <w:tcPr>
            <w:tcW w:w="2145" w:type="dxa"/>
            <w:vAlign w:val="center"/>
          </w:tcPr>
          <w:p w14:paraId="1FF7A785">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工程预付款支付</w:t>
            </w:r>
          </w:p>
        </w:tc>
        <w:tc>
          <w:tcPr>
            <w:tcW w:w="1854" w:type="dxa"/>
            <w:vAlign w:val="center"/>
          </w:tcPr>
          <w:p w14:paraId="081A8734">
            <w:pPr>
              <w:autoSpaceDE w:val="0"/>
              <w:autoSpaceDN w:val="0"/>
              <w:adjustRightInd w:val="0"/>
              <w:spacing w:line="360" w:lineRule="auto"/>
              <w:jc w:val="center"/>
              <w:rPr>
                <w:rFonts w:ascii="宋体" w:hAnsi="宋体" w:cs="宋体"/>
                <w:color w:val="auto"/>
                <w:sz w:val="21"/>
                <w:szCs w:val="22"/>
                <w:highlight w:val="none"/>
              </w:rPr>
            </w:pPr>
          </w:p>
        </w:tc>
        <w:tc>
          <w:tcPr>
            <w:tcW w:w="2633" w:type="dxa"/>
            <w:vAlign w:val="center"/>
          </w:tcPr>
          <w:p w14:paraId="69BBA04C">
            <w:pPr>
              <w:autoSpaceDE w:val="0"/>
              <w:autoSpaceDN w:val="0"/>
              <w:adjustRightInd w:val="0"/>
              <w:spacing w:line="360" w:lineRule="auto"/>
              <w:jc w:val="center"/>
              <w:rPr>
                <w:rFonts w:ascii="宋体" w:cs="宋体"/>
                <w:color w:val="auto"/>
                <w:sz w:val="21"/>
                <w:szCs w:val="22"/>
                <w:highlight w:val="none"/>
              </w:rPr>
            </w:pPr>
          </w:p>
        </w:tc>
        <w:tc>
          <w:tcPr>
            <w:tcW w:w="900" w:type="dxa"/>
            <w:vAlign w:val="center"/>
          </w:tcPr>
          <w:p w14:paraId="1D4CCE6C">
            <w:pPr>
              <w:autoSpaceDE w:val="0"/>
              <w:autoSpaceDN w:val="0"/>
              <w:adjustRightInd w:val="0"/>
              <w:spacing w:line="360" w:lineRule="auto"/>
              <w:jc w:val="center"/>
              <w:rPr>
                <w:rFonts w:ascii="宋体" w:cs="宋体"/>
                <w:color w:val="auto"/>
                <w:sz w:val="21"/>
                <w:szCs w:val="22"/>
                <w:highlight w:val="none"/>
              </w:rPr>
            </w:pPr>
          </w:p>
        </w:tc>
      </w:tr>
      <w:tr w14:paraId="5DA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52536992">
            <w:pPr>
              <w:autoSpaceDE w:val="0"/>
              <w:autoSpaceDN w:val="0"/>
              <w:adjustRightInd w:val="0"/>
              <w:spacing w:line="360" w:lineRule="auto"/>
              <w:jc w:val="center"/>
              <w:rPr>
                <w:rFonts w:ascii="宋体" w:hAnsi="宋体" w:cs="宋体"/>
                <w:color w:val="auto"/>
                <w:sz w:val="21"/>
                <w:szCs w:val="22"/>
                <w:highlight w:val="none"/>
              </w:rPr>
            </w:pPr>
            <w:r>
              <w:rPr>
                <w:rFonts w:hint="eastAsia" w:ascii="宋体" w:hAnsi="宋体" w:cs="宋体"/>
                <w:color w:val="auto"/>
                <w:sz w:val="21"/>
                <w:szCs w:val="22"/>
                <w:highlight w:val="none"/>
              </w:rPr>
              <w:t>2</w:t>
            </w:r>
          </w:p>
        </w:tc>
        <w:tc>
          <w:tcPr>
            <w:tcW w:w="2145" w:type="dxa"/>
            <w:vAlign w:val="center"/>
          </w:tcPr>
          <w:p w14:paraId="01FC71F9">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工程款支付</w:t>
            </w:r>
          </w:p>
        </w:tc>
        <w:tc>
          <w:tcPr>
            <w:tcW w:w="1854" w:type="dxa"/>
            <w:vAlign w:val="center"/>
          </w:tcPr>
          <w:p w14:paraId="316415BC">
            <w:pPr>
              <w:autoSpaceDE w:val="0"/>
              <w:autoSpaceDN w:val="0"/>
              <w:adjustRightInd w:val="0"/>
              <w:spacing w:line="360" w:lineRule="auto"/>
              <w:jc w:val="center"/>
              <w:rPr>
                <w:rFonts w:ascii="宋体" w:hAnsi="宋体" w:cs="宋体"/>
                <w:color w:val="auto"/>
                <w:sz w:val="21"/>
                <w:szCs w:val="22"/>
                <w:highlight w:val="none"/>
              </w:rPr>
            </w:pPr>
          </w:p>
        </w:tc>
        <w:tc>
          <w:tcPr>
            <w:tcW w:w="2633" w:type="dxa"/>
            <w:vAlign w:val="center"/>
          </w:tcPr>
          <w:p w14:paraId="0BBCDE63">
            <w:pPr>
              <w:autoSpaceDE w:val="0"/>
              <w:autoSpaceDN w:val="0"/>
              <w:adjustRightInd w:val="0"/>
              <w:spacing w:line="360" w:lineRule="auto"/>
              <w:jc w:val="center"/>
              <w:rPr>
                <w:rFonts w:ascii="宋体" w:cs="宋体"/>
                <w:color w:val="auto"/>
                <w:sz w:val="21"/>
                <w:szCs w:val="22"/>
                <w:highlight w:val="none"/>
              </w:rPr>
            </w:pPr>
          </w:p>
        </w:tc>
        <w:tc>
          <w:tcPr>
            <w:tcW w:w="900" w:type="dxa"/>
            <w:vAlign w:val="center"/>
          </w:tcPr>
          <w:p w14:paraId="5DF5004C">
            <w:pPr>
              <w:autoSpaceDE w:val="0"/>
              <w:autoSpaceDN w:val="0"/>
              <w:adjustRightInd w:val="0"/>
              <w:spacing w:line="360" w:lineRule="auto"/>
              <w:jc w:val="center"/>
              <w:rPr>
                <w:rFonts w:ascii="宋体" w:cs="宋体"/>
                <w:color w:val="auto"/>
                <w:sz w:val="21"/>
                <w:szCs w:val="22"/>
                <w:highlight w:val="none"/>
              </w:rPr>
            </w:pPr>
          </w:p>
        </w:tc>
      </w:tr>
      <w:tr w14:paraId="304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368742A">
            <w:pPr>
              <w:autoSpaceDE w:val="0"/>
              <w:autoSpaceDN w:val="0"/>
              <w:adjustRightInd w:val="0"/>
              <w:spacing w:line="360" w:lineRule="auto"/>
              <w:jc w:val="center"/>
              <w:rPr>
                <w:rFonts w:ascii="宋体" w:hAnsi="宋体" w:cs="宋体"/>
                <w:color w:val="auto"/>
                <w:sz w:val="21"/>
                <w:szCs w:val="22"/>
                <w:highlight w:val="none"/>
              </w:rPr>
            </w:pPr>
            <w:r>
              <w:rPr>
                <w:rFonts w:hint="eastAsia" w:ascii="宋体" w:hAnsi="宋体" w:cs="宋体"/>
                <w:color w:val="auto"/>
                <w:sz w:val="21"/>
                <w:szCs w:val="22"/>
                <w:highlight w:val="none"/>
              </w:rPr>
              <w:t>3</w:t>
            </w:r>
          </w:p>
        </w:tc>
        <w:tc>
          <w:tcPr>
            <w:tcW w:w="2145" w:type="dxa"/>
            <w:vAlign w:val="center"/>
          </w:tcPr>
          <w:p w14:paraId="5C9682E4">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质量保修期</w:t>
            </w:r>
          </w:p>
        </w:tc>
        <w:tc>
          <w:tcPr>
            <w:tcW w:w="1854" w:type="dxa"/>
            <w:vAlign w:val="center"/>
          </w:tcPr>
          <w:p w14:paraId="641C251C">
            <w:pPr>
              <w:autoSpaceDE w:val="0"/>
              <w:autoSpaceDN w:val="0"/>
              <w:adjustRightInd w:val="0"/>
              <w:spacing w:line="360" w:lineRule="auto"/>
              <w:jc w:val="center"/>
              <w:rPr>
                <w:rFonts w:ascii="宋体" w:hAnsi="宋体" w:cs="宋体"/>
                <w:color w:val="auto"/>
                <w:sz w:val="21"/>
                <w:szCs w:val="22"/>
                <w:highlight w:val="none"/>
              </w:rPr>
            </w:pPr>
          </w:p>
        </w:tc>
        <w:tc>
          <w:tcPr>
            <w:tcW w:w="2633" w:type="dxa"/>
            <w:vAlign w:val="center"/>
          </w:tcPr>
          <w:p w14:paraId="392649BA">
            <w:pPr>
              <w:autoSpaceDE w:val="0"/>
              <w:autoSpaceDN w:val="0"/>
              <w:adjustRightInd w:val="0"/>
              <w:spacing w:line="360" w:lineRule="auto"/>
              <w:jc w:val="center"/>
              <w:rPr>
                <w:rFonts w:ascii="宋体" w:hAnsi="宋体" w:cs="宋体"/>
                <w:color w:val="auto"/>
                <w:sz w:val="21"/>
                <w:szCs w:val="22"/>
                <w:highlight w:val="none"/>
              </w:rPr>
            </w:pPr>
          </w:p>
        </w:tc>
        <w:tc>
          <w:tcPr>
            <w:tcW w:w="900" w:type="dxa"/>
            <w:vAlign w:val="center"/>
          </w:tcPr>
          <w:p w14:paraId="481BE4B8">
            <w:pPr>
              <w:autoSpaceDE w:val="0"/>
              <w:autoSpaceDN w:val="0"/>
              <w:adjustRightInd w:val="0"/>
              <w:spacing w:line="360" w:lineRule="auto"/>
              <w:jc w:val="center"/>
              <w:rPr>
                <w:rFonts w:ascii="宋体" w:cs="宋体"/>
                <w:color w:val="auto"/>
                <w:sz w:val="21"/>
                <w:szCs w:val="22"/>
                <w:highlight w:val="none"/>
              </w:rPr>
            </w:pPr>
          </w:p>
        </w:tc>
      </w:tr>
      <w:tr w14:paraId="0A03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1421650">
            <w:pPr>
              <w:autoSpaceDE w:val="0"/>
              <w:autoSpaceDN w:val="0"/>
              <w:adjustRightInd w:val="0"/>
              <w:spacing w:line="360" w:lineRule="auto"/>
              <w:jc w:val="center"/>
              <w:rPr>
                <w:rFonts w:ascii="宋体" w:hAnsi="宋体" w:cs="宋体"/>
                <w:color w:val="auto"/>
                <w:sz w:val="21"/>
                <w:szCs w:val="22"/>
                <w:highlight w:val="none"/>
              </w:rPr>
            </w:pPr>
            <w:r>
              <w:rPr>
                <w:rFonts w:hint="eastAsia" w:ascii="宋体" w:hAnsi="宋体" w:cs="宋体"/>
                <w:color w:val="auto"/>
                <w:sz w:val="21"/>
                <w:szCs w:val="22"/>
                <w:highlight w:val="none"/>
              </w:rPr>
              <w:t>4</w:t>
            </w:r>
          </w:p>
        </w:tc>
        <w:tc>
          <w:tcPr>
            <w:tcW w:w="2145" w:type="dxa"/>
            <w:vAlign w:val="center"/>
          </w:tcPr>
          <w:p w14:paraId="7B19048D">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质量保证金</w:t>
            </w:r>
          </w:p>
        </w:tc>
        <w:tc>
          <w:tcPr>
            <w:tcW w:w="1854" w:type="dxa"/>
            <w:vAlign w:val="center"/>
          </w:tcPr>
          <w:p w14:paraId="41F13E2D">
            <w:pPr>
              <w:autoSpaceDE w:val="0"/>
              <w:autoSpaceDN w:val="0"/>
              <w:adjustRightInd w:val="0"/>
              <w:spacing w:line="360" w:lineRule="auto"/>
              <w:jc w:val="center"/>
              <w:rPr>
                <w:rFonts w:ascii="宋体" w:cs="宋体"/>
                <w:color w:val="auto"/>
                <w:sz w:val="21"/>
                <w:szCs w:val="22"/>
                <w:highlight w:val="none"/>
              </w:rPr>
            </w:pPr>
          </w:p>
        </w:tc>
        <w:tc>
          <w:tcPr>
            <w:tcW w:w="2633" w:type="dxa"/>
            <w:vAlign w:val="center"/>
          </w:tcPr>
          <w:p w14:paraId="1824F5F1">
            <w:pPr>
              <w:autoSpaceDE w:val="0"/>
              <w:autoSpaceDN w:val="0"/>
              <w:adjustRightInd w:val="0"/>
              <w:spacing w:line="360" w:lineRule="auto"/>
              <w:jc w:val="center"/>
              <w:rPr>
                <w:rFonts w:ascii="宋体" w:cs="宋体"/>
                <w:color w:val="auto"/>
                <w:sz w:val="21"/>
                <w:szCs w:val="22"/>
                <w:highlight w:val="none"/>
              </w:rPr>
            </w:pPr>
          </w:p>
        </w:tc>
        <w:tc>
          <w:tcPr>
            <w:tcW w:w="900" w:type="dxa"/>
            <w:vAlign w:val="center"/>
          </w:tcPr>
          <w:p w14:paraId="796F0119">
            <w:pPr>
              <w:autoSpaceDE w:val="0"/>
              <w:autoSpaceDN w:val="0"/>
              <w:adjustRightInd w:val="0"/>
              <w:spacing w:line="360" w:lineRule="auto"/>
              <w:jc w:val="center"/>
              <w:rPr>
                <w:rFonts w:ascii="宋体" w:cs="宋体"/>
                <w:color w:val="auto"/>
                <w:sz w:val="21"/>
                <w:szCs w:val="22"/>
                <w:highlight w:val="none"/>
              </w:rPr>
            </w:pPr>
          </w:p>
        </w:tc>
      </w:tr>
      <w:tr w14:paraId="37A2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618B47E">
            <w:pPr>
              <w:autoSpaceDE w:val="0"/>
              <w:autoSpaceDN w:val="0"/>
              <w:adjustRightInd w:val="0"/>
              <w:spacing w:line="360" w:lineRule="auto"/>
              <w:ind w:left="-540" w:leftChars="-270" w:firstLine="504" w:firstLineChars="240"/>
              <w:jc w:val="center"/>
              <w:rPr>
                <w:rFonts w:ascii="宋体" w:hAnsi="宋体" w:cs="宋体"/>
                <w:color w:val="auto"/>
                <w:sz w:val="21"/>
                <w:szCs w:val="22"/>
                <w:highlight w:val="none"/>
              </w:rPr>
            </w:pPr>
            <w:r>
              <w:rPr>
                <w:rFonts w:hint="eastAsia" w:ascii="宋体" w:hAnsi="宋体" w:cs="宋体"/>
                <w:color w:val="auto"/>
                <w:sz w:val="21"/>
                <w:szCs w:val="22"/>
                <w:highlight w:val="none"/>
              </w:rPr>
              <w:t>5</w:t>
            </w:r>
          </w:p>
        </w:tc>
        <w:tc>
          <w:tcPr>
            <w:tcW w:w="2145" w:type="dxa"/>
            <w:vAlign w:val="center"/>
          </w:tcPr>
          <w:p w14:paraId="433FDDF4">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竞标工期</w:t>
            </w:r>
          </w:p>
        </w:tc>
        <w:tc>
          <w:tcPr>
            <w:tcW w:w="1854" w:type="dxa"/>
            <w:vAlign w:val="center"/>
          </w:tcPr>
          <w:p w14:paraId="788D8891">
            <w:pPr>
              <w:autoSpaceDE w:val="0"/>
              <w:autoSpaceDN w:val="0"/>
              <w:adjustRightInd w:val="0"/>
              <w:spacing w:line="360" w:lineRule="auto"/>
              <w:jc w:val="center"/>
              <w:rPr>
                <w:rFonts w:ascii="宋体" w:cs="宋体"/>
                <w:color w:val="auto"/>
                <w:sz w:val="21"/>
                <w:szCs w:val="22"/>
                <w:highlight w:val="none"/>
              </w:rPr>
            </w:pPr>
          </w:p>
        </w:tc>
        <w:tc>
          <w:tcPr>
            <w:tcW w:w="2633" w:type="dxa"/>
            <w:vAlign w:val="center"/>
          </w:tcPr>
          <w:p w14:paraId="2576AA0C">
            <w:pPr>
              <w:autoSpaceDE w:val="0"/>
              <w:autoSpaceDN w:val="0"/>
              <w:adjustRightInd w:val="0"/>
              <w:spacing w:line="360" w:lineRule="auto"/>
              <w:jc w:val="center"/>
              <w:rPr>
                <w:rFonts w:ascii="宋体" w:cs="宋体"/>
                <w:color w:val="auto"/>
                <w:sz w:val="21"/>
                <w:szCs w:val="22"/>
                <w:highlight w:val="none"/>
                <w:u w:val="single"/>
              </w:rPr>
            </w:pPr>
          </w:p>
        </w:tc>
        <w:tc>
          <w:tcPr>
            <w:tcW w:w="900" w:type="dxa"/>
            <w:vAlign w:val="center"/>
          </w:tcPr>
          <w:p w14:paraId="11A5F8D3">
            <w:pPr>
              <w:autoSpaceDE w:val="0"/>
              <w:autoSpaceDN w:val="0"/>
              <w:adjustRightInd w:val="0"/>
              <w:spacing w:line="360" w:lineRule="auto"/>
              <w:jc w:val="center"/>
              <w:rPr>
                <w:rFonts w:ascii="宋体" w:cs="宋体"/>
                <w:color w:val="auto"/>
                <w:sz w:val="21"/>
                <w:szCs w:val="22"/>
                <w:highlight w:val="none"/>
              </w:rPr>
            </w:pPr>
          </w:p>
        </w:tc>
      </w:tr>
      <w:tr w14:paraId="209A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CF3E3EC">
            <w:pPr>
              <w:autoSpaceDE w:val="0"/>
              <w:autoSpaceDN w:val="0"/>
              <w:adjustRightInd w:val="0"/>
              <w:spacing w:line="360" w:lineRule="auto"/>
              <w:ind w:left="-540" w:leftChars="-270" w:firstLine="504" w:firstLineChars="240"/>
              <w:jc w:val="center"/>
              <w:rPr>
                <w:rFonts w:ascii="宋体" w:hAnsi="宋体" w:cs="宋体"/>
                <w:color w:val="auto"/>
                <w:sz w:val="21"/>
                <w:szCs w:val="22"/>
                <w:highlight w:val="none"/>
              </w:rPr>
            </w:pPr>
            <w:r>
              <w:rPr>
                <w:rFonts w:hint="eastAsia" w:ascii="宋体" w:hAnsi="宋体" w:cs="宋体"/>
                <w:color w:val="auto"/>
                <w:sz w:val="21"/>
                <w:szCs w:val="22"/>
                <w:highlight w:val="none"/>
              </w:rPr>
              <w:t>6</w:t>
            </w:r>
          </w:p>
        </w:tc>
        <w:tc>
          <w:tcPr>
            <w:tcW w:w="2145" w:type="dxa"/>
            <w:vAlign w:val="center"/>
          </w:tcPr>
          <w:p w14:paraId="080551F4">
            <w:pPr>
              <w:autoSpaceDE w:val="0"/>
              <w:autoSpaceDN w:val="0"/>
              <w:adjustRightInd w:val="0"/>
              <w:spacing w:line="360" w:lineRule="auto"/>
              <w:rPr>
                <w:rFonts w:ascii="宋体" w:cs="宋体"/>
                <w:color w:val="auto"/>
                <w:sz w:val="21"/>
                <w:szCs w:val="22"/>
                <w:highlight w:val="none"/>
              </w:rPr>
            </w:pPr>
            <w:r>
              <w:rPr>
                <w:rFonts w:hint="eastAsia" w:ascii="宋体" w:hAnsi="宋体" w:cs="宋体"/>
                <w:color w:val="auto"/>
                <w:sz w:val="21"/>
                <w:szCs w:val="22"/>
                <w:highlight w:val="none"/>
              </w:rPr>
              <w:t>承诺工程质量</w:t>
            </w:r>
          </w:p>
        </w:tc>
        <w:tc>
          <w:tcPr>
            <w:tcW w:w="1854" w:type="dxa"/>
            <w:vAlign w:val="center"/>
          </w:tcPr>
          <w:p w14:paraId="18937AEC">
            <w:pPr>
              <w:autoSpaceDE w:val="0"/>
              <w:autoSpaceDN w:val="0"/>
              <w:adjustRightInd w:val="0"/>
              <w:spacing w:line="360" w:lineRule="auto"/>
              <w:jc w:val="center"/>
              <w:rPr>
                <w:rFonts w:ascii="宋体" w:hAnsi="宋体" w:cs="宋体"/>
                <w:color w:val="auto"/>
                <w:sz w:val="21"/>
                <w:szCs w:val="22"/>
                <w:highlight w:val="none"/>
              </w:rPr>
            </w:pPr>
          </w:p>
        </w:tc>
        <w:tc>
          <w:tcPr>
            <w:tcW w:w="2633" w:type="dxa"/>
            <w:vAlign w:val="center"/>
          </w:tcPr>
          <w:p w14:paraId="406E982A">
            <w:pPr>
              <w:autoSpaceDE w:val="0"/>
              <w:autoSpaceDN w:val="0"/>
              <w:adjustRightInd w:val="0"/>
              <w:spacing w:line="360" w:lineRule="auto"/>
              <w:jc w:val="center"/>
              <w:rPr>
                <w:rFonts w:ascii="宋体" w:cs="宋体"/>
                <w:color w:val="auto"/>
                <w:sz w:val="21"/>
                <w:szCs w:val="22"/>
                <w:highlight w:val="none"/>
              </w:rPr>
            </w:pPr>
          </w:p>
        </w:tc>
        <w:tc>
          <w:tcPr>
            <w:tcW w:w="900" w:type="dxa"/>
            <w:vAlign w:val="center"/>
          </w:tcPr>
          <w:p w14:paraId="78D309E6">
            <w:pPr>
              <w:autoSpaceDE w:val="0"/>
              <w:autoSpaceDN w:val="0"/>
              <w:adjustRightInd w:val="0"/>
              <w:spacing w:line="360" w:lineRule="auto"/>
              <w:jc w:val="center"/>
              <w:rPr>
                <w:rFonts w:ascii="宋体" w:cs="宋体"/>
                <w:color w:val="auto"/>
                <w:sz w:val="21"/>
                <w:szCs w:val="22"/>
                <w:highlight w:val="none"/>
                <w:u w:val="single"/>
              </w:rPr>
            </w:pPr>
          </w:p>
        </w:tc>
      </w:tr>
    </w:tbl>
    <w:p w14:paraId="6A78E2F4">
      <w:pPr>
        <w:pStyle w:val="32"/>
        <w:snapToGrid w:val="0"/>
        <w:spacing w:line="360" w:lineRule="auto"/>
        <w:rPr>
          <w:rFonts w:ascii="宋体" w:hAnsi="宋体"/>
          <w:color w:val="auto"/>
          <w:sz w:val="22"/>
          <w:szCs w:val="22"/>
          <w:highlight w:val="none"/>
        </w:rPr>
      </w:pPr>
    </w:p>
    <w:p w14:paraId="410A80AC">
      <w:pPr>
        <w:pStyle w:val="13"/>
        <w:spacing w:line="360" w:lineRule="auto"/>
        <w:rPr>
          <w:color w:val="auto"/>
          <w:sz w:val="21"/>
          <w:szCs w:val="22"/>
          <w:highlight w:val="none"/>
        </w:rPr>
      </w:pPr>
      <w:r>
        <w:rPr>
          <w:rFonts w:hint="eastAsia"/>
          <w:color w:val="auto"/>
          <w:sz w:val="21"/>
          <w:szCs w:val="22"/>
          <w:highlight w:val="none"/>
        </w:rPr>
        <w:t>法定代表人</w:t>
      </w:r>
      <w:r>
        <w:rPr>
          <w:rFonts w:hint="eastAsia"/>
          <w:color w:val="auto"/>
          <w:sz w:val="21"/>
          <w:szCs w:val="22"/>
          <w:highlight w:val="none"/>
          <w:lang w:eastAsia="zh-CN"/>
        </w:rPr>
        <w:t>（</w:t>
      </w:r>
      <w:r>
        <w:rPr>
          <w:rFonts w:hint="eastAsia"/>
          <w:color w:val="auto"/>
          <w:sz w:val="21"/>
          <w:szCs w:val="22"/>
          <w:highlight w:val="none"/>
        </w:rPr>
        <w:t>负责人、自然人</w:t>
      </w:r>
      <w:r>
        <w:rPr>
          <w:rFonts w:hint="eastAsia"/>
          <w:color w:val="auto"/>
          <w:sz w:val="21"/>
          <w:szCs w:val="22"/>
          <w:highlight w:val="none"/>
          <w:lang w:eastAsia="zh-CN"/>
        </w:rPr>
        <w:t>）</w:t>
      </w:r>
      <w:r>
        <w:rPr>
          <w:rFonts w:hint="eastAsia"/>
          <w:color w:val="auto"/>
          <w:sz w:val="21"/>
          <w:szCs w:val="22"/>
          <w:highlight w:val="none"/>
        </w:rPr>
        <w:t>或相应的委托代理人签字（签字或盖章）</w:t>
      </w:r>
      <w:r>
        <w:rPr>
          <w:color w:val="auto"/>
          <w:sz w:val="21"/>
          <w:szCs w:val="22"/>
          <w:highlight w:val="none"/>
        </w:rPr>
        <w:t xml:space="preserve">: </w:t>
      </w:r>
    </w:p>
    <w:p w14:paraId="77775A59">
      <w:pPr>
        <w:pStyle w:val="13"/>
        <w:spacing w:line="360" w:lineRule="auto"/>
        <w:rPr>
          <w:color w:val="auto"/>
          <w:sz w:val="21"/>
          <w:szCs w:val="22"/>
          <w:highlight w:val="none"/>
        </w:rPr>
      </w:pPr>
      <w:r>
        <w:rPr>
          <w:rFonts w:hint="eastAsia" w:cs="宋体"/>
          <w:color w:val="auto"/>
          <w:sz w:val="24"/>
          <w:szCs w:val="21"/>
          <w:highlight w:val="none"/>
        </w:rPr>
        <w:t>磋商单位</w:t>
      </w:r>
      <w:r>
        <w:rPr>
          <w:rFonts w:hint="eastAsia"/>
          <w:color w:val="auto"/>
          <w:sz w:val="21"/>
          <w:szCs w:val="22"/>
          <w:highlight w:val="none"/>
        </w:rPr>
        <w:t>（盖章）</w:t>
      </w:r>
      <w:r>
        <w:rPr>
          <w:color w:val="auto"/>
          <w:sz w:val="21"/>
          <w:szCs w:val="22"/>
          <w:highlight w:val="none"/>
        </w:rPr>
        <w:t>：</w:t>
      </w:r>
    </w:p>
    <w:p w14:paraId="41A2EC01">
      <w:pPr>
        <w:pStyle w:val="13"/>
        <w:spacing w:line="360" w:lineRule="auto"/>
        <w:rPr>
          <w:color w:val="auto"/>
          <w:sz w:val="21"/>
          <w:szCs w:val="22"/>
          <w:highlight w:val="none"/>
        </w:rPr>
      </w:pPr>
      <w:r>
        <w:rPr>
          <w:color w:val="auto"/>
          <w:sz w:val="21"/>
          <w:szCs w:val="22"/>
          <w:highlight w:val="none"/>
        </w:rPr>
        <w:t xml:space="preserve">时间：   年  月  日 </w:t>
      </w:r>
    </w:p>
    <w:p w14:paraId="59C97C3B">
      <w:pPr>
        <w:pStyle w:val="13"/>
        <w:spacing w:line="360" w:lineRule="auto"/>
        <w:rPr>
          <w:b/>
          <w:color w:val="auto"/>
          <w:sz w:val="32"/>
          <w:szCs w:val="32"/>
          <w:highlight w:val="none"/>
        </w:rPr>
      </w:pPr>
    </w:p>
    <w:p w14:paraId="2C600278">
      <w:pPr>
        <w:pStyle w:val="32"/>
        <w:rPr>
          <w:b/>
          <w:color w:val="auto"/>
          <w:sz w:val="28"/>
          <w:szCs w:val="28"/>
          <w:highlight w:val="none"/>
        </w:rPr>
      </w:pPr>
    </w:p>
    <w:p w14:paraId="3A03C8B3">
      <w:pPr>
        <w:pStyle w:val="13"/>
        <w:spacing w:line="360" w:lineRule="auto"/>
        <w:rPr>
          <w:b/>
          <w:color w:val="auto"/>
          <w:sz w:val="28"/>
          <w:szCs w:val="28"/>
          <w:highlight w:val="none"/>
        </w:rPr>
        <w:sectPr>
          <w:pgSz w:w="11906" w:h="16838"/>
          <w:pgMar w:top="1134" w:right="1134" w:bottom="1134" w:left="1417" w:header="851" w:footer="851" w:gutter="0"/>
          <w:cols w:space="720" w:num="1"/>
          <w:docGrid w:linePitch="312" w:charSpace="43007"/>
        </w:sectPr>
      </w:pPr>
    </w:p>
    <w:p w14:paraId="494436FA">
      <w:pPr>
        <w:pStyle w:val="13"/>
        <w:spacing w:line="360" w:lineRule="auto"/>
        <w:rPr>
          <w:b/>
          <w:color w:val="auto"/>
          <w:sz w:val="28"/>
          <w:szCs w:val="28"/>
          <w:highlight w:val="none"/>
        </w:rPr>
      </w:pPr>
      <w:r>
        <w:rPr>
          <w:rFonts w:hint="eastAsia"/>
          <w:b/>
          <w:color w:val="auto"/>
          <w:sz w:val="28"/>
          <w:szCs w:val="28"/>
          <w:highlight w:val="none"/>
        </w:rPr>
        <w:t>6、</w:t>
      </w:r>
      <w:r>
        <w:rPr>
          <w:b/>
          <w:color w:val="auto"/>
          <w:sz w:val="28"/>
          <w:szCs w:val="28"/>
          <w:highlight w:val="none"/>
        </w:rPr>
        <w:t>磋商报价表</w:t>
      </w:r>
    </w:p>
    <w:p w14:paraId="5259B5E1">
      <w:pPr>
        <w:pStyle w:val="38"/>
        <w:spacing w:line="360" w:lineRule="auto"/>
        <w:jc w:val="center"/>
        <w:rPr>
          <w:rFonts w:ascii="宋体" w:hAnsi="宋体"/>
          <w:color w:val="auto"/>
          <w:sz w:val="36"/>
          <w:szCs w:val="22"/>
          <w:highlight w:val="none"/>
        </w:rPr>
      </w:pPr>
      <w:bookmarkStart w:id="85" w:name="_Toc514606978"/>
      <w:bookmarkStart w:id="86" w:name="_Toc514605590"/>
      <w:bookmarkStart w:id="87" w:name="_Toc514605323"/>
      <w:bookmarkStart w:id="88" w:name="_Toc435"/>
      <w:bookmarkStart w:id="89" w:name="_Toc514607589"/>
      <w:bookmarkStart w:id="90" w:name="_Toc32185"/>
      <w:r>
        <w:rPr>
          <w:rFonts w:ascii="宋体" w:hAnsi="宋体"/>
          <w:color w:val="auto"/>
          <w:szCs w:val="21"/>
          <w:highlight w:val="none"/>
        </w:rPr>
        <w:t>磋商报价表</w:t>
      </w:r>
      <w:bookmarkEnd w:id="85"/>
      <w:bookmarkEnd w:id="86"/>
      <w:bookmarkEnd w:id="87"/>
      <w:bookmarkEnd w:id="88"/>
      <w:bookmarkEnd w:id="89"/>
      <w:bookmarkEnd w:id="90"/>
    </w:p>
    <w:p w14:paraId="18FCD92D">
      <w:pPr>
        <w:spacing w:line="360" w:lineRule="auto"/>
        <w:rPr>
          <w:rFonts w:ascii="宋体" w:cs="宋体"/>
          <w:color w:val="auto"/>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rPr>
        <w:t>工程币种：人民币</w:t>
      </w:r>
    </w:p>
    <w:tbl>
      <w:tblPr>
        <w:tblStyle w:val="24"/>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4E50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CBA223">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09C9BBE8">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88AAE8E">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备注</w:t>
            </w:r>
          </w:p>
        </w:tc>
      </w:tr>
      <w:tr w14:paraId="4212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902933A">
            <w:pPr>
              <w:spacing w:line="360" w:lineRule="auto"/>
              <w:jc w:val="center"/>
              <w:rPr>
                <w:rFonts w:ascii="宋体" w:cs="宋体"/>
                <w:color w:val="auto"/>
                <w:sz w:val="21"/>
                <w:szCs w:val="22"/>
                <w:highlight w:val="none"/>
              </w:rPr>
            </w:pPr>
          </w:p>
        </w:tc>
        <w:tc>
          <w:tcPr>
            <w:tcW w:w="3176" w:type="dxa"/>
            <w:vAlign w:val="center"/>
          </w:tcPr>
          <w:p w14:paraId="262D5BB4">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2838646F">
            <w:pPr>
              <w:spacing w:line="360" w:lineRule="auto"/>
              <w:jc w:val="center"/>
              <w:rPr>
                <w:rFonts w:ascii="宋体" w:cs="宋体"/>
                <w:color w:val="auto"/>
                <w:sz w:val="21"/>
                <w:szCs w:val="22"/>
                <w:highlight w:val="none"/>
              </w:rPr>
            </w:pPr>
          </w:p>
        </w:tc>
      </w:tr>
      <w:tr w14:paraId="1B7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44E0F302">
            <w:pPr>
              <w:spacing w:line="360" w:lineRule="auto"/>
              <w:jc w:val="center"/>
              <w:rPr>
                <w:rFonts w:ascii="宋体" w:cs="宋体"/>
                <w:color w:val="auto"/>
                <w:sz w:val="21"/>
                <w:szCs w:val="22"/>
                <w:highlight w:val="none"/>
              </w:rPr>
            </w:pPr>
          </w:p>
        </w:tc>
        <w:tc>
          <w:tcPr>
            <w:tcW w:w="3176" w:type="dxa"/>
            <w:vAlign w:val="center"/>
          </w:tcPr>
          <w:p w14:paraId="05CF13DC">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E399B47">
            <w:pPr>
              <w:spacing w:line="360" w:lineRule="auto"/>
              <w:jc w:val="center"/>
              <w:rPr>
                <w:rFonts w:ascii="宋体" w:cs="宋体"/>
                <w:color w:val="auto"/>
                <w:sz w:val="21"/>
                <w:szCs w:val="22"/>
                <w:highlight w:val="none"/>
              </w:rPr>
            </w:pPr>
          </w:p>
        </w:tc>
      </w:tr>
      <w:tr w14:paraId="5AF9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30BA7AD">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30DFD69C">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45A79057">
            <w:pPr>
              <w:spacing w:line="360" w:lineRule="auto"/>
              <w:jc w:val="center"/>
              <w:rPr>
                <w:rFonts w:ascii="宋体" w:cs="宋体"/>
                <w:color w:val="auto"/>
                <w:sz w:val="21"/>
                <w:szCs w:val="22"/>
                <w:highlight w:val="none"/>
              </w:rPr>
            </w:pPr>
          </w:p>
        </w:tc>
      </w:tr>
      <w:tr w14:paraId="1668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3D3FE61C">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rPr>
              <w:t xml:space="preserve"> 人民币                        （</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CA5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06599C35">
            <w:pPr>
              <w:spacing w:line="360" w:lineRule="auto"/>
              <w:ind w:right="700"/>
              <w:rPr>
                <w:rFonts w:ascii="宋体" w:cs="宋体"/>
                <w:color w:val="auto"/>
                <w:sz w:val="21"/>
                <w:szCs w:val="22"/>
                <w:highlight w:val="none"/>
              </w:rPr>
            </w:pPr>
            <w:r>
              <w:rPr>
                <w:rFonts w:hint="eastAsia" w:ascii="宋体" w:hAnsi="宋体" w:cs="宋体"/>
                <w:color w:val="auto"/>
                <w:sz w:val="21"/>
                <w:szCs w:val="22"/>
                <w:highlight w:val="none"/>
              </w:rPr>
              <w:t>说明：</w:t>
            </w:r>
          </w:p>
        </w:tc>
      </w:tr>
      <w:tr w14:paraId="302F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0921CF7">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066D6618">
            <w:pPr>
              <w:spacing w:line="360" w:lineRule="auto"/>
              <w:ind w:right="700"/>
              <w:jc w:val="center"/>
              <w:rPr>
                <w:rFonts w:ascii="宋体" w:cs="宋体"/>
                <w:color w:val="auto"/>
                <w:sz w:val="21"/>
                <w:szCs w:val="22"/>
                <w:highlight w:val="none"/>
              </w:rPr>
            </w:pPr>
          </w:p>
        </w:tc>
      </w:tr>
      <w:tr w14:paraId="312F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E59D7BD">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4D2E78BD">
            <w:pPr>
              <w:spacing w:line="360" w:lineRule="auto"/>
              <w:ind w:right="700"/>
              <w:jc w:val="center"/>
              <w:rPr>
                <w:rFonts w:ascii="宋体" w:cs="宋体"/>
                <w:color w:val="auto"/>
                <w:sz w:val="21"/>
                <w:szCs w:val="22"/>
                <w:highlight w:val="none"/>
              </w:rPr>
            </w:pPr>
          </w:p>
        </w:tc>
      </w:tr>
    </w:tbl>
    <w:p w14:paraId="23EC6146">
      <w:pPr>
        <w:spacing w:line="360" w:lineRule="auto"/>
        <w:ind w:right="700" w:firstLine="315" w:firstLineChars="150"/>
        <w:rPr>
          <w:rFonts w:ascii="宋体" w:cs="宋体"/>
          <w:color w:val="auto"/>
          <w:sz w:val="21"/>
          <w:szCs w:val="22"/>
          <w:highlight w:val="none"/>
        </w:rPr>
      </w:pPr>
    </w:p>
    <w:p w14:paraId="1C411A32">
      <w:pPr>
        <w:spacing w:line="360" w:lineRule="auto"/>
        <w:ind w:firstLine="840" w:firstLineChars="400"/>
        <w:rPr>
          <w:rFonts w:ascii="宋体" w:cs="宋体"/>
          <w:color w:val="auto"/>
          <w:sz w:val="21"/>
          <w:szCs w:val="22"/>
          <w:highlight w:val="none"/>
        </w:rPr>
      </w:pPr>
    </w:p>
    <w:p w14:paraId="16646885">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：（盖章）</w:t>
      </w:r>
    </w:p>
    <w:p w14:paraId="23612F20">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73669F80">
      <w:pPr>
        <w:pStyle w:val="21"/>
        <w:spacing w:line="360" w:lineRule="auto"/>
        <w:ind w:firstLine="840" w:firstLineChars="400"/>
        <w:rPr>
          <w:rFonts w:ascii="宋体" w:hAnsi="宋体" w:cs="宋体"/>
          <w:color w:val="auto"/>
          <w:sz w:val="21"/>
          <w:szCs w:val="22"/>
          <w:highlight w:val="none"/>
        </w:rPr>
      </w:pPr>
      <w:r>
        <w:rPr>
          <w:rFonts w:hint="eastAsia" w:ascii="宋体" w:hAnsi="宋体" w:cs="宋体"/>
          <w:color w:val="auto"/>
          <w:sz w:val="21"/>
          <w:szCs w:val="22"/>
          <w:highlight w:val="none"/>
        </w:rPr>
        <w:t>日期：年月日</w:t>
      </w:r>
    </w:p>
    <w:p w14:paraId="2F67C1EF">
      <w:pPr>
        <w:rPr>
          <w:rFonts w:ascii="宋体" w:hAnsi="宋体" w:cs="宋体"/>
          <w:color w:val="auto"/>
          <w:szCs w:val="21"/>
          <w:highlight w:val="none"/>
        </w:rPr>
      </w:pPr>
    </w:p>
    <w:p w14:paraId="623AFA2F">
      <w:pPr>
        <w:pStyle w:val="2"/>
        <w:rPr>
          <w:rFonts w:ascii="宋体" w:hAnsi="宋体" w:cs="宋体"/>
          <w:color w:val="auto"/>
          <w:szCs w:val="21"/>
          <w:highlight w:val="none"/>
        </w:rPr>
      </w:pPr>
    </w:p>
    <w:p w14:paraId="367A1845">
      <w:pPr>
        <w:rPr>
          <w:rFonts w:ascii="宋体" w:hAnsi="宋体" w:cs="宋体"/>
          <w:color w:val="auto"/>
          <w:szCs w:val="21"/>
          <w:highlight w:val="none"/>
        </w:rPr>
      </w:pPr>
    </w:p>
    <w:p w14:paraId="21E7E4AB">
      <w:pPr>
        <w:pStyle w:val="2"/>
        <w:rPr>
          <w:rFonts w:ascii="宋体" w:hAnsi="宋体" w:cs="宋体"/>
          <w:color w:val="auto"/>
          <w:szCs w:val="21"/>
          <w:highlight w:val="none"/>
        </w:rPr>
      </w:pPr>
    </w:p>
    <w:p w14:paraId="59E0A91A">
      <w:pPr>
        <w:rPr>
          <w:rFonts w:ascii="宋体" w:hAnsi="宋体" w:cs="宋体"/>
          <w:color w:val="auto"/>
          <w:szCs w:val="21"/>
          <w:highlight w:val="none"/>
        </w:rPr>
      </w:pPr>
    </w:p>
    <w:p w14:paraId="2409EF79">
      <w:pPr>
        <w:pStyle w:val="2"/>
        <w:rPr>
          <w:rFonts w:ascii="宋体" w:hAnsi="宋体" w:cs="宋体"/>
          <w:color w:val="auto"/>
          <w:szCs w:val="21"/>
          <w:highlight w:val="none"/>
        </w:rPr>
      </w:pPr>
    </w:p>
    <w:p w14:paraId="39348015">
      <w:pPr>
        <w:rPr>
          <w:rFonts w:ascii="宋体" w:hAnsi="宋体" w:cs="宋体"/>
          <w:color w:val="auto"/>
          <w:szCs w:val="21"/>
          <w:highlight w:val="none"/>
        </w:rPr>
      </w:pPr>
    </w:p>
    <w:p w14:paraId="57239AB7">
      <w:pPr>
        <w:pStyle w:val="2"/>
        <w:rPr>
          <w:rFonts w:ascii="宋体" w:hAnsi="宋体" w:cs="宋体"/>
          <w:color w:val="auto"/>
          <w:szCs w:val="21"/>
          <w:highlight w:val="none"/>
        </w:rPr>
      </w:pPr>
    </w:p>
    <w:p w14:paraId="47B7AE4A">
      <w:pPr>
        <w:rPr>
          <w:rFonts w:ascii="宋体" w:hAnsi="宋体" w:cs="宋体"/>
          <w:color w:val="auto"/>
          <w:szCs w:val="21"/>
          <w:highlight w:val="none"/>
        </w:rPr>
      </w:pPr>
    </w:p>
    <w:p w14:paraId="035D56F2">
      <w:pPr>
        <w:pStyle w:val="2"/>
        <w:rPr>
          <w:rFonts w:ascii="宋体" w:hAnsi="宋体" w:cs="宋体"/>
          <w:color w:val="auto"/>
          <w:szCs w:val="21"/>
          <w:highlight w:val="none"/>
        </w:rPr>
      </w:pPr>
    </w:p>
    <w:p w14:paraId="3AB2FDEB">
      <w:pPr>
        <w:rPr>
          <w:rFonts w:ascii="宋体" w:hAnsi="宋体" w:cs="宋体"/>
          <w:color w:val="auto"/>
          <w:szCs w:val="21"/>
          <w:highlight w:val="none"/>
        </w:rPr>
      </w:pPr>
    </w:p>
    <w:p w14:paraId="01279EF7">
      <w:pPr>
        <w:pStyle w:val="2"/>
        <w:rPr>
          <w:rFonts w:ascii="宋体" w:hAnsi="宋体" w:cs="宋体"/>
          <w:color w:val="auto"/>
          <w:szCs w:val="21"/>
          <w:highlight w:val="none"/>
        </w:rPr>
      </w:pPr>
    </w:p>
    <w:p w14:paraId="7DD88C63">
      <w:pPr>
        <w:rPr>
          <w:rFonts w:ascii="宋体" w:hAnsi="宋体" w:cs="宋体"/>
          <w:color w:val="auto"/>
          <w:szCs w:val="21"/>
          <w:highlight w:val="none"/>
        </w:rPr>
      </w:pPr>
    </w:p>
    <w:p w14:paraId="54FA3824">
      <w:pPr>
        <w:pStyle w:val="2"/>
        <w:rPr>
          <w:rFonts w:ascii="宋体" w:hAnsi="宋体" w:cs="宋体"/>
          <w:color w:val="auto"/>
          <w:szCs w:val="21"/>
          <w:highlight w:val="none"/>
        </w:rPr>
      </w:pPr>
    </w:p>
    <w:p w14:paraId="0F916510">
      <w:pPr>
        <w:rPr>
          <w:color w:val="auto"/>
          <w:highlight w:val="none"/>
        </w:rPr>
      </w:pPr>
    </w:p>
    <w:p w14:paraId="1A275B5A">
      <w:pPr>
        <w:pStyle w:val="29"/>
        <w:rPr>
          <w:rFonts w:hAnsi="宋体" w:cs="宋体"/>
          <w:color w:val="auto"/>
          <w:szCs w:val="21"/>
          <w:highlight w:val="none"/>
        </w:rPr>
      </w:pPr>
    </w:p>
    <w:p w14:paraId="37BE3FEE">
      <w:pPr>
        <w:spacing w:line="360" w:lineRule="auto"/>
        <w:rPr>
          <w:b/>
          <w:color w:val="auto"/>
          <w:sz w:val="28"/>
          <w:szCs w:val="28"/>
          <w:highlight w:val="none"/>
        </w:rPr>
      </w:pPr>
      <w:bookmarkStart w:id="91" w:name="_Toc392941016"/>
      <w:bookmarkEnd w:id="91"/>
      <w:bookmarkStart w:id="92" w:name="_Toc502737803"/>
      <w:bookmarkEnd w:id="92"/>
      <w:bookmarkStart w:id="93" w:name="_Toc458689680"/>
      <w:bookmarkEnd w:id="93"/>
      <w:r>
        <w:rPr>
          <w:rFonts w:hint="eastAsia"/>
          <w:b/>
          <w:color w:val="auto"/>
          <w:sz w:val="28"/>
          <w:szCs w:val="28"/>
          <w:highlight w:val="none"/>
        </w:rPr>
        <w:t>7、已标价工程量清单</w:t>
      </w:r>
    </w:p>
    <w:p w14:paraId="07E3B746">
      <w:pPr>
        <w:spacing w:line="400" w:lineRule="exact"/>
        <w:ind w:firstLine="400" w:firstLineChars="200"/>
        <w:rPr>
          <w:rFonts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0EEF3204">
      <w:pPr>
        <w:spacing w:line="40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1D4F2C50">
      <w:pPr>
        <w:pStyle w:val="3"/>
        <w:spacing w:line="360" w:lineRule="auto"/>
        <w:ind w:firstLine="2168" w:firstLineChars="600"/>
        <w:rPr>
          <w:rFonts w:ascii="宋体" w:hAnsi="宋体" w:cs="宋体"/>
          <w:color w:val="auto"/>
          <w:sz w:val="36"/>
          <w:highlight w:val="none"/>
        </w:rPr>
      </w:pPr>
    </w:p>
    <w:p w14:paraId="20CFDCFB">
      <w:pPr>
        <w:rPr>
          <w:rFonts w:ascii="宋体" w:hAnsi="宋体" w:cs="宋体"/>
          <w:color w:val="auto"/>
          <w:sz w:val="36"/>
          <w:highlight w:val="none"/>
        </w:rPr>
      </w:pPr>
    </w:p>
    <w:p w14:paraId="49DACF8F">
      <w:pPr>
        <w:pStyle w:val="2"/>
        <w:rPr>
          <w:rFonts w:ascii="宋体" w:hAnsi="宋体" w:cs="宋体"/>
          <w:color w:val="auto"/>
          <w:sz w:val="36"/>
          <w:highlight w:val="none"/>
        </w:rPr>
      </w:pPr>
    </w:p>
    <w:p w14:paraId="6984E5B5">
      <w:pPr>
        <w:pStyle w:val="3"/>
        <w:numPr>
          <w:ilvl w:val="0"/>
          <w:numId w:val="3"/>
        </w:numPr>
        <w:spacing w:line="360" w:lineRule="auto"/>
        <w:jc w:val="left"/>
        <w:rPr>
          <w:color w:val="auto"/>
          <w:sz w:val="28"/>
          <w:szCs w:val="28"/>
          <w:highlight w:val="none"/>
        </w:rPr>
      </w:pPr>
      <w:r>
        <w:rPr>
          <w:rFonts w:hint="eastAsia"/>
          <w:color w:val="auto"/>
          <w:sz w:val="28"/>
          <w:szCs w:val="28"/>
          <w:highlight w:val="none"/>
        </w:rPr>
        <w:t>供应商认为有必要提供的声明及其他证明材料；</w:t>
      </w:r>
    </w:p>
    <w:p w14:paraId="0B03E4E5">
      <w:pPr>
        <w:pStyle w:val="32"/>
        <w:spacing w:line="360" w:lineRule="auto"/>
        <w:rPr>
          <w:rFonts w:ascii="宋体" w:hAnsi="宋体"/>
          <w:b/>
          <w:bCs/>
          <w:color w:val="auto"/>
          <w:sz w:val="24"/>
          <w:highlight w:val="none"/>
        </w:rPr>
      </w:pPr>
    </w:p>
    <w:p w14:paraId="7CC578A9">
      <w:pPr>
        <w:pStyle w:val="33"/>
        <w:rPr>
          <w:rFonts w:ascii="宋体" w:hAnsi="宋体"/>
          <w:bCs/>
          <w:color w:val="auto"/>
          <w:sz w:val="24"/>
          <w:highlight w:val="none"/>
        </w:rPr>
      </w:pPr>
    </w:p>
    <w:p w14:paraId="46EBB035">
      <w:pPr>
        <w:pStyle w:val="32"/>
        <w:rPr>
          <w:rFonts w:ascii="宋体" w:hAnsi="宋体"/>
          <w:b/>
          <w:bCs/>
          <w:color w:val="auto"/>
          <w:sz w:val="24"/>
          <w:highlight w:val="none"/>
        </w:rPr>
      </w:pPr>
    </w:p>
    <w:p w14:paraId="494EBAF7">
      <w:pPr>
        <w:pStyle w:val="33"/>
        <w:rPr>
          <w:rFonts w:ascii="宋体" w:hAnsi="宋体"/>
          <w:bCs/>
          <w:color w:val="auto"/>
          <w:sz w:val="24"/>
          <w:highlight w:val="none"/>
        </w:rPr>
      </w:pPr>
    </w:p>
    <w:p w14:paraId="4604B160">
      <w:pPr>
        <w:pStyle w:val="32"/>
        <w:rPr>
          <w:rFonts w:ascii="宋体" w:hAnsi="宋体"/>
          <w:b/>
          <w:bCs/>
          <w:color w:val="auto"/>
          <w:sz w:val="24"/>
          <w:highlight w:val="none"/>
        </w:rPr>
      </w:pPr>
    </w:p>
    <w:p w14:paraId="3BB0DFCC">
      <w:pPr>
        <w:pStyle w:val="33"/>
        <w:rPr>
          <w:rFonts w:ascii="宋体" w:hAnsi="宋体"/>
          <w:bCs/>
          <w:color w:val="auto"/>
          <w:sz w:val="24"/>
          <w:highlight w:val="none"/>
        </w:rPr>
      </w:pPr>
    </w:p>
    <w:p w14:paraId="7ECE0507">
      <w:pPr>
        <w:pStyle w:val="32"/>
        <w:rPr>
          <w:rFonts w:ascii="宋体" w:hAnsi="宋体"/>
          <w:b/>
          <w:bCs/>
          <w:color w:val="auto"/>
          <w:sz w:val="24"/>
          <w:highlight w:val="none"/>
        </w:rPr>
      </w:pPr>
    </w:p>
    <w:p w14:paraId="0E9477D1">
      <w:pPr>
        <w:pStyle w:val="33"/>
        <w:rPr>
          <w:rFonts w:ascii="宋体" w:hAnsi="宋体"/>
          <w:bCs/>
          <w:color w:val="auto"/>
          <w:sz w:val="24"/>
          <w:highlight w:val="none"/>
        </w:rPr>
      </w:pPr>
    </w:p>
    <w:p w14:paraId="34E920DD">
      <w:pPr>
        <w:pStyle w:val="32"/>
        <w:rPr>
          <w:rFonts w:ascii="宋体" w:hAnsi="宋体"/>
          <w:b/>
          <w:bCs/>
          <w:color w:val="auto"/>
          <w:sz w:val="24"/>
          <w:highlight w:val="none"/>
        </w:rPr>
      </w:pPr>
    </w:p>
    <w:p w14:paraId="296ADC87">
      <w:pPr>
        <w:pStyle w:val="33"/>
        <w:rPr>
          <w:rFonts w:ascii="宋体" w:hAnsi="宋体"/>
          <w:bCs/>
          <w:color w:val="auto"/>
          <w:sz w:val="24"/>
          <w:highlight w:val="none"/>
        </w:rPr>
      </w:pPr>
    </w:p>
    <w:p w14:paraId="2EA03E82">
      <w:pPr>
        <w:pStyle w:val="32"/>
        <w:rPr>
          <w:rFonts w:ascii="宋体" w:hAnsi="宋体"/>
          <w:b/>
          <w:bCs/>
          <w:color w:val="auto"/>
          <w:sz w:val="24"/>
          <w:highlight w:val="none"/>
        </w:rPr>
      </w:pPr>
    </w:p>
    <w:p w14:paraId="690A6160">
      <w:pPr>
        <w:pStyle w:val="33"/>
        <w:rPr>
          <w:rFonts w:ascii="宋体" w:hAnsi="宋体"/>
          <w:bCs/>
          <w:color w:val="auto"/>
          <w:sz w:val="24"/>
          <w:highlight w:val="none"/>
        </w:rPr>
      </w:pPr>
    </w:p>
    <w:p w14:paraId="588A7490">
      <w:pPr>
        <w:pStyle w:val="32"/>
        <w:rPr>
          <w:rFonts w:ascii="宋体" w:hAnsi="宋体"/>
          <w:b/>
          <w:bCs/>
          <w:color w:val="auto"/>
          <w:sz w:val="24"/>
          <w:highlight w:val="none"/>
        </w:rPr>
      </w:pPr>
    </w:p>
    <w:p w14:paraId="3546132A">
      <w:pPr>
        <w:pStyle w:val="33"/>
        <w:rPr>
          <w:rFonts w:ascii="宋体" w:hAnsi="宋体"/>
          <w:bCs/>
          <w:color w:val="auto"/>
          <w:sz w:val="24"/>
          <w:highlight w:val="none"/>
        </w:rPr>
      </w:pPr>
    </w:p>
    <w:p w14:paraId="08318F6D">
      <w:pPr>
        <w:pStyle w:val="32"/>
        <w:rPr>
          <w:rFonts w:ascii="宋体" w:hAnsi="宋体"/>
          <w:b/>
          <w:bCs/>
          <w:color w:val="auto"/>
          <w:sz w:val="24"/>
          <w:highlight w:val="none"/>
        </w:rPr>
      </w:pPr>
    </w:p>
    <w:p w14:paraId="77907E2D">
      <w:pPr>
        <w:pStyle w:val="33"/>
        <w:rPr>
          <w:rFonts w:ascii="宋体" w:hAnsi="宋体"/>
          <w:bCs/>
          <w:color w:val="auto"/>
          <w:sz w:val="24"/>
          <w:highlight w:val="none"/>
        </w:rPr>
      </w:pPr>
    </w:p>
    <w:p w14:paraId="4E570D7F">
      <w:pPr>
        <w:pStyle w:val="32"/>
        <w:rPr>
          <w:rFonts w:ascii="宋体" w:hAnsi="宋体"/>
          <w:b/>
          <w:bCs/>
          <w:color w:val="auto"/>
          <w:sz w:val="24"/>
          <w:highlight w:val="none"/>
        </w:rPr>
      </w:pPr>
    </w:p>
    <w:p w14:paraId="63E751BC">
      <w:pPr>
        <w:pStyle w:val="33"/>
        <w:rPr>
          <w:rFonts w:ascii="宋体" w:hAnsi="宋体"/>
          <w:bCs/>
          <w:color w:val="auto"/>
          <w:sz w:val="24"/>
          <w:highlight w:val="none"/>
        </w:rPr>
      </w:pPr>
    </w:p>
    <w:p w14:paraId="70DF4083">
      <w:pPr>
        <w:pStyle w:val="32"/>
        <w:rPr>
          <w:rFonts w:ascii="宋体" w:hAnsi="宋体"/>
          <w:b/>
          <w:bCs/>
          <w:color w:val="auto"/>
          <w:sz w:val="24"/>
          <w:highlight w:val="none"/>
        </w:rPr>
      </w:pPr>
    </w:p>
    <w:p w14:paraId="1B7B1572">
      <w:pPr>
        <w:pStyle w:val="33"/>
        <w:rPr>
          <w:rFonts w:ascii="宋体" w:hAnsi="宋体"/>
          <w:bCs/>
          <w:color w:val="auto"/>
          <w:sz w:val="24"/>
          <w:highlight w:val="none"/>
        </w:rPr>
      </w:pPr>
    </w:p>
    <w:p w14:paraId="74D35C59">
      <w:pPr>
        <w:pStyle w:val="32"/>
        <w:rPr>
          <w:rFonts w:ascii="宋体" w:hAnsi="宋体"/>
          <w:b/>
          <w:bCs/>
          <w:color w:val="auto"/>
          <w:sz w:val="24"/>
          <w:highlight w:val="none"/>
        </w:rPr>
      </w:pPr>
    </w:p>
    <w:p w14:paraId="12493276">
      <w:pPr>
        <w:pStyle w:val="33"/>
        <w:rPr>
          <w:color w:val="auto"/>
          <w:highlight w:val="none"/>
        </w:rPr>
      </w:pPr>
    </w:p>
    <w:p w14:paraId="4B260926">
      <w:pPr>
        <w:pStyle w:val="3"/>
        <w:spacing w:line="360" w:lineRule="auto"/>
        <w:jc w:val="center"/>
        <w:rPr>
          <w:rFonts w:ascii="宋体" w:cs="宋体"/>
          <w:color w:val="auto"/>
          <w:sz w:val="36"/>
          <w:highlight w:val="none"/>
        </w:rPr>
      </w:pPr>
      <w:bookmarkStart w:id="94" w:name="_Toc16105"/>
      <w:bookmarkStart w:id="95" w:name="_Toc22137"/>
      <w:bookmarkStart w:id="96" w:name="_Toc23492"/>
      <w:r>
        <w:rPr>
          <w:rFonts w:hint="eastAsia" w:ascii="宋体" w:hAnsi="宋体" w:cs="宋体"/>
          <w:color w:val="auto"/>
          <w:sz w:val="36"/>
          <w:highlight w:val="none"/>
        </w:rPr>
        <w:t>响应文件技术文件部分</w:t>
      </w:r>
      <w:bookmarkEnd w:id="94"/>
      <w:bookmarkEnd w:id="95"/>
      <w:bookmarkEnd w:id="96"/>
    </w:p>
    <w:p w14:paraId="5602BC55">
      <w:pPr>
        <w:pStyle w:val="4"/>
        <w:spacing w:line="360" w:lineRule="auto"/>
        <w:jc w:val="center"/>
        <w:rPr>
          <w:rFonts w:ascii="宋体" w:hAnsi="宋体" w:eastAsia="宋体" w:cs="宋体"/>
          <w:color w:val="auto"/>
          <w:highlight w:val="none"/>
        </w:rPr>
      </w:pPr>
      <w:bookmarkStart w:id="97" w:name="_Toc9157"/>
      <w:bookmarkStart w:id="98" w:name="_Toc13855"/>
      <w:bookmarkStart w:id="99" w:name="_Toc9540"/>
      <w:r>
        <w:rPr>
          <w:rFonts w:hint="eastAsia" w:ascii="宋体" w:hAnsi="宋体" w:eastAsia="宋体" w:cs="宋体"/>
          <w:color w:val="auto"/>
          <w:highlight w:val="none"/>
        </w:rPr>
        <w:t>封面格式</w:t>
      </w:r>
      <w:bookmarkEnd w:id="97"/>
      <w:bookmarkEnd w:id="98"/>
      <w:bookmarkEnd w:id="99"/>
    </w:p>
    <w:p w14:paraId="2770F86C">
      <w:pPr>
        <w:pStyle w:val="32"/>
        <w:spacing w:line="360" w:lineRule="auto"/>
        <w:rPr>
          <w:rFonts w:ascii="宋体" w:hAnsi="宋体"/>
          <w:b/>
          <w:bCs/>
          <w:color w:val="auto"/>
          <w:sz w:val="24"/>
          <w:highlight w:val="none"/>
        </w:rPr>
      </w:pPr>
    </w:p>
    <w:p w14:paraId="648A4B59">
      <w:pPr>
        <w:pStyle w:val="32"/>
        <w:rPr>
          <w:color w:val="auto"/>
          <w:highlight w:val="none"/>
        </w:rPr>
      </w:pPr>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CCE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5ABBD6F">
            <w:pPr>
              <w:autoSpaceDE w:val="0"/>
              <w:autoSpaceDN w:val="0"/>
              <w:adjustRightInd w:val="0"/>
              <w:spacing w:line="360" w:lineRule="auto"/>
              <w:jc w:val="center"/>
              <w:outlineLvl w:val="0"/>
              <w:rPr>
                <w:rFonts w:ascii="宋体" w:cs="宋体"/>
                <w:b/>
                <w:color w:val="auto"/>
                <w:sz w:val="22"/>
                <w:szCs w:val="21"/>
                <w:highlight w:val="none"/>
              </w:rPr>
            </w:pPr>
            <w:bookmarkStart w:id="100" w:name="_Toc31228"/>
            <w:r>
              <w:rPr>
                <w:rFonts w:hint="eastAsia" w:ascii="宋体" w:hAnsi="宋体" w:cs="宋体"/>
                <w:b/>
                <w:color w:val="auto"/>
                <w:sz w:val="32"/>
                <w:szCs w:val="21"/>
                <w:highlight w:val="none"/>
              </w:rPr>
              <w:t>（项目名称）</w:t>
            </w:r>
            <w:bookmarkEnd w:id="100"/>
          </w:p>
          <w:p w14:paraId="28DDBA28">
            <w:pPr>
              <w:autoSpaceDE w:val="0"/>
              <w:autoSpaceDN w:val="0"/>
              <w:adjustRightInd w:val="0"/>
              <w:spacing w:line="360" w:lineRule="auto"/>
              <w:jc w:val="center"/>
              <w:outlineLvl w:val="0"/>
              <w:rPr>
                <w:rFonts w:ascii="宋体" w:cs="宋体"/>
                <w:color w:val="auto"/>
                <w:sz w:val="22"/>
                <w:szCs w:val="21"/>
                <w:highlight w:val="none"/>
              </w:rPr>
            </w:pPr>
          </w:p>
          <w:p w14:paraId="2B19C5B4">
            <w:pPr>
              <w:pStyle w:val="29"/>
              <w:rPr>
                <w:rFonts w:cs="宋体"/>
                <w:color w:val="auto"/>
                <w:sz w:val="22"/>
                <w:szCs w:val="21"/>
                <w:highlight w:val="none"/>
              </w:rPr>
            </w:pPr>
          </w:p>
          <w:p w14:paraId="4032A81E">
            <w:pPr>
              <w:pStyle w:val="29"/>
              <w:rPr>
                <w:rFonts w:cs="宋体"/>
                <w:color w:val="auto"/>
                <w:sz w:val="22"/>
                <w:szCs w:val="21"/>
                <w:highlight w:val="none"/>
              </w:rPr>
            </w:pPr>
          </w:p>
          <w:p w14:paraId="27B313C2">
            <w:pPr>
              <w:pStyle w:val="29"/>
              <w:rPr>
                <w:rFonts w:cs="宋体"/>
                <w:color w:val="auto"/>
                <w:sz w:val="22"/>
                <w:szCs w:val="21"/>
                <w:highlight w:val="none"/>
              </w:rPr>
            </w:pPr>
          </w:p>
          <w:p w14:paraId="51C9F194">
            <w:pPr>
              <w:pStyle w:val="29"/>
              <w:rPr>
                <w:rFonts w:cs="宋体"/>
                <w:color w:val="auto"/>
                <w:sz w:val="22"/>
                <w:szCs w:val="21"/>
                <w:highlight w:val="none"/>
              </w:rPr>
            </w:pPr>
          </w:p>
          <w:p w14:paraId="11287164">
            <w:pPr>
              <w:pStyle w:val="29"/>
              <w:rPr>
                <w:rFonts w:cs="宋体"/>
                <w:color w:val="auto"/>
                <w:sz w:val="22"/>
                <w:szCs w:val="21"/>
                <w:highlight w:val="none"/>
              </w:rPr>
            </w:pPr>
          </w:p>
          <w:p w14:paraId="17661422">
            <w:pPr>
              <w:pStyle w:val="29"/>
              <w:rPr>
                <w:rFonts w:cs="宋体"/>
                <w:color w:val="auto"/>
                <w:sz w:val="22"/>
                <w:szCs w:val="21"/>
                <w:highlight w:val="none"/>
              </w:rPr>
            </w:pPr>
          </w:p>
          <w:p w14:paraId="298C1142">
            <w:pPr>
              <w:pStyle w:val="29"/>
              <w:rPr>
                <w:rFonts w:cs="宋体"/>
                <w:color w:val="auto"/>
                <w:sz w:val="22"/>
                <w:szCs w:val="21"/>
                <w:highlight w:val="none"/>
              </w:rPr>
            </w:pPr>
          </w:p>
          <w:p w14:paraId="4794BB30">
            <w:pPr>
              <w:autoSpaceDE w:val="0"/>
              <w:autoSpaceDN w:val="0"/>
              <w:adjustRightInd w:val="0"/>
              <w:spacing w:line="360" w:lineRule="auto"/>
              <w:jc w:val="center"/>
              <w:outlineLvl w:val="0"/>
              <w:rPr>
                <w:rFonts w:ascii="宋体" w:cs="宋体"/>
                <w:color w:val="auto"/>
                <w:sz w:val="22"/>
                <w:szCs w:val="21"/>
                <w:highlight w:val="none"/>
              </w:rPr>
            </w:pPr>
          </w:p>
          <w:p w14:paraId="416567BC">
            <w:pPr>
              <w:autoSpaceDE w:val="0"/>
              <w:autoSpaceDN w:val="0"/>
              <w:adjustRightInd w:val="0"/>
              <w:spacing w:line="360" w:lineRule="auto"/>
              <w:jc w:val="center"/>
              <w:outlineLvl w:val="0"/>
              <w:rPr>
                <w:rFonts w:ascii="宋体" w:cs="宋体"/>
                <w:b/>
                <w:color w:val="auto"/>
                <w:sz w:val="56"/>
                <w:szCs w:val="21"/>
                <w:highlight w:val="none"/>
              </w:rPr>
            </w:pPr>
            <w:bookmarkStart w:id="101" w:name="_Toc20346"/>
            <w:r>
              <w:rPr>
                <w:rFonts w:hint="eastAsia" w:ascii="宋体" w:hAnsi="宋体" w:cs="宋体"/>
                <w:b/>
                <w:color w:val="auto"/>
                <w:sz w:val="56"/>
                <w:szCs w:val="21"/>
                <w:highlight w:val="none"/>
              </w:rPr>
              <w:t>电子响应文件</w:t>
            </w:r>
            <w:bookmarkEnd w:id="101"/>
          </w:p>
          <w:p w14:paraId="42F47BF0">
            <w:pPr>
              <w:autoSpaceDE w:val="0"/>
              <w:autoSpaceDN w:val="0"/>
              <w:adjustRightInd w:val="0"/>
              <w:spacing w:line="360" w:lineRule="auto"/>
              <w:jc w:val="center"/>
              <w:outlineLvl w:val="0"/>
              <w:rPr>
                <w:rFonts w:ascii="宋体" w:cs="宋体"/>
                <w:b/>
                <w:color w:val="auto"/>
                <w:sz w:val="56"/>
                <w:szCs w:val="21"/>
                <w:highlight w:val="none"/>
              </w:rPr>
            </w:pPr>
          </w:p>
          <w:p w14:paraId="4A626ECF">
            <w:pPr>
              <w:autoSpaceDE w:val="0"/>
              <w:autoSpaceDN w:val="0"/>
              <w:adjustRightInd w:val="0"/>
              <w:spacing w:line="360" w:lineRule="auto"/>
              <w:jc w:val="center"/>
              <w:outlineLvl w:val="0"/>
              <w:rPr>
                <w:rFonts w:ascii="宋体" w:cs="宋体"/>
                <w:color w:val="auto"/>
                <w:sz w:val="22"/>
                <w:szCs w:val="21"/>
                <w:highlight w:val="none"/>
              </w:rPr>
            </w:pPr>
          </w:p>
          <w:p w14:paraId="07B40205">
            <w:pPr>
              <w:autoSpaceDE w:val="0"/>
              <w:autoSpaceDN w:val="0"/>
              <w:adjustRightInd w:val="0"/>
              <w:spacing w:line="360" w:lineRule="auto"/>
              <w:jc w:val="center"/>
              <w:outlineLvl w:val="0"/>
              <w:rPr>
                <w:rFonts w:ascii="宋体" w:cs="宋体"/>
                <w:color w:val="auto"/>
                <w:sz w:val="22"/>
                <w:szCs w:val="21"/>
                <w:highlight w:val="none"/>
              </w:rPr>
            </w:pPr>
          </w:p>
          <w:p w14:paraId="2B5A02B2">
            <w:pPr>
              <w:autoSpaceDE w:val="0"/>
              <w:autoSpaceDN w:val="0"/>
              <w:adjustRightInd w:val="0"/>
              <w:spacing w:line="360" w:lineRule="auto"/>
              <w:jc w:val="center"/>
              <w:outlineLvl w:val="0"/>
              <w:rPr>
                <w:rFonts w:ascii="宋体" w:hAnsi="宋体" w:cs="宋体"/>
                <w:color w:val="auto"/>
                <w:sz w:val="22"/>
                <w:szCs w:val="21"/>
                <w:highlight w:val="none"/>
              </w:rPr>
            </w:pPr>
          </w:p>
          <w:p w14:paraId="5417D5D3">
            <w:pPr>
              <w:pStyle w:val="29"/>
              <w:rPr>
                <w:color w:val="auto"/>
                <w:highlight w:val="none"/>
              </w:rPr>
            </w:pPr>
          </w:p>
          <w:p w14:paraId="3BC6B4D5">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102" w:name="_Toc20289"/>
            <w:r>
              <w:rPr>
                <w:rFonts w:hint="eastAsia" w:ascii="宋体" w:hAnsi="宋体" w:cs="宋体"/>
                <w:color w:val="auto"/>
                <w:sz w:val="24"/>
                <w:szCs w:val="21"/>
                <w:highlight w:val="none"/>
              </w:rPr>
              <w:t>项目名称：</w:t>
            </w:r>
            <w:bookmarkEnd w:id="102"/>
          </w:p>
          <w:p w14:paraId="45D1C52D">
            <w:pPr>
              <w:autoSpaceDE w:val="0"/>
              <w:autoSpaceDN w:val="0"/>
              <w:adjustRightInd w:val="0"/>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响应文件内容：</w:t>
            </w:r>
            <w:r>
              <w:rPr>
                <w:rFonts w:hint="eastAsia" w:ascii="宋体" w:hAnsi="宋体" w:cs="宋体"/>
                <w:color w:val="auto"/>
                <w:sz w:val="24"/>
                <w:szCs w:val="21"/>
                <w:highlight w:val="none"/>
                <w:u w:val="single"/>
              </w:rPr>
              <w:t>技术文件部分</w:t>
            </w:r>
          </w:p>
          <w:p w14:paraId="332FA4BD">
            <w:pPr>
              <w:autoSpaceDE w:val="0"/>
              <w:autoSpaceDN w:val="0"/>
              <w:adjustRightInd w:val="0"/>
              <w:spacing w:line="360" w:lineRule="auto"/>
              <w:ind w:firstLine="480" w:firstLineChars="200"/>
              <w:outlineLvl w:val="0"/>
              <w:rPr>
                <w:rFonts w:ascii="宋体" w:hAnsi="宋体" w:cs="宋体"/>
                <w:color w:val="auto"/>
                <w:sz w:val="24"/>
                <w:szCs w:val="21"/>
                <w:highlight w:val="none"/>
                <w:u w:val="single"/>
              </w:rPr>
            </w:pPr>
            <w:bookmarkStart w:id="103" w:name="_Toc7578"/>
            <w:r>
              <w:rPr>
                <w:rFonts w:hint="eastAsia" w:ascii="宋体" w:hAnsi="宋体" w:cs="宋体"/>
                <w:color w:val="auto"/>
                <w:sz w:val="24"/>
                <w:szCs w:val="21"/>
                <w:highlight w:val="none"/>
              </w:rPr>
              <w:t>磋商单位：</w:t>
            </w:r>
            <w:r>
              <w:rPr>
                <w:rFonts w:hint="eastAsia" w:ascii="宋体" w:hAnsi="宋体" w:cs="宋体"/>
                <w:color w:val="auto"/>
                <w:sz w:val="24"/>
                <w:szCs w:val="21"/>
                <w:highlight w:val="none"/>
                <w:u w:val="single"/>
              </w:rPr>
              <w:t>（盖章）</w:t>
            </w:r>
            <w:bookmarkEnd w:id="103"/>
          </w:p>
          <w:p w14:paraId="40A69881">
            <w:pPr>
              <w:autoSpaceDE w:val="0"/>
              <w:autoSpaceDN w:val="0"/>
              <w:adjustRightInd w:val="0"/>
              <w:spacing w:line="360" w:lineRule="auto"/>
              <w:ind w:firstLine="480" w:firstLineChars="200"/>
              <w:outlineLvl w:val="0"/>
              <w:rPr>
                <w:rFonts w:ascii="宋体" w:cs="宋体"/>
                <w:color w:val="auto"/>
                <w:sz w:val="24"/>
                <w:szCs w:val="21"/>
                <w:highlight w:val="none"/>
              </w:rPr>
            </w:pPr>
            <w:bookmarkStart w:id="104" w:name="_Toc7735"/>
            <w:r>
              <w:rPr>
                <w:rFonts w:hint="eastAsia" w:ascii="宋体" w:hAnsi="宋体" w:cs="宋体"/>
                <w:color w:val="auto"/>
                <w:sz w:val="24"/>
                <w:szCs w:val="21"/>
                <w:highlight w:val="none"/>
              </w:rPr>
              <w:t>法定代表人或其授权代理人：</w:t>
            </w:r>
            <w:r>
              <w:rPr>
                <w:rFonts w:hint="eastAsia" w:ascii="宋体" w:hAnsi="宋体" w:cs="宋体"/>
                <w:color w:val="auto"/>
                <w:sz w:val="24"/>
                <w:szCs w:val="21"/>
                <w:highlight w:val="none"/>
                <w:u w:val="single"/>
              </w:rPr>
              <w:t>（签字或盖章）</w:t>
            </w:r>
            <w:bookmarkEnd w:id="104"/>
          </w:p>
          <w:p w14:paraId="2C974350">
            <w:pPr>
              <w:spacing w:line="360" w:lineRule="auto"/>
              <w:ind w:firstLine="480" w:firstLineChars="200"/>
              <w:rPr>
                <w:rFonts w:ascii="宋体" w:cs="宋体"/>
                <w:color w:val="auto"/>
                <w:sz w:val="24"/>
                <w:szCs w:val="21"/>
                <w:highlight w:val="none"/>
              </w:rPr>
            </w:pPr>
            <w:r>
              <w:rPr>
                <w:rFonts w:hint="eastAsia" w:ascii="宋体" w:hAnsi="宋体" w:cs="宋体"/>
                <w:color w:val="auto"/>
                <w:sz w:val="24"/>
                <w:szCs w:val="21"/>
                <w:highlight w:val="none"/>
              </w:rPr>
              <w:t>日期：年月日</w:t>
            </w:r>
          </w:p>
        </w:tc>
      </w:tr>
    </w:tbl>
    <w:p w14:paraId="5601C3DC">
      <w:pPr>
        <w:pStyle w:val="32"/>
        <w:spacing w:line="360" w:lineRule="auto"/>
        <w:rPr>
          <w:rFonts w:ascii="宋体" w:hAnsi="宋体" w:cs="宋体"/>
          <w:color w:val="auto"/>
          <w:sz w:val="24"/>
          <w:highlight w:val="none"/>
        </w:rPr>
      </w:pPr>
    </w:p>
    <w:p w14:paraId="6D4A1154">
      <w:pPr>
        <w:pStyle w:val="32"/>
        <w:spacing w:line="360" w:lineRule="auto"/>
        <w:rPr>
          <w:rFonts w:ascii="宋体" w:hAnsi="宋体" w:cs="宋体"/>
          <w:color w:val="auto"/>
          <w:sz w:val="24"/>
          <w:highlight w:val="none"/>
        </w:rPr>
      </w:pPr>
    </w:p>
    <w:p w14:paraId="3B7F79DE">
      <w:pPr>
        <w:pStyle w:val="32"/>
        <w:spacing w:line="360" w:lineRule="auto"/>
        <w:rPr>
          <w:rFonts w:ascii="宋体" w:hAnsi="宋体" w:cs="宋体"/>
          <w:color w:val="auto"/>
          <w:sz w:val="24"/>
          <w:highlight w:val="none"/>
        </w:rPr>
      </w:pPr>
    </w:p>
    <w:p w14:paraId="2C4BCF2B">
      <w:pPr>
        <w:pStyle w:val="33"/>
        <w:rPr>
          <w:rFonts w:ascii="宋体" w:hAnsi="宋体" w:cs="宋体"/>
          <w:color w:val="auto"/>
          <w:sz w:val="24"/>
          <w:highlight w:val="none"/>
        </w:rPr>
      </w:pPr>
    </w:p>
    <w:p w14:paraId="3676B643">
      <w:pPr>
        <w:pStyle w:val="32"/>
        <w:rPr>
          <w:rFonts w:ascii="宋体" w:hAnsi="宋体" w:cs="宋体"/>
          <w:color w:val="auto"/>
          <w:sz w:val="24"/>
          <w:highlight w:val="none"/>
        </w:rPr>
      </w:pPr>
    </w:p>
    <w:p w14:paraId="7446820D">
      <w:pPr>
        <w:pStyle w:val="32"/>
        <w:spacing w:line="360" w:lineRule="auto"/>
        <w:jc w:val="center"/>
        <w:rPr>
          <w:rFonts w:ascii="宋体" w:hAnsi="宋体" w:cs="宋体"/>
          <w:color w:val="auto"/>
          <w:sz w:val="24"/>
          <w:highlight w:val="none"/>
        </w:rPr>
      </w:pPr>
    </w:p>
    <w:p w14:paraId="3190EED9">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2A7836A3">
      <w:pPr>
        <w:pStyle w:val="32"/>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254ACC9E">
      <w:pPr>
        <w:pStyle w:val="32"/>
        <w:spacing w:line="360" w:lineRule="auto"/>
        <w:jc w:val="center"/>
        <w:rPr>
          <w:rFonts w:ascii="宋体" w:hAnsi="宋体"/>
          <w:b/>
          <w:color w:val="auto"/>
          <w:sz w:val="28"/>
          <w:szCs w:val="28"/>
          <w:highlight w:val="none"/>
        </w:rPr>
      </w:pPr>
    </w:p>
    <w:p w14:paraId="26040D2A">
      <w:pPr>
        <w:spacing w:line="360" w:lineRule="auto"/>
        <w:rPr>
          <w:b/>
          <w:bCs/>
          <w:color w:val="auto"/>
          <w:sz w:val="24"/>
          <w:szCs w:val="28"/>
          <w:highlight w:val="none"/>
        </w:rPr>
      </w:pPr>
      <w:r>
        <w:rPr>
          <w:rFonts w:hint="eastAsia"/>
          <w:b/>
          <w:bCs/>
          <w:color w:val="auto"/>
          <w:sz w:val="24"/>
          <w:szCs w:val="28"/>
          <w:highlight w:val="none"/>
        </w:rPr>
        <w:t>1、</w:t>
      </w:r>
      <w:r>
        <w:rPr>
          <w:b/>
          <w:bCs/>
          <w:color w:val="auto"/>
          <w:sz w:val="24"/>
          <w:szCs w:val="28"/>
          <w:highlight w:val="none"/>
        </w:rPr>
        <w:t>施工组织设计；</w:t>
      </w:r>
    </w:p>
    <w:p w14:paraId="3EE19473">
      <w:pPr>
        <w:spacing w:line="360" w:lineRule="auto"/>
        <w:rPr>
          <w:b/>
          <w:bCs/>
          <w:color w:val="auto"/>
          <w:sz w:val="24"/>
          <w:szCs w:val="28"/>
          <w:highlight w:val="none"/>
        </w:rPr>
      </w:pPr>
      <w:r>
        <w:rPr>
          <w:rFonts w:hint="eastAsia"/>
          <w:b/>
          <w:bCs/>
          <w:color w:val="auto"/>
          <w:sz w:val="24"/>
          <w:szCs w:val="28"/>
          <w:highlight w:val="none"/>
        </w:rPr>
        <w:t>2、</w:t>
      </w:r>
      <w:r>
        <w:rPr>
          <w:b/>
          <w:bCs/>
          <w:color w:val="auto"/>
          <w:sz w:val="24"/>
          <w:szCs w:val="28"/>
          <w:highlight w:val="none"/>
        </w:rPr>
        <w:t>项目管理机构</w:t>
      </w:r>
      <w:r>
        <w:rPr>
          <w:rFonts w:hint="eastAsia"/>
          <w:b/>
          <w:bCs/>
          <w:color w:val="auto"/>
          <w:sz w:val="24"/>
          <w:szCs w:val="28"/>
          <w:highlight w:val="none"/>
        </w:rPr>
        <w:t>：</w:t>
      </w:r>
    </w:p>
    <w:p w14:paraId="02E8E6CA">
      <w:pPr>
        <w:pStyle w:val="36"/>
        <w:spacing w:line="460" w:lineRule="exact"/>
        <w:rPr>
          <w:color w:val="auto"/>
          <w:highlight w:val="none"/>
        </w:rPr>
      </w:pPr>
      <w:r>
        <w:rPr>
          <w:rFonts w:hint="eastAsia"/>
          <w:color w:val="auto"/>
          <w:highlight w:val="none"/>
        </w:rPr>
        <w:t>（1）</w:t>
      </w:r>
      <w:r>
        <w:rPr>
          <w:color w:val="auto"/>
          <w:highlight w:val="none"/>
        </w:rPr>
        <w:t>项目管理机构配备情况表；</w:t>
      </w:r>
    </w:p>
    <w:p w14:paraId="3E068FA9">
      <w:pPr>
        <w:pStyle w:val="36"/>
        <w:spacing w:line="460" w:lineRule="exact"/>
        <w:rPr>
          <w:color w:val="auto"/>
          <w:highlight w:val="none"/>
        </w:rPr>
      </w:pPr>
      <w:r>
        <w:rPr>
          <w:rFonts w:hint="eastAsia"/>
          <w:color w:val="auto"/>
          <w:highlight w:val="none"/>
        </w:rPr>
        <w:t>（2）</w:t>
      </w:r>
      <w:r>
        <w:rPr>
          <w:color w:val="auto"/>
          <w:highlight w:val="none"/>
        </w:rPr>
        <w:t>项目经理（注册建造师）简历表；</w:t>
      </w:r>
    </w:p>
    <w:p w14:paraId="4FBF2EB2">
      <w:pPr>
        <w:pStyle w:val="36"/>
        <w:spacing w:line="460" w:lineRule="exact"/>
        <w:rPr>
          <w:color w:val="auto"/>
          <w:highlight w:val="none"/>
        </w:rPr>
      </w:pPr>
      <w:r>
        <w:rPr>
          <w:rFonts w:hint="eastAsia"/>
          <w:color w:val="auto"/>
          <w:highlight w:val="none"/>
        </w:rPr>
        <w:t>（3）</w:t>
      </w:r>
      <w:r>
        <w:rPr>
          <w:color w:val="auto"/>
          <w:highlight w:val="none"/>
        </w:rPr>
        <w:t>项目技术负责人简历表。</w:t>
      </w:r>
    </w:p>
    <w:p w14:paraId="4B9DAFCB">
      <w:pPr>
        <w:pStyle w:val="36"/>
        <w:spacing w:line="460" w:lineRule="exact"/>
        <w:rPr>
          <w:rFonts w:ascii="Calibri" w:hAnsi="Calibri"/>
          <w:b/>
          <w:bCs/>
          <w:color w:val="auto"/>
          <w:sz w:val="24"/>
          <w:szCs w:val="28"/>
          <w:highlight w:val="none"/>
        </w:rPr>
      </w:pPr>
      <w:r>
        <w:rPr>
          <w:rFonts w:hint="eastAsia" w:ascii="Calibri" w:hAnsi="Calibri"/>
          <w:b/>
          <w:bCs/>
          <w:color w:val="auto"/>
          <w:sz w:val="24"/>
          <w:szCs w:val="28"/>
          <w:highlight w:val="none"/>
        </w:rPr>
        <w:t>3、供应商认为有必要提供的声明及其他证明材料（如有，请提供）</w:t>
      </w:r>
    </w:p>
    <w:p w14:paraId="6B506692">
      <w:pPr>
        <w:spacing w:line="460" w:lineRule="exact"/>
        <w:ind w:firstLine="400" w:firstLineChars="200"/>
        <w:rPr>
          <w:color w:val="auto"/>
          <w:szCs w:val="28"/>
          <w:highlight w:val="none"/>
        </w:rPr>
      </w:pPr>
    </w:p>
    <w:p w14:paraId="34077326">
      <w:pPr>
        <w:pStyle w:val="29"/>
        <w:rPr>
          <w:color w:val="auto"/>
          <w:highlight w:val="none"/>
        </w:rPr>
      </w:pPr>
    </w:p>
    <w:p w14:paraId="6C04E100">
      <w:pPr>
        <w:pStyle w:val="3"/>
        <w:spacing w:line="360" w:lineRule="auto"/>
        <w:jc w:val="center"/>
        <w:rPr>
          <w:rFonts w:ascii="宋体" w:hAnsi="宋体" w:cs="宋体"/>
          <w:color w:val="auto"/>
          <w:sz w:val="36"/>
          <w:highlight w:val="none"/>
        </w:rPr>
      </w:pPr>
    </w:p>
    <w:p w14:paraId="095D992E">
      <w:pPr>
        <w:pStyle w:val="3"/>
        <w:spacing w:line="360" w:lineRule="auto"/>
        <w:jc w:val="center"/>
        <w:rPr>
          <w:rFonts w:ascii="宋体" w:hAnsi="宋体" w:cs="宋体"/>
          <w:color w:val="auto"/>
          <w:sz w:val="36"/>
          <w:highlight w:val="none"/>
        </w:rPr>
      </w:pPr>
    </w:p>
    <w:p w14:paraId="423BB44C">
      <w:pPr>
        <w:pStyle w:val="3"/>
        <w:spacing w:line="360" w:lineRule="auto"/>
        <w:jc w:val="center"/>
        <w:rPr>
          <w:rFonts w:ascii="宋体" w:hAnsi="宋体" w:cs="宋体"/>
          <w:color w:val="auto"/>
          <w:sz w:val="36"/>
          <w:highlight w:val="none"/>
        </w:rPr>
      </w:pPr>
    </w:p>
    <w:p w14:paraId="45BFD68D">
      <w:pPr>
        <w:rPr>
          <w:rFonts w:ascii="宋体" w:hAnsi="宋体" w:cs="宋体"/>
          <w:color w:val="auto"/>
          <w:sz w:val="36"/>
          <w:highlight w:val="none"/>
        </w:rPr>
      </w:pPr>
    </w:p>
    <w:p w14:paraId="242CD397">
      <w:pPr>
        <w:pStyle w:val="2"/>
        <w:rPr>
          <w:rFonts w:ascii="宋体" w:hAnsi="宋体" w:cs="宋体"/>
          <w:color w:val="auto"/>
          <w:sz w:val="36"/>
          <w:highlight w:val="none"/>
        </w:rPr>
      </w:pPr>
    </w:p>
    <w:p w14:paraId="5B6373C4">
      <w:pPr>
        <w:rPr>
          <w:rFonts w:ascii="宋体" w:hAnsi="宋体" w:cs="宋体"/>
          <w:color w:val="auto"/>
          <w:sz w:val="36"/>
          <w:highlight w:val="none"/>
        </w:rPr>
      </w:pPr>
    </w:p>
    <w:p w14:paraId="10859D0B">
      <w:pPr>
        <w:pStyle w:val="2"/>
        <w:rPr>
          <w:rFonts w:ascii="宋体" w:hAnsi="宋体" w:cs="宋体"/>
          <w:color w:val="auto"/>
          <w:sz w:val="36"/>
          <w:highlight w:val="none"/>
        </w:rPr>
      </w:pPr>
    </w:p>
    <w:p w14:paraId="506A2E0A">
      <w:pPr>
        <w:rPr>
          <w:rFonts w:ascii="宋体" w:hAnsi="宋体" w:cs="宋体"/>
          <w:color w:val="auto"/>
          <w:sz w:val="36"/>
          <w:highlight w:val="none"/>
        </w:rPr>
      </w:pPr>
    </w:p>
    <w:p w14:paraId="431CF1AA">
      <w:pPr>
        <w:pStyle w:val="2"/>
        <w:rPr>
          <w:color w:val="auto"/>
          <w:highlight w:val="none"/>
        </w:rPr>
      </w:pPr>
    </w:p>
    <w:p w14:paraId="54BC62F4">
      <w:pPr>
        <w:rPr>
          <w:rFonts w:ascii="宋体" w:hAnsi="宋体" w:cs="宋体"/>
          <w:color w:val="auto"/>
          <w:sz w:val="36"/>
          <w:highlight w:val="none"/>
        </w:rPr>
      </w:pPr>
    </w:p>
    <w:p w14:paraId="6A37EF1D">
      <w:pPr>
        <w:rPr>
          <w:rFonts w:ascii="宋体" w:hAnsi="宋体" w:cs="宋体"/>
          <w:color w:val="auto"/>
          <w:sz w:val="36"/>
          <w:highlight w:val="none"/>
        </w:rPr>
      </w:pPr>
    </w:p>
    <w:p w14:paraId="01F7B588">
      <w:pPr>
        <w:rPr>
          <w:rFonts w:ascii="宋体" w:hAnsi="宋体" w:cs="宋体"/>
          <w:color w:val="auto"/>
          <w:sz w:val="36"/>
          <w:highlight w:val="none"/>
        </w:rPr>
      </w:pPr>
    </w:p>
    <w:p w14:paraId="12B73D85">
      <w:pPr>
        <w:rPr>
          <w:rFonts w:ascii="宋体" w:hAnsi="宋体" w:cs="宋体"/>
          <w:color w:val="auto"/>
          <w:sz w:val="36"/>
          <w:highlight w:val="none"/>
        </w:rPr>
      </w:pPr>
    </w:p>
    <w:p w14:paraId="2330778D">
      <w:pPr>
        <w:pStyle w:val="2"/>
        <w:rPr>
          <w:rFonts w:ascii="宋体" w:hAnsi="宋体" w:cs="宋体"/>
          <w:color w:val="auto"/>
          <w:sz w:val="36"/>
          <w:highlight w:val="none"/>
        </w:rPr>
      </w:pPr>
    </w:p>
    <w:p w14:paraId="0864993E">
      <w:pPr>
        <w:rPr>
          <w:color w:val="auto"/>
          <w:highlight w:val="none"/>
        </w:rPr>
      </w:pPr>
    </w:p>
    <w:p w14:paraId="37D7C9C5">
      <w:pPr>
        <w:rPr>
          <w:rFonts w:ascii="宋体" w:hAnsi="宋体" w:cs="宋体"/>
          <w:color w:val="auto"/>
          <w:sz w:val="36"/>
          <w:highlight w:val="none"/>
        </w:rPr>
      </w:pPr>
    </w:p>
    <w:p w14:paraId="39DCAD73">
      <w:pPr>
        <w:rPr>
          <w:rFonts w:ascii="宋体" w:hAnsi="宋体" w:cs="宋体"/>
          <w:color w:val="auto"/>
          <w:sz w:val="36"/>
          <w:highlight w:val="none"/>
        </w:rPr>
      </w:pPr>
    </w:p>
    <w:p w14:paraId="35CE39F6">
      <w:pPr>
        <w:jc w:val="center"/>
        <w:rPr>
          <w:b/>
          <w:bCs/>
          <w:color w:val="auto"/>
          <w:sz w:val="28"/>
          <w:szCs w:val="28"/>
          <w:highlight w:val="none"/>
        </w:rPr>
      </w:pPr>
      <w:r>
        <w:rPr>
          <w:rFonts w:hint="eastAsia"/>
          <w:b/>
          <w:bCs/>
          <w:color w:val="auto"/>
          <w:sz w:val="28"/>
          <w:szCs w:val="28"/>
          <w:highlight w:val="none"/>
        </w:rPr>
        <w:t>一、施工组织设计</w:t>
      </w:r>
    </w:p>
    <w:p w14:paraId="2703BD48">
      <w:pPr>
        <w:spacing w:line="460" w:lineRule="exact"/>
        <w:ind w:firstLine="420" w:firstLineChars="200"/>
        <w:rPr>
          <w:color w:val="auto"/>
          <w:sz w:val="21"/>
          <w:szCs w:val="22"/>
          <w:highlight w:val="none"/>
        </w:rPr>
      </w:pPr>
      <w:r>
        <w:rPr>
          <w:rFonts w:hint="eastAsia"/>
          <w:color w:val="auto"/>
          <w:sz w:val="21"/>
          <w:szCs w:val="22"/>
          <w:highlight w:val="none"/>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DB1EB36">
      <w:pPr>
        <w:spacing w:line="460" w:lineRule="exact"/>
        <w:ind w:firstLine="420" w:firstLineChars="200"/>
        <w:rPr>
          <w:color w:val="auto"/>
          <w:sz w:val="21"/>
          <w:szCs w:val="22"/>
          <w:highlight w:val="none"/>
        </w:rPr>
      </w:pPr>
      <w:r>
        <w:rPr>
          <w:rFonts w:hint="eastAsia"/>
          <w:color w:val="auto"/>
          <w:sz w:val="21"/>
          <w:szCs w:val="22"/>
          <w:highlight w:val="none"/>
        </w:rPr>
        <w:t>4.</w:t>
      </w:r>
      <w:r>
        <w:rPr>
          <w:color w:val="auto"/>
          <w:sz w:val="21"/>
          <w:szCs w:val="22"/>
          <w:highlight w:val="none"/>
        </w:rPr>
        <w:t>2．施工组织设计除采用文字表述外可附下列图表，图表及格式要求附后。</w:t>
      </w:r>
    </w:p>
    <w:p w14:paraId="1E0416FD">
      <w:pPr>
        <w:spacing w:line="460" w:lineRule="exact"/>
        <w:ind w:firstLine="420" w:firstLineChars="200"/>
        <w:rPr>
          <w:color w:val="auto"/>
          <w:sz w:val="21"/>
          <w:szCs w:val="22"/>
          <w:highlight w:val="none"/>
        </w:rPr>
      </w:pPr>
      <w:r>
        <w:rPr>
          <w:color w:val="auto"/>
          <w:sz w:val="21"/>
          <w:szCs w:val="22"/>
          <w:highlight w:val="none"/>
        </w:rPr>
        <w:t>附表一  拟投入本工程的主要施工设备表</w:t>
      </w:r>
    </w:p>
    <w:p w14:paraId="45CB7C93">
      <w:pPr>
        <w:spacing w:line="460" w:lineRule="exact"/>
        <w:ind w:firstLine="420" w:firstLineChars="200"/>
        <w:rPr>
          <w:color w:val="auto"/>
          <w:sz w:val="21"/>
          <w:szCs w:val="22"/>
          <w:highlight w:val="none"/>
        </w:rPr>
      </w:pPr>
      <w:r>
        <w:rPr>
          <w:color w:val="auto"/>
          <w:sz w:val="21"/>
          <w:szCs w:val="22"/>
          <w:highlight w:val="none"/>
        </w:rPr>
        <w:t>附表二  拟配备本工程的试验和检测仪器设备表</w:t>
      </w:r>
    </w:p>
    <w:p w14:paraId="499B4212">
      <w:pPr>
        <w:spacing w:line="460" w:lineRule="exact"/>
        <w:ind w:firstLine="420" w:firstLineChars="200"/>
        <w:rPr>
          <w:color w:val="auto"/>
          <w:sz w:val="21"/>
          <w:szCs w:val="22"/>
          <w:highlight w:val="none"/>
        </w:rPr>
      </w:pPr>
      <w:r>
        <w:rPr>
          <w:color w:val="auto"/>
          <w:sz w:val="21"/>
          <w:szCs w:val="22"/>
          <w:highlight w:val="none"/>
        </w:rPr>
        <w:t>附表三  劳动力计划表</w:t>
      </w:r>
    </w:p>
    <w:p w14:paraId="5FAFA66D">
      <w:pPr>
        <w:spacing w:line="460" w:lineRule="exact"/>
        <w:ind w:firstLine="420" w:firstLineChars="200"/>
        <w:rPr>
          <w:color w:val="auto"/>
          <w:sz w:val="21"/>
          <w:szCs w:val="22"/>
          <w:highlight w:val="none"/>
        </w:rPr>
      </w:pPr>
      <w:r>
        <w:rPr>
          <w:color w:val="auto"/>
          <w:sz w:val="21"/>
          <w:szCs w:val="22"/>
          <w:highlight w:val="none"/>
        </w:rPr>
        <w:t>附表四  计划开、竣工日期和施工进度网络图</w:t>
      </w:r>
    </w:p>
    <w:p w14:paraId="67B9A05A">
      <w:pPr>
        <w:spacing w:line="460" w:lineRule="exact"/>
        <w:ind w:firstLine="420" w:firstLineChars="200"/>
        <w:rPr>
          <w:color w:val="auto"/>
          <w:sz w:val="21"/>
          <w:szCs w:val="22"/>
          <w:highlight w:val="none"/>
        </w:rPr>
      </w:pPr>
      <w:r>
        <w:rPr>
          <w:color w:val="auto"/>
          <w:sz w:val="21"/>
          <w:szCs w:val="22"/>
          <w:highlight w:val="none"/>
        </w:rPr>
        <w:t>附表五  施工总平面图</w:t>
      </w:r>
    </w:p>
    <w:p w14:paraId="787C1823">
      <w:pPr>
        <w:spacing w:line="460" w:lineRule="exact"/>
        <w:ind w:firstLine="420" w:firstLineChars="200"/>
        <w:rPr>
          <w:color w:val="auto"/>
          <w:sz w:val="21"/>
          <w:szCs w:val="22"/>
          <w:highlight w:val="none"/>
        </w:rPr>
      </w:pPr>
      <w:r>
        <w:rPr>
          <w:color w:val="auto"/>
          <w:sz w:val="21"/>
          <w:szCs w:val="22"/>
          <w:highlight w:val="none"/>
        </w:rPr>
        <w:t>附表六  临时用地表</w:t>
      </w:r>
    </w:p>
    <w:p w14:paraId="43305C03">
      <w:pPr>
        <w:spacing w:line="460" w:lineRule="exact"/>
        <w:ind w:firstLine="420" w:firstLineChars="200"/>
        <w:rPr>
          <w:color w:val="auto"/>
          <w:sz w:val="21"/>
          <w:szCs w:val="22"/>
          <w:highlight w:val="none"/>
        </w:rPr>
      </w:pPr>
    </w:p>
    <w:p w14:paraId="5C6EB9F7">
      <w:pP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3630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atLeast"/>
          <w:jc w:val="center"/>
        </w:trPr>
        <w:tc>
          <w:tcPr>
            <w:tcW w:w="758" w:type="dxa"/>
            <w:vAlign w:val="center"/>
          </w:tcPr>
          <w:p w14:paraId="6EF6DCAD">
            <w:pPr>
              <w:jc w:val="center"/>
              <w:rPr>
                <w:color w:val="auto"/>
                <w:sz w:val="21"/>
                <w:szCs w:val="22"/>
                <w:highlight w:val="none"/>
              </w:rPr>
            </w:pPr>
            <w:r>
              <w:rPr>
                <w:color w:val="auto"/>
                <w:sz w:val="21"/>
                <w:szCs w:val="22"/>
                <w:highlight w:val="none"/>
              </w:rPr>
              <w:t>序号</w:t>
            </w:r>
          </w:p>
        </w:tc>
        <w:tc>
          <w:tcPr>
            <w:tcW w:w="1226" w:type="dxa"/>
            <w:vAlign w:val="center"/>
          </w:tcPr>
          <w:p w14:paraId="36A1B36D">
            <w:pPr>
              <w:jc w:val="center"/>
              <w:rPr>
                <w:color w:val="auto"/>
                <w:sz w:val="21"/>
                <w:szCs w:val="22"/>
                <w:highlight w:val="none"/>
              </w:rPr>
            </w:pPr>
            <w:r>
              <w:rPr>
                <w:color w:val="auto"/>
                <w:sz w:val="21"/>
                <w:szCs w:val="22"/>
                <w:highlight w:val="none"/>
              </w:rPr>
              <w:t>设备名称</w:t>
            </w:r>
          </w:p>
        </w:tc>
        <w:tc>
          <w:tcPr>
            <w:tcW w:w="851" w:type="dxa"/>
            <w:vAlign w:val="center"/>
          </w:tcPr>
          <w:p w14:paraId="5BD16157">
            <w:pPr>
              <w:jc w:val="center"/>
              <w:rPr>
                <w:color w:val="auto"/>
                <w:sz w:val="21"/>
                <w:szCs w:val="22"/>
                <w:highlight w:val="none"/>
              </w:rPr>
            </w:pPr>
            <w:r>
              <w:rPr>
                <w:color w:val="auto"/>
                <w:sz w:val="21"/>
                <w:szCs w:val="22"/>
                <w:highlight w:val="none"/>
              </w:rPr>
              <w:t>型号</w:t>
            </w:r>
          </w:p>
          <w:p w14:paraId="3C22FF1F">
            <w:pPr>
              <w:jc w:val="center"/>
              <w:rPr>
                <w:color w:val="auto"/>
                <w:sz w:val="21"/>
                <w:szCs w:val="22"/>
                <w:highlight w:val="none"/>
              </w:rPr>
            </w:pPr>
            <w:r>
              <w:rPr>
                <w:color w:val="auto"/>
                <w:sz w:val="21"/>
                <w:szCs w:val="22"/>
                <w:highlight w:val="none"/>
              </w:rPr>
              <w:t>规格</w:t>
            </w:r>
          </w:p>
        </w:tc>
        <w:tc>
          <w:tcPr>
            <w:tcW w:w="708" w:type="dxa"/>
            <w:vAlign w:val="center"/>
          </w:tcPr>
          <w:p w14:paraId="02C5DD22">
            <w:pPr>
              <w:jc w:val="center"/>
              <w:rPr>
                <w:color w:val="auto"/>
                <w:sz w:val="21"/>
                <w:szCs w:val="22"/>
                <w:highlight w:val="none"/>
              </w:rPr>
            </w:pPr>
            <w:r>
              <w:rPr>
                <w:color w:val="auto"/>
                <w:sz w:val="21"/>
                <w:szCs w:val="22"/>
                <w:highlight w:val="none"/>
              </w:rPr>
              <w:t>数量</w:t>
            </w:r>
          </w:p>
        </w:tc>
        <w:tc>
          <w:tcPr>
            <w:tcW w:w="709" w:type="dxa"/>
            <w:vAlign w:val="center"/>
          </w:tcPr>
          <w:p w14:paraId="15445899">
            <w:pPr>
              <w:jc w:val="center"/>
              <w:rPr>
                <w:color w:val="auto"/>
                <w:sz w:val="21"/>
                <w:szCs w:val="22"/>
                <w:highlight w:val="none"/>
              </w:rPr>
            </w:pPr>
            <w:r>
              <w:rPr>
                <w:color w:val="auto"/>
                <w:sz w:val="21"/>
                <w:szCs w:val="22"/>
                <w:highlight w:val="none"/>
              </w:rPr>
              <w:t>国别</w:t>
            </w:r>
          </w:p>
          <w:p w14:paraId="139E82D0">
            <w:pPr>
              <w:jc w:val="center"/>
              <w:rPr>
                <w:color w:val="auto"/>
                <w:sz w:val="21"/>
                <w:szCs w:val="22"/>
                <w:highlight w:val="none"/>
              </w:rPr>
            </w:pPr>
            <w:r>
              <w:rPr>
                <w:color w:val="auto"/>
                <w:sz w:val="21"/>
                <w:szCs w:val="22"/>
                <w:highlight w:val="none"/>
              </w:rPr>
              <w:t>产地</w:t>
            </w:r>
          </w:p>
        </w:tc>
        <w:tc>
          <w:tcPr>
            <w:tcW w:w="851" w:type="dxa"/>
            <w:vAlign w:val="center"/>
          </w:tcPr>
          <w:p w14:paraId="1EABAEA5">
            <w:pPr>
              <w:jc w:val="center"/>
              <w:rPr>
                <w:color w:val="auto"/>
                <w:sz w:val="21"/>
                <w:szCs w:val="22"/>
                <w:highlight w:val="none"/>
              </w:rPr>
            </w:pPr>
            <w:r>
              <w:rPr>
                <w:color w:val="auto"/>
                <w:sz w:val="21"/>
                <w:szCs w:val="22"/>
                <w:highlight w:val="none"/>
              </w:rPr>
              <w:t>制造</w:t>
            </w:r>
          </w:p>
          <w:p w14:paraId="760F218F">
            <w:pPr>
              <w:jc w:val="center"/>
              <w:rPr>
                <w:color w:val="auto"/>
                <w:sz w:val="21"/>
                <w:szCs w:val="22"/>
                <w:highlight w:val="none"/>
              </w:rPr>
            </w:pPr>
            <w:r>
              <w:rPr>
                <w:color w:val="auto"/>
                <w:sz w:val="21"/>
                <w:szCs w:val="22"/>
                <w:highlight w:val="none"/>
              </w:rPr>
              <w:t>年份</w:t>
            </w:r>
          </w:p>
        </w:tc>
        <w:tc>
          <w:tcPr>
            <w:tcW w:w="1134" w:type="dxa"/>
            <w:vAlign w:val="center"/>
          </w:tcPr>
          <w:p w14:paraId="52720269">
            <w:pPr>
              <w:jc w:val="center"/>
              <w:rPr>
                <w:color w:val="auto"/>
                <w:sz w:val="21"/>
                <w:szCs w:val="22"/>
                <w:highlight w:val="none"/>
              </w:rPr>
            </w:pPr>
            <w:r>
              <w:rPr>
                <w:color w:val="auto"/>
                <w:sz w:val="21"/>
                <w:szCs w:val="22"/>
                <w:highlight w:val="none"/>
              </w:rPr>
              <w:t>额定功率</w:t>
            </w:r>
          </w:p>
          <w:p w14:paraId="124CC5B8">
            <w:pPr>
              <w:jc w:val="center"/>
              <w:rPr>
                <w:color w:val="auto"/>
                <w:sz w:val="21"/>
                <w:szCs w:val="22"/>
                <w:highlight w:val="none"/>
              </w:rPr>
            </w:pPr>
            <w:r>
              <w:rPr>
                <w:color w:val="auto"/>
                <w:sz w:val="21"/>
                <w:szCs w:val="22"/>
                <w:highlight w:val="none"/>
              </w:rPr>
              <w:t>（KW）</w:t>
            </w:r>
          </w:p>
        </w:tc>
        <w:tc>
          <w:tcPr>
            <w:tcW w:w="992" w:type="dxa"/>
            <w:vAlign w:val="center"/>
          </w:tcPr>
          <w:p w14:paraId="3C1A32E7">
            <w:pPr>
              <w:jc w:val="center"/>
              <w:rPr>
                <w:color w:val="auto"/>
                <w:sz w:val="21"/>
                <w:szCs w:val="22"/>
                <w:highlight w:val="none"/>
              </w:rPr>
            </w:pPr>
            <w:r>
              <w:rPr>
                <w:color w:val="auto"/>
                <w:sz w:val="21"/>
                <w:szCs w:val="22"/>
                <w:highlight w:val="none"/>
              </w:rPr>
              <w:t>生产</w:t>
            </w:r>
          </w:p>
          <w:p w14:paraId="7124F635">
            <w:pPr>
              <w:jc w:val="center"/>
              <w:rPr>
                <w:color w:val="auto"/>
                <w:sz w:val="21"/>
                <w:szCs w:val="22"/>
                <w:highlight w:val="none"/>
              </w:rPr>
            </w:pPr>
            <w:r>
              <w:rPr>
                <w:color w:val="auto"/>
                <w:sz w:val="21"/>
                <w:szCs w:val="22"/>
                <w:highlight w:val="none"/>
              </w:rPr>
              <w:t>能力</w:t>
            </w:r>
          </w:p>
        </w:tc>
        <w:tc>
          <w:tcPr>
            <w:tcW w:w="1134" w:type="dxa"/>
            <w:vAlign w:val="center"/>
          </w:tcPr>
          <w:p w14:paraId="02554CE8">
            <w:pPr>
              <w:jc w:val="center"/>
              <w:rPr>
                <w:color w:val="auto"/>
                <w:sz w:val="21"/>
                <w:szCs w:val="22"/>
                <w:highlight w:val="none"/>
              </w:rPr>
            </w:pPr>
            <w:r>
              <w:rPr>
                <w:color w:val="auto"/>
                <w:sz w:val="21"/>
                <w:szCs w:val="22"/>
                <w:highlight w:val="none"/>
              </w:rPr>
              <w:t>用于施</w:t>
            </w:r>
          </w:p>
          <w:p w14:paraId="6A36C37A">
            <w:pPr>
              <w:jc w:val="center"/>
              <w:rPr>
                <w:color w:val="auto"/>
                <w:sz w:val="21"/>
                <w:szCs w:val="22"/>
                <w:highlight w:val="none"/>
              </w:rPr>
            </w:pPr>
            <w:r>
              <w:rPr>
                <w:color w:val="auto"/>
                <w:sz w:val="21"/>
                <w:szCs w:val="22"/>
                <w:highlight w:val="none"/>
              </w:rPr>
              <w:t>工部位</w:t>
            </w:r>
          </w:p>
        </w:tc>
        <w:tc>
          <w:tcPr>
            <w:tcW w:w="992" w:type="dxa"/>
            <w:vAlign w:val="center"/>
          </w:tcPr>
          <w:p w14:paraId="1A4C2468">
            <w:pPr>
              <w:jc w:val="center"/>
              <w:rPr>
                <w:color w:val="auto"/>
                <w:sz w:val="21"/>
                <w:szCs w:val="22"/>
                <w:highlight w:val="none"/>
              </w:rPr>
            </w:pPr>
            <w:r>
              <w:rPr>
                <w:color w:val="auto"/>
                <w:sz w:val="21"/>
                <w:szCs w:val="22"/>
                <w:highlight w:val="none"/>
              </w:rPr>
              <w:t>备注</w:t>
            </w:r>
          </w:p>
        </w:tc>
      </w:tr>
      <w:tr w14:paraId="0416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DD659C4">
            <w:pPr>
              <w:spacing w:line="360" w:lineRule="auto"/>
              <w:rPr>
                <w:color w:val="auto"/>
                <w:sz w:val="21"/>
                <w:szCs w:val="22"/>
                <w:highlight w:val="none"/>
              </w:rPr>
            </w:pPr>
          </w:p>
        </w:tc>
        <w:tc>
          <w:tcPr>
            <w:tcW w:w="1226" w:type="dxa"/>
          </w:tcPr>
          <w:p w14:paraId="6DAF3B44">
            <w:pPr>
              <w:spacing w:line="360" w:lineRule="auto"/>
              <w:ind w:firstLine="420" w:firstLineChars="200"/>
              <w:rPr>
                <w:color w:val="auto"/>
                <w:sz w:val="21"/>
                <w:szCs w:val="22"/>
                <w:highlight w:val="none"/>
              </w:rPr>
            </w:pPr>
          </w:p>
        </w:tc>
        <w:tc>
          <w:tcPr>
            <w:tcW w:w="851" w:type="dxa"/>
          </w:tcPr>
          <w:p w14:paraId="1F6D2251">
            <w:pPr>
              <w:spacing w:line="360" w:lineRule="auto"/>
              <w:rPr>
                <w:color w:val="auto"/>
                <w:sz w:val="21"/>
                <w:szCs w:val="22"/>
                <w:highlight w:val="none"/>
              </w:rPr>
            </w:pPr>
          </w:p>
        </w:tc>
        <w:tc>
          <w:tcPr>
            <w:tcW w:w="708" w:type="dxa"/>
          </w:tcPr>
          <w:p w14:paraId="7BAFC24F">
            <w:pPr>
              <w:spacing w:line="360" w:lineRule="auto"/>
              <w:rPr>
                <w:color w:val="auto"/>
                <w:sz w:val="21"/>
                <w:szCs w:val="22"/>
                <w:highlight w:val="none"/>
              </w:rPr>
            </w:pPr>
          </w:p>
        </w:tc>
        <w:tc>
          <w:tcPr>
            <w:tcW w:w="709" w:type="dxa"/>
          </w:tcPr>
          <w:p w14:paraId="034BCC1C">
            <w:pPr>
              <w:spacing w:line="360" w:lineRule="auto"/>
              <w:rPr>
                <w:color w:val="auto"/>
                <w:sz w:val="21"/>
                <w:szCs w:val="22"/>
                <w:highlight w:val="none"/>
              </w:rPr>
            </w:pPr>
          </w:p>
        </w:tc>
        <w:tc>
          <w:tcPr>
            <w:tcW w:w="851" w:type="dxa"/>
          </w:tcPr>
          <w:p w14:paraId="2ABBB03F">
            <w:pPr>
              <w:spacing w:line="360" w:lineRule="auto"/>
              <w:rPr>
                <w:color w:val="auto"/>
                <w:sz w:val="21"/>
                <w:szCs w:val="22"/>
                <w:highlight w:val="none"/>
              </w:rPr>
            </w:pPr>
          </w:p>
        </w:tc>
        <w:tc>
          <w:tcPr>
            <w:tcW w:w="1134" w:type="dxa"/>
          </w:tcPr>
          <w:p w14:paraId="68401C9F">
            <w:pPr>
              <w:spacing w:line="360" w:lineRule="auto"/>
              <w:rPr>
                <w:color w:val="auto"/>
                <w:sz w:val="21"/>
                <w:szCs w:val="22"/>
                <w:highlight w:val="none"/>
              </w:rPr>
            </w:pPr>
          </w:p>
        </w:tc>
        <w:tc>
          <w:tcPr>
            <w:tcW w:w="992" w:type="dxa"/>
          </w:tcPr>
          <w:p w14:paraId="68D322BF">
            <w:pPr>
              <w:spacing w:line="360" w:lineRule="auto"/>
              <w:rPr>
                <w:color w:val="auto"/>
                <w:sz w:val="21"/>
                <w:szCs w:val="22"/>
                <w:highlight w:val="none"/>
              </w:rPr>
            </w:pPr>
          </w:p>
        </w:tc>
        <w:tc>
          <w:tcPr>
            <w:tcW w:w="1134" w:type="dxa"/>
          </w:tcPr>
          <w:p w14:paraId="4290DF71">
            <w:pPr>
              <w:spacing w:line="360" w:lineRule="auto"/>
              <w:rPr>
                <w:color w:val="auto"/>
                <w:sz w:val="21"/>
                <w:szCs w:val="22"/>
                <w:highlight w:val="none"/>
              </w:rPr>
            </w:pPr>
          </w:p>
        </w:tc>
        <w:tc>
          <w:tcPr>
            <w:tcW w:w="992" w:type="dxa"/>
          </w:tcPr>
          <w:p w14:paraId="12246478">
            <w:pPr>
              <w:spacing w:line="360" w:lineRule="auto"/>
              <w:rPr>
                <w:color w:val="auto"/>
                <w:sz w:val="21"/>
                <w:szCs w:val="22"/>
                <w:highlight w:val="none"/>
              </w:rPr>
            </w:pPr>
          </w:p>
        </w:tc>
      </w:tr>
      <w:tr w14:paraId="5476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AC8C6B9">
            <w:pPr>
              <w:spacing w:line="360" w:lineRule="auto"/>
              <w:rPr>
                <w:color w:val="auto"/>
                <w:sz w:val="21"/>
                <w:szCs w:val="22"/>
                <w:highlight w:val="none"/>
              </w:rPr>
            </w:pPr>
          </w:p>
        </w:tc>
        <w:tc>
          <w:tcPr>
            <w:tcW w:w="1226" w:type="dxa"/>
          </w:tcPr>
          <w:p w14:paraId="668389B0">
            <w:pPr>
              <w:spacing w:line="360" w:lineRule="auto"/>
              <w:rPr>
                <w:color w:val="auto"/>
                <w:sz w:val="21"/>
                <w:szCs w:val="22"/>
                <w:highlight w:val="none"/>
              </w:rPr>
            </w:pPr>
          </w:p>
        </w:tc>
        <w:tc>
          <w:tcPr>
            <w:tcW w:w="851" w:type="dxa"/>
          </w:tcPr>
          <w:p w14:paraId="5308BE49">
            <w:pPr>
              <w:spacing w:line="360" w:lineRule="auto"/>
              <w:rPr>
                <w:color w:val="auto"/>
                <w:sz w:val="21"/>
                <w:szCs w:val="22"/>
                <w:highlight w:val="none"/>
              </w:rPr>
            </w:pPr>
          </w:p>
        </w:tc>
        <w:tc>
          <w:tcPr>
            <w:tcW w:w="708" w:type="dxa"/>
          </w:tcPr>
          <w:p w14:paraId="7CBAFBE9">
            <w:pPr>
              <w:spacing w:line="360" w:lineRule="auto"/>
              <w:rPr>
                <w:color w:val="auto"/>
                <w:sz w:val="21"/>
                <w:szCs w:val="22"/>
                <w:highlight w:val="none"/>
              </w:rPr>
            </w:pPr>
          </w:p>
        </w:tc>
        <w:tc>
          <w:tcPr>
            <w:tcW w:w="709" w:type="dxa"/>
          </w:tcPr>
          <w:p w14:paraId="069F3471">
            <w:pPr>
              <w:spacing w:line="360" w:lineRule="auto"/>
              <w:rPr>
                <w:color w:val="auto"/>
                <w:sz w:val="21"/>
                <w:szCs w:val="22"/>
                <w:highlight w:val="none"/>
              </w:rPr>
            </w:pPr>
          </w:p>
        </w:tc>
        <w:tc>
          <w:tcPr>
            <w:tcW w:w="851" w:type="dxa"/>
          </w:tcPr>
          <w:p w14:paraId="015BD2E7">
            <w:pPr>
              <w:spacing w:line="360" w:lineRule="auto"/>
              <w:rPr>
                <w:color w:val="auto"/>
                <w:sz w:val="21"/>
                <w:szCs w:val="22"/>
                <w:highlight w:val="none"/>
              </w:rPr>
            </w:pPr>
          </w:p>
        </w:tc>
        <w:tc>
          <w:tcPr>
            <w:tcW w:w="1134" w:type="dxa"/>
          </w:tcPr>
          <w:p w14:paraId="05B461C8">
            <w:pPr>
              <w:spacing w:line="360" w:lineRule="auto"/>
              <w:rPr>
                <w:color w:val="auto"/>
                <w:sz w:val="21"/>
                <w:szCs w:val="22"/>
                <w:highlight w:val="none"/>
              </w:rPr>
            </w:pPr>
          </w:p>
        </w:tc>
        <w:tc>
          <w:tcPr>
            <w:tcW w:w="992" w:type="dxa"/>
          </w:tcPr>
          <w:p w14:paraId="24EE2B57">
            <w:pPr>
              <w:spacing w:line="360" w:lineRule="auto"/>
              <w:rPr>
                <w:color w:val="auto"/>
                <w:sz w:val="21"/>
                <w:szCs w:val="22"/>
                <w:highlight w:val="none"/>
              </w:rPr>
            </w:pPr>
          </w:p>
        </w:tc>
        <w:tc>
          <w:tcPr>
            <w:tcW w:w="1134" w:type="dxa"/>
          </w:tcPr>
          <w:p w14:paraId="6DCF2223">
            <w:pPr>
              <w:spacing w:line="360" w:lineRule="auto"/>
              <w:rPr>
                <w:color w:val="auto"/>
                <w:sz w:val="21"/>
                <w:szCs w:val="22"/>
                <w:highlight w:val="none"/>
              </w:rPr>
            </w:pPr>
          </w:p>
        </w:tc>
        <w:tc>
          <w:tcPr>
            <w:tcW w:w="992" w:type="dxa"/>
          </w:tcPr>
          <w:p w14:paraId="6BCCF2A1">
            <w:pPr>
              <w:spacing w:line="360" w:lineRule="auto"/>
              <w:rPr>
                <w:color w:val="auto"/>
                <w:sz w:val="21"/>
                <w:szCs w:val="22"/>
                <w:highlight w:val="none"/>
              </w:rPr>
            </w:pPr>
          </w:p>
        </w:tc>
      </w:tr>
      <w:tr w14:paraId="0949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E0D20C8">
            <w:pPr>
              <w:spacing w:line="360" w:lineRule="auto"/>
              <w:rPr>
                <w:color w:val="auto"/>
                <w:sz w:val="21"/>
                <w:szCs w:val="22"/>
                <w:highlight w:val="none"/>
              </w:rPr>
            </w:pPr>
          </w:p>
        </w:tc>
        <w:tc>
          <w:tcPr>
            <w:tcW w:w="1226" w:type="dxa"/>
          </w:tcPr>
          <w:p w14:paraId="1857BB5A">
            <w:pPr>
              <w:spacing w:line="360" w:lineRule="auto"/>
              <w:rPr>
                <w:color w:val="auto"/>
                <w:sz w:val="21"/>
                <w:szCs w:val="22"/>
                <w:highlight w:val="none"/>
              </w:rPr>
            </w:pPr>
          </w:p>
        </w:tc>
        <w:tc>
          <w:tcPr>
            <w:tcW w:w="851" w:type="dxa"/>
          </w:tcPr>
          <w:p w14:paraId="58AEDC70">
            <w:pPr>
              <w:spacing w:line="360" w:lineRule="auto"/>
              <w:rPr>
                <w:color w:val="auto"/>
                <w:sz w:val="21"/>
                <w:szCs w:val="22"/>
                <w:highlight w:val="none"/>
              </w:rPr>
            </w:pPr>
          </w:p>
        </w:tc>
        <w:tc>
          <w:tcPr>
            <w:tcW w:w="708" w:type="dxa"/>
          </w:tcPr>
          <w:p w14:paraId="14A874A8">
            <w:pPr>
              <w:spacing w:line="360" w:lineRule="auto"/>
              <w:rPr>
                <w:color w:val="auto"/>
                <w:sz w:val="21"/>
                <w:szCs w:val="22"/>
                <w:highlight w:val="none"/>
              </w:rPr>
            </w:pPr>
          </w:p>
        </w:tc>
        <w:tc>
          <w:tcPr>
            <w:tcW w:w="709" w:type="dxa"/>
          </w:tcPr>
          <w:p w14:paraId="32D104C8">
            <w:pPr>
              <w:spacing w:line="360" w:lineRule="auto"/>
              <w:rPr>
                <w:color w:val="auto"/>
                <w:sz w:val="21"/>
                <w:szCs w:val="22"/>
                <w:highlight w:val="none"/>
              </w:rPr>
            </w:pPr>
          </w:p>
        </w:tc>
        <w:tc>
          <w:tcPr>
            <w:tcW w:w="851" w:type="dxa"/>
          </w:tcPr>
          <w:p w14:paraId="0DE122C5">
            <w:pPr>
              <w:spacing w:line="360" w:lineRule="auto"/>
              <w:rPr>
                <w:color w:val="auto"/>
                <w:sz w:val="21"/>
                <w:szCs w:val="22"/>
                <w:highlight w:val="none"/>
              </w:rPr>
            </w:pPr>
          </w:p>
        </w:tc>
        <w:tc>
          <w:tcPr>
            <w:tcW w:w="1134" w:type="dxa"/>
          </w:tcPr>
          <w:p w14:paraId="6FCE01C9">
            <w:pPr>
              <w:spacing w:line="360" w:lineRule="auto"/>
              <w:rPr>
                <w:color w:val="auto"/>
                <w:sz w:val="21"/>
                <w:szCs w:val="22"/>
                <w:highlight w:val="none"/>
              </w:rPr>
            </w:pPr>
          </w:p>
        </w:tc>
        <w:tc>
          <w:tcPr>
            <w:tcW w:w="992" w:type="dxa"/>
          </w:tcPr>
          <w:p w14:paraId="10D2E1B3">
            <w:pPr>
              <w:spacing w:line="360" w:lineRule="auto"/>
              <w:rPr>
                <w:color w:val="auto"/>
                <w:sz w:val="21"/>
                <w:szCs w:val="22"/>
                <w:highlight w:val="none"/>
              </w:rPr>
            </w:pPr>
          </w:p>
        </w:tc>
        <w:tc>
          <w:tcPr>
            <w:tcW w:w="1134" w:type="dxa"/>
          </w:tcPr>
          <w:p w14:paraId="148B0604">
            <w:pPr>
              <w:spacing w:line="360" w:lineRule="auto"/>
              <w:rPr>
                <w:color w:val="auto"/>
                <w:sz w:val="21"/>
                <w:szCs w:val="22"/>
                <w:highlight w:val="none"/>
              </w:rPr>
            </w:pPr>
          </w:p>
        </w:tc>
        <w:tc>
          <w:tcPr>
            <w:tcW w:w="992" w:type="dxa"/>
          </w:tcPr>
          <w:p w14:paraId="1544AAA7">
            <w:pPr>
              <w:spacing w:line="360" w:lineRule="auto"/>
              <w:rPr>
                <w:color w:val="auto"/>
                <w:sz w:val="21"/>
                <w:szCs w:val="22"/>
                <w:highlight w:val="none"/>
              </w:rPr>
            </w:pPr>
          </w:p>
        </w:tc>
      </w:tr>
    </w:tbl>
    <w:p w14:paraId="558651B3">
      <w:pPr>
        <w:rPr>
          <w:color w:val="auto"/>
          <w:sz w:val="21"/>
          <w:szCs w:val="21"/>
          <w:highlight w:val="none"/>
        </w:rPr>
      </w:pPr>
    </w:p>
    <w:p w14:paraId="69AF5EC7">
      <w:pPr>
        <w:rPr>
          <w:color w:val="auto"/>
          <w:sz w:val="21"/>
          <w:szCs w:val="21"/>
          <w:highlight w:val="none"/>
        </w:rPr>
      </w:pPr>
    </w:p>
    <w:p w14:paraId="735F724B">
      <w:pP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C2290E3">
      <w:pPr>
        <w:rPr>
          <w:color w:val="auto"/>
          <w:sz w:val="21"/>
          <w:szCs w:val="21"/>
          <w:highlight w:val="none"/>
        </w:rPr>
      </w:pP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C5D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BBD3DC">
            <w:pPr>
              <w:jc w:val="center"/>
              <w:rPr>
                <w:color w:val="auto"/>
                <w:sz w:val="21"/>
                <w:szCs w:val="22"/>
                <w:highlight w:val="none"/>
              </w:rPr>
            </w:pPr>
            <w:r>
              <w:rPr>
                <w:color w:val="auto"/>
                <w:sz w:val="21"/>
                <w:szCs w:val="22"/>
                <w:highlight w:val="none"/>
              </w:rPr>
              <w:t>序号</w:t>
            </w:r>
          </w:p>
        </w:tc>
        <w:tc>
          <w:tcPr>
            <w:tcW w:w="1226" w:type="dxa"/>
            <w:vAlign w:val="center"/>
          </w:tcPr>
          <w:p w14:paraId="735D1E82">
            <w:pPr>
              <w:jc w:val="center"/>
              <w:rPr>
                <w:color w:val="auto"/>
                <w:sz w:val="21"/>
                <w:szCs w:val="22"/>
                <w:highlight w:val="none"/>
              </w:rPr>
            </w:pPr>
            <w:r>
              <w:rPr>
                <w:color w:val="auto"/>
                <w:sz w:val="21"/>
                <w:szCs w:val="22"/>
                <w:highlight w:val="none"/>
              </w:rPr>
              <w:t>仪器设备名称</w:t>
            </w:r>
          </w:p>
        </w:tc>
        <w:tc>
          <w:tcPr>
            <w:tcW w:w="851" w:type="dxa"/>
            <w:vAlign w:val="center"/>
          </w:tcPr>
          <w:p w14:paraId="65DB0089">
            <w:pPr>
              <w:jc w:val="center"/>
              <w:rPr>
                <w:color w:val="auto"/>
                <w:sz w:val="21"/>
                <w:szCs w:val="22"/>
                <w:highlight w:val="none"/>
              </w:rPr>
            </w:pPr>
            <w:r>
              <w:rPr>
                <w:color w:val="auto"/>
                <w:sz w:val="21"/>
                <w:szCs w:val="22"/>
                <w:highlight w:val="none"/>
              </w:rPr>
              <w:t>型号</w:t>
            </w:r>
          </w:p>
          <w:p w14:paraId="00065F6F">
            <w:pPr>
              <w:jc w:val="center"/>
              <w:rPr>
                <w:color w:val="auto"/>
                <w:sz w:val="21"/>
                <w:szCs w:val="22"/>
                <w:highlight w:val="none"/>
              </w:rPr>
            </w:pPr>
            <w:r>
              <w:rPr>
                <w:color w:val="auto"/>
                <w:sz w:val="21"/>
                <w:szCs w:val="22"/>
                <w:highlight w:val="none"/>
              </w:rPr>
              <w:t>规格</w:t>
            </w:r>
          </w:p>
        </w:tc>
        <w:tc>
          <w:tcPr>
            <w:tcW w:w="708" w:type="dxa"/>
            <w:vAlign w:val="center"/>
          </w:tcPr>
          <w:p w14:paraId="002BA08F">
            <w:pPr>
              <w:jc w:val="center"/>
              <w:rPr>
                <w:color w:val="auto"/>
                <w:sz w:val="21"/>
                <w:szCs w:val="22"/>
                <w:highlight w:val="none"/>
              </w:rPr>
            </w:pPr>
            <w:r>
              <w:rPr>
                <w:color w:val="auto"/>
                <w:sz w:val="21"/>
                <w:szCs w:val="22"/>
                <w:highlight w:val="none"/>
              </w:rPr>
              <w:t>数量</w:t>
            </w:r>
          </w:p>
        </w:tc>
        <w:tc>
          <w:tcPr>
            <w:tcW w:w="709" w:type="dxa"/>
            <w:vAlign w:val="center"/>
          </w:tcPr>
          <w:p w14:paraId="36825D35">
            <w:pPr>
              <w:jc w:val="center"/>
              <w:rPr>
                <w:color w:val="auto"/>
                <w:sz w:val="21"/>
                <w:szCs w:val="22"/>
                <w:highlight w:val="none"/>
              </w:rPr>
            </w:pPr>
            <w:r>
              <w:rPr>
                <w:color w:val="auto"/>
                <w:sz w:val="21"/>
                <w:szCs w:val="22"/>
                <w:highlight w:val="none"/>
              </w:rPr>
              <w:t>国别</w:t>
            </w:r>
          </w:p>
          <w:p w14:paraId="5821B349">
            <w:pPr>
              <w:jc w:val="center"/>
              <w:rPr>
                <w:color w:val="auto"/>
                <w:sz w:val="21"/>
                <w:szCs w:val="22"/>
                <w:highlight w:val="none"/>
              </w:rPr>
            </w:pPr>
            <w:r>
              <w:rPr>
                <w:color w:val="auto"/>
                <w:sz w:val="21"/>
                <w:szCs w:val="22"/>
                <w:highlight w:val="none"/>
              </w:rPr>
              <w:t>产地</w:t>
            </w:r>
          </w:p>
        </w:tc>
        <w:tc>
          <w:tcPr>
            <w:tcW w:w="1134" w:type="dxa"/>
            <w:vAlign w:val="center"/>
          </w:tcPr>
          <w:p w14:paraId="6CE15DDD">
            <w:pPr>
              <w:jc w:val="center"/>
              <w:rPr>
                <w:color w:val="auto"/>
                <w:sz w:val="21"/>
                <w:szCs w:val="22"/>
                <w:highlight w:val="none"/>
              </w:rPr>
            </w:pPr>
            <w:r>
              <w:rPr>
                <w:color w:val="auto"/>
                <w:sz w:val="21"/>
                <w:szCs w:val="22"/>
                <w:highlight w:val="none"/>
              </w:rPr>
              <w:t>制造年份</w:t>
            </w:r>
          </w:p>
        </w:tc>
        <w:tc>
          <w:tcPr>
            <w:tcW w:w="1276" w:type="dxa"/>
            <w:vAlign w:val="center"/>
          </w:tcPr>
          <w:p w14:paraId="7B1A1B67">
            <w:pPr>
              <w:jc w:val="center"/>
              <w:rPr>
                <w:color w:val="auto"/>
                <w:sz w:val="21"/>
                <w:szCs w:val="22"/>
                <w:highlight w:val="none"/>
              </w:rPr>
            </w:pPr>
            <w:r>
              <w:rPr>
                <w:color w:val="auto"/>
                <w:sz w:val="21"/>
                <w:szCs w:val="22"/>
                <w:highlight w:val="none"/>
              </w:rPr>
              <w:t>已使用</w:t>
            </w:r>
          </w:p>
          <w:p w14:paraId="6777D9F3">
            <w:pPr>
              <w:jc w:val="center"/>
              <w:rPr>
                <w:color w:val="auto"/>
                <w:sz w:val="21"/>
                <w:szCs w:val="22"/>
                <w:highlight w:val="none"/>
              </w:rPr>
            </w:pPr>
            <w:r>
              <w:rPr>
                <w:color w:val="auto"/>
                <w:sz w:val="21"/>
                <w:szCs w:val="22"/>
                <w:highlight w:val="none"/>
              </w:rPr>
              <w:t>台时数</w:t>
            </w:r>
          </w:p>
        </w:tc>
        <w:tc>
          <w:tcPr>
            <w:tcW w:w="1134" w:type="dxa"/>
            <w:vAlign w:val="center"/>
          </w:tcPr>
          <w:p w14:paraId="0294981F">
            <w:pPr>
              <w:jc w:val="center"/>
              <w:rPr>
                <w:color w:val="auto"/>
                <w:sz w:val="21"/>
                <w:szCs w:val="22"/>
                <w:highlight w:val="none"/>
              </w:rPr>
            </w:pPr>
            <w:r>
              <w:rPr>
                <w:color w:val="auto"/>
                <w:sz w:val="21"/>
                <w:szCs w:val="22"/>
                <w:highlight w:val="none"/>
              </w:rPr>
              <w:t>用途</w:t>
            </w:r>
          </w:p>
        </w:tc>
        <w:tc>
          <w:tcPr>
            <w:tcW w:w="1559" w:type="dxa"/>
            <w:vAlign w:val="center"/>
          </w:tcPr>
          <w:p w14:paraId="5D0BBACE">
            <w:pPr>
              <w:jc w:val="center"/>
              <w:rPr>
                <w:color w:val="auto"/>
                <w:sz w:val="21"/>
                <w:szCs w:val="22"/>
                <w:highlight w:val="none"/>
              </w:rPr>
            </w:pPr>
            <w:r>
              <w:rPr>
                <w:color w:val="auto"/>
                <w:sz w:val="21"/>
                <w:szCs w:val="22"/>
                <w:highlight w:val="none"/>
              </w:rPr>
              <w:t>备注</w:t>
            </w:r>
          </w:p>
        </w:tc>
      </w:tr>
      <w:tr w14:paraId="2CA5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6320F1B">
            <w:pPr>
              <w:spacing w:line="360" w:lineRule="auto"/>
              <w:ind w:firstLine="420" w:firstLineChars="200"/>
              <w:rPr>
                <w:color w:val="auto"/>
                <w:sz w:val="21"/>
                <w:szCs w:val="22"/>
                <w:highlight w:val="none"/>
              </w:rPr>
            </w:pPr>
          </w:p>
        </w:tc>
        <w:tc>
          <w:tcPr>
            <w:tcW w:w="1226" w:type="dxa"/>
            <w:vAlign w:val="center"/>
          </w:tcPr>
          <w:p w14:paraId="476336E0">
            <w:pPr>
              <w:spacing w:line="360" w:lineRule="auto"/>
              <w:ind w:firstLine="420" w:firstLineChars="200"/>
              <w:rPr>
                <w:color w:val="auto"/>
                <w:sz w:val="21"/>
                <w:szCs w:val="22"/>
                <w:highlight w:val="none"/>
              </w:rPr>
            </w:pPr>
          </w:p>
        </w:tc>
        <w:tc>
          <w:tcPr>
            <w:tcW w:w="851" w:type="dxa"/>
            <w:vAlign w:val="center"/>
          </w:tcPr>
          <w:p w14:paraId="3CE3B2D4">
            <w:pPr>
              <w:spacing w:line="360" w:lineRule="auto"/>
              <w:ind w:firstLine="420" w:firstLineChars="200"/>
              <w:rPr>
                <w:color w:val="auto"/>
                <w:sz w:val="21"/>
                <w:szCs w:val="22"/>
                <w:highlight w:val="none"/>
              </w:rPr>
            </w:pPr>
          </w:p>
        </w:tc>
        <w:tc>
          <w:tcPr>
            <w:tcW w:w="708" w:type="dxa"/>
            <w:vAlign w:val="center"/>
          </w:tcPr>
          <w:p w14:paraId="014C1AB1">
            <w:pPr>
              <w:spacing w:line="360" w:lineRule="auto"/>
              <w:ind w:firstLine="420" w:firstLineChars="200"/>
              <w:rPr>
                <w:color w:val="auto"/>
                <w:sz w:val="21"/>
                <w:szCs w:val="22"/>
                <w:highlight w:val="none"/>
              </w:rPr>
            </w:pPr>
          </w:p>
        </w:tc>
        <w:tc>
          <w:tcPr>
            <w:tcW w:w="709" w:type="dxa"/>
            <w:vAlign w:val="center"/>
          </w:tcPr>
          <w:p w14:paraId="4BEE1294">
            <w:pPr>
              <w:spacing w:line="360" w:lineRule="auto"/>
              <w:ind w:firstLine="420" w:firstLineChars="200"/>
              <w:rPr>
                <w:color w:val="auto"/>
                <w:sz w:val="21"/>
                <w:szCs w:val="22"/>
                <w:highlight w:val="none"/>
              </w:rPr>
            </w:pPr>
          </w:p>
        </w:tc>
        <w:tc>
          <w:tcPr>
            <w:tcW w:w="1134" w:type="dxa"/>
            <w:vAlign w:val="center"/>
          </w:tcPr>
          <w:p w14:paraId="1355748A">
            <w:pPr>
              <w:spacing w:line="360" w:lineRule="auto"/>
              <w:ind w:firstLine="420" w:firstLineChars="200"/>
              <w:rPr>
                <w:color w:val="auto"/>
                <w:sz w:val="21"/>
                <w:szCs w:val="22"/>
                <w:highlight w:val="none"/>
              </w:rPr>
            </w:pPr>
          </w:p>
        </w:tc>
        <w:tc>
          <w:tcPr>
            <w:tcW w:w="1276" w:type="dxa"/>
            <w:vAlign w:val="center"/>
          </w:tcPr>
          <w:p w14:paraId="209B4772">
            <w:pPr>
              <w:spacing w:line="360" w:lineRule="auto"/>
              <w:ind w:firstLine="420" w:firstLineChars="200"/>
              <w:rPr>
                <w:color w:val="auto"/>
                <w:sz w:val="21"/>
                <w:szCs w:val="22"/>
                <w:highlight w:val="none"/>
              </w:rPr>
            </w:pPr>
          </w:p>
        </w:tc>
        <w:tc>
          <w:tcPr>
            <w:tcW w:w="1134" w:type="dxa"/>
            <w:vAlign w:val="center"/>
          </w:tcPr>
          <w:p w14:paraId="0D93411E">
            <w:pPr>
              <w:spacing w:line="360" w:lineRule="auto"/>
              <w:ind w:firstLine="420" w:firstLineChars="200"/>
              <w:rPr>
                <w:color w:val="auto"/>
                <w:sz w:val="21"/>
                <w:szCs w:val="22"/>
                <w:highlight w:val="none"/>
              </w:rPr>
            </w:pPr>
          </w:p>
        </w:tc>
        <w:tc>
          <w:tcPr>
            <w:tcW w:w="1559" w:type="dxa"/>
            <w:vAlign w:val="center"/>
          </w:tcPr>
          <w:p w14:paraId="44F56561">
            <w:pPr>
              <w:spacing w:line="360" w:lineRule="auto"/>
              <w:ind w:firstLine="420" w:firstLineChars="200"/>
              <w:rPr>
                <w:color w:val="auto"/>
                <w:sz w:val="21"/>
                <w:szCs w:val="22"/>
                <w:highlight w:val="none"/>
              </w:rPr>
            </w:pPr>
          </w:p>
        </w:tc>
      </w:tr>
      <w:tr w14:paraId="2518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E2C684F">
            <w:pPr>
              <w:spacing w:line="360" w:lineRule="auto"/>
              <w:ind w:firstLine="420" w:firstLineChars="200"/>
              <w:rPr>
                <w:color w:val="auto"/>
                <w:sz w:val="21"/>
                <w:szCs w:val="22"/>
                <w:highlight w:val="none"/>
              </w:rPr>
            </w:pPr>
          </w:p>
        </w:tc>
        <w:tc>
          <w:tcPr>
            <w:tcW w:w="1226" w:type="dxa"/>
            <w:vAlign w:val="center"/>
          </w:tcPr>
          <w:p w14:paraId="28FE8387">
            <w:pPr>
              <w:spacing w:line="360" w:lineRule="auto"/>
              <w:ind w:firstLine="420" w:firstLineChars="200"/>
              <w:rPr>
                <w:color w:val="auto"/>
                <w:sz w:val="21"/>
                <w:szCs w:val="22"/>
                <w:highlight w:val="none"/>
              </w:rPr>
            </w:pPr>
          </w:p>
        </w:tc>
        <w:tc>
          <w:tcPr>
            <w:tcW w:w="851" w:type="dxa"/>
            <w:vAlign w:val="center"/>
          </w:tcPr>
          <w:p w14:paraId="262C7626">
            <w:pPr>
              <w:spacing w:line="360" w:lineRule="auto"/>
              <w:ind w:firstLine="420" w:firstLineChars="200"/>
              <w:rPr>
                <w:color w:val="auto"/>
                <w:sz w:val="21"/>
                <w:szCs w:val="22"/>
                <w:highlight w:val="none"/>
              </w:rPr>
            </w:pPr>
          </w:p>
        </w:tc>
        <w:tc>
          <w:tcPr>
            <w:tcW w:w="708" w:type="dxa"/>
            <w:vAlign w:val="center"/>
          </w:tcPr>
          <w:p w14:paraId="19415919">
            <w:pPr>
              <w:spacing w:line="360" w:lineRule="auto"/>
              <w:ind w:firstLine="420" w:firstLineChars="200"/>
              <w:rPr>
                <w:color w:val="auto"/>
                <w:sz w:val="21"/>
                <w:szCs w:val="22"/>
                <w:highlight w:val="none"/>
              </w:rPr>
            </w:pPr>
          </w:p>
        </w:tc>
        <w:tc>
          <w:tcPr>
            <w:tcW w:w="709" w:type="dxa"/>
            <w:vAlign w:val="center"/>
          </w:tcPr>
          <w:p w14:paraId="328CAF57">
            <w:pPr>
              <w:spacing w:line="360" w:lineRule="auto"/>
              <w:ind w:firstLine="420" w:firstLineChars="200"/>
              <w:rPr>
                <w:color w:val="auto"/>
                <w:sz w:val="21"/>
                <w:szCs w:val="22"/>
                <w:highlight w:val="none"/>
              </w:rPr>
            </w:pPr>
          </w:p>
        </w:tc>
        <w:tc>
          <w:tcPr>
            <w:tcW w:w="1134" w:type="dxa"/>
            <w:vAlign w:val="center"/>
          </w:tcPr>
          <w:p w14:paraId="370E5B67">
            <w:pPr>
              <w:spacing w:line="360" w:lineRule="auto"/>
              <w:ind w:firstLine="420" w:firstLineChars="200"/>
              <w:rPr>
                <w:color w:val="auto"/>
                <w:sz w:val="21"/>
                <w:szCs w:val="22"/>
                <w:highlight w:val="none"/>
              </w:rPr>
            </w:pPr>
          </w:p>
        </w:tc>
        <w:tc>
          <w:tcPr>
            <w:tcW w:w="1276" w:type="dxa"/>
            <w:vAlign w:val="center"/>
          </w:tcPr>
          <w:p w14:paraId="269D1293">
            <w:pPr>
              <w:spacing w:line="360" w:lineRule="auto"/>
              <w:ind w:firstLine="420" w:firstLineChars="200"/>
              <w:rPr>
                <w:color w:val="auto"/>
                <w:sz w:val="21"/>
                <w:szCs w:val="22"/>
                <w:highlight w:val="none"/>
              </w:rPr>
            </w:pPr>
          </w:p>
        </w:tc>
        <w:tc>
          <w:tcPr>
            <w:tcW w:w="1134" w:type="dxa"/>
            <w:vAlign w:val="center"/>
          </w:tcPr>
          <w:p w14:paraId="61A24A2F">
            <w:pPr>
              <w:spacing w:line="360" w:lineRule="auto"/>
              <w:ind w:firstLine="420" w:firstLineChars="200"/>
              <w:rPr>
                <w:color w:val="auto"/>
                <w:sz w:val="21"/>
                <w:szCs w:val="22"/>
                <w:highlight w:val="none"/>
              </w:rPr>
            </w:pPr>
          </w:p>
        </w:tc>
        <w:tc>
          <w:tcPr>
            <w:tcW w:w="1559" w:type="dxa"/>
            <w:vAlign w:val="center"/>
          </w:tcPr>
          <w:p w14:paraId="1B9CFBDF">
            <w:pPr>
              <w:spacing w:line="360" w:lineRule="auto"/>
              <w:ind w:firstLine="420" w:firstLineChars="200"/>
              <w:rPr>
                <w:color w:val="auto"/>
                <w:sz w:val="21"/>
                <w:szCs w:val="22"/>
                <w:highlight w:val="none"/>
              </w:rPr>
            </w:pPr>
          </w:p>
        </w:tc>
      </w:tr>
      <w:tr w14:paraId="5A32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FCFD1EE">
            <w:pPr>
              <w:spacing w:line="360" w:lineRule="auto"/>
              <w:ind w:firstLine="420" w:firstLineChars="200"/>
              <w:rPr>
                <w:color w:val="auto"/>
                <w:sz w:val="21"/>
                <w:szCs w:val="22"/>
                <w:highlight w:val="none"/>
              </w:rPr>
            </w:pPr>
          </w:p>
        </w:tc>
        <w:tc>
          <w:tcPr>
            <w:tcW w:w="1226" w:type="dxa"/>
            <w:vAlign w:val="center"/>
          </w:tcPr>
          <w:p w14:paraId="2AACC2B1">
            <w:pPr>
              <w:spacing w:line="360" w:lineRule="auto"/>
              <w:ind w:firstLine="420" w:firstLineChars="200"/>
              <w:rPr>
                <w:color w:val="auto"/>
                <w:sz w:val="21"/>
                <w:szCs w:val="22"/>
                <w:highlight w:val="none"/>
              </w:rPr>
            </w:pPr>
          </w:p>
        </w:tc>
        <w:tc>
          <w:tcPr>
            <w:tcW w:w="851" w:type="dxa"/>
            <w:vAlign w:val="center"/>
          </w:tcPr>
          <w:p w14:paraId="33955FED">
            <w:pPr>
              <w:spacing w:line="360" w:lineRule="auto"/>
              <w:ind w:firstLine="420" w:firstLineChars="200"/>
              <w:rPr>
                <w:color w:val="auto"/>
                <w:sz w:val="21"/>
                <w:szCs w:val="22"/>
                <w:highlight w:val="none"/>
              </w:rPr>
            </w:pPr>
          </w:p>
        </w:tc>
        <w:tc>
          <w:tcPr>
            <w:tcW w:w="708" w:type="dxa"/>
            <w:vAlign w:val="center"/>
          </w:tcPr>
          <w:p w14:paraId="36C791DA">
            <w:pPr>
              <w:spacing w:line="360" w:lineRule="auto"/>
              <w:ind w:firstLine="420" w:firstLineChars="200"/>
              <w:rPr>
                <w:color w:val="auto"/>
                <w:sz w:val="21"/>
                <w:szCs w:val="22"/>
                <w:highlight w:val="none"/>
              </w:rPr>
            </w:pPr>
          </w:p>
        </w:tc>
        <w:tc>
          <w:tcPr>
            <w:tcW w:w="709" w:type="dxa"/>
            <w:vAlign w:val="center"/>
          </w:tcPr>
          <w:p w14:paraId="1614FD32">
            <w:pPr>
              <w:spacing w:line="360" w:lineRule="auto"/>
              <w:ind w:firstLine="420" w:firstLineChars="200"/>
              <w:rPr>
                <w:color w:val="auto"/>
                <w:sz w:val="21"/>
                <w:szCs w:val="22"/>
                <w:highlight w:val="none"/>
              </w:rPr>
            </w:pPr>
          </w:p>
        </w:tc>
        <w:tc>
          <w:tcPr>
            <w:tcW w:w="1134" w:type="dxa"/>
            <w:vAlign w:val="center"/>
          </w:tcPr>
          <w:p w14:paraId="2C87DF22">
            <w:pPr>
              <w:spacing w:line="360" w:lineRule="auto"/>
              <w:ind w:firstLine="420" w:firstLineChars="200"/>
              <w:rPr>
                <w:color w:val="auto"/>
                <w:sz w:val="21"/>
                <w:szCs w:val="22"/>
                <w:highlight w:val="none"/>
              </w:rPr>
            </w:pPr>
          </w:p>
        </w:tc>
        <w:tc>
          <w:tcPr>
            <w:tcW w:w="1276" w:type="dxa"/>
            <w:vAlign w:val="center"/>
          </w:tcPr>
          <w:p w14:paraId="2127B16C">
            <w:pPr>
              <w:spacing w:line="360" w:lineRule="auto"/>
              <w:ind w:firstLine="420" w:firstLineChars="200"/>
              <w:rPr>
                <w:color w:val="auto"/>
                <w:sz w:val="21"/>
                <w:szCs w:val="22"/>
                <w:highlight w:val="none"/>
              </w:rPr>
            </w:pPr>
          </w:p>
        </w:tc>
        <w:tc>
          <w:tcPr>
            <w:tcW w:w="1134" w:type="dxa"/>
            <w:vAlign w:val="center"/>
          </w:tcPr>
          <w:p w14:paraId="7825F3F0">
            <w:pPr>
              <w:spacing w:line="360" w:lineRule="auto"/>
              <w:ind w:firstLine="420" w:firstLineChars="200"/>
              <w:rPr>
                <w:color w:val="auto"/>
                <w:sz w:val="21"/>
                <w:szCs w:val="22"/>
                <w:highlight w:val="none"/>
              </w:rPr>
            </w:pPr>
          </w:p>
        </w:tc>
        <w:tc>
          <w:tcPr>
            <w:tcW w:w="1559" w:type="dxa"/>
            <w:vAlign w:val="center"/>
          </w:tcPr>
          <w:p w14:paraId="352BC29E">
            <w:pPr>
              <w:spacing w:line="360" w:lineRule="auto"/>
              <w:ind w:firstLine="420" w:firstLineChars="200"/>
              <w:rPr>
                <w:color w:val="auto"/>
                <w:sz w:val="21"/>
                <w:szCs w:val="22"/>
                <w:highlight w:val="none"/>
              </w:rPr>
            </w:pPr>
          </w:p>
        </w:tc>
      </w:tr>
    </w:tbl>
    <w:p w14:paraId="1F08D2D7">
      <w:pPr>
        <w:rPr>
          <w:color w:val="auto"/>
          <w:sz w:val="21"/>
          <w:szCs w:val="21"/>
          <w:highlight w:val="none"/>
        </w:rPr>
      </w:pPr>
    </w:p>
    <w:p w14:paraId="5A7C5066">
      <w:pPr>
        <w:rPr>
          <w:color w:val="auto"/>
          <w:sz w:val="21"/>
          <w:szCs w:val="21"/>
          <w:highlight w:val="none"/>
        </w:rPr>
      </w:pPr>
    </w:p>
    <w:p w14:paraId="649F3EEB">
      <w:pPr>
        <w:rPr>
          <w:color w:val="auto"/>
          <w:sz w:val="21"/>
          <w:szCs w:val="21"/>
          <w:highlight w:val="none"/>
        </w:rPr>
      </w:pPr>
    </w:p>
    <w:p w14:paraId="0335AC87">
      <w:pPr>
        <w:pStyle w:val="2"/>
        <w:rPr>
          <w:color w:val="auto"/>
          <w:highlight w:val="none"/>
        </w:rPr>
      </w:pPr>
    </w:p>
    <w:p w14:paraId="3D7816CE">
      <w:pPr>
        <w:rPr>
          <w:color w:val="auto"/>
          <w:sz w:val="21"/>
          <w:szCs w:val="21"/>
          <w:highlight w:val="none"/>
        </w:rPr>
      </w:pPr>
    </w:p>
    <w:p w14:paraId="071FA4AA">
      <w:pPr>
        <w:pStyle w:val="29"/>
        <w:rPr>
          <w:color w:val="auto"/>
          <w:sz w:val="21"/>
          <w:szCs w:val="21"/>
          <w:highlight w:val="none"/>
        </w:rPr>
      </w:pPr>
    </w:p>
    <w:p w14:paraId="25984D7C">
      <w:pPr>
        <w:pStyle w:val="29"/>
        <w:rPr>
          <w:color w:val="auto"/>
          <w:sz w:val="21"/>
          <w:szCs w:val="21"/>
          <w:highlight w:val="none"/>
        </w:rPr>
      </w:pPr>
    </w:p>
    <w:p w14:paraId="027AF48E">
      <w:pPr>
        <w:pStyle w:val="29"/>
        <w:rPr>
          <w:color w:val="auto"/>
          <w:sz w:val="28"/>
          <w:szCs w:val="21"/>
          <w:highlight w:val="none"/>
        </w:rPr>
      </w:pPr>
    </w:p>
    <w:p w14:paraId="0CC8CCD3">
      <w:pPr>
        <w:pStyle w:val="29"/>
        <w:rPr>
          <w:color w:val="auto"/>
          <w:sz w:val="28"/>
          <w:szCs w:val="21"/>
          <w:highlight w:val="none"/>
        </w:rPr>
      </w:pPr>
    </w:p>
    <w:p w14:paraId="228923CA">
      <w:pPr>
        <w:rPr>
          <w:color w:val="auto"/>
          <w:sz w:val="21"/>
          <w:szCs w:val="21"/>
          <w:highlight w:val="none"/>
        </w:rPr>
      </w:pPr>
      <w:r>
        <w:rPr>
          <w:color w:val="auto"/>
          <w:sz w:val="21"/>
          <w:szCs w:val="21"/>
          <w:highlight w:val="none"/>
        </w:rPr>
        <w:t>附表三：劳动力计划表</w:t>
      </w:r>
    </w:p>
    <w:p w14:paraId="15003D21">
      <w:pPr>
        <w:ind w:firstLine="7245" w:firstLineChars="3450"/>
        <w:rPr>
          <w:color w:val="auto"/>
          <w:sz w:val="21"/>
          <w:szCs w:val="22"/>
          <w:highlight w:val="none"/>
        </w:rPr>
      </w:pPr>
      <w:r>
        <w:rPr>
          <w:color w:val="auto"/>
          <w:sz w:val="21"/>
          <w:szCs w:val="22"/>
          <w:highlight w:val="none"/>
        </w:rPr>
        <w:t xml:space="preserve">    单位：人</w:t>
      </w:r>
    </w:p>
    <w:tbl>
      <w:tblPr>
        <w:tblStyle w:val="2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83B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D410DCC">
            <w:pPr>
              <w:spacing w:line="360" w:lineRule="auto"/>
              <w:jc w:val="center"/>
              <w:rPr>
                <w:color w:val="auto"/>
                <w:sz w:val="21"/>
                <w:szCs w:val="22"/>
                <w:highlight w:val="none"/>
              </w:rPr>
            </w:pPr>
            <w:r>
              <w:rPr>
                <w:color w:val="auto"/>
                <w:sz w:val="21"/>
                <w:szCs w:val="22"/>
                <w:highlight w:val="none"/>
              </w:rPr>
              <w:t>工种</w:t>
            </w:r>
          </w:p>
        </w:tc>
        <w:tc>
          <w:tcPr>
            <w:tcW w:w="8506" w:type="dxa"/>
            <w:gridSpan w:val="7"/>
            <w:vAlign w:val="center"/>
          </w:tcPr>
          <w:p w14:paraId="17964A4B">
            <w:pPr>
              <w:spacing w:line="360" w:lineRule="auto"/>
              <w:jc w:val="center"/>
              <w:rPr>
                <w:color w:val="auto"/>
                <w:sz w:val="21"/>
                <w:szCs w:val="22"/>
                <w:highlight w:val="none"/>
              </w:rPr>
            </w:pPr>
            <w:r>
              <w:rPr>
                <w:color w:val="auto"/>
                <w:sz w:val="21"/>
                <w:szCs w:val="22"/>
                <w:highlight w:val="none"/>
              </w:rPr>
              <w:t>按工程施工阶段投入劳动力情况</w:t>
            </w:r>
          </w:p>
        </w:tc>
      </w:tr>
      <w:tr w14:paraId="75BB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586CC18">
            <w:pPr>
              <w:spacing w:line="360" w:lineRule="auto"/>
              <w:jc w:val="center"/>
              <w:rPr>
                <w:color w:val="auto"/>
                <w:sz w:val="21"/>
                <w:szCs w:val="22"/>
                <w:highlight w:val="none"/>
              </w:rPr>
            </w:pPr>
          </w:p>
        </w:tc>
        <w:tc>
          <w:tcPr>
            <w:tcW w:w="961" w:type="dxa"/>
            <w:vAlign w:val="center"/>
          </w:tcPr>
          <w:p w14:paraId="5FFE8E3F">
            <w:pPr>
              <w:spacing w:line="360" w:lineRule="auto"/>
              <w:jc w:val="center"/>
              <w:rPr>
                <w:color w:val="auto"/>
                <w:sz w:val="21"/>
                <w:szCs w:val="22"/>
                <w:highlight w:val="none"/>
              </w:rPr>
            </w:pPr>
          </w:p>
        </w:tc>
        <w:tc>
          <w:tcPr>
            <w:tcW w:w="1257" w:type="dxa"/>
            <w:vAlign w:val="center"/>
          </w:tcPr>
          <w:p w14:paraId="593CCC4C">
            <w:pPr>
              <w:spacing w:line="360" w:lineRule="auto"/>
              <w:jc w:val="center"/>
              <w:rPr>
                <w:color w:val="auto"/>
                <w:sz w:val="21"/>
                <w:szCs w:val="22"/>
                <w:highlight w:val="none"/>
              </w:rPr>
            </w:pPr>
          </w:p>
        </w:tc>
        <w:tc>
          <w:tcPr>
            <w:tcW w:w="1258" w:type="dxa"/>
            <w:vAlign w:val="center"/>
          </w:tcPr>
          <w:p w14:paraId="448FB7B9">
            <w:pPr>
              <w:spacing w:line="360" w:lineRule="auto"/>
              <w:jc w:val="center"/>
              <w:rPr>
                <w:color w:val="auto"/>
                <w:sz w:val="21"/>
                <w:szCs w:val="22"/>
                <w:highlight w:val="none"/>
              </w:rPr>
            </w:pPr>
          </w:p>
        </w:tc>
        <w:tc>
          <w:tcPr>
            <w:tcW w:w="1257" w:type="dxa"/>
            <w:vAlign w:val="center"/>
          </w:tcPr>
          <w:p w14:paraId="2E0D5734">
            <w:pPr>
              <w:spacing w:line="360" w:lineRule="auto"/>
              <w:jc w:val="center"/>
              <w:rPr>
                <w:color w:val="auto"/>
                <w:sz w:val="21"/>
                <w:szCs w:val="22"/>
                <w:highlight w:val="none"/>
              </w:rPr>
            </w:pPr>
          </w:p>
        </w:tc>
        <w:tc>
          <w:tcPr>
            <w:tcW w:w="1258" w:type="dxa"/>
            <w:vAlign w:val="center"/>
          </w:tcPr>
          <w:p w14:paraId="368B5A69">
            <w:pPr>
              <w:spacing w:line="360" w:lineRule="auto"/>
              <w:jc w:val="center"/>
              <w:rPr>
                <w:color w:val="auto"/>
                <w:sz w:val="21"/>
                <w:szCs w:val="22"/>
                <w:highlight w:val="none"/>
              </w:rPr>
            </w:pPr>
          </w:p>
        </w:tc>
        <w:tc>
          <w:tcPr>
            <w:tcW w:w="1257" w:type="dxa"/>
            <w:vAlign w:val="center"/>
          </w:tcPr>
          <w:p w14:paraId="1CD17645">
            <w:pPr>
              <w:spacing w:line="360" w:lineRule="auto"/>
              <w:jc w:val="center"/>
              <w:rPr>
                <w:color w:val="auto"/>
                <w:sz w:val="21"/>
                <w:szCs w:val="22"/>
                <w:highlight w:val="none"/>
              </w:rPr>
            </w:pPr>
          </w:p>
        </w:tc>
        <w:tc>
          <w:tcPr>
            <w:tcW w:w="1258" w:type="dxa"/>
            <w:vAlign w:val="center"/>
          </w:tcPr>
          <w:p w14:paraId="1E7B4474">
            <w:pPr>
              <w:spacing w:line="360" w:lineRule="auto"/>
              <w:jc w:val="center"/>
              <w:rPr>
                <w:color w:val="auto"/>
                <w:sz w:val="21"/>
                <w:szCs w:val="22"/>
                <w:highlight w:val="none"/>
              </w:rPr>
            </w:pPr>
          </w:p>
        </w:tc>
      </w:tr>
      <w:tr w14:paraId="4CF5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3F2DB69C">
            <w:pPr>
              <w:spacing w:line="360" w:lineRule="auto"/>
              <w:jc w:val="center"/>
              <w:rPr>
                <w:color w:val="auto"/>
                <w:sz w:val="21"/>
                <w:szCs w:val="22"/>
                <w:highlight w:val="none"/>
              </w:rPr>
            </w:pPr>
          </w:p>
        </w:tc>
        <w:tc>
          <w:tcPr>
            <w:tcW w:w="961" w:type="dxa"/>
            <w:vAlign w:val="center"/>
          </w:tcPr>
          <w:p w14:paraId="54C937AC">
            <w:pPr>
              <w:spacing w:line="360" w:lineRule="auto"/>
              <w:jc w:val="center"/>
              <w:rPr>
                <w:color w:val="auto"/>
                <w:sz w:val="21"/>
                <w:szCs w:val="22"/>
                <w:highlight w:val="none"/>
              </w:rPr>
            </w:pPr>
          </w:p>
        </w:tc>
        <w:tc>
          <w:tcPr>
            <w:tcW w:w="1257" w:type="dxa"/>
            <w:vAlign w:val="center"/>
          </w:tcPr>
          <w:p w14:paraId="46D8E8CC">
            <w:pPr>
              <w:spacing w:line="360" w:lineRule="auto"/>
              <w:jc w:val="center"/>
              <w:rPr>
                <w:color w:val="auto"/>
                <w:sz w:val="21"/>
                <w:szCs w:val="22"/>
                <w:highlight w:val="none"/>
              </w:rPr>
            </w:pPr>
          </w:p>
        </w:tc>
        <w:tc>
          <w:tcPr>
            <w:tcW w:w="1258" w:type="dxa"/>
            <w:vAlign w:val="center"/>
          </w:tcPr>
          <w:p w14:paraId="1BD9DAF3">
            <w:pPr>
              <w:spacing w:line="360" w:lineRule="auto"/>
              <w:jc w:val="center"/>
              <w:rPr>
                <w:color w:val="auto"/>
                <w:sz w:val="21"/>
                <w:szCs w:val="22"/>
                <w:highlight w:val="none"/>
              </w:rPr>
            </w:pPr>
          </w:p>
        </w:tc>
        <w:tc>
          <w:tcPr>
            <w:tcW w:w="1257" w:type="dxa"/>
            <w:vAlign w:val="center"/>
          </w:tcPr>
          <w:p w14:paraId="13879824">
            <w:pPr>
              <w:spacing w:line="360" w:lineRule="auto"/>
              <w:jc w:val="center"/>
              <w:rPr>
                <w:color w:val="auto"/>
                <w:sz w:val="21"/>
                <w:szCs w:val="22"/>
                <w:highlight w:val="none"/>
              </w:rPr>
            </w:pPr>
          </w:p>
        </w:tc>
        <w:tc>
          <w:tcPr>
            <w:tcW w:w="1258" w:type="dxa"/>
            <w:vAlign w:val="center"/>
          </w:tcPr>
          <w:p w14:paraId="726F85EB">
            <w:pPr>
              <w:spacing w:line="360" w:lineRule="auto"/>
              <w:jc w:val="center"/>
              <w:rPr>
                <w:color w:val="auto"/>
                <w:sz w:val="21"/>
                <w:szCs w:val="22"/>
                <w:highlight w:val="none"/>
              </w:rPr>
            </w:pPr>
          </w:p>
        </w:tc>
        <w:tc>
          <w:tcPr>
            <w:tcW w:w="1257" w:type="dxa"/>
            <w:vAlign w:val="center"/>
          </w:tcPr>
          <w:p w14:paraId="56ABE811">
            <w:pPr>
              <w:spacing w:line="360" w:lineRule="auto"/>
              <w:jc w:val="center"/>
              <w:rPr>
                <w:color w:val="auto"/>
                <w:sz w:val="21"/>
                <w:szCs w:val="22"/>
                <w:highlight w:val="none"/>
              </w:rPr>
            </w:pPr>
          </w:p>
        </w:tc>
        <w:tc>
          <w:tcPr>
            <w:tcW w:w="1258" w:type="dxa"/>
            <w:vAlign w:val="center"/>
          </w:tcPr>
          <w:p w14:paraId="5431BB44">
            <w:pPr>
              <w:spacing w:line="360" w:lineRule="auto"/>
              <w:jc w:val="center"/>
              <w:rPr>
                <w:color w:val="auto"/>
                <w:sz w:val="21"/>
                <w:szCs w:val="22"/>
                <w:highlight w:val="none"/>
              </w:rPr>
            </w:pPr>
          </w:p>
        </w:tc>
      </w:tr>
      <w:tr w14:paraId="67C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30D0B34">
            <w:pPr>
              <w:spacing w:line="360" w:lineRule="auto"/>
              <w:jc w:val="center"/>
              <w:rPr>
                <w:color w:val="auto"/>
                <w:sz w:val="21"/>
                <w:szCs w:val="22"/>
                <w:highlight w:val="none"/>
              </w:rPr>
            </w:pPr>
          </w:p>
        </w:tc>
        <w:tc>
          <w:tcPr>
            <w:tcW w:w="961" w:type="dxa"/>
            <w:vAlign w:val="center"/>
          </w:tcPr>
          <w:p w14:paraId="4D6659C2">
            <w:pPr>
              <w:spacing w:line="360" w:lineRule="auto"/>
              <w:jc w:val="center"/>
              <w:rPr>
                <w:color w:val="auto"/>
                <w:sz w:val="21"/>
                <w:szCs w:val="22"/>
                <w:highlight w:val="none"/>
              </w:rPr>
            </w:pPr>
          </w:p>
        </w:tc>
        <w:tc>
          <w:tcPr>
            <w:tcW w:w="1257" w:type="dxa"/>
            <w:vAlign w:val="center"/>
          </w:tcPr>
          <w:p w14:paraId="45B26361">
            <w:pPr>
              <w:spacing w:line="360" w:lineRule="auto"/>
              <w:jc w:val="center"/>
              <w:rPr>
                <w:color w:val="auto"/>
                <w:sz w:val="21"/>
                <w:szCs w:val="22"/>
                <w:highlight w:val="none"/>
              </w:rPr>
            </w:pPr>
          </w:p>
        </w:tc>
        <w:tc>
          <w:tcPr>
            <w:tcW w:w="1258" w:type="dxa"/>
            <w:vAlign w:val="center"/>
          </w:tcPr>
          <w:p w14:paraId="62543A40">
            <w:pPr>
              <w:spacing w:line="360" w:lineRule="auto"/>
              <w:jc w:val="center"/>
              <w:rPr>
                <w:color w:val="auto"/>
                <w:sz w:val="21"/>
                <w:szCs w:val="22"/>
                <w:highlight w:val="none"/>
              </w:rPr>
            </w:pPr>
          </w:p>
        </w:tc>
        <w:tc>
          <w:tcPr>
            <w:tcW w:w="1257" w:type="dxa"/>
            <w:vAlign w:val="center"/>
          </w:tcPr>
          <w:p w14:paraId="2B022358">
            <w:pPr>
              <w:spacing w:line="360" w:lineRule="auto"/>
              <w:jc w:val="center"/>
              <w:rPr>
                <w:color w:val="auto"/>
                <w:sz w:val="21"/>
                <w:szCs w:val="22"/>
                <w:highlight w:val="none"/>
              </w:rPr>
            </w:pPr>
          </w:p>
        </w:tc>
        <w:tc>
          <w:tcPr>
            <w:tcW w:w="1258" w:type="dxa"/>
            <w:vAlign w:val="center"/>
          </w:tcPr>
          <w:p w14:paraId="5148BAE5">
            <w:pPr>
              <w:spacing w:line="360" w:lineRule="auto"/>
              <w:jc w:val="center"/>
              <w:rPr>
                <w:color w:val="auto"/>
                <w:sz w:val="21"/>
                <w:szCs w:val="22"/>
                <w:highlight w:val="none"/>
              </w:rPr>
            </w:pPr>
          </w:p>
        </w:tc>
        <w:tc>
          <w:tcPr>
            <w:tcW w:w="1257" w:type="dxa"/>
            <w:vAlign w:val="center"/>
          </w:tcPr>
          <w:p w14:paraId="111B6B2B">
            <w:pPr>
              <w:spacing w:line="360" w:lineRule="auto"/>
              <w:jc w:val="center"/>
              <w:rPr>
                <w:color w:val="auto"/>
                <w:sz w:val="21"/>
                <w:szCs w:val="22"/>
                <w:highlight w:val="none"/>
              </w:rPr>
            </w:pPr>
          </w:p>
        </w:tc>
        <w:tc>
          <w:tcPr>
            <w:tcW w:w="1258" w:type="dxa"/>
            <w:vAlign w:val="center"/>
          </w:tcPr>
          <w:p w14:paraId="2FCC5AB2">
            <w:pPr>
              <w:spacing w:line="360" w:lineRule="auto"/>
              <w:jc w:val="center"/>
              <w:rPr>
                <w:color w:val="auto"/>
                <w:sz w:val="21"/>
                <w:szCs w:val="22"/>
                <w:highlight w:val="none"/>
              </w:rPr>
            </w:pPr>
          </w:p>
        </w:tc>
      </w:tr>
      <w:tr w14:paraId="4017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9388A8C">
            <w:pPr>
              <w:spacing w:line="360" w:lineRule="auto"/>
              <w:jc w:val="center"/>
              <w:rPr>
                <w:color w:val="auto"/>
                <w:sz w:val="21"/>
                <w:szCs w:val="22"/>
                <w:highlight w:val="none"/>
              </w:rPr>
            </w:pPr>
          </w:p>
        </w:tc>
        <w:tc>
          <w:tcPr>
            <w:tcW w:w="961" w:type="dxa"/>
            <w:vAlign w:val="center"/>
          </w:tcPr>
          <w:p w14:paraId="4ADD2AD3">
            <w:pPr>
              <w:spacing w:line="360" w:lineRule="auto"/>
              <w:jc w:val="center"/>
              <w:rPr>
                <w:color w:val="auto"/>
                <w:sz w:val="21"/>
                <w:szCs w:val="22"/>
                <w:highlight w:val="none"/>
              </w:rPr>
            </w:pPr>
          </w:p>
        </w:tc>
        <w:tc>
          <w:tcPr>
            <w:tcW w:w="1257" w:type="dxa"/>
            <w:vAlign w:val="center"/>
          </w:tcPr>
          <w:p w14:paraId="0E4D1D96">
            <w:pPr>
              <w:spacing w:line="360" w:lineRule="auto"/>
              <w:jc w:val="center"/>
              <w:rPr>
                <w:color w:val="auto"/>
                <w:sz w:val="21"/>
                <w:szCs w:val="22"/>
                <w:highlight w:val="none"/>
              </w:rPr>
            </w:pPr>
          </w:p>
        </w:tc>
        <w:tc>
          <w:tcPr>
            <w:tcW w:w="1258" w:type="dxa"/>
            <w:vAlign w:val="center"/>
          </w:tcPr>
          <w:p w14:paraId="3166B4A0">
            <w:pPr>
              <w:spacing w:line="360" w:lineRule="auto"/>
              <w:jc w:val="center"/>
              <w:rPr>
                <w:color w:val="auto"/>
                <w:sz w:val="21"/>
                <w:szCs w:val="22"/>
                <w:highlight w:val="none"/>
              </w:rPr>
            </w:pPr>
          </w:p>
        </w:tc>
        <w:tc>
          <w:tcPr>
            <w:tcW w:w="1257" w:type="dxa"/>
            <w:vAlign w:val="center"/>
          </w:tcPr>
          <w:p w14:paraId="27B68513">
            <w:pPr>
              <w:spacing w:line="360" w:lineRule="auto"/>
              <w:jc w:val="center"/>
              <w:rPr>
                <w:color w:val="auto"/>
                <w:sz w:val="21"/>
                <w:szCs w:val="22"/>
                <w:highlight w:val="none"/>
              </w:rPr>
            </w:pPr>
          </w:p>
        </w:tc>
        <w:tc>
          <w:tcPr>
            <w:tcW w:w="1258" w:type="dxa"/>
            <w:vAlign w:val="center"/>
          </w:tcPr>
          <w:p w14:paraId="78416C10">
            <w:pPr>
              <w:spacing w:line="360" w:lineRule="auto"/>
              <w:jc w:val="center"/>
              <w:rPr>
                <w:color w:val="auto"/>
                <w:sz w:val="21"/>
                <w:szCs w:val="22"/>
                <w:highlight w:val="none"/>
              </w:rPr>
            </w:pPr>
          </w:p>
        </w:tc>
        <w:tc>
          <w:tcPr>
            <w:tcW w:w="1257" w:type="dxa"/>
            <w:vAlign w:val="center"/>
          </w:tcPr>
          <w:p w14:paraId="27227A0F">
            <w:pPr>
              <w:spacing w:line="360" w:lineRule="auto"/>
              <w:jc w:val="center"/>
              <w:rPr>
                <w:color w:val="auto"/>
                <w:sz w:val="21"/>
                <w:szCs w:val="22"/>
                <w:highlight w:val="none"/>
              </w:rPr>
            </w:pPr>
          </w:p>
        </w:tc>
        <w:tc>
          <w:tcPr>
            <w:tcW w:w="1258" w:type="dxa"/>
            <w:vAlign w:val="center"/>
          </w:tcPr>
          <w:p w14:paraId="0909A4FA">
            <w:pPr>
              <w:spacing w:line="360" w:lineRule="auto"/>
              <w:jc w:val="center"/>
              <w:rPr>
                <w:color w:val="auto"/>
                <w:sz w:val="21"/>
                <w:szCs w:val="22"/>
                <w:highlight w:val="none"/>
              </w:rPr>
            </w:pPr>
          </w:p>
        </w:tc>
      </w:tr>
      <w:tr w14:paraId="5863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4B09725">
            <w:pPr>
              <w:spacing w:line="360" w:lineRule="auto"/>
              <w:jc w:val="center"/>
              <w:rPr>
                <w:color w:val="auto"/>
                <w:sz w:val="21"/>
                <w:szCs w:val="22"/>
                <w:highlight w:val="none"/>
              </w:rPr>
            </w:pPr>
          </w:p>
        </w:tc>
        <w:tc>
          <w:tcPr>
            <w:tcW w:w="961" w:type="dxa"/>
            <w:vAlign w:val="center"/>
          </w:tcPr>
          <w:p w14:paraId="2B1173B7">
            <w:pPr>
              <w:spacing w:line="360" w:lineRule="auto"/>
              <w:jc w:val="center"/>
              <w:rPr>
                <w:color w:val="auto"/>
                <w:sz w:val="21"/>
                <w:szCs w:val="22"/>
                <w:highlight w:val="none"/>
              </w:rPr>
            </w:pPr>
          </w:p>
        </w:tc>
        <w:tc>
          <w:tcPr>
            <w:tcW w:w="1257" w:type="dxa"/>
            <w:vAlign w:val="center"/>
          </w:tcPr>
          <w:p w14:paraId="53F8038D">
            <w:pPr>
              <w:spacing w:line="360" w:lineRule="auto"/>
              <w:jc w:val="center"/>
              <w:rPr>
                <w:color w:val="auto"/>
                <w:sz w:val="21"/>
                <w:szCs w:val="22"/>
                <w:highlight w:val="none"/>
              </w:rPr>
            </w:pPr>
          </w:p>
        </w:tc>
        <w:tc>
          <w:tcPr>
            <w:tcW w:w="1258" w:type="dxa"/>
            <w:vAlign w:val="center"/>
          </w:tcPr>
          <w:p w14:paraId="1A3821E3">
            <w:pPr>
              <w:spacing w:line="360" w:lineRule="auto"/>
              <w:jc w:val="center"/>
              <w:rPr>
                <w:color w:val="auto"/>
                <w:sz w:val="21"/>
                <w:szCs w:val="22"/>
                <w:highlight w:val="none"/>
              </w:rPr>
            </w:pPr>
          </w:p>
        </w:tc>
        <w:tc>
          <w:tcPr>
            <w:tcW w:w="1257" w:type="dxa"/>
            <w:vAlign w:val="center"/>
          </w:tcPr>
          <w:p w14:paraId="41DF3CF4">
            <w:pPr>
              <w:spacing w:line="360" w:lineRule="auto"/>
              <w:jc w:val="center"/>
              <w:rPr>
                <w:color w:val="auto"/>
                <w:sz w:val="21"/>
                <w:szCs w:val="22"/>
                <w:highlight w:val="none"/>
              </w:rPr>
            </w:pPr>
          </w:p>
        </w:tc>
        <w:tc>
          <w:tcPr>
            <w:tcW w:w="1258" w:type="dxa"/>
            <w:vAlign w:val="center"/>
          </w:tcPr>
          <w:p w14:paraId="44E03D23">
            <w:pPr>
              <w:spacing w:line="360" w:lineRule="auto"/>
              <w:jc w:val="center"/>
              <w:rPr>
                <w:color w:val="auto"/>
                <w:sz w:val="21"/>
                <w:szCs w:val="22"/>
                <w:highlight w:val="none"/>
              </w:rPr>
            </w:pPr>
          </w:p>
        </w:tc>
        <w:tc>
          <w:tcPr>
            <w:tcW w:w="1257" w:type="dxa"/>
            <w:vAlign w:val="center"/>
          </w:tcPr>
          <w:p w14:paraId="0A0FE720">
            <w:pPr>
              <w:spacing w:line="360" w:lineRule="auto"/>
              <w:jc w:val="center"/>
              <w:rPr>
                <w:color w:val="auto"/>
                <w:sz w:val="21"/>
                <w:szCs w:val="22"/>
                <w:highlight w:val="none"/>
              </w:rPr>
            </w:pPr>
          </w:p>
        </w:tc>
        <w:tc>
          <w:tcPr>
            <w:tcW w:w="1258" w:type="dxa"/>
            <w:vAlign w:val="center"/>
          </w:tcPr>
          <w:p w14:paraId="4A3CF13E">
            <w:pPr>
              <w:spacing w:line="360" w:lineRule="auto"/>
              <w:jc w:val="center"/>
              <w:rPr>
                <w:color w:val="auto"/>
                <w:sz w:val="21"/>
                <w:szCs w:val="22"/>
                <w:highlight w:val="none"/>
              </w:rPr>
            </w:pPr>
          </w:p>
        </w:tc>
      </w:tr>
    </w:tbl>
    <w:p w14:paraId="5FF36704">
      <w:pPr>
        <w:rPr>
          <w:color w:val="auto"/>
          <w:sz w:val="21"/>
          <w:szCs w:val="21"/>
          <w:highlight w:val="none"/>
        </w:rPr>
      </w:pPr>
    </w:p>
    <w:p w14:paraId="1171275D">
      <w:pPr>
        <w:rPr>
          <w:b/>
          <w:color w:val="auto"/>
          <w:sz w:val="21"/>
          <w:szCs w:val="21"/>
          <w:highlight w:val="none"/>
        </w:rPr>
      </w:pPr>
    </w:p>
    <w:p w14:paraId="3EF7BC0B">
      <w:pP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4546E5CA">
      <w:pPr>
        <w:spacing w:line="460" w:lineRule="exact"/>
        <w:ind w:left="-6" w:firstLine="420"/>
        <w:rPr>
          <w:color w:val="auto"/>
          <w:sz w:val="21"/>
          <w:szCs w:val="21"/>
          <w:highlight w:val="none"/>
        </w:rPr>
      </w:pPr>
      <w:r>
        <w:rPr>
          <w:rFonts w:hint="eastAsia"/>
          <w:color w:val="auto"/>
          <w:sz w:val="21"/>
          <w:szCs w:val="21"/>
          <w:highlight w:val="none"/>
        </w:rPr>
        <w:t>（1）磋商单位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6FF858E3">
      <w:pPr>
        <w:spacing w:line="460" w:lineRule="exact"/>
        <w:ind w:left="-6" w:firstLine="420"/>
        <w:rPr>
          <w:color w:val="auto"/>
          <w:sz w:val="21"/>
          <w:szCs w:val="21"/>
          <w:highlight w:val="none"/>
        </w:rPr>
      </w:pPr>
      <w:r>
        <w:rPr>
          <w:rFonts w:hint="eastAsia"/>
          <w:color w:val="auto"/>
          <w:sz w:val="21"/>
          <w:szCs w:val="21"/>
          <w:highlight w:val="none"/>
        </w:rPr>
        <w:t>（2）</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41656AB8">
      <w:pPr>
        <w:spacing w:line="460" w:lineRule="exact"/>
        <w:ind w:left="-6" w:firstLine="420"/>
        <w:rPr>
          <w:color w:val="auto"/>
          <w:sz w:val="21"/>
          <w:szCs w:val="21"/>
          <w:highlight w:val="none"/>
        </w:rPr>
      </w:pPr>
      <w:r>
        <w:rPr>
          <w:rFonts w:hint="eastAsia"/>
          <w:color w:val="auto"/>
          <w:sz w:val="21"/>
          <w:szCs w:val="21"/>
          <w:highlight w:val="none"/>
        </w:rPr>
        <w:t>（3）</w:t>
      </w:r>
      <w:r>
        <w:rPr>
          <w:color w:val="auto"/>
          <w:sz w:val="21"/>
          <w:szCs w:val="21"/>
          <w:highlight w:val="none"/>
        </w:rPr>
        <w:t>施工进度计划应与施工组织设计相适应。</w:t>
      </w:r>
    </w:p>
    <w:p w14:paraId="713A622D">
      <w:pPr>
        <w:rPr>
          <w:color w:val="auto"/>
          <w:sz w:val="21"/>
          <w:szCs w:val="21"/>
          <w:highlight w:val="none"/>
        </w:rPr>
      </w:pPr>
    </w:p>
    <w:p w14:paraId="234B2C5B">
      <w:pPr>
        <w:rPr>
          <w:color w:val="auto"/>
          <w:sz w:val="21"/>
          <w:szCs w:val="21"/>
          <w:highlight w:val="none"/>
        </w:rPr>
      </w:pPr>
      <w:r>
        <w:rPr>
          <w:color w:val="auto"/>
          <w:sz w:val="21"/>
          <w:szCs w:val="21"/>
          <w:highlight w:val="none"/>
        </w:rPr>
        <w:t>附表五：施工总平面图</w:t>
      </w:r>
    </w:p>
    <w:p w14:paraId="49BEA86C">
      <w:pP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CC4F6E6">
      <w:pPr>
        <w:rPr>
          <w:color w:val="auto"/>
          <w:sz w:val="21"/>
          <w:szCs w:val="21"/>
          <w:highlight w:val="none"/>
        </w:rPr>
      </w:pPr>
    </w:p>
    <w:p w14:paraId="5D2BB259">
      <w:pPr>
        <w:rPr>
          <w:color w:val="auto"/>
          <w:sz w:val="21"/>
          <w:szCs w:val="21"/>
          <w:highlight w:val="none"/>
        </w:rPr>
      </w:pPr>
    </w:p>
    <w:p w14:paraId="33C28414">
      <w:pPr>
        <w:rPr>
          <w:color w:val="auto"/>
          <w:sz w:val="21"/>
          <w:szCs w:val="21"/>
          <w:highlight w:val="none"/>
        </w:rPr>
      </w:pPr>
      <w:r>
        <w:rPr>
          <w:color w:val="auto"/>
          <w:sz w:val="21"/>
          <w:szCs w:val="21"/>
          <w:highlight w:val="none"/>
        </w:rPr>
        <w:t>附表六：临时用地表</w:t>
      </w:r>
    </w:p>
    <w:tbl>
      <w:tblPr>
        <w:tblStyle w:val="2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0E22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1ADC4FDD">
            <w:pPr>
              <w:jc w:val="center"/>
              <w:rPr>
                <w:color w:val="auto"/>
                <w:sz w:val="21"/>
                <w:szCs w:val="21"/>
                <w:highlight w:val="none"/>
              </w:rPr>
            </w:pPr>
            <w:r>
              <w:rPr>
                <w:color w:val="auto"/>
                <w:sz w:val="21"/>
                <w:szCs w:val="22"/>
                <w:highlight w:val="none"/>
              </w:rPr>
              <w:t>用途</w:t>
            </w:r>
          </w:p>
        </w:tc>
        <w:tc>
          <w:tcPr>
            <w:tcW w:w="2357" w:type="dxa"/>
            <w:vAlign w:val="center"/>
          </w:tcPr>
          <w:p w14:paraId="1242D7EC">
            <w:pPr>
              <w:jc w:val="center"/>
              <w:rPr>
                <w:color w:val="auto"/>
                <w:sz w:val="21"/>
                <w:szCs w:val="21"/>
                <w:highlight w:val="none"/>
              </w:rPr>
            </w:pPr>
            <w:r>
              <w:rPr>
                <w:color w:val="auto"/>
                <w:sz w:val="21"/>
                <w:szCs w:val="22"/>
                <w:highlight w:val="none"/>
              </w:rPr>
              <w:t>面积（平方米）</w:t>
            </w:r>
          </w:p>
        </w:tc>
        <w:tc>
          <w:tcPr>
            <w:tcW w:w="2356" w:type="dxa"/>
            <w:vAlign w:val="center"/>
          </w:tcPr>
          <w:p w14:paraId="4DE2EFC4">
            <w:pPr>
              <w:jc w:val="center"/>
              <w:rPr>
                <w:color w:val="auto"/>
                <w:sz w:val="21"/>
                <w:szCs w:val="21"/>
                <w:highlight w:val="none"/>
              </w:rPr>
            </w:pPr>
            <w:r>
              <w:rPr>
                <w:color w:val="auto"/>
                <w:sz w:val="21"/>
                <w:szCs w:val="22"/>
                <w:highlight w:val="none"/>
              </w:rPr>
              <w:t>位置</w:t>
            </w:r>
          </w:p>
        </w:tc>
        <w:tc>
          <w:tcPr>
            <w:tcW w:w="2357" w:type="dxa"/>
            <w:vAlign w:val="center"/>
          </w:tcPr>
          <w:p w14:paraId="4E44C4D7">
            <w:pPr>
              <w:jc w:val="center"/>
              <w:rPr>
                <w:color w:val="auto"/>
                <w:sz w:val="21"/>
                <w:szCs w:val="21"/>
                <w:highlight w:val="none"/>
              </w:rPr>
            </w:pPr>
            <w:r>
              <w:rPr>
                <w:color w:val="auto"/>
                <w:sz w:val="21"/>
                <w:szCs w:val="22"/>
                <w:highlight w:val="none"/>
              </w:rPr>
              <w:t>需用时间</w:t>
            </w:r>
          </w:p>
        </w:tc>
      </w:tr>
      <w:tr w14:paraId="453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16A3FCC">
            <w:pPr>
              <w:rPr>
                <w:color w:val="auto"/>
                <w:sz w:val="21"/>
                <w:szCs w:val="21"/>
                <w:highlight w:val="none"/>
              </w:rPr>
            </w:pPr>
          </w:p>
        </w:tc>
        <w:tc>
          <w:tcPr>
            <w:tcW w:w="2357" w:type="dxa"/>
          </w:tcPr>
          <w:p w14:paraId="7C9FCD74">
            <w:pPr>
              <w:rPr>
                <w:color w:val="auto"/>
                <w:sz w:val="21"/>
                <w:szCs w:val="21"/>
                <w:highlight w:val="none"/>
              </w:rPr>
            </w:pPr>
          </w:p>
        </w:tc>
        <w:tc>
          <w:tcPr>
            <w:tcW w:w="2356" w:type="dxa"/>
          </w:tcPr>
          <w:p w14:paraId="65054C7E">
            <w:pPr>
              <w:rPr>
                <w:color w:val="auto"/>
                <w:sz w:val="21"/>
                <w:szCs w:val="21"/>
                <w:highlight w:val="none"/>
              </w:rPr>
            </w:pPr>
          </w:p>
        </w:tc>
        <w:tc>
          <w:tcPr>
            <w:tcW w:w="2357" w:type="dxa"/>
          </w:tcPr>
          <w:p w14:paraId="4414713C">
            <w:pPr>
              <w:rPr>
                <w:color w:val="auto"/>
                <w:sz w:val="21"/>
                <w:szCs w:val="21"/>
                <w:highlight w:val="none"/>
              </w:rPr>
            </w:pPr>
          </w:p>
        </w:tc>
      </w:tr>
      <w:tr w14:paraId="7DA2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909FAA5">
            <w:pPr>
              <w:rPr>
                <w:color w:val="auto"/>
                <w:sz w:val="21"/>
                <w:szCs w:val="21"/>
                <w:highlight w:val="none"/>
              </w:rPr>
            </w:pPr>
          </w:p>
        </w:tc>
        <w:tc>
          <w:tcPr>
            <w:tcW w:w="2357" w:type="dxa"/>
          </w:tcPr>
          <w:p w14:paraId="3F7BAF08">
            <w:pPr>
              <w:rPr>
                <w:color w:val="auto"/>
                <w:sz w:val="21"/>
                <w:szCs w:val="21"/>
                <w:highlight w:val="none"/>
              </w:rPr>
            </w:pPr>
          </w:p>
        </w:tc>
        <w:tc>
          <w:tcPr>
            <w:tcW w:w="2356" w:type="dxa"/>
          </w:tcPr>
          <w:p w14:paraId="06C69E54">
            <w:pPr>
              <w:rPr>
                <w:color w:val="auto"/>
                <w:sz w:val="21"/>
                <w:szCs w:val="21"/>
                <w:highlight w:val="none"/>
              </w:rPr>
            </w:pPr>
          </w:p>
        </w:tc>
        <w:tc>
          <w:tcPr>
            <w:tcW w:w="2357" w:type="dxa"/>
          </w:tcPr>
          <w:p w14:paraId="07422FBC">
            <w:pPr>
              <w:rPr>
                <w:color w:val="auto"/>
                <w:sz w:val="21"/>
                <w:szCs w:val="21"/>
                <w:highlight w:val="none"/>
              </w:rPr>
            </w:pPr>
          </w:p>
        </w:tc>
      </w:tr>
      <w:tr w14:paraId="2C15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8804DBF">
            <w:pPr>
              <w:rPr>
                <w:color w:val="auto"/>
                <w:sz w:val="21"/>
                <w:szCs w:val="21"/>
                <w:highlight w:val="none"/>
              </w:rPr>
            </w:pPr>
          </w:p>
        </w:tc>
        <w:tc>
          <w:tcPr>
            <w:tcW w:w="2357" w:type="dxa"/>
          </w:tcPr>
          <w:p w14:paraId="12094BD1">
            <w:pPr>
              <w:rPr>
                <w:color w:val="auto"/>
                <w:sz w:val="21"/>
                <w:szCs w:val="21"/>
                <w:highlight w:val="none"/>
              </w:rPr>
            </w:pPr>
          </w:p>
        </w:tc>
        <w:tc>
          <w:tcPr>
            <w:tcW w:w="2356" w:type="dxa"/>
          </w:tcPr>
          <w:p w14:paraId="5B6FE88F">
            <w:pPr>
              <w:rPr>
                <w:color w:val="auto"/>
                <w:sz w:val="21"/>
                <w:szCs w:val="21"/>
                <w:highlight w:val="none"/>
              </w:rPr>
            </w:pPr>
          </w:p>
        </w:tc>
        <w:tc>
          <w:tcPr>
            <w:tcW w:w="2357" w:type="dxa"/>
          </w:tcPr>
          <w:p w14:paraId="551E4BAC">
            <w:pPr>
              <w:rPr>
                <w:color w:val="auto"/>
                <w:sz w:val="21"/>
                <w:szCs w:val="21"/>
                <w:highlight w:val="none"/>
              </w:rPr>
            </w:pPr>
          </w:p>
        </w:tc>
      </w:tr>
      <w:tr w14:paraId="0FDA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25F8D09">
            <w:pPr>
              <w:rPr>
                <w:color w:val="auto"/>
                <w:sz w:val="21"/>
                <w:szCs w:val="21"/>
                <w:highlight w:val="none"/>
              </w:rPr>
            </w:pPr>
          </w:p>
        </w:tc>
        <w:tc>
          <w:tcPr>
            <w:tcW w:w="2357" w:type="dxa"/>
          </w:tcPr>
          <w:p w14:paraId="4004115E">
            <w:pPr>
              <w:rPr>
                <w:color w:val="auto"/>
                <w:sz w:val="21"/>
                <w:szCs w:val="21"/>
                <w:highlight w:val="none"/>
              </w:rPr>
            </w:pPr>
          </w:p>
        </w:tc>
        <w:tc>
          <w:tcPr>
            <w:tcW w:w="2356" w:type="dxa"/>
          </w:tcPr>
          <w:p w14:paraId="39A5B5F8">
            <w:pPr>
              <w:rPr>
                <w:color w:val="auto"/>
                <w:sz w:val="21"/>
                <w:szCs w:val="21"/>
                <w:highlight w:val="none"/>
              </w:rPr>
            </w:pPr>
          </w:p>
        </w:tc>
        <w:tc>
          <w:tcPr>
            <w:tcW w:w="2357" w:type="dxa"/>
          </w:tcPr>
          <w:p w14:paraId="1AE71639">
            <w:pPr>
              <w:rPr>
                <w:color w:val="auto"/>
                <w:sz w:val="21"/>
                <w:szCs w:val="21"/>
                <w:highlight w:val="none"/>
              </w:rPr>
            </w:pPr>
          </w:p>
        </w:tc>
      </w:tr>
    </w:tbl>
    <w:p w14:paraId="15F7FE86">
      <w:pPr>
        <w:rPr>
          <w:color w:val="auto"/>
          <w:sz w:val="21"/>
          <w:szCs w:val="21"/>
          <w:highlight w:val="none"/>
        </w:rPr>
      </w:pPr>
    </w:p>
    <w:p w14:paraId="604242F9">
      <w:pP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cols w:space="720" w:num="1"/>
          <w:docGrid w:linePitch="312" w:charSpace="0"/>
        </w:sectPr>
      </w:pPr>
    </w:p>
    <w:p w14:paraId="3E52ED1C">
      <w:pPr>
        <w:pStyle w:val="36"/>
        <w:jc w:val="center"/>
        <w:rPr>
          <w:b/>
          <w:bCs/>
          <w:color w:val="auto"/>
          <w:sz w:val="36"/>
          <w:szCs w:val="22"/>
          <w:highlight w:val="none"/>
        </w:rPr>
      </w:pPr>
      <w:r>
        <w:rPr>
          <w:rFonts w:hint="eastAsia"/>
          <w:b/>
          <w:bCs/>
          <w:color w:val="auto"/>
          <w:sz w:val="36"/>
          <w:szCs w:val="22"/>
          <w:highlight w:val="none"/>
        </w:rPr>
        <w:t>二、</w:t>
      </w:r>
      <w:r>
        <w:rPr>
          <w:b/>
          <w:bCs/>
          <w:color w:val="auto"/>
          <w:sz w:val="36"/>
          <w:szCs w:val="22"/>
          <w:highlight w:val="none"/>
        </w:rPr>
        <w:t>项目管理机构</w:t>
      </w:r>
    </w:p>
    <w:p w14:paraId="6E490A45">
      <w:pPr>
        <w:pStyle w:val="36"/>
        <w:jc w:val="center"/>
        <w:rPr>
          <w:b/>
          <w:color w:val="auto"/>
          <w:sz w:val="28"/>
          <w:szCs w:val="28"/>
          <w:highlight w:val="none"/>
        </w:rPr>
      </w:pPr>
      <w:bookmarkStart w:id="105" w:name="_Toc173579005"/>
      <w:bookmarkStart w:id="106" w:name="_Toc153274947"/>
      <w:bookmarkStart w:id="107" w:name="_Toc251052184"/>
      <w:bookmarkStart w:id="108" w:name="_Toc172364025"/>
      <w:r>
        <w:rPr>
          <w:rFonts w:hint="eastAsia"/>
          <w:b/>
          <w:bCs/>
          <w:color w:val="auto"/>
          <w:sz w:val="24"/>
          <w:highlight w:val="none"/>
        </w:rPr>
        <w:t>2.</w:t>
      </w:r>
      <w:r>
        <w:rPr>
          <w:b/>
          <w:bCs/>
          <w:color w:val="auto"/>
          <w:sz w:val="24"/>
          <w:highlight w:val="none"/>
        </w:rPr>
        <w:t>1</w:t>
      </w:r>
      <w:r>
        <w:rPr>
          <w:b/>
          <w:color w:val="auto"/>
          <w:sz w:val="24"/>
          <w:highlight w:val="none"/>
        </w:rPr>
        <w:t>、项目管理机构配备情况表</w:t>
      </w:r>
      <w:bookmarkEnd w:id="105"/>
      <w:bookmarkEnd w:id="106"/>
      <w:bookmarkEnd w:id="107"/>
      <w:bookmarkEnd w:id="108"/>
    </w:p>
    <w:p w14:paraId="32749C40">
      <w:pPr>
        <w:pStyle w:val="36"/>
        <w:rPr>
          <w:color w:val="auto"/>
          <w:sz w:val="22"/>
          <w:szCs w:val="22"/>
          <w:highlight w:val="none"/>
          <w:u w:val="single"/>
        </w:rPr>
      </w:pPr>
    </w:p>
    <w:p w14:paraId="2D3BCD27">
      <w:pPr>
        <w:pStyle w:val="36"/>
        <w:rPr>
          <w:color w:val="auto"/>
          <w:sz w:val="22"/>
          <w:szCs w:val="22"/>
          <w:highlight w:val="none"/>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 </w:t>
      </w:r>
      <w:bookmarkEnd w:id="109"/>
    </w:p>
    <w:tbl>
      <w:tblPr>
        <w:tblStyle w:val="2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AE5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0500D65F">
            <w:pPr>
              <w:ind w:left="223" w:hanging="222" w:hangingChars="106"/>
              <w:jc w:val="center"/>
              <w:rPr>
                <w:color w:val="auto"/>
                <w:sz w:val="21"/>
                <w:szCs w:val="21"/>
                <w:highlight w:val="none"/>
              </w:rPr>
            </w:pPr>
            <w:r>
              <w:rPr>
                <w:rFonts w:hint="eastAsia" w:ascii="宋体" w:hAnsi="宋体" w:cs="宋体"/>
                <w:color w:val="auto"/>
                <w:sz w:val="21"/>
                <w:szCs w:val="21"/>
                <w:highlight w:val="none"/>
              </w:rPr>
              <w:t>拟在本项目工程任职</w:t>
            </w:r>
          </w:p>
        </w:tc>
        <w:tc>
          <w:tcPr>
            <w:tcW w:w="829" w:type="dxa"/>
            <w:vMerge w:val="restart"/>
            <w:vAlign w:val="center"/>
          </w:tcPr>
          <w:p w14:paraId="72BE6F63">
            <w:pPr>
              <w:ind w:left="223" w:hanging="222" w:hangingChars="106"/>
              <w:jc w:val="center"/>
              <w:rPr>
                <w:color w:val="auto"/>
                <w:sz w:val="21"/>
                <w:szCs w:val="21"/>
                <w:highlight w:val="none"/>
              </w:rPr>
            </w:pPr>
            <w:bookmarkStart w:id="110" w:name="_Toc251052187"/>
            <w:r>
              <w:rPr>
                <w:color w:val="auto"/>
                <w:sz w:val="21"/>
                <w:szCs w:val="21"/>
                <w:highlight w:val="none"/>
              </w:rPr>
              <w:t>姓名</w:t>
            </w:r>
            <w:bookmarkEnd w:id="110"/>
          </w:p>
        </w:tc>
        <w:tc>
          <w:tcPr>
            <w:tcW w:w="816" w:type="dxa"/>
            <w:vMerge w:val="restart"/>
            <w:vAlign w:val="center"/>
          </w:tcPr>
          <w:p w14:paraId="26DBEEA0">
            <w:pPr>
              <w:ind w:left="223" w:hanging="222" w:hangingChars="106"/>
              <w:jc w:val="center"/>
              <w:rPr>
                <w:color w:val="auto"/>
                <w:sz w:val="21"/>
                <w:szCs w:val="21"/>
                <w:highlight w:val="none"/>
              </w:rPr>
            </w:pPr>
            <w:bookmarkStart w:id="111" w:name="_Toc251052188"/>
            <w:r>
              <w:rPr>
                <w:color w:val="auto"/>
                <w:sz w:val="21"/>
                <w:szCs w:val="21"/>
                <w:highlight w:val="none"/>
              </w:rPr>
              <w:t>职称</w:t>
            </w:r>
            <w:bookmarkEnd w:id="111"/>
          </w:p>
        </w:tc>
        <w:tc>
          <w:tcPr>
            <w:tcW w:w="4592" w:type="dxa"/>
            <w:gridSpan w:val="4"/>
            <w:vAlign w:val="center"/>
          </w:tcPr>
          <w:p w14:paraId="2A986022">
            <w:pPr>
              <w:ind w:left="223" w:hanging="222" w:hangingChars="106"/>
              <w:jc w:val="center"/>
              <w:rPr>
                <w:color w:val="auto"/>
                <w:sz w:val="21"/>
                <w:szCs w:val="21"/>
                <w:highlight w:val="none"/>
              </w:rPr>
            </w:pPr>
            <w:bookmarkStart w:id="112" w:name="_Toc251052189"/>
            <w:r>
              <w:rPr>
                <w:color w:val="auto"/>
                <w:sz w:val="21"/>
                <w:szCs w:val="21"/>
                <w:highlight w:val="none"/>
              </w:rPr>
              <w:t>执业或职业资格证明</w:t>
            </w:r>
            <w:bookmarkEnd w:id="112"/>
          </w:p>
        </w:tc>
        <w:tc>
          <w:tcPr>
            <w:tcW w:w="2126" w:type="dxa"/>
            <w:gridSpan w:val="2"/>
            <w:vAlign w:val="center"/>
          </w:tcPr>
          <w:p w14:paraId="54D13977">
            <w:pPr>
              <w:ind w:left="223" w:hanging="222" w:hangingChars="106"/>
              <w:jc w:val="center"/>
              <w:rPr>
                <w:color w:val="auto"/>
                <w:sz w:val="21"/>
                <w:szCs w:val="21"/>
                <w:highlight w:val="none"/>
              </w:rPr>
            </w:pPr>
            <w:bookmarkStart w:id="113" w:name="_Toc251052190"/>
            <w:r>
              <w:rPr>
                <w:color w:val="auto"/>
                <w:sz w:val="21"/>
                <w:szCs w:val="21"/>
                <w:highlight w:val="none"/>
              </w:rPr>
              <w:t>承担完工</w:t>
            </w:r>
            <w:bookmarkEnd w:id="113"/>
            <w:bookmarkStart w:id="114" w:name="_Toc251052191"/>
            <w:r>
              <w:rPr>
                <w:color w:val="auto"/>
                <w:sz w:val="21"/>
                <w:szCs w:val="21"/>
                <w:highlight w:val="none"/>
              </w:rPr>
              <w:t>工程情况</w:t>
            </w:r>
            <w:bookmarkEnd w:id="114"/>
          </w:p>
        </w:tc>
      </w:tr>
      <w:tr w14:paraId="48FD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275E35AE">
            <w:pPr>
              <w:ind w:left="223" w:hanging="222" w:hangingChars="106"/>
              <w:jc w:val="center"/>
              <w:rPr>
                <w:color w:val="auto"/>
                <w:sz w:val="21"/>
                <w:szCs w:val="21"/>
                <w:highlight w:val="none"/>
              </w:rPr>
            </w:pPr>
          </w:p>
        </w:tc>
        <w:tc>
          <w:tcPr>
            <w:tcW w:w="829" w:type="dxa"/>
            <w:vMerge w:val="continue"/>
            <w:vAlign w:val="center"/>
          </w:tcPr>
          <w:p w14:paraId="63134084">
            <w:pPr>
              <w:ind w:left="223" w:hanging="222" w:hangingChars="106"/>
              <w:jc w:val="center"/>
              <w:rPr>
                <w:color w:val="auto"/>
                <w:sz w:val="21"/>
                <w:szCs w:val="21"/>
                <w:highlight w:val="none"/>
              </w:rPr>
            </w:pPr>
          </w:p>
        </w:tc>
        <w:tc>
          <w:tcPr>
            <w:tcW w:w="816" w:type="dxa"/>
            <w:vMerge w:val="continue"/>
            <w:vAlign w:val="center"/>
          </w:tcPr>
          <w:p w14:paraId="3D75F390">
            <w:pPr>
              <w:ind w:left="223" w:hanging="222" w:hangingChars="106"/>
              <w:jc w:val="center"/>
              <w:rPr>
                <w:color w:val="auto"/>
                <w:sz w:val="21"/>
                <w:szCs w:val="21"/>
                <w:highlight w:val="none"/>
              </w:rPr>
            </w:pPr>
          </w:p>
        </w:tc>
        <w:tc>
          <w:tcPr>
            <w:tcW w:w="1148" w:type="dxa"/>
            <w:vAlign w:val="center"/>
          </w:tcPr>
          <w:p w14:paraId="0FBD8101">
            <w:pPr>
              <w:ind w:left="223" w:hanging="222" w:hangingChars="106"/>
              <w:jc w:val="center"/>
              <w:rPr>
                <w:color w:val="auto"/>
                <w:sz w:val="21"/>
                <w:szCs w:val="21"/>
                <w:highlight w:val="none"/>
              </w:rPr>
            </w:pPr>
            <w:bookmarkStart w:id="115" w:name="_Toc251052192"/>
            <w:r>
              <w:rPr>
                <w:color w:val="auto"/>
                <w:sz w:val="21"/>
                <w:szCs w:val="21"/>
                <w:highlight w:val="none"/>
              </w:rPr>
              <w:t>证书名称</w:t>
            </w:r>
            <w:bookmarkEnd w:id="115"/>
          </w:p>
        </w:tc>
        <w:tc>
          <w:tcPr>
            <w:tcW w:w="1148" w:type="dxa"/>
            <w:vAlign w:val="center"/>
          </w:tcPr>
          <w:p w14:paraId="6994C569">
            <w:pPr>
              <w:ind w:left="223" w:hanging="222" w:hangingChars="106"/>
              <w:jc w:val="center"/>
              <w:rPr>
                <w:color w:val="auto"/>
                <w:sz w:val="21"/>
                <w:szCs w:val="21"/>
                <w:highlight w:val="none"/>
              </w:rPr>
            </w:pPr>
            <w:bookmarkStart w:id="116" w:name="_Toc251052193"/>
            <w:r>
              <w:rPr>
                <w:color w:val="auto"/>
                <w:sz w:val="21"/>
                <w:szCs w:val="21"/>
                <w:highlight w:val="none"/>
              </w:rPr>
              <w:t>级别</w:t>
            </w:r>
            <w:bookmarkEnd w:id="116"/>
          </w:p>
        </w:tc>
        <w:tc>
          <w:tcPr>
            <w:tcW w:w="1148" w:type="dxa"/>
            <w:vAlign w:val="center"/>
          </w:tcPr>
          <w:p w14:paraId="653ED674">
            <w:pPr>
              <w:ind w:left="223" w:hanging="222" w:hangingChars="106"/>
              <w:jc w:val="center"/>
              <w:rPr>
                <w:color w:val="auto"/>
                <w:sz w:val="21"/>
                <w:szCs w:val="21"/>
                <w:highlight w:val="none"/>
              </w:rPr>
            </w:pPr>
            <w:bookmarkStart w:id="117" w:name="_Toc251052194"/>
            <w:r>
              <w:rPr>
                <w:color w:val="auto"/>
                <w:sz w:val="21"/>
                <w:szCs w:val="21"/>
                <w:highlight w:val="none"/>
              </w:rPr>
              <w:t>证号</w:t>
            </w:r>
            <w:bookmarkEnd w:id="117"/>
          </w:p>
        </w:tc>
        <w:tc>
          <w:tcPr>
            <w:tcW w:w="1148" w:type="dxa"/>
            <w:vAlign w:val="center"/>
          </w:tcPr>
          <w:p w14:paraId="2C25B0D0">
            <w:pPr>
              <w:ind w:left="223" w:hanging="222" w:hangingChars="106"/>
              <w:jc w:val="center"/>
              <w:rPr>
                <w:color w:val="auto"/>
                <w:sz w:val="21"/>
                <w:szCs w:val="21"/>
                <w:highlight w:val="none"/>
              </w:rPr>
            </w:pPr>
            <w:bookmarkStart w:id="118" w:name="_Toc251052195"/>
            <w:r>
              <w:rPr>
                <w:color w:val="auto"/>
                <w:sz w:val="21"/>
                <w:szCs w:val="21"/>
                <w:highlight w:val="none"/>
              </w:rPr>
              <w:t>专业</w:t>
            </w:r>
            <w:bookmarkEnd w:id="118"/>
          </w:p>
        </w:tc>
        <w:tc>
          <w:tcPr>
            <w:tcW w:w="850" w:type="dxa"/>
            <w:vAlign w:val="center"/>
          </w:tcPr>
          <w:p w14:paraId="69C68E6C">
            <w:pPr>
              <w:ind w:left="223" w:hanging="222" w:hangingChars="106"/>
              <w:jc w:val="center"/>
              <w:rPr>
                <w:color w:val="auto"/>
                <w:sz w:val="21"/>
                <w:szCs w:val="21"/>
                <w:highlight w:val="none"/>
              </w:rPr>
            </w:pPr>
            <w:bookmarkStart w:id="119" w:name="_Toc251052197"/>
            <w:r>
              <w:rPr>
                <w:color w:val="auto"/>
                <w:sz w:val="21"/>
                <w:szCs w:val="21"/>
                <w:highlight w:val="none"/>
              </w:rPr>
              <w:t>项目数</w:t>
            </w:r>
            <w:bookmarkEnd w:id="119"/>
          </w:p>
        </w:tc>
        <w:tc>
          <w:tcPr>
            <w:tcW w:w="1276" w:type="dxa"/>
            <w:vAlign w:val="center"/>
          </w:tcPr>
          <w:p w14:paraId="70817E3E">
            <w:pPr>
              <w:ind w:left="223" w:hanging="222" w:hangingChars="106"/>
              <w:jc w:val="center"/>
              <w:rPr>
                <w:color w:val="auto"/>
                <w:sz w:val="21"/>
                <w:szCs w:val="21"/>
                <w:highlight w:val="none"/>
              </w:rPr>
            </w:pPr>
            <w:bookmarkStart w:id="120" w:name="_Toc251052198"/>
            <w:r>
              <w:rPr>
                <w:color w:val="auto"/>
                <w:sz w:val="21"/>
                <w:szCs w:val="21"/>
                <w:highlight w:val="none"/>
              </w:rPr>
              <w:t>主要项目</w:t>
            </w:r>
          </w:p>
          <w:p w14:paraId="429D7DB0">
            <w:pPr>
              <w:ind w:left="223" w:hanging="222" w:hangingChars="106"/>
              <w:jc w:val="center"/>
              <w:rPr>
                <w:color w:val="auto"/>
                <w:sz w:val="21"/>
                <w:szCs w:val="21"/>
                <w:highlight w:val="none"/>
              </w:rPr>
            </w:pPr>
            <w:r>
              <w:rPr>
                <w:color w:val="auto"/>
                <w:sz w:val="21"/>
                <w:szCs w:val="21"/>
                <w:highlight w:val="none"/>
              </w:rPr>
              <w:t>名称</w:t>
            </w:r>
            <w:bookmarkEnd w:id="120"/>
          </w:p>
        </w:tc>
      </w:tr>
      <w:tr w14:paraId="4A04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7447D50">
            <w:pPr>
              <w:pStyle w:val="40"/>
              <w:jc w:val="center"/>
              <w:rPr>
                <w:color w:val="auto"/>
                <w:szCs w:val="21"/>
                <w:highlight w:val="none"/>
              </w:rPr>
            </w:pPr>
            <w:r>
              <w:rPr>
                <w:rFonts w:hint="eastAsia"/>
                <w:color w:val="auto"/>
                <w:szCs w:val="21"/>
                <w:highlight w:val="none"/>
              </w:rPr>
              <w:t>项目经理</w:t>
            </w:r>
          </w:p>
        </w:tc>
        <w:tc>
          <w:tcPr>
            <w:tcW w:w="829" w:type="dxa"/>
            <w:vAlign w:val="center"/>
          </w:tcPr>
          <w:p w14:paraId="749A040F">
            <w:pPr>
              <w:ind w:left="223" w:hanging="222" w:hangingChars="106"/>
              <w:jc w:val="center"/>
              <w:rPr>
                <w:color w:val="auto"/>
                <w:sz w:val="21"/>
                <w:szCs w:val="21"/>
                <w:highlight w:val="none"/>
              </w:rPr>
            </w:pPr>
          </w:p>
        </w:tc>
        <w:tc>
          <w:tcPr>
            <w:tcW w:w="816" w:type="dxa"/>
            <w:vAlign w:val="center"/>
          </w:tcPr>
          <w:p w14:paraId="4CE6EB15">
            <w:pPr>
              <w:ind w:left="223" w:hanging="222" w:hangingChars="106"/>
              <w:jc w:val="center"/>
              <w:rPr>
                <w:color w:val="auto"/>
                <w:sz w:val="21"/>
                <w:szCs w:val="21"/>
                <w:highlight w:val="none"/>
              </w:rPr>
            </w:pPr>
          </w:p>
        </w:tc>
        <w:tc>
          <w:tcPr>
            <w:tcW w:w="1148" w:type="dxa"/>
            <w:vAlign w:val="center"/>
          </w:tcPr>
          <w:p w14:paraId="18B48FF3">
            <w:pPr>
              <w:ind w:left="223" w:hanging="222" w:hangingChars="106"/>
              <w:jc w:val="center"/>
              <w:rPr>
                <w:color w:val="auto"/>
                <w:sz w:val="21"/>
                <w:szCs w:val="21"/>
                <w:highlight w:val="none"/>
              </w:rPr>
            </w:pPr>
          </w:p>
        </w:tc>
        <w:tc>
          <w:tcPr>
            <w:tcW w:w="1148" w:type="dxa"/>
            <w:vAlign w:val="center"/>
          </w:tcPr>
          <w:p w14:paraId="31E780DC">
            <w:pPr>
              <w:ind w:left="223" w:hanging="222" w:hangingChars="106"/>
              <w:jc w:val="center"/>
              <w:rPr>
                <w:color w:val="auto"/>
                <w:sz w:val="21"/>
                <w:szCs w:val="21"/>
                <w:highlight w:val="none"/>
              </w:rPr>
            </w:pPr>
          </w:p>
        </w:tc>
        <w:tc>
          <w:tcPr>
            <w:tcW w:w="1148" w:type="dxa"/>
            <w:vAlign w:val="center"/>
          </w:tcPr>
          <w:p w14:paraId="0B42C413">
            <w:pPr>
              <w:ind w:left="223" w:hanging="222" w:hangingChars="106"/>
              <w:jc w:val="center"/>
              <w:rPr>
                <w:color w:val="auto"/>
                <w:sz w:val="21"/>
                <w:szCs w:val="21"/>
                <w:highlight w:val="none"/>
              </w:rPr>
            </w:pPr>
          </w:p>
        </w:tc>
        <w:tc>
          <w:tcPr>
            <w:tcW w:w="1148" w:type="dxa"/>
            <w:vAlign w:val="center"/>
          </w:tcPr>
          <w:p w14:paraId="0E2D8F54">
            <w:pPr>
              <w:ind w:left="223" w:hanging="222" w:hangingChars="106"/>
              <w:jc w:val="center"/>
              <w:rPr>
                <w:color w:val="auto"/>
                <w:sz w:val="21"/>
                <w:szCs w:val="21"/>
                <w:highlight w:val="none"/>
              </w:rPr>
            </w:pPr>
          </w:p>
        </w:tc>
        <w:tc>
          <w:tcPr>
            <w:tcW w:w="850" w:type="dxa"/>
            <w:vAlign w:val="center"/>
          </w:tcPr>
          <w:p w14:paraId="55E55F63">
            <w:pPr>
              <w:ind w:left="223" w:hanging="222" w:hangingChars="106"/>
              <w:jc w:val="center"/>
              <w:rPr>
                <w:color w:val="auto"/>
                <w:sz w:val="21"/>
                <w:szCs w:val="21"/>
                <w:highlight w:val="none"/>
              </w:rPr>
            </w:pPr>
          </w:p>
        </w:tc>
        <w:tc>
          <w:tcPr>
            <w:tcW w:w="1276" w:type="dxa"/>
            <w:vAlign w:val="center"/>
          </w:tcPr>
          <w:p w14:paraId="2931FA2E">
            <w:pPr>
              <w:ind w:left="223" w:hanging="222" w:hangingChars="106"/>
              <w:jc w:val="center"/>
              <w:rPr>
                <w:color w:val="auto"/>
                <w:sz w:val="21"/>
                <w:szCs w:val="21"/>
                <w:highlight w:val="none"/>
              </w:rPr>
            </w:pPr>
          </w:p>
        </w:tc>
      </w:tr>
      <w:tr w14:paraId="686F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980D370">
            <w:pPr>
              <w:pStyle w:val="40"/>
              <w:jc w:val="center"/>
              <w:rPr>
                <w:color w:val="auto"/>
                <w:szCs w:val="21"/>
                <w:highlight w:val="none"/>
              </w:rPr>
            </w:pPr>
            <w:r>
              <w:rPr>
                <w:rFonts w:hint="eastAsia"/>
                <w:color w:val="auto"/>
                <w:szCs w:val="21"/>
                <w:highlight w:val="none"/>
              </w:rPr>
              <w:t>技术负责人（工程类专业工程师）</w:t>
            </w:r>
          </w:p>
        </w:tc>
        <w:tc>
          <w:tcPr>
            <w:tcW w:w="829" w:type="dxa"/>
            <w:vAlign w:val="center"/>
          </w:tcPr>
          <w:p w14:paraId="6AF9BC1F">
            <w:pPr>
              <w:ind w:left="223" w:hanging="222" w:hangingChars="106"/>
              <w:jc w:val="center"/>
              <w:rPr>
                <w:color w:val="auto"/>
                <w:sz w:val="21"/>
                <w:szCs w:val="21"/>
                <w:highlight w:val="none"/>
              </w:rPr>
            </w:pPr>
          </w:p>
        </w:tc>
        <w:tc>
          <w:tcPr>
            <w:tcW w:w="816" w:type="dxa"/>
            <w:vAlign w:val="center"/>
          </w:tcPr>
          <w:p w14:paraId="0CDD3988">
            <w:pPr>
              <w:ind w:left="223" w:hanging="222" w:hangingChars="106"/>
              <w:jc w:val="center"/>
              <w:rPr>
                <w:color w:val="auto"/>
                <w:sz w:val="21"/>
                <w:szCs w:val="21"/>
                <w:highlight w:val="none"/>
              </w:rPr>
            </w:pPr>
          </w:p>
        </w:tc>
        <w:tc>
          <w:tcPr>
            <w:tcW w:w="1148" w:type="dxa"/>
            <w:vAlign w:val="center"/>
          </w:tcPr>
          <w:p w14:paraId="697F555D">
            <w:pPr>
              <w:ind w:left="223" w:hanging="222" w:hangingChars="106"/>
              <w:jc w:val="center"/>
              <w:rPr>
                <w:color w:val="auto"/>
                <w:sz w:val="21"/>
                <w:szCs w:val="21"/>
                <w:highlight w:val="none"/>
              </w:rPr>
            </w:pPr>
          </w:p>
        </w:tc>
        <w:tc>
          <w:tcPr>
            <w:tcW w:w="1148" w:type="dxa"/>
            <w:vAlign w:val="center"/>
          </w:tcPr>
          <w:p w14:paraId="586DEBF8">
            <w:pPr>
              <w:ind w:left="223" w:hanging="222" w:hangingChars="106"/>
              <w:jc w:val="center"/>
              <w:rPr>
                <w:color w:val="auto"/>
                <w:sz w:val="21"/>
                <w:szCs w:val="21"/>
                <w:highlight w:val="none"/>
              </w:rPr>
            </w:pPr>
          </w:p>
        </w:tc>
        <w:tc>
          <w:tcPr>
            <w:tcW w:w="1148" w:type="dxa"/>
            <w:vAlign w:val="center"/>
          </w:tcPr>
          <w:p w14:paraId="7EEB560A">
            <w:pPr>
              <w:ind w:left="223" w:hanging="222" w:hangingChars="106"/>
              <w:jc w:val="center"/>
              <w:rPr>
                <w:color w:val="auto"/>
                <w:sz w:val="21"/>
                <w:szCs w:val="21"/>
                <w:highlight w:val="none"/>
              </w:rPr>
            </w:pPr>
          </w:p>
        </w:tc>
        <w:tc>
          <w:tcPr>
            <w:tcW w:w="1148" w:type="dxa"/>
            <w:vAlign w:val="center"/>
          </w:tcPr>
          <w:p w14:paraId="769B68A8">
            <w:pPr>
              <w:ind w:left="223" w:hanging="222" w:hangingChars="106"/>
              <w:jc w:val="center"/>
              <w:rPr>
                <w:color w:val="auto"/>
                <w:sz w:val="21"/>
                <w:szCs w:val="21"/>
                <w:highlight w:val="none"/>
              </w:rPr>
            </w:pPr>
          </w:p>
        </w:tc>
        <w:tc>
          <w:tcPr>
            <w:tcW w:w="850" w:type="dxa"/>
            <w:vAlign w:val="center"/>
          </w:tcPr>
          <w:p w14:paraId="2614EE29">
            <w:pPr>
              <w:ind w:left="223" w:hanging="222" w:hangingChars="106"/>
              <w:jc w:val="center"/>
              <w:rPr>
                <w:color w:val="auto"/>
                <w:sz w:val="21"/>
                <w:szCs w:val="21"/>
                <w:highlight w:val="none"/>
              </w:rPr>
            </w:pPr>
          </w:p>
        </w:tc>
        <w:tc>
          <w:tcPr>
            <w:tcW w:w="1276" w:type="dxa"/>
            <w:vAlign w:val="center"/>
          </w:tcPr>
          <w:p w14:paraId="224E6434">
            <w:pPr>
              <w:ind w:left="223" w:hanging="222" w:hangingChars="106"/>
              <w:jc w:val="center"/>
              <w:rPr>
                <w:color w:val="auto"/>
                <w:sz w:val="21"/>
                <w:szCs w:val="21"/>
                <w:highlight w:val="none"/>
              </w:rPr>
            </w:pPr>
          </w:p>
        </w:tc>
      </w:tr>
      <w:tr w14:paraId="24DC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E61FF06">
            <w:pPr>
              <w:pStyle w:val="40"/>
              <w:jc w:val="center"/>
              <w:rPr>
                <w:color w:val="auto"/>
                <w:szCs w:val="21"/>
                <w:highlight w:val="none"/>
              </w:rPr>
            </w:pPr>
            <w:r>
              <w:rPr>
                <w:rFonts w:hint="eastAsia"/>
                <w:color w:val="auto"/>
                <w:szCs w:val="21"/>
                <w:highlight w:val="none"/>
              </w:rPr>
              <w:t>专职安全员</w:t>
            </w:r>
          </w:p>
        </w:tc>
        <w:tc>
          <w:tcPr>
            <w:tcW w:w="829" w:type="dxa"/>
            <w:vAlign w:val="center"/>
          </w:tcPr>
          <w:p w14:paraId="080D4DDA">
            <w:pPr>
              <w:ind w:left="223" w:hanging="222" w:hangingChars="106"/>
              <w:jc w:val="center"/>
              <w:rPr>
                <w:color w:val="auto"/>
                <w:sz w:val="21"/>
                <w:szCs w:val="21"/>
                <w:highlight w:val="none"/>
              </w:rPr>
            </w:pPr>
          </w:p>
        </w:tc>
        <w:tc>
          <w:tcPr>
            <w:tcW w:w="816" w:type="dxa"/>
            <w:vAlign w:val="center"/>
          </w:tcPr>
          <w:p w14:paraId="61451399">
            <w:pPr>
              <w:ind w:left="223" w:hanging="222" w:hangingChars="106"/>
              <w:jc w:val="center"/>
              <w:rPr>
                <w:color w:val="auto"/>
                <w:sz w:val="21"/>
                <w:szCs w:val="21"/>
                <w:highlight w:val="none"/>
              </w:rPr>
            </w:pPr>
          </w:p>
        </w:tc>
        <w:tc>
          <w:tcPr>
            <w:tcW w:w="1148" w:type="dxa"/>
            <w:vAlign w:val="center"/>
          </w:tcPr>
          <w:p w14:paraId="75AA1E60">
            <w:pPr>
              <w:ind w:left="223" w:hanging="222" w:hangingChars="106"/>
              <w:jc w:val="center"/>
              <w:rPr>
                <w:color w:val="auto"/>
                <w:sz w:val="21"/>
                <w:szCs w:val="21"/>
                <w:highlight w:val="none"/>
              </w:rPr>
            </w:pPr>
          </w:p>
        </w:tc>
        <w:tc>
          <w:tcPr>
            <w:tcW w:w="1148" w:type="dxa"/>
            <w:vAlign w:val="center"/>
          </w:tcPr>
          <w:p w14:paraId="66733EE7">
            <w:pPr>
              <w:ind w:left="223" w:hanging="222" w:hangingChars="106"/>
              <w:jc w:val="center"/>
              <w:rPr>
                <w:color w:val="auto"/>
                <w:sz w:val="21"/>
                <w:szCs w:val="21"/>
                <w:highlight w:val="none"/>
              </w:rPr>
            </w:pPr>
          </w:p>
        </w:tc>
        <w:tc>
          <w:tcPr>
            <w:tcW w:w="1148" w:type="dxa"/>
            <w:vAlign w:val="center"/>
          </w:tcPr>
          <w:p w14:paraId="3E48D2E0">
            <w:pPr>
              <w:ind w:left="223" w:hanging="222" w:hangingChars="106"/>
              <w:jc w:val="center"/>
              <w:rPr>
                <w:color w:val="auto"/>
                <w:sz w:val="21"/>
                <w:szCs w:val="21"/>
                <w:highlight w:val="none"/>
              </w:rPr>
            </w:pPr>
          </w:p>
        </w:tc>
        <w:tc>
          <w:tcPr>
            <w:tcW w:w="1148" w:type="dxa"/>
            <w:vAlign w:val="center"/>
          </w:tcPr>
          <w:p w14:paraId="17BB8BF8">
            <w:pPr>
              <w:ind w:left="223" w:hanging="222" w:hangingChars="106"/>
              <w:jc w:val="center"/>
              <w:rPr>
                <w:color w:val="auto"/>
                <w:sz w:val="21"/>
                <w:szCs w:val="21"/>
                <w:highlight w:val="none"/>
              </w:rPr>
            </w:pPr>
          </w:p>
        </w:tc>
        <w:tc>
          <w:tcPr>
            <w:tcW w:w="850" w:type="dxa"/>
            <w:vAlign w:val="center"/>
          </w:tcPr>
          <w:p w14:paraId="2A1AC19C">
            <w:pPr>
              <w:ind w:left="223" w:hanging="222" w:hangingChars="106"/>
              <w:jc w:val="center"/>
              <w:rPr>
                <w:color w:val="auto"/>
                <w:sz w:val="21"/>
                <w:szCs w:val="21"/>
                <w:highlight w:val="none"/>
              </w:rPr>
            </w:pPr>
          </w:p>
        </w:tc>
        <w:tc>
          <w:tcPr>
            <w:tcW w:w="1276" w:type="dxa"/>
            <w:vAlign w:val="center"/>
          </w:tcPr>
          <w:p w14:paraId="6C2AB518">
            <w:pPr>
              <w:ind w:left="223" w:hanging="222" w:hangingChars="106"/>
              <w:jc w:val="center"/>
              <w:rPr>
                <w:color w:val="auto"/>
                <w:sz w:val="21"/>
                <w:szCs w:val="21"/>
                <w:highlight w:val="none"/>
              </w:rPr>
            </w:pPr>
          </w:p>
        </w:tc>
      </w:tr>
      <w:tr w14:paraId="6F8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C0A7468">
            <w:pPr>
              <w:pStyle w:val="40"/>
              <w:jc w:val="center"/>
              <w:rPr>
                <w:color w:val="auto"/>
                <w:szCs w:val="21"/>
                <w:highlight w:val="none"/>
              </w:rPr>
            </w:pPr>
            <w:r>
              <w:rPr>
                <w:rFonts w:hint="eastAsia"/>
                <w:color w:val="auto"/>
                <w:szCs w:val="21"/>
                <w:highlight w:val="none"/>
              </w:rPr>
              <w:t>质量员</w:t>
            </w:r>
          </w:p>
        </w:tc>
        <w:tc>
          <w:tcPr>
            <w:tcW w:w="829" w:type="dxa"/>
            <w:vAlign w:val="center"/>
          </w:tcPr>
          <w:p w14:paraId="5B4C03E4">
            <w:pPr>
              <w:ind w:left="223" w:hanging="222" w:hangingChars="106"/>
              <w:jc w:val="center"/>
              <w:rPr>
                <w:color w:val="auto"/>
                <w:sz w:val="21"/>
                <w:szCs w:val="21"/>
                <w:highlight w:val="none"/>
              </w:rPr>
            </w:pPr>
          </w:p>
        </w:tc>
        <w:tc>
          <w:tcPr>
            <w:tcW w:w="816" w:type="dxa"/>
            <w:vAlign w:val="center"/>
          </w:tcPr>
          <w:p w14:paraId="1C6CD180">
            <w:pPr>
              <w:ind w:left="223" w:hanging="222" w:hangingChars="106"/>
              <w:jc w:val="center"/>
              <w:rPr>
                <w:color w:val="auto"/>
                <w:sz w:val="21"/>
                <w:szCs w:val="21"/>
                <w:highlight w:val="none"/>
              </w:rPr>
            </w:pPr>
          </w:p>
        </w:tc>
        <w:tc>
          <w:tcPr>
            <w:tcW w:w="1148" w:type="dxa"/>
            <w:vAlign w:val="center"/>
          </w:tcPr>
          <w:p w14:paraId="4F31EBB3">
            <w:pPr>
              <w:ind w:left="223" w:hanging="222" w:hangingChars="106"/>
              <w:jc w:val="center"/>
              <w:rPr>
                <w:color w:val="auto"/>
                <w:sz w:val="21"/>
                <w:szCs w:val="21"/>
                <w:highlight w:val="none"/>
              </w:rPr>
            </w:pPr>
          </w:p>
        </w:tc>
        <w:tc>
          <w:tcPr>
            <w:tcW w:w="1148" w:type="dxa"/>
            <w:vAlign w:val="center"/>
          </w:tcPr>
          <w:p w14:paraId="1C0A87BA">
            <w:pPr>
              <w:ind w:left="223" w:hanging="222" w:hangingChars="106"/>
              <w:jc w:val="center"/>
              <w:rPr>
                <w:color w:val="auto"/>
                <w:sz w:val="21"/>
                <w:szCs w:val="21"/>
                <w:highlight w:val="none"/>
              </w:rPr>
            </w:pPr>
          </w:p>
        </w:tc>
        <w:tc>
          <w:tcPr>
            <w:tcW w:w="1148" w:type="dxa"/>
            <w:vAlign w:val="center"/>
          </w:tcPr>
          <w:p w14:paraId="450C0591">
            <w:pPr>
              <w:ind w:left="223" w:hanging="222" w:hangingChars="106"/>
              <w:jc w:val="center"/>
              <w:rPr>
                <w:color w:val="auto"/>
                <w:sz w:val="21"/>
                <w:szCs w:val="21"/>
                <w:highlight w:val="none"/>
              </w:rPr>
            </w:pPr>
          </w:p>
        </w:tc>
        <w:tc>
          <w:tcPr>
            <w:tcW w:w="1148" w:type="dxa"/>
            <w:vAlign w:val="center"/>
          </w:tcPr>
          <w:p w14:paraId="5B21427D">
            <w:pPr>
              <w:ind w:left="223" w:hanging="222" w:hangingChars="106"/>
              <w:jc w:val="center"/>
              <w:rPr>
                <w:color w:val="auto"/>
                <w:sz w:val="21"/>
                <w:szCs w:val="21"/>
                <w:highlight w:val="none"/>
              </w:rPr>
            </w:pPr>
          </w:p>
        </w:tc>
        <w:tc>
          <w:tcPr>
            <w:tcW w:w="850" w:type="dxa"/>
            <w:vAlign w:val="center"/>
          </w:tcPr>
          <w:p w14:paraId="296AA1DD">
            <w:pPr>
              <w:ind w:left="223" w:hanging="222" w:hangingChars="106"/>
              <w:jc w:val="center"/>
              <w:rPr>
                <w:color w:val="auto"/>
                <w:sz w:val="21"/>
                <w:szCs w:val="21"/>
                <w:highlight w:val="none"/>
              </w:rPr>
            </w:pPr>
          </w:p>
        </w:tc>
        <w:tc>
          <w:tcPr>
            <w:tcW w:w="1276" w:type="dxa"/>
            <w:vAlign w:val="center"/>
          </w:tcPr>
          <w:p w14:paraId="44D5FF0E">
            <w:pPr>
              <w:ind w:left="223" w:hanging="222" w:hangingChars="106"/>
              <w:jc w:val="center"/>
              <w:rPr>
                <w:color w:val="auto"/>
                <w:sz w:val="21"/>
                <w:szCs w:val="21"/>
                <w:highlight w:val="none"/>
              </w:rPr>
            </w:pPr>
          </w:p>
        </w:tc>
      </w:tr>
      <w:tr w14:paraId="556B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185617B">
            <w:pPr>
              <w:pStyle w:val="40"/>
              <w:rPr>
                <w:color w:val="auto"/>
                <w:szCs w:val="21"/>
                <w:highlight w:val="none"/>
              </w:rPr>
            </w:pPr>
            <w:r>
              <w:rPr>
                <w:rFonts w:hint="eastAsia"/>
                <w:color w:val="auto"/>
                <w:szCs w:val="21"/>
                <w:highlight w:val="none"/>
              </w:rPr>
              <w:t>施工员</w:t>
            </w:r>
          </w:p>
        </w:tc>
        <w:tc>
          <w:tcPr>
            <w:tcW w:w="829" w:type="dxa"/>
            <w:vAlign w:val="center"/>
          </w:tcPr>
          <w:p w14:paraId="42F5C158">
            <w:pPr>
              <w:ind w:left="223" w:hanging="222" w:hangingChars="106"/>
              <w:jc w:val="center"/>
              <w:rPr>
                <w:color w:val="auto"/>
                <w:sz w:val="21"/>
                <w:szCs w:val="21"/>
                <w:highlight w:val="none"/>
              </w:rPr>
            </w:pPr>
          </w:p>
        </w:tc>
        <w:tc>
          <w:tcPr>
            <w:tcW w:w="816" w:type="dxa"/>
            <w:vAlign w:val="center"/>
          </w:tcPr>
          <w:p w14:paraId="1F57C41F">
            <w:pPr>
              <w:ind w:left="223" w:hanging="222" w:hangingChars="106"/>
              <w:jc w:val="center"/>
              <w:rPr>
                <w:color w:val="auto"/>
                <w:sz w:val="21"/>
                <w:szCs w:val="21"/>
                <w:highlight w:val="none"/>
              </w:rPr>
            </w:pPr>
          </w:p>
        </w:tc>
        <w:tc>
          <w:tcPr>
            <w:tcW w:w="1148" w:type="dxa"/>
            <w:vAlign w:val="center"/>
          </w:tcPr>
          <w:p w14:paraId="3616D524">
            <w:pPr>
              <w:ind w:left="223" w:hanging="222" w:hangingChars="106"/>
              <w:jc w:val="center"/>
              <w:rPr>
                <w:color w:val="auto"/>
                <w:sz w:val="21"/>
                <w:szCs w:val="21"/>
                <w:highlight w:val="none"/>
              </w:rPr>
            </w:pPr>
          </w:p>
        </w:tc>
        <w:tc>
          <w:tcPr>
            <w:tcW w:w="1148" w:type="dxa"/>
            <w:vAlign w:val="center"/>
          </w:tcPr>
          <w:p w14:paraId="4AC62107">
            <w:pPr>
              <w:ind w:left="223" w:hanging="222" w:hangingChars="106"/>
              <w:jc w:val="center"/>
              <w:rPr>
                <w:color w:val="auto"/>
                <w:sz w:val="21"/>
                <w:szCs w:val="21"/>
                <w:highlight w:val="none"/>
              </w:rPr>
            </w:pPr>
          </w:p>
        </w:tc>
        <w:tc>
          <w:tcPr>
            <w:tcW w:w="1148" w:type="dxa"/>
            <w:vAlign w:val="center"/>
          </w:tcPr>
          <w:p w14:paraId="07349EBF">
            <w:pPr>
              <w:ind w:left="223" w:hanging="222" w:hangingChars="106"/>
              <w:jc w:val="center"/>
              <w:rPr>
                <w:color w:val="auto"/>
                <w:sz w:val="21"/>
                <w:szCs w:val="21"/>
                <w:highlight w:val="none"/>
              </w:rPr>
            </w:pPr>
          </w:p>
        </w:tc>
        <w:tc>
          <w:tcPr>
            <w:tcW w:w="1148" w:type="dxa"/>
            <w:vAlign w:val="center"/>
          </w:tcPr>
          <w:p w14:paraId="58369AF0">
            <w:pPr>
              <w:ind w:left="223" w:hanging="222" w:hangingChars="106"/>
              <w:jc w:val="center"/>
              <w:rPr>
                <w:color w:val="auto"/>
                <w:sz w:val="21"/>
                <w:szCs w:val="21"/>
                <w:highlight w:val="none"/>
              </w:rPr>
            </w:pPr>
          </w:p>
        </w:tc>
        <w:tc>
          <w:tcPr>
            <w:tcW w:w="850" w:type="dxa"/>
            <w:vAlign w:val="center"/>
          </w:tcPr>
          <w:p w14:paraId="71A0559B">
            <w:pPr>
              <w:ind w:left="223" w:hanging="222" w:hangingChars="106"/>
              <w:jc w:val="center"/>
              <w:rPr>
                <w:color w:val="auto"/>
                <w:sz w:val="21"/>
                <w:szCs w:val="21"/>
                <w:highlight w:val="none"/>
              </w:rPr>
            </w:pPr>
          </w:p>
        </w:tc>
        <w:tc>
          <w:tcPr>
            <w:tcW w:w="1276" w:type="dxa"/>
            <w:vAlign w:val="center"/>
          </w:tcPr>
          <w:p w14:paraId="258EF843">
            <w:pPr>
              <w:ind w:left="223" w:hanging="222" w:hangingChars="106"/>
              <w:jc w:val="center"/>
              <w:rPr>
                <w:color w:val="auto"/>
                <w:sz w:val="21"/>
                <w:szCs w:val="21"/>
                <w:highlight w:val="none"/>
              </w:rPr>
            </w:pPr>
          </w:p>
        </w:tc>
      </w:tr>
      <w:tr w14:paraId="0695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DF76692">
            <w:pPr>
              <w:pStyle w:val="40"/>
              <w:jc w:val="center"/>
              <w:rPr>
                <w:color w:val="auto"/>
                <w:szCs w:val="21"/>
                <w:highlight w:val="none"/>
                <w:lang w:val="en-US"/>
              </w:rPr>
            </w:pPr>
            <w:r>
              <w:rPr>
                <w:rFonts w:hint="eastAsia"/>
                <w:color w:val="auto"/>
                <w:szCs w:val="21"/>
                <w:highlight w:val="none"/>
                <w:lang w:val="en-US"/>
              </w:rPr>
              <w:t>资料员</w:t>
            </w:r>
          </w:p>
        </w:tc>
        <w:tc>
          <w:tcPr>
            <w:tcW w:w="829" w:type="dxa"/>
            <w:vAlign w:val="center"/>
          </w:tcPr>
          <w:p w14:paraId="2D6907F2">
            <w:pPr>
              <w:ind w:left="223" w:hanging="222" w:hangingChars="106"/>
              <w:jc w:val="center"/>
              <w:rPr>
                <w:color w:val="auto"/>
                <w:sz w:val="21"/>
                <w:szCs w:val="21"/>
                <w:highlight w:val="none"/>
              </w:rPr>
            </w:pPr>
          </w:p>
        </w:tc>
        <w:tc>
          <w:tcPr>
            <w:tcW w:w="816" w:type="dxa"/>
            <w:vAlign w:val="center"/>
          </w:tcPr>
          <w:p w14:paraId="78CCED38">
            <w:pPr>
              <w:ind w:left="223" w:hanging="222" w:hangingChars="106"/>
              <w:jc w:val="center"/>
              <w:rPr>
                <w:color w:val="auto"/>
                <w:sz w:val="21"/>
                <w:szCs w:val="21"/>
                <w:highlight w:val="none"/>
              </w:rPr>
            </w:pPr>
          </w:p>
        </w:tc>
        <w:tc>
          <w:tcPr>
            <w:tcW w:w="1148" w:type="dxa"/>
            <w:vAlign w:val="center"/>
          </w:tcPr>
          <w:p w14:paraId="03047148">
            <w:pPr>
              <w:ind w:left="223" w:hanging="222" w:hangingChars="106"/>
              <w:jc w:val="center"/>
              <w:rPr>
                <w:color w:val="auto"/>
                <w:sz w:val="21"/>
                <w:szCs w:val="21"/>
                <w:highlight w:val="none"/>
              </w:rPr>
            </w:pPr>
          </w:p>
        </w:tc>
        <w:tc>
          <w:tcPr>
            <w:tcW w:w="1148" w:type="dxa"/>
            <w:vAlign w:val="center"/>
          </w:tcPr>
          <w:p w14:paraId="79C861F6">
            <w:pPr>
              <w:ind w:left="223" w:hanging="222" w:hangingChars="106"/>
              <w:jc w:val="center"/>
              <w:rPr>
                <w:color w:val="auto"/>
                <w:sz w:val="21"/>
                <w:szCs w:val="21"/>
                <w:highlight w:val="none"/>
              </w:rPr>
            </w:pPr>
          </w:p>
        </w:tc>
        <w:tc>
          <w:tcPr>
            <w:tcW w:w="1148" w:type="dxa"/>
            <w:vAlign w:val="center"/>
          </w:tcPr>
          <w:p w14:paraId="0F86E79A">
            <w:pPr>
              <w:ind w:left="223" w:hanging="222" w:hangingChars="106"/>
              <w:jc w:val="center"/>
              <w:rPr>
                <w:color w:val="auto"/>
                <w:sz w:val="21"/>
                <w:szCs w:val="21"/>
                <w:highlight w:val="none"/>
              </w:rPr>
            </w:pPr>
          </w:p>
        </w:tc>
        <w:tc>
          <w:tcPr>
            <w:tcW w:w="1148" w:type="dxa"/>
            <w:vAlign w:val="center"/>
          </w:tcPr>
          <w:p w14:paraId="4804A08B">
            <w:pPr>
              <w:ind w:left="223" w:hanging="222" w:hangingChars="106"/>
              <w:jc w:val="center"/>
              <w:rPr>
                <w:color w:val="auto"/>
                <w:sz w:val="21"/>
                <w:szCs w:val="21"/>
                <w:highlight w:val="none"/>
              </w:rPr>
            </w:pPr>
          </w:p>
        </w:tc>
        <w:tc>
          <w:tcPr>
            <w:tcW w:w="850" w:type="dxa"/>
            <w:vAlign w:val="center"/>
          </w:tcPr>
          <w:p w14:paraId="645131DB">
            <w:pPr>
              <w:ind w:left="223" w:hanging="222" w:hangingChars="106"/>
              <w:jc w:val="center"/>
              <w:rPr>
                <w:color w:val="auto"/>
                <w:sz w:val="21"/>
                <w:szCs w:val="21"/>
                <w:highlight w:val="none"/>
              </w:rPr>
            </w:pPr>
          </w:p>
        </w:tc>
        <w:tc>
          <w:tcPr>
            <w:tcW w:w="1276" w:type="dxa"/>
            <w:vAlign w:val="center"/>
          </w:tcPr>
          <w:p w14:paraId="429701AF">
            <w:pPr>
              <w:ind w:left="223" w:hanging="222" w:hangingChars="106"/>
              <w:jc w:val="center"/>
              <w:rPr>
                <w:color w:val="auto"/>
                <w:sz w:val="21"/>
                <w:szCs w:val="21"/>
                <w:highlight w:val="none"/>
              </w:rPr>
            </w:pPr>
          </w:p>
        </w:tc>
      </w:tr>
      <w:tr w14:paraId="3917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927E266">
            <w:pPr>
              <w:pStyle w:val="40"/>
              <w:jc w:val="center"/>
              <w:rPr>
                <w:color w:val="auto"/>
                <w:szCs w:val="21"/>
                <w:highlight w:val="none"/>
              </w:rPr>
            </w:pPr>
            <w:r>
              <w:rPr>
                <w:rFonts w:hint="eastAsia"/>
                <w:color w:val="auto"/>
                <w:szCs w:val="21"/>
                <w:highlight w:val="none"/>
              </w:rPr>
              <w:t>其他人员</w:t>
            </w:r>
          </w:p>
        </w:tc>
        <w:tc>
          <w:tcPr>
            <w:tcW w:w="829" w:type="dxa"/>
            <w:vAlign w:val="center"/>
          </w:tcPr>
          <w:p w14:paraId="44C7CF5B">
            <w:pPr>
              <w:ind w:left="223" w:hanging="222" w:hangingChars="106"/>
              <w:jc w:val="center"/>
              <w:rPr>
                <w:color w:val="auto"/>
                <w:sz w:val="21"/>
                <w:szCs w:val="21"/>
                <w:highlight w:val="none"/>
              </w:rPr>
            </w:pPr>
          </w:p>
        </w:tc>
        <w:tc>
          <w:tcPr>
            <w:tcW w:w="816" w:type="dxa"/>
            <w:vAlign w:val="center"/>
          </w:tcPr>
          <w:p w14:paraId="549A3B02">
            <w:pPr>
              <w:ind w:left="223" w:hanging="222" w:hangingChars="106"/>
              <w:jc w:val="center"/>
              <w:rPr>
                <w:color w:val="auto"/>
                <w:sz w:val="21"/>
                <w:szCs w:val="21"/>
                <w:highlight w:val="none"/>
              </w:rPr>
            </w:pPr>
          </w:p>
        </w:tc>
        <w:tc>
          <w:tcPr>
            <w:tcW w:w="1148" w:type="dxa"/>
            <w:vAlign w:val="center"/>
          </w:tcPr>
          <w:p w14:paraId="101C398A">
            <w:pPr>
              <w:ind w:left="223" w:hanging="222" w:hangingChars="106"/>
              <w:jc w:val="center"/>
              <w:rPr>
                <w:color w:val="auto"/>
                <w:sz w:val="21"/>
                <w:szCs w:val="21"/>
                <w:highlight w:val="none"/>
              </w:rPr>
            </w:pPr>
          </w:p>
        </w:tc>
        <w:tc>
          <w:tcPr>
            <w:tcW w:w="1148" w:type="dxa"/>
            <w:vAlign w:val="center"/>
          </w:tcPr>
          <w:p w14:paraId="59FC190E">
            <w:pPr>
              <w:ind w:left="223" w:hanging="222" w:hangingChars="106"/>
              <w:jc w:val="center"/>
              <w:rPr>
                <w:color w:val="auto"/>
                <w:sz w:val="21"/>
                <w:szCs w:val="21"/>
                <w:highlight w:val="none"/>
              </w:rPr>
            </w:pPr>
          </w:p>
        </w:tc>
        <w:tc>
          <w:tcPr>
            <w:tcW w:w="1148" w:type="dxa"/>
            <w:vAlign w:val="center"/>
          </w:tcPr>
          <w:p w14:paraId="49B57CC0">
            <w:pPr>
              <w:ind w:left="223" w:hanging="222" w:hangingChars="106"/>
              <w:jc w:val="center"/>
              <w:rPr>
                <w:color w:val="auto"/>
                <w:sz w:val="21"/>
                <w:szCs w:val="21"/>
                <w:highlight w:val="none"/>
              </w:rPr>
            </w:pPr>
          </w:p>
        </w:tc>
        <w:tc>
          <w:tcPr>
            <w:tcW w:w="1148" w:type="dxa"/>
            <w:vAlign w:val="center"/>
          </w:tcPr>
          <w:p w14:paraId="322860E3">
            <w:pPr>
              <w:ind w:left="223" w:hanging="222" w:hangingChars="106"/>
              <w:jc w:val="center"/>
              <w:rPr>
                <w:color w:val="auto"/>
                <w:sz w:val="21"/>
                <w:szCs w:val="21"/>
                <w:highlight w:val="none"/>
              </w:rPr>
            </w:pPr>
          </w:p>
        </w:tc>
        <w:tc>
          <w:tcPr>
            <w:tcW w:w="850" w:type="dxa"/>
            <w:vAlign w:val="center"/>
          </w:tcPr>
          <w:p w14:paraId="7F935788">
            <w:pPr>
              <w:ind w:left="223" w:hanging="222" w:hangingChars="106"/>
              <w:jc w:val="center"/>
              <w:rPr>
                <w:color w:val="auto"/>
                <w:sz w:val="21"/>
                <w:szCs w:val="21"/>
                <w:highlight w:val="none"/>
              </w:rPr>
            </w:pPr>
          </w:p>
        </w:tc>
        <w:tc>
          <w:tcPr>
            <w:tcW w:w="1276" w:type="dxa"/>
            <w:vAlign w:val="center"/>
          </w:tcPr>
          <w:p w14:paraId="7D7AB290">
            <w:pPr>
              <w:ind w:left="223" w:hanging="222" w:hangingChars="106"/>
              <w:jc w:val="center"/>
              <w:rPr>
                <w:color w:val="auto"/>
                <w:sz w:val="21"/>
                <w:szCs w:val="21"/>
                <w:highlight w:val="none"/>
              </w:rPr>
            </w:pPr>
          </w:p>
        </w:tc>
      </w:tr>
      <w:tr w14:paraId="3ABC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8FF2928">
            <w:pPr>
              <w:pStyle w:val="40"/>
              <w:jc w:val="center"/>
              <w:rPr>
                <w:color w:val="auto"/>
                <w:szCs w:val="21"/>
                <w:highlight w:val="none"/>
              </w:rPr>
            </w:pPr>
          </w:p>
        </w:tc>
        <w:tc>
          <w:tcPr>
            <w:tcW w:w="829" w:type="dxa"/>
            <w:vAlign w:val="center"/>
          </w:tcPr>
          <w:p w14:paraId="4EA273AC">
            <w:pPr>
              <w:ind w:left="223" w:hanging="222" w:hangingChars="106"/>
              <w:jc w:val="center"/>
              <w:rPr>
                <w:color w:val="auto"/>
                <w:sz w:val="21"/>
                <w:szCs w:val="21"/>
                <w:highlight w:val="none"/>
              </w:rPr>
            </w:pPr>
          </w:p>
        </w:tc>
        <w:tc>
          <w:tcPr>
            <w:tcW w:w="816" w:type="dxa"/>
            <w:vAlign w:val="center"/>
          </w:tcPr>
          <w:p w14:paraId="4821BBE6">
            <w:pPr>
              <w:ind w:left="223" w:hanging="222" w:hangingChars="106"/>
              <w:jc w:val="center"/>
              <w:rPr>
                <w:color w:val="auto"/>
                <w:sz w:val="21"/>
                <w:szCs w:val="21"/>
                <w:highlight w:val="none"/>
              </w:rPr>
            </w:pPr>
          </w:p>
        </w:tc>
        <w:tc>
          <w:tcPr>
            <w:tcW w:w="1148" w:type="dxa"/>
            <w:vAlign w:val="center"/>
          </w:tcPr>
          <w:p w14:paraId="7F9D9AB3">
            <w:pPr>
              <w:ind w:left="223" w:hanging="222" w:hangingChars="106"/>
              <w:jc w:val="center"/>
              <w:rPr>
                <w:color w:val="auto"/>
                <w:sz w:val="21"/>
                <w:szCs w:val="21"/>
                <w:highlight w:val="none"/>
              </w:rPr>
            </w:pPr>
          </w:p>
        </w:tc>
        <w:tc>
          <w:tcPr>
            <w:tcW w:w="1148" w:type="dxa"/>
            <w:vAlign w:val="center"/>
          </w:tcPr>
          <w:p w14:paraId="0A6FFEFF">
            <w:pPr>
              <w:ind w:left="223" w:hanging="222" w:hangingChars="106"/>
              <w:jc w:val="center"/>
              <w:rPr>
                <w:color w:val="auto"/>
                <w:sz w:val="21"/>
                <w:szCs w:val="21"/>
                <w:highlight w:val="none"/>
              </w:rPr>
            </w:pPr>
          </w:p>
        </w:tc>
        <w:tc>
          <w:tcPr>
            <w:tcW w:w="1148" w:type="dxa"/>
            <w:vAlign w:val="center"/>
          </w:tcPr>
          <w:p w14:paraId="2B915591">
            <w:pPr>
              <w:ind w:left="223" w:hanging="222" w:hangingChars="106"/>
              <w:jc w:val="center"/>
              <w:rPr>
                <w:color w:val="auto"/>
                <w:sz w:val="21"/>
                <w:szCs w:val="21"/>
                <w:highlight w:val="none"/>
              </w:rPr>
            </w:pPr>
          </w:p>
        </w:tc>
        <w:tc>
          <w:tcPr>
            <w:tcW w:w="1148" w:type="dxa"/>
            <w:vAlign w:val="center"/>
          </w:tcPr>
          <w:p w14:paraId="6E96F47A">
            <w:pPr>
              <w:ind w:left="223" w:hanging="222" w:hangingChars="106"/>
              <w:jc w:val="center"/>
              <w:rPr>
                <w:color w:val="auto"/>
                <w:sz w:val="21"/>
                <w:szCs w:val="21"/>
                <w:highlight w:val="none"/>
              </w:rPr>
            </w:pPr>
          </w:p>
        </w:tc>
        <w:tc>
          <w:tcPr>
            <w:tcW w:w="850" w:type="dxa"/>
            <w:vAlign w:val="center"/>
          </w:tcPr>
          <w:p w14:paraId="52207544">
            <w:pPr>
              <w:ind w:left="223" w:hanging="222" w:hangingChars="106"/>
              <w:jc w:val="center"/>
              <w:rPr>
                <w:color w:val="auto"/>
                <w:sz w:val="21"/>
                <w:szCs w:val="21"/>
                <w:highlight w:val="none"/>
              </w:rPr>
            </w:pPr>
          </w:p>
        </w:tc>
        <w:tc>
          <w:tcPr>
            <w:tcW w:w="1276" w:type="dxa"/>
            <w:vAlign w:val="center"/>
          </w:tcPr>
          <w:p w14:paraId="65880707">
            <w:pPr>
              <w:ind w:left="223" w:hanging="222" w:hangingChars="106"/>
              <w:jc w:val="center"/>
              <w:rPr>
                <w:color w:val="auto"/>
                <w:sz w:val="21"/>
                <w:szCs w:val="21"/>
                <w:highlight w:val="none"/>
              </w:rPr>
            </w:pPr>
          </w:p>
        </w:tc>
      </w:tr>
      <w:tr w14:paraId="32FF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BB714F1">
            <w:pPr>
              <w:pStyle w:val="40"/>
              <w:jc w:val="center"/>
              <w:rPr>
                <w:color w:val="auto"/>
                <w:szCs w:val="21"/>
                <w:highlight w:val="none"/>
                <w:lang w:val="en-US"/>
              </w:rPr>
            </w:pPr>
          </w:p>
        </w:tc>
        <w:tc>
          <w:tcPr>
            <w:tcW w:w="829" w:type="dxa"/>
            <w:vAlign w:val="center"/>
          </w:tcPr>
          <w:p w14:paraId="03D2E0AD">
            <w:pPr>
              <w:ind w:left="223" w:hanging="222" w:hangingChars="106"/>
              <w:jc w:val="center"/>
              <w:rPr>
                <w:color w:val="auto"/>
                <w:sz w:val="21"/>
                <w:szCs w:val="21"/>
                <w:highlight w:val="none"/>
              </w:rPr>
            </w:pPr>
          </w:p>
        </w:tc>
        <w:tc>
          <w:tcPr>
            <w:tcW w:w="816" w:type="dxa"/>
            <w:vAlign w:val="center"/>
          </w:tcPr>
          <w:p w14:paraId="2262F5C9">
            <w:pPr>
              <w:ind w:left="223" w:hanging="222" w:hangingChars="106"/>
              <w:jc w:val="center"/>
              <w:rPr>
                <w:color w:val="auto"/>
                <w:sz w:val="21"/>
                <w:szCs w:val="21"/>
                <w:highlight w:val="none"/>
              </w:rPr>
            </w:pPr>
          </w:p>
        </w:tc>
        <w:tc>
          <w:tcPr>
            <w:tcW w:w="1148" w:type="dxa"/>
            <w:vAlign w:val="center"/>
          </w:tcPr>
          <w:p w14:paraId="50D8D194">
            <w:pPr>
              <w:ind w:left="223" w:hanging="222" w:hangingChars="106"/>
              <w:jc w:val="center"/>
              <w:rPr>
                <w:color w:val="auto"/>
                <w:sz w:val="21"/>
                <w:szCs w:val="21"/>
                <w:highlight w:val="none"/>
              </w:rPr>
            </w:pPr>
          </w:p>
        </w:tc>
        <w:tc>
          <w:tcPr>
            <w:tcW w:w="1148" w:type="dxa"/>
            <w:vAlign w:val="center"/>
          </w:tcPr>
          <w:p w14:paraId="0AD4D727">
            <w:pPr>
              <w:ind w:left="223" w:hanging="222" w:hangingChars="106"/>
              <w:jc w:val="center"/>
              <w:rPr>
                <w:color w:val="auto"/>
                <w:sz w:val="21"/>
                <w:szCs w:val="21"/>
                <w:highlight w:val="none"/>
              </w:rPr>
            </w:pPr>
          </w:p>
        </w:tc>
        <w:tc>
          <w:tcPr>
            <w:tcW w:w="1148" w:type="dxa"/>
            <w:vAlign w:val="center"/>
          </w:tcPr>
          <w:p w14:paraId="2804AAAC">
            <w:pPr>
              <w:ind w:left="223" w:hanging="222" w:hangingChars="106"/>
              <w:jc w:val="center"/>
              <w:rPr>
                <w:color w:val="auto"/>
                <w:sz w:val="21"/>
                <w:szCs w:val="21"/>
                <w:highlight w:val="none"/>
              </w:rPr>
            </w:pPr>
          </w:p>
        </w:tc>
        <w:tc>
          <w:tcPr>
            <w:tcW w:w="1148" w:type="dxa"/>
            <w:vAlign w:val="center"/>
          </w:tcPr>
          <w:p w14:paraId="4675825D">
            <w:pPr>
              <w:ind w:left="223" w:hanging="222" w:hangingChars="106"/>
              <w:jc w:val="center"/>
              <w:rPr>
                <w:color w:val="auto"/>
                <w:sz w:val="21"/>
                <w:szCs w:val="21"/>
                <w:highlight w:val="none"/>
              </w:rPr>
            </w:pPr>
          </w:p>
        </w:tc>
        <w:tc>
          <w:tcPr>
            <w:tcW w:w="850" w:type="dxa"/>
            <w:vAlign w:val="center"/>
          </w:tcPr>
          <w:p w14:paraId="341D4CFF">
            <w:pPr>
              <w:ind w:left="223" w:hanging="222" w:hangingChars="106"/>
              <w:jc w:val="center"/>
              <w:rPr>
                <w:color w:val="auto"/>
                <w:sz w:val="21"/>
                <w:szCs w:val="21"/>
                <w:highlight w:val="none"/>
              </w:rPr>
            </w:pPr>
          </w:p>
        </w:tc>
        <w:tc>
          <w:tcPr>
            <w:tcW w:w="1276" w:type="dxa"/>
            <w:vAlign w:val="center"/>
          </w:tcPr>
          <w:p w14:paraId="09B94DD4">
            <w:pPr>
              <w:ind w:left="223" w:hanging="222" w:hangingChars="106"/>
              <w:jc w:val="center"/>
              <w:rPr>
                <w:color w:val="auto"/>
                <w:sz w:val="21"/>
                <w:szCs w:val="21"/>
                <w:highlight w:val="none"/>
              </w:rPr>
            </w:pPr>
          </w:p>
        </w:tc>
      </w:tr>
      <w:tr w14:paraId="4A9A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D0F1D63">
            <w:pPr>
              <w:pStyle w:val="40"/>
              <w:jc w:val="center"/>
              <w:rPr>
                <w:color w:val="auto"/>
                <w:szCs w:val="21"/>
                <w:highlight w:val="none"/>
              </w:rPr>
            </w:pPr>
          </w:p>
        </w:tc>
        <w:tc>
          <w:tcPr>
            <w:tcW w:w="829" w:type="dxa"/>
            <w:vAlign w:val="center"/>
          </w:tcPr>
          <w:p w14:paraId="62B529DE">
            <w:pPr>
              <w:ind w:left="223" w:hanging="222" w:hangingChars="106"/>
              <w:jc w:val="center"/>
              <w:rPr>
                <w:color w:val="auto"/>
                <w:sz w:val="21"/>
                <w:szCs w:val="21"/>
                <w:highlight w:val="none"/>
              </w:rPr>
            </w:pPr>
          </w:p>
        </w:tc>
        <w:tc>
          <w:tcPr>
            <w:tcW w:w="816" w:type="dxa"/>
            <w:vAlign w:val="center"/>
          </w:tcPr>
          <w:p w14:paraId="09181C74">
            <w:pPr>
              <w:ind w:left="223" w:hanging="222" w:hangingChars="106"/>
              <w:jc w:val="center"/>
              <w:rPr>
                <w:color w:val="auto"/>
                <w:sz w:val="21"/>
                <w:szCs w:val="21"/>
                <w:highlight w:val="none"/>
              </w:rPr>
            </w:pPr>
          </w:p>
        </w:tc>
        <w:tc>
          <w:tcPr>
            <w:tcW w:w="1148" w:type="dxa"/>
            <w:vAlign w:val="center"/>
          </w:tcPr>
          <w:p w14:paraId="78E13FEA">
            <w:pPr>
              <w:ind w:left="223" w:hanging="222" w:hangingChars="106"/>
              <w:jc w:val="center"/>
              <w:rPr>
                <w:color w:val="auto"/>
                <w:sz w:val="21"/>
                <w:szCs w:val="21"/>
                <w:highlight w:val="none"/>
              </w:rPr>
            </w:pPr>
          </w:p>
        </w:tc>
        <w:tc>
          <w:tcPr>
            <w:tcW w:w="1148" w:type="dxa"/>
            <w:vAlign w:val="center"/>
          </w:tcPr>
          <w:p w14:paraId="1AE3EE13">
            <w:pPr>
              <w:ind w:left="223" w:hanging="222" w:hangingChars="106"/>
              <w:jc w:val="center"/>
              <w:rPr>
                <w:color w:val="auto"/>
                <w:sz w:val="21"/>
                <w:szCs w:val="21"/>
                <w:highlight w:val="none"/>
              </w:rPr>
            </w:pPr>
          </w:p>
        </w:tc>
        <w:tc>
          <w:tcPr>
            <w:tcW w:w="1148" w:type="dxa"/>
            <w:vAlign w:val="center"/>
          </w:tcPr>
          <w:p w14:paraId="5B4F30BC">
            <w:pPr>
              <w:ind w:left="223" w:hanging="222" w:hangingChars="106"/>
              <w:jc w:val="center"/>
              <w:rPr>
                <w:color w:val="auto"/>
                <w:sz w:val="21"/>
                <w:szCs w:val="21"/>
                <w:highlight w:val="none"/>
              </w:rPr>
            </w:pPr>
          </w:p>
        </w:tc>
        <w:tc>
          <w:tcPr>
            <w:tcW w:w="1148" w:type="dxa"/>
            <w:vAlign w:val="center"/>
          </w:tcPr>
          <w:p w14:paraId="71ECC070">
            <w:pPr>
              <w:ind w:left="223" w:hanging="222" w:hangingChars="106"/>
              <w:jc w:val="center"/>
              <w:rPr>
                <w:color w:val="auto"/>
                <w:sz w:val="21"/>
                <w:szCs w:val="21"/>
                <w:highlight w:val="none"/>
              </w:rPr>
            </w:pPr>
          </w:p>
        </w:tc>
        <w:tc>
          <w:tcPr>
            <w:tcW w:w="850" w:type="dxa"/>
            <w:vAlign w:val="center"/>
          </w:tcPr>
          <w:p w14:paraId="2BA174EC">
            <w:pPr>
              <w:ind w:left="223" w:hanging="222" w:hangingChars="106"/>
              <w:jc w:val="center"/>
              <w:rPr>
                <w:color w:val="auto"/>
                <w:sz w:val="21"/>
                <w:szCs w:val="21"/>
                <w:highlight w:val="none"/>
              </w:rPr>
            </w:pPr>
          </w:p>
        </w:tc>
        <w:tc>
          <w:tcPr>
            <w:tcW w:w="1276" w:type="dxa"/>
            <w:vAlign w:val="center"/>
          </w:tcPr>
          <w:p w14:paraId="3D3A026D">
            <w:pPr>
              <w:ind w:left="223" w:hanging="222" w:hangingChars="106"/>
              <w:jc w:val="center"/>
              <w:rPr>
                <w:color w:val="auto"/>
                <w:sz w:val="21"/>
                <w:szCs w:val="21"/>
                <w:highlight w:val="none"/>
              </w:rPr>
            </w:pPr>
          </w:p>
        </w:tc>
      </w:tr>
      <w:tr w14:paraId="1A67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6FAEE30">
            <w:pPr>
              <w:pStyle w:val="40"/>
              <w:jc w:val="center"/>
              <w:rPr>
                <w:color w:val="auto"/>
                <w:szCs w:val="21"/>
                <w:highlight w:val="none"/>
              </w:rPr>
            </w:pPr>
          </w:p>
        </w:tc>
        <w:tc>
          <w:tcPr>
            <w:tcW w:w="829" w:type="dxa"/>
            <w:vAlign w:val="center"/>
          </w:tcPr>
          <w:p w14:paraId="60AFD0E4">
            <w:pPr>
              <w:ind w:left="223" w:hanging="222" w:hangingChars="106"/>
              <w:jc w:val="center"/>
              <w:rPr>
                <w:color w:val="auto"/>
                <w:sz w:val="21"/>
                <w:szCs w:val="21"/>
                <w:highlight w:val="none"/>
              </w:rPr>
            </w:pPr>
          </w:p>
        </w:tc>
        <w:tc>
          <w:tcPr>
            <w:tcW w:w="816" w:type="dxa"/>
            <w:vAlign w:val="center"/>
          </w:tcPr>
          <w:p w14:paraId="07ECA54D">
            <w:pPr>
              <w:ind w:left="223" w:hanging="222" w:hangingChars="106"/>
              <w:jc w:val="center"/>
              <w:rPr>
                <w:color w:val="auto"/>
                <w:sz w:val="21"/>
                <w:szCs w:val="21"/>
                <w:highlight w:val="none"/>
              </w:rPr>
            </w:pPr>
          </w:p>
        </w:tc>
        <w:tc>
          <w:tcPr>
            <w:tcW w:w="1148" w:type="dxa"/>
            <w:vAlign w:val="center"/>
          </w:tcPr>
          <w:p w14:paraId="53F0226F">
            <w:pPr>
              <w:ind w:left="223" w:hanging="222" w:hangingChars="106"/>
              <w:jc w:val="center"/>
              <w:rPr>
                <w:color w:val="auto"/>
                <w:sz w:val="21"/>
                <w:szCs w:val="21"/>
                <w:highlight w:val="none"/>
              </w:rPr>
            </w:pPr>
          </w:p>
        </w:tc>
        <w:tc>
          <w:tcPr>
            <w:tcW w:w="1148" w:type="dxa"/>
            <w:vAlign w:val="center"/>
          </w:tcPr>
          <w:p w14:paraId="6413D6C8">
            <w:pPr>
              <w:ind w:left="223" w:hanging="222" w:hangingChars="106"/>
              <w:jc w:val="center"/>
              <w:rPr>
                <w:color w:val="auto"/>
                <w:sz w:val="21"/>
                <w:szCs w:val="21"/>
                <w:highlight w:val="none"/>
              </w:rPr>
            </w:pPr>
          </w:p>
        </w:tc>
        <w:tc>
          <w:tcPr>
            <w:tcW w:w="1148" w:type="dxa"/>
            <w:vAlign w:val="center"/>
          </w:tcPr>
          <w:p w14:paraId="3FCDC6D1">
            <w:pPr>
              <w:ind w:left="223" w:hanging="222" w:hangingChars="106"/>
              <w:jc w:val="center"/>
              <w:rPr>
                <w:color w:val="auto"/>
                <w:sz w:val="21"/>
                <w:szCs w:val="21"/>
                <w:highlight w:val="none"/>
              </w:rPr>
            </w:pPr>
          </w:p>
        </w:tc>
        <w:tc>
          <w:tcPr>
            <w:tcW w:w="1148" w:type="dxa"/>
            <w:vAlign w:val="center"/>
          </w:tcPr>
          <w:p w14:paraId="378565AC">
            <w:pPr>
              <w:ind w:left="223" w:hanging="222" w:hangingChars="106"/>
              <w:jc w:val="center"/>
              <w:rPr>
                <w:color w:val="auto"/>
                <w:sz w:val="21"/>
                <w:szCs w:val="21"/>
                <w:highlight w:val="none"/>
              </w:rPr>
            </w:pPr>
          </w:p>
        </w:tc>
        <w:tc>
          <w:tcPr>
            <w:tcW w:w="850" w:type="dxa"/>
            <w:vAlign w:val="center"/>
          </w:tcPr>
          <w:p w14:paraId="7CFB4BC1">
            <w:pPr>
              <w:ind w:left="223" w:hanging="222" w:hangingChars="106"/>
              <w:jc w:val="center"/>
              <w:rPr>
                <w:color w:val="auto"/>
                <w:sz w:val="21"/>
                <w:szCs w:val="21"/>
                <w:highlight w:val="none"/>
              </w:rPr>
            </w:pPr>
          </w:p>
        </w:tc>
        <w:tc>
          <w:tcPr>
            <w:tcW w:w="1276" w:type="dxa"/>
            <w:vAlign w:val="center"/>
          </w:tcPr>
          <w:p w14:paraId="53A153AD">
            <w:pPr>
              <w:ind w:left="223" w:hanging="222" w:hangingChars="106"/>
              <w:jc w:val="center"/>
              <w:rPr>
                <w:color w:val="auto"/>
                <w:sz w:val="21"/>
                <w:szCs w:val="21"/>
                <w:highlight w:val="none"/>
              </w:rPr>
            </w:pPr>
          </w:p>
        </w:tc>
      </w:tr>
      <w:tr w14:paraId="6897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1F090DC">
            <w:pPr>
              <w:ind w:left="223" w:hanging="222" w:hangingChars="106"/>
              <w:jc w:val="center"/>
              <w:rPr>
                <w:color w:val="auto"/>
                <w:sz w:val="21"/>
                <w:szCs w:val="21"/>
                <w:highlight w:val="none"/>
              </w:rPr>
            </w:pPr>
            <w:r>
              <w:rPr>
                <w:color w:val="auto"/>
                <w:sz w:val="21"/>
                <w:szCs w:val="21"/>
                <w:highlight w:val="none"/>
              </w:rPr>
              <w:t>……</w:t>
            </w:r>
          </w:p>
        </w:tc>
        <w:tc>
          <w:tcPr>
            <w:tcW w:w="829" w:type="dxa"/>
            <w:vAlign w:val="center"/>
          </w:tcPr>
          <w:p w14:paraId="6C7565C8">
            <w:pPr>
              <w:ind w:left="223" w:hanging="222" w:hangingChars="106"/>
              <w:jc w:val="center"/>
              <w:rPr>
                <w:color w:val="auto"/>
                <w:sz w:val="21"/>
                <w:szCs w:val="21"/>
                <w:highlight w:val="none"/>
              </w:rPr>
            </w:pPr>
          </w:p>
        </w:tc>
        <w:tc>
          <w:tcPr>
            <w:tcW w:w="816" w:type="dxa"/>
            <w:vAlign w:val="center"/>
          </w:tcPr>
          <w:p w14:paraId="42E2EEFB">
            <w:pPr>
              <w:ind w:left="223" w:hanging="222" w:hangingChars="106"/>
              <w:jc w:val="center"/>
              <w:rPr>
                <w:color w:val="auto"/>
                <w:sz w:val="21"/>
                <w:szCs w:val="21"/>
                <w:highlight w:val="none"/>
              </w:rPr>
            </w:pPr>
          </w:p>
        </w:tc>
        <w:tc>
          <w:tcPr>
            <w:tcW w:w="1148" w:type="dxa"/>
            <w:vAlign w:val="center"/>
          </w:tcPr>
          <w:p w14:paraId="57DC56CC">
            <w:pPr>
              <w:ind w:left="223" w:hanging="222" w:hangingChars="106"/>
              <w:jc w:val="center"/>
              <w:rPr>
                <w:color w:val="auto"/>
                <w:sz w:val="21"/>
                <w:szCs w:val="21"/>
                <w:highlight w:val="none"/>
              </w:rPr>
            </w:pPr>
          </w:p>
        </w:tc>
        <w:tc>
          <w:tcPr>
            <w:tcW w:w="1148" w:type="dxa"/>
            <w:vAlign w:val="center"/>
          </w:tcPr>
          <w:p w14:paraId="64D33130">
            <w:pPr>
              <w:ind w:left="223" w:hanging="222" w:hangingChars="106"/>
              <w:jc w:val="center"/>
              <w:rPr>
                <w:color w:val="auto"/>
                <w:sz w:val="21"/>
                <w:szCs w:val="21"/>
                <w:highlight w:val="none"/>
              </w:rPr>
            </w:pPr>
          </w:p>
        </w:tc>
        <w:tc>
          <w:tcPr>
            <w:tcW w:w="1148" w:type="dxa"/>
            <w:vAlign w:val="center"/>
          </w:tcPr>
          <w:p w14:paraId="10406F1A">
            <w:pPr>
              <w:ind w:left="223" w:hanging="222" w:hangingChars="106"/>
              <w:jc w:val="center"/>
              <w:rPr>
                <w:color w:val="auto"/>
                <w:sz w:val="21"/>
                <w:szCs w:val="21"/>
                <w:highlight w:val="none"/>
              </w:rPr>
            </w:pPr>
          </w:p>
        </w:tc>
        <w:tc>
          <w:tcPr>
            <w:tcW w:w="1148" w:type="dxa"/>
            <w:vAlign w:val="center"/>
          </w:tcPr>
          <w:p w14:paraId="3A3FCD06">
            <w:pPr>
              <w:ind w:left="223" w:hanging="222" w:hangingChars="106"/>
              <w:jc w:val="center"/>
              <w:rPr>
                <w:color w:val="auto"/>
                <w:sz w:val="21"/>
                <w:szCs w:val="21"/>
                <w:highlight w:val="none"/>
              </w:rPr>
            </w:pPr>
          </w:p>
        </w:tc>
        <w:tc>
          <w:tcPr>
            <w:tcW w:w="850" w:type="dxa"/>
            <w:vAlign w:val="center"/>
          </w:tcPr>
          <w:p w14:paraId="25DC4E0B">
            <w:pPr>
              <w:ind w:left="223" w:hanging="222" w:hangingChars="106"/>
              <w:jc w:val="center"/>
              <w:rPr>
                <w:color w:val="auto"/>
                <w:sz w:val="21"/>
                <w:szCs w:val="21"/>
                <w:highlight w:val="none"/>
              </w:rPr>
            </w:pPr>
          </w:p>
        </w:tc>
        <w:tc>
          <w:tcPr>
            <w:tcW w:w="1276" w:type="dxa"/>
            <w:vAlign w:val="center"/>
          </w:tcPr>
          <w:p w14:paraId="60B6D41C">
            <w:pPr>
              <w:ind w:left="223" w:hanging="222" w:hangingChars="106"/>
              <w:jc w:val="center"/>
              <w:rPr>
                <w:color w:val="auto"/>
                <w:sz w:val="21"/>
                <w:szCs w:val="21"/>
                <w:highlight w:val="none"/>
              </w:rPr>
            </w:pPr>
          </w:p>
        </w:tc>
      </w:tr>
      <w:tr w14:paraId="6DFA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0C1307B8">
            <w:pPr>
              <w:spacing w:line="360" w:lineRule="auto"/>
              <w:rPr>
                <w:color w:val="auto"/>
                <w:sz w:val="21"/>
                <w:szCs w:val="22"/>
                <w:highlight w:val="none"/>
              </w:rPr>
            </w:pPr>
            <w:bookmarkStart w:id="121" w:name="_Toc251052199"/>
            <w:r>
              <w:rPr>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3678680A">
      <w:pPr>
        <w:tabs>
          <w:tab w:val="left" w:pos="0"/>
        </w:tabs>
        <w:spacing w:line="360" w:lineRule="auto"/>
        <w:ind w:right="-210"/>
        <w:rPr>
          <w:color w:val="auto"/>
          <w:sz w:val="21"/>
          <w:szCs w:val="21"/>
          <w:highlight w:val="none"/>
        </w:rPr>
      </w:pPr>
    </w:p>
    <w:p w14:paraId="5AFFF864">
      <w:pP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3B303149">
      <w:pPr>
        <w:spacing w:line="360" w:lineRule="auto"/>
        <w:rPr>
          <w:rFonts w:eastAsia="楷体_GB2312"/>
          <w:color w:val="auto"/>
          <w:sz w:val="21"/>
          <w:szCs w:val="21"/>
          <w:highlight w:val="none"/>
        </w:rPr>
      </w:pPr>
    </w:p>
    <w:p w14:paraId="70454D71">
      <w:pPr>
        <w:tabs>
          <w:tab w:val="left" w:pos="0"/>
        </w:tabs>
        <w:spacing w:line="360" w:lineRule="auto"/>
        <w:ind w:right="-210"/>
        <w:rPr>
          <w:color w:val="auto"/>
          <w:sz w:val="21"/>
          <w:szCs w:val="21"/>
          <w:highlight w:val="none"/>
        </w:rPr>
        <w:sectPr>
          <w:pgSz w:w="11907" w:h="16840"/>
          <w:pgMar w:top="1440" w:right="1440" w:bottom="1440" w:left="1797" w:header="851" w:footer="851" w:gutter="0"/>
          <w:cols w:space="720" w:num="1"/>
          <w:docGrid w:linePitch="312" w:charSpace="0"/>
        </w:sectPr>
      </w:pPr>
    </w:p>
    <w:p w14:paraId="395103FA">
      <w:pPr>
        <w:pStyle w:val="36"/>
        <w:jc w:val="center"/>
        <w:outlineLvl w:val="0"/>
        <w:rPr>
          <w:b/>
          <w:color w:val="auto"/>
          <w:sz w:val="24"/>
          <w:highlight w:val="none"/>
        </w:rPr>
      </w:pPr>
      <w:bookmarkStart w:id="122" w:name="_Toc172364026"/>
      <w:bookmarkStart w:id="123" w:name="_Toc389065364"/>
      <w:bookmarkStart w:id="124" w:name="_Toc153274948"/>
      <w:bookmarkStart w:id="125" w:name="_Toc173579006"/>
      <w:bookmarkStart w:id="126" w:name="_Toc251052200"/>
      <w:bookmarkStart w:id="127" w:name="_Toc7001"/>
      <w:r>
        <w:rPr>
          <w:b/>
          <w:color w:val="auto"/>
          <w:sz w:val="24"/>
          <w:highlight w:val="none"/>
        </w:rPr>
        <w:t>2、项目经理（注册建造师）简历表</w:t>
      </w:r>
      <w:bookmarkEnd w:id="122"/>
      <w:bookmarkEnd w:id="123"/>
      <w:bookmarkEnd w:id="124"/>
      <w:bookmarkEnd w:id="125"/>
      <w:bookmarkEnd w:id="126"/>
      <w:bookmarkEnd w:id="127"/>
    </w:p>
    <w:p w14:paraId="398E25A9">
      <w:pPr>
        <w:pStyle w:val="36"/>
        <w:rPr>
          <w:color w:val="auto"/>
          <w:sz w:val="22"/>
          <w:szCs w:val="22"/>
          <w:highlight w:val="none"/>
          <w:u w:val="single"/>
        </w:rPr>
      </w:pPr>
    </w:p>
    <w:p w14:paraId="2E89B4EC">
      <w:pPr>
        <w:pStyle w:val="36"/>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 xml:space="preserve"> 工程</w:t>
      </w: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0E08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6329E9F5">
            <w:pPr>
              <w:jc w:val="center"/>
              <w:rPr>
                <w:color w:val="auto"/>
                <w:sz w:val="21"/>
                <w:szCs w:val="21"/>
                <w:highlight w:val="none"/>
              </w:rPr>
            </w:pPr>
            <w:r>
              <w:rPr>
                <w:color w:val="auto"/>
                <w:sz w:val="21"/>
                <w:szCs w:val="21"/>
                <w:highlight w:val="none"/>
              </w:rPr>
              <w:t>姓名</w:t>
            </w:r>
          </w:p>
        </w:tc>
        <w:tc>
          <w:tcPr>
            <w:tcW w:w="2340" w:type="dxa"/>
            <w:gridSpan w:val="3"/>
            <w:vAlign w:val="center"/>
          </w:tcPr>
          <w:p w14:paraId="580FE63D">
            <w:pPr>
              <w:jc w:val="center"/>
              <w:rPr>
                <w:color w:val="auto"/>
                <w:sz w:val="21"/>
                <w:szCs w:val="21"/>
                <w:highlight w:val="none"/>
              </w:rPr>
            </w:pPr>
          </w:p>
        </w:tc>
        <w:tc>
          <w:tcPr>
            <w:tcW w:w="1893" w:type="dxa"/>
            <w:gridSpan w:val="2"/>
            <w:vAlign w:val="center"/>
          </w:tcPr>
          <w:p w14:paraId="39ADC4B0">
            <w:pPr>
              <w:jc w:val="center"/>
              <w:rPr>
                <w:color w:val="auto"/>
                <w:sz w:val="21"/>
                <w:szCs w:val="21"/>
                <w:highlight w:val="none"/>
              </w:rPr>
            </w:pPr>
            <w:r>
              <w:rPr>
                <w:color w:val="auto"/>
                <w:sz w:val="21"/>
                <w:szCs w:val="21"/>
                <w:highlight w:val="none"/>
              </w:rPr>
              <w:t>性别</w:t>
            </w:r>
          </w:p>
        </w:tc>
        <w:tc>
          <w:tcPr>
            <w:tcW w:w="1585" w:type="dxa"/>
            <w:gridSpan w:val="2"/>
            <w:vAlign w:val="center"/>
          </w:tcPr>
          <w:p w14:paraId="7A12935E">
            <w:pPr>
              <w:jc w:val="center"/>
              <w:rPr>
                <w:color w:val="auto"/>
                <w:sz w:val="21"/>
                <w:szCs w:val="21"/>
                <w:highlight w:val="none"/>
              </w:rPr>
            </w:pPr>
          </w:p>
        </w:tc>
        <w:tc>
          <w:tcPr>
            <w:tcW w:w="1108" w:type="dxa"/>
            <w:gridSpan w:val="2"/>
            <w:vAlign w:val="center"/>
          </w:tcPr>
          <w:p w14:paraId="564670EA">
            <w:pPr>
              <w:jc w:val="center"/>
              <w:rPr>
                <w:color w:val="auto"/>
                <w:sz w:val="21"/>
                <w:szCs w:val="21"/>
                <w:highlight w:val="none"/>
              </w:rPr>
            </w:pPr>
            <w:r>
              <w:rPr>
                <w:color w:val="auto"/>
                <w:sz w:val="21"/>
                <w:szCs w:val="21"/>
                <w:highlight w:val="none"/>
              </w:rPr>
              <w:t>年龄</w:t>
            </w:r>
          </w:p>
        </w:tc>
        <w:tc>
          <w:tcPr>
            <w:tcW w:w="1276" w:type="dxa"/>
            <w:vAlign w:val="center"/>
          </w:tcPr>
          <w:p w14:paraId="35934737">
            <w:pPr>
              <w:jc w:val="center"/>
              <w:rPr>
                <w:color w:val="auto"/>
                <w:sz w:val="21"/>
                <w:szCs w:val="21"/>
                <w:highlight w:val="none"/>
              </w:rPr>
            </w:pPr>
          </w:p>
        </w:tc>
      </w:tr>
      <w:tr w14:paraId="6B4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461ECAC6">
            <w:pPr>
              <w:jc w:val="center"/>
              <w:rPr>
                <w:color w:val="auto"/>
                <w:sz w:val="21"/>
                <w:szCs w:val="21"/>
                <w:highlight w:val="none"/>
              </w:rPr>
            </w:pPr>
            <w:r>
              <w:rPr>
                <w:color w:val="auto"/>
                <w:sz w:val="21"/>
                <w:szCs w:val="21"/>
                <w:highlight w:val="none"/>
              </w:rPr>
              <w:t>职务</w:t>
            </w:r>
          </w:p>
        </w:tc>
        <w:tc>
          <w:tcPr>
            <w:tcW w:w="2340" w:type="dxa"/>
            <w:gridSpan w:val="3"/>
            <w:vAlign w:val="center"/>
          </w:tcPr>
          <w:p w14:paraId="6691514D">
            <w:pPr>
              <w:jc w:val="center"/>
              <w:rPr>
                <w:color w:val="auto"/>
                <w:sz w:val="21"/>
                <w:szCs w:val="21"/>
                <w:highlight w:val="none"/>
              </w:rPr>
            </w:pPr>
          </w:p>
        </w:tc>
        <w:tc>
          <w:tcPr>
            <w:tcW w:w="1893" w:type="dxa"/>
            <w:gridSpan w:val="2"/>
            <w:vAlign w:val="center"/>
          </w:tcPr>
          <w:p w14:paraId="5FC98E72">
            <w:pPr>
              <w:jc w:val="center"/>
              <w:rPr>
                <w:color w:val="auto"/>
                <w:sz w:val="21"/>
                <w:szCs w:val="21"/>
                <w:highlight w:val="none"/>
              </w:rPr>
            </w:pPr>
            <w:r>
              <w:rPr>
                <w:color w:val="auto"/>
                <w:sz w:val="21"/>
                <w:szCs w:val="21"/>
                <w:highlight w:val="none"/>
              </w:rPr>
              <w:t>职称</w:t>
            </w:r>
          </w:p>
        </w:tc>
        <w:tc>
          <w:tcPr>
            <w:tcW w:w="1585" w:type="dxa"/>
            <w:gridSpan w:val="2"/>
            <w:vAlign w:val="center"/>
          </w:tcPr>
          <w:p w14:paraId="39A4461B">
            <w:pPr>
              <w:jc w:val="center"/>
              <w:rPr>
                <w:color w:val="auto"/>
                <w:sz w:val="21"/>
                <w:szCs w:val="21"/>
                <w:highlight w:val="none"/>
              </w:rPr>
            </w:pPr>
          </w:p>
        </w:tc>
        <w:tc>
          <w:tcPr>
            <w:tcW w:w="1108" w:type="dxa"/>
            <w:gridSpan w:val="2"/>
            <w:vAlign w:val="center"/>
          </w:tcPr>
          <w:p w14:paraId="6546EC5C">
            <w:pPr>
              <w:jc w:val="center"/>
              <w:rPr>
                <w:color w:val="auto"/>
                <w:sz w:val="21"/>
                <w:szCs w:val="21"/>
                <w:highlight w:val="none"/>
              </w:rPr>
            </w:pPr>
            <w:r>
              <w:rPr>
                <w:color w:val="auto"/>
                <w:sz w:val="21"/>
                <w:szCs w:val="21"/>
                <w:highlight w:val="none"/>
              </w:rPr>
              <w:t>学历</w:t>
            </w:r>
          </w:p>
        </w:tc>
        <w:tc>
          <w:tcPr>
            <w:tcW w:w="1276" w:type="dxa"/>
            <w:vAlign w:val="center"/>
          </w:tcPr>
          <w:p w14:paraId="4E79F370">
            <w:pPr>
              <w:jc w:val="center"/>
              <w:rPr>
                <w:color w:val="auto"/>
                <w:sz w:val="21"/>
                <w:szCs w:val="21"/>
                <w:highlight w:val="none"/>
              </w:rPr>
            </w:pPr>
          </w:p>
        </w:tc>
      </w:tr>
      <w:tr w14:paraId="670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15637C02">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6B4B5642">
            <w:pPr>
              <w:jc w:val="center"/>
              <w:rPr>
                <w:color w:val="auto"/>
                <w:sz w:val="21"/>
                <w:szCs w:val="21"/>
                <w:highlight w:val="none"/>
              </w:rPr>
            </w:pPr>
          </w:p>
        </w:tc>
        <w:tc>
          <w:tcPr>
            <w:tcW w:w="2693" w:type="dxa"/>
            <w:gridSpan w:val="4"/>
            <w:vAlign w:val="center"/>
          </w:tcPr>
          <w:p w14:paraId="2021E56E">
            <w:pPr>
              <w:jc w:val="center"/>
              <w:rPr>
                <w:color w:val="auto"/>
                <w:sz w:val="21"/>
                <w:szCs w:val="21"/>
                <w:highlight w:val="none"/>
              </w:rPr>
            </w:pPr>
            <w:r>
              <w:rPr>
                <w:color w:val="auto"/>
                <w:sz w:val="21"/>
                <w:szCs w:val="21"/>
                <w:highlight w:val="none"/>
              </w:rPr>
              <w:t>担任项目经理年限</w:t>
            </w:r>
          </w:p>
        </w:tc>
        <w:tc>
          <w:tcPr>
            <w:tcW w:w="1276" w:type="dxa"/>
            <w:vAlign w:val="center"/>
          </w:tcPr>
          <w:p w14:paraId="2D841654">
            <w:pPr>
              <w:jc w:val="center"/>
              <w:rPr>
                <w:color w:val="auto"/>
                <w:sz w:val="21"/>
                <w:szCs w:val="21"/>
                <w:highlight w:val="none"/>
              </w:rPr>
            </w:pPr>
          </w:p>
        </w:tc>
      </w:tr>
      <w:tr w14:paraId="1A0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057B78D0">
            <w:pPr>
              <w:jc w:val="center"/>
              <w:rPr>
                <w:color w:val="auto"/>
                <w:sz w:val="21"/>
                <w:szCs w:val="21"/>
                <w:highlight w:val="none"/>
              </w:rPr>
            </w:pPr>
            <w:r>
              <w:rPr>
                <w:rFonts w:hint="eastAsia"/>
                <w:color w:val="auto"/>
                <w:sz w:val="21"/>
                <w:szCs w:val="21"/>
                <w:highlight w:val="none"/>
              </w:rPr>
              <w:t>建造师注册编号和安全生产考核合格证编号</w:t>
            </w:r>
          </w:p>
        </w:tc>
        <w:tc>
          <w:tcPr>
            <w:tcW w:w="5862" w:type="dxa"/>
            <w:gridSpan w:val="7"/>
            <w:vAlign w:val="center"/>
          </w:tcPr>
          <w:p w14:paraId="32CB1ADE">
            <w:pPr>
              <w:jc w:val="center"/>
              <w:rPr>
                <w:color w:val="auto"/>
                <w:sz w:val="21"/>
                <w:szCs w:val="21"/>
                <w:highlight w:val="none"/>
              </w:rPr>
            </w:pPr>
          </w:p>
        </w:tc>
      </w:tr>
      <w:tr w14:paraId="50FF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D1532CA">
            <w:pPr>
              <w:jc w:val="center"/>
              <w:rPr>
                <w:color w:val="auto"/>
                <w:sz w:val="21"/>
                <w:szCs w:val="21"/>
                <w:highlight w:val="none"/>
              </w:rPr>
            </w:pPr>
            <w:r>
              <w:rPr>
                <w:color w:val="auto"/>
                <w:sz w:val="21"/>
                <w:szCs w:val="21"/>
                <w:highlight w:val="none"/>
              </w:rPr>
              <w:t>在建和已完工程项目情况</w:t>
            </w:r>
          </w:p>
        </w:tc>
      </w:tr>
      <w:tr w14:paraId="7121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752D3E4C">
            <w:pPr>
              <w:jc w:val="center"/>
              <w:rPr>
                <w:color w:val="auto"/>
                <w:sz w:val="21"/>
                <w:szCs w:val="21"/>
                <w:highlight w:val="none"/>
              </w:rPr>
            </w:pPr>
            <w:r>
              <w:rPr>
                <w:color w:val="auto"/>
                <w:sz w:val="21"/>
                <w:szCs w:val="21"/>
                <w:highlight w:val="none"/>
              </w:rPr>
              <w:t>建设单位</w:t>
            </w:r>
          </w:p>
        </w:tc>
        <w:tc>
          <w:tcPr>
            <w:tcW w:w="1548" w:type="dxa"/>
            <w:vAlign w:val="center"/>
          </w:tcPr>
          <w:p w14:paraId="729D5CCA">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0201C5CD">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18524BFD">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3EF268BB">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45001843">
            <w:pPr>
              <w:jc w:val="center"/>
              <w:rPr>
                <w:color w:val="auto"/>
                <w:sz w:val="21"/>
                <w:szCs w:val="21"/>
                <w:highlight w:val="none"/>
              </w:rPr>
            </w:pPr>
            <w:r>
              <w:rPr>
                <w:color w:val="auto"/>
                <w:sz w:val="21"/>
                <w:szCs w:val="21"/>
                <w:highlight w:val="none"/>
              </w:rPr>
              <w:t>工程质量</w:t>
            </w:r>
          </w:p>
        </w:tc>
      </w:tr>
      <w:tr w14:paraId="21C2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C34C35F">
            <w:pPr>
              <w:jc w:val="center"/>
              <w:rPr>
                <w:color w:val="auto"/>
                <w:sz w:val="21"/>
                <w:szCs w:val="21"/>
                <w:highlight w:val="none"/>
              </w:rPr>
            </w:pPr>
          </w:p>
        </w:tc>
        <w:tc>
          <w:tcPr>
            <w:tcW w:w="1548" w:type="dxa"/>
            <w:vAlign w:val="center"/>
          </w:tcPr>
          <w:p w14:paraId="26EC4850">
            <w:pPr>
              <w:jc w:val="center"/>
              <w:rPr>
                <w:color w:val="auto"/>
                <w:sz w:val="21"/>
                <w:szCs w:val="21"/>
                <w:highlight w:val="none"/>
              </w:rPr>
            </w:pPr>
          </w:p>
        </w:tc>
        <w:tc>
          <w:tcPr>
            <w:tcW w:w="1547" w:type="dxa"/>
            <w:gridSpan w:val="2"/>
            <w:vAlign w:val="center"/>
          </w:tcPr>
          <w:p w14:paraId="388DA454">
            <w:pPr>
              <w:jc w:val="center"/>
              <w:rPr>
                <w:color w:val="auto"/>
                <w:sz w:val="21"/>
                <w:szCs w:val="21"/>
                <w:highlight w:val="none"/>
              </w:rPr>
            </w:pPr>
          </w:p>
        </w:tc>
        <w:tc>
          <w:tcPr>
            <w:tcW w:w="1548" w:type="dxa"/>
            <w:gridSpan w:val="2"/>
            <w:vAlign w:val="center"/>
          </w:tcPr>
          <w:p w14:paraId="0A84D171">
            <w:pPr>
              <w:jc w:val="center"/>
              <w:rPr>
                <w:color w:val="auto"/>
                <w:sz w:val="21"/>
                <w:szCs w:val="21"/>
                <w:highlight w:val="none"/>
              </w:rPr>
            </w:pPr>
          </w:p>
        </w:tc>
        <w:tc>
          <w:tcPr>
            <w:tcW w:w="1547" w:type="dxa"/>
            <w:gridSpan w:val="2"/>
            <w:vAlign w:val="center"/>
          </w:tcPr>
          <w:p w14:paraId="3B259392">
            <w:pPr>
              <w:jc w:val="center"/>
              <w:rPr>
                <w:color w:val="auto"/>
                <w:sz w:val="21"/>
                <w:szCs w:val="21"/>
                <w:highlight w:val="none"/>
              </w:rPr>
            </w:pPr>
          </w:p>
        </w:tc>
        <w:tc>
          <w:tcPr>
            <w:tcW w:w="1548" w:type="dxa"/>
            <w:gridSpan w:val="2"/>
            <w:vAlign w:val="center"/>
          </w:tcPr>
          <w:p w14:paraId="580550ED">
            <w:pPr>
              <w:jc w:val="center"/>
              <w:rPr>
                <w:color w:val="auto"/>
                <w:sz w:val="21"/>
                <w:szCs w:val="21"/>
                <w:highlight w:val="none"/>
              </w:rPr>
            </w:pPr>
          </w:p>
        </w:tc>
      </w:tr>
      <w:tr w14:paraId="74BC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1EAB16C">
            <w:pPr>
              <w:jc w:val="center"/>
              <w:rPr>
                <w:color w:val="auto"/>
                <w:sz w:val="21"/>
                <w:szCs w:val="21"/>
                <w:highlight w:val="none"/>
              </w:rPr>
            </w:pPr>
          </w:p>
        </w:tc>
        <w:tc>
          <w:tcPr>
            <w:tcW w:w="1548" w:type="dxa"/>
            <w:vAlign w:val="center"/>
          </w:tcPr>
          <w:p w14:paraId="686F415F">
            <w:pPr>
              <w:jc w:val="center"/>
              <w:rPr>
                <w:color w:val="auto"/>
                <w:sz w:val="21"/>
                <w:szCs w:val="21"/>
                <w:highlight w:val="none"/>
              </w:rPr>
            </w:pPr>
          </w:p>
        </w:tc>
        <w:tc>
          <w:tcPr>
            <w:tcW w:w="1547" w:type="dxa"/>
            <w:gridSpan w:val="2"/>
            <w:vAlign w:val="center"/>
          </w:tcPr>
          <w:p w14:paraId="2B916344">
            <w:pPr>
              <w:jc w:val="center"/>
              <w:rPr>
                <w:color w:val="auto"/>
                <w:sz w:val="21"/>
                <w:szCs w:val="21"/>
                <w:highlight w:val="none"/>
              </w:rPr>
            </w:pPr>
          </w:p>
        </w:tc>
        <w:tc>
          <w:tcPr>
            <w:tcW w:w="1548" w:type="dxa"/>
            <w:gridSpan w:val="2"/>
            <w:vAlign w:val="center"/>
          </w:tcPr>
          <w:p w14:paraId="40D6854B">
            <w:pPr>
              <w:jc w:val="center"/>
              <w:rPr>
                <w:color w:val="auto"/>
                <w:sz w:val="21"/>
                <w:szCs w:val="21"/>
                <w:highlight w:val="none"/>
              </w:rPr>
            </w:pPr>
          </w:p>
        </w:tc>
        <w:tc>
          <w:tcPr>
            <w:tcW w:w="1547" w:type="dxa"/>
            <w:gridSpan w:val="2"/>
            <w:vAlign w:val="center"/>
          </w:tcPr>
          <w:p w14:paraId="42B523CF">
            <w:pPr>
              <w:jc w:val="center"/>
              <w:rPr>
                <w:color w:val="auto"/>
                <w:sz w:val="21"/>
                <w:szCs w:val="21"/>
                <w:highlight w:val="none"/>
              </w:rPr>
            </w:pPr>
          </w:p>
        </w:tc>
        <w:tc>
          <w:tcPr>
            <w:tcW w:w="1548" w:type="dxa"/>
            <w:gridSpan w:val="2"/>
            <w:vAlign w:val="center"/>
          </w:tcPr>
          <w:p w14:paraId="605E19BF">
            <w:pPr>
              <w:jc w:val="center"/>
              <w:rPr>
                <w:color w:val="auto"/>
                <w:sz w:val="21"/>
                <w:szCs w:val="21"/>
                <w:highlight w:val="none"/>
              </w:rPr>
            </w:pPr>
          </w:p>
        </w:tc>
      </w:tr>
      <w:tr w14:paraId="33B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D0996D2">
            <w:pPr>
              <w:jc w:val="center"/>
              <w:rPr>
                <w:color w:val="auto"/>
                <w:sz w:val="21"/>
                <w:szCs w:val="21"/>
                <w:highlight w:val="none"/>
              </w:rPr>
            </w:pPr>
          </w:p>
        </w:tc>
        <w:tc>
          <w:tcPr>
            <w:tcW w:w="1548" w:type="dxa"/>
            <w:vAlign w:val="center"/>
          </w:tcPr>
          <w:p w14:paraId="26CD0E16">
            <w:pPr>
              <w:jc w:val="center"/>
              <w:rPr>
                <w:color w:val="auto"/>
                <w:sz w:val="21"/>
                <w:szCs w:val="21"/>
                <w:highlight w:val="none"/>
              </w:rPr>
            </w:pPr>
          </w:p>
        </w:tc>
        <w:tc>
          <w:tcPr>
            <w:tcW w:w="1547" w:type="dxa"/>
            <w:gridSpan w:val="2"/>
            <w:vAlign w:val="center"/>
          </w:tcPr>
          <w:p w14:paraId="0B49FF25">
            <w:pPr>
              <w:jc w:val="center"/>
              <w:rPr>
                <w:color w:val="auto"/>
                <w:sz w:val="21"/>
                <w:szCs w:val="21"/>
                <w:highlight w:val="none"/>
              </w:rPr>
            </w:pPr>
          </w:p>
        </w:tc>
        <w:tc>
          <w:tcPr>
            <w:tcW w:w="1548" w:type="dxa"/>
            <w:gridSpan w:val="2"/>
            <w:vAlign w:val="center"/>
          </w:tcPr>
          <w:p w14:paraId="14D4F304">
            <w:pPr>
              <w:jc w:val="center"/>
              <w:rPr>
                <w:color w:val="auto"/>
                <w:sz w:val="21"/>
                <w:szCs w:val="21"/>
                <w:highlight w:val="none"/>
              </w:rPr>
            </w:pPr>
          </w:p>
        </w:tc>
        <w:tc>
          <w:tcPr>
            <w:tcW w:w="1547" w:type="dxa"/>
            <w:gridSpan w:val="2"/>
            <w:vAlign w:val="center"/>
          </w:tcPr>
          <w:p w14:paraId="0041E9B8">
            <w:pPr>
              <w:jc w:val="center"/>
              <w:rPr>
                <w:color w:val="auto"/>
                <w:sz w:val="21"/>
                <w:szCs w:val="21"/>
                <w:highlight w:val="none"/>
              </w:rPr>
            </w:pPr>
          </w:p>
        </w:tc>
        <w:tc>
          <w:tcPr>
            <w:tcW w:w="1548" w:type="dxa"/>
            <w:gridSpan w:val="2"/>
            <w:vAlign w:val="center"/>
          </w:tcPr>
          <w:p w14:paraId="625D1BA4">
            <w:pPr>
              <w:jc w:val="center"/>
              <w:rPr>
                <w:color w:val="auto"/>
                <w:sz w:val="21"/>
                <w:szCs w:val="21"/>
                <w:highlight w:val="none"/>
              </w:rPr>
            </w:pPr>
          </w:p>
        </w:tc>
      </w:tr>
      <w:tr w14:paraId="729D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50F9A1D">
            <w:pPr>
              <w:jc w:val="center"/>
              <w:rPr>
                <w:color w:val="auto"/>
                <w:sz w:val="21"/>
                <w:szCs w:val="21"/>
                <w:highlight w:val="none"/>
              </w:rPr>
            </w:pPr>
          </w:p>
        </w:tc>
        <w:tc>
          <w:tcPr>
            <w:tcW w:w="1548" w:type="dxa"/>
            <w:vAlign w:val="center"/>
          </w:tcPr>
          <w:p w14:paraId="1FD88282">
            <w:pPr>
              <w:jc w:val="center"/>
              <w:rPr>
                <w:color w:val="auto"/>
                <w:sz w:val="21"/>
                <w:szCs w:val="21"/>
                <w:highlight w:val="none"/>
              </w:rPr>
            </w:pPr>
          </w:p>
        </w:tc>
        <w:tc>
          <w:tcPr>
            <w:tcW w:w="1547" w:type="dxa"/>
            <w:gridSpan w:val="2"/>
            <w:vAlign w:val="center"/>
          </w:tcPr>
          <w:p w14:paraId="2F2AAEA3">
            <w:pPr>
              <w:jc w:val="center"/>
              <w:rPr>
                <w:color w:val="auto"/>
                <w:sz w:val="21"/>
                <w:szCs w:val="21"/>
                <w:highlight w:val="none"/>
              </w:rPr>
            </w:pPr>
          </w:p>
        </w:tc>
        <w:tc>
          <w:tcPr>
            <w:tcW w:w="1548" w:type="dxa"/>
            <w:gridSpan w:val="2"/>
            <w:vAlign w:val="center"/>
          </w:tcPr>
          <w:p w14:paraId="0BABDAF2">
            <w:pPr>
              <w:jc w:val="center"/>
              <w:rPr>
                <w:color w:val="auto"/>
                <w:sz w:val="21"/>
                <w:szCs w:val="21"/>
                <w:highlight w:val="none"/>
              </w:rPr>
            </w:pPr>
          </w:p>
        </w:tc>
        <w:tc>
          <w:tcPr>
            <w:tcW w:w="1547" w:type="dxa"/>
            <w:gridSpan w:val="2"/>
            <w:vAlign w:val="center"/>
          </w:tcPr>
          <w:p w14:paraId="2EA9B41E">
            <w:pPr>
              <w:jc w:val="center"/>
              <w:rPr>
                <w:color w:val="auto"/>
                <w:sz w:val="21"/>
                <w:szCs w:val="21"/>
                <w:highlight w:val="none"/>
              </w:rPr>
            </w:pPr>
          </w:p>
        </w:tc>
        <w:tc>
          <w:tcPr>
            <w:tcW w:w="1548" w:type="dxa"/>
            <w:gridSpan w:val="2"/>
            <w:vAlign w:val="center"/>
          </w:tcPr>
          <w:p w14:paraId="04355D33">
            <w:pPr>
              <w:jc w:val="center"/>
              <w:rPr>
                <w:color w:val="auto"/>
                <w:sz w:val="21"/>
                <w:szCs w:val="21"/>
                <w:highlight w:val="none"/>
              </w:rPr>
            </w:pPr>
          </w:p>
        </w:tc>
      </w:tr>
    </w:tbl>
    <w:p w14:paraId="6B09D6F3">
      <w:pPr>
        <w:spacing w:line="360" w:lineRule="auto"/>
        <w:rPr>
          <w:color w:val="auto"/>
          <w:sz w:val="21"/>
          <w:szCs w:val="22"/>
          <w:highlight w:val="none"/>
        </w:rPr>
      </w:pPr>
    </w:p>
    <w:p w14:paraId="590605BB">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19C0EBBD">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1、必须附上项目经理资格证书和已</w:t>
      </w:r>
      <w:r>
        <w:rPr>
          <w:rFonts w:hint="eastAsia" w:eastAsia="楷体_GB2312"/>
          <w:color w:val="auto"/>
          <w:sz w:val="21"/>
          <w:szCs w:val="21"/>
          <w:highlight w:val="none"/>
          <w:lang w:eastAsia="zh-CN"/>
        </w:rPr>
        <w:t>完成</w:t>
      </w:r>
      <w:r>
        <w:rPr>
          <w:rFonts w:hint="eastAsia" w:eastAsia="楷体_GB2312"/>
          <w:color w:val="auto"/>
          <w:sz w:val="21"/>
          <w:szCs w:val="21"/>
          <w:highlight w:val="none"/>
        </w:rPr>
        <w:t>工程中标通知书（如有）、工程合同协议书的复印件，以及磋商单位认为需要增加的其他证明材料复印件，以上复印件均须加盖磋商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73EA2AC4">
      <w:pPr>
        <w:spacing w:beforeLines="50"/>
        <w:ind w:firstLine="420" w:firstLineChars="200"/>
        <w:rPr>
          <w:rFonts w:eastAsia="楷体_GB2312"/>
          <w:color w:val="auto"/>
          <w:sz w:val="21"/>
          <w:szCs w:val="21"/>
          <w:highlight w:val="none"/>
        </w:rPr>
      </w:pPr>
    </w:p>
    <w:p w14:paraId="6EDEE7A2">
      <w:pPr>
        <w:spacing w:line="360" w:lineRule="auto"/>
        <w:ind w:firstLine="525" w:firstLineChars="250"/>
        <w:rPr>
          <w:color w:val="auto"/>
          <w:sz w:val="21"/>
          <w:szCs w:val="21"/>
          <w:highlight w:val="none"/>
        </w:rPr>
      </w:pPr>
    </w:p>
    <w:p w14:paraId="678D91A7">
      <w:pPr>
        <w:spacing w:line="360" w:lineRule="auto"/>
        <w:ind w:firstLine="525" w:firstLineChars="250"/>
        <w:rPr>
          <w:color w:val="auto"/>
          <w:sz w:val="21"/>
          <w:szCs w:val="21"/>
          <w:highlight w:val="none"/>
        </w:rPr>
        <w:sectPr>
          <w:pgSz w:w="11907" w:h="16840"/>
          <w:pgMar w:top="1440" w:right="1440" w:bottom="1440" w:left="1797" w:header="851" w:footer="851" w:gutter="0"/>
          <w:cols w:space="720" w:num="1"/>
          <w:docGrid w:linePitch="312" w:charSpace="0"/>
        </w:sectPr>
      </w:pPr>
    </w:p>
    <w:p w14:paraId="37FB8859">
      <w:pPr>
        <w:spacing w:line="360" w:lineRule="auto"/>
        <w:ind w:firstLine="500" w:firstLineChars="250"/>
        <w:rPr>
          <w:color w:val="auto"/>
          <w:highlight w:val="none"/>
        </w:rPr>
      </w:pPr>
    </w:p>
    <w:p w14:paraId="006FC481">
      <w:pPr>
        <w:pStyle w:val="36"/>
        <w:jc w:val="center"/>
        <w:outlineLvl w:val="0"/>
        <w:rPr>
          <w:b/>
          <w:color w:val="auto"/>
          <w:sz w:val="24"/>
          <w:highlight w:val="none"/>
        </w:rPr>
      </w:pPr>
      <w:bookmarkStart w:id="128" w:name="_Toc173579007"/>
      <w:bookmarkStart w:id="129" w:name="_Toc8504"/>
      <w:bookmarkStart w:id="130" w:name="_Toc153274949"/>
      <w:bookmarkStart w:id="131" w:name="_Toc389065365"/>
      <w:bookmarkStart w:id="132" w:name="_Toc251052219"/>
      <w:bookmarkStart w:id="133" w:name="_Toc172364027"/>
      <w:r>
        <w:rPr>
          <w:rFonts w:hint="eastAsia"/>
          <w:b/>
          <w:color w:val="auto"/>
          <w:sz w:val="24"/>
          <w:highlight w:val="none"/>
        </w:rPr>
        <w:t>三</w:t>
      </w:r>
      <w:r>
        <w:rPr>
          <w:b/>
          <w:color w:val="auto"/>
          <w:sz w:val="24"/>
          <w:highlight w:val="none"/>
        </w:rPr>
        <w:t>、项目技术负责人简历表</w:t>
      </w:r>
      <w:bookmarkEnd w:id="128"/>
      <w:bookmarkEnd w:id="129"/>
      <w:bookmarkEnd w:id="130"/>
      <w:bookmarkEnd w:id="131"/>
      <w:bookmarkEnd w:id="132"/>
      <w:bookmarkEnd w:id="133"/>
    </w:p>
    <w:p w14:paraId="5EB1BCDE">
      <w:pPr>
        <w:pStyle w:val="36"/>
        <w:rPr>
          <w:color w:val="auto"/>
          <w:highlight w:val="none"/>
          <w:u w:val="single"/>
        </w:rPr>
      </w:pPr>
    </w:p>
    <w:p w14:paraId="77B8EFCB">
      <w:pPr>
        <w:pStyle w:val="36"/>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w:t>
      </w: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680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03F83C6F">
            <w:pPr>
              <w:jc w:val="center"/>
              <w:rPr>
                <w:color w:val="auto"/>
                <w:sz w:val="21"/>
                <w:szCs w:val="21"/>
                <w:highlight w:val="none"/>
              </w:rPr>
            </w:pPr>
            <w:r>
              <w:rPr>
                <w:color w:val="auto"/>
                <w:sz w:val="21"/>
                <w:szCs w:val="21"/>
                <w:highlight w:val="none"/>
              </w:rPr>
              <w:t>姓名</w:t>
            </w:r>
          </w:p>
        </w:tc>
        <w:tc>
          <w:tcPr>
            <w:tcW w:w="2340" w:type="dxa"/>
            <w:gridSpan w:val="3"/>
            <w:vAlign w:val="center"/>
          </w:tcPr>
          <w:p w14:paraId="089E661F">
            <w:pPr>
              <w:jc w:val="center"/>
              <w:rPr>
                <w:color w:val="auto"/>
                <w:sz w:val="21"/>
                <w:szCs w:val="21"/>
                <w:highlight w:val="none"/>
              </w:rPr>
            </w:pPr>
          </w:p>
        </w:tc>
        <w:tc>
          <w:tcPr>
            <w:tcW w:w="1893" w:type="dxa"/>
            <w:gridSpan w:val="2"/>
            <w:vAlign w:val="center"/>
          </w:tcPr>
          <w:p w14:paraId="34EB0C46">
            <w:pPr>
              <w:jc w:val="center"/>
              <w:rPr>
                <w:color w:val="auto"/>
                <w:sz w:val="21"/>
                <w:szCs w:val="21"/>
                <w:highlight w:val="none"/>
              </w:rPr>
            </w:pPr>
            <w:r>
              <w:rPr>
                <w:color w:val="auto"/>
                <w:sz w:val="21"/>
                <w:szCs w:val="21"/>
                <w:highlight w:val="none"/>
              </w:rPr>
              <w:t>性别</w:t>
            </w:r>
          </w:p>
        </w:tc>
        <w:tc>
          <w:tcPr>
            <w:tcW w:w="1585" w:type="dxa"/>
            <w:gridSpan w:val="2"/>
            <w:vAlign w:val="center"/>
          </w:tcPr>
          <w:p w14:paraId="5E86251C">
            <w:pPr>
              <w:jc w:val="center"/>
              <w:rPr>
                <w:color w:val="auto"/>
                <w:sz w:val="21"/>
                <w:szCs w:val="21"/>
                <w:highlight w:val="none"/>
              </w:rPr>
            </w:pPr>
          </w:p>
        </w:tc>
        <w:tc>
          <w:tcPr>
            <w:tcW w:w="1108" w:type="dxa"/>
            <w:gridSpan w:val="2"/>
            <w:vAlign w:val="center"/>
          </w:tcPr>
          <w:p w14:paraId="1FFD4EC4">
            <w:pPr>
              <w:jc w:val="center"/>
              <w:rPr>
                <w:color w:val="auto"/>
                <w:sz w:val="21"/>
                <w:szCs w:val="21"/>
                <w:highlight w:val="none"/>
              </w:rPr>
            </w:pPr>
            <w:r>
              <w:rPr>
                <w:color w:val="auto"/>
                <w:sz w:val="21"/>
                <w:szCs w:val="21"/>
                <w:highlight w:val="none"/>
              </w:rPr>
              <w:t>年龄</w:t>
            </w:r>
          </w:p>
        </w:tc>
        <w:tc>
          <w:tcPr>
            <w:tcW w:w="1276" w:type="dxa"/>
            <w:vAlign w:val="center"/>
          </w:tcPr>
          <w:p w14:paraId="14278BE9">
            <w:pPr>
              <w:jc w:val="center"/>
              <w:rPr>
                <w:color w:val="auto"/>
                <w:sz w:val="21"/>
                <w:szCs w:val="21"/>
                <w:highlight w:val="none"/>
              </w:rPr>
            </w:pPr>
          </w:p>
        </w:tc>
      </w:tr>
      <w:tr w14:paraId="032A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F44FBF7">
            <w:pPr>
              <w:jc w:val="center"/>
              <w:rPr>
                <w:color w:val="auto"/>
                <w:sz w:val="21"/>
                <w:szCs w:val="21"/>
                <w:highlight w:val="none"/>
              </w:rPr>
            </w:pPr>
            <w:r>
              <w:rPr>
                <w:color w:val="auto"/>
                <w:sz w:val="21"/>
                <w:szCs w:val="21"/>
                <w:highlight w:val="none"/>
              </w:rPr>
              <w:t>职务</w:t>
            </w:r>
          </w:p>
        </w:tc>
        <w:tc>
          <w:tcPr>
            <w:tcW w:w="2340" w:type="dxa"/>
            <w:gridSpan w:val="3"/>
            <w:vAlign w:val="center"/>
          </w:tcPr>
          <w:p w14:paraId="7F0932AD">
            <w:pPr>
              <w:jc w:val="center"/>
              <w:rPr>
                <w:color w:val="auto"/>
                <w:sz w:val="21"/>
                <w:szCs w:val="21"/>
                <w:highlight w:val="none"/>
              </w:rPr>
            </w:pPr>
          </w:p>
        </w:tc>
        <w:tc>
          <w:tcPr>
            <w:tcW w:w="1893" w:type="dxa"/>
            <w:gridSpan w:val="2"/>
            <w:vAlign w:val="center"/>
          </w:tcPr>
          <w:p w14:paraId="276CB656">
            <w:pPr>
              <w:jc w:val="center"/>
              <w:rPr>
                <w:color w:val="auto"/>
                <w:sz w:val="21"/>
                <w:szCs w:val="21"/>
                <w:highlight w:val="none"/>
              </w:rPr>
            </w:pPr>
            <w:r>
              <w:rPr>
                <w:color w:val="auto"/>
                <w:sz w:val="21"/>
                <w:szCs w:val="21"/>
                <w:highlight w:val="none"/>
              </w:rPr>
              <w:t>职称</w:t>
            </w:r>
          </w:p>
        </w:tc>
        <w:tc>
          <w:tcPr>
            <w:tcW w:w="1585" w:type="dxa"/>
            <w:gridSpan w:val="2"/>
            <w:vAlign w:val="center"/>
          </w:tcPr>
          <w:p w14:paraId="4AC9ADEF">
            <w:pPr>
              <w:jc w:val="center"/>
              <w:rPr>
                <w:color w:val="auto"/>
                <w:sz w:val="21"/>
                <w:szCs w:val="21"/>
                <w:highlight w:val="none"/>
              </w:rPr>
            </w:pPr>
          </w:p>
        </w:tc>
        <w:tc>
          <w:tcPr>
            <w:tcW w:w="1108" w:type="dxa"/>
            <w:gridSpan w:val="2"/>
            <w:vAlign w:val="center"/>
          </w:tcPr>
          <w:p w14:paraId="14C1124C">
            <w:pPr>
              <w:jc w:val="center"/>
              <w:rPr>
                <w:color w:val="auto"/>
                <w:sz w:val="21"/>
                <w:szCs w:val="21"/>
                <w:highlight w:val="none"/>
              </w:rPr>
            </w:pPr>
            <w:r>
              <w:rPr>
                <w:color w:val="auto"/>
                <w:sz w:val="21"/>
                <w:szCs w:val="21"/>
                <w:highlight w:val="none"/>
              </w:rPr>
              <w:t>学历</w:t>
            </w:r>
          </w:p>
        </w:tc>
        <w:tc>
          <w:tcPr>
            <w:tcW w:w="1276" w:type="dxa"/>
            <w:vAlign w:val="center"/>
          </w:tcPr>
          <w:p w14:paraId="138DE16A">
            <w:pPr>
              <w:jc w:val="center"/>
              <w:rPr>
                <w:color w:val="auto"/>
                <w:sz w:val="21"/>
                <w:szCs w:val="21"/>
                <w:highlight w:val="none"/>
              </w:rPr>
            </w:pPr>
          </w:p>
        </w:tc>
      </w:tr>
      <w:tr w14:paraId="4B96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2FDE0F72">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6B3EB63A">
            <w:pPr>
              <w:jc w:val="center"/>
              <w:rPr>
                <w:color w:val="auto"/>
                <w:sz w:val="21"/>
                <w:szCs w:val="21"/>
                <w:highlight w:val="none"/>
              </w:rPr>
            </w:pPr>
          </w:p>
        </w:tc>
        <w:tc>
          <w:tcPr>
            <w:tcW w:w="2693" w:type="dxa"/>
            <w:gridSpan w:val="4"/>
            <w:vAlign w:val="center"/>
          </w:tcPr>
          <w:p w14:paraId="0469B912">
            <w:pPr>
              <w:jc w:val="center"/>
              <w:rPr>
                <w:color w:val="auto"/>
                <w:sz w:val="21"/>
                <w:szCs w:val="21"/>
                <w:highlight w:val="none"/>
              </w:rPr>
            </w:pPr>
            <w:r>
              <w:rPr>
                <w:color w:val="auto"/>
                <w:sz w:val="21"/>
                <w:szCs w:val="21"/>
                <w:highlight w:val="none"/>
              </w:rPr>
              <w:t>担任</w:t>
            </w:r>
            <w:r>
              <w:rPr>
                <w:rFonts w:hint="eastAsia"/>
                <w:color w:val="auto"/>
                <w:sz w:val="21"/>
                <w:szCs w:val="21"/>
                <w:highlight w:val="none"/>
              </w:rPr>
              <w:t>技术负责人</w:t>
            </w:r>
            <w:r>
              <w:rPr>
                <w:color w:val="auto"/>
                <w:sz w:val="21"/>
                <w:szCs w:val="21"/>
                <w:highlight w:val="none"/>
              </w:rPr>
              <w:t>年限</w:t>
            </w:r>
          </w:p>
        </w:tc>
        <w:tc>
          <w:tcPr>
            <w:tcW w:w="1276" w:type="dxa"/>
            <w:vAlign w:val="center"/>
          </w:tcPr>
          <w:p w14:paraId="32B9B00F">
            <w:pPr>
              <w:jc w:val="center"/>
              <w:rPr>
                <w:color w:val="auto"/>
                <w:sz w:val="21"/>
                <w:szCs w:val="21"/>
                <w:highlight w:val="none"/>
              </w:rPr>
            </w:pPr>
          </w:p>
        </w:tc>
      </w:tr>
      <w:tr w14:paraId="6497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0BF39635">
            <w:pPr>
              <w:jc w:val="center"/>
              <w:rPr>
                <w:color w:val="auto"/>
                <w:sz w:val="21"/>
                <w:szCs w:val="21"/>
                <w:highlight w:val="none"/>
              </w:rPr>
            </w:pPr>
            <w:r>
              <w:rPr>
                <w:color w:val="auto"/>
                <w:sz w:val="21"/>
                <w:szCs w:val="21"/>
                <w:highlight w:val="none"/>
              </w:rPr>
              <w:t>在建和已完工程项目情况</w:t>
            </w:r>
          </w:p>
        </w:tc>
      </w:tr>
      <w:tr w14:paraId="5AA8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32B9FDEA">
            <w:pPr>
              <w:jc w:val="center"/>
              <w:rPr>
                <w:color w:val="auto"/>
                <w:sz w:val="21"/>
                <w:szCs w:val="21"/>
                <w:highlight w:val="none"/>
              </w:rPr>
            </w:pPr>
            <w:r>
              <w:rPr>
                <w:color w:val="auto"/>
                <w:sz w:val="21"/>
                <w:szCs w:val="21"/>
                <w:highlight w:val="none"/>
              </w:rPr>
              <w:t>建设单位</w:t>
            </w:r>
          </w:p>
        </w:tc>
        <w:tc>
          <w:tcPr>
            <w:tcW w:w="1548" w:type="dxa"/>
            <w:vAlign w:val="center"/>
          </w:tcPr>
          <w:p w14:paraId="5F3D3EA1">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1820C395">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16F44CC2">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3725ABEC">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1B07743B">
            <w:pPr>
              <w:jc w:val="center"/>
              <w:rPr>
                <w:color w:val="auto"/>
                <w:sz w:val="21"/>
                <w:szCs w:val="21"/>
                <w:highlight w:val="none"/>
              </w:rPr>
            </w:pPr>
            <w:r>
              <w:rPr>
                <w:color w:val="auto"/>
                <w:sz w:val="21"/>
                <w:szCs w:val="21"/>
                <w:highlight w:val="none"/>
              </w:rPr>
              <w:t>工程质量</w:t>
            </w:r>
          </w:p>
        </w:tc>
      </w:tr>
      <w:tr w14:paraId="1947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EA96007">
            <w:pPr>
              <w:jc w:val="center"/>
              <w:rPr>
                <w:color w:val="auto"/>
                <w:sz w:val="21"/>
                <w:szCs w:val="21"/>
                <w:highlight w:val="none"/>
              </w:rPr>
            </w:pPr>
          </w:p>
        </w:tc>
        <w:tc>
          <w:tcPr>
            <w:tcW w:w="1548" w:type="dxa"/>
            <w:vAlign w:val="center"/>
          </w:tcPr>
          <w:p w14:paraId="0DA42381">
            <w:pPr>
              <w:jc w:val="center"/>
              <w:rPr>
                <w:color w:val="auto"/>
                <w:sz w:val="21"/>
                <w:szCs w:val="21"/>
                <w:highlight w:val="none"/>
              </w:rPr>
            </w:pPr>
          </w:p>
        </w:tc>
        <w:tc>
          <w:tcPr>
            <w:tcW w:w="1547" w:type="dxa"/>
            <w:gridSpan w:val="2"/>
            <w:vAlign w:val="center"/>
          </w:tcPr>
          <w:p w14:paraId="6483A0BF">
            <w:pPr>
              <w:jc w:val="center"/>
              <w:rPr>
                <w:color w:val="auto"/>
                <w:sz w:val="21"/>
                <w:szCs w:val="21"/>
                <w:highlight w:val="none"/>
              </w:rPr>
            </w:pPr>
          </w:p>
        </w:tc>
        <w:tc>
          <w:tcPr>
            <w:tcW w:w="1548" w:type="dxa"/>
            <w:gridSpan w:val="2"/>
            <w:vAlign w:val="center"/>
          </w:tcPr>
          <w:p w14:paraId="15DB713D">
            <w:pPr>
              <w:jc w:val="center"/>
              <w:rPr>
                <w:color w:val="auto"/>
                <w:sz w:val="21"/>
                <w:szCs w:val="21"/>
                <w:highlight w:val="none"/>
              </w:rPr>
            </w:pPr>
          </w:p>
        </w:tc>
        <w:tc>
          <w:tcPr>
            <w:tcW w:w="1547" w:type="dxa"/>
            <w:gridSpan w:val="2"/>
            <w:vAlign w:val="center"/>
          </w:tcPr>
          <w:p w14:paraId="7548C418">
            <w:pPr>
              <w:jc w:val="center"/>
              <w:rPr>
                <w:color w:val="auto"/>
                <w:sz w:val="21"/>
                <w:szCs w:val="21"/>
                <w:highlight w:val="none"/>
              </w:rPr>
            </w:pPr>
          </w:p>
        </w:tc>
        <w:tc>
          <w:tcPr>
            <w:tcW w:w="1548" w:type="dxa"/>
            <w:gridSpan w:val="2"/>
            <w:vAlign w:val="center"/>
          </w:tcPr>
          <w:p w14:paraId="4FF14C3A">
            <w:pPr>
              <w:jc w:val="center"/>
              <w:rPr>
                <w:color w:val="auto"/>
                <w:sz w:val="21"/>
                <w:szCs w:val="21"/>
                <w:highlight w:val="none"/>
              </w:rPr>
            </w:pPr>
          </w:p>
        </w:tc>
      </w:tr>
      <w:tr w14:paraId="3C55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C07B6FF">
            <w:pPr>
              <w:jc w:val="center"/>
              <w:rPr>
                <w:color w:val="auto"/>
                <w:sz w:val="21"/>
                <w:szCs w:val="21"/>
                <w:highlight w:val="none"/>
              </w:rPr>
            </w:pPr>
          </w:p>
        </w:tc>
        <w:tc>
          <w:tcPr>
            <w:tcW w:w="1548" w:type="dxa"/>
            <w:vAlign w:val="center"/>
          </w:tcPr>
          <w:p w14:paraId="3BC6AB9D">
            <w:pPr>
              <w:jc w:val="center"/>
              <w:rPr>
                <w:color w:val="auto"/>
                <w:sz w:val="21"/>
                <w:szCs w:val="21"/>
                <w:highlight w:val="none"/>
              </w:rPr>
            </w:pPr>
          </w:p>
        </w:tc>
        <w:tc>
          <w:tcPr>
            <w:tcW w:w="1547" w:type="dxa"/>
            <w:gridSpan w:val="2"/>
            <w:vAlign w:val="center"/>
          </w:tcPr>
          <w:p w14:paraId="46B9426C">
            <w:pPr>
              <w:jc w:val="center"/>
              <w:rPr>
                <w:color w:val="auto"/>
                <w:sz w:val="21"/>
                <w:szCs w:val="21"/>
                <w:highlight w:val="none"/>
              </w:rPr>
            </w:pPr>
          </w:p>
        </w:tc>
        <w:tc>
          <w:tcPr>
            <w:tcW w:w="1548" w:type="dxa"/>
            <w:gridSpan w:val="2"/>
            <w:vAlign w:val="center"/>
          </w:tcPr>
          <w:p w14:paraId="031BFFE0">
            <w:pPr>
              <w:jc w:val="center"/>
              <w:rPr>
                <w:color w:val="auto"/>
                <w:sz w:val="21"/>
                <w:szCs w:val="21"/>
                <w:highlight w:val="none"/>
              </w:rPr>
            </w:pPr>
          </w:p>
        </w:tc>
        <w:tc>
          <w:tcPr>
            <w:tcW w:w="1547" w:type="dxa"/>
            <w:gridSpan w:val="2"/>
            <w:vAlign w:val="center"/>
          </w:tcPr>
          <w:p w14:paraId="0072D9D3">
            <w:pPr>
              <w:jc w:val="center"/>
              <w:rPr>
                <w:color w:val="auto"/>
                <w:sz w:val="21"/>
                <w:szCs w:val="21"/>
                <w:highlight w:val="none"/>
              </w:rPr>
            </w:pPr>
          </w:p>
        </w:tc>
        <w:tc>
          <w:tcPr>
            <w:tcW w:w="1548" w:type="dxa"/>
            <w:gridSpan w:val="2"/>
            <w:vAlign w:val="center"/>
          </w:tcPr>
          <w:p w14:paraId="59F44087">
            <w:pPr>
              <w:jc w:val="center"/>
              <w:rPr>
                <w:color w:val="auto"/>
                <w:sz w:val="21"/>
                <w:szCs w:val="21"/>
                <w:highlight w:val="none"/>
              </w:rPr>
            </w:pPr>
          </w:p>
        </w:tc>
      </w:tr>
      <w:tr w14:paraId="13EE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5BCD6C1">
            <w:pPr>
              <w:jc w:val="center"/>
              <w:rPr>
                <w:color w:val="auto"/>
                <w:sz w:val="21"/>
                <w:szCs w:val="21"/>
                <w:highlight w:val="none"/>
              </w:rPr>
            </w:pPr>
          </w:p>
        </w:tc>
        <w:tc>
          <w:tcPr>
            <w:tcW w:w="1548" w:type="dxa"/>
            <w:vAlign w:val="center"/>
          </w:tcPr>
          <w:p w14:paraId="03DB6DE5">
            <w:pPr>
              <w:jc w:val="center"/>
              <w:rPr>
                <w:color w:val="auto"/>
                <w:sz w:val="21"/>
                <w:szCs w:val="21"/>
                <w:highlight w:val="none"/>
              </w:rPr>
            </w:pPr>
          </w:p>
        </w:tc>
        <w:tc>
          <w:tcPr>
            <w:tcW w:w="1547" w:type="dxa"/>
            <w:gridSpan w:val="2"/>
            <w:vAlign w:val="center"/>
          </w:tcPr>
          <w:p w14:paraId="4B7BF595">
            <w:pPr>
              <w:jc w:val="center"/>
              <w:rPr>
                <w:color w:val="auto"/>
                <w:sz w:val="21"/>
                <w:szCs w:val="21"/>
                <w:highlight w:val="none"/>
              </w:rPr>
            </w:pPr>
          </w:p>
        </w:tc>
        <w:tc>
          <w:tcPr>
            <w:tcW w:w="1548" w:type="dxa"/>
            <w:gridSpan w:val="2"/>
            <w:vAlign w:val="center"/>
          </w:tcPr>
          <w:p w14:paraId="45CC9D35">
            <w:pPr>
              <w:jc w:val="center"/>
              <w:rPr>
                <w:color w:val="auto"/>
                <w:sz w:val="21"/>
                <w:szCs w:val="21"/>
                <w:highlight w:val="none"/>
              </w:rPr>
            </w:pPr>
          </w:p>
        </w:tc>
        <w:tc>
          <w:tcPr>
            <w:tcW w:w="1547" w:type="dxa"/>
            <w:gridSpan w:val="2"/>
            <w:vAlign w:val="center"/>
          </w:tcPr>
          <w:p w14:paraId="604B10F8">
            <w:pPr>
              <w:jc w:val="center"/>
              <w:rPr>
                <w:color w:val="auto"/>
                <w:sz w:val="21"/>
                <w:szCs w:val="21"/>
                <w:highlight w:val="none"/>
              </w:rPr>
            </w:pPr>
          </w:p>
        </w:tc>
        <w:tc>
          <w:tcPr>
            <w:tcW w:w="1548" w:type="dxa"/>
            <w:gridSpan w:val="2"/>
            <w:vAlign w:val="center"/>
          </w:tcPr>
          <w:p w14:paraId="70D0C388">
            <w:pPr>
              <w:jc w:val="center"/>
              <w:rPr>
                <w:color w:val="auto"/>
                <w:sz w:val="21"/>
                <w:szCs w:val="21"/>
                <w:highlight w:val="none"/>
              </w:rPr>
            </w:pPr>
          </w:p>
        </w:tc>
      </w:tr>
      <w:tr w14:paraId="2677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0FB56AD3">
            <w:pPr>
              <w:jc w:val="center"/>
              <w:rPr>
                <w:color w:val="auto"/>
                <w:sz w:val="21"/>
                <w:szCs w:val="21"/>
                <w:highlight w:val="none"/>
              </w:rPr>
            </w:pPr>
          </w:p>
        </w:tc>
        <w:tc>
          <w:tcPr>
            <w:tcW w:w="1548" w:type="dxa"/>
            <w:vAlign w:val="center"/>
          </w:tcPr>
          <w:p w14:paraId="47F90988">
            <w:pPr>
              <w:jc w:val="center"/>
              <w:rPr>
                <w:color w:val="auto"/>
                <w:sz w:val="21"/>
                <w:szCs w:val="21"/>
                <w:highlight w:val="none"/>
              </w:rPr>
            </w:pPr>
          </w:p>
        </w:tc>
        <w:tc>
          <w:tcPr>
            <w:tcW w:w="1547" w:type="dxa"/>
            <w:gridSpan w:val="2"/>
            <w:vAlign w:val="center"/>
          </w:tcPr>
          <w:p w14:paraId="252F3E6A">
            <w:pPr>
              <w:jc w:val="center"/>
              <w:rPr>
                <w:color w:val="auto"/>
                <w:sz w:val="21"/>
                <w:szCs w:val="21"/>
                <w:highlight w:val="none"/>
              </w:rPr>
            </w:pPr>
          </w:p>
        </w:tc>
        <w:tc>
          <w:tcPr>
            <w:tcW w:w="1548" w:type="dxa"/>
            <w:gridSpan w:val="2"/>
            <w:vAlign w:val="center"/>
          </w:tcPr>
          <w:p w14:paraId="6E685CF6">
            <w:pPr>
              <w:jc w:val="center"/>
              <w:rPr>
                <w:color w:val="auto"/>
                <w:sz w:val="21"/>
                <w:szCs w:val="21"/>
                <w:highlight w:val="none"/>
              </w:rPr>
            </w:pPr>
          </w:p>
        </w:tc>
        <w:tc>
          <w:tcPr>
            <w:tcW w:w="1547" w:type="dxa"/>
            <w:gridSpan w:val="2"/>
            <w:vAlign w:val="center"/>
          </w:tcPr>
          <w:p w14:paraId="105F930F">
            <w:pPr>
              <w:jc w:val="center"/>
              <w:rPr>
                <w:color w:val="auto"/>
                <w:sz w:val="21"/>
                <w:szCs w:val="21"/>
                <w:highlight w:val="none"/>
              </w:rPr>
            </w:pPr>
          </w:p>
        </w:tc>
        <w:tc>
          <w:tcPr>
            <w:tcW w:w="1548" w:type="dxa"/>
            <w:gridSpan w:val="2"/>
            <w:vAlign w:val="center"/>
          </w:tcPr>
          <w:p w14:paraId="0ED0B54D">
            <w:pPr>
              <w:jc w:val="center"/>
              <w:rPr>
                <w:color w:val="auto"/>
                <w:sz w:val="21"/>
                <w:szCs w:val="21"/>
                <w:highlight w:val="none"/>
              </w:rPr>
            </w:pPr>
          </w:p>
        </w:tc>
      </w:tr>
    </w:tbl>
    <w:p w14:paraId="276D6F9D">
      <w:pPr>
        <w:spacing w:line="360" w:lineRule="auto"/>
        <w:rPr>
          <w:color w:val="auto"/>
          <w:sz w:val="21"/>
          <w:szCs w:val="22"/>
          <w:highlight w:val="none"/>
        </w:rPr>
      </w:pPr>
    </w:p>
    <w:p w14:paraId="319D887E">
      <w:pPr>
        <w:spacing w:line="360" w:lineRule="auto"/>
        <w:rPr>
          <w:rFonts w:eastAsia="楷体_GB2312"/>
          <w:color w:val="auto"/>
          <w:sz w:val="21"/>
          <w:szCs w:val="21"/>
          <w:highlight w:val="none"/>
        </w:rPr>
      </w:pPr>
      <w:r>
        <w:rPr>
          <w:rFonts w:eastAsia="楷体_GB2312"/>
          <w:color w:val="auto"/>
          <w:sz w:val="21"/>
          <w:szCs w:val="21"/>
          <w:highlight w:val="none"/>
        </w:rPr>
        <w:t>备注：</w:t>
      </w:r>
    </w:p>
    <w:p w14:paraId="68843FED">
      <w:pP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rPr>
        <w:t>必须附上技术负责人资格证和已</w:t>
      </w:r>
      <w:r>
        <w:rPr>
          <w:rFonts w:hint="eastAsia" w:eastAsia="楷体_GB2312"/>
          <w:color w:val="auto"/>
          <w:sz w:val="21"/>
          <w:szCs w:val="21"/>
          <w:highlight w:val="none"/>
          <w:lang w:eastAsia="zh-CN"/>
        </w:rPr>
        <w:t>完成</w:t>
      </w:r>
      <w:r>
        <w:rPr>
          <w:rFonts w:hint="eastAsia" w:eastAsia="楷体_GB2312"/>
          <w:color w:val="auto"/>
          <w:sz w:val="21"/>
          <w:szCs w:val="21"/>
          <w:highlight w:val="none"/>
        </w:rPr>
        <w:t>工程</w:t>
      </w:r>
      <w:r>
        <w:rPr>
          <w:rFonts w:eastAsia="楷体_GB2312"/>
          <w:color w:val="auto"/>
          <w:sz w:val="21"/>
          <w:szCs w:val="21"/>
          <w:highlight w:val="none"/>
        </w:rPr>
        <w:t>中标通知书</w:t>
      </w:r>
      <w:r>
        <w:rPr>
          <w:rFonts w:hint="eastAsia" w:eastAsia="楷体_GB2312"/>
          <w:color w:val="auto"/>
          <w:sz w:val="21"/>
          <w:szCs w:val="21"/>
          <w:highlight w:val="none"/>
        </w:rPr>
        <w:t>（如有）、</w:t>
      </w:r>
      <w:r>
        <w:rPr>
          <w:rFonts w:eastAsia="楷体_GB2312"/>
          <w:color w:val="auto"/>
          <w:sz w:val="21"/>
          <w:szCs w:val="21"/>
          <w:highlight w:val="none"/>
        </w:rPr>
        <w:t>工程合同协议书</w:t>
      </w:r>
      <w:r>
        <w:rPr>
          <w:rFonts w:hint="eastAsia" w:eastAsia="楷体_GB2312"/>
          <w:color w:val="auto"/>
          <w:sz w:val="21"/>
          <w:szCs w:val="21"/>
          <w:highlight w:val="none"/>
        </w:rPr>
        <w:t>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5A25A772">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6F3DE0FF">
      <w:pPr>
        <w:rPr>
          <w:color w:val="auto"/>
          <w:sz w:val="21"/>
          <w:szCs w:val="21"/>
          <w:highlight w:val="none"/>
        </w:rPr>
      </w:pPr>
    </w:p>
    <w:p w14:paraId="780DFD46">
      <w:pPr>
        <w:rPr>
          <w:color w:val="auto"/>
          <w:sz w:val="21"/>
          <w:szCs w:val="21"/>
          <w:highlight w:val="none"/>
        </w:rPr>
      </w:pPr>
    </w:p>
    <w:p w14:paraId="0EE77267">
      <w:pPr>
        <w:pStyle w:val="32"/>
        <w:spacing w:line="360" w:lineRule="auto"/>
        <w:rPr>
          <w:rFonts w:ascii="宋体" w:hAnsi="宋体"/>
          <w:b/>
          <w:color w:val="auto"/>
          <w:sz w:val="32"/>
          <w:szCs w:val="32"/>
          <w:highlight w:val="none"/>
        </w:rPr>
      </w:pPr>
    </w:p>
    <w:p w14:paraId="4A93EA79">
      <w:pPr>
        <w:pStyle w:val="32"/>
        <w:spacing w:line="360" w:lineRule="auto"/>
        <w:jc w:val="center"/>
        <w:rPr>
          <w:rFonts w:ascii="宋体" w:hAnsi="宋体"/>
          <w:b/>
          <w:color w:val="auto"/>
          <w:sz w:val="32"/>
          <w:szCs w:val="32"/>
          <w:highlight w:val="none"/>
        </w:rPr>
      </w:pPr>
    </w:p>
    <w:p w14:paraId="2FF91F7B">
      <w:pPr>
        <w:pStyle w:val="33"/>
        <w:rPr>
          <w:rFonts w:ascii="宋体" w:hAnsi="宋体"/>
          <w:color w:val="auto"/>
          <w:sz w:val="32"/>
          <w:szCs w:val="32"/>
          <w:highlight w:val="none"/>
        </w:rPr>
      </w:pPr>
    </w:p>
    <w:p w14:paraId="1FC046EC">
      <w:pPr>
        <w:pStyle w:val="32"/>
        <w:rPr>
          <w:rFonts w:ascii="宋体" w:hAnsi="宋体"/>
          <w:b/>
          <w:color w:val="auto"/>
          <w:sz w:val="28"/>
          <w:szCs w:val="28"/>
          <w:highlight w:val="none"/>
        </w:rPr>
      </w:pPr>
    </w:p>
    <w:p w14:paraId="0233170B">
      <w:pPr>
        <w:pStyle w:val="33"/>
        <w:rPr>
          <w:rFonts w:ascii="宋体" w:hAnsi="宋体"/>
          <w:color w:val="auto"/>
          <w:sz w:val="28"/>
          <w:szCs w:val="28"/>
          <w:highlight w:val="none"/>
        </w:rPr>
      </w:pPr>
    </w:p>
    <w:p w14:paraId="3DD3417B">
      <w:pPr>
        <w:pStyle w:val="32"/>
        <w:rPr>
          <w:rFonts w:ascii="宋体" w:hAnsi="宋体"/>
          <w:b/>
          <w:color w:val="auto"/>
          <w:sz w:val="28"/>
          <w:szCs w:val="28"/>
          <w:highlight w:val="none"/>
        </w:rPr>
      </w:pPr>
    </w:p>
    <w:p w14:paraId="1F8A04EE">
      <w:pPr>
        <w:pStyle w:val="33"/>
        <w:rPr>
          <w:rFonts w:ascii="宋体" w:hAnsi="宋体"/>
          <w:color w:val="auto"/>
          <w:sz w:val="28"/>
          <w:szCs w:val="28"/>
          <w:highlight w:val="none"/>
        </w:rPr>
      </w:pPr>
    </w:p>
    <w:p w14:paraId="48F02057">
      <w:pP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 xml:space="preserve">第五章  </w:t>
      </w:r>
      <w:r>
        <w:rPr>
          <w:rFonts w:hint="eastAsia" w:ascii="宋体" w:hAnsi="宋体"/>
          <w:b/>
          <w:color w:val="auto"/>
          <w:sz w:val="32"/>
          <w:szCs w:val="32"/>
          <w:highlight w:val="none"/>
        </w:rPr>
        <w:t>合同格式</w:t>
      </w:r>
      <w:bookmarkEnd w:id="134"/>
    </w:p>
    <w:p w14:paraId="3B9AE6C5">
      <w:pPr>
        <w:spacing w:line="360" w:lineRule="auto"/>
        <w:jc w:val="center"/>
        <w:rPr>
          <w:rFonts w:ascii="宋体" w:hAnsi="宋体"/>
          <w:color w:val="auto"/>
          <w:highlight w:val="none"/>
        </w:rPr>
      </w:pPr>
    </w:p>
    <w:p w14:paraId="4F6F25DC">
      <w:pPr>
        <w:snapToGrid w:val="0"/>
        <w:spacing w:line="400" w:lineRule="exact"/>
        <w:rPr>
          <w:rFonts w:ascii="宋体" w:hAnsi="宋体" w:cs="仿宋_GB2312"/>
          <w:b/>
          <w:color w:val="auto"/>
          <w:sz w:val="21"/>
          <w:szCs w:val="22"/>
          <w:highlight w:val="none"/>
        </w:rPr>
      </w:pPr>
      <w:r>
        <w:rPr>
          <w:rFonts w:hint="eastAsia" w:ascii="宋体" w:hAnsi="宋体" w:cs="仿宋_GB2312"/>
          <w:b/>
          <w:color w:val="auto"/>
          <w:sz w:val="21"/>
          <w:szCs w:val="22"/>
          <w:highlight w:val="none"/>
        </w:rPr>
        <w:t>（注：1、本合同书供签订正式合同时参考用，正式合同书应包括此参考格式之内容。</w:t>
      </w:r>
    </w:p>
    <w:p w14:paraId="0071102E">
      <w:pPr>
        <w:snapToGrid w:val="0"/>
        <w:spacing w:line="400" w:lineRule="exact"/>
        <w:rPr>
          <w:rFonts w:ascii="宋体" w:hAnsi="宋体" w:cs="仿宋_GB2312"/>
          <w:b/>
          <w:color w:val="auto"/>
          <w:sz w:val="21"/>
          <w:szCs w:val="22"/>
          <w:highlight w:val="none"/>
        </w:rPr>
      </w:pPr>
      <w:r>
        <w:rPr>
          <w:rFonts w:hint="eastAsia" w:ascii="宋体" w:hAnsi="宋体" w:cs="仿宋_GB2312"/>
          <w:b/>
          <w:color w:val="auto"/>
          <w:sz w:val="21"/>
          <w:szCs w:val="22"/>
          <w:highlight w:val="none"/>
        </w:rPr>
        <w:t>2、合同签订双方可根据项目的具体要求进行修订，但合同条款不得与采购文件和成交供应商响应文件有实质性偏离。）</w:t>
      </w:r>
    </w:p>
    <w:p w14:paraId="2B02CFAB">
      <w:pPr>
        <w:spacing w:line="400" w:lineRule="exact"/>
        <w:jc w:val="center"/>
        <w:rPr>
          <w:rFonts w:ascii="宋体" w:hAnsi="宋体" w:cs="宋体"/>
          <w:color w:val="auto"/>
          <w:highlight w:val="none"/>
        </w:rPr>
      </w:pPr>
    </w:p>
    <w:p w14:paraId="4DC3E7A0">
      <w:pPr>
        <w:pStyle w:val="16"/>
        <w:rPr>
          <w:rFonts w:ascii="宋体" w:hAnsi="宋体" w:cs="宋体"/>
          <w:color w:val="auto"/>
          <w:highlight w:val="none"/>
        </w:rPr>
      </w:pPr>
    </w:p>
    <w:p w14:paraId="1A052117">
      <w:pPr>
        <w:rPr>
          <w:rFonts w:ascii="宋体" w:hAnsi="宋体" w:cs="宋体"/>
          <w:color w:val="auto"/>
          <w:highlight w:val="none"/>
        </w:rPr>
      </w:pPr>
    </w:p>
    <w:p w14:paraId="73749258">
      <w:pPr>
        <w:pStyle w:val="16"/>
        <w:rPr>
          <w:rFonts w:ascii="宋体" w:hAnsi="宋体" w:cs="宋体"/>
          <w:color w:val="auto"/>
          <w:highlight w:val="none"/>
        </w:rPr>
      </w:pPr>
    </w:p>
    <w:p w14:paraId="431A3B83">
      <w:pPr>
        <w:rPr>
          <w:rFonts w:ascii="宋体" w:hAnsi="宋体" w:cs="宋体"/>
          <w:color w:val="auto"/>
          <w:highlight w:val="none"/>
        </w:rPr>
      </w:pPr>
    </w:p>
    <w:p w14:paraId="5DACDBCB">
      <w:pPr>
        <w:pStyle w:val="16"/>
        <w:rPr>
          <w:rFonts w:ascii="宋体" w:hAnsi="宋体" w:cs="宋体"/>
          <w:color w:val="auto"/>
          <w:highlight w:val="none"/>
        </w:rPr>
      </w:pPr>
    </w:p>
    <w:p w14:paraId="7B4E81BA">
      <w:pPr>
        <w:rPr>
          <w:rFonts w:ascii="宋体" w:hAnsi="宋体" w:cs="宋体"/>
          <w:color w:val="auto"/>
          <w:highlight w:val="none"/>
        </w:rPr>
      </w:pPr>
    </w:p>
    <w:p w14:paraId="07CC3DB2">
      <w:pPr>
        <w:pStyle w:val="16"/>
        <w:rPr>
          <w:rFonts w:ascii="宋体" w:hAnsi="宋体" w:cs="宋体"/>
          <w:color w:val="auto"/>
          <w:highlight w:val="none"/>
        </w:rPr>
      </w:pPr>
    </w:p>
    <w:p w14:paraId="4AC36E7C">
      <w:pPr>
        <w:rPr>
          <w:rFonts w:ascii="宋体" w:hAnsi="宋体" w:cs="宋体"/>
          <w:color w:val="auto"/>
          <w:highlight w:val="none"/>
        </w:rPr>
      </w:pPr>
    </w:p>
    <w:p w14:paraId="748A5871">
      <w:pPr>
        <w:pStyle w:val="16"/>
        <w:rPr>
          <w:rFonts w:ascii="宋体" w:hAnsi="宋体" w:cs="宋体"/>
          <w:color w:val="auto"/>
          <w:highlight w:val="none"/>
        </w:rPr>
      </w:pPr>
    </w:p>
    <w:p w14:paraId="0C9DEBE9">
      <w:pPr>
        <w:rPr>
          <w:rFonts w:ascii="宋体" w:hAnsi="宋体" w:cs="宋体"/>
          <w:color w:val="auto"/>
          <w:highlight w:val="none"/>
        </w:rPr>
      </w:pPr>
    </w:p>
    <w:p w14:paraId="507598B9">
      <w:pPr>
        <w:pStyle w:val="16"/>
        <w:rPr>
          <w:rFonts w:ascii="宋体" w:hAnsi="宋体" w:cs="宋体"/>
          <w:color w:val="auto"/>
          <w:highlight w:val="none"/>
        </w:rPr>
      </w:pPr>
    </w:p>
    <w:p w14:paraId="5EA5A0FF">
      <w:pPr>
        <w:rPr>
          <w:rFonts w:ascii="宋体" w:hAnsi="宋体" w:cs="宋体"/>
          <w:color w:val="auto"/>
          <w:highlight w:val="none"/>
        </w:rPr>
      </w:pPr>
    </w:p>
    <w:p w14:paraId="3F54CB86">
      <w:pPr>
        <w:pStyle w:val="16"/>
        <w:rPr>
          <w:rFonts w:ascii="宋体" w:hAnsi="宋体" w:cs="宋体"/>
          <w:color w:val="auto"/>
          <w:highlight w:val="none"/>
        </w:rPr>
      </w:pPr>
    </w:p>
    <w:p w14:paraId="63E3F7B8">
      <w:pPr>
        <w:rPr>
          <w:rFonts w:ascii="宋体" w:hAnsi="宋体" w:cs="宋体"/>
          <w:color w:val="auto"/>
          <w:highlight w:val="none"/>
        </w:rPr>
      </w:pPr>
    </w:p>
    <w:p w14:paraId="35C8A603">
      <w:pPr>
        <w:pStyle w:val="16"/>
        <w:rPr>
          <w:rFonts w:ascii="宋体" w:hAnsi="宋体" w:cs="宋体"/>
          <w:color w:val="auto"/>
          <w:highlight w:val="none"/>
        </w:rPr>
      </w:pPr>
    </w:p>
    <w:p w14:paraId="28A08009">
      <w:pPr>
        <w:rPr>
          <w:rFonts w:ascii="宋体" w:hAnsi="宋体" w:cs="宋体"/>
          <w:color w:val="auto"/>
          <w:highlight w:val="none"/>
        </w:rPr>
      </w:pPr>
    </w:p>
    <w:p w14:paraId="3F877F45">
      <w:pPr>
        <w:pStyle w:val="16"/>
        <w:rPr>
          <w:rFonts w:ascii="宋体" w:hAnsi="宋体" w:cs="宋体"/>
          <w:color w:val="auto"/>
          <w:highlight w:val="none"/>
        </w:rPr>
      </w:pPr>
    </w:p>
    <w:p w14:paraId="66A97051">
      <w:pPr>
        <w:rPr>
          <w:rFonts w:ascii="宋体" w:hAnsi="宋体" w:cs="宋体"/>
          <w:color w:val="auto"/>
          <w:highlight w:val="none"/>
        </w:rPr>
      </w:pPr>
    </w:p>
    <w:p w14:paraId="574C8391">
      <w:pPr>
        <w:pStyle w:val="16"/>
        <w:rPr>
          <w:rFonts w:ascii="宋体" w:hAnsi="宋体" w:cs="宋体"/>
          <w:color w:val="auto"/>
          <w:highlight w:val="none"/>
        </w:rPr>
      </w:pPr>
    </w:p>
    <w:p w14:paraId="40BEB623">
      <w:pPr>
        <w:rPr>
          <w:rFonts w:ascii="宋体" w:hAnsi="宋体" w:cs="宋体"/>
          <w:color w:val="auto"/>
          <w:highlight w:val="none"/>
        </w:rPr>
      </w:pPr>
    </w:p>
    <w:p w14:paraId="371CFFAC">
      <w:pPr>
        <w:pStyle w:val="16"/>
        <w:rPr>
          <w:rFonts w:ascii="宋体" w:hAnsi="宋体" w:cs="宋体"/>
          <w:color w:val="auto"/>
          <w:highlight w:val="none"/>
        </w:rPr>
      </w:pPr>
    </w:p>
    <w:p w14:paraId="3B9EEE2D">
      <w:pPr>
        <w:rPr>
          <w:rFonts w:ascii="宋体" w:hAnsi="宋体" w:cs="宋体"/>
          <w:color w:val="auto"/>
          <w:highlight w:val="none"/>
        </w:rPr>
      </w:pPr>
    </w:p>
    <w:p w14:paraId="31CCF4CA">
      <w:pPr>
        <w:pStyle w:val="16"/>
        <w:rPr>
          <w:rFonts w:ascii="宋体" w:hAnsi="宋体" w:cs="宋体"/>
          <w:color w:val="auto"/>
          <w:highlight w:val="none"/>
        </w:rPr>
      </w:pPr>
    </w:p>
    <w:p w14:paraId="310A1A58">
      <w:pPr>
        <w:rPr>
          <w:rFonts w:ascii="宋体" w:hAnsi="宋体" w:cs="宋体"/>
          <w:color w:val="auto"/>
          <w:highlight w:val="none"/>
        </w:rPr>
      </w:pPr>
    </w:p>
    <w:p w14:paraId="0F55E585">
      <w:pPr>
        <w:pStyle w:val="16"/>
        <w:rPr>
          <w:rFonts w:ascii="宋体" w:hAnsi="宋体" w:cs="宋体"/>
          <w:color w:val="auto"/>
          <w:highlight w:val="none"/>
        </w:rPr>
      </w:pPr>
    </w:p>
    <w:p w14:paraId="43B480C5">
      <w:pPr>
        <w:rPr>
          <w:rFonts w:ascii="宋体" w:hAnsi="宋体" w:cs="宋体"/>
          <w:color w:val="auto"/>
          <w:highlight w:val="none"/>
        </w:rPr>
      </w:pPr>
    </w:p>
    <w:p w14:paraId="04760741">
      <w:pPr>
        <w:pStyle w:val="16"/>
        <w:rPr>
          <w:rFonts w:ascii="宋体" w:hAnsi="宋体" w:cs="宋体"/>
          <w:color w:val="auto"/>
          <w:highlight w:val="none"/>
        </w:rPr>
      </w:pPr>
    </w:p>
    <w:p w14:paraId="0D68E933">
      <w:pPr>
        <w:rPr>
          <w:rFonts w:ascii="宋体" w:hAnsi="宋体" w:cs="宋体"/>
          <w:color w:val="auto"/>
          <w:highlight w:val="none"/>
        </w:rPr>
      </w:pPr>
    </w:p>
    <w:p w14:paraId="47BB54AC">
      <w:pPr>
        <w:pStyle w:val="29"/>
        <w:rPr>
          <w:rFonts w:hAnsi="宋体" w:cs="宋体"/>
          <w:color w:val="auto"/>
          <w:highlight w:val="none"/>
        </w:rPr>
      </w:pPr>
    </w:p>
    <w:p w14:paraId="20817A1A">
      <w:pPr>
        <w:pStyle w:val="29"/>
        <w:rPr>
          <w:rFonts w:hAnsi="宋体" w:cs="宋体"/>
          <w:color w:val="auto"/>
          <w:highlight w:val="none"/>
        </w:rPr>
      </w:pPr>
    </w:p>
    <w:p w14:paraId="5E280B91">
      <w:pPr>
        <w:pStyle w:val="29"/>
        <w:rPr>
          <w:rFonts w:hAnsi="宋体" w:cs="宋体"/>
          <w:color w:val="auto"/>
          <w:highlight w:val="none"/>
        </w:rPr>
      </w:pPr>
    </w:p>
    <w:p w14:paraId="4AD98E92">
      <w:pPr>
        <w:pStyle w:val="29"/>
        <w:rPr>
          <w:rFonts w:hAnsi="宋体" w:cs="宋体"/>
          <w:color w:val="auto"/>
          <w:highlight w:val="none"/>
        </w:rPr>
      </w:pPr>
    </w:p>
    <w:p w14:paraId="3CC76FBD">
      <w:pPr>
        <w:pStyle w:val="29"/>
        <w:rPr>
          <w:rFonts w:hAnsi="宋体" w:cs="宋体"/>
          <w:color w:val="auto"/>
          <w:highlight w:val="none"/>
        </w:rPr>
      </w:pPr>
    </w:p>
    <w:p w14:paraId="53674DBA">
      <w:pPr>
        <w:pStyle w:val="29"/>
        <w:rPr>
          <w:rFonts w:hAnsi="宋体" w:cs="宋体"/>
          <w:color w:val="auto"/>
          <w:highlight w:val="none"/>
        </w:rPr>
      </w:pPr>
    </w:p>
    <w:p w14:paraId="0AFD1995">
      <w:pPr>
        <w:pStyle w:val="29"/>
        <w:rPr>
          <w:rFonts w:hAnsi="宋体" w:cs="宋体"/>
          <w:color w:val="auto"/>
          <w:highlight w:val="none"/>
        </w:rPr>
      </w:pPr>
    </w:p>
    <w:p w14:paraId="0CF9620A">
      <w:pPr>
        <w:pStyle w:val="29"/>
        <w:rPr>
          <w:rFonts w:hAnsi="宋体" w:cs="宋体"/>
          <w:color w:val="auto"/>
          <w:highlight w:val="none"/>
        </w:rPr>
      </w:pPr>
    </w:p>
    <w:p w14:paraId="210D0B25">
      <w:pPr>
        <w:pStyle w:val="29"/>
        <w:rPr>
          <w:rFonts w:hAnsi="宋体" w:cs="宋体"/>
          <w:color w:val="auto"/>
          <w:highlight w:val="none"/>
        </w:rPr>
      </w:pPr>
    </w:p>
    <w:p w14:paraId="5FB45302">
      <w:pPr>
        <w:pStyle w:val="29"/>
        <w:rPr>
          <w:rFonts w:hAnsi="宋体" w:cs="宋体"/>
          <w:color w:val="auto"/>
          <w:highlight w:val="none"/>
        </w:rPr>
      </w:pPr>
    </w:p>
    <w:p w14:paraId="2903192C">
      <w:pPr>
        <w:pStyle w:val="29"/>
        <w:rPr>
          <w:rFonts w:hAnsi="宋体" w:cs="宋体"/>
          <w:color w:val="auto"/>
          <w:highlight w:val="none"/>
        </w:rPr>
      </w:pPr>
    </w:p>
    <w:p w14:paraId="007C8B9E">
      <w:pPr>
        <w:pStyle w:val="29"/>
        <w:rPr>
          <w:rFonts w:hAnsi="宋体" w:cs="宋体"/>
          <w:color w:val="auto"/>
          <w:highlight w:val="none"/>
        </w:rPr>
      </w:pPr>
    </w:p>
    <w:p w14:paraId="030BE473">
      <w:pPr>
        <w:pStyle w:val="29"/>
        <w:rPr>
          <w:rFonts w:hAnsi="宋体" w:cs="宋体"/>
          <w:color w:val="auto"/>
          <w:highlight w:val="none"/>
        </w:rPr>
      </w:pPr>
    </w:p>
    <w:p w14:paraId="0653DEC0">
      <w:pPr>
        <w:pStyle w:val="29"/>
        <w:rPr>
          <w:rFonts w:hAnsi="宋体" w:cs="宋体"/>
          <w:color w:val="auto"/>
          <w:highlight w:val="none"/>
        </w:rPr>
      </w:pPr>
    </w:p>
    <w:p w14:paraId="3C9EA927">
      <w:pPr>
        <w:pStyle w:val="29"/>
        <w:rPr>
          <w:rFonts w:hAnsi="宋体" w:cs="宋体"/>
          <w:color w:val="auto"/>
          <w:highlight w:val="none"/>
        </w:rPr>
      </w:pPr>
    </w:p>
    <w:p w14:paraId="04884287">
      <w:pPr>
        <w:pStyle w:val="29"/>
        <w:rPr>
          <w:rFonts w:hAnsi="宋体" w:cs="宋体"/>
          <w:color w:val="auto"/>
          <w:highlight w:val="none"/>
        </w:rPr>
      </w:pPr>
    </w:p>
    <w:p w14:paraId="5FB08BA2">
      <w:pPr>
        <w:pStyle w:val="29"/>
        <w:rPr>
          <w:rFonts w:hAnsi="宋体" w:cs="宋体"/>
          <w:color w:val="auto"/>
          <w:highlight w:val="none"/>
        </w:rPr>
      </w:pPr>
    </w:p>
    <w:p w14:paraId="790EF92B">
      <w:pPr>
        <w:pStyle w:val="29"/>
        <w:rPr>
          <w:rFonts w:hAnsi="宋体" w:cs="宋体"/>
          <w:color w:val="auto"/>
          <w:highlight w:val="none"/>
        </w:rPr>
      </w:pPr>
    </w:p>
    <w:p w14:paraId="38765191">
      <w:pPr>
        <w:pStyle w:val="29"/>
        <w:rPr>
          <w:rFonts w:hAnsi="宋体" w:cs="宋体"/>
          <w:color w:val="auto"/>
          <w:highlight w:val="none"/>
        </w:rPr>
      </w:pPr>
    </w:p>
    <w:p w14:paraId="55508CCE">
      <w:pPr>
        <w:pStyle w:val="29"/>
        <w:rPr>
          <w:rFonts w:hAnsi="宋体" w:cs="宋体"/>
          <w:color w:val="auto"/>
          <w:highlight w:val="none"/>
        </w:rPr>
      </w:pPr>
    </w:p>
    <w:p w14:paraId="1C23D0CC">
      <w:pPr>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江州区罗白乡蒙井村东发屯美丽移民村项目</w:t>
      </w:r>
    </w:p>
    <w:p w14:paraId="55B6297F">
      <w:pPr>
        <w:jc w:val="center"/>
        <w:rPr>
          <w:rFonts w:ascii="宋体" w:hAnsi="宋体" w:cs="宋体"/>
          <w:b/>
          <w:color w:val="auto"/>
          <w:sz w:val="48"/>
          <w:szCs w:val="48"/>
          <w:highlight w:val="none"/>
        </w:rPr>
      </w:pPr>
    </w:p>
    <w:p w14:paraId="233FFDCF">
      <w:pPr>
        <w:jc w:val="center"/>
        <w:rPr>
          <w:rFonts w:ascii="宋体" w:hAnsi="宋体" w:cs="宋体"/>
          <w:b/>
          <w:color w:val="auto"/>
          <w:sz w:val="48"/>
          <w:szCs w:val="48"/>
          <w:highlight w:val="none"/>
        </w:rPr>
      </w:pPr>
    </w:p>
    <w:p w14:paraId="64406334">
      <w:pPr>
        <w:jc w:val="center"/>
        <w:rPr>
          <w:rFonts w:ascii="宋体" w:hAnsi="宋体" w:cs="宋体"/>
          <w:b/>
          <w:color w:val="auto"/>
          <w:sz w:val="48"/>
          <w:szCs w:val="48"/>
          <w:highlight w:val="none"/>
        </w:rPr>
      </w:pPr>
    </w:p>
    <w:p w14:paraId="3D93C0F5">
      <w:pPr>
        <w:jc w:val="center"/>
        <w:rPr>
          <w:rFonts w:ascii="宋体" w:hAnsi="宋体" w:cs="宋体"/>
          <w:b/>
          <w:color w:val="auto"/>
          <w:sz w:val="48"/>
          <w:szCs w:val="48"/>
          <w:highlight w:val="none"/>
        </w:rPr>
      </w:pPr>
    </w:p>
    <w:p w14:paraId="6DBE031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建设工程施工合同</w:t>
      </w:r>
    </w:p>
    <w:p w14:paraId="347BF3F3">
      <w:pPr>
        <w:spacing w:line="400" w:lineRule="exact"/>
        <w:rPr>
          <w:rFonts w:ascii="宋体" w:hAnsi="宋体" w:cs="宋体"/>
          <w:color w:val="auto"/>
          <w:highlight w:val="none"/>
        </w:rPr>
      </w:pPr>
    </w:p>
    <w:p w14:paraId="72B13472">
      <w:pPr>
        <w:spacing w:line="400" w:lineRule="exact"/>
        <w:rPr>
          <w:rFonts w:ascii="宋体" w:hAnsi="宋体" w:cs="宋体"/>
          <w:color w:val="auto"/>
          <w:highlight w:val="none"/>
        </w:rPr>
      </w:pPr>
    </w:p>
    <w:p w14:paraId="0CB11C3D">
      <w:pPr>
        <w:spacing w:line="400" w:lineRule="exact"/>
        <w:rPr>
          <w:rFonts w:ascii="宋体" w:hAnsi="宋体" w:cs="宋体"/>
          <w:color w:val="auto"/>
          <w:highlight w:val="none"/>
        </w:rPr>
      </w:pPr>
    </w:p>
    <w:p w14:paraId="23F0AC1B">
      <w:pPr>
        <w:spacing w:line="400" w:lineRule="exact"/>
        <w:rPr>
          <w:rFonts w:ascii="宋体" w:hAnsi="宋体" w:cs="宋体"/>
          <w:color w:val="auto"/>
          <w:highlight w:val="none"/>
        </w:rPr>
      </w:pPr>
    </w:p>
    <w:p w14:paraId="5A407A6B">
      <w:pPr>
        <w:spacing w:line="400" w:lineRule="exact"/>
        <w:rPr>
          <w:rFonts w:ascii="宋体" w:hAnsi="宋体" w:cs="宋体"/>
          <w:color w:val="auto"/>
          <w:highlight w:val="none"/>
        </w:rPr>
      </w:pPr>
    </w:p>
    <w:p w14:paraId="1B7B74D2">
      <w:pPr>
        <w:spacing w:line="400" w:lineRule="exact"/>
        <w:rPr>
          <w:rFonts w:ascii="宋体" w:hAnsi="宋体" w:cs="宋体"/>
          <w:color w:val="auto"/>
          <w:highlight w:val="none"/>
        </w:rPr>
      </w:pPr>
    </w:p>
    <w:p w14:paraId="0D0BA177">
      <w:pPr>
        <w:pStyle w:val="20"/>
        <w:widowControl w:val="0"/>
        <w:spacing w:before="0" w:beforeAutospacing="0" w:after="0" w:afterAutospacing="0" w:line="200" w:lineRule="exact"/>
        <w:ind w:firstLine="301"/>
        <w:rPr>
          <w:rFonts w:hAnsi="Courier New" w:cs="Times New Roman"/>
          <w:bCs/>
          <w:color w:val="auto"/>
          <w:spacing w:val="10"/>
          <w:szCs w:val="24"/>
          <w:highlight w:val="none"/>
        </w:rPr>
      </w:pPr>
    </w:p>
    <w:p w14:paraId="47C7D814">
      <w:pPr>
        <w:spacing w:line="400" w:lineRule="exact"/>
        <w:rPr>
          <w:rFonts w:ascii="宋体" w:hAnsi="宋体" w:cs="宋体"/>
          <w:color w:val="auto"/>
          <w:highlight w:val="none"/>
        </w:rPr>
      </w:pPr>
    </w:p>
    <w:p w14:paraId="223AEC3A">
      <w:pPr>
        <w:spacing w:line="400" w:lineRule="exact"/>
        <w:rPr>
          <w:rFonts w:ascii="宋体" w:hAnsi="宋体" w:cs="宋体"/>
          <w:color w:val="auto"/>
          <w:highlight w:val="none"/>
        </w:rPr>
      </w:pPr>
    </w:p>
    <w:p w14:paraId="353A474E">
      <w:pPr>
        <w:spacing w:line="400" w:lineRule="exact"/>
        <w:rPr>
          <w:rFonts w:ascii="宋体" w:hAnsi="宋体" w:cs="宋体"/>
          <w:color w:val="auto"/>
          <w:highlight w:val="none"/>
        </w:rPr>
      </w:pPr>
    </w:p>
    <w:p w14:paraId="55B949A6">
      <w:pPr>
        <w:spacing w:line="400" w:lineRule="exact"/>
        <w:rPr>
          <w:rFonts w:ascii="宋体" w:hAnsi="宋体" w:cs="宋体"/>
          <w:b/>
          <w:color w:val="auto"/>
          <w:sz w:val="32"/>
          <w:szCs w:val="32"/>
          <w:highlight w:val="none"/>
        </w:rPr>
      </w:pPr>
    </w:p>
    <w:p w14:paraId="6F6640D8">
      <w:pPr>
        <w:spacing w:line="400" w:lineRule="exact"/>
        <w:rPr>
          <w:rFonts w:ascii="宋体" w:hAnsi="宋体" w:cs="宋体"/>
          <w:b/>
          <w:color w:val="auto"/>
          <w:sz w:val="36"/>
          <w:szCs w:val="36"/>
          <w:highlight w:val="none"/>
        </w:rPr>
      </w:pPr>
    </w:p>
    <w:p w14:paraId="3E7BB2CA">
      <w:pPr>
        <w:ind w:firstLine="2811" w:firstLineChars="1000"/>
        <w:rPr>
          <w:rFonts w:ascii="宋体" w:hAnsi="宋体" w:cs="宋体"/>
          <w:b/>
          <w:color w:val="auto"/>
          <w:sz w:val="28"/>
          <w:szCs w:val="28"/>
          <w:highlight w:val="none"/>
        </w:rPr>
      </w:pPr>
      <w:r>
        <w:rPr>
          <w:rFonts w:hint="eastAsia" w:ascii="宋体" w:hAnsi="宋体" w:cs="宋体"/>
          <w:b/>
          <w:color w:val="auto"/>
          <w:sz w:val="28"/>
          <w:szCs w:val="28"/>
          <w:highlight w:val="none"/>
        </w:rPr>
        <w:t>中华人民共和国住房和城乡建设部</w:t>
      </w:r>
    </w:p>
    <w:p w14:paraId="4DA6F44B">
      <w:pPr>
        <w:ind w:firstLine="2249" w:firstLineChars="800"/>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制定         </w:t>
      </w:r>
    </w:p>
    <w:p w14:paraId="51849F0A">
      <w:pPr>
        <w:spacing w:line="480" w:lineRule="exact"/>
        <w:ind w:right="66" w:rightChars="33"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 xml:space="preserve">                中华人民共和国国家市场监督管理局 </w:t>
      </w:r>
    </w:p>
    <w:p w14:paraId="791E7FE5">
      <w:pPr>
        <w:rPr>
          <w:color w:val="auto"/>
          <w:highlight w:val="none"/>
        </w:rPr>
        <w:sectPr>
          <w:headerReference r:id="rId12" w:type="default"/>
          <w:footerReference r:id="rId13" w:type="default"/>
          <w:pgSz w:w="11906" w:h="16838"/>
          <w:pgMar w:top="1134" w:right="1418" w:bottom="1134" w:left="1418" w:header="567" w:footer="680" w:gutter="0"/>
          <w:cols w:space="720" w:num="1"/>
          <w:docGrid w:type="lines" w:linePitch="312" w:charSpace="43007"/>
        </w:sectPr>
      </w:pPr>
    </w:p>
    <w:p w14:paraId="23645AFC">
      <w:pPr>
        <w:pStyle w:val="5"/>
        <w:widowControl/>
        <w:ind w:firstLine="3534" w:firstLineChars="1100"/>
        <w:rPr>
          <w:color w:val="auto"/>
          <w:highlight w:val="none"/>
        </w:rPr>
      </w:pPr>
      <w:bookmarkStart w:id="135" w:name="_Toc20666"/>
      <w:bookmarkEnd w:id="135"/>
      <w:bookmarkStart w:id="136" w:name="_Toc31613"/>
      <w:r>
        <w:rPr>
          <w:rFonts w:hint="eastAsia" w:ascii="宋体" w:hAnsi="宋体" w:cs="宋体"/>
          <w:color w:val="auto"/>
          <w:highlight w:val="none"/>
        </w:rPr>
        <w:t>第一部分协议书</w:t>
      </w:r>
      <w:bookmarkEnd w:id="136"/>
    </w:p>
    <w:p w14:paraId="234BCD0B">
      <w:pPr>
        <w:keepNext w:val="0"/>
        <w:keepLines w:val="0"/>
        <w:pageBreakBefore w:val="0"/>
        <w:kinsoku/>
        <w:wordWrap/>
        <w:overflowPunct/>
        <w:topLinePunct w:val="0"/>
        <w:autoSpaceDE/>
        <w:autoSpaceDN/>
        <w:bidi w:val="0"/>
        <w:adjustRightInd/>
        <w:snapToGrid/>
        <w:spacing w:line="336" w:lineRule="auto"/>
        <w:ind w:firstLine="475"/>
        <w:textAlignment w:val="auto"/>
        <w:rPr>
          <w:rFonts w:hint="eastAsia" w:eastAsia="宋体"/>
          <w:color w:val="auto"/>
          <w:sz w:val="21"/>
          <w:szCs w:val="21"/>
          <w:highlight w:val="none"/>
          <w:u w:val="single"/>
          <w:lang w:eastAsia="zh-CN"/>
        </w:rPr>
      </w:pPr>
      <w:r>
        <w:rPr>
          <w:rFonts w:hint="eastAsia" w:ascii="宋体" w:hAnsi="宋体" w:cs="宋体"/>
          <w:color w:val="auto"/>
          <w:sz w:val="21"/>
          <w:szCs w:val="21"/>
          <w:highlight w:val="none"/>
        </w:rPr>
        <w:t>发包人（全称）</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崇左市江州区生态移民发展中心</w:t>
      </w:r>
    </w:p>
    <w:p w14:paraId="38CB8B4A">
      <w:pPr>
        <w:keepNext w:val="0"/>
        <w:keepLines w:val="0"/>
        <w:pageBreakBefore w:val="0"/>
        <w:kinsoku/>
        <w:wordWrap/>
        <w:overflowPunct/>
        <w:topLinePunct w:val="0"/>
        <w:autoSpaceDE/>
        <w:autoSpaceDN/>
        <w:bidi w:val="0"/>
        <w:adjustRightInd/>
        <w:snapToGrid/>
        <w:spacing w:line="336" w:lineRule="auto"/>
        <w:ind w:firstLine="475"/>
        <w:textAlignment w:val="auto"/>
        <w:rPr>
          <w:color w:val="auto"/>
          <w:sz w:val="21"/>
          <w:szCs w:val="21"/>
          <w:highlight w:val="none"/>
          <w:u w:val="single"/>
        </w:rPr>
      </w:pPr>
      <w:r>
        <w:rPr>
          <w:rFonts w:hint="eastAsia" w:ascii="宋体" w:hAnsi="宋体" w:cs="宋体"/>
          <w:color w:val="auto"/>
          <w:sz w:val="21"/>
          <w:szCs w:val="21"/>
          <w:highlight w:val="none"/>
        </w:rPr>
        <w:t>承包人（全称）</w:t>
      </w:r>
      <w:r>
        <w:rPr>
          <w:rFonts w:hint="eastAsia" w:ascii="宋体" w:hAnsi="宋体" w:cs="宋体"/>
          <w:color w:val="auto"/>
          <w:sz w:val="21"/>
          <w:szCs w:val="21"/>
          <w:highlight w:val="none"/>
          <w:u w:val="single"/>
        </w:rPr>
        <w:t>：</w:t>
      </w:r>
    </w:p>
    <w:p w14:paraId="7BDB14B2">
      <w:pPr>
        <w:keepNext w:val="0"/>
        <w:keepLines w:val="0"/>
        <w:pageBreakBefore w:val="0"/>
        <w:kinsoku/>
        <w:wordWrap/>
        <w:overflowPunct/>
        <w:topLinePunct w:val="0"/>
        <w:autoSpaceDE/>
        <w:autoSpaceDN/>
        <w:bidi w:val="0"/>
        <w:adjustRightInd/>
        <w:snapToGrid/>
        <w:spacing w:line="336" w:lineRule="auto"/>
        <w:ind w:firstLine="475"/>
        <w:textAlignment w:val="auto"/>
        <w:rPr>
          <w:color w:val="auto"/>
          <w:sz w:val="21"/>
          <w:szCs w:val="21"/>
          <w:highlight w:val="none"/>
        </w:rPr>
      </w:pPr>
      <w:r>
        <w:rPr>
          <w:rFonts w:hint="eastAsia" w:ascii="宋体" w:hAnsi="宋体" w:cs="宋体"/>
          <w:color w:val="auto"/>
          <w:sz w:val="21"/>
          <w:szCs w:val="21"/>
          <w:highlight w:val="none"/>
        </w:rPr>
        <w:t>依照《中华人民共和国民法典》、《中华人民共和国建筑法》及其他有关法律、行政法规，遵循平等、自愿、公平和诚实信用的原则，双方就</w:t>
      </w:r>
      <w:r>
        <w:rPr>
          <w:rFonts w:hint="eastAsia"/>
          <w:b/>
          <w:bCs/>
          <w:color w:val="auto"/>
          <w:sz w:val="21"/>
          <w:szCs w:val="21"/>
          <w:highlight w:val="none"/>
          <w:u w:val="single"/>
          <w:lang w:eastAsia="zh-CN"/>
        </w:rPr>
        <w:t>江州区罗白乡蒙井村东发屯美丽移民村项目</w:t>
      </w:r>
      <w:r>
        <w:rPr>
          <w:rFonts w:hint="eastAsia" w:ascii="宋体" w:hAnsi="宋体" w:cs="宋体"/>
          <w:color w:val="auto"/>
          <w:sz w:val="21"/>
          <w:szCs w:val="21"/>
          <w:highlight w:val="none"/>
        </w:rPr>
        <w:t>施工事项协商一致，订立本合同。</w:t>
      </w:r>
    </w:p>
    <w:p w14:paraId="09F5C8D9">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b/>
          <w:color w:val="auto"/>
          <w:sz w:val="21"/>
          <w:szCs w:val="21"/>
          <w:highlight w:val="none"/>
        </w:rPr>
      </w:pPr>
      <w:bookmarkStart w:id="137" w:name="_Toc459738620"/>
      <w:bookmarkEnd w:id="137"/>
      <w:r>
        <w:rPr>
          <w:rFonts w:hint="eastAsia" w:ascii="宋体" w:hAnsi="宋体" w:cs="宋体"/>
          <w:b/>
          <w:color w:val="auto"/>
          <w:sz w:val="21"/>
          <w:szCs w:val="21"/>
          <w:highlight w:val="none"/>
        </w:rPr>
        <w:t>一、工程概况</w:t>
      </w:r>
    </w:p>
    <w:p w14:paraId="4C90FFF1">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u w:val="single"/>
        </w:rPr>
      </w:pPr>
      <w:r>
        <w:rPr>
          <w:rFonts w:hint="eastAsia" w:ascii="宋体" w:hAnsi="宋体" w:cs="宋体"/>
          <w:color w:val="auto"/>
          <w:sz w:val="21"/>
          <w:szCs w:val="21"/>
          <w:highlight w:val="none"/>
        </w:rPr>
        <w:t>工程名称：</w:t>
      </w:r>
      <w:r>
        <w:rPr>
          <w:rFonts w:hint="eastAsia"/>
          <w:color w:val="auto"/>
          <w:sz w:val="21"/>
          <w:szCs w:val="21"/>
          <w:highlight w:val="none"/>
          <w:u w:val="single"/>
          <w:lang w:eastAsia="zh-CN"/>
        </w:rPr>
        <w:t>江州区罗白乡蒙井村东发屯美丽移民村项目</w:t>
      </w:r>
      <w:r>
        <w:rPr>
          <w:rFonts w:hint="eastAsia" w:ascii="宋体" w:hAnsi="宋体" w:cs="宋体"/>
          <w:color w:val="auto"/>
          <w:sz w:val="21"/>
          <w:szCs w:val="21"/>
          <w:highlight w:val="none"/>
          <w:u w:val="single"/>
        </w:rPr>
        <w:t>。</w:t>
      </w:r>
    </w:p>
    <w:p w14:paraId="5A4B5ABB">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u w:val="single"/>
        </w:rPr>
      </w:pPr>
      <w:r>
        <w:rPr>
          <w:rFonts w:hint="eastAsia" w:ascii="宋体" w:hAnsi="宋体" w:cs="宋体"/>
          <w:color w:val="auto"/>
          <w:sz w:val="21"/>
          <w:szCs w:val="21"/>
          <w:highlight w:val="none"/>
        </w:rPr>
        <w:t>工程地点：</w:t>
      </w:r>
      <w:r>
        <w:rPr>
          <w:rFonts w:hint="eastAsia"/>
          <w:color w:val="auto"/>
          <w:sz w:val="21"/>
          <w:szCs w:val="21"/>
          <w:highlight w:val="none"/>
          <w:u w:val="single"/>
          <w:lang w:eastAsia="zh-CN"/>
        </w:rPr>
        <w:t>崇左市江州区罗白乡蒙井村东发屯隘江村</w:t>
      </w:r>
      <w:r>
        <w:rPr>
          <w:rFonts w:hint="eastAsia" w:ascii="宋体" w:hAnsi="宋体" w:cs="宋体"/>
          <w:color w:val="auto"/>
          <w:sz w:val="21"/>
          <w:szCs w:val="21"/>
          <w:highlight w:val="none"/>
          <w:u w:val="single"/>
        </w:rPr>
        <w:t>。</w:t>
      </w:r>
    </w:p>
    <w:p w14:paraId="5E8E410E">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color w:val="auto"/>
          <w:sz w:val="21"/>
          <w:szCs w:val="21"/>
          <w:highlight w:val="none"/>
          <w:u w:val="single"/>
        </w:rPr>
      </w:pPr>
      <w:r>
        <w:rPr>
          <w:rFonts w:hint="eastAsia" w:ascii="宋体" w:hAnsi="宋体" w:cs="宋体"/>
          <w:color w:val="auto"/>
          <w:sz w:val="21"/>
          <w:szCs w:val="21"/>
          <w:highlight w:val="none"/>
        </w:rPr>
        <w:t>工程内容：</w:t>
      </w:r>
      <w:r>
        <w:rPr>
          <w:rFonts w:hint="eastAsia"/>
          <w:color w:val="auto"/>
          <w:sz w:val="21"/>
          <w:szCs w:val="21"/>
          <w:highlight w:val="none"/>
          <w:u w:val="single"/>
          <w:lang w:eastAsia="zh-CN"/>
        </w:rPr>
        <w:t>江州区罗白乡蒙井村东发屯美丽移民村项目建设内容包含：（1）道路工程：屯内道路硬化2.77km，混凝土路面宽3.5m，路基宽4.5m。（2）排水、排污工程：排水沟580m。（3）环境整治：青砖微菜园670m，杆式太阳能路灯30盏，挂壁式太阳能路灯10盏。（4）风貌改造：宣传栏6个，具体以施工图和工程量清单为准</w:t>
      </w:r>
      <w:r>
        <w:rPr>
          <w:rFonts w:hint="eastAsia"/>
          <w:color w:val="auto"/>
          <w:sz w:val="21"/>
          <w:szCs w:val="21"/>
          <w:highlight w:val="none"/>
          <w:u w:val="single"/>
        </w:rPr>
        <w:t>。</w:t>
      </w:r>
    </w:p>
    <w:p w14:paraId="54C5D9BA">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工程立项批准文号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 xml:space="preserve">   。</w:t>
      </w:r>
    </w:p>
    <w:p w14:paraId="02D2801E">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资金来源：</w:t>
      </w:r>
      <w:r>
        <w:rPr>
          <w:rFonts w:hint="eastAsia" w:ascii="宋体" w:hAnsi="宋体" w:cs="宋体"/>
          <w:color w:val="auto"/>
          <w:sz w:val="21"/>
          <w:szCs w:val="21"/>
          <w:highlight w:val="none"/>
          <w:u w:val="single"/>
          <w:lang w:val="en-US" w:eastAsia="zh-CN"/>
        </w:rPr>
        <w:t>江财农〔2025〕22号关于预下达2025年第二批中央水库移民扶持基金预算的通知</w:t>
      </w:r>
      <w:r>
        <w:rPr>
          <w:rFonts w:hint="eastAsia" w:ascii="宋体" w:hAnsi="宋体" w:cs="宋体"/>
          <w:color w:val="auto"/>
          <w:sz w:val="21"/>
          <w:szCs w:val="21"/>
          <w:highlight w:val="none"/>
          <w:u w:val="single"/>
        </w:rPr>
        <w:t>。</w:t>
      </w:r>
    </w:p>
    <w:p w14:paraId="389D2B09">
      <w:pPr>
        <w:keepNext w:val="0"/>
        <w:keepLines w:val="0"/>
        <w:pageBreakBefore w:val="0"/>
        <w:kinsoku/>
        <w:wordWrap/>
        <w:overflowPunct/>
        <w:topLinePunct w:val="0"/>
        <w:autoSpaceDE/>
        <w:autoSpaceDN/>
        <w:bidi w:val="0"/>
        <w:adjustRightInd/>
        <w:snapToGrid/>
        <w:spacing w:line="336" w:lineRule="auto"/>
        <w:ind w:firstLine="506" w:firstLineChars="240"/>
        <w:textAlignment w:val="auto"/>
        <w:outlineLvl w:val="0"/>
        <w:rPr>
          <w:b/>
          <w:color w:val="auto"/>
          <w:sz w:val="21"/>
          <w:szCs w:val="21"/>
          <w:highlight w:val="none"/>
        </w:rPr>
      </w:pPr>
      <w:bookmarkStart w:id="138" w:name="_Toc459738621"/>
      <w:bookmarkEnd w:id="138"/>
      <w:r>
        <w:rPr>
          <w:rFonts w:hint="eastAsia" w:ascii="宋体" w:hAnsi="宋体" w:cs="宋体"/>
          <w:b/>
          <w:color w:val="auto"/>
          <w:sz w:val="21"/>
          <w:szCs w:val="21"/>
          <w:highlight w:val="none"/>
        </w:rPr>
        <w:t>二、工程承包范围</w:t>
      </w:r>
    </w:p>
    <w:p w14:paraId="1A9A012C">
      <w:pPr>
        <w:keepNext w:val="0"/>
        <w:keepLines w:val="0"/>
        <w:pageBreakBefore w:val="0"/>
        <w:widowControl/>
        <w:kinsoku/>
        <w:wordWrap/>
        <w:overflowPunct/>
        <w:topLinePunct w:val="0"/>
        <w:autoSpaceDE/>
        <w:autoSpaceDN/>
        <w:bidi w:val="0"/>
        <w:adjustRightInd/>
        <w:snapToGrid/>
        <w:spacing w:line="336" w:lineRule="auto"/>
        <w:ind w:firstLine="420" w:firstLineChars="200"/>
        <w:jc w:val="left"/>
        <w:textAlignment w:val="auto"/>
        <w:rPr>
          <w:color w:val="auto"/>
          <w:sz w:val="21"/>
          <w:szCs w:val="21"/>
          <w:highlight w:val="none"/>
          <w:u w:val="single"/>
        </w:rPr>
      </w:pPr>
      <w:r>
        <w:rPr>
          <w:rFonts w:hint="eastAsia" w:ascii="宋体" w:hAnsi="宋体" w:cs="宋体"/>
          <w:color w:val="auto"/>
          <w:sz w:val="21"/>
          <w:szCs w:val="21"/>
          <w:highlight w:val="none"/>
        </w:rPr>
        <w:t>承包范围：</w:t>
      </w:r>
      <w:bookmarkStart w:id="139" w:name="_Toc459738622"/>
      <w:bookmarkEnd w:id="139"/>
      <w:r>
        <w:rPr>
          <w:rFonts w:hint="eastAsia"/>
          <w:color w:val="auto"/>
          <w:sz w:val="21"/>
          <w:szCs w:val="21"/>
          <w:highlight w:val="none"/>
          <w:u w:val="single"/>
          <w:lang w:eastAsia="zh-CN"/>
        </w:rPr>
        <w:t>江州区罗白乡蒙井村东发屯美丽移民村项目建设内容包含：（1）道路工程：屯内道路硬化2.77km，混凝土路面宽3.5m，路基宽4.5m。（2）排水、排污工程：排水沟580m。（3）环境整治：青砖微菜园670m，杆式太阳能路灯30盏，挂壁式太阳能路灯10盏。（4）风貌改造：宣传栏6个，具体以施工图和工程量清单为准</w:t>
      </w:r>
      <w:r>
        <w:rPr>
          <w:rFonts w:hint="eastAsia"/>
          <w:color w:val="auto"/>
          <w:sz w:val="21"/>
          <w:szCs w:val="21"/>
          <w:highlight w:val="none"/>
          <w:u w:val="single"/>
        </w:rPr>
        <w:t>。</w:t>
      </w:r>
    </w:p>
    <w:p w14:paraId="063982D0">
      <w:pPr>
        <w:keepNext w:val="0"/>
        <w:keepLines w:val="0"/>
        <w:pageBreakBefore w:val="0"/>
        <w:widowControl/>
        <w:kinsoku/>
        <w:wordWrap/>
        <w:overflowPunct/>
        <w:topLinePunct w:val="0"/>
        <w:autoSpaceDE/>
        <w:autoSpaceDN/>
        <w:bidi w:val="0"/>
        <w:adjustRightInd/>
        <w:snapToGrid/>
        <w:spacing w:line="336" w:lineRule="auto"/>
        <w:ind w:firstLine="422" w:firstLineChars="200"/>
        <w:jc w:val="left"/>
        <w:textAlignment w:val="auto"/>
        <w:rPr>
          <w:b/>
          <w:color w:val="auto"/>
          <w:sz w:val="21"/>
          <w:szCs w:val="21"/>
          <w:highlight w:val="none"/>
        </w:rPr>
      </w:pPr>
      <w:r>
        <w:rPr>
          <w:rFonts w:hint="eastAsia" w:ascii="宋体" w:hAnsi="宋体" w:cs="宋体"/>
          <w:b/>
          <w:color w:val="auto"/>
          <w:sz w:val="21"/>
          <w:szCs w:val="21"/>
          <w:highlight w:val="none"/>
        </w:rPr>
        <w:t>三、合同工期</w:t>
      </w:r>
    </w:p>
    <w:p w14:paraId="29F9C508">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开工日期：</w:t>
      </w:r>
      <w:r>
        <w:rPr>
          <w:rFonts w:hint="eastAsia" w:ascii="宋体" w:hAnsi="宋体" w:cs="宋体"/>
          <w:color w:val="auto"/>
          <w:sz w:val="21"/>
          <w:szCs w:val="21"/>
          <w:highlight w:val="none"/>
          <w:lang w:val="en-US" w:eastAsia="zh-CN"/>
        </w:rPr>
        <w:t>2026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w:t>
      </w:r>
    </w:p>
    <w:p w14:paraId="4ADB9A95">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竣工日期：</w:t>
      </w:r>
      <w:r>
        <w:rPr>
          <w:rFonts w:hint="eastAsia" w:ascii="宋体" w:hAnsi="宋体" w:cs="宋体"/>
          <w:color w:val="auto"/>
          <w:sz w:val="21"/>
          <w:szCs w:val="21"/>
          <w:highlight w:val="none"/>
          <w:lang w:val="en-US" w:eastAsia="zh-CN"/>
        </w:rPr>
        <w:t>2026</w:t>
      </w:r>
      <w:r>
        <w:rPr>
          <w:rFonts w:hint="eastAsia" w:ascii="宋体" w:hAnsi="宋体" w:cs="宋体"/>
          <w:color w:val="auto"/>
          <w:sz w:val="21"/>
          <w:szCs w:val="21"/>
          <w:highlight w:val="none"/>
        </w:rPr>
        <w:t>年 月 日</w:t>
      </w:r>
    </w:p>
    <w:p w14:paraId="3BE1A2F4">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合同工期总日历天为90日历天。</w:t>
      </w:r>
    </w:p>
    <w:p w14:paraId="39EAA59C">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60" w:firstLineChars="200"/>
        <w:textAlignment w:val="auto"/>
        <w:rPr>
          <w:rFonts w:hAnsi="Courier New" w:cs="Times New Roman"/>
          <w:bCs/>
          <w:color w:val="auto"/>
          <w:spacing w:val="10"/>
          <w:sz w:val="21"/>
          <w:szCs w:val="21"/>
          <w:highlight w:val="none"/>
        </w:rPr>
      </w:pPr>
      <w:r>
        <w:rPr>
          <w:rFonts w:hint="eastAsia"/>
          <w:bCs/>
          <w:color w:val="auto"/>
          <w:spacing w:val="10"/>
          <w:sz w:val="21"/>
          <w:szCs w:val="21"/>
          <w:highlight w:val="none"/>
        </w:rPr>
        <w:t>实际开工日期以发包人签发的开工令为准。</w:t>
      </w:r>
    </w:p>
    <w:p w14:paraId="54BEF47A">
      <w:pPr>
        <w:keepNext w:val="0"/>
        <w:keepLines w:val="0"/>
        <w:pageBreakBefore w:val="0"/>
        <w:kinsoku/>
        <w:wordWrap/>
        <w:overflowPunct/>
        <w:topLinePunct w:val="0"/>
        <w:autoSpaceDE/>
        <w:autoSpaceDN/>
        <w:bidi w:val="0"/>
        <w:adjustRightInd/>
        <w:snapToGrid/>
        <w:spacing w:line="336" w:lineRule="auto"/>
        <w:ind w:firstLine="520"/>
        <w:textAlignment w:val="auto"/>
        <w:outlineLvl w:val="0"/>
        <w:rPr>
          <w:b/>
          <w:color w:val="auto"/>
          <w:sz w:val="21"/>
          <w:szCs w:val="21"/>
          <w:highlight w:val="none"/>
        </w:rPr>
      </w:pPr>
      <w:bookmarkStart w:id="140" w:name="_Toc459738623"/>
      <w:bookmarkEnd w:id="140"/>
      <w:r>
        <w:rPr>
          <w:rFonts w:hint="eastAsia" w:ascii="宋体" w:hAnsi="宋体" w:cs="宋体"/>
          <w:b/>
          <w:color w:val="auto"/>
          <w:sz w:val="21"/>
          <w:szCs w:val="21"/>
          <w:highlight w:val="none"/>
        </w:rPr>
        <w:t>四、质量标准</w:t>
      </w:r>
    </w:p>
    <w:p w14:paraId="4BBF3C0E">
      <w:pPr>
        <w:keepNext w:val="0"/>
        <w:keepLines w:val="0"/>
        <w:pageBreakBefore w:val="0"/>
        <w:kinsoku/>
        <w:wordWrap/>
        <w:overflowPunct/>
        <w:topLinePunct w:val="0"/>
        <w:autoSpaceDE/>
        <w:autoSpaceDN/>
        <w:bidi w:val="0"/>
        <w:adjustRightInd/>
        <w:snapToGrid/>
        <w:spacing w:line="336" w:lineRule="auto"/>
        <w:ind w:firstLine="510"/>
        <w:textAlignment w:val="auto"/>
        <w:rPr>
          <w:color w:val="auto"/>
          <w:highlight w:val="none"/>
        </w:rPr>
      </w:pPr>
      <w:r>
        <w:rPr>
          <w:rFonts w:hint="eastAsia" w:ascii="宋体" w:hAnsi="宋体" w:cs="宋体"/>
          <w:color w:val="auto"/>
          <w:sz w:val="21"/>
          <w:szCs w:val="21"/>
          <w:highlight w:val="none"/>
        </w:rPr>
        <w:t>工程质量标准</w:t>
      </w:r>
      <w:r>
        <w:rPr>
          <w:rFonts w:hint="eastAsia" w:ascii="宋体" w:hAnsi="宋体" w:cs="宋体"/>
          <w:color w:val="auto"/>
          <w:sz w:val="21"/>
          <w:szCs w:val="21"/>
          <w:highlight w:val="none"/>
          <w:u w:val="single"/>
        </w:rPr>
        <w:t>：</w:t>
      </w:r>
      <w:r>
        <w:rPr>
          <w:rFonts w:hint="eastAsia" w:ascii="宋体" w:hAnsi="宋体" w:cs="宋体"/>
          <w:bCs/>
          <w:color w:val="auto"/>
          <w:sz w:val="21"/>
          <w:szCs w:val="21"/>
          <w:highlight w:val="none"/>
          <w:u w:val="single"/>
        </w:rPr>
        <w:t>达到国家竣工验收规范合格标准</w:t>
      </w:r>
      <w:r>
        <w:rPr>
          <w:rFonts w:hint="eastAsia" w:ascii="宋体" w:hAnsi="宋体" w:cs="宋体"/>
          <w:color w:val="auto"/>
          <w:sz w:val="21"/>
          <w:szCs w:val="21"/>
          <w:highlight w:val="none"/>
          <w:u w:val="single"/>
        </w:rPr>
        <w:t>。</w:t>
      </w:r>
    </w:p>
    <w:p w14:paraId="6E688368">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b/>
          <w:color w:val="auto"/>
          <w:sz w:val="21"/>
          <w:szCs w:val="21"/>
          <w:highlight w:val="none"/>
        </w:rPr>
      </w:pPr>
      <w:bookmarkStart w:id="141" w:name="_Toc459738624"/>
      <w:bookmarkEnd w:id="141"/>
      <w:r>
        <w:rPr>
          <w:rFonts w:hint="eastAsia" w:ascii="宋体" w:hAnsi="宋体" w:cs="宋体"/>
          <w:b/>
          <w:color w:val="auto"/>
          <w:sz w:val="21"/>
          <w:szCs w:val="21"/>
          <w:highlight w:val="none"/>
        </w:rPr>
        <w:t>五、合同价款</w:t>
      </w:r>
    </w:p>
    <w:p w14:paraId="60FCDE7E">
      <w:pPr>
        <w:keepNext w:val="0"/>
        <w:keepLines w:val="0"/>
        <w:pageBreakBefore w:val="0"/>
        <w:kinsoku/>
        <w:wordWrap/>
        <w:overflowPunct/>
        <w:topLinePunct w:val="0"/>
        <w:autoSpaceDE/>
        <w:autoSpaceDN/>
        <w:bidi w:val="0"/>
        <w:adjustRightInd/>
        <w:snapToGrid/>
        <w:spacing w:line="336" w:lineRule="auto"/>
        <w:ind w:firstLine="510"/>
        <w:textAlignment w:val="auto"/>
        <w:rPr>
          <w:rFonts w:hint="default" w:eastAsia="宋体"/>
          <w:color w:val="auto"/>
          <w:sz w:val="21"/>
          <w:szCs w:val="21"/>
          <w:highlight w:val="none"/>
          <w:u w:val="single"/>
          <w:lang w:val="en-US" w:eastAsia="zh-CN"/>
        </w:rPr>
      </w:pPr>
      <w:r>
        <w:rPr>
          <w:rFonts w:hint="eastAsia" w:ascii="宋体" w:hAnsi="宋体" w:cs="宋体"/>
          <w:color w:val="auto"/>
          <w:sz w:val="21"/>
          <w:szCs w:val="21"/>
          <w:highlight w:val="none"/>
        </w:rPr>
        <w:t>金额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p>
    <w:p w14:paraId="7A55CE08">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color w:val="auto"/>
          <w:highlight w:val="none"/>
        </w:rPr>
      </w:pPr>
      <w:bookmarkStart w:id="142" w:name="_Toc459738625"/>
      <w:bookmarkEnd w:id="142"/>
      <w:r>
        <w:rPr>
          <w:rFonts w:hint="eastAsia" w:ascii="宋体" w:hAnsi="宋体" w:cs="宋体"/>
          <w:b/>
          <w:bCs/>
          <w:color w:val="auto"/>
          <w:sz w:val="21"/>
          <w:szCs w:val="21"/>
          <w:highlight w:val="none"/>
        </w:rPr>
        <w:t>六、组成合同的文件</w:t>
      </w:r>
    </w:p>
    <w:p w14:paraId="4447D29E">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组成本合同的文件包括：</w:t>
      </w:r>
    </w:p>
    <w:p w14:paraId="03643FE4">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1</w:t>
      </w:r>
      <w:r>
        <w:rPr>
          <w:rFonts w:hint="eastAsia" w:ascii="宋体" w:hAnsi="宋体" w:cs="宋体"/>
          <w:color w:val="auto"/>
          <w:sz w:val="21"/>
          <w:szCs w:val="21"/>
          <w:highlight w:val="none"/>
        </w:rPr>
        <w:t>、本合同协议书</w:t>
      </w:r>
    </w:p>
    <w:p w14:paraId="754AFFCB">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2</w:t>
      </w:r>
      <w:r>
        <w:rPr>
          <w:rFonts w:hint="eastAsia" w:ascii="宋体" w:hAnsi="宋体" w:cs="宋体"/>
          <w:color w:val="auto"/>
          <w:sz w:val="21"/>
          <w:szCs w:val="21"/>
          <w:highlight w:val="none"/>
        </w:rPr>
        <w:t>、成交通知书</w:t>
      </w:r>
    </w:p>
    <w:p w14:paraId="2D40546C">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3</w:t>
      </w:r>
      <w:r>
        <w:rPr>
          <w:rFonts w:hint="eastAsia" w:ascii="宋体" w:hAnsi="宋体" w:cs="宋体"/>
          <w:color w:val="auto"/>
          <w:sz w:val="21"/>
          <w:szCs w:val="21"/>
          <w:highlight w:val="none"/>
        </w:rPr>
        <w:t>、响应文件及其附件</w:t>
      </w:r>
    </w:p>
    <w:p w14:paraId="2E31429E">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4</w:t>
      </w:r>
      <w:r>
        <w:rPr>
          <w:rFonts w:hint="eastAsia" w:ascii="宋体" w:hAnsi="宋体" w:cs="宋体"/>
          <w:color w:val="auto"/>
          <w:sz w:val="21"/>
          <w:szCs w:val="21"/>
          <w:highlight w:val="none"/>
        </w:rPr>
        <w:t>、本合同专用条款</w:t>
      </w:r>
    </w:p>
    <w:p w14:paraId="6FC2E616">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5</w:t>
      </w:r>
      <w:r>
        <w:rPr>
          <w:rFonts w:hint="eastAsia" w:ascii="宋体" w:hAnsi="宋体" w:cs="宋体"/>
          <w:color w:val="auto"/>
          <w:sz w:val="21"/>
          <w:szCs w:val="21"/>
          <w:highlight w:val="none"/>
        </w:rPr>
        <w:t>、本合同通用条款</w:t>
      </w:r>
    </w:p>
    <w:p w14:paraId="16CBB9B1">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6</w:t>
      </w:r>
      <w:r>
        <w:rPr>
          <w:rFonts w:hint="eastAsia" w:ascii="宋体" w:hAnsi="宋体" w:cs="宋体"/>
          <w:color w:val="auto"/>
          <w:sz w:val="21"/>
          <w:szCs w:val="21"/>
          <w:highlight w:val="none"/>
        </w:rPr>
        <w:t>、标准、规范及有关技术文件</w:t>
      </w:r>
    </w:p>
    <w:p w14:paraId="31FCE29A">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color w:val="auto"/>
          <w:sz w:val="21"/>
          <w:szCs w:val="21"/>
          <w:highlight w:val="none"/>
        </w:rPr>
        <w:t>7</w:t>
      </w:r>
      <w:r>
        <w:rPr>
          <w:rFonts w:hint="eastAsia" w:ascii="宋体" w:hAnsi="宋体" w:cs="宋体"/>
          <w:color w:val="auto"/>
          <w:sz w:val="21"/>
          <w:szCs w:val="21"/>
          <w:highlight w:val="none"/>
        </w:rPr>
        <w:t>、工程量清单</w:t>
      </w:r>
    </w:p>
    <w:p w14:paraId="4DDEE692">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双方有关</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rPr>
        <w:t>洽商、变更等书面协议或书面文件视为本合同的组成部分。</w:t>
      </w:r>
    </w:p>
    <w:p w14:paraId="70AC6234">
      <w:pPr>
        <w:keepNext w:val="0"/>
        <w:keepLines w:val="0"/>
        <w:pageBreakBefore w:val="0"/>
        <w:kinsoku/>
        <w:wordWrap/>
        <w:overflowPunct/>
        <w:topLinePunct w:val="0"/>
        <w:autoSpaceDE/>
        <w:autoSpaceDN/>
        <w:bidi w:val="0"/>
        <w:adjustRightInd/>
        <w:snapToGrid/>
        <w:spacing w:line="336" w:lineRule="auto"/>
        <w:ind w:firstLine="520"/>
        <w:textAlignment w:val="auto"/>
        <w:outlineLvl w:val="0"/>
        <w:rPr>
          <w:b/>
          <w:color w:val="auto"/>
          <w:sz w:val="21"/>
          <w:szCs w:val="21"/>
          <w:highlight w:val="none"/>
        </w:rPr>
      </w:pPr>
      <w:bookmarkStart w:id="143" w:name="_Toc459738626"/>
      <w:bookmarkEnd w:id="143"/>
      <w:r>
        <w:rPr>
          <w:rFonts w:hint="eastAsia" w:ascii="宋体" w:hAnsi="宋体" w:cs="宋体"/>
          <w:b/>
          <w:color w:val="auto"/>
          <w:sz w:val="21"/>
          <w:szCs w:val="21"/>
          <w:highlight w:val="none"/>
        </w:rPr>
        <w:t>七、本协议书中有关词语定义与本合同第二部分《通用条款》中分别赋予它们的定义相同。</w:t>
      </w:r>
    </w:p>
    <w:p w14:paraId="55EF4898">
      <w:pPr>
        <w:keepNext w:val="0"/>
        <w:keepLines w:val="0"/>
        <w:pageBreakBefore w:val="0"/>
        <w:kinsoku/>
        <w:wordWrap/>
        <w:overflowPunct/>
        <w:topLinePunct w:val="0"/>
        <w:autoSpaceDE/>
        <w:autoSpaceDN/>
        <w:bidi w:val="0"/>
        <w:adjustRightInd/>
        <w:snapToGrid/>
        <w:spacing w:line="336" w:lineRule="auto"/>
        <w:ind w:firstLine="520"/>
        <w:textAlignment w:val="auto"/>
        <w:outlineLvl w:val="0"/>
        <w:rPr>
          <w:b/>
          <w:color w:val="auto"/>
          <w:sz w:val="21"/>
          <w:szCs w:val="21"/>
          <w:highlight w:val="none"/>
        </w:rPr>
      </w:pPr>
      <w:bookmarkStart w:id="144" w:name="_Toc459738627"/>
      <w:bookmarkEnd w:id="144"/>
      <w:r>
        <w:rPr>
          <w:rFonts w:hint="eastAsia" w:ascii="宋体" w:hAnsi="宋体" w:cs="宋体"/>
          <w:b/>
          <w:color w:val="auto"/>
          <w:sz w:val="21"/>
          <w:szCs w:val="21"/>
          <w:highlight w:val="none"/>
        </w:rPr>
        <w:t>八、承包人向发包人承诺按照合同约定进行施工、竣工并在质量保修期内承担工程质量保修责任。</w:t>
      </w:r>
    </w:p>
    <w:p w14:paraId="47C56A03">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b/>
          <w:color w:val="auto"/>
          <w:sz w:val="21"/>
          <w:szCs w:val="21"/>
          <w:highlight w:val="none"/>
        </w:rPr>
      </w:pPr>
      <w:bookmarkStart w:id="145" w:name="_Toc459738628"/>
      <w:bookmarkEnd w:id="145"/>
      <w:r>
        <w:rPr>
          <w:rFonts w:hint="eastAsia" w:ascii="宋体" w:hAnsi="宋体" w:cs="宋体"/>
          <w:b/>
          <w:color w:val="auto"/>
          <w:sz w:val="21"/>
          <w:szCs w:val="21"/>
          <w:highlight w:val="none"/>
        </w:rPr>
        <w:t>九、发包人向承包人承诺按照合同约定的期限和方式支付合同价款及其他应当支付的款项。</w:t>
      </w:r>
    </w:p>
    <w:p w14:paraId="04C1D81E">
      <w:pPr>
        <w:keepNext w:val="0"/>
        <w:keepLines w:val="0"/>
        <w:pageBreakBefore w:val="0"/>
        <w:kinsoku/>
        <w:wordWrap/>
        <w:overflowPunct/>
        <w:topLinePunct w:val="0"/>
        <w:autoSpaceDE/>
        <w:autoSpaceDN/>
        <w:bidi w:val="0"/>
        <w:adjustRightInd/>
        <w:snapToGrid/>
        <w:spacing w:line="336" w:lineRule="auto"/>
        <w:ind w:firstLine="510"/>
        <w:textAlignment w:val="auto"/>
        <w:outlineLvl w:val="0"/>
        <w:rPr>
          <w:b/>
          <w:color w:val="auto"/>
          <w:sz w:val="21"/>
          <w:szCs w:val="21"/>
          <w:highlight w:val="none"/>
        </w:rPr>
      </w:pPr>
      <w:bookmarkStart w:id="146" w:name="_Toc459738629"/>
      <w:bookmarkEnd w:id="146"/>
      <w:r>
        <w:rPr>
          <w:rFonts w:hint="eastAsia" w:ascii="宋体" w:hAnsi="宋体" w:cs="宋体"/>
          <w:b/>
          <w:color w:val="auto"/>
          <w:sz w:val="21"/>
          <w:szCs w:val="21"/>
          <w:highlight w:val="none"/>
        </w:rPr>
        <w:t>十、合同生效</w:t>
      </w:r>
    </w:p>
    <w:p w14:paraId="49645D07">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合同订立时间：</w:t>
      </w:r>
      <w:r>
        <w:rPr>
          <w:rFonts w:hint="eastAsia"/>
          <w:color w:val="auto"/>
          <w:sz w:val="21"/>
          <w:szCs w:val="21"/>
          <w:highlight w:val="none"/>
        </w:rPr>
        <w:t>202</w:t>
      </w:r>
      <w:r>
        <w:rPr>
          <w:rFonts w:hint="eastAsia"/>
          <w:color w:val="auto"/>
          <w:sz w:val="21"/>
          <w:szCs w:val="21"/>
          <w:highlight w:val="none"/>
          <w:lang w:val="en-US" w:eastAsia="zh-CN"/>
        </w:rPr>
        <w:t>6</w:t>
      </w:r>
      <w:r>
        <w:rPr>
          <w:rFonts w:hint="eastAsia"/>
          <w:color w:val="auto"/>
          <w:sz w:val="21"/>
          <w:szCs w:val="21"/>
          <w:highlight w:val="none"/>
        </w:rPr>
        <w:t>年</w:t>
      </w:r>
      <w:r>
        <w:rPr>
          <w:rFonts w:hint="eastAsia" w:ascii="宋体" w:hAnsi="宋体" w:cs="宋体"/>
          <w:color w:val="auto"/>
          <w:sz w:val="21"/>
          <w:szCs w:val="21"/>
          <w:highlight w:val="none"/>
        </w:rPr>
        <w:t>月  日</w:t>
      </w:r>
    </w:p>
    <w:p w14:paraId="5D7CEC07">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合同订立地点：在广西政府采购云平台上签订电子合同</w:t>
      </w:r>
    </w:p>
    <w:p w14:paraId="33B7D925">
      <w:pPr>
        <w:keepNext w:val="0"/>
        <w:keepLines w:val="0"/>
        <w:pageBreakBefore w:val="0"/>
        <w:kinsoku/>
        <w:wordWrap/>
        <w:overflowPunct/>
        <w:topLinePunct w:val="0"/>
        <w:autoSpaceDE/>
        <w:autoSpaceDN/>
        <w:bidi w:val="0"/>
        <w:adjustRightInd/>
        <w:snapToGrid/>
        <w:spacing w:line="336" w:lineRule="auto"/>
        <w:ind w:firstLine="510"/>
        <w:textAlignment w:val="auto"/>
        <w:rPr>
          <w:color w:val="auto"/>
          <w:sz w:val="21"/>
          <w:szCs w:val="21"/>
          <w:highlight w:val="none"/>
        </w:rPr>
      </w:pPr>
      <w:r>
        <w:rPr>
          <w:rFonts w:hint="eastAsia" w:ascii="宋体" w:hAnsi="宋体" w:cs="宋体"/>
          <w:color w:val="auto"/>
          <w:sz w:val="21"/>
          <w:szCs w:val="21"/>
          <w:highlight w:val="none"/>
        </w:rPr>
        <w:t>本合同双方约定</w:t>
      </w:r>
      <w:r>
        <w:rPr>
          <w:rFonts w:hint="eastAsia" w:ascii="宋体" w:hAnsi="宋体" w:cs="宋体"/>
          <w:color w:val="auto"/>
          <w:sz w:val="21"/>
          <w:szCs w:val="21"/>
          <w:highlight w:val="none"/>
          <w:u w:val="single"/>
        </w:rPr>
        <w:t>双方法定代表人或其授权代理人签字或盖章并加盖单位公章</w:t>
      </w:r>
      <w:r>
        <w:rPr>
          <w:color w:val="auto"/>
          <w:sz w:val="21"/>
          <w:szCs w:val="21"/>
          <w:highlight w:val="none"/>
        </w:rPr>
        <w:t>__</w:t>
      </w:r>
      <w:r>
        <w:rPr>
          <w:rFonts w:hint="eastAsia" w:ascii="宋体" w:hAnsi="宋体" w:cs="宋体"/>
          <w:color w:val="auto"/>
          <w:sz w:val="21"/>
          <w:szCs w:val="21"/>
          <w:highlight w:val="none"/>
        </w:rPr>
        <w:t>后生效。</w:t>
      </w:r>
    </w:p>
    <w:tbl>
      <w:tblPr>
        <w:tblStyle w:val="25"/>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1768C10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5AC1D3C">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发包人：（公章）</w:t>
            </w:r>
          </w:p>
        </w:tc>
        <w:tc>
          <w:tcPr>
            <w:tcW w:w="4261" w:type="dxa"/>
            <w:tcBorders>
              <w:top w:val="nil"/>
              <w:left w:val="nil"/>
              <w:bottom w:val="nil"/>
              <w:right w:val="nil"/>
            </w:tcBorders>
            <w:shd w:val="clear" w:color="auto" w:fill="auto"/>
          </w:tcPr>
          <w:p w14:paraId="1ED8FAFA">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承包人：（公章）</w:t>
            </w:r>
          </w:p>
        </w:tc>
      </w:tr>
      <w:tr w14:paraId="3924CB5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ED958D1">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 xml:space="preserve">地  址： </w:t>
            </w:r>
          </w:p>
        </w:tc>
        <w:tc>
          <w:tcPr>
            <w:tcW w:w="4261" w:type="dxa"/>
            <w:tcBorders>
              <w:top w:val="nil"/>
              <w:left w:val="nil"/>
              <w:bottom w:val="nil"/>
              <w:right w:val="nil"/>
            </w:tcBorders>
            <w:shd w:val="clear" w:color="auto" w:fill="auto"/>
          </w:tcPr>
          <w:p w14:paraId="07A2156A">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 xml:space="preserve"> 地址</w:t>
            </w:r>
            <w:bookmarkStart w:id="147" w:name="OLE_LINK13"/>
            <w:r>
              <w:rPr>
                <w:rFonts w:hint="eastAsia" w:ascii="宋体" w:hAnsi="宋体" w:cs="宋体"/>
                <w:color w:val="auto"/>
                <w:sz w:val="21"/>
                <w:szCs w:val="21"/>
                <w:highlight w:val="none"/>
              </w:rPr>
              <w:t>：</w:t>
            </w:r>
            <w:bookmarkEnd w:id="147"/>
          </w:p>
        </w:tc>
      </w:tr>
      <w:tr w14:paraId="0BADBF9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6815352F">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法定代表人：</w:t>
            </w:r>
          </w:p>
        </w:tc>
        <w:tc>
          <w:tcPr>
            <w:tcW w:w="4261" w:type="dxa"/>
            <w:tcBorders>
              <w:top w:val="nil"/>
              <w:left w:val="nil"/>
              <w:bottom w:val="nil"/>
              <w:right w:val="nil"/>
            </w:tcBorders>
            <w:shd w:val="clear" w:color="auto" w:fill="auto"/>
          </w:tcPr>
          <w:p w14:paraId="606E994F">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法定代表人：</w:t>
            </w:r>
          </w:p>
        </w:tc>
      </w:tr>
      <w:tr w14:paraId="48C6EEE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31404B35">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委托代理人：</w:t>
            </w:r>
          </w:p>
        </w:tc>
        <w:tc>
          <w:tcPr>
            <w:tcW w:w="4261" w:type="dxa"/>
            <w:tcBorders>
              <w:top w:val="nil"/>
              <w:left w:val="nil"/>
              <w:bottom w:val="nil"/>
              <w:right w:val="nil"/>
            </w:tcBorders>
            <w:shd w:val="clear" w:color="auto" w:fill="auto"/>
          </w:tcPr>
          <w:p w14:paraId="60634331">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委托代理人：</w:t>
            </w:r>
          </w:p>
        </w:tc>
      </w:tr>
      <w:tr w14:paraId="01A0192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5016C7CA">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电话：</w:t>
            </w:r>
          </w:p>
        </w:tc>
        <w:tc>
          <w:tcPr>
            <w:tcW w:w="4261" w:type="dxa"/>
            <w:tcBorders>
              <w:top w:val="nil"/>
              <w:left w:val="nil"/>
              <w:bottom w:val="nil"/>
              <w:right w:val="nil"/>
            </w:tcBorders>
            <w:shd w:val="clear" w:color="auto" w:fill="auto"/>
          </w:tcPr>
          <w:p w14:paraId="4C429132">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电话：</w:t>
            </w:r>
          </w:p>
        </w:tc>
      </w:tr>
      <w:tr w14:paraId="1844027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26458CF7">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传真：</w:t>
            </w:r>
          </w:p>
        </w:tc>
        <w:tc>
          <w:tcPr>
            <w:tcW w:w="4261" w:type="dxa"/>
            <w:tcBorders>
              <w:top w:val="nil"/>
              <w:left w:val="nil"/>
              <w:bottom w:val="nil"/>
              <w:right w:val="nil"/>
            </w:tcBorders>
            <w:shd w:val="clear" w:color="auto" w:fill="auto"/>
          </w:tcPr>
          <w:p w14:paraId="19A7DEF7">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z w:val="21"/>
                <w:szCs w:val="21"/>
                <w:highlight w:val="none"/>
              </w:rPr>
              <w:t>传真：</w:t>
            </w:r>
          </w:p>
        </w:tc>
      </w:tr>
      <w:tr w14:paraId="7BC3EEB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3CD7716B">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pacing w:val="-12"/>
                <w:sz w:val="21"/>
                <w:szCs w:val="21"/>
                <w:highlight w:val="none"/>
              </w:rPr>
              <w:t>开户银行：</w:t>
            </w:r>
          </w:p>
        </w:tc>
        <w:tc>
          <w:tcPr>
            <w:tcW w:w="4261" w:type="dxa"/>
            <w:tcBorders>
              <w:top w:val="nil"/>
              <w:left w:val="nil"/>
              <w:bottom w:val="nil"/>
              <w:right w:val="nil"/>
            </w:tcBorders>
            <w:shd w:val="clear" w:color="auto" w:fill="auto"/>
          </w:tcPr>
          <w:p w14:paraId="44566FA7">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pacing w:val="-12"/>
                <w:sz w:val="21"/>
                <w:szCs w:val="21"/>
                <w:highlight w:val="none"/>
              </w:rPr>
              <w:t>开户银行：</w:t>
            </w:r>
          </w:p>
        </w:tc>
      </w:tr>
      <w:tr w14:paraId="33B4E0D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738EB880">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pacing w:val="-12"/>
                <w:sz w:val="21"/>
                <w:szCs w:val="21"/>
                <w:highlight w:val="none"/>
              </w:rPr>
              <w:t>账号：</w:t>
            </w:r>
          </w:p>
        </w:tc>
        <w:tc>
          <w:tcPr>
            <w:tcW w:w="4261" w:type="dxa"/>
            <w:tcBorders>
              <w:top w:val="nil"/>
              <w:left w:val="nil"/>
              <w:bottom w:val="nil"/>
              <w:right w:val="nil"/>
            </w:tcBorders>
            <w:shd w:val="clear" w:color="auto" w:fill="auto"/>
          </w:tcPr>
          <w:p w14:paraId="099FA400">
            <w:pPr>
              <w:keepNext w:val="0"/>
              <w:keepLines w:val="0"/>
              <w:pageBreakBefore w:val="0"/>
              <w:kinsoku/>
              <w:wordWrap/>
              <w:overflowPunct/>
              <w:topLinePunct w:val="0"/>
              <w:autoSpaceDE/>
              <w:autoSpaceDN/>
              <w:bidi w:val="0"/>
              <w:adjustRightInd/>
              <w:snapToGrid/>
              <w:spacing w:line="336" w:lineRule="auto"/>
              <w:textAlignment w:val="auto"/>
              <w:rPr>
                <w:color w:val="auto"/>
                <w:sz w:val="21"/>
                <w:szCs w:val="21"/>
                <w:highlight w:val="none"/>
              </w:rPr>
            </w:pPr>
            <w:r>
              <w:rPr>
                <w:rFonts w:hint="eastAsia" w:ascii="宋体" w:hAnsi="宋体" w:cs="宋体"/>
                <w:color w:val="auto"/>
                <w:spacing w:val="-12"/>
                <w:sz w:val="21"/>
                <w:szCs w:val="21"/>
                <w:highlight w:val="none"/>
              </w:rPr>
              <w:t>账号：</w:t>
            </w:r>
          </w:p>
        </w:tc>
      </w:tr>
      <w:tr w14:paraId="731F2A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232DDA03">
            <w:pPr>
              <w:spacing w:line="360" w:lineRule="auto"/>
              <w:rPr>
                <w:color w:val="auto"/>
                <w:sz w:val="21"/>
                <w:szCs w:val="21"/>
                <w:highlight w:val="none"/>
              </w:rPr>
            </w:pPr>
            <w:r>
              <w:rPr>
                <w:rFonts w:hint="eastAsia" w:ascii="宋体" w:hAnsi="宋体" w:cs="宋体"/>
                <w:color w:val="auto"/>
                <w:spacing w:val="-12"/>
                <w:sz w:val="21"/>
                <w:szCs w:val="21"/>
                <w:highlight w:val="none"/>
              </w:rPr>
              <w:t>邮政编号：</w:t>
            </w:r>
          </w:p>
        </w:tc>
        <w:tc>
          <w:tcPr>
            <w:tcW w:w="4261" w:type="dxa"/>
            <w:tcBorders>
              <w:top w:val="nil"/>
              <w:left w:val="nil"/>
              <w:bottom w:val="nil"/>
              <w:right w:val="nil"/>
            </w:tcBorders>
            <w:shd w:val="clear" w:color="auto" w:fill="auto"/>
          </w:tcPr>
          <w:p w14:paraId="420A912A">
            <w:pPr>
              <w:spacing w:line="360" w:lineRule="auto"/>
              <w:rPr>
                <w:color w:val="auto"/>
                <w:sz w:val="21"/>
                <w:szCs w:val="21"/>
                <w:highlight w:val="none"/>
              </w:rPr>
            </w:pPr>
            <w:r>
              <w:rPr>
                <w:rFonts w:hint="eastAsia" w:ascii="宋体" w:hAnsi="宋体" w:cs="宋体"/>
                <w:color w:val="auto"/>
                <w:spacing w:val="-12"/>
                <w:sz w:val="21"/>
                <w:szCs w:val="21"/>
                <w:highlight w:val="none"/>
              </w:rPr>
              <w:t>邮政编号：</w:t>
            </w:r>
          </w:p>
        </w:tc>
      </w:tr>
    </w:tbl>
    <w:p w14:paraId="4C6CB697">
      <w:pPr>
        <w:spacing w:line="360" w:lineRule="auto"/>
        <w:rPr>
          <w:color w:val="auto"/>
          <w:sz w:val="21"/>
          <w:szCs w:val="21"/>
          <w:highlight w:val="none"/>
        </w:rPr>
      </w:pPr>
      <w:bookmarkStart w:id="148" w:name="_Toc21163"/>
      <w:bookmarkEnd w:id="148"/>
      <w:bookmarkStart w:id="149" w:name="_Toc26396"/>
      <w:bookmarkEnd w:id="149"/>
      <w:bookmarkStart w:id="150" w:name="_Toc459738630"/>
      <w:bookmarkEnd w:id="150"/>
      <w:bookmarkStart w:id="151" w:name="_Toc134096509"/>
      <w:bookmarkEnd w:id="151"/>
    </w:p>
    <w:p w14:paraId="0BF796C9">
      <w:pPr>
        <w:spacing w:line="360" w:lineRule="auto"/>
        <w:rPr>
          <w:color w:val="auto"/>
          <w:sz w:val="21"/>
          <w:szCs w:val="21"/>
          <w:highlight w:val="none"/>
        </w:rPr>
      </w:pPr>
    </w:p>
    <w:p w14:paraId="1465C0F4">
      <w:pPr>
        <w:spacing w:line="360" w:lineRule="auto"/>
        <w:rPr>
          <w:color w:val="auto"/>
          <w:sz w:val="21"/>
          <w:szCs w:val="21"/>
          <w:highlight w:val="none"/>
        </w:rPr>
      </w:pPr>
    </w:p>
    <w:p w14:paraId="4353AE72">
      <w:pPr>
        <w:pStyle w:val="5"/>
        <w:widowControl/>
        <w:jc w:val="center"/>
        <w:rPr>
          <w:rFonts w:hAnsi="宋体" w:cs="黑体"/>
          <w:bCs w:val="0"/>
          <w:color w:val="auto"/>
          <w:kern w:val="0"/>
          <w:sz w:val="30"/>
          <w:szCs w:val="30"/>
          <w:highlight w:val="none"/>
        </w:rPr>
      </w:pPr>
      <w:r>
        <w:rPr>
          <w:rFonts w:hint="eastAsia" w:ascii="宋体" w:hAnsi="宋体" w:cs="宋体"/>
          <w:bCs w:val="0"/>
          <w:color w:val="auto"/>
          <w:kern w:val="0"/>
          <w:sz w:val="30"/>
          <w:szCs w:val="30"/>
          <w:highlight w:val="none"/>
        </w:rPr>
        <w:t>第二部分：合同通用条款</w:t>
      </w:r>
    </w:p>
    <w:p w14:paraId="5D3459BB">
      <w:pPr>
        <w:snapToGrid w:val="0"/>
        <w:spacing w:line="288" w:lineRule="auto"/>
        <w:rPr>
          <w:rFonts w:hAnsi="宋体"/>
          <w:color w:val="auto"/>
          <w:sz w:val="21"/>
          <w:szCs w:val="21"/>
          <w:highlight w:val="none"/>
        </w:rPr>
      </w:pPr>
      <w:r>
        <w:rPr>
          <w:rFonts w:hint="eastAsia" w:ascii="宋体" w:hAnsi="宋体" w:cs="宋体"/>
          <w:color w:val="auto"/>
          <w:sz w:val="21"/>
          <w:szCs w:val="21"/>
          <w:highlight w:val="none"/>
        </w:rPr>
        <w:t>“合同通用条款”，采用国家工商行政管理局和建设部颁发的《建设工程施工合同（示范文本）》（</w:t>
      </w:r>
      <w:r>
        <w:rPr>
          <w:color w:val="auto"/>
          <w:sz w:val="21"/>
          <w:szCs w:val="21"/>
          <w:highlight w:val="none"/>
        </w:rPr>
        <w:t>GF-2017-0201</w:t>
      </w:r>
      <w:r>
        <w:rPr>
          <w:rFonts w:hint="eastAsia" w:ascii="宋体" w:hAnsi="宋体" w:cs="宋体"/>
          <w:color w:val="auto"/>
          <w:sz w:val="21"/>
          <w:szCs w:val="21"/>
          <w:highlight w:val="none"/>
        </w:rPr>
        <w:t>）的“合同通用条款”。</w:t>
      </w:r>
    </w:p>
    <w:p w14:paraId="373FB441">
      <w:pPr>
        <w:pStyle w:val="20"/>
        <w:widowControl w:val="0"/>
        <w:spacing w:before="0" w:beforeAutospacing="0" w:after="0" w:afterAutospacing="0" w:line="200" w:lineRule="exact"/>
        <w:ind w:firstLine="301"/>
        <w:rPr>
          <w:rFonts w:cs="Times New Roman"/>
          <w:bCs/>
          <w:color w:val="auto"/>
          <w:spacing w:val="10"/>
          <w:sz w:val="21"/>
          <w:szCs w:val="21"/>
          <w:highlight w:val="none"/>
        </w:rPr>
      </w:pPr>
    </w:p>
    <w:p w14:paraId="345EFA59">
      <w:pPr>
        <w:pStyle w:val="20"/>
        <w:widowControl w:val="0"/>
        <w:spacing w:before="0" w:beforeAutospacing="0" w:after="0" w:afterAutospacing="0" w:line="200" w:lineRule="exact"/>
        <w:ind w:firstLine="301"/>
        <w:rPr>
          <w:rFonts w:cs="Times New Roman"/>
          <w:bCs/>
          <w:color w:val="auto"/>
          <w:spacing w:val="10"/>
          <w:sz w:val="21"/>
          <w:szCs w:val="21"/>
          <w:highlight w:val="none"/>
        </w:rPr>
      </w:pPr>
    </w:p>
    <w:p w14:paraId="31679F8D">
      <w:pPr>
        <w:pStyle w:val="20"/>
        <w:widowControl w:val="0"/>
        <w:spacing w:before="0" w:beforeAutospacing="0" w:after="0" w:afterAutospacing="0" w:line="200" w:lineRule="exact"/>
        <w:ind w:firstLine="301"/>
        <w:rPr>
          <w:rFonts w:cs="Times New Roman"/>
          <w:bCs/>
          <w:color w:val="auto"/>
          <w:spacing w:val="10"/>
          <w:sz w:val="21"/>
          <w:szCs w:val="21"/>
          <w:highlight w:val="none"/>
        </w:rPr>
      </w:pPr>
    </w:p>
    <w:p w14:paraId="584A8B00">
      <w:pPr>
        <w:pStyle w:val="20"/>
        <w:widowControl w:val="0"/>
        <w:spacing w:before="0" w:beforeAutospacing="0" w:after="0" w:afterAutospacing="0" w:line="200" w:lineRule="exact"/>
        <w:ind w:firstLine="301"/>
        <w:rPr>
          <w:rFonts w:cs="Times New Roman"/>
          <w:bCs/>
          <w:color w:val="auto"/>
          <w:spacing w:val="10"/>
          <w:sz w:val="21"/>
          <w:szCs w:val="21"/>
          <w:highlight w:val="none"/>
        </w:rPr>
      </w:pPr>
    </w:p>
    <w:p w14:paraId="7722C5AE">
      <w:pPr>
        <w:pStyle w:val="3"/>
        <w:keepNext w:val="0"/>
        <w:keepLines w:val="0"/>
        <w:jc w:val="center"/>
        <w:rPr>
          <w:rFonts w:hAnsi="宋体"/>
          <w:color w:val="auto"/>
          <w:sz w:val="30"/>
          <w:szCs w:val="30"/>
          <w:highlight w:val="none"/>
        </w:rPr>
      </w:pPr>
      <w:bookmarkStart w:id="152" w:name="_Toc9850521"/>
      <w:bookmarkEnd w:id="152"/>
      <w:bookmarkStart w:id="153" w:name="_Toc407135193"/>
      <w:bookmarkEnd w:id="153"/>
      <w:bookmarkStart w:id="154" w:name="_Toc389065257"/>
      <w:r>
        <w:rPr>
          <w:rFonts w:hint="eastAsia" w:ascii="宋体" w:hAnsi="宋体" w:cs="宋体"/>
          <w:color w:val="auto"/>
          <w:sz w:val="30"/>
          <w:szCs w:val="30"/>
          <w:highlight w:val="none"/>
        </w:rPr>
        <w:t>第三部分</w:t>
      </w:r>
      <w:bookmarkEnd w:id="154"/>
      <w:r>
        <w:rPr>
          <w:rFonts w:hint="eastAsia" w:ascii="宋体" w:hAnsi="宋体" w:cs="宋体"/>
          <w:color w:val="auto"/>
          <w:sz w:val="30"/>
          <w:szCs w:val="30"/>
          <w:highlight w:val="none"/>
        </w:rPr>
        <w:t>专用合同条款</w:t>
      </w:r>
    </w:p>
    <w:p w14:paraId="6F529F98">
      <w:pPr>
        <w:pStyle w:val="4"/>
        <w:widowControl/>
        <w:rPr>
          <w:color w:val="auto"/>
          <w:szCs w:val="32"/>
          <w:highlight w:val="none"/>
        </w:rPr>
      </w:pPr>
      <w:bookmarkStart w:id="155" w:name="_Toc9850522"/>
      <w:bookmarkEnd w:id="155"/>
      <w:bookmarkStart w:id="156" w:name="_Toc351203633"/>
      <w:bookmarkEnd w:id="156"/>
      <w:bookmarkStart w:id="157" w:name="_Toc389065258"/>
      <w:bookmarkEnd w:id="157"/>
      <w:bookmarkStart w:id="158" w:name="_Toc407135194"/>
      <w:bookmarkEnd w:id="158"/>
      <w:bookmarkStart w:id="159" w:name="_Toc373227692"/>
      <w:bookmarkEnd w:id="159"/>
      <w:bookmarkStart w:id="160" w:name="_Toc373478339"/>
      <w:r>
        <w:rPr>
          <w:color w:val="auto"/>
          <w:szCs w:val="32"/>
          <w:highlight w:val="none"/>
        </w:rPr>
        <w:t>1</w:t>
      </w:r>
      <w:bookmarkEnd w:id="160"/>
      <w:bookmarkStart w:id="161" w:name="_Toc296890984"/>
      <w:bookmarkEnd w:id="161"/>
      <w:bookmarkStart w:id="162" w:name="_Toc296503156"/>
      <w:bookmarkEnd w:id="162"/>
      <w:bookmarkStart w:id="163" w:name="_Toc296347155"/>
      <w:bookmarkEnd w:id="163"/>
      <w:bookmarkStart w:id="164" w:name="_Toc292559866"/>
      <w:bookmarkEnd w:id="164"/>
      <w:bookmarkStart w:id="165" w:name="_Toc297120456"/>
      <w:bookmarkEnd w:id="165"/>
      <w:bookmarkStart w:id="166" w:name="_Toc296346657"/>
      <w:bookmarkEnd w:id="166"/>
      <w:bookmarkStart w:id="167" w:name="_Toc297048342"/>
      <w:bookmarkEnd w:id="167"/>
      <w:bookmarkStart w:id="168" w:name="_Toc296891196"/>
      <w:bookmarkEnd w:id="168"/>
      <w:bookmarkStart w:id="169" w:name="_Toc296944495"/>
      <w:bookmarkEnd w:id="169"/>
      <w:bookmarkStart w:id="170" w:name="_Toc292559361"/>
      <w:r>
        <w:rPr>
          <w:color w:val="auto"/>
          <w:szCs w:val="32"/>
          <w:highlight w:val="none"/>
        </w:rPr>
        <w:t xml:space="preserve">. </w:t>
      </w:r>
      <w:bookmarkEnd w:id="170"/>
      <w:r>
        <w:rPr>
          <w:rFonts w:hint="eastAsia" w:ascii="黑体" w:hAnsi="宋体" w:cs="黑体"/>
          <w:color w:val="auto"/>
          <w:szCs w:val="32"/>
          <w:highlight w:val="none"/>
        </w:rPr>
        <w:t>一般约定</w:t>
      </w:r>
    </w:p>
    <w:p w14:paraId="5AE83CA6">
      <w:pPr>
        <w:pStyle w:val="5"/>
        <w:widowControl/>
        <w:rPr>
          <w:color w:val="auto"/>
          <w:highlight w:val="none"/>
        </w:rPr>
      </w:pPr>
      <w:bookmarkStart w:id="171" w:name="_Toc373478340"/>
      <w:bookmarkEnd w:id="171"/>
      <w:bookmarkStart w:id="172" w:name="_Toc407135195"/>
      <w:bookmarkEnd w:id="172"/>
      <w:bookmarkStart w:id="173" w:name="_Toc373227693"/>
      <w:bookmarkEnd w:id="173"/>
      <w:bookmarkStart w:id="174" w:name="_Toc9850523"/>
      <w:bookmarkEnd w:id="174"/>
      <w:bookmarkStart w:id="175" w:name="_Toc389065259"/>
      <w:bookmarkEnd w:id="175"/>
      <w:r>
        <w:rPr>
          <w:color w:val="auto"/>
          <w:highlight w:val="none"/>
        </w:rPr>
        <w:t xml:space="preserve">1.1 </w:t>
      </w:r>
      <w:r>
        <w:rPr>
          <w:rFonts w:hint="eastAsia" w:ascii="宋体" w:hAnsi="宋体" w:cs="宋体"/>
          <w:color w:val="auto"/>
          <w:highlight w:val="none"/>
        </w:rPr>
        <w:t>词语定义</w:t>
      </w:r>
    </w:p>
    <w:p w14:paraId="6A9E117C">
      <w:pPr>
        <w:spacing w:line="360" w:lineRule="auto"/>
        <w:ind w:firstLine="420" w:firstLineChars="200"/>
        <w:rPr>
          <w:color w:val="auto"/>
          <w:sz w:val="21"/>
          <w:szCs w:val="21"/>
          <w:highlight w:val="none"/>
        </w:rPr>
      </w:pPr>
      <w:r>
        <w:rPr>
          <w:color w:val="auto"/>
          <w:sz w:val="21"/>
          <w:szCs w:val="21"/>
          <w:highlight w:val="none"/>
        </w:rPr>
        <w:t xml:space="preserve">1.1.1 </w:t>
      </w:r>
      <w:r>
        <w:rPr>
          <w:rFonts w:hint="eastAsia" w:ascii="宋体" w:hAnsi="宋体" w:cs="宋体"/>
          <w:color w:val="auto"/>
          <w:sz w:val="21"/>
          <w:szCs w:val="21"/>
          <w:highlight w:val="none"/>
        </w:rPr>
        <w:t>合同</w:t>
      </w:r>
    </w:p>
    <w:p w14:paraId="00446738">
      <w:pPr>
        <w:spacing w:line="360" w:lineRule="auto"/>
        <w:ind w:firstLine="420" w:firstLineChars="200"/>
        <w:rPr>
          <w:color w:val="auto"/>
          <w:sz w:val="21"/>
          <w:szCs w:val="21"/>
          <w:highlight w:val="none"/>
        </w:rPr>
      </w:pPr>
      <w:r>
        <w:rPr>
          <w:color w:val="auto"/>
          <w:sz w:val="21"/>
          <w:szCs w:val="21"/>
          <w:highlight w:val="none"/>
        </w:rPr>
        <w:t xml:space="preserve">1.1.1.10 </w:t>
      </w:r>
      <w:r>
        <w:rPr>
          <w:rFonts w:hint="eastAsia" w:ascii="宋体" w:hAnsi="宋体" w:cs="宋体"/>
          <w:color w:val="auto"/>
          <w:sz w:val="21"/>
          <w:szCs w:val="21"/>
          <w:highlight w:val="none"/>
        </w:rPr>
        <w:t>其他合同文件包括：</w:t>
      </w:r>
      <w:r>
        <w:rPr>
          <w:rFonts w:hint="eastAsia" w:ascii="宋体" w:hAnsi="宋体" w:cs="宋体"/>
          <w:color w:val="auto"/>
          <w:sz w:val="21"/>
          <w:szCs w:val="21"/>
          <w:highlight w:val="none"/>
          <w:u w:val="single"/>
        </w:rPr>
        <w:t>采购文件、工程量清单、招标控制价、施工图图纸、工程量清单报价、投标文件、中标通知书、双方签署的合同协议书</w:t>
      </w:r>
      <w:r>
        <w:rPr>
          <w:rFonts w:hint="eastAsia" w:ascii="宋体" w:hAnsi="宋体" w:cs="宋体"/>
          <w:color w:val="auto"/>
          <w:sz w:val="21"/>
          <w:szCs w:val="21"/>
          <w:highlight w:val="none"/>
        </w:rPr>
        <w:t>。</w:t>
      </w:r>
    </w:p>
    <w:p w14:paraId="216DABBB">
      <w:pPr>
        <w:spacing w:line="360" w:lineRule="auto"/>
        <w:ind w:firstLine="420" w:firstLineChars="200"/>
        <w:rPr>
          <w:color w:val="auto"/>
          <w:sz w:val="21"/>
          <w:szCs w:val="21"/>
          <w:highlight w:val="none"/>
        </w:rPr>
      </w:pPr>
      <w:r>
        <w:rPr>
          <w:color w:val="auto"/>
          <w:sz w:val="21"/>
          <w:szCs w:val="21"/>
          <w:highlight w:val="none"/>
        </w:rPr>
        <w:t xml:space="preserve">1.1.2 </w:t>
      </w:r>
      <w:r>
        <w:rPr>
          <w:rFonts w:hint="eastAsia" w:ascii="宋体" w:hAnsi="宋体" w:cs="宋体"/>
          <w:color w:val="auto"/>
          <w:sz w:val="21"/>
          <w:szCs w:val="21"/>
          <w:highlight w:val="none"/>
        </w:rPr>
        <w:t>合同当事人及其他相关方</w:t>
      </w:r>
    </w:p>
    <w:p w14:paraId="6E790A5B">
      <w:pPr>
        <w:spacing w:line="360" w:lineRule="auto"/>
        <w:ind w:firstLine="420" w:firstLineChars="200"/>
        <w:outlineLvl w:val="0"/>
        <w:rPr>
          <w:color w:val="auto"/>
          <w:sz w:val="21"/>
          <w:szCs w:val="21"/>
          <w:highlight w:val="none"/>
        </w:rPr>
      </w:pPr>
      <w:r>
        <w:rPr>
          <w:color w:val="auto"/>
          <w:sz w:val="21"/>
          <w:szCs w:val="21"/>
          <w:highlight w:val="none"/>
        </w:rPr>
        <w:t xml:space="preserve">1.1.2.4 </w:t>
      </w:r>
      <w:r>
        <w:rPr>
          <w:rFonts w:hint="eastAsia" w:ascii="宋体" w:hAnsi="宋体" w:cs="宋体"/>
          <w:color w:val="auto"/>
          <w:sz w:val="21"/>
          <w:szCs w:val="21"/>
          <w:highlight w:val="none"/>
        </w:rPr>
        <w:t>监理人：</w:t>
      </w:r>
    </w:p>
    <w:p w14:paraId="4702187F">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176499D6">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资质类别和等级</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0E4CF3E6">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0B3CDACE">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40BED262">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6EA7DF67">
      <w:pPr>
        <w:spacing w:line="360" w:lineRule="auto"/>
        <w:ind w:firstLine="420" w:firstLineChars="200"/>
        <w:outlineLvl w:val="0"/>
        <w:rPr>
          <w:color w:val="auto"/>
          <w:sz w:val="21"/>
          <w:szCs w:val="21"/>
          <w:highlight w:val="none"/>
        </w:rPr>
      </w:pPr>
      <w:r>
        <w:rPr>
          <w:color w:val="auto"/>
          <w:sz w:val="21"/>
          <w:szCs w:val="21"/>
          <w:highlight w:val="none"/>
        </w:rPr>
        <w:t xml:space="preserve">1.1.2.5 </w:t>
      </w:r>
      <w:r>
        <w:rPr>
          <w:rFonts w:hint="eastAsia" w:ascii="宋体" w:hAnsi="宋体" w:cs="宋体"/>
          <w:color w:val="auto"/>
          <w:sz w:val="21"/>
          <w:szCs w:val="21"/>
          <w:highlight w:val="none"/>
        </w:rPr>
        <w:t>设计人：</w:t>
      </w:r>
    </w:p>
    <w:p w14:paraId="16CAD37D">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7B667956">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资质类别和等级</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56772974">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00F34BF9">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3D453E8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w:t>
      </w:r>
    </w:p>
    <w:p w14:paraId="0763E6E8">
      <w:pPr>
        <w:spacing w:line="360" w:lineRule="auto"/>
        <w:ind w:firstLine="420" w:firstLineChars="200"/>
        <w:rPr>
          <w:color w:val="auto"/>
          <w:sz w:val="21"/>
          <w:szCs w:val="21"/>
          <w:highlight w:val="none"/>
        </w:rPr>
      </w:pPr>
      <w:r>
        <w:rPr>
          <w:color w:val="auto"/>
          <w:sz w:val="21"/>
          <w:szCs w:val="21"/>
          <w:highlight w:val="none"/>
        </w:rPr>
        <w:t xml:space="preserve">1.1.3 </w:t>
      </w:r>
      <w:r>
        <w:rPr>
          <w:rFonts w:hint="eastAsia" w:ascii="宋体" w:hAnsi="宋体" w:cs="宋体"/>
          <w:color w:val="auto"/>
          <w:sz w:val="21"/>
          <w:szCs w:val="21"/>
          <w:highlight w:val="none"/>
        </w:rPr>
        <w:t>工程和设备</w:t>
      </w:r>
    </w:p>
    <w:p w14:paraId="6D159E7C">
      <w:pPr>
        <w:spacing w:line="360" w:lineRule="auto"/>
        <w:ind w:firstLine="420" w:firstLineChars="200"/>
        <w:outlineLvl w:val="0"/>
        <w:rPr>
          <w:color w:val="auto"/>
          <w:sz w:val="21"/>
          <w:szCs w:val="21"/>
          <w:highlight w:val="none"/>
        </w:rPr>
      </w:pPr>
      <w:r>
        <w:rPr>
          <w:color w:val="auto"/>
          <w:sz w:val="21"/>
          <w:szCs w:val="21"/>
          <w:highlight w:val="none"/>
        </w:rPr>
        <w:t xml:space="preserve">1.1.3.7 </w:t>
      </w:r>
      <w:r>
        <w:rPr>
          <w:rFonts w:hint="eastAsia" w:ascii="宋体" w:hAnsi="宋体" w:cs="宋体"/>
          <w:color w:val="auto"/>
          <w:sz w:val="21"/>
          <w:szCs w:val="21"/>
          <w:highlight w:val="none"/>
        </w:rPr>
        <w:t>作为施工现场组成部分的其他场所包括</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u w:val="single"/>
        </w:rPr>
        <w:t>；</w:t>
      </w:r>
    </w:p>
    <w:p w14:paraId="59F79ED5">
      <w:pPr>
        <w:spacing w:line="360" w:lineRule="auto"/>
        <w:ind w:firstLine="420" w:firstLineChars="200"/>
        <w:jc w:val="left"/>
        <w:rPr>
          <w:rFonts w:hint="eastAsia" w:ascii="宋体" w:hAnsi="宋体" w:cs="宋体"/>
          <w:color w:val="auto"/>
          <w:sz w:val="21"/>
          <w:szCs w:val="21"/>
          <w:highlight w:val="none"/>
          <w:u w:val="single"/>
        </w:rPr>
      </w:pPr>
      <w:r>
        <w:rPr>
          <w:color w:val="auto"/>
          <w:sz w:val="21"/>
          <w:szCs w:val="21"/>
          <w:highlight w:val="none"/>
        </w:rPr>
        <w:t xml:space="preserve">1.1.3.9 </w:t>
      </w:r>
      <w:r>
        <w:rPr>
          <w:rFonts w:hint="eastAsia" w:ascii="宋体" w:hAnsi="宋体" w:cs="宋体"/>
          <w:color w:val="auto"/>
          <w:sz w:val="21"/>
          <w:szCs w:val="21"/>
          <w:highlight w:val="none"/>
        </w:rPr>
        <w:t>永久占地包括</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u w:val="single"/>
        </w:rPr>
        <w:t>；</w:t>
      </w:r>
    </w:p>
    <w:p w14:paraId="6E4F9A62">
      <w:pPr>
        <w:spacing w:line="360" w:lineRule="auto"/>
        <w:ind w:firstLine="420" w:firstLineChars="200"/>
        <w:jc w:val="left"/>
        <w:rPr>
          <w:color w:val="auto"/>
          <w:sz w:val="21"/>
          <w:szCs w:val="21"/>
          <w:highlight w:val="none"/>
        </w:rPr>
      </w:pPr>
      <w:r>
        <w:rPr>
          <w:color w:val="auto"/>
          <w:sz w:val="21"/>
          <w:szCs w:val="21"/>
          <w:highlight w:val="none"/>
        </w:rPr>
        <w:t xml:space="preserve">1.1.3.10 </w:t>
      </w:r>
      <w:r>
        <w:rPr>
          <w:rFonts w:hint="eastAsia" w:ascii="宋体" w:hAnsi="宋体" w:cs="宋体"/>
          <w:color w:val="auto"/>
          <w:sz w:val="21"/>
          <w:szCs w:val="21"/>
          <w:highlight w:val="none"/>
        </w:rPr>
        <w:t>临时占地包括</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u w:val="single"/>
        </w:rPr>
        <w:t>；</w:t>
      </w:r>
    </w:p>
    <w:p w14:paraId="129D6923">
      <w:pPr>
        <w:pStyle w:val="5"/>
        <w:widowControl/>
        <w:rPr>
          <w:color w:val="auto"/>
          <w:highlight w:val="none"/>
        </w:rPr>
      </w:pPr>
      <w:bookmarkStart w:id="176" w:name="_Toc373227694"/>
      <w:bookmarkEnd w:id="176"/>
      <w:bookmarkStart w:id="177" w:name="_Toc9850524"/>
      <w:bookmarkEnd w:id="177"/>
      <w:bookmarkStart w:id="178" w:name="_Toc373478341"/>
      <w:bookmarkEnd w:id="178"/>
      <w:bookmarkStart w:id="179" w:name="_Toc389065260"/>
      <w:bookmarkEnd w:id="179"/>
      <w:bookmarkStart w:id="180" w:name="_Toc407135196"/>
      <w:r>
        <w:rPr>
          <w:color w:val="auto"/>
          <w:highlight w:val="none"/>
        </w:rPr>
        <w:t xml:space="preserve">1.3 </w:t>
      </w:r>
      <w:bookmarkEnd w:id="180"/>
      <w:r>
        <w:rPr>
          <w:rFonts w:hint="eastAsia" w:ascii="宋体" w:hAnsi="宋体" w:cs="宋体"/>
          <w:color w:val="auto"/>
          <w:highlight w:val="none"/>
        </w:rPr>
        <w:t>法律</w:t>
      </w:r>
    </w:p>
    <w:p w14:paraId="49C5A8C2">
      <w:pPr>
        <w:autoSpaceDE w:val="0"/>
        <w:autoSpaceDN w:val="0"/>
        <w:adjustRightInd w:val="0"/>
        <w:spacing w:line="360" w:lineRule="auto"/>
        <w:jc w:val="left"/>
        <w:rPr>
          <w:color w:val="auto"/>
          <w:sz w:val="21"/>
          <w:szCs w:val="21"/>
          <w:highlight w:val="none"/>
          <w:u w:val="single"/>
        </w:rPr>
      </w:pPr>
      <w:r>
        <w:rPr>
          <w:rFonts w:hint="eastAsia" w:ascii="宋体" w:hAnsi="宋体" w:cs="宋体"/>
          <w:color w:val="auto"/>
          <w:sz w:val="21"/>
          <w:szCs w:val="21"/>
          <w:highlight w:val="none"/>
        </w:rPr>
        <w:t>适用于合同的其他规范性文件：</w:t>
      </w:r>
      <w:r>
        <w:rPr>
          <w:rFonts w:hint="eastAsia"/>
          <w:color w:val="auto"/>
          <w:sz w:val="21"/>
          <w:szCs w:val="21"/>
          <w:highlight w:val="none"/>
          <w:u w:val="single"/>
        </w:rPr>
        <w:t>现行的国家法律和行政法规，工程所在地政府的有关法规和规章。</w:t>
      </w:r>
    </w:p>
    <w:p w14:paraId="4EC91007">
      <w:pPr>
        <w:pStyle w:val="5"/>
        <w:widowControl/>
        <w:rPr>
          <w:color w:val="auto"/>
          <w:highlight w:val="none"/>
        </w:rPr>
      </w:pPr>
      <w:bookmarkStart w:id="181" w:name="_Toc389065261"/>
      <w:bookmarkEnd w:id="181"/>
      <w:bookmarkStart w:id="182" w:name="_Toc407135197"/>
      <w:bookmarkEnd w:id="182"/>
      <w:bookmarkStart w:id="183" w:name="_Toc9850525"/>
      <w:bookmarkEnd w:id="183"/>
      <w:bookmarkStart w:id="184" w:name="_Toc373227695"/>
      <w:bookmarkEnd w:id="184"/>
      <w:bookmarkStart w:id="185" w:name="_Toc373478342"/>
      <w:r>
        <w:rPr>
          <w:color w:val="auto"/>
          <w:highlight w:val="none"/>
        </w:rPr>
        <w:t xml:space="preserve">1.4 </w:t>
      </w:r>
      <w:bookmarkEnd w:id="185"/>
      <w:r>
        <w:rPr>
          <w:rFonts w:hint="eastAsia" w:ascii="宋体" w:hAnsi="宋体" w:cs="宋体"/>
          <w:color w:val="auto"/>
          <w:highlight w:val="none"/>
        </w:rPr>
        <w:t>标准和规范</w:t>
      </w:r>
    </w:p>
    <w:p w14:paraId="0C61ACB8">
      <w:pPr>
        <w:spacing w:line="360" w:lineRule="auto"/>
        <w:rPr>
          <w:color w:val="auto"/>
          <w:sz w:val="21"/>
          <w:szCs w:val="21"/>
          <w:highlight w:val="none"/>
        </w:rPr>
      </w:pPr>
      <w:r>
        <w:rPr>
          <w:color w:val="auto"/>
          <w:sz w:val="21"/>
          <w:szCs w:val="21"/>
          <w:highlight w:val="none"/>
        </w:rPr>
        <w:t xml:space="preserve">1.4.1 </w:t>
      </w:r>
      <w:r>
        <w:rPr>
          <w:rFonts w:hint="eastAsia" w:ascii="宋体" w:hAnsi="宋体" w:cs="宋体"/>
          <w:color w:val="auto"/>
          <w:sz w:val="21"/>
          <w:szCs w:val="21"/>
          <w:highlight w:val="none"/>
        </w:rPr>
        <w:t>适用于工程的标准规范包括：</w:t>
      </w:r>
      <w:r>
        <w:rPr>
          <w:rFonts w:hint="eastAsia"/>
          <w:color w:val="auto"/>
          <w:sz w:val="21"/>
          <w:szCs w:val="21"/>
          <w:highlight w:val="none"/>
          <w:u w:val="single"/>
        </w:rPr>
        <w:t>现行的国家标准、规范、行业标准、规范等文件</w:t>
      </w:r>
      <w:r>
        <w:rPr>
          <w:rFonts w:hint="eastAsia" w:ascii="宋体" w:hAnsi="宋体" w:cs="宋体"/>
          <w:color w:val="auto"/>
          <w:sz w:val="21"/>
          <w:szCs w:val="21"/>
          <w:highlight w:val="none"/>
        </w:rPr>
        <w:t>。</w:t>
      </w:r>
    </w:p>
    <w:p w14:paraId="3FF3FB13">
      <w:pPr>
        <w:spacing w:line="360" w:lineRule="auto"/>
        <w:rPr>
          <w:color w:val="auto"/>
          <w:sz w:val="21"/>
          <w:szCs w:val="21"/>
          <w:highlight w:val="none"/>
        </w:rPr>
      </w:pPr>
      <w:r>
        <w:rPr>
          <w:color w:val="auto"/>
          <w:sz w:val="21"/>
          <w:szCs w:val="21"/>
          <w:highlight w:val="none"/>
        </w:rPr>
        <w:t xml:space="preserve">1.4.2 </w:t>
      </w:r>
      <w:r>
        <w:rPr>
          <w:rFonts w:hint="eastAsia" w:ascii="宋体" w:hAnsi="宋体" w:cs="宋体"/>
          <w:color w:val="auto"/>
          <w:sz w:val="21"/>
          <w:szCs w:val="21"/>
          <w:highlight w:val="none"/>
        </w:rPr>
        <w:t>发包人提供国外标准、规范的名称：</w:t>
      </w:r>
      <w:r>
        <w:rPr>
          <w:color w:val="auto"/>
          <w:sz w:val="21"/>
          <w:szCs w:val="21"/>
          <w:highlight w:val="none"/>
          <w:u w:val="single"/>
        </w:rPr>
        <w:t xml:space="preserve">         /              </w:t>
      </w:r>
      <w:r>
        <w:rPr>
          <w:rFonts w:hint="eastAsia" w:ascii="宋体" w:hAnsi="宋体" w:cs="宋体"/>
          <w:color w:val="auto"/>
          <w:sz w:val="21"/>
          <w:szCs w:val="21"/>
          <w:highlight w:val="none"/>
        </w:rPr>
        <w:t>；</w:t>
      </w:r>
    </w:p>
    <w:p w14:paraId="4AEA261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发包人提供国外标准、规范的份数：</w:t>
      </w:r>
      <w:r>
        <w:rPr>
          <w:color w:val="auto"/>
          <w:sz w:val="21"/>
          <w:szCs w:val="21"/>
          <w:highlight w:val="none"/>
          <w:u w:val="single"/>
        </w:rPr>
        <w:t xml:space="preserve">      /                </w:t>
      </w:r>
      <w:r>
        <w:rPr>
          <w:rFonts w:hint="eastAsia" w:ascii="宋体" w:hAnsi="宋体" w:cs="宋体"/>
          <w:color w:val="auto"/>
          <w:sz w:val="21"/>
          <w:szCs w:val="21"/>
          <w:highlight w:val="none"/>
        </w:rPr>
        <w:t>；</w:t>
      </w:r>
    </w:p>
    <w:p w14:paraId="66E5D07F">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发包人提供国外标准、规范的名称：</w:t>
      </w:r>
      <w:r>
        <w:rPr>
          <w:color w:val="auto"/>
          <w:sz w:val="21"/>
          <w:szCs w:val="21"/>
          <w:highlight w:val="none"/>
          <w:u w:val="single"/>
        </w:rPr>
        <w:t xml:space="preserve">       /               </w:t>
      </w:r>
      <w:r>
        <w:rPr>
          <w:rFonts w:hint="eastAsia" w:ascii="宋体" w:hAnsi="宋体" w:cs="宋体"/>
          <w:color w:val="auto"/>
          <w:sz w:val="21"/>
          <w:szCs w:val="21"/>
          <w:highlight w:val="none"/>
        </w:rPr>
        <w:t>。</w:t>
      </w:r>
    </w:p>
    <w:p w14:paraId="0194E144">
      <w:pPr>
        <w:spacing w:line="360" w:lineRule="auto"/>
        <w:rPr>
          <w:color w:val="auto"/>
          <w:sz w:val="21"/>
          <w:szCs w:val="21"/>
          <w:highlight w:val="none"/>
        </w:rPr>
      </w:pPr>
      <w:r>
        <w:rPr>
          <w:color w:val="auto"/>
          <w:sz w:val="21"/>
          <w:szCs w:val="21"/>
          <w:highlight w:val="none"/>
        </w:rPr>
        <w:t xml:space="preserve">1.4.3 </w:t>
      </w:r>
      <w:r>
        <w:rPr>
          <w:rFonts w:hint="eastAsia" w:ascii="宋体" w:hAnsi="宋体" w:cs="宋体"/>
          <w:color w:val="auto"/>
          <w:sz w:val="21"/>
          <w:szCs w:val="21"/>
          <w:highlight w:val="none"/>
        </w:rPr>
        <w:t>发包人对工程的技术标准和功能要求的特殊要求：。</w:t>
      </w:r>
    </w:p>
    <w:p w14:paraId="148DBC7D">
      <w:pPr>
        <w:pStyle w:val="5"/>
        <w:widowControl/>
        <w:rPr>
          <w:color w:val="auto"/>
          <w:highlight w:val="none"/>
        </w:rPr>
      </w:pPr>
      <w:bookmarkStart w:id="186" w:name="_Toc407135198"/>
      <w:bookmarkEnd w:id="186"/>
      <w:bookmarkStart w:id="187" w:name="_Toc373478343"/>
      <w:bookmarkEnd w:id="187"/>
      <w:bookmarkStart w:id="188" w:name="_Toc389065262"/>
      <w:bookmarkEnd w:id="188"/>
      <w:bookmarkStart w:id="189" w:name="_Toc373227696"/>
      <w:bookmarkEnd w:id="189"/>
      <w:bookmarkStart w:id="190" w:name="_Toc9850526"/>
      <w:r>
        <w:rPr>
          <w:color w:val="auto"/>
          <w:highlight w:val="none"/>
        </w:rPr>
        <w:t xml:space="preserve">1.5 </w:t>
      </w:r>
      <w:bookmarkEnd w:id="190"/>
      <w:r>
        <w:rPr>
          <w:rFonts w:hint="eastAsia" w:ascii="宋体" w:hAnsi="宋体" w:cs="宋体"/>
          <w:color w:val="auto"/>
          <w:highlight w:val="none"/>
        </w:rPr>
        <w:t>合同文件的优先顺序</w:t>
      </w:r>
    </w:p>
    <w:p w14:paraId="2D0C1B10">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合同文件组成及优先顺序为：</w:t>
      </w:r>
    </w:p>
    <w:p w14:paraId="1644E5C5">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1</w:t>
      </w:r>
      <w:r>
        <w:rPr>
          <w:rFonts w:hint="eastAsia" w:ascii="宋体" w:hAnsi="宋体" w:cs="宋体"/>
          <w:color w:val="auto"/>
          <w:sz w:val="21"/>
          <w:szCs w:val="21"/>
          <w:highlight w:val="none"/>
        </w:rPr>
        <w:t>）合同协议书；</w:t>
      </w:r>
    </w:p>
    <w:p w14:paraId="5A3994B3">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2</w:t>
      </w:r>
      <w:r>
        <w:rPr>
          <w:rFonts w:hint="eastAsia" w:ascii="宋体" w:hAnsi="宋体" w:cs="宋体"/>
          <w:color w:val="auto"/>
          <w:sz w:val="21"/>
          <w:szCs w:val="21"/>
          <w:highlight w:val="none"/>
        </w:rPr>
        <w:t>）中标通知书（如有）；</w:t>
      </w:r>
    </w:p>
    <w:p w14:paraId="19FE0E00">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3</w:t>
      </w:r>
      <w:r>
        <w:rPr>
          <w:rFonts w:hint="eastAsia" w:ascii="宋体" w:hAnsi="宋体" w:cs="宋体"/>
          <w:color w:val="auto"/>
          <w:sz w:val="21"/>
          <w:szCs w:val="21"/>
          <w:highlight w:val="none"/>
        </w:rPr>
        <w:t>）投标函及其附录（如有）；</w:t>
      </w:r>
    </w:p>
    <w:p w14:paraId="34E40286">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4</w:t>
      </w:r>
      <w:r>
        <w:rPr>
          <w:rFonts w:hint="eastAsia" w:ascii="宋体" w:hAnsi="宋体" w:cs="宋体"/>
          <w:color w:val="auto"/>
          <w:sz w:val="21"/>
          <w:szCs w:val="21"/>
          <w:highlight w:val="none"/>
        </w:rPr>
        <w:t>）专用合同条款及其附件；</w:t>
      </w:r>
    </w:p>
    <w:p w14:paraId="1A056980">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5</w:t>
      </w:r>
      <w:r>
        <w:rPr>
          <w:rFonts w:hint="eastAsia" w:ascii="宋体" w:hAnsi="宋体" w:cs="宋体"/>
          <w:color w:val="auto"/>
          <w:sz w:val="21"/>
          <w:szCs w:val="21"/>
          <w:highlight w:val="none"/>
        </w:rPr>
        <w:t>）通用合同条款；</w:t>
      </w:r>
    </w:p>
    <w:p w14:paraId="26C3D8D9">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6</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技术标准和要求</w:t>
      </w:r>
      <w:r>
        <w:rPr>
          <w:rFonts w:hint="eastAsia" w:ascii="宋体" w:hAnsi="宋体" w:cs="宋体"/>
          <w:color w:val="auto"/>
          <w:sz w:val="21"/>
          <w:szCs w:val="21"/>
          <w:highlight w:val="none"/>
        </w:rPr>
        <w:t>；</w:t>
      </w:r>
    </w:p>
    <w:p w14:paraId="01F2F6EC">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图纸；</w:t>
      </w:r>
    </w:p>
    <w:p w14:paraId="53BC3B4E">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已标价工程量清单或预算书</w:t>
      </w:r>
      <w:r>
        <w:rPr>
          <w:rFonts w:hint="eastAsia" w:ascii="宋体" w:hAnsi="宋体" w:cs="宋体"/>
          <w:color w:val="auto"/>
          <w:sz w:val="21"/>
          <w:szCs w:val="21"/>
          <w:highlight w:val="none"/>
        </w:rPr>
        <w:t>；</w:t>
      </w:r>
    </w:p>
    <w:p w14:paraId="1159CDA3">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其他合同文件（如有）。</w:t>
      </w:r>
    </w:p>
    <w:p w14:paraId="7CC2583B">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10</w:t>
      </w:r>
      <w:r>
        <w:rPr>
          <w:rFonts w:hint="eastAsia" w:ascii="宋体" w:hAnsi="宋体" w:cs="宋体"/>
          <w:color w:val="auto"/>
          <w:sz w:val="21"/>
          <w:szCs w:val="21"/>
          <w:highlight w:val="none"/>
        </w:rPr>
        <w:t>）《建设工程工程量清单计价规范（</w:t>
      </w:r>
      <w:r>
        <w:rPr>
          <w:rFonts w:hAnsi="宋体"/>
          <w:color w:val="auto"/>
          <w:sz w:val="21"/>
          <w:szCs w:val="21"/>
          <w:highlight w:val="none"/>
        </w:rPr>
        <w:t>GB50500-2013</w:t>
      </w:r>
      <w:r>
        <w:rPr>
          <w:rFonts w:hint="eastAsia" w:ascii="宋体" w:hAnsi="宋体" w:cs="宋体"/>
          <w:color w:val="auto"/>
          <w:sz w:val="21"/>
          <w:szCs w:val="21"/>
          <w:highlight w:val="none"/>
        </w:rPr>
        <w:t>）》及其广西实施细则及《关于建筑业实施营业税改征增值税后广西壮族自治区建设工程计价依据调整的通知》（桂建标〔</w:t>
      </w:r>
      <w:r>
        <w:rPr>
          <w:rFonts w:hAnsi="宋体"/>
          <w:color w:val="auto"/>
          <w:sz w:val="21"/>
          <w:szCs w:val="21"/>
          <w:highlight w:val="none"/>
        </w:rPr>
        <w:t>2016</w:t>
      </w:r>
      <w:r>
        <w:rPr>
          <w:rFonts w:hint="eastAsia" w:ascii="宋体" w:hAnsi="宋体" w:cs="宋体"/>
          <w:color w:val="auto"/>
          <w:sz w:val="21"/>
          <w:szCs w:val="21"/>
          <w:highlight w:val="none"/>
        </w:rPr>
        <w:t>〕</w:t>
      </w:r>
      <w:r>
        <w:rPr>
          <w:rFonts w:hAnsi="宋体"/>
          <w:color w:val="auto"/>
          <w:sz w:val="21"/>
          <w:szCs w:val="21"/>
          <w:highlight w:val="none"/>
        </w:rPr>
        <w:t>17</w:t>
      </w:r>
      <w:r>
        <w:rPr>
          <w:rFonts w:hint="eastAsia" w:ascii="宋体" w:hAnsi="宋体" w:cs="宋体"/>
          <w:color w:val="auto"/>
          <w:sz w:val="21"/>
          <w:szCs w:val="21"/>
          <w:highlight w:val="none"/>
        </w:rPr>
        <w:t>号）、《自治区住房城乡建设厅关于调整建设工程计价增值税税率的通知》（桂建标〔</w:t>
      </w:r>
      <w:r>
        <w:rPr>
          <w:color w:val="auto"/>
          <w:sz w:val="21"/>
          <w:szCs w:val="21"/>
          <w:highlight w:val="none"/>
        </w:rPr>
        <w:t>2018</w:t>
      </w:r>
      <w:r>
        <w:rPr>
          <w:rFonts w:hint="eastAsia" w:ascii="宋体" w:hAnsi="宋体" w:cs="宋体"/>
          <w:color w:val="auto"/>
          <w:sz w:val="21"/>
          <w:szCs w:val="21"/>
          <w:highlight w:val="none"/>
        </w:rPr>
        <w:t>〕</w:t>
      </w:r>
      <w:r>
        <w:rPr>
          <w:color w:val="auto"/>
          <w:sz w:val="21"/>
          <w:szCs w:val="21"/>
          <w:highlight w:val="none"/>
        </w:rPr>
        <w:t>14</w:t>
      </w:r>
      <w:r>
        <w:rPr>
          <w:rFonts w:hint="eastAsia" w:ascii="宋体" w:hAnsi="宋体" w:cs="宋体"/>
          <w:color w:val="auto"/>
          <w:sz w:val="21"/>
          <w:szCs w:val="21"/>
          <w:highlight w:val="none"/>
        </w:rPr>
        <w:t>号）、《建设工程工程量清单计算规范（</w:t>
      </w:r>
      <w:r>
        <w:rPr>
          <w:rFonts w:hAnsi="宋体"/>
          <w:color w:val="auto"/>
          <w:sz w:val="21"/>
          <w:szCs w:val="21"/>
          <w:highlight w:val="none"/>
        </w:rPr>
        <w:t>GB50854~50862-2013</w:t>
      </w:r>
      <w:r>
        <w:rPr>
          <w:rFonts w:hint="eastAsia" w:ascii="宋体" w:hAnsi="宋体" w:cs="宋体"/>
          <w:color w:val="auto"/>
          <w:sz w:val="21"/>
          <w:szCs w:val="21"/>
          <w:highlight w:val="none"/>
        </w:rPr>
        <w:t>）》及其广西实施细则（修订本）。</w:t>
      </w:r>
    </w:p>
    <w:p w14:paraId="6DD0E534">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说明：（</w:t>
      </w:r>
      <w:r>
        <w:rPr>
          <w:rFonts w:hAnsi="宋体"/>
          <w:color w:val="auto"/>
          <w:sz w:val="21"/>
          <w:szCs w:val="21"/>
          <w:highlight w:val="none"/>
        </w:rPr>
        <w:t>6</w:t>
      </w:r>
      <w:r>
        <w:rPr>
          <w:rFonts w:hint="eastAsia" w:ascii="宋体" w:hAnsi="宋体" w:cs="宋体"/>
          <w:color w:val="auto"/>
          <w:sz w:val="21"/>
          <w:szCs w:val="21"/>
          <w:highlight w:val="none"/>
        </w:rPr>
        <w:t>）、（</w:t>
      </w:r>
      <w:r>
        <w:rPr>
          <w:rFonts w:hAnsi="宋体"/>
          <w:color w:val="auto"/>
          <w:sz w:val="21"/>
          <w:szCs w:val="21"/>
          <w:highlight w:val="none"/>
        </w:rPr>
        <w:t>7</w:t>
      </w:r>
      <w:r>
        <w:rPr>
          <w:rFonts w:hint="eastAsia" w:ascii="宋体" w:hAnsi="宋体" w:cs="宋体"/>
          <w:color w:val="auto"/>
          <w:sz w:val="21"/>
          <w:szCs w:val="21"/>
          <w:highlight w:val="none"/>
        </w:rPr>
        <w:t>）、（</w:t>
      </w:r>
      <w:r>
        <w:rPr>
          <w:rFonts w:hAnsi="宋体"/>
          <w:color w:val="auto"/>
          <w:sz w:val="21"/>
          <w:szCs w:val="21"/>
          <w:highlight w:val="none"/>
        </w:rPr>
        <w:t>8</w:t>
      </w:r>
      <w:r>
        <w:rPr>
          <w:rFonts w:hint="eastAsia" w:ascii="宋体" w:hAnsi="宋体" w:cs="宋体"/>
          <w:color w:val="auto"/>
          <w:sz w:val="21"/>
          <w:szCs w:val="21"/>
          <w:highlight w:val="none"/>
        </w:rPr>
        <w:t>）、（</w:t>
      </w:r>
      <w:r>
        <w:rPr>
          <w:rFonts w:hAnsi="宋体"/>
          <w:color w:val="auto"/>
          <w:sz w:val="21"/>
          <w:szCs w:val="21"/>
          <w:highlight w:val="none"/>
        </w:rPr>
        <w:t>9</w:t>
      </w:r>
      <w:r>
        <w:rPr>
          <w:rFonts w:hint="eastAsia" w:ascii="宋体" w:hAnsi="宋体" w:cs="宋体"/>
          <w:color w:val="auto"/>
          <w:sz w:val="21"/>
          <w:szCs w:val="21"/>
          <w:highlight w:val="none"/>
        </w:rPr>
        <w:t>）填空内容分别限于技术标准和要求、图纸、已标价工程量清单或预算书、其他合同文件四者之一，其优先顺序可根据采取的不同合同方式由双方约定。</w:t>
      </w:r>
    </w:p>
    <w:p w14:paraId="2230A2F4">
      <w:pPr>
        <w:pStyle w:val="5"/>
        <w:widowControl/>
        <w:rPr>
          <w:color w:val="auto"/>
          <w:highlight w:val="none"/>
        </w:rPr>
      </w:pPr>
      <w:bookmarkStart w:id="191" w:name="_Toc373227697"/>
      <w:bookmarkEnd w:id="191"/>
      <w:bookmarkStart w:id="192" w:name="_Toc407135199"/>
      <w:bookmarkEnd w:id="192"/>
      <w:bookmarkStart w:id="193" w:name="_Toc373478344"/>
      <w:bookmarkEnd w:id="193"/>
      <w:bookmarkStart w:id="194" w:name="_Toc9850527"/>
      <w:bookmarkEnd w:id="194"/>
      <w:bookmarkStart w:id="195" w:name="_Toc389065263"/>
      <w:r>
        <w:rPr>
          <w:color w:val="auto"/>
          <w:highlight w:val="none"/>
        </w:rPr>
        <w:t xml:space="preserve">1.6 </w:t>
      </w:r>
      <w:bookmarkEnd w:id="195"/>
      <w:r>
        <w:rPr>
          <w:rFonts w:hint="eastAsia" w:ascii="宋体" w:hAnsi="宋体" w:cs="宋体"/>
          <w:color w:val="auto"/>
          <w:highlight w:val="none"/>
        </w:rPr>
        <w:t>图纸和承包人文件</w:t>
      </w:r>
      <w:r>
        <w:rPr>
          <w:color w:val="auto"/>
          <w:highlight w:val="none"/>
        </w:rPr>
        <w:tab/>
      </w:r>
    </w:p>
    <w:p w14:paraId="5D736DCF">
      <w:pPr>
        <w:spacing w:line="360" w:lineRule="auto"/>
        <w:ind w:firstLine="420" w:firstLineChars="200"/>
        <w:rPr>
          <w:color w:val="auto"/>
          <w:sz w:val="21"/>
          <w:szCs w:val="21"/>
          <w:highlight w:val="none"/>
        </w:rPr>
      </w:pPr>
      <w:r>
        <w:rPr>
          <w:color w:val="auto"/>
          <w:sz w:val="21"/>
          <w:szCs w:val="21"/>
          <w:highlight w:val="none"/>
        </w:rPr>
        <w:t xml:space="preserve">1.6.1 </w:t>
      </w:r>
      <w:r>
        <w:rPr>
          <w:rFonts w:hint="eastAsia" w:ascii="宋体" w:hAnsi="宋体" w:cs="宋体"/>
          <w:color w:val="auto"/>
          <w:sz w:val="21"/>
          <w:szCs w:val="21"/>
          <w:highlight w:val="none"/>
        </w:rPr>
        <w:t>图纸的提供</w:t>
      </w:r>
    </w:p>
    <w:p w14:paraId="723181FD">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发包人向承包人提供图纸的期限：</w:t>
      </w:r>
      <w:r>
        <w:rPr>
          <w:rFonts w:hint="eastAsia" w:ascii="宋体" w:hAnsi="宋体" w:cs="宋体"/>
          <w:color w:val="auto"/>
          <w:sz w:val="21"/>
          <w:szCs w:val="21"/>
          <w:highlight w:val="none"/>
          <w:u w:val="single"/>
        </w:rPr>
        <w:t>自合同签订之日起</w:t>
      </w:r>
      <w:r>
        <w:rPr>
          <w:color w:val="auto"/>
          <w:sz w:val="21"/>
          <w:szCs w:val="21"/>
          <w:highlight w:val="none"/>
          <w:u w:val="single"/>
        </w:rPr>
        <w:t>5</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0384368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发包人向承包人提供图纸的数量：</w:t>
      </w:r>
      <w:r>
        <w:rPr>
          <w:rFonts w:hint="eastAsia" w:ascii="MingLiU_HKSCS" w:hAnsi="MingLiU_HKSCS" w:eastAsia="MingLiU_HKSCS" w:cs="MingLiU_HKSCS"/>
          <w:color w:val="auto"/>
          <w:sz w:val="21"/>
          <w:szCs w:val="21"/>
          <w:highlight w:val="none"/>
          <w:u w:val="single"/>
        </w:rPr>
        <w:t>1</w:t>
      </w:r>
      <w:r>
        <w:rPr>
          <w:rFonts w:hint="eastAsia" w:ascii="宋体" w:hAnsi="宋体" w:cs="宋体"/>
          <w:color w:val="auto"/>
          <w:sz w:val="21"/>
          <w:szCs w:val="21"/>
          <w:highlight w:val="none"/>
        </w:rPr>
        <w:t>套（承包人需要增加图纸套数的，发包人应代为复制，复制费用由承包人承担）；</w:t>
      </w:r>
    </w:p>
    <w:p w14:paraId="0F2BF9C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发包人向承包人提供图纸的内容：</w:t>
      </w:r>
      <w:r>
        <w:rPr>
          <w:rFonts w:hint="eastAsia" w:ascii="宋体" w:hAnsi="宋体" w:cs="宋体"/>
          <w:color w:val="auto"/>
          <w:sz w:val="21"/>
          <w:szCs w:val="21"/>
          <w:highlight w:val="none"/>
          <w:u w:val="single"/>
        </w:rPr>
        <w:t>全套施工图图纸</w:t>
      </w:r>
      <w:r>
        <w:rPr>
          <w:rFonts w:hint="eastAsia" w:ascii="宋体" w:hAnsi="宋体" w:cs="宋体"/>
          <w:color w:val="auto"/>
          <w:sz w:val="21"/>
          <w:szCs w:val="21"/>
          <w:highlight w:val="none"/>
        </w:rPr>
        <w:t>。</w:t>
      </w:r>
    </w:p>
    <w:p w14:paraId="131C2C30">
      <w:pPr>
        <w:spacing w:line="360" w:lineRule="auto"/>
        <w:ind w:firstLine="420" w:firstLineChars="200"/>
        <w:rPr>
          <w:color w:val="auto"/>
          <w:sz w:val="21"/>
          <w:szCs w:val="21"/>
          <w:highlight w:val="none"/>
        </w:rPr>
      </w:pPr>
      <w:r>
        <w:rPr>
          <w:color w:val="auto"/>
          <w:sz w:val="21"/>
          <w:szCs w:val="21"/>
          <w:highlight w:val="none"/>
        </w:rPr>
        <w:t xml:space="preserve">1.6.4 </w:t>
      </w:r>
      <w:r>
        <w:rPr>
          <w:rFonts w:hint="eastAsia" w:ascii="宋体" w:hAnsi="宋体" w:cs="宋体"/>
          <w:color w:val="auto"/>
          <w:sz w:val="21"/>
          <w:szCs w:val="21"/>
          <w:highlight w:val="none"/>
        </w:rPr>
        <w:t>承包人文件</w:t>
      </w:r>
    </w:p>
    <w:p w14:paraId="4F037CE0">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需要由承包人提供的文件，包括：</w:t>
      </w:r>
      <w:r>
        <w:rPr>
          <w:color w:val="auto"/>
          <w:sz w:val="21"/>
          <w:szCs w:val="21"/>
          <w:highlight w:val="none"/>
          <w:u w:val="single"/>
        </w:rPr>
        <w:t xml:space="preserve">        /              </w:t>
      </w:r>
      <w:r>
        <w:rPr>
          <w:rFonts w:hint="eastAsia" w:ascii="宋体" w:hAnsi="宋体" w:cs="宋体"/>
          <w:color w:val="auto"/>
          <w:sz w:val="21"/>
          <w:szCs w:val="21"/>
          <w:highlight w:val="none"/>
        </w:rPr>
        <w:t>；</w:t>
      </w:r>
    </w:p>
    <w:p w14:paraId="706914C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承包人提供的文件的期限为：</w:t>
      </w:r>
      <w:r>
        <w:rPr>
          <w:color w:val="auto"/>
          <w:sz w:val="21"/>
          <w:szCs w:val="21"/>
          <w:highlight w:val="none"/>
          <w:u w:val="single"/>
        </w:rPr>
        <w:t xml:space="preserve">    /   </w:t>
      </w:r>
      <w:r>
        <w:rPr>
          <w:rFonts w:hint="eastAsia" w:ascii="宋体" w:hAnsi="宋体" w:cs="宋体"/>
          <w:color w:val="auto"/>
          <w:sz w:val="21"/>
          <w:szCs w:val="21"/>
          <w:highlight w:val="none"/>
        </w:rPr>
        <w:t>；</w:t>
      </w:r>
    </w:p>
    <w:p w14:paraId="349E364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承包人提供的文件的数量为：</w:t>
      </w:r>
      <w:r>
        <w:rPr>
          <w:color w:val="auto"/>
          <w:sz w:val="21"/>
          <w:szCs w:val="21"/>
          <w:highlight w:val="none"/>
          <w:u w:val="single"/>
        </w:rPr>
        <w:t xml:space="preserve">     /    </w:t>
      </w:r>
      <w:r>
        <w:rPr>
          <w:rFonts w:hint="eastAsia" w:ascii="宋体" w:hAnsi="宋体" w:cs="宋体"/>
          <w:color w:val="auto"/>
          <w:sz w:val="21"/>
          <w:szCs w:val="21"/>
          <w:highlight w:val="none"/>
        </w:rPr>
        <w:t>；</w:t>
      </w:r>
    </w:p>
    <w:p w14:paraId="1EA95D3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承包人提供的文件的形式为：</w:t>
      </w:r>
      <w:r>
        <w:rPr>
          <w:rFonts w:hint="eastAsia" w:ascii="宋体" w:hAnsi="宋体" w:cs="宋体"/>
          <w:color w:val="auto"/>
          <w:sz w:val="21"/>
          <w:szCs w:val="21"/>
          <w:highlight w:val="none"/>
          <w:u w:val="single"/>
        </w:rPr>
        <w:t>书面形式</w:t>
      </w:r>
      <w:r>
        <w:rPr>
          <w:rFonts w:hint="eastAsia" w:ascii="宋体" w:hAnsi="宋体" w:cs="宋体"/>
          <w:color w:val="auto"/>
          <w:sz w:val="21"/>
          <w:szCs w:val="21"/>
          <w:highlight w:val="none"/>
        </w:rPr>
        <w:t>；</w:t>
      </w:r>
    </w:p>
    <w:p w14:paraId="7E4B6A4F">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发包人审批承包人文件的期限：</w:t>
      </w:r>
      <w:r>
        <w:rPr>
          <w:rFonts w:hint="eastAsia" w:ascii="宋体" w:hAnsi="宋体" w:cs="宋体"/>
          <w:color w:val="auto"/>
          <w:sz w:val="21"/>
          <w:szCs w:val="21"/>
          <w:highlight w:val="none"/>
          <w:u w:val="single"/>
        </w:rPr>
        <w:t>接到发包人通知后</w:t>
      </w:r>
      <w:r>
        <w:rPr>
          <w:color w:val="auto"/>
          <w:sz w:val="21"/>
          <w:szCs w:val="21"/>
          <w:highlight w:val="none"/>
          <w:u w:val="single"/>
        </w:rPr>
        <w:t>1</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020D07AA">
      <w:pPr>
        <w:spacing w:line="360" w:lineRule="auto"/>
        <w:ind w:firstLine="420" w:firstLineChars="200"/>
        <w:rPr>
          <w:color w:val="auto"/>
          <w:sz w:val="21"/>
          <w:szCs w:val="21"/>
          <w:highlight w:val="none"/>
        </w:rPr>
      </w:pPr>
      <w:r>
        <w:rPr>
          <w:color w:val="auto"/>
          <w:sz w:val="21"/>
          <w:szCs w:val="21"/>
          <w:highlight w:val="none"/>
        </w:rPr>
        <w:t xml:space="preserve">1.6.5 </w:t>
      </w:r>
      <w:r>
        <w:rPr>
          <w:rFonts w:hint="eastAsia" w:ascii="宋体" w:hAnsi="宋体" w:cs="宋体"/>
          <w:color w:val="auto"/>
          <w:sz w:val="21"/>
          <w:szCs w:val="21"/>
          <w:highlight w:val="none"/>
        </w:rPr>
        <w:t>现场图纸准备</w:t>
      </w:r>
    </w:p>
    <w:p w14:paraId="52D10CDD">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关于现场图纸准备的约定：</w:t>
      </w:r>
      <w:r>
        <w:rPr>
          <w:rFonts w:hint="eastAsia" w:ascii="宋体" w:hAnsi="宋体" w:cs="宋体"/>
          <w:color w:val="auto"/>
          <w:sz w:val="21"/>
          <w:szCs w:val="21"/>
          <w:highlight w:val="none"/>
          <w:u w:val="single"/>
        </w:rPr>
        <w:t>施工期间现场至少保留</w:t>
      </w:r>
      <w:r>
        <w:rPr>
          <w:color w:val="auto"/>
          <w:sz w:val="21"/>
          <w:szCs w:val="21"/>
          <w:highlight w:val="none"/>
          <w:u w:val="single"/>
        </w:rPr>
        <w:t>2</w:t>
      </w:r>
      <w:r>
        <w:rPr>
          <w:rFonts w:hint="eastAsia" w:ascii="宋体" w:hAnsi="宋体" w:cs="宋体"/>
          <w:color w:val="auto"/>
          <w:sz w:val="21"/>
          <w:szCs w:val="21"/>
          <w:highlight w:val="none"/>
          <w:u w:val="single"/>
        </w:rPr>
        <w:t>套完整的图纸。</w:t>
      </w:r>
    </w:p>
    <w:p w14:paraId="222582FC">
      <w:pPr>
        <w:pStyle w:val="5"/>
        <w:widowControl/>
        <w:rPr>
          <w:color w:val="auto"/>
          <w:highlight w:val="none"/>
        </w:rPr>
      </w:pPr>
      <w:bookmarkStart w:id="196" w:name="_Toc373227698"/>
      <w:bookmarkEnd w:id="196"/>
      <w:bookmarkStart w:id="197" w:name="_Toc407135200"/>
      <w:bookmarkEnd w:id="197"/>
      <w:bookmarkStart w:id="198" w:name="_Toc373478345"/>
      <w:bookmarkEnd w:id="198"/>
      <w:bookmarkStart w:id="199" w:name="_Toc389065264"/>
      <w:bookmarkEnd w:id="199"/>
      <w:bookmarkStart w:id="200" w:name="_Toc9850528"/>
      <w:r>
        <w:rPr>
          <w:color w:val="auto"/>
          <w:highlight w:val="none"/>
        </w:rPr>
        <w:t xml:space="preserve">1.7 </w:t>
      </w:r>
      <w:bookmarkEnd w:id="200"/>
      <w:r>
        <w:rPr>
          <w:rFonts w:hint="eastAsia" w:ascii="宋体" w:hAnsi="宋体" w:cs="宋体"/>
          <w:color w:val="auto"/>
          <w:highlight w:val="none"/>
        </w:rPr>
        <w:t>联络</w:t>
      </w:r>
    </w:p>
    <w:p w14:paraId="168FBF3E">
      <w:pPr>
        <w:spacing w:line="360" w:lineRule="auto"/>
        <w:ind w:firstLine="420" w:firstLineChars="200"/>
        <w:rPr>
          <w:color w:val="auto"/>
          <w:sz w:val="21"/>
          <w:szCs w:val="21"/>
          <w:highlight w:val="none"/>
        </w:rPr>
      </w:pPr>
      <w:r>
        <w:rPr>
          <w:color w:val="auto"/>
          <w:sz w:val="21"/>
          <w:szCs w:val="21"/>
          <w:highlight w:val="none"/>
        </w:rPr>
        <w:t>1.7.1</w:t>
      </w:r>
      <w:r>
        <w:rPr>
          <w:rFonts w:hint="eastAsia" w:ascii="宋体" w:hAnsi="宋体" w:cs="宋体"/>
          <w:color w:val="auto"/>
          <w:sz w:val="21"/>
          <w:szCs w:val="21"/>
          <w:highlight w:val="none"/>
        </w:rPr>
        <w:t>发包人和承包人应当在</w:t>
      </w:r>
      <w:r>
        <w:rPr>
          <w:color w:val="auto"/>
          <w:sz w:val="21"/>
          <w:szCs w:val="21"/>
          <w:highlight w:val="none"/>
          <w:u w:val="single"/>
        </w:rPr>
        <w:t xml:space="preserve"> 1  </w:t>
      </w:r>
      <w:r>
        <w:rPr>
          <w:rFonts w:hint="eastAsia" w:ascii="宋体" w:hAnsi="宋体" w:cs="宋体"/>
          <w:color w:val="auto"/>
          <w:sz w:val="21"/>
          <w:szCs w:val="21"/>
          <w:highlight w:val="none"/>
        </w:rPr>
        <w:t>天内将与合同有关的通知、批准、证明、证书、指示、指令、要求、请求、同意、意见、确定和决定等书面函件送达对方当事人。</w:t>
      </w:r>
    </w:p>
    <w:p w14:paraId="5790B7E6">
      <w:pPr>
        <w:widowControl/>
        <w:kinsoku w:val="0"/>
        <w:autoSpaceDE w:val="0"/>
        <w:autoSpaceDN w:val="0"/>
        <w:adjustRightInd w:val="0"/>
        <w:snapToGrid w:val="0"/>
        <w:spacing w:line="480" w:lineRule="auto"/>
        <w:textAlignment w:val="baseline"/>
        <w:rPr>
          <w:rFonts w:hint="eastAsia" w:hAnsi="宋体" w:eastAsia="宋体" w:cs="宋体"/>
          <w:color w:val="auto"/>
          <w:sz w:val="21"/>
          <w:szCs w:val="21"/>
          <w:highlight w:val="none"/>
          <w:lang w:eastAsia="zh-CN"/>
        </w:rPr>
      </w:pPr>
      <w:r>
        <w:rPr>
          <w:color w:val="auto"/>
          <w:sz w:val="21"/>
          <w:szCs w:val="21"/>
          <w:highlight w:val="none"/>
        </w:rPr>
        <w:t xml:space="preserve">1.7.2 </w:t>
      </w:r>
      <w:r>
        <w:rPr>
          <w:rFonts w:hint="eastAsia" w:ascii="宋体" w:hAnsi="宋体" w:cs="宋体"/>
          <w:color w:val="auto"/>
          <w:sz w:val="21"/>
          <w:szCs w:val="21"/>
          <w:highlight w:val="none"/>
        </w:rPr>
        <w:t>发包人接收文件的地点</w:t>
      </w:r>
      <w:r>
        <w:rPr>
          <w:rFonts w:hint="eastAsia" w:ascii="宋体" w:hAnsi="宋体" w:cs="宋体"/>
          <w:color w:val="auto"/>
          <w:sz w:val="21"/>
          <w:szCs w:val="21"/>
          <w:highlight w:val="none"/>
          <w:lang w:eastAsia="zh-CN"/>
        </w:rPr>
        <w:t>：              ；</w:t>
      </w:r>
    </w:p>
    <w:p w14:paraId="5D165969">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发包人指定的接收人为：</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61128A82">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承包人接收文件的地点：</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p>
    <w:p w14:paraId="03E5D7F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承包人指定的接收人为：</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7181DAF5">
      <w:pPr>
        <w:spacing w:line="360" w:lineRule="auto"/>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监理人接收文件的地点：</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lang w:eastAsia="zh-CN"/>
        </w:rPr>
        <w:t xml:space="preserve"> ；</w:t>
      </w:r>
    </w:p>
    <w:p w14:paraId="33B249D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监理人指定的接收人为：</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47C72A64">
      <w:pPr>
        <w:pStyle w:val="5"/>
        <w:widowControl/>
        <w:rPr>
          <w:color w:val="auto"/>
          <w:highlight w:val="none"/>
        </w:rPr>
      </w:pPr>
      <w:bookmarkStart w:id="201" w:name="_Toc389065265"/>
      <w:bookmarkEnd w:id="201"/>
      <w:bookmarkStart w:id="202" w:name="_Toc373227699"/>
      <w:bookmarkEnd w:id="202"/>
      <w:bookmarkStart w:id="203" w:name="_Toc373478346"/>
      <w:bookmarkEnd w:id="203"/>
      <w:bookmarkStart w:id="204" w:name="_Toc9850529"/>
      <w:bookmarkEnd w:id="204"/>
      <w:bookmarkStart w:id="205" w:name="_Toc407135201"/>
      <w:r>
        <w:rPr>
          <w:color w:val="auto"/>
          <w:highlight w:val="none"/>
        </w:rPr>
        <w:t xml:space="preserve">1.10 </w:t>
      </w:r>
      <w:bookmarkEnd w:id="205"/>
      <w:r>
        <w:rPr>
          <w:rFonts w:hint="eastAsia" w:ascii="宋体" w:hAnsi="宋体" w:cs="宋体"/>
          <w:color w:val="auto"/>
          <w:highlight w:val="none"/>
        </w:rPr>
        <w:t>交通运输</w:t>
      </w:r>
    </w:p>
    <w:p w14:paraId="13EFE474">
      <w:pPr>
        <w:spacing w:line="360" w:lineRule="auto"/>
        <w:ind w:firstLine="420" w:firstLineChars="200"/>
        <w:rPr>
          <w:color w:val="auto"/>
          <w:sz w:val="21"/>
          <w:szCs w:val="21"/>
          <w:highlight w:val="none"/>
        </w:rPr>
      </w:pPr>
      <w:r>
        <w:rPr>
          <w:color w:val="auto"/>
          <w:sz w:val="21"/>
          <w:szCs w:val="21"/>
          <w:highlight w:val="none"/>
        </w:rPr>
        <w:t>1</w:t>
      </w:r>
      <w:bookmarkStart w:id="206" w:name="_Toc318581155"/>
      <w:bookmarkEnd w:id="206"/>
      <w:bookmarkStart w:id="207" w:name="_Toc312677986"/>
      <w:bookmarkEnd w:id="207"/>
      <w:bookmarkStart w:id="208" w:name="_Toc303539100"/>
      <w:bookmarkEnd w:id="208"/>
      <w:bookmarkStart w:id="209" w:name="_Toc300934943"/>
      <w:bookmarkEnd w:id="209"/>
      <w:bookmarkStart w:id="210" w:name="_Toc304295521"/>
      <w:r>
        <w:rPr>
          <w:color w:val="auto"/>
          <w:sz w:val="21"/>
          <w:szCs w:val="21"/>
          <w:highlight w:val="none"/>
        </w:rPr>
        <w:t xml:space="preserve">.10.1 </w:t>
      </w:r>
      <w:bookmarkEnd w:id="210"/>
      <w:r>
        <w:rPr>
          <w:rFonts w:hint="eastAsia" w:ascii="宋体" w:hAnsi="宋体" w:cs="宋体"/>
          <w:color w:val="auto"/>
          <w:sz w:val="21"/>
          <w:szCs w:val="21"/>
          <w:highlight w:val="none"/>
        </w:rPr>
        <w:t>出入现场的权利</w:t>
      </w:r>
    </w:p>
    <w:p w14:paraId="614DDD86">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关于出入现场的权利的约定：</w:t>
      </w:r>
      <w:r>
        <w:rPr>
          <w:rFonts w:hint="eastAsia" w:ascii="宋体" w:hAnsi="宋体" w:cs="宋体"/>
          <w:color w:val="auto"/>
          <w:sz w:val="21"/>
          <w:szCs w:val="21"/>
          <w:highlight w:val="none"/>
          <w:u w:val="single"/>
        </w:rPr>
        <w:t>按照通用条款执行</w:t>
      </w:r>
      <w:r>
        <w:rPr>
          <w:rFonts w:hint="eastAsia" w:ascii="宋体" w:hAnsi="宋体" w:cs="宋体"/>
          <w:color w:val="auto"/>
          <w:sz w:val="21"/>
          <w:szCs w:val="21"/>
          <w:highlight w:val="none"/>
        </w:rPr>
        <w:t>。</w:t>
      </w:r>
    </w:p>
    <w:p w14:paraId="253510E9">
      <w:pPr>
        <w:spacing w:line="360" w:lineRule="auto"/>
        <w:ind w:firstLine="420" w:firstLineChars="200"/>
        <w:jc w:val="left"/>
        <w:rPr>
          <w:color w:val="auto"/>
          <w:sz w:val="21"/>
          <w:szCs w:val="21"/>
          <w:highlight w:val="none"/>
        </w:rPr>
      </w:pPr>
      <w:r>
        <w:rPr>
          <w:color w:val="auto"/>
          <w:sz w:val="21"/>
          <w:szCs w:val="21"/>
          <w:highlight w:val="none"/>
        </w:rPr>
        <w:t>1</w:t>
      </w:r>
      <w:bookmarkStart w:id="211" w:name="_Toc318581156"/>
      <w:bookmarkEnd w:id="211"/>
      <w:bookmarkStart w:id="212" w:name="_Toc303539101"/>
      <w:bookmarkEnd w:id="212"/>
      <w:bookmarkStart w:id="213" w:name="_Toc300934944"/>
      <w:bookmarkEnd w:id="213"/>
      <w:bookmarkStart w:id="214" w:name="_Toc312677987"/>
      <w:bookmarkEnd w:id="214"/>
      <w:bookmarkStart w:id="215" w:name="_Toc304295522"/>
      <w:r>
        <w:rPr>
          <w:color w:val="auto"/>
          <w:sz w:val="21"/>
          <w:szCs w:val="21"/>
          <w:highlight w:val="none"/>
        </w:rPr>
        <w:t xml:space="preserve">.10.3 </w:t>
      </w:r>
      <w:bookmarkEnd w:id="215"/>
      <w:r>
        <w:rPr>
          <w:rFonts w:hint="eastAsia" w:ascii="宋体" w:hAnsi="宋体" w:cs="宋体"/>
          <w:color w:val="auto"/>
          <w:sz w:val="21"/>
          <w:szCs w:val="21"/>
          <w:highlight w:val="none"/>
        </w:rPr>
        <w:t>场内交通</w:t>
      </w:r>
    </w:p>
    <w:p w14:paraId="2B755F64">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关于场外交通和场内交通的边界的约定：。</w:t>
      </w:r>
    </w:p>
    <w:p w14:paraId="21784E3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关于发包人向承包人免费提供满足工程施工需要的场内道路和交通设施的约定：</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bookmarkStart w:id="216" w:name="_Toc318581157"/>
      <w:bookmarkEnd w:id="216"/>
    </w:p>
    <w:p w14:paraId="498C8B97">
      <w:pPr>
        <w:spacing w:line="360" w:lineRule="auto"/>
        <w:ind w:firstLine="420" w:firstLineChars="200"/>
        <w:jc w:val="left"/>
        <w:rPr>
          <w:color w:val="auto"/>
          <w:sz w:val="21"/>
          <w:szCs w:val="21"/>
          <w:highlight w:val="none"/>
        </w:rPr>
      </w:pPr>
      <w:r>
        <w:rPr>
          <w:color w:val="auto"/>
          <w:sz w:val="21"/>
          <w:szCs w:val="21"/>
          <w:highlight w:val="none"/>
        </w:rPr>
        <w:t xml:space="preserve">1.10.4 </w:t>
      </w:r>
      <w:r>
        <w:rPr>
          <w:rFonts w:hint="eastAsia" w:ascii="宋体" w:hAnsi="宋体" w:cs="宋体"/>
          <w:color w:val="auto"/>
          <w:sz w:val="21"/>
          <w:szCs w:val="21"/>
          <w:highlight w:val="none"/>
        </w:rPr>
        <w:t>超大件和超重件的运输</w:t>
      </w:r>
    </w:p>
    <w:p w14:paraId="16D4C280">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运输超大件或超重件所需的道路和桥梁临时加固改造费用和其他有关费用由</w:t>
      </w:r>
      <w:r>
        <w:rPr>
          <w:rFonts w:hint="eastAsia" w:ascii="宋体" w:hAnsi="宋体" w:cs="宋体"/>
          <w:color w:val="auto"/>
          <w:sz w:val="21"/>
          <w:szCs w:val="21"/>
          <w:highlight w:val="none"/>
          <w:u w:val="single"/>
        </w:rPr>
        <w:t>承包人</w:t>
      </w:r>
      <w:r>
        <w:rPr>
          <w:rFonts w:hint="eastAsia" w:ascii="宋体" w:hAnsi="宋体" w:cs="宋体"/>
          <w:color w:val="auto"/>
          <w:sz w:val="21"/>
          <w:szCs w:val="21"/>
          <w:highlight w:val="none"/>
        </w:rPr>
        <w:t>承担。</w:t>
      </w:r>
    </w:p>
    <w:p w14:paraId="7B2C2CF9">
      <w:pPr>
        <w:pStyle w:val="5"/>
        <w:widowControl/>
        <w:rPr>
          <w:color w:val="auto"/>
          <w:highlight w:val="none"/>
        </w:rPr>
      </w:pPr>
      <w:bookmarkStart w:id="217" w:name="_Toc9850530"/>
      <w:bookmarkEnd w:id="217"/>
      <w:bookmarkStart w:id="218" w:name="_Toc373478347"/>
      <w:bookmarkEnd w:id="218"/>
      <w:bookmarkStart w:id="219" w:name="_Toc373227700"/>
      <w:bookmarkEnd w:id="219"/>
      <w:bookmarkStart w:id="220" w:name="_Toc389065266"/>
      <w:bookmarkEnd w:id="220"/>
      <w:bookmarkStart w:id="221" w:name="_Toc407135202"/>
      <w:r>
        <w:rPr>
          <w:color w:val="auto"/>
          <w:highlight w:val="none"/>
        </w:rPr>
        <w:t xml:space="preserve">1.11 </w:t>
      </w:r>
      <w:bookmarkEnd w:id="221"/>
      <w:r>
        <w:rPr>
          <w:rFonts w:hint="eastAsia" w:ascii="宋体" w:hAnsi="宋体" w:cs="宋体"/>
          <w:color w:val="auto"/>
          <w:highlight w:val="none"/>
        </w:rPr>
        <w:t>知识产权</w:t>
      </w:r>
    </w:p>
    <w:p w14:paraId="4C7B2C6B">
      <w:pPr>
        <w:spacing w:line="360" w:lineRule="auto"/>
        <w:ind w:firstLine="420" w:firstLineChars="200"/>
        <w:rPr>
          <w:color w:val="auto"/>
          <w:sz w:val="21"/>
          <w:szCs w:val="21"/>
          <w:highlight w:val="none"/>
        </w:rPr>
      </w:pPr>
      <w:r>
        <w:rPr>
          <w:color w:val="auto"/>
          <w:sz w:val="21"/>
          <w:szCs w:val="21"/>
          <w:highlight w:val="none"/>
        </w:rPr>
        <w:t xml:space="preserve">1.11.1 </w:t>
      </w:r>
      <w:r>
        <w:rPr>
          <w:rFonts w:hint="eastAsia" w:ascii="宋体" w:hAnsi="宋体" w:cs="宋体"/>
          <w:color w:val="auto"/>
          <w:sz w:val="21"/>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1"/>
          <w:szCs w:val="21"/>
          <w:highlight w:val="none"/>
          <w:u w:val="single"/>
        </w:rPr>
        <w:t>发包人</w:t>
      </w:r>
      <w:r>
        <w:rPr>
          <w:rFonts w:hint="eastAsia" w:ascii="宋体" w:hAnsi="宋体" w:cs="宋体"/>
          <w:color w:val="auto"/>
          <w:sz w:val="21"/>
          <w:szCs w:val="21"/>
          <w:highlight w:val="none"/>
        </w:rPr>
        <w:t>。</w:t>
      </w:r>
    </w:p>
    <w:p w14:paraId="61C27EA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关于发包人提供的上述文件的使用限制的要求：</w:t>
      </w:r>
      <w:r>
        <w:rPr>
          <w:rFonts w:hint="eastAsia" w:ascii="宋体" w:hAnsi="宋体" w:cs="宋体"/>
          <w:color w:val="auto"/>
          <w:sz w:val="21"/>
          <w:szCs w:val="21"/>
          <w:highlight w:val="none"/>
          <w:u w:val="single"/>
        </w:rPr>
        <w:t>按照通用条款和现行法律法规相关规定执行</w:t>
      </w:r>
      <w:r>
        <w:rPr>
          <w:rFonts w:hint="eastAsia" w:ascii="宋体" w:hAnsi="宋体" w:cs="宋体"/>
          <w:color w:val="auto"/>
          <w:sz w:val="21"/>
          <w:szCs w:val="21"/>
          <w:highlight w:val="none"/>
        </w:rPr>
        <w:t>。</w:t>
      </w:r>
    </w:p>
    <w:p w14:paraId="77C2A138">
      <w:pPr>
        <w:spacing w:line="360" w:lineRule="auto"/>
        <w:ind w:firstLine="420" w:firstLineChars="200"/>
        <w:rPr>
          <w:color w:val="auto"/>
          <w:sz w:val="21"/>
          <w:szCs w:val="21"/>
          <w:highlight w:val="none"/>
        </w:rPr>
      </w:pPr>
      <w:r>
        <w:rPr>
          <w:color w:val="auto"/>
          <w:sz w:val="21"/>
          <w:szCs w:val="21"/>
          <w:highlight w:val="none"/>
        </w:rPr>
        <w:t xml:space="preserve">1.11.2 </w:t>
      </w:r>
      <w:r>
        <w:rPr>
          <w:rFonts w:hint="eastAsia" w:ascii="宋体" w:hAnsi="宋体" w:cs="宋体"/>
          <w:color w:val="auto"/>
          <w:sz w:val="21"/>
          <w:szCs w:val="21"/>
          <w:highlight w:val="none"/>
        </w:rPr>
        <w:t>关于承包人为实施工程所编制文件的著作权的归属：</w:t>
      </w:r>
      <w:r>
        <w:rPr>
          <w:rFonts w:hint="eastAsia" w:ascii="宋体" w:hAnsi="宋体" w:cs="宋体"/>
          <w:color w:val="auto"/>
          <w:sz w:val="21"/>
          <w:szCs w:val="21"/>
          <w:highlight w:val="none"/>
          <w:u w:val="single"/>
        </w:rPr>
        <w:t>发包人</w:t>
      </w:r>
      <w:r>
        <w:rPr>
          <w:rFonts w:hint="eastAsia" w:ascii="宋体" w:hAnsi="宋体" w:cs="宋体"/>
          <w:color w:val="auto"/>
          <w:sz w:val="21"/>
          <w:szCs w:val="21"/>
          <w:highlight w:val="none"/>
        </w:rPr>
        <w:t>。</w:t>
      </w:r>
    </w:p>
    <w:p w14:paraId="25B7F89A">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关于承包人提供的上述文件的使用限制的要求：</w:t>
      </w:r>
      <w:r>
        <w:rPr>
          <w:rFonts w:hint="eastAsia" w:ascii="宋体" w:hAnsi="宋体" w:cs="宋体"/>
          <w:color w:val="auto"/>
          <w:sz w:val="21"/>
          <w:szCs w:val="21"/>
          <w:highlight w:val="none"/>
          <w:u w:val="single"/>
        </w:rPr>
        <w:t>按照通用条款和现行法律法规相关规定执行。</w:t>
      </w:r>
    </w:p>
    <w:p w14:paraId="47F20398">
      <w:pPr>
        <w:spacing w:line="360" w:lineRule="auto"/>
        <w:rPr>
          <w:color w:val="auto"/>
          <w:sz w:val="21"/>
          <w:szCs w:val="21"/>
          <w:highlight w:val="none"/>
        </w:rPr>
      </w:pPr>
      <w:r>
        <w:rPr>
          <w:color w:val="auto"/>
          <w:sz w:val="21"/>
          <w:szCs w:val="21"/>
          <w:highlight w:val="none"/>
        </w:rPr>
        <w:t xml:space="preserve">1.11.4 </w:t>
      </w:r>
      <w:r>
        <w:rPr>
          <w:rFonts w:hint="eastAsia" w:ascii="宋体" w:hAnsi="宋体" w:cs="宋体"/>
          <w:color w:val="auto"/>
          <w:sz w:val="21"/>
          <w:szCs w:val="21"/>
          <w:highlight w:val="none"/>
        </w:rPr>
        <w:t>承包人在施工过程中所采用的专利、专有技术、技术秘密的使用费的承担方式：</w:t>
      </w:r>
      <w:r>
        <w:rPr>
          <w:rFonts w:hint="eastAsia" w:ascii="宋体" w:hAnsi="宋体" w:cs="宋体"/>
          <w:color w:val="auto"/>
          <w:sz w:val="21"/>
          <w:szCs w:val="21"/>
          <w:highlight w:val="none"/>
          <w:u w:val="single"/>
        </w:rPr>
        <w:t>由承包人自行承担</w:t>
      </w:r>
      <w:r>
        <w:rPr>
          <w:rFonts w:hint="eastAsia" w:ascii="宋体" w:hAnsi="宋体" w:cs="宋体"/>
          <w:color w:val="auto"/>
          <w:sz w:val="21"/>
          <w:szCs w:val="21"/>
          <w:highlight w:val="none"/>
        </w:rPr>
        <w:t>。</w:t>
      </w:r>
    </w:p>
    <w:p w14:paraId="34F977FB">
      <w:pPr>
        <w:pStyle w:val="5"/>
        <w:widowControl/>
        <w:rPr>
          <w:color w:val="auto"/>
          <w:highlight w:val="none"/>
        </w:rPr>
      </w:pPr>
      <w:bookmarkStart w:id="222" w:name="_Toc407135203"/>
      <w:bookmarkEnd w:id="222"/>
      <w:bookmarkStart w:id="223" w:name="_Toc373227701"/>
      <w:bookmarkEnd w:id="223"/>
      <w:bookmarkStart w:id="224" w:name="_Toc9850531"/>
      <w:bookmarkEnd w:id="224"/>
      <w:bookmarkStart w:id="225" w:name="_Toc389065267"/>
      <w:bookmarkEnd w:id="225"/>
      <w:bookmarkStart w:id="226" w:name="_Toc373478348"/>
      <w:r>
        <w:rPr>
          <w:color w:val="auto"/>
          <w:highlight w:val="none"/>
        </w:rPr>
        <w:t>1.13</w:t>
      </w:r>
      <w:bookmarkEnd w:id="226"/>
      <w:r>
        <w:rPr>
          <w:rFonts w:hint="eastAsia" w:ascii="宋体" w:hAnsi="宋体" w:cs="宋体"/>
          <w:color w:val="auto"/>
          <w:highlight w:val="none"/>
        </w:rPr>
        <w:t>工程量清单错误的修正</w:t>
      </w:r>
    </w:p>
    <w:p w14:paraId="51F159FD">
      <w:pPr>
        <w:spacing w:line="360" w:lineRule="auto"/>
        <w:ind w:firstLine="420" w:firstLineChars="200"/>
        <w:rPr>
          <w:color w:val="auto"/>
          <w:sz w:val="21"/>
          <w:szCs w:val="21"/>
          <w:highlight w:val="none"/>
        </w:rPr>
      </w:pPr>
      <w:bookmarkStart w:id="227" w:name="_Toc373478349"/>
      <w:bookmarkEnd w:id="227"/>
      <w:bookmarkStart w:id="228" w:name="_Toc351203634"/>
      <w:bookmarkEnd w:id="228"/>
      <w:bookmarkStart w:id="229" w:name="_Toc9850532"/>
      <w:bookmarkEnd w:id="229"/>
      <w:bookmarkStart w:id="230" w:name="_Toc389065268"/>
      <w:bookmarkEnd w:id="230"/>
      <w:bookmarkStart w:id="231" w:name="_Toc407135204"/>
      <w:bookmarkEnd w:id="231"/>
      <w:bookmarkStart w:id="232" w:name="_Toc373227702"/>
      <w:r>
        <w:rPr>
          <w:rFonts w:hint="eastAsia" w:ascii="宋体" w:hAnsi="宋体" w:cs="宋体"/>
          <w:color w:val="auto"/>
          <w:sz w:val="21"/>
          <w:szCs w:val="21"/>
          <w:highlight w:val="none"/>
        </w:rPr>
        <w:t>出现工程量清单工程量偏差时，是否调整合同价格：</w:t>
      </w:r>
      <w:bookmarkEnd w:id="232"/>
      <w:r>
        <w:rPr>
          <w:rFonts w:hint="eastAsia" w:ascii="宋体" w:hAnsi="宋体" w:cs="宋体"/>
          <w:color w:val="auto"/>
          <w:sz w:val="21"/>
          <w:szCs w:val="21"/>
          <w:highlight w:val="none"/>
          <w:u w:val="single"/>
        </w:rPr>
        <w:t>□允许☑不允许</w:t>
      </w:r>
      <w:r>
        <w:rPr>
          <w:rFonts w:hint="eastAsia" w:ascii="宋体" w:hAnsi="宋体" w:cs="宋体"/>
          <w:color w:val="auto"/>
          <w:sz w:val="21"/>
          <w:szCs w:val="21"/>
          <w:highlight w:val="none"/>
        </w:rPr>
        <w:t>。</w:t>
      </w:r>
    </w:p>
    <w:p w14:paraId="01219947">
      <w:pPr>
        <w:spacing w:line="360" w:lineRule="auto"/>
        <w:ind w:firstLine="420" w:firstLineChars="200"/>
        <w:rPr>
          <w:rFonts w:hAnsi="宋体" w:cs="宋体"/>
          <w:color w:val="auto"/>
          <w:sz w:val="21"/>
          <w:szCs w:val="21"/>
          <w:highlight w:val="none"/>
        </w:rPr>
      </w:pPr>
      <w:r>
        <w:rPr>
          <w:rFonts w:hint="eastAsia" w:ascii="宋体" w:hAnsi="宋体" w:cs="宋体"/>
          <w:color w:val="auto"/>
          <w:sz w:val="21"/>
          <w:szCs w:val="21"/>
          <w:highlight w:val="none"/>
        </w:rPr>
        <w:t>允许调整合同价格的工程量偏差范围及其调整办法：</w:t>
      </w:r>
    </w:p>
    <w:p w14:paraId="258F7E0E">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除严重不平衡报价外，无论分部分项工程量清单项目中的工程量变化多少均不调整</w:t>
      </w:r>
      <w:r>
        <w:rPr>
          <w:rFonts w:hint="eastAsia" w:ascii="宋体" w:hAnsi="宋体" w:cs="宋体"/>
          <w:color w:val="auto"/>
          <w:sz w:val="21"/>
          <w:szCs w:val="21"/>
          <w:highlight w:val="none"/>
        </w:rPr>
        <w:t>。</w:t>
      </w:r>
    </w:p>
    <w:p w14:paraId="4560FEAE">
      <w:pPr>
        <w:spacing w:line="360" w:lineRule="auto"/>
        <w:ind w:firstLine="420" w:firstLineChars="200"/>
        <w:rPr>
          <w:rFonts w:ascii="Calibri" w:hAnsi="宋体" w:cs="宋体"/>
          <w:color w:val="auto"/>
          <w:sz w:val="21"/>
          <w:szCs w:val="21"/>
          <w:highlight w:val="none"/>
          <w:u w:val="single"/>
        </w:rPr>
      </w:pP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承包人实际完成的某单项清单项目工程量与招标工程量清单工程量偏差超过</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且该单项清单造价超过合同总价</w:t>
      </w:r>
      <w:r>
        <w:rPr>
          <w:rFonts w:ascii="Calibri" w:hAnsi="Calibri" w:cs="Calibri"/>
          <w:color w:val="auto"/>
          <w:sz w:val="21"/>
          <w:szCs w:val="21"/>
          <w:highlight w:val="none"/>
          <w:u w:val="single"/>
        </w:rPr>
        <w:t>%</w:t>
      </w:r>
      <w:r>
        <w:rPr>
          <w:rFonts w:hint="eastAsia" w:ascii="宋体" w:hAnsi="宋体" w:cs="宋体"/>
          <w:color w:val="auto"/>
          <w:sz w:val="21"/>
          <w:szCs w:val="21"/>
          <w:highlight w:val="none"/>
          <w:u w:val="single"/>
        </w:rPr>
        <w:t>以上的，超过后增加部分工程量或减少后剩余部分工程量的综合单价按以下方法调整：。</w:t>
      </w:r>
    </w:p>
    <w:p w14:paraId="288C1F88">
      <w:pPr>
        <w:pStyle w:val="4"/>
        <w:widowControl/>
        <w:rPr>
          <w:color w:val="auto"/>
          <w:szCs w:val="32"/>
          <w:highlight w:val="none"/>
        </w:rPr>
      </w:pPr>
      <w:r>
        <w:rPr>
          <w:color w:val="auto"/>
          <w:szCs w:val="32"/>
          <w:highlight w:val="none"/>
        </w:rPr>
        <w:t>2</w:t>
      </w:r>
      <w:bookmarkStart w:id="233" w:name="_Toc292559867"/>
      <w:bookmarkEnd w:id="233"/>
      <w:bookmarkStart w:id="234" w:name="_Toc297120457"/>
      <w:bookmarkEnd w:id="234"/>
      <w:bookmarkStart w:id="235" w:name="_Toc296503157"/>
      <w:bookmarkEnd w:id="235"/>
      <w:bookmarkStart w:id="236" w:name="_Toc296890985"/>
      <w:bookmarkEnd w:id="236"/>
      <w:bookmarkStart w:id="237" w:name="_Toc296346658"/>
      <w:bookmarkEnd w:id="237"/>
      <w:bookmarkStart w:id="238" w:name="_Toc296347156"/>
      <w:bookmarkEnd w:id="238"/>
      <w:bookmarkStart w:id="239" w:name="_Toc297048343"/>
      <w:bookmarkEnd w:id="239"/>
      <w:bookmarkStart w:id="240" w:name="_Toc296891197"/>
      <w:bookmarkEnd w:id="240"/>
      <w:bookmarkStart w:id="241" w:name="_Toc296944496"/>
      <w:bookmarkEnd w:id="241"/>
      <w:bookmarkStart w:id="242" w:name="_Toc292559362"/>
      <w:r>
        <w:rPr>
          <w:color w:val="auto"/>
          <w:szCs w:val="32"/>
          <w:highlight w:val="none"/>
        </w:rPr>
        <w:t xml:space="preserve">. </w:t>
      </w:r>
      <w:bookmarkEnd w:id="242"/>
      <w:r>
        <w:rPr>
          <w:rFonts w:hint="eastAsia" w:ascii="黑体" w:hAnsi="宋体" w:cs="黑体"/>
          <w:color w:val="auto"/>
          <w:szCs w:val="32"/>
          <w:highlight w:val="none"/>
        </w:rPr>
        <w:t>发包人</w:t>
      </w:r>
    </w:p>
    <w:p w14:paraId="5E5CEEE1">
      <w:pPr>
        <w:pStyle w:val="5"/>
        <w:widowControl/>
        <w:rPr>
          <w:color w:val="auto"/>
          <w:highlight w:val="none"/>
        </w:rPr>
      </w:pPr>
      <w:bookmarkStart w:id="243" w:name="_Toc373478350"/>
      <w:bookmarkEnd w:id="243"/>
      <w:bookmarkStart w:id="244" w:name="_Toc373227703"/>
      <w:bookmarkEnd w:id="244"/>
      <w:bookmarkStart w:id="245" w:name="_Toc407135205"/>
      <w:bookmarkEnd w:id="245"/>
      <w:bookmarkStart w:id="246" w:name="_Toc9850533"/>
      <w:bookmarkEnd w:id="246"/>
      <w:bookmarkStart w:id="247" w:name="_Toc389065269"/>
      <w:bookmarkEnd w:id="247"/>
      <w:r>
        <w:rPr>
          <w:color w:val="auto"/>
          <w:highlight w:val="none"/>
        </w:rPr>
        <w:t xml:space="preserve">2.2 </w:t>
      </w:r>
      <w:r>
        <w:rPr>
          <w:rFonts w:hint="eastAsia" w:ascii="宋体" w:hAnsi="宋体" w:cs="宋体"/>
          <w:color w:val="auto"/>
          <w:highlight w:val="none"/>
        </w:rPr>
        <w:t>发包人代表</w:t>
      </w:r>
    </w:p>
    <w:p w14:paraId="54F5BBE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发包人代表：</w:t>
      </w:r>
    </w:p>
    <w:p w14:paraId="72B8E27E">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2C79054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1F9DCAC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职务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4FC4F12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6A45698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05A8E21D">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w:t>
      </w:r>
    </w:p>
    <w:p w14:paraId="224D86A9">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发包人对发包人代表的授权范围如下：</w:t>
      </w:r>
      <w:r>
        <w:rPr>
          <w:rFonts w:hint="default" w:ascii="Times New Roman" w:hAnsi="Times New Roman" w:eastAsia="宋体" w:cs="Times New Roman"/>
          <w:color w:val="auto"/>
          <w:kern w:val="0"/>
          <w:sz w:val="21"/>
          <w:szCs w:val="21"/>
          <w:highlight w:val="none"/>
          <w:u w:val="single"/>
          <w:lang w:val="en-US" w:eastAsia="zh-CN" w:bidi="ar"/>
        </w:rPr>
        <w:t xml:space="preserve">负责处理合同履行过程中与发包人有关的事宜：对本工程质量、工期、进度、安全、文明施工及材料和设备进场进行监督检查；对涉及工期延长、设计变更和现场收方及签证、已完工程量报告、竣工结算报告等影响工程造价的相关事项作出处理；办理中间交工工程验收手续；协调施工现场及外部有关事宜 </w:t>
      </w:r>
      <w:r>
        <w:rPr>
          <w:color w:val="auto"/>
          <w:sz w:val="21"/>
          <w:szCs w:val="21"/>
          <w:highlight w:val="none"/>
          <w:u w:val="single"/>
        </w:rPr>
        <w:t xml:space="preserve"> </w:t>
      </w:r>
      <w:r>
        <w:rPr>
          <w:rFonts w:hint="eastAsia" w:ascii="宋体" w:hAnsi="宋体" w:cs="宋体"/>
          <w:color w:val="auto"/>
          <w:sz w:val="21"/>
          <w:szCs w:val="21"/>
          <w:highlight w:val="none"/>
        </w:rPr>
        <w:t>。</w:t>
      </w:r>
    </w:p>
    <w:p w14:paraId="3F82AB83">
      <w:pPr>
        <w:pStyle w:val="5"/>
        <w:widowControl/>
        <w:rPr>
          <w:color w:val="auto"/>
          <w:highlight w:val="none"/>
        </w:rPr>
      </w:pPr>
      <w:bookmarkStart w:id="248" w:name="_Toc373227704"/>
      <w:bookmarkEnd w:id="248"/>
      <w:bookmarkStart w:id="249" w:name="_Toc407135206"/>
      <w:bookmarkEnd w:id="249"/>
      <w:bookmarkStart w:id="250" w:name="_Toc389065270"/>
      <w:bookmarkEnd w:id="250"/>
      <w:bookmarkStart w:id="251" w:name="_Toc373478351"/>
      <w:bookmarkEnd w:id="251"/>
      <w:bookmarkStart w:id="252" w:name="_Toc9850534"/>
      <w:r>
        <w:rPr>
          <w:color w:val="auto"/>
          <w:highlight w:val="none"/>
        </w:rPr>
        <w:t xml:space="preserve">2.4 </w:t>
      </w:r>
      <w:bookmarkEnd w:id="252"/>
      <w:r>
        <w:rPr>
          <w:rFonts w:hint="eastAsia" w:ascii="宋体" w:hAnsi="宋体" w:cs="宋体"/>
          <w:color w:val="auto"/>
          <w:highlight w:val="none"/>
        </w:rPr>
        <w:t>施工现场、施工条件和基础资料的提供</w:t>
      </w:r>
    </w:p>
    <w:p w14:paraId="326844DF">
      <w:pPr>
        <w:spacing w:line="360" w:lineRule="auto"/>
        <w:ind w:firstLine="420" w:firstLineChars="200"/>
        <w:rPr>
          <w:color w:val="auto"/>
          <w:sz w:val="21"/>
          <w:szCs w:val="21"/>
          <w:highlight w:val="none"/>
        </w:rPr>
      </w:pPr>
      <w:r>
        <w:rPr>
          <w:color w:val="auto"/>
          <w:sz w:val="21"/>
          <w:szCs w:val="21"/>
          <w:highlight w:val="none"/>
        </w:rPr>
        <w:t xml:space="preserve">2.4.1 </w:t>
      </w:r>
      <w:r>
        <w:rPr>
          <w:rFonts w:hint="eastAsia" w:ascii="宋体" w:hAnsi="宋体" w:cs="宋体"/>
          <w:color w:val="auto"/>
          <w:sz w:val="21"/>
          <w:szCs w:val="21"/>
          <w:highlight w:val="none"/>
        </w:rPr>
        <w:t>提供施工现场</w:t>
      </w:r>
    </w:p>
    <w:p w14:paraId="4B96584C">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关于发包人移交施工现场的期限要求：</w:t>
      </w:r>
      <w:r>
        <w:rPr>
          <w:rFonts w:hint="eastAsia" w:ascii="宋体" w:hAnsi="宋体" w:cs="宋体"/>
          <w:color w:val="auto"/>
          <w:sz w:val="21"/>
          <w:szCs w:val="21"/>
          <w:highlight w:val="none"/>
          <w:u w:val="single"/>
        </w:rPr>
        <w:t>在开工日期前</w:t>
      </w:r>
      <w:r>
        <w:rPr>
          <w:color w:val="auto"/>
          <w:sz w:val="21"/>
          <w:szCs w:val="21"/>
          <w:highlight w:val="none"/>
          <w:u w:val="single"/>
        </w:rPr>
        <w:t>3</w:t>
      </w:r>
      <w:r>
        <w:rPr>
          <w:rFonts w:hint="eastAsia" w:ascii="宋体" w:hAnsi="宋体" w:cs="宋体"/>
          <w:color w:val="auto"/>
          <w:sz w:val="21"/>
          <w:szCs w:val="21"/>
          <w:highlight w:val="none"/>
          <w:u w:val="single"/>
        </w:rPr>
        <w:t>个工作日</w:t>
      </w:r>
      <w:r>
        <w:rPr>
          <w:rFonts w:hint="eastAsia" w:ascii="宋体" w:hAnsi="宋体" w:cs="宋体"/>
          <w:color w:val="auto"/>
          <w:sz w:val="21"/>
          <w:szCs w:val="21"/>
          <w:highlight w:val="none"/>
        </w:rPr>
        <w:t>。</w:t>
      </w:r>
    </w:p>
    <w:p w14:paraId="4D660DD4">
      <w:pPr>
        <w:spacing w:line="360" w:lineRule="auto"/>
        <w:ind w:firstLine="420" w:firstLineChars="200"/>
        <w:rPr>
          <w:color w:val="auto"/>
          <w:sz w:val="21"/>
          <w:szCs w:val="21"/>
          <w:highlight w:val="none"/>
        </w:rPr>
      </w:pPr>
      <w:r>
        <w:rPr>
          <w:color w:val="auto"/>
          <w:sz w:val="21"/>
          <w:szCs w:val="21"/>
          <w:highlight w:val="none"/>
        </w:rPr>
        <w:t xml:space="preserve">2.4.2 </w:t>
      </w:r>
      <w:r>
        <w:rPr>
          <w:rFonts w:hint="eastAsia" w:ascii="宋体" w:hAnsi="宋体" w:cs="宋体"/>
          <w:color w:val="auto"/>
          <w:sz w:val="21"/>
          <w:szCs w:val="21"/>
          <w:highlight w:val="none"/>
        </w:rPr>
        <w:t>提供施工条件</w:t>
      </w:r>
    </w:p>
    <w:p w14:paraId="5468CF10">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关于发包人应负责提供施工所需要的条件，包括：</w:t>
      </w:r>
      <w:r>
        <w:rPr>
          <w:rFonts w:hint="eastAsia" w:ascii="宋体" w:hAnsi="宋体" w:cs="宋体"/>
          <w:color w:val="auto"/>
          <w:sz w:val="21"/>
          <w:szCs w:val="21"/>
          <w:highlight w:val="none"/>
          <w:u w:val="single"/>
        </w:rPr>
        <w:t>水、电等施工管线在承包人进入工地前由发包人按有关规定提供挂表位置，符合施工要求，并能满足施工期间的需要。</w:t>
      </w:r>
    </w:p>
    <w:p w14:paraId="3FBE76F1">
      <w:pPr>
        <w:pStyle w:val="5"/>
        <w:widowControl/>
        <w:rPr>
          <w:color w:val="auto"/>
          <w:highlight w:val="none"/>
        </w:rPr>
      </w:pPr>
      <w:bookmarkStart w:id="253" w:name="_Toc373478352"/>
      <w:bookmarkEnd w:id="253"/>
      <w:bookmarkStart w:id="254" w:name="_Toc373227705"/>
      <w:bookmarkEnd w:id="254"/>
      <w:bookmarkStart w:id="255" w:name="_Toc389065271"/>
      <w:bookmarkEnd w:id="255"/>
      <w:bookmarkStart w:id="256" w:name="_Toc407135207"/>
      <w:bookmarkEnd w:id="256"/>
      <w:bookmarkStart w:id="257" w:name="_Toc9850535"/>
      <w:r>
        <w:rPr>
          <w:color w:val="auto"/>
          <w:highlight w:val="none"/>
        </w:rPr>
        <w:t xml:space="preserve">2.5 </w:t>
      </w:r>
      <w:bookmarkEnd w:id="257"/>
      <w:r>
        <w:rPr>
          <w:rFonts w:hint="eastAsia" w:ascii="宋体" w:hAnsi="宋体" w:cs="宋体"/>
          <w:color w:val="auto"/>
          <w:highlight w:val="none"/>
        </w:rPr>
        <w:t>资金来源证明及支付担保</w:t>
      </w:r>
    </w:p>
    <w:p w14:paraId="1D1D79FF">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发包人提供资金来源证明的期限要求：</w:t>
      </w:r>
      <w:r>
        <w:rPr>
          <w:color w:val="auto"/>
          <w:sz w:val="21"/>
          <w:szCs w:val="21"/>
          <w:highlight w:val="none"/>
          <w:u w:val="single"/>
        </w:rPr>
        <w:t xml:space="preserve">    /     </w:t>
      </w:r>
      <w:r>
        <w:rPr>
          <w:rFonts w:hint="eastAsia" w:ascii="宋体" w:hAnsi="宋体" w:cs="宋体"/>
          <w:color w:val="auto"/>
          <w:sz w:val="21"/>
          <w:szCs w:val="21"/>
          <w:highlight w:val="none"/>
        </w:rPr>
        <w:t>。</w:t>
      </w:r>
    </w:p>
    <w:p w14:paraId="7020819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发包人是否提供支付担保：</w:t>
      </w:r>
      <w:r>
        <w:rPr>
          <w:rFonts w:hint="eastAsia" w:ascii="宋体" w:hAnsi="宋体" w:cs="宋体"/>
          <w:color w:val="auto"/>
          <w:sz w:val="21"/>
          <w:szCs w:val="21"/>
          <w:highlight w:val="none"/>
          <w:u w:val="single"/>
        </w:rPr>
        <w:t>不提供</w:t>
      </w:r>
      <w:r>
        <w:rPr>
          <w:rFonts w:hint="eastAsia" w:ascii="宋体" w:hAnsi="宋体" w:cs="宋体"/>
          <w:color w:val="auto"/>
          <w:sz w:val="21"/>
          <w:szCs w:val="21"/>
          <w:highlight w:val="none"/>
        </w:rPr>
        <w:t>。</w:t>
      </w:r>
    </w:p>
    <w:p w14:paraId="08976E0E">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发包人提供支付担保的形式：</w:t>
      </w:r>
      <w:r>
        <w:rPr>
          <w:color w:val="auto"/>
          <w:sz w:val="21"/>
          <w:szCs w:val="21"/>
          <w:highlight w:val="none"/>
          <w:u w:val="single"/>
        </w:rPr>
        <w:t xml:space="preserve">     /      </w:t>
      </w:r>
      <w:r>
        <w:rPr>
          <w:rFonts w:hint="eastAsia" w:ascii="宋体" w:hAnsi="宋体" w:cs="宋体"/>
          <w:color w:val="auto"/>
          <w:sz w:val="21"/>
          <w:szCs w:val="21"/>
          <w:highlight w:val="none"/>
        </w:rPr>
        <w:t>。</w:t>
      </w:r>
    </w:p>
    <w:p w14:paraId="6B6EB2A5">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发包人提供的支付担保格式见合同附件</w:t>
      </w:r>
      <w:r>
        <w:rPr>
          <w:color w:val="auto"/>
          <w:sz w:val="21"/>
          <w:szCs w:val="21"/>
          <w:highlight w:val="none"/>
        </w:rPr>
        <w:t>9</w:t>
      </w:r>
      <w:r>
        <w:rPr>
          <w:rFonts w:hint="eastAsia" w:ascii="宋体" w:hAnsi="宋体" w:cs="宋体"/>
          <w:color w:val="auto"/>
          <w:sz w:val="21"/>
          <w:szCs w:val="21"/>
          <w:highlight w:val="none"/>
        </w:rPr>
        <w:t>。</w:t>
      </w:r>
    </w:p>
    <w:p w14:paraId="70ECFE00">
      <w:pPr>
        <w:pStyle w:val="4"/>
        <w:widowControl/>
        <w:rPr>
          <w:color w:val="auto"/>
          <w:szCs w:val="32"/>
          <w:highlight w:val="none"/>
        </w:rPr>
      </w:pPr>
      <w:bookmarkStart w:id="258" w:name="_Toc351203635"/>
      <w:bookmarkEnd w:id="258"/>
      <w:bookmarkStart w:id="259" w:name="_Toc389065272"/>
      <w:bookmarkEnd w:id="259"/>
      <w:bookmarkStart w:id="260" w:name="_Toc373227706"/>
      <w:bookmarkEnd w:id="260"/>
      <w:bookmarkStart w:id="261" w:name="_Toc9850536"/>
      <w:bookmarkEnd w:id="261"/>
      <w:bookmarkStart w:id="262" w:name="_Toc373478353"/>
      <w:bookmarkEnd w:id="262"/>
      <w:bookmarkStart w:id="263" w:name="_Toc407135208"/>
      <w:r>
        <w:rPr>
          <w:color w:val="auto"/>
          <w:szCs w:val="32"/>
          <w:highlight w:val="none"/>
        </w:rPr>
        <w:t>3</w:t>
      </w:r>
      <w:bookmarkEnd w:id="263"/>
      <w:bookmarkStart w:id="264" w:name="_Toc296503158"/>
      <w:bookmarkEnd w:id="264"/>
      <w:bookmarkStart w:id="265" w:name="_Toc296890986"/>
      <w:bookmarkEnd w:id="265"/>
      <w:bookmarkStart w:id="266" w:name="_Toc292559363"/>
      <w:bookmarkEnd w:id="266"/>
      <w:bookmarkStart w:id="267" w:name="_Toc296944497"/>
      <w:bookmarkEnd w:id="267"/>
      <w:bookmarkStart w:id="268" w:name="_Toc296346659"/>
      <w:bookmarkEnd w:id="268"/>
      <w:bookmarkStart w:id="269" w:name="_Toc297048344"/>
      <w:bookmarkEnd w:id="269"/>
      <w:bookmarkStart w:id="270" w:name="_Toc296347157"/>
      <w:bookmarkEnd w:id="270"/>
      <w:bookmarkStart w:id="271" w:name="_Toc297120458"/>
      <w:bookmarkEnd w:id="271"/>
      <w:bookmarkStart w:id="272" w:name="_Toc292559868"/>
      <w:bookmarkEnd w:id="272"/>
      <w:bookmarkStart w:id="273" w:name="_Toc296891198"/>
      <w:r>
        <w:rPr>
          <w:color w:val="auto"/>
          <w:szCs w:val="32"/>
          <w:highlight w:val="none"/>
        </w:rPr>
        <w:t xml:space="preserve">. </w:t>
      </w:r>
      <w:bookmarkEnd w:id="273"/>
      <w:r>
        <w:rPr>
          <w:rFonts w:hint="eastAsia" w:ascii="黑体" w:hAnsi="宋体" w:cs="黑体"/>
          <w:color w:val="auto"/>
          <w:szCs w:val="32"/>
          <w:highlight w:val="none"/>
        </w:rPr>
        <w:t>承包人</w:t>
      </w:r>
    </w:p>
    <w:p w14:paraId="6F0B6AF3">
      <w:pPr>
        <w:pStyle w:val="5"/>
        <w:widowControl/>
        <w:rPr>
          <w:color w:val="auto"/>
          <w:highlight w:val="none"/>
        </w:rPr>
      </w:pPr>
      <w:bookmarkStart w:id="274" w:name="_Toc373227707"/>
      <w:bookmarkEnd w:id="274"/>
      <w:bookmarkStart w:id="275" w:name="_Toc9850537"/>
      <w:bookmarkEnd w:id="275"/>
      <w:bookmarkStart w:id="276" w:name="_Toc407135209"/>
      <w:bookmarkEnd w:id="276"/>
      <w:bookmarkStart w:id="277" w:name="_Toc389065273"/>
      <w:bookmarkEnd w:id="277"/>
      <w:bookmarkStart w:id="278" w:name="_Toc373478354"/>
      <w:bookmarkEnd w:id="278"/>
      <w:r>
        <w:rPr>
          <w:color w:val="auto"/>
          <w:highlight w:val="none"/>
        </w:rPr>
        <w:t xml:space="preserve">3.1 </w:t>
      </w:r>
      <w:r>
        <w:rPr>
          <w:rFonts w:hint="eastAsia" w:ascii="宋体" w:hAnsi="宋体" w:cs="宋体"/>
          <w:color w:val="auto"/>
          <w:highlight w:val="none"/>
        </w:rPr>
        <w:t>承包人的一般义务</w:t>
      </w:r>
    </w:p>
    <w:p w14:paraId="7BA9768D">
      <w:pPr>
        <w:spacing w:line="300" w:lineRule="exact"/>
        <w:ind w:firstLine="420" w:firstLineChars="20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9</w:t>
      </w:r>
      <w:r>
        <w:rPr>
          <w:rFonts w:hint="eastAsia" w:ascii="宋体" w:hAnsi="宋体" w:cs="宋体"/>
          <w:color w:val="auto"/>
          <w:sz w:val="21"/>
          <w:szCs w:val="21"/>
          <w:highlight w:val="none"/>
        </w:rPr>
        <w:t>）承包人提交的竣工资料的内容：</w:t>
      </w:r>
      <w:r>
        <w:rPr>
          <w:rFonts w:hint="eastAsia" w:ascii="宋体" w:hAnsi="宋体" w:cs="宋体"/>
          <w:color w:val="auto"/>
          <w:sz w:val="24"/>
          <w:szCs w:val="24"/>
          <w:highlight w:val="none"/>
        </w:rPr>
        <w:t>按</w:t>
      </w:r>
      <w:r>
        <w:rPr>
          <w:rFonts w:hint="eastAsia" w:ascii="宋体" w:hAnsi="宋体" w:cs="宋体"/>
          <w:color w:val="auto"/>
          <w:sz w:val="21"/>
          <w:szCs w:val="21"/>
          <w:highlight w:val="none"/>
          <w:u w:val="single"/>
        </w:rPr>
        <w:t>国家有关规范要求执行，包括与本工程有</w:t>
      </w:r>
    </w:p>
    <w:p w14:paraId="3D7CD96F">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u w:val="single"/>
        </w:rPr>
        <w:t>关的所有竣工图纸、变更、结算书等</w:t>
      </w:r>
      <w:r>
        <w:rPr>
          <w:rFonts w:hint="eastAsia" w:ascii="宋体" w:hAnsi="宋体" w:cs="宋体"/>
          <w:color w:val="auto"/>
          <w:sz w:val="21"/>
          <w:szCs w:val="21"/>
          <w:highlight w:val="none"/>
        </w:rPr>
        <w:t>。</w:t>
      </w:r>
    </w:p>
    <w:p w14:paraId="7145B4B3">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承包人需要提交的竣工资料套数：</w:t>
      </w:r>
      <w:r>
        <w:rPr>
          <w:color w:val="auto"/>
          <w:sz w:val="21"/>
          <w:szCs w:val="21"/>
          <w:highlight w:val="none"/>
          <w:u w:val="single"/>
        </w:rPr>
        <w:t xml:space="preserve"> 2</w:t>
      </w:r>
      <w:r>
        <w:rPr>
          <w:rFonts w:hint="eastAsia" w:ascii="宋体" w:hAnsi="宋体" w:cs="宋体"/>
          <w:color w:val="auto"/>
          <w:sz w:val="21"/>
          <w:szCs w:val="21"/>
          <w:highlight w:val="none"/>
          <w:u w:val="single"/>
        </w:rPr>
        <w:t>套，如</w:t>
      </w:r>
      <w:r>
        <w:rPr>
          <w:rFonts w:hint="eastAsia" w:ascii="宋体" w:hAnsi="宋体" w:cs="宋体"/>
          <w:color w:val="auto"/>
          <w:sz w:val="21"/>
          <w:szCs w:val="21"/>
          <w:highlight w:val="none"/>
          <w:u w:val="single"/>
          <w:lang w:eastAsia="zh-CN"/>
        </w:rPr>
        <w:t>发包人</w:t>
      </w:r>
      <w:r>
        <w:rPr>
          <w:rFonts w:hint="eastAsia" w:ascii="宋体" w:hAnsi="宋体" w:cs="宋体"/>
          <w:color w:val="auto"/>
          <w:sz w:val="21"/>
          <w:szCs w:val="21"/>
          <w:highlight w:val="none"/>
          <w:u w:val="single"/>
        </w:rPr>
        <w:t>需要另行约定</w:t>
      </w:r>
      <w:r>
        <w:rPr>
          <w:rFonts w:hint="eastAsia" w:ascii="宋体" w:hAnsi="宋体" w:cs="宋体"/>
          <w:color w:val="auto"/>
          <w:sz w:val="21"/>
          <w:szCs w:val="21"/>
          <w:highlight w:val="none"/>
        </w:rPr>
        <w:t>。</w:t>
      </w:r>
    </w:p>
    <w:p w14:paraId="7E7D06B0">
      <w:pPr>
        <w:spacing w:line="360" w:lineRule="auto"/>
        <w:ind w:left="404" w:leftChars="202"/>
        <w:jc w:val="left"/>
        <w:rPr>
          <w:color w:val="auto"/>
          <w:sz w:val="21"/>
          <w:szCs w:val="21"/>
          <w:highlight w:val="none"/>
        </w:rPr>
      </w:pPr>
      <w:r>
        <w:rPr>
          <w:rFonts w:hint="eastAsia" w:ascii="宋体" w:hAnsi="宋体" w:cs="宋体"/>
          <w:color w:val="auto"/>
          <w:sz w:val="21"/>
          <w:szCs w:val="21"/>
          <w:highlight w:val="none"/>
        </w:rPr>
        <w:t>承包人提交的竣工资料的费用承担：</w:t>
      </w:r>
      <w:r>
        <w:rPr>
          <w:rFonts w:hint="eastAsia" w:ascii="宋体" w:hAnsi="宋体" w:cs="宋体"/>
          <w:color w:val="auto"/>
          <w:sz w:val="21"/>
          <w:szCs w:val="21"/>
          <w:highlight w:val="none"/>
          <w:u w:val="single"/>
        </w:rPr>
        <w:t>承包人自行承担</w:t>
      </w:r>
      <w:r>
        <w:rPr>
          <w:rFonts w:hint="eastAsia" w:ascii="宋体" w:hAnsi="宋体" w:cs="宋体"/>
          <w:color w:val="auto"/>
          <w:sz w:val="21"/>
          <w:szCs w:val="21"/>
          <w:highlight w:val="none"/>
        </w:rPr>
        <w:t>。</w:t>
      </w:r>
    </w:p>
    <w:p w14:paraId="33CD12F5">
      <w:pPr>
        <w:spacing w:line="360" w:lineRule="auto"/>
        <w:ind w:left="404" w:leftChars="202"/>
        <w:jc w:val="left"/>
        <w:rPr>
          <w:color w:val="auto"/>
          <w:sz w:val="21"/>
          <w:szCs w:val="21"/>
          <w:highlight w:val="none"/>
        </w:rPr>
      </w:pPr>
      <w:r>
        <w:rPr>
          <w:rFonts w:hint="eastAsia" w:ascii="宋体" w:hAnsi="宋体" w:cs="宋体"/>
          <w:color w:val="auto"/>
          <w:sz w:val="21"/>
          <w:szCs w:val="21"/>
          <w:highlight w:val="none"/>
        </w:rPr>
        <w:t>承包人提交的竣工资料移交时间：</w:t>
      </w:r>
      <w:r>
        <w:rPr>
          <w:rFonts w:hint="eastAsia" w:ascii="宋体" w:hAnsi="宋体" w:cs="宋体"/>
          <w:color w:val="auto"/>
          <w:sz w:val="21"/>
          <w:szCs w:val="21"/>
          <w:highlight w:val="none"/>
          <w:u w:val="single"/>
        </w:rPr>
        <w:t>竣工结束后</w:t>
      </w:r>
      <w:r>
        <w:rPr>
          <w:color w:val="auto"/>
          <w:sz w:val="21"/>
          <w:szCs w:val="21"/>
          <w:highlight w:val="none"/>
          <w:u w:val="single"/>
        </w:rPr>
        <w:t>5</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40D87B4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承包人提交的竣工资料形式要求：</w:t>
      </w:r>
      <w:r>
        <w:rPr>
          <w:rFonts w:hint="eastAsia" w:ascii="宋体" w:hAnsi="宋体" w:cs="宋体"/>
          <w:color w:val="auto"/>
          <w:sz w:val="21"/>
          <w:szCs w:val="21"/>
          <w:highlight w:val="none"/>
          <w:u w:val="single"/>
        </w:rPr>
        <w:t>书面形式和可编辑的电子版</w:t>
      </w:r>
      <w:r>
        <w:rPr>
          <w:rFonts w:hint="eastAsia" w:ascii="宋体" w:hAnsi="宋体" w:cs="宋体"/>
          <w:color w:val="auto"/>
          <w:sz w:val="21"/>
          <w:szCs w:val="21"/>
          <w:highlight w:val="none"/>
        </w:rPr>
        <w:t>。</w:t>
      </w:r>
    </w:p>
    <w:p w14:paraId="2C48E346">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10</w:t>
      </w:r>
      <w:r>
        <w:rPr>
          <w:rFonts w:hint="eastAsia" w:ascii="宋体" w:hAnsi="宋体" w:cs="宋体"/>
          <w:color w:val="auto"/>
          <w:sz w:val="21"/>
          <w:szCs w:val="21"/>
          <w:highlight w:val="none"/>
        </w:rPr>
        <w:t>）承包人应履行的其他义务：</w:t>
      </w:r>
      <w:r>
        <w:rPr>
          <w:rFonts w:hint="eastAsia" w:ascii="宋体" w:hAnsi="宋体" w:cs="宋体"/>
          <w:color w:val="auto"/>
          <w:sz w:val="21"/>
          <w:szCs w:val="21"/>
          <w:highlight w:val="none"/>
          <w:u w:val="single"/>
        </w:rPr>
        <w:t>（</w:t>
      </w:r>
      <w:r>
        <w:rPr>
          <w:color w:val="auto"/>
          <w:sz w:val="21"/>
          <w:szCs w:val="21"/>
          <w:highlight w:val="none"/>
          <w:u w:val="single"/>
        </w:rPr>
        <w:t>1</w:t>
      </w:r>
      <w:r>
        <w:rPr>
          <w:rFonts w:hint="eastAsia" w:ascii="宋体" w:hAnsi="宋体" w:cs="宋体"/>
          <w:color w:val="auto"/>
          <w:sz w:val="21"/>
          <w:szCs w:val="21"/>
          <w:highlight w:val="none"/>
          <w:u w:val="single"/>
        </w:rPr>
        <w:t>）承包人应采取一切合理的预防措施，防止人员伤亡、财产损失事故，且为本项目施工的工作人员</w:t>
      </w:r>
      <w:r>
        <w:rPr>
          <w:color w:val="auto"/>
          <w:sz w:val="21"/>
          <w:szCs w:val="21"/>
          <w:highlight w:val="none"/>
          <w:u w:val="single"/>
        </w:rPr>
        <w:t>/</w:t>
      </w:r>
      <w:r>
        <w:rPr>
          <w:rFonts w:hint="eastAsia" w:ascii="宋体" w:hAnsi="宋体" w:cs="宋体"/>
          <w:color w:val="auto"/>
          <w:sz w:val="21"/>
          <w:szCs w:val="21"/>
          <w:highlight w:val="none"/>
          <w:u w:val="single"/>
        </w:rPr>
        <w:t>工人购买工伤保险或足额的雇主责任保险，如承包人违反该约定发生人员伤亡、财产损失等事故导致赔偿的，赔偿费用由承包人承担。</w:t>
      </w:r>
      <w:r>
        <w:rPr>
          <w:rFonts w:hint="eastAsia" w:ascii="宋体" w:hAnsi="宋体" w:cs="宋体"/>
          <w:color w:val="auto"/>
          <w:sz w:val="21"/>
          <w:szCs w:val="21"/>
          <w:highlight w:val="none"/>
          <w:u w:val="single"/>
          <w:lang w:eastAsia="zh-CN"/>
        </w:rPr>
        <w:t>（</w:t>
      </w:r>
      <w:r>
        <w:rPr>
          <w:color w:val="auto"/>
          <w:sz w:val="21"/>
          <w:szCs w:val="21"/>
          <w:highlight w:val="none"/>
          <w:u w:val="single"/>
        </w:rPr>
        <w:t>2</w:t>
      </w:r>
      <w:r>
        <w:rPr>
          <w:rFonts w:hint="eastAsia"/>
          <w:color w:val="auto"/>
          <w:sz w:val="21"/>
          <w:szCs w:val="21"/>
          <w:highlight w:val="none"/>
          <w:u w:val="single"/>
          <w:lang w:eastAsia="zh-CN"/>
        </w:rPr>
        <w:t>）</w:t>
      </w:r>
      <w:r>
        <w:rPr>
          <w:rFonts w:hint="eastAsia" w:ascii="宋体" w:hAnsi="宋体" w:cs="宋体"/>
          <w:color w:val="auto"/>
          <w:sz w:val="21"/>
          <w:szCs w:val="21"/>
          <w:highlight w:val="none"/>
          <w:u w:val="single"/>
        </w:rPr>
        <w:t>承包人施工时应探明并负责保护且承担费用，施工时如损坏地下管线、邻近建筑物、构筑物，所发生费用由承包人承担。</w:t>
      </w:r>
      <w:r>
        <w:rPr>
          <w:rFonts w:hint="eastAsia" w:ascii="宋体" w:hAnsi="宋体" w:cs="宋体"/>
          <w:color w:val="auto"/>
          <w:sz w:val="21"/>
          <w:szCs w:val="21"/>
          <w:highlight w:val="none"/>
          <w:u w:val="single"/>
          <w:lang w:eastAsia="zh-CN"/>
        </w:rPr>
        <w:t>（</w:t>
      </w:r>
      <w:r>
        <w:rPr>
          <w:color w:val="auto"/>
          <w:sz w:val="21"/>
          <w:szCs w:val="21"/>
          <w:highlight w:val="none"/>
          <w:u w:val="single"/>
        </w:rPr>
        <w:t>3</w:t>
      </w:r>
      <w:r>
        <w:rPr>
          <w:rFonts w:hint="eastAsia"/>
          <w:color w:val="auto"/>
          <w:sz w:val="21"/>
          <w:szCs w:val="21"/>
          <w:highlight w:val="none"/>
          <w:u w:val="single"/>
          <w:lang w:eastAsia="zh-CN"/>
        </w:rPr>
        <w:t>）</w:t>
      </w:r>
      <w:r>
        <w:rPr>
          <w:rFonts w:hint="eastAsia" w:ascii="宋体" w:hAnsi="宋体" w:cs="宋体"/>
          <w:color w:val="auto"/>
          <w:sz w:val="21"/>
          <w:szCs w:val="21"/>
          <w:highlight w:val="none"/>
          <w:u w:val="single"/>
        </w:rPr>
        <w:t>由于施工造成的环境污染，其责任和费用均由承包人承担。（</w:t>
      </w:r>
      <w:r>
        <w:rPr>
          <w:color w:val="auto"/>
          <w:sz w:val="21"/>
          <w:szCs w:val="21"/>
          <w:highlight w:val="none"/>
          <w:u w:val="single"/>
        </w:rPr>
        <w:t>4</w:t>
      </w:r>
      <w:r>
        <w:rPr>
          <w:rFonts w:hint="eastAsia" w:ascii="宋体" w:hAnsi="宋体" w:cs="宋体"/>
          <w:color w:val="auto"/>
          <w:sz w:val="21"/>
          <w:szCs w:val="21"/>
          <w:highlight w:val="none"/>
          <w:u w:val="single"/>
        </w:rPr>
        <w:t>）配合发包人取得本工程施工所需临时用水、临时用电、中断道路交通、临时占用土地（不包括发包人指定的取土场和弃土场）等使用权。</w:t>
      </w:r>
    </w:p>
    <w:p w14:paraId="71B48141">
      <w:pPr>
        <w:pStyle w:val="5"/>
        <w:widowControl/>
        <w:rPr>
          <w:color w:val="auto"/>
          <w:highlight w:val="none"/>
        </w:rPr>
      </w:pPr>
      <w:bookmarkStart w:id="279" w:name="_Toc389065274"/>
      <w:bookmarkEnd w:id="279"/>
      <w:bookmarkStart w:id="280" w:name="_Toc407135210"/>
      <w:bookmarkEnd w:id="280"/>
      <w:bookmarkStart w:id="281" w:name="_Toc373478355"/>
      <w:bookmarkEnd w:id="281"/>
      <w:bookmarkStart w:id="282" w:name="_Toc373227708"/>
      <w:bookmarkEnd w:id="282"/>
      <w:bookmarkStart w:id="283" w:name="_Toc9850538"/>
      <w:r>
        <w:rPr>
          <w:color w:val="auto"/>
          <w:highlight w:val="none"/>
        </w:rPr>
        <w:t xml:space="preserve">3.2 </w:t>
      </w:r>
      <w:bookmarkEnd w:id="283"/>
      <w:r>
        <w:rPr>
          <w:rFonts w:hint="eastAsia" w:ascii="宋体" w:hAnsi="宋体" w:cs="宋体"/>
          <w:color w:val="auto"/>
          <w:highlight w:val="none"/>
        </w:rPr>
        <w:t>项目经理</w:t>
      </w:r>
    </w:p>
    <w:p w14:paraId="00C572AC">
      <w:pPr>
        <w:spacing w:line="360" w:lineRule="auto"/>
        <w:ind w:firstLine="420" w:firstLineChars="200"/>
        <w:rPr>
          <w:color w:val="auto"/>
          <w:sz w:val="21"/>
          <w:szCs w:val="21"/>
          <w:highlight w:val="none"/>
        </w:rPr>
      </w:pPr>
      <w:r>
        <w:rPr>
          <w:color w:val="auto"/>
          <w:sz w:val="21"/>
          <w:szCs w:val="21"/>
          <w:highlight w:val="none"/>
        </w:rPr>
        <w:t xml:space="preserve">3.2.1 </w:t>
      </w:r>
      <w:r>
        <w:rPr>
          <w:rFonts w:hint="eastAsia" w:ascii="宋体" w:hAnsi="宋体" w:cs="宋体"/>
          <w:color w:val="auto"/>
          <w:sz w:val="21"/>
          <w:szCs w:val="21"/>
          <w:highlight w:val="none"/>
        </w:rPr>
        <w:t>项目经理：</w:t>
      </w:r>
    </w:p>
    <w:p w14:paraId="7167EEBD">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32A082A3">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49931DA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建造师执业资格等级：</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3A0BDF5C">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建造师注册证书号：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3E991549">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建造师执业印章号：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71F9385">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安全生产考核合格证书号：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2AC55A1C">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D86927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B50963C">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1C97902">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承包人对项目经理的授权范围如下：</w:t>
      </w:r>
      <w:r>
        <w:rPr>
          <w:rFonts w:hint="eastAsia" w:ascii="宋体" w:hAnsi="宋体" w:cs="宋体"/>
          <w:color w:val="auto"/>
          <w:sz w:val="21"/>
          <w:szCs w:val="21"/>
          <w:highlight w:val="none"/>
          <w:u w:val="single"/>
        </w:rPr>
        <w:t>（</w:t>
      </w:r>
      <w:r>
        <w:rPr>
          <w:color w:val="auto"/>
          <w:sz w:val="21"/>
          <w:szCs w:val="21"/>
          <w:highlight w:val="none"/>
          <w:u w:val="single"/>
        </w:rPr>
        <w:t>1</w:t>
      </w:r>
      <w:r>
        <w:rPr>
          <w:rFonts w:hint="eastAsia" w:ascii="宋体" w:hAnsi="宋体" w:cs="宋体"/>
          <w:color w:val="auto"/>
          <w:sz w:val="21"/>
          <w:szCs w:val="21"/>
          <w:highlight w:val="none"/>
          <w:u w:val="single"/>
        </w:rPr>
        <w:t>）对本工程的施工进行全面管理包括对工程质量、进度、安全、成本等进行管理，行使施工合同约定的权利，履行施工合同约定的义务；（</w:t>
      </w:r>
      <w:r>
        <w:rPr>
          <w:color w:val="auto"/>
          <w:sz w:val="21"/>
          <w:szCs w:val="21"/>
          <w:highlight w:val="none"/>
          <w:u w:val="single"/>
        </w:rPr>
        <w:t>2</w:t>
      </w:r>
      <w:r>
        <w:rPr>
          <w:rFonts w:hint="eastAsia" w:ascii="宋体" w:hAnsi="宋体" w:cs="宋体"/>
          <w:color w:val="auto"/>
          <w:sz w:val="21"/>
          <w:szCs w:val="21"/>
          <w:highlight w:val="none"/>
          <w:u w:val="single"/>
        </w:rPr>
        <w:t>）经发包人同意分包的专业工程，项目经理参与选择并使用具有相应资质的分包人（由发包人指定的分包人除外）；</w:t>
      </w:r>
      <w:r>
        <w:rPr>
          <w:rFonts w:hint="eastAsia" w:ascii="宋体" w:hAnsi="宋体" w:cs="宋体"/>
          <w:color w:val="auto"/>
          <w:sz w:val="21"/>
          <w:szCs w:val="21"/>
          <w:highlight w:val="none"/>
          <w:u w:val="single"/>
          <w:lang w:eastAsia="zh-CN"/>
        </w:rPr>
        <w:t>（</w:t>
      </w:r>
      <w:r>
        <w:rPr>
          <w:color w:val="auto"/>
          <w:sz w:val="21"/>
          <w:szCs w:val="21"/>
          <w:highlight w:val="none"/>
          <w:u w:val="single"/>
        </w:rPr>
        <w:t>3</w:t>
      </w:r>
      <w:r>
        <w:rPr>
          <w:rFonts w:hint="eastAsia" w:ascii="宋体" w:hAnsi="宋体" w:cs="宋体"/>
          <w:color w:val="auto"/>
          <w:sz w:val="21"/>
          <w:szCs w:val="21"/>
          <w:highlight w:val="none"/>
          <w:u w:val="single"/>
        </w:rPr>
        <w:t>）施工合同约定由承包人采购的材料、工程设备，项目经理参与选择物资供应单位；</w:t>
      </w:r>
      <w:r>
        <w:rPr>
          <w:rFonts w:hint="eastAsia" w:ascii="宋体" w:hAnsi="宋体" w:cs="宋体"/>
          <w:color w:val="auto"/>
          <w:sz w:val="21"/>
          <w:szCs w:val="21"/>
          <w:highlight w:val="none"/>
          <w:u w:val="single"/>
          <w:lang w:eastAsia="zh-CN"/>
        </w:rPr>
        <w:t>（</w:t>
      </w:r>
      <w:r>
        <w:rPr>
          <w:color w:val="auto"/>
          <w:sz w:val="21"/>
          <w:szCs w:val="21"/>
          <w:highlight w:val="none"/>
          <w:u w:val="single"/>
        </w:rPr>
        <w:t>4</w:t>
      </w:r>
      <w:r>
        <w:rPr>
          <w:rFonts w:hint="eastAsia" w:ascii="宋体" w:hAnsi="宋体" w:cs="宋体"/>
          <w:color w:val="auto"/>
          <w:sz w:val="21"/>
          <w:szCs w:val="21"/>
          <w:highlight w:val="none"/>
          <w:u w:val="single"/>
        </w:rPr>
        <w:t>）代表承包人</w:t>
      </w:r>
      <w:r>
        <w:rPr>
          <w:rFonts w:hint="eastAsia" w:ascii="宋体" w:hAnsi="宋体" w:cs="宋体"/>
          <w:color w:val="auto"/>
          <w:sz w:val="21"/>
          <w:szCs w:val="21"/>
          <w:highlight w:val="none"/>
          <w:u w:val="single"/>
          <w:lang w:eastAsia="zh-CN"/>
        </w:rPr>
        <w:t>应对</w:t>
      </w:r>
      <w:r>
        <w:rPr>
          <w:rFonts w:hint="eastAsia" w:ascii="宋体" w:hAnsi="宋体" w:cs="宋体"/>
          <w:color w:val="auto"/>
          <w:sz w:val="21"/>
          <w:szCs w:val="21"/>
          <w:highlight w:val="none"/>
          <w:u w:val="single"/>
        </w:rPr>
        <w:t>工程施工中的相关事务（本授权第一项约定的事务</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进行协商，代表承包人参加发包人组织</w:t>
      </w:r>
      <w:r>
        <w:rPr>
          <w:rFonts w:hint="eastAsia" w:ascii="宋体" w:hAnsi="宋体" w:cs="宋体"/>
          <w:color w:val="auto"/>
          <w:sz w:val="21"/>
          <w:szCs w:val="21"/>
          <w:highlight w:val="none"/>
          <w:u w:val="single"/>
          <w:lang w:eastAsia="zh-CN"/>
        </w:rPr>
        <w:t>的</w:t>
      </w:r>
      <w:r>
        <w:rPr>
          <w:rFonts w:hint="eastAsia" w:ascii="宋体" w:hAnsi="宋体" w:cs="宋体"/>
          <w:color w:val="auto"/>
          <w:sz w:val="21"/>
          <w:szCs w:val="21"/>
          <w:highlight w:val="none"/>
          <w:u w:val="single"/>
        </w:rPr>
        <w:t>本工程有关会议；（</w:t>
      </w:r>
      <w:r>
        <w:rPr>
          <w:color w:val="auto"/>
          <w:sz w:val="21"/>
          <w:szCs w:val="21"/>
          <w:highlight w:val="none"/>
          <w:u w:val="single"/>
        </w:rPr>
        <w:t>5</w:t>
      </w:r>
      <w:r>
        <w:rPr>
          <w:rFonts w:hint="eastAsia" w:ascii="宋体" w:hAnsi="宋体" w:cs="宋体"/>
          <w:color w:val="auto"/>
          <w:sz w:val="21"/>
          <w:szCs w:val="21"/>
          <w:highlight w:val="none"/>
          <w:u w:val="single"/>
        </w:rPr>
        <w:t>）负责与发包人、监理人办理设计变更、现场签证等手续，及时办理本工程相关索赔；（</w:t>
      </w:r>
      <w:r>
        <w:rPr>
          <w:color w:val="auto"/>
          <w:sz w:val="21"/>
          <w:szCs w:val="21"/>
          <w:highlight w:val="none"/>
          <w:u w:val="single"/>
        </w:rPr>
        <w:t>6</w:t>
      </w:r>
      <w:r>
        <w:rPr>
          <w:rFonts w:hint="eastAsia" w:ascii="宋体" w:hAnsi="宋体" w:cs="宋体"/>
          <w:color w:val="auto"/>
          <w:sz w:val="21"/>
          <w:szCs w:val="21"/>
          <w:highlight w:val="none"/>
          <w:u w:val="single"/>
        </w:rPr>
        <w:t>）负责签收发包人、监理人</w:t>
      </w:r>
      <w:r>
        <w:rPr>
          <w:rFonts w:hint="eastAsia" w:ascii="宋体" w:hAnsi="宋体" w:cs="宋体"/>
          <w:color w:val="auto"/>
          <w:sz w:val="21"/>
          <w:szCs w:val="21"/>
          <w:highlight w:val="none"/>
          <w:u w:val="single"/>
          <w:lang w:eastAsia="zh-CN"/>
        </w:rPr>
        <w:t>往</w:t>
      </w:r>
      <w:r>
        <w:rPr>
          <w:rFonts w:hint="eastAsia" w:ascii="宋体" w:hAnsi="宋体" w:cs="宋体"/>
          <w:color w:val="auto"/>
          <w:sz w:val="21"/>
          <w:szCs w:val="21"/>
          <w:highlight w:val="none"/>
          <w:u w:val="single"/>
        </w:rPr>
        <w:t>来函件，承包人的要求、通知均应以书面形式由承包人项目经理签字并加盖承包人公司公章递交发包人；（</w:t>
      </w:r>
      <w:r>
        <w:rPr>
          <w:color w:val="auto"/>
          <w:sz w:val="21"/>
          <w:szCs w:val="21"/>
          <w:highlight w:val="none"/>
          <w:u w:val="single"/>
        </w:rPr>
        <w:t>7</w:t>
      </w:r>
      <w:r>
        <w:rPr>
          <w:rFonts w:hint="eastAsia" w:ascii="宋体" w:hAnsi="宋体" w:cs="宋体"/>
          <w:color w:val="auto"/>
          <w:sz w:val="21"/>
          <w:szCs w:val="21"/>
          <w:highlight w:val="none"/>
          <w:u w:val="single"/>
        </w:rPr>
        <w:t>）代表承包人接受监理工程师或发包人现场代表发出的指示和指令。但未经承包人盖章同意不得以承包人（或本工程项目部》名义向外融资、采购材料设备、租用建筑周转材料、雇佣劳动力、签订分包合同等从事一切为承包人设立义务或责任的行为。</w:t>
      </w:r>
    </w:p>
    <w:p w14:paraId="516A5400">
      <w:pPr>
        <w:spacing w:line="300" w:lineRule="exact"/>
        <w:ind w:firstLine="420" w:firstLineChars="200"/>
        <w:jc w:val="left"/>
        <w:rPr>
          <w:color w:val="auto"/>
          <w:sz w:val="21"/>
          <w:szCs w:val="21"/>
          <w:highlight w:val="none"/>
        </w:rPr>
      </w:pPr>
      <w:r>
        <w:rPr>
          <w:rFonts w:hint="eastAsia" w:ascii="宋体" w:hAnsi="宋体" w:cs="宋体"/>
          <w:color w:val="auto"/>
          <w:sz w:val="21"/>
          <w:szCs w:val="21"/>
          <w:highlight w:val="none"/>
        </w:rPr>
        <w:t>关于项目经理每月在施工现场的时间要求：</w:t>
      </w:r>
      <w:r>
        <w:rPr>
          <w:rFonts w:hint="eastAsia" w:ascii="宋体" w:hAnsi="宋体" w:cs="宋体"/>
          <w:color w:val="auto"/>
          <w:sz w:val="21"/>
          <w:szCs w:val="21"/>
          <w:highlight w:val="none"/>
          <w:u w:val="single"/>
        </w:rPr>
        <w:t>项目经理须常驻现场，且在施工现场的时间不得少于合同约定的合同工期数。</w:t>
      </w:r>
    </w:p>
    <w:p w14:paraId="14A4826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承包人未提交劳动合同，以及没有为项目经理缴纳社会保险证明的违约责任：</w:t>
      </w:r>
      <w:r>
        <w:rPr>
          <w:rFonts w:hint="eastAsia" w:ascii="宋体" w:hAnsi="宋体" w:cs="宋体"/>
          <w:color w:val="auto"/>
          <w:sz w:val="21"/>
          <w:szCs w:val="21"/>
          <w:highlight w:val="none"/>
          <w:u w:val="single"/>
        </w:rPr>
        <w:t>按照通用条款和现行法律法规要求承担违约责任</w:t>
      </w:r>
      <w:r>
        <w:rPr>
          <w:rFonts w:hint="eastAsia" w:ascii="宋体" w:hAnsi="宋体" w:cs="宋体"/>
          <w:color w:val="auto"/>
          <w:sz w:val="21"/>
          <w:szCs w:val="21"/>
          <w:highlight w:val="none"/>
        </w:rPr>
        <w:t>。</w:t>
      </w:r>
    </w:p>
    <w:p w14:paraId="04D86BDA">
      <w:pPr>
        <w:spacing w:line="360" w:lineRule="auto"/>
        <w:ind w:firstLine="420" w:firstLineChars="200"/>
        <w:rPr>
          <w:color w:val="auto"/>
          <w:highlight w:val="none"/>
          <w:u w:val="single"/>
        </w:rPr>
      </w:pPr>
      <w:r>
        <w:rPr>
          <w:rFonts w:hint="eastAsia" w:ascii="宋体" w:hAnsi="宋体" w:cs="宋体"/>
          <w:color w:val="auto"/>
          <w:sz w:val="21"/>
          <w:szCs w:val="21"/>
          <w:highlight w:val="none"/>
        </w:rPr>
        <w:t>项目经理未经批准，擅自离开施工现场的违约责任：</w:t>
      </w:r>
      <w:r>
        <w:rPr>
          <w:rFonts w:hint="eastAsia" w:ascii="宋体" w:hAnsi="宋体" w:cs="宋体"/>
          <w:color w:val="auto"/>
          <w:sz w:val="21"/>
          <w:szCs w:val="21"/>
          <w:highlight w:val="none"/>
          <w:u w:val="single"/>
        </w:rPr>
        <w:t>项目经理每月在岗带班时间不得少于当月施工时间的</w:t>
      </w:r>
      <w:r>
        <w:rPr>
          <w:rFonts w:hAnsi="宋体"/>
          <w:color w:val="auto"/>
          <w:sz w:val="21"/>
          <w:szCs w:val="21"/>
          <w:highlight w:val="none"/>
          <w:u w:val="single"/>
        </w:rPr>
        <w:t>80%</w:t>
      </w:r>
      <w:r>
        <w:rPr>
          <w:rFonts w:hint="eastAsia" w:ascii="宋体" w:hAnsi="宋体" w:cs="宋体"/>
          <w:color w:val="auto"/>
          <w:sz w:val="21"/>
          <w:szCs w:val="21"/>
          <w:highlight w:val="none"/>
          <w:u w:val="single"/>
        </w:rPr>
        <w:t>。未经发包人同意或正当理由，项目经理每月在岗带班时间少于当月施工时间</w:t>
      </w:r>
      <w:r>
        <w:rPr>
          <w:rFonts w:hAnsi="宋体"/>
          <w:color w:val="auto"/>
          <w:sz w:val="21"/>
          <w:szCs w:val="21"/>
          <w:highlight w:val="none"/>
          <w:u w:val="single"/>
        </w:rPr>
        <w:t>80%</w:t>
      </w:r>
      <w:r>
        <w:rPr>
          <w:rFonts w:hint="eastAsia" w:ascii="宋体" w:hAnsi="宋体" w:cs="宋体"/>
          <w:color w:val="auto"/>
          <w:sz w:val="21"/>
          <w:szCs w:val="21"/>
          <w:highlight w:val="none"/>
          <w:u w:val="single"/>
        </w:rPr>
        <w:t>的，少在岗带班一天，发包人有权处违约金</w:t>
      </w:r>
      <w:r>
        <w:rPr>
          <w:rFonts w:hint="eastAsia"/>
          <w:color w:val="auto"/>
          <w:sz w:val="21"/>
          <w:szCs w:val="21"/>
          <w:highlight w:val="none"/>
          <w:u w:val="single"/>
        </w:rPr>
        <w:t>2000.00</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日（人民币）</w:t>
      </w:r>
      <w:r>
        <w:rPr>
          <w:rFonts w:hint="eastAsia" w:ascii="宋体" w:hAnsi="宋体" w:cs="宋体"/>
          <w:color w:val="auto"/>
          <w:highlight w:val="none"/>
        </w:rPr>
        <w:t>。</w:t>
      </w:r>
    </w:p>
    <w:p w14:paraId="6D476462">
      <w:pPr>
        <w:spacing w:line="360" w:lineRule="auto"/>
        <w:ind w:firstLine="420" w:firstLineChars="200"/>
        <w:rPr>
          <w:color w:val="auto"/>
          <w:sz w:val="22"/>
          <w:szCs w:val="22"/>
          <w:highlight w:val="none"/>
        </w:rPr>
      </w:pPr>
      <w:r>
        <w:rPr>
          <w:color w:val="auto"/>
          <w:sz w:val="21"/>
          <w:szCs w:val="21"/>
          <w:highlight w:val="none"/>
        </w:rPr>
        <w:t xml:space="preserve">3.2.3  </w:t>
      </w:r>
      <w:r>
        <w:rPr>
          <w:rFonts w:hint="eastAsia" w:ascii="宋体" w:hAnsi="宋体" w:cs="宋体"/>
          <w:color w:val="auto"/>
          <w:sz w:val="21"/>
          <w:szCs w:val="21"/>
          <w:highlight w:val="none"/>
        </w:rPr>
        <w:t>承包人无正当理由拒绝更换项目经理的违约责任：</w:t>
      </w:r>
      <w:r>
        <w:rPr>
          <w:rFonts w:hint="eastAsia" w:ascii="宋体" w:hAnsi="宋体" w:cs="宋体"/>
          <w:color w:val="auto"/>
          <w:sz w:val="21"/>
          <w:szCs w:val="21"/>
          <w:highlight w:val="none"/>
          <w:u w:val="single"/>
        </w:rPr>
        <w:t>因承包人项目经理不称职，发包人要求调换而未及时调换的，视为承包人违约，发包人有权处违约金</w:t>
      </w:r>
      <w:r>
        <w:rPr>
          <w:color w:val="auto"/>
          <w:sz w:val="21"/>
          <w:szCs w:val="21"/>
          <w:highlight w:val="none"/>
          <w:u w:val="single"/>
        </w:rPr>
        <w:t xml:space="preserve"> 1000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w:t>
      </w:r>
      <w:r>
        <w:rPr>
          <w:rFonts w:hint="eastAsia" w:ascii="宋体" w:hAnsi="宋体" w:cs="宋体"/>
          <w:color w:val="auto"/>
          <w:sz w:val="21"/>
          <w:szCs w:val="21"/>
          <w:highlight w:val="none"/>
        </w:rPr>
        <w:t>。</w:t>
      </w:r>
    </w:p>
    <w:p w14:paraId="53356024">
      <w:pPr>
        <w:pStyle w:val="5"/>
        <w:widowControl/>
        <w:rPr>
          <w:color w:val="auto"/>
          <w:highlight w:val="none"/>
        </w:rPr>
      </w:pPr>
      <w:bookmarkStart w:id="284" w:name="_Toc373227709"/>
      <w:bookmarkEnd w:id="284"/>
      <w:bookmarkStart w:id="285" w:name="_Toc9850539"/>
      <w:bookmarkEnd w:id="285"/>
      <w:bookmarkStart w:id="286" w:name="_Toc407135211"/>
      <w:bookmarkEnd w:id="286"/>
      <w:bookmarkStart w:id="287" w:name="_Toc373478356"/>
      <w:bookmarkEnd w:id="287"/>
      <w:bookmarkStart w:id="288" w:name="_Toc389065275"/>
      <w:r>
        <w:rPr>
          <w:color w:val="auto"/>
          <w:highlight w:val="none"/>
        </w:rPr>
        <w:t xml:space="preserve">3.3 </w:t>
      </w:r>
      <w:bookmarkEnd w:id="288"/>
      <w:r>
        <w:rPr>
          <w:rFonts w:hint="eastAsia" w:ascii="宋体" w:hAnsi="宋体" w:cs="宋体"/>
          <w:color w:val="auto"/>
          <w:highlight w:val="none"/>
        </w:rPr>
        <w:t>承包人人员</w:t>
      </w:r>
    </w:p>
    <w:p w14:paraId="4C874FF8">
      <w:pPr>
        <w:spacing w:line="360" w:lineRule="auto"/>
        <w:ind w:firstLine="420" w:firstLineChars="200"/>
        <w:rPr>
          <w:color w:val="auto"/>
          <w:sz w:val="21"/>
          <w:szCs w:val="21"/>
          <w:highlight w:val="none"/>
        </w:rPr>
      </w:pPr>
      <w:bookmarkStart w:id="289" w:name="_Toc373227710"/>
      <w:bookmarkEnd w:id="289"/>
      <w:bookmarkStart w:id="290" w:name="_Toc389065276"/>
      <w:bookmarkEnd w:id="290"/>
      <w:bookmarkStart w:id="291" w:name="_Toc407135212"/>
      <w:bookmarkEnd w:id="291"/>
      <w:bookmarkStart w:id="292" w:name="_Toc373478357"/>
      <w:bookmarkEnd w:id="292"/>
      <w:bookmarkStart w:id="293" w:name="_Toc9850540"/>
      <w:r>
        <w:rPr>
          <w:color w:val="auto"/>
          <w:sz w:val="21"/>
          <w:szCs w:val="21"/>
          <w:highlight w:val="none"/>
        </w:rPr>
        <w:t xml:space="preserve">3.3.1 </w:t>
      </w:r>
      <w:bookmarkEnd w:id="293"/>
      <w:r>
        <w:rPr>
          <w:rFonts w:hint="eastAsia" w:ascii="宋体" w:hAnsi="宋体" w:cs="宋体"/>
          <w:color w:val="auto"/>
          <w:sz w:val="21"/>
          <w:szCs w:val="21"/>
          <w:highlight w:val="none"/>
        </w:rPr>
        <w:t>承包人提交项目管理机构及施工现场管理人员安排报告（格式见合同附件</w:t>
      </w:r>
      <w:r>
        <w:rPr>
          <w:color w:val="auto"/>
          <w:sz w:val="21"/>
          <w:szCs w:val="21"/>
          <w:highlight w:val="none"/>
        </w:rPr>
        <w:t>5</w:t>
      </w:r>
      <w:r>
        <w:rPr>
          <w:rFonts w:hint="eastAsia" w:ascii="宋体" w:hAnsi="宋体" w:cs="宋体"/>
          <w:color w:val="auto"/>
          <w:sz w:val="21"/>
          <w:szCs w:val="21"/>
          <w:highlight w:val="none"/>
        </w:rPr>
        <w:t>）的期限：</w:t>
      </w:r>
      <w:r>
        <w:rPr>
          <w:rFonts w:hint="eastAsia" w:ascii="宋体" w:hAnsi="宋体" w:cs="宋体"/>
          <w:color w:val="auto"/>
          <w:sz w:val="21"/>
          <w:szCs w:val="21"/>
          <w:highlight w:val="none"/>
          <w:u w:val="single"/>
        </w:rPr>
        <w:t>接到开工令的七日内</w:t>
      </w:r>
      <w:r>
        <w:rPr>
          <w:rFonts w:hint="eastAsia" w:ascii="宋体" w:hAnsi="宋体" w:cs="宋体"/>
          <w:color w:val="auto"/>
          <w:sz w:val="21"/>
          <w:szCs w:val="21"/>
          <w:highlight w:val="none"/>
        </w:rPr>
        <w:t>。</w:t>
      </w:r>
    </w:p>
    <w:p w14:paraId="1BE59814">
      <w:pPr>
        <w:spacing w:line="360" w:lineRule="auto"/>
        <w:ind w:firstLine="420" w:firstLineChars="200"/>
        <w:rPr>
          <w:color w:val="auto"/>
          <w:sz w:val="21"/>
          <w:szCs w:val="21"/>
          <w:highlight w:val="none"/>
        </w:rPr>
      </w:pPr>
      <w:r>
        <w:rPr>
          <w:color w:val="auto"/>
          <w:sz w:val="21"/>
          <w:szCs w:val="21"/>
          <w:highlight w:val="none"/>
        </w:rPr>
        <w:t xml:space="preserve">3.3.3 </w:t>
      </w:r>
      <w:r>
        <w:rPr>
          <w:rFonts w:hint="eastAsia" w:ascii="宋体" w:hAnsi="宋体" w:cs="宋体"/>
          <w:color w:val="auto"/>
          <w:sz w:val="21"/>
          <w:szCs w:val="21"/>
          <w:highlight w:val="none"/>
        </w:rPr>
        <w:t>承包人无正当理由拒绝撤换主要施工管理人员的违约责任：</w:t>
      </w:r>
      <w:r>
        <w:rPr>
          <w:rFonts w:hint="eastAsia" w:ascii="宋体" w:hAnsi="宋体" w:cs="宋体"/>
          <w:color w:val="auto"/>
          <w:sz w:val="21"/>
          <w:szCs w:val="21"/>
          <w:highlight w:val="none"/>
          <w:u w:val="single"/>
        </w:rPr>
        <w:t>因承包人主要施工管理人员不称职，发包人要求调换而无正当理由拒绝撤换或未及时调换的，视为承包人违约，发包人有权处</w:t>
      </w:r>
      <w:r>
        <w:rPr>
          <w:rFonts w:hint="eastAsia" w:ascii="宋体" w:hAnsi="宋体" w:cs="宋体"/>
          <w:color w:val="auto"/>
          <w:sz w:val="21"/>
          <w:szCs w:val="21"/>
          <w:highlight w:val="none"/>
        </w:rPr>
        <w:t>承包人</w:t>
      </w:r>
      <w:r>
        <w:rPr>
          <w:rFonts w:hint="eastAsia" w:ascii="宋体" w:hAnsi="宋体" w:cs="宋体"/>
          <w:color w:val="auto"/>
          <w:sz w:val="21"/>
          <w:szCs w:val="21"/>
          <w:highlight w:val="none"/>
          <w:u w:val="single"/>
        </w:rPr>
        <w:t>违约金，处违约金标准：技术负责人</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次（人民币）；专业工程师</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w:t>
      </w:r>
      <w:r>
        <w:rPr>
          <w:rFonts w:hint="eastAsia" w:ascii="宋体" w:hAnsi="宋体" w:cs="宋体"/>
          <w:color w:val="auto"/>
          <w:sz w:val="21"/>
          <w:szCs w:val="21"/>
          <w:highlight w:val="none"/>
        </w:rPr>
        <w:t>。</w:t>
      </w:r>
    </w:p>
    <w:p w14:paraId="4A0288ED">
      <w:pPr>
        <w:spacing w:line="360" w:lineRule="auto"/>
        <w:ind w:firstLine="420" w:firstLineChars="200"/>
        <w:rPr>
          <w:color w:val="auto"/>
          <w:sz w:val="21"/>
          <w:szCs w:val="21"/>
          <w:highlight w:val="none"/>
          <w:u w:val="single"/>
        </w:rPr>
      </w:pPr>
      <w:r>
        <w:rPr>
          <w:color w:val="auto"/>
          <w:sz w:val="21"/>
          <w:szCs w:val="21"/>
          <w:highlight w:val="none"/>
        </w:rPr>
        <w:t xml:space="preserve">3.3.4 </w:t>
      </w:r>
      <w:r>
        <w:rPr>
          <w:rFonts w:hint="eastAsia" w:ascii="宋体" w:hAnsi="宋体" w:cs="宋体"/>
          <w:color w:val="auto"/>
          <w:sz w:val="21"/>
          <w:szCs w:val="21"/>
          <w:highlight w:val="none"/>
        </w:rPr>
        <w:t>承包人主要施工管理人员离开施工现场的批准要求：</w:t>
      </w:r>
      <w:r>
        <w:rPr>
          <w:rFonts w:hint="eastAsia" w:ascii="宋体" w:hAnsi="宋体" w:cs="宋体"/>
          <w:color w:val="auto"/>
          <w:sz w:val="21"/>
          <w:szCs w:val="21"/>
          <w:highlight w:val="none"/>
          <w:u w:val="single"/>
        </w:rPr>
        <w:t>必须以书面形式提出且经发包人同意后</w:t>
      </w:r>
      <w:r>
        <w:rPr>
          <w:rFonts w:hint="eastAsia" w:ascii="宋体" w:hAnsi="宋体" w:cs="宋体"/>
          <w:color w:val="auto"/>
          <w:sz w:val="21"/>
          <w:szCs w:val="21"/>
          <w:highlight w:val="none"/>
        </w:rPr>
        <w:t>。</w:t>
      </w:r>
    </w:p>
    <w:p w14:paraId="6809F22F">
      <w:pPr>
        <w:spacing w:line="360" w:lineRule="auto"/>
        <w:ind w:firstLine="420" w:firstLineChars="200"/>
        <w:rPr>
          <w:color w:val="auto"/>
          <w:sz w:val="21"/>
          <w:szCs w:val="21"/>
          <w:highlight w:val="none"/>
        </w:rPr>
      </w:pPr>
      <w:r>
        <w:rPr>
          <w:color w:val="auto"/>
          <w:sz w:val="21"/>
          <w:szCs w:val="21"/>
          <w:highlight w:val="none"/>
        </w:rPr>
        <w:t xml:space="preserve">3.3.5 </w:t>
      </w:r>
      <w:r>
        <w:rPr>
          <w:rFonts w:hint="eastAsia" w:ascii="宋体" w:hAnsi="宋体" w:cs="宋体"/>
          <w:color w:val="auto"/>
          <w:sz w:val="21"/>
          <w:szCs w:val="21"/>
          <w:highlight w:val="none"/>
        </w:rPr>
        <w:t>承包人擅自更换主要施工管理人员的违约责任：</w:t>
      </w:r>
      <w:r>
        <w:rPr>
          <w:rFonts w:hint="eastAsia" w:ascii="宋体" w:hAnsi="宋体" w:cs="宋体"/>
          <w:color w:val="auto"/>
          <w:sz w:val="21"/>
          <w:szCs w:val="21"/>
          <w:highlight w:val="none"/>
          <w:u w:val="single"/>
        </w:rPr>
        <w:t>项目技术负责人、专职安全员及其承诺的</w:t>
      </w:r>
      <w:r>
        <w:rPr>
          <w:rFonts w:hint="eastAsia" w:ascii="宋体" w:hAnsi="宋体" w:cs="宋体"/>
          <w:color w:val="auto"/>
          <w:sz w:val="21"/>
          <w:szCs w:val="21"/>
          <w:highlight w:val="none"/>
          <w:u w:val="single"/>
          <w:lang w:eastAsia="zh-CN"/>
        </w:rPr>
        <w:t>其他</w:t>
      </w:r>
      <w:r>
        <w:rPr>
          <w:rFonts w:hint="eastAsia" w:ascii="宋体" w:hAnsi="宋体" w:cs="宋体"/>
          <w:color w:val="auto"/>
          <w:sz w:val="21"/>
          <w:szCs w:val="21"/>
          <w:highlight w:val="none"/>
          <w:u w:val="single"/>
        </w:rPr>
        <w:t>在场管理人员未经发包人书面同意不准擅自更换，擅自更换项目技术负责人处</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次（人民币）违约金；擅自更换专职安全员处</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次（人民币）违约金；擅自更换</w:t>
      </w:r>
      <w:r>
        <w:rPr>
          <w:rFonts w:hint="eastAsia" w:ascii="宋体" w:hAnsi="宋体" w:cs="宋体"/>
          <w:color w:val="auto"/>
          <w:sz w:val="21"/>
          <w:szCs w:val="21"/>
          <w:highlight w:val="none"/>
          <w:u w:val="single"/>
          <w:lang w:eastAsia="zh-CN"/>
        </w:rPr>
        <w:t>其他</w:t>
      </w:r>
      <w:r>
        <w:rPr>
          <w:rFonts w:hint="eastAsia" w:ascii="宋体" w:hAnsi="宋体" w:cs="宋体"/>
          <w:color w:val="auto"/>
          <w:sz w:val="21"/>
          <w:szCs w:val="21"/>
          <w:highlight w:val="none"/>
          <w:u w:val="single"/>
        </w:rPr>
        <w:t>在场管理人员处</w:t>
      </w:r>
      <w:r>
        <w:rPr>
          <w:color w:val="auto"/>
          <w:sz w:val="21"/>
          <w:szCs w:val="21"/>
          <w:highlight w:val="none"/>
          <w:u w:val="single"/>
        </w:rPr>
        <w:t xml:space="preserve">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次（人民币）违约金</w:t>
      </w:r>
      <w:r>
        <w:rPr>
          <w:rFonts w:hint="eastAsia" w:ascii="宋体" w:hAnsi="宋体" w:cs="宋体"/>
          <w:color w:val="auto"/>
          <w:sz w:val="21"/>
          <w:szCs w:val="21"/>
          <w:highlight w:val="none"/>
        </w:rPr>
        <w:t>。</w:t>
      </w:r>
    </w:p>
    <w:p w14:paraId="5392DAC4">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承包人主要施工管理人员擅自离开施工现场的违约责任：</w:t>
      </w:r>
      <w:r>
        <w:rPr>
          <w:rFonts w:hint="eastAsia" w:ascii="宋体" w:hAnsi="宋体" w:cs="宋体"/>
          <w:color w:val="auto"/>
          <w:sz w:val="21"/>
          <w:szCs w:val="21"/>
          <w:highlight w:val="none"/>
          <w:u w:val="single"/>
        </w:rPr>
        <w:t>未经发包人同意，项目技术负责人擅自离岗的，视为承包人违约，发包人有权处违约金</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次（人民币）；未经发包人同意，专职安全员擅自离岗的，视为承包人违约，发包人有权处违约金</w:t>
      </w:r>
      <w:r>
        <w:rPr>
          <w:color w:val="auto"/>
          <w:sz w:val="21"/>
          <w:szCs w:val="21"/>
          <w:highlight w:val="none"/>
          <w:u w:val="single"/>
        </w:rPr>
        <w:t xml:space="preserve">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w:t>
      </w:r>
      <w:r>
        <w:rPr>
          <w:rFonts w:hint="eastAsia" w:ascii="宋体" w:hAnsi="宋体" w:cs="宋体"/>
          <w:color w:val="auto"/>
          <w:sz w:val="21"/>
          <w:szCs w:val="21"/>
          <w:highlight w:val="none"/>
          <w:u w:val="single"/>
          <w:lang w:eastAsia="zh-CN"/>
        </w:rPr>
        <w:t>其他</w:t>
      </w:r>
      <w:r>
        <w:rPr>
          <w:rFonts w:hint="eastAsia" w:ascii="宋体" w:hAnsi="宋体" w:cs="宋体"/>
          <w:color w:val="auto"/>
          <w:sz w:val="21"/>
          <w:szCs w:val="21"/>
          <w:highlight w:val="none"/>
          <w:u w:val="single"/>
        </w:rPr>
        <w:t>在场管理人员擅自离岗的，视为承包人违约，发包人有权处违约金</w:t>
      </w:r>
      <w:r>
        <w:rPr>
          <w:color w:val="auto"/>
          <w:sz w:val="21"/>
          <w:szCs w:val="21"/>
          <w:highlight w:val="none"/>
          <w:u w:val="single"/>
        </w:rPr>
        <w:t xml:space="preserve"> 500 </w:t>
      </w:r>
      <w:r>
        <w:rPr>
          <w:rFonts w:hint="eastAsia" w:ascii="宋体" w:hAnsi="宋体" w:cs="宋体"/>
          <w:color w:val="auto"/>
          <w:sz w:val="21"/>
          <w:szCs w:val="21"/>
          <w:highlight w:val="none"/>
          <w:u w:val="single"/>
        </w:rPr>
        <w:t>元</w:t>
      </w:r>
      <w:r>
        <w:rPr>
          <w:color w:val="auto"/>
          <w:sz w:val="21"/>
          <w:szCs w:val="21"/>
          <w:highlight w:val="none"/>
          <w:u w:val="single"/>
        </w:rPr>
        <w:t>/</w:t>
      </w:r>
      <w:r>
        <w:rPr>
          <w:rFonts w:hint="eastAsia" w:ascii="宋体" w:hAnsi="宋体" w:cs="宋体"/>
          <w:color w:val="auto"/>
          <w:sz w:val="21"/>
          <w:szCs w:val="21"/>
          <w:highlight w:val="none"/>
          <w:u w:val="single"/>
        </w:rPr>
        <w:t>人</w:t>
      </w:r>
      <w:r>
        <w:rPr>
          <w:color w:val="auto"/>
          <w:sz w:val="21"/>
          <w:szCs w:val="21"/>
          <w:highlight w:val="none"/>
          <w:u w:val="single"/>
        </w:rPr>
        <w:t>•</w:t>
      </w:r>
      <w:r>
        <w:rPr>
          <w:rFonts w:hint="eastAsia" w:ascii="宋体" w:hAnsi="宋体" w:cs="宋体"/>
          <w:color w:val="auto"/>
          <w:sz w:val="21"/>
          <w:szCs w:val="21"/>
          <w:highlight w:val="none"/>
          <w:u w:val="single"/>
        </w:rPr>
        <w:t>次（人民币）</w:t>
      </w:r>
      <w:r>
        <w:rPr>
          <w:rFonts w:hint="eastAsia" w:ascii="宋体" w:hAnsi="宋体" w:cs="宋体"/>
          <w:color w:val="auto"/>
          <w:sz w:val="21"/>
          <w:szCs w:val="21"/>
          <w:highlight w:val="none"/>
        </w:rPr>
        <w:t>。</w:t>
      </w:r>
    </w:p>
    <w:p w14:paraId="29A61811">
      <w:pPr>
        <w:pStyle w:val="5"/>
        <w:widowControl/>
        <w:rPr>
          <w:color w:val="auto"/>
          <w:highlight w:val="none"/>
        </w:rPr>
      </w:pPr>
      <w:r>
        <w:rPr>
          <w:color w:val="auto"/>
          <w:highlight w:val="none"/>
        </w:rPr>
        <w:t>3</w:t>
      </w:r>
      <w:bookmarkStart w:id="294" w:name="_Toc296503159"/>
      <w:bookmarkEnd w:id="294"/>
      <w:bookmarkStart w:id="295" w:name="_Toc303539102"/>
      <w:bookmarkEnd w:id="295"/>
      <w:bookmarkStart w:id="296" w:name="_Toc292559869"/>
      <w:bookmarkEnd w:id="296"/>
      <w:bookmarkStart w:id="297" w:name="_Toc297123492"/>
      <w:bookmarkEnd w:id="297"/>
      <w:bookmarkStart w:id="298" w:name="_Toc312677988"/>
      <w:bookmarkEnd w:id="298"/>
      <w:bookmarkStart w:id="299" w:name="_Toc297216151"/>
      <w:bookmarkEnd w:id="299"/>
      <w:bookmarkStart w:id="300" w:name="_Toc292559364"/>
      <w:bookmarkEnd w:id="300"/>
      <w:bookmarkStart w:id="301" w:name="_Toc296944498"/>
      <w:bookmarkEnd w:id="301"/>
      <w:bookmarkStart w:id="302" w:name="_Toc300934945"/>
      <w:bookmarkEnd w:id="302"/>
      <w:bookmarkStart w:id="303" w:name="_Toc296890987"/>
      <w:bookmarkEnd w:id="303"/>
      <w:bookmarkStart w:id="304" w:name="_Toc297048345"/>
      <w:bookmarkEnd w:id="304"/>
      <w:bookmarkStart w:id="305" w:name="_Toc296891199"/>
      <w:bookmarkEnd w:id="305"/>
      <w:bookmarkStart w:id="306" w:name="_Toc304295523"/>
      <w:bookmarkEnd w:id="306"/>
      <w:bookmarkStart w:id="307" w:name="_Toc297120459"/>
      <w:bookmarkEnd w:id="307"/>
      <w:bookmarkStart w:id="308" w:name="_Toc296346660"/>
      <w:bookmarkEnd w:id="308"/>
      <w:bookmarkStart w:id="309" w:name="_Toc296347158"/>
      <w:r>
        <w:rPr>
          <w:color w:val="auto"/>
          <w:highlight w:val="none"/>
        </w:rPr>
        <w:t xml:space="preserve">.5 </w:t>
      </w:r>
      <w:bookmarkEnd w:id="309"/>
      <w:r>
        <w:rPr>
          <w:rFonts w:hint="eastAsia" w:ascii="宋体" w:hAnsi="宋体" w:cs="宋体"/>
          <w:color w:val="auto"/>
          <w:highlight w:val="none"/>
        </w:rPr>
        <w:t>分包</w:t>
      </w:r>
    </w:p>
    <w:p w14:paraId="5CF992C7">
      <w:pPr>
        <w:spacing w:line="360" w:lineRule="auto"/>
        <w:ind w:firstLine="420" w:firstLineChars="200"/>
        <w:rPr>
          <w:color w:val="auto"/>
          <w:sz w:val="21"/>
          <w:szCs w:val="21"/>
          <w:highlight w:val="none"/>
        </w:rPr>
      </w:pPr>
      <w:r>
        <w:rPr>
          <w:color w:val="auto"/>
          <w:sz w:val="21"/>
          <w:szCs w:val="21"/>
          <w:highlight w:val="none"/>
        </w:rPr>
        <w:t>3</w:t>
      </w:r>
      <w:bookmarkStart w:id="310" w:name="_Toc297048346"/>
      <w:bookmarkEnd w:id="310"/>
      <w:bookmarkStart w:id="311" w:name="_Toc304295524"/>
      <w:bookmarkEnd w:id="311"/>
      <w:bookmarkStart w:id="312" w:name="_Toc300934946"/>
      <w:bookmarkEnd w:id="312"/>
      <w:bookmarkStart w:id="313" w:name="_Toc296503160"/>
      <w:bookmarkEnd w:id="313"/>
      <w:bookmarkStart w:id="314" w:name="_Toc296891200"/>
      <w:bookmarkEnd w:id="314"/>
      <w:bookmarkStart w:id="315" w:name="_Toc292559365"/>
      <w:bookmarkEnd w:id="315"/>
      <w:bookmarkStart w:id="316" w:name="_Toc297216152"/>
      <w:bookmarkEnd w:id="316"/>
      <w:bookmarkStart w:id="317" w:name="_Toc296890988"/>
      <w:bookmarkEnd w:id="317"/>
      <w:bookmarkStart w:id="318" w:name="_Toc318581158"/>
      <w:bookmarkEnd w:id="318"/>
      <w:bookmarkStart w:id="319" w:name="_Toc292559870"/>
      <w:bookmarkEnd w:id="319"/>
      <w:bookmarkStart w:id="320" w:name="_Toc296347159"/>
      <w:bookmarkEnd w:id="320"/>
      <w:bookmarkStart w:id="321" w:name="_Toc296346661"/>
      <w:bookmarkEnd w:id="321"/>
      <w:bookmarkStart w:id="322" w:name="_Toc297123493"/>
      <w:bookmarkEnd w:id="322"/>
      <w:bookmarkStart w:id="323" w:name="_Toc312677989"/>
      <w:bookmarkEnd w:id="323"/>
      <w:bookmarkStart w:id="324" w:name="_Toc303539103"/>
      <w:bookmarkEnd w:id="324"/>
      <w:bookmarkStart w:id="325" w:name="_Toc296944499"/>
      <w:bookmarkEnd w:id="325"/>
      <w:bookmarkStart w:id="326" w:name="_Toc297120460"/>
      <w:r>
        <w:rPr>
          <w:color w:val="auto"/>
          <w:sz w:val="21"/>
          <w:szCs w:val="21"/>
          <w:highlight w:val="none"/>
        </w:rPr>
        <w:t xml:space="preserve">.5.1 </w:t>
      </w:r>
      <w:bookmarkEnd w:id="326"/>
      <w:r>
        <w:rPr>
          <w:rFonts w:hint="eastAsia" w:ascii="宋体" w:hAnsi="宋体" w:cs="宋体"/>
          <w:color w:val="auto"/>
          <w:sz w:val="21"/>
          <w:szCs w:val="21"/>
          <w:highlight w:val="none"/>
        </w:rPr>
        <w:t>分包的一般约定</w:t>
      </w:r>
    </w:p>
    <w:p w14:paraId="3320D93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禁止分包的工程包括：</w:t>
      </w:r>
      <w:r>
        <w:rPr>
          <w:rFonts w:hint="eastAsia" w:ascii="宋体" w:hAnsi="宋体" w:cs="宋体"/>
          <w:color w:val="auto"/>
          <w:sz w:val="21"/>
          <w:szCs w:val="21"/>
          <w:highlight w:val="none"/>
          <w:u w:val="single"/>
        </w:rPr>
        <w:t>本工程不允许分包</w:t>
      </w:r>
      <w:r>
        <w:rPr>
          <w:rFonts w:hint="eastAsia" w:ascii="宋体" w:hAnsi="宋体" w:cs="宋体"/>
          <w:color w:val="auto"/>
          <w:sz w:val="21"/>
          <w:szCs w:val="21"/>
          <w:highlight w:val="none"/>
        </w:rPr>
        <w:t>。</w:t>
      </w:r>
    </w:p>
    <w:p w14:paraId="7C67F328">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主体结构、关键性工作的范围：</w:t>
      </w:r>
      <w:r>
        <w:rPr>
          <w:color w:val="auto"/>
          <w:sz w:val="21"/>
          <w:szCs w:val="21"/>
          <w:highlight w:val="none"/>
          <w:u w:val="single"/>
        </w:rPr>
        <w:t xml:space="preserve">      /  </w:t>
      </w:r>
      <w:r>
        <w:rPr>
          <w:rFonts w:hint="eastAsia" w:ascii="宋体" w:hAnsi="宋体" w:cs="宋体"/>
          <w:color w:val="auto"/>
          <w:sz w:val="21"/>
          <w:szCs w:val="21"/>
          <w:highlight w:val="none"/>
        </w:rPr>
        <w:t>。</w:t>
      </w:r>
    </w:p>
    <w:p w14:paraId="3B44A265">
      <w:pPr>
        <w:spacing w:line="360" w:lineRule="auto"/>
        <w:ind w:firstLine="420" w:firstLineChars="200"/>
        <w:jc w:val="left"/>
        <w:rPr>
          <w:color w:val="auto"/>
          <w:sz w:val="21"/>
          <w:szCs w:val="21"/>
          <w:highlight w:val="none"/>
        </w:rPr>
      </w:pPr>
      <w:r>
        <w:rPr>
          <w:color w:val="auto"/>
          <w:sz w:val="21"/>
          <w:szCs w:val="21"/>
          <w:highlight w:val="none"/>
        </w:rPr>
        <w:t>3</w:t>
      </w:r>
      <w:bookmarkStart w:id="327" w:name="_Toc318581159"/>
      <w:bookmarkEnd w:id="327"/>
      <w:bookmarkStart w:id="328" w:name="_Toc312677990"/>
      <w:r>
        <w:rPr>
          <w:color w:val="auto"/>
          <w:sz w:val="21"/>
          <w:szCs w:val="21"/>
          <w:highlight w:val="none"/>
        </w:rPr>
        <w:t xml:space="preserve">.5.2 </w:t>
      </w:r>
      <w:bookmarkEnd w:id="328"/>
      <w:r>
        <w:rPr>
          <w:rFonts w:hint="eastAsia" w:ascii="宋体" w:hAnsi="宋体" w:cs="宋体"/>
          <w:color w:val="auto"/>
          <w:sz w:val="21"/>
          <w:szCs w:val="21"/>
          <w:highlight w:val="none"/>
        </w:rPr>
        <w:t>分包的确定</w:t>
      </w:r>
    </w:p>
    <w:p w14:paraId="18DF4CD3">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允许分包的专业工程包括：</w:t>
      </w:r>
      <w:r>
        <w:rPr>
          <w:color w:val="auto"/>
          <w:sz w:val="21"/>
          <w:szCs w:val="21"/>
          <w:highlight w:val="none"/>
          <w:u w:val="single"/>
        </w:rPr>
        <w:t xml:space="preserve">  /   </w:t>
      </w:r>
      <w:r>
        <w:rPr>
          <w:rFonts w:hint="eastAsia" w:ascii="宋体" w:hAnsi="宋体" w:cs="宋体"/>
          <w:color w:val="auto"/>
          <w:sz w:val="21"/>
          <w:szCs w:val="21"/>
          <w:highlight w:val="none"/>
        </w:rPr>
        <w:t>。</w:t>
      </w:r>
    </w:p>
    <w:p w14:paraId="33C8FC3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其他关于分包的约定：</w:t>
      </w:r>
    </w:p>
    <w:p w14:paraId="559A8400">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除前款约定的分包内容外，经过发包人和监理人书面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color w:val="auto"/>
          <w:sz w:val="21"/>
          <w:szCs w:val="21"/>
          <w:highlight w:val="none"/>
        </w:rPr>
        <w:t>6</w:t>
      </w:r>
      <w:r>
        <w:rPr>
          <w:rFonts w:hint="eastAsia" w:ascii="宋体" w:hAnsi="宋体" w:cs="宋体"/>
          <w:color w:val="auto"/>
          <w:sz w:val="21"/>
          <w:szCs w:val="21"/>
          <w:highlight w:val="none"/>
        </w:rPr>
        <w:t>。</w:t>
      </w:r>
    </w:p>
    <w:p w14:paraId="7359965B">
      <w:pPr>
        <w:spacing w:line="360" w:lineRule="auto"/>
        <w:ind w:firstLine="420" w:firstLineChars="200"/>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）在相关分包合同签订并报送有关建设行政主管部门备案后</w:t>
      </w:r>
      <w:r>
        <w:rPr>
          <w:color w:val="auto"/>
          <w:sz w:val="21"/>
          <w:szCs w:val="21"/>
          <w:highlight w:val="none"/>
        </w:rPr>
        <w:t>7</w:t>
      </w:r>
      <w:r>
        <w:rPr>
          <w:rFonts w:hint="eastAsia" w:ascii="宋体" w:hAnsi="宋体" w:cs="宋体"/>
          <w:color w:val="auto"/>
          <w:sz w:val="21"/>
          <w:szCs w:val="21"/>
          <w:highlight w:val="none"/>
        </w:rPr>
        <w:t>天内，承包人应当将一份副本提交给监理人，承包人应保障分包工作不得再次分包。</w:t>
      </w:r>
    </w:p>
    <w:p w14:paraId="394B9F5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）未经发包人和监理人审批同意的分包工程和分包人，发包人有权拒绝验收分包工程和支付相应款项，由此引起的承包人费用增加和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延误的工期由承包人承担。</w:t>
      </w:r>
    </w:p>
    <w:p w14:paraId="48C93E2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）承包人有以下情况之一者，发包人有权解除合同，并视情况扣除其履约保证金：</w:t>
      </w:r>
    </w:p>
    <w:p w14:paraId="7256655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①个人承包工程，包括本人单位及外单位人员承包，发包人不承认其个人拥有任何资质等级及营业许可资格。没收全部履约保证金。</w:t>
      </w:r>
    </w:p>
    <w:p w14:paraId="37FE5CF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05AADCA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③就地转包全部的工程，以谋取高额转让费、管理费的承包人。没收全部履约保证金。</w:t>
      </w:r>
    </w:p>
    <w:p w14:paraId="1C31115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cs="宋体"/>
          <w:color w:val="auto"/>
          <w:sz w:val="21"/>
          <w:szCs w:val="21"/>
          <w:highlight w:val="none"/>
        </w:rPr>
        <w:t>单位，凭口头协议参与施工的分包人及其他暗分包个体户），一经核实，发包人将采取驱逐该暗分包人措施。没收全部履约保证金。</w:t>
      </w:r>
    </w:p>
    <w:p w14:paraId="7CFA35C4">
      <w:pPr>
        <w:spacing w:line="360" w:lineRule="auto"/>
        <w:ind w:firstLine="420" w:firstLineChars="200"/>
        <w:rPr>
          <w:color w:val="auto"/>
          <w:sz w:val="21"/>
          <w:szCs w:val="21"/>
          <w:highlight w:val="none"/>
        </w:rPr>
      </w:pPr>
      <w:r>
        <w:rPr>
          <w:color w:val="auto"/>
          <w:sz w:val="21"/>
          <w:szCs w:val="21"/>
          <w:highlight w:val="none"/>
        </w:rPr>
        <w:t xml:space="preserve">3.5.4 </w:t>
      </w:r>
      <w:r>
        <w:rPr>
          <w:rFonts w:hint="eastAsia" w:ascii="宋体" w:hAnsi="宋体" w:cs="宋体"/>
          <w:color w:val="auto"/>
          <w:sz w:val="21"/>
          <w:szCs w:val="21"/>
          <w:highlight w:val="none"/>
        </w:rPr>
        <w:t>分包合同价款</w:t>
      </w:r>
    </w:p>
    <w:p w14:paraId="7B25F1BB">
      <w:pPr>
        <w:spacing w:line="360" w:lineRule="auto"/>
        <w:ind w:firstLine="420" w:firstLineChars="200"/>
        <w:rPr>
          <w:rFonts w:ascii="宋体" w:hAnsi="宋体" w:cs="宋体"/>
          <w:color w:val="auto"/>
          <w:sz w:val="21"/>
          <w:szCs w:val="21"/>
          <w:highlight w:val="none"/>
          <w:u w:val="single"/>
        </w:rPr>
      </w:pPr>
      <w:bookmarkStart w:id="329" w:name="_Toc373478358"/>
      <w:bookmarkEnd w:id="329"/>
      <w:bookmarkStart w:id="330" w:name="_Toc389065277"/>
      <w:bookmarkEnd w:id="330"/>
      <w:bookmarkStart w:id="331" w:name="_Toc373227711"/>
      <w:r>
        <w:rPr>
          <w:rFonts w:hint="eastAsia" w:ascii="宋体" w:hAnsi="宋体" w:cs="宋体"/>
          <w:color w:val="auto"/>
          <w:sz w:val="21"/>
          <w:szCs w:val="21"/>
          <w:highlight w:val="none"/>
        </w:rPr>
        <w:t>关于分包合同价款支付的约定：</w:t>
      </w:r>
      <w:bookmarkEnd w:id="331"/>
      <w:r>
        <w:rPr>
          <w:rFonts w:hint="eastAsia" w:ascii="宋体" w:hAnsi="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51C5C12">
      <w:pPr>
        <w:pStyle w:val="5"/>
        <w:widowControl/>
        <w:spacing w:line="360" w:lineRule="auto"/>
        <w:rPr>
          <w:color w:val="auto"/>
          <w:highlight w:val="none"/>
        </w:rPr>
      </w:pPr>
      <w:bookmarkStart w:id="332" w:name="_Toc407135213"/>
      <w:bookmarkEnd w:id="332"/>
      <w:bookmarkStart w:id="333" w:name="_Toc9850541"/>
      <w:r>
        <w:rPr>
          <w:color w:val="auto"/>
          <w:highlight w:val="none"/>
        </w:rPr>
        <w:t xml:space="preserve">3.6 </w:t>
      </w:r>
      <w:bookmarkEnd w:id="333"/>
      <w:r>
        <w:rPr>
          <w:rFonts w:hint="eastAsia" w:ascii="宋体" w:hAnsi="宋体" w:cs="宋体"/>
          <w:color w:val="auto"/>
          <w:highlight w:val="none"/>
        </w:rPr>
        <w:t>工程照管与成品、半成品保护</w:t>
      </w:r>
    </w:p>
    <w:p w14:paraId="4CBDEBDB">
      <w:pPr>
        <w:spacing w:before="120" w:after="120"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承包人负责照管工程及工程相关的材料、工程设备的起始时间：</w:t>
      </w:r>
      <w:r>
        <w:rPr>
          <w:rFonts w:hint="eastAsia" w:ascii="宋体" w:hAnsi="宋体" w:cs="宋体"/>
          <w:color w:val="auto"/>
          <w:sz w:val="21"/>
          <w:szCs w:val="21"/>
          <w:highlight w:val="none"/>
          <w:u w:val="single"/>
        </w:rPr>
        <w:t>从开工之日起承包人应全面负责照管本合同工程及将用于施工在本合同工程中的成品、半成品、材料、设备等直到本合同工程《质量保修书》签发之日为止，并承担此期间发生的相关费用，发包人不再另行签证费用。发包人要求采取特殊措施保护的工程部位（此为非正常施工程序所需采取的特别保护，不含发包人指定的分包方进场施工过程中承包人所需采取的必要配合保护</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，所发生费用经发包人确认后由发包人承担。</w:t>
      </w:r>
    </w:p>
    <w:p w14:paraId="3D328DD0">
      <w:pPr>
        <w:pStyle w:val="5"/>
        <w:widowControl/>
        <w:rPr>
          <w:color w:val="auto"/>
          <w:highlight w:val="none"/>
        </w:rPr>
      </w:pPr>
      <w:bookmarkStart w:id="334" w:name="_Toc373478359"/>
      <w:bookmarkEnd w:id="334"/>
      <w:bookmarkStart w:id="335" w:name="_Toc373227712"/>
      <w:bookmarkEnd w:id="335"/>
      <w:bookmarkStart w:id="336" w:name="_Toc9850542"/>
      <w:bookmarkEnd w:id="336"/>
      <w:bookmarkStart w:id="337" w:name="_Toc389065278"/>
      <w:bookmarkEnd w:id="337"/>
      <w:bookmarkStart w:id="338" w:name="_Toc407135214"/>
      <w:r>
        <w:rPr>
          <w:color w:val="auto"/>
          <w:highlight w:val="none"/>
        </w:rPr>
        <w:t xml:space="preserve">3.7 </w:t>
      </w:r>
      <w:bookmarkEnd w:id="338"/>
      <w:r>
        <w:rPr>
          <w:rFonts w:hint="eastAsia" w:ascii="宋体" w:hAnsi="宋体" w:cs="宋体"/>
          <w:color w:val="auto"/>
          <w:highlight w:val="none"/>
        </w:rPr>
        <w:t>履约保证金</w:t>
      </w:r>
    </w:p>
    <w:p w14:paraId="61567216">
      <w:pPr>
        <w:pStyle w:val="4"/>
        <w:widowControl/>
        <w:rPr>
          <w:color w:val="auto"/>
          <w:szCs w:val="32"/>
          <w:highlight w:val="none"/>
        </w:rPr>
      </w:pPr>
      <w:bookmarkStart w:id="339" w:name="_Toc373227713"/>
      <w:bookmarkEnd w:id="339"/>
      <w:bookmarkStart w:id="340" w:name="_Toc9850543"/>
      <w:bookmarkEnd w:id="340"/>
      <w:bookmarkStart w:id="341" w:name="_Toc351203636"/>
      <w:bookmarkEnd w:id="341"/>
      <w:bookmarkStart w:id="342" w:name="_Toc373478360"/>
      <w:bookmarkEnd w:id="342"/>
      <w:bookmarkStart w:id="343" w:name="_Toc407135215"/>
      <w:r>
        <w:rPr>
          <w:rFonts w:hint="eastAsia"/>
          <w:color w:val="auto"/>
          <w:szCs w:val="32"/>
          <w:highlight w:val="none"/>
        </w:rPr>
        <w:t>无</w:t>
      </w:r>
    </w:p>
    <w:p w14:paraId="0ECC2775">
      <w:pPr>
        <w:pStyle w:val="4"/>
        <w:widowControl/>
        <w:rPr>
          <w:color w:val="auto"/>
          <w:szCs w:val="32"/>
          <w:highlight w:val="none"/>
        </w:rPr>
      </w:pPr>
      <w:r>
        <w:rPr>
          <w:color w:val="auto"/>
          <w:szCs w:val="32"/>
          <w:highlight w:val="none"/>
        </w:rPr>
        <w:t>4</w:t>
      </w:r>
      <w:bookmarkEnd w:id="343"/>
      <w:bookmarkStart w:id="344" w:name="_Toc296891202"/>
      <w:bookmarkEnd w:id="344"/>
      <w:bookmarkStart w:id="345" w:name="_Toc296503162"/>
      <w:bookmarkEnd w:id="345"/>
      <w:bookmarkStart w:id="346" w:name="_Toc292559366"/>
      <w:bookmarkEnd w:id="346"/>
      <w:bookmarkStart w:id="347" w:name="_Toc296347161"/>
      <w:bookmarkEnd w:id="347"/>
      <w:bookmarkStart w:id="348" w:name="_Toc296944501"/>
      <w:bookmarkEnd w:id="348"/>
      <w:bookmarkStart w:id="349" w:name="_Toc297048348"/>
      <w:bookmarkEnd w:id="349"/>
      <w:bookmarkStart w:id="350" w:name="_Toc267251413"/>
      <w:bookmarkEnd w:id="350"/>
      <w:bookmarkStart w:id="351" w:name="_Toc296346663"/>
      <w:bookmarkEnd w:id="351"/>
      <w:bookmarkStart w:id="352" w:name="_Toc292559871"/>
      <w:bookmarkEnd w:id="352"/>
      <w:bookmarkStart w:id="353" w:name="_Toc297120462"/>
      <w:bookmarkEnd w:id="353"/>
      <w:bookmarkStart w:id="354" w:name="_Toc296890990"/>
      <w:r>
        <w:rPr>
          <w:color w:val="auto"/>
          <w:szCs w:val="32"/>
          <w:highlight w:val="none"/>
        </w:rPr>
        <w:t xml:space="preserve">. </w:t>
      </w:r>
      <w:bookmarkEnd w:id="354"/>
      <w:r>
        <w:rPr>
          <w:rFonts w:hint="eastAsia" w:ascii="黑体" w:hAnsi="宋体" w:cs="黑体"/>
          <w:color w:val="auto"/>
          <w:szCs w:val="32"/>
          <w:highlight w:val="none"/>
        </w:rPr>
        <w:t>监理人</w:t>
      </w:r>
    </w:p>
    <w:p w14:paraId="76930AA5">
      <w:pPr>
        <w:pStyle w:val="5"/>
        <w:widowControl/>
        <w:rPr>
          <w:color w:val="auto"/>
          <w:highlight w:val="none"/>
        </w:rPr>
      </w:pPr>
      <w:bookmarkStart w:id="355" w:name="_Toc407135216"/>
      <w:bookmarkEnd w:id="355"/>
      <w:bookmarkStart w:id="356" w:name="_Toc9850544"/>
      <w:bookmarkEnd w:id="356"/>
      <w:bookmarkStart w:id="357" w:name="_Toc389065280"/>
      <w:bookmarkEnd w:id="357"/>
      <w:bookmarkStart w:id="358" w:name="_Toc373227714"/>
      <w:bookmarkEnd w:id="358"/>
      <w:bookmarkStart w:id="359" w:name="_Toc373478361"/>
      <w:r>
        <w:rPr>
          <w:color w:val="auto"/>
          <w:highlight w:val="none"/>
        </w:rPr>
        <w:t xml:space="preserve">4.1 </w:t>
      </w:r>
      <w:bookmarkEnd w:id="359"/>
      <w:r>
        <w:rPr>
          <w:rFonts w:hint="eastAsia" w:ascii="宋体" w:hAnsi="宋体" w:cs="宋体"/>
          <w:color w:val="auto"/>
          <w:highlight w:val="none"/>
        </w:rPr>
        <w:t>监理人的一般规定</w:t>
      </w:r>
    </w:p>
    <w:p w14:paraId="2826FAD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关于监理人的监理内容：</w:t>
      </w:r>
      <w:r>
        <w:rPr>
          <w:rFonts w:hint="eastAsia" w:ascii="宋体" w:hAnsi="宋体" w:cs="宋体"/>
          <w:color w:val="auto"/>
          <w:sz w:val="21"/>
          <w:szCs w:val="21"/>
          <w:highlight w:val="none"/>
          <w:u w:val="single"/>
        </w:rPr>
        <w:t>按照发包人与监理人约定的内容为准</w:t>
      </w:r>
      <w:r>
        <w:rPr>
          <w:rFonts w:hint="eastAsia" w:ascii="宋体" w:hAnsi="宋体" w:cs="宋体"/>
          <w:color w:val="auto"/>
          <w:sz w:val="21"/>
          <w:szCs w:val="21"/>
          <w:highlight w:val="none"/>
        </w:rPr>
        <w:t>。</w:t>
      </w:r>
    </w:p>
    <w:p w14:paraId="5153FFAD">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关于监理人的监理权限：</w:t>
      </w:r>
      <w:r>
        <w:rPr>
          <w:rFonts w:hint="eastAsia" w:ascii="宋体" w:hAnsi="宋体" w:cs="宋体"/>
          <w:color w:val="auto"/>
          <w:sz w:val="21"/>
          <w:szCs w:val="21"/>
          <w:highlight w:val="none"/>
          <w:u w:val="single"/>
        </w:rPr>
        <w:t>按照发包人与监理人约定的内容为准</w:t>
      </w:r>
      <w:r>
        <w:rPr>
          <w:rFonts w:hint="eastAsia" w:ascii="宋体" w:hAnsi="宋体" w:cs="宋体"/>
          <w:color w:val="auto"/>
          <w:sz w:val="21"/>
          <w:szCs w:val="21"/>
          <w:highlight w:val="none"/>
        </w:rPr>
        <w:t>。</w:t>
      </w:r>
    </w:p>
    <w:p w14:paraId="127AB139">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关于监理人在施工现场的办公场所、生活场所的提供和费用承担的约定：</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52646EE7">
      <w:pPr>
        <w:pStyle w:val="5"/>
        <w:widowControl/>
        <w:rPr>
          <w:color w:val="auto"/>
          <w:highlight w:val="none"/>
        </w:rPr>
      </w:pPr>
      <w:bookmarkStart w:id="360" w:name="_Toc9850545"/>
      <w:bookmarkEnd w:id="360"/>
      <w:bookmarkStart w:id="361" w:name="_Toc407135217"/>
      <w:bookmarkEnd w:id="361"/>
      <w:bookmarkStart w:id="362" w:name="_Toc389065281"/>
      <w:bookmarkEnd w:id="362"/>
      <w:bookmarkStart w:id="363" w:name="_Toc373478362"/>
      <w:bookmarkEnd w:id="363"/>
      <w:bookmarkStart w:id="364" w:name="_Toc373227715"/>
      <w:r>
        <w:rPr>
          <w:color w:val="auto"/>
          <w:highlight w:val="none"/>
        </w:rPr>
        <w:t xml:space="preserve">4.2 </w:t>
      </w:r>
      <w:bookmarkEnd w:id="364"/>
      <w:r>
        <w:rPr>
          <w:rFonts w:hint="eastAsia" w:ascii="宋体" w:hAnsi="宋体" w:cs="宋体"/>
          <w:color w:val="auto"/>
          <w:highlight w:val="none"/>
        </w:rPr>
        <w:t>监理人员</w:t>
      </w:r>
    </w:p>
    <w:p w14:paraId="68E574D6">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总监理工程师：</w:t>
      </w:r>
    </w:p>
    <w:p w14:paraId="1390422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74E240B0">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职务：</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5C63DA89">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监理工程师执业资格证书号：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61387431">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0B12E7AD">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270C192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w:t>
      </w:r>
    </w:p>
    <w:p w14:paraId="5318E622">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关于监理人的其他约定：</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7D976E40">
      <w:pPr>
        <w:pStyle w:val="5"/>
        <w:widowControl/>
        <w:rPr>
          <w:color w:val="auto"/>
          <w:highlight w:val="none"/>
        </w:rPr>
      </w:pPr>
      <w:bookmarkStart w:id="365" w:name="_Toc9850546"/>
      <w:bookmarkEnd w:id="365"/>
      <w:bookmarkStart w:id="366" w:name="_Toc407135218"/>
      <w:bookmarkEnd w:id="366"/>
      <w:bookmarkStart w:id="367" w:name="_Toc389065282"/>
      <w:bookmarkEnd w:id="367"/>
      <w:bookmarkStart w:id="368" w:name="_Toc373478363"/>
      <w:bookmarkEnd w:id="368"/>
      <w:bookmarkStart w:id="369" w:name="_Toc373227716"/>
      <w:r>
        <w:rPr>
          <w:color w:val="auto"/>
          <w:highlight w:val="none"/>
        </w:rPr>
        <w:t xml:space="preserve">4.4 </w:t>
      </w:r>
      <w:bookmarkEnd w:id="369"/>
      <w:r>
        <w:rPr>
          <w:rFonts w:hint="eastAsia" w:ascii="宋体" w:hAnsi="宋体" w:cs="宋体"/>
          <w:color w:val="auto"/>
          <w:highlight w:val="none"/>
        </w:rPr>
        <w:t>商定或确定</w:t>
      </w:r>
    </w:p>
    <w:p w14:paraId="1CF97D37">
      <w:pPr>
        <w:spacing w:line="360" w:lineRule="auto"/>
        <w:ind w:firstLine="420" w:firstLineChars="200"/>
        <w:rPr>
          <w:color w:val="auto"/>
          <w:sz w:val="21"/>
          <w:szCs w:val="21"/>
          <w:highlight w:val="none"/>
        </w:rPr>
      </w:pPr>
      <w:bookmarkStart w:id="370" w:name="_Toc267251418"/>
      <w:bookmarkEnd w:id="370"/>
      <w:r>
        <w:rPr>
          <w:rFonts w:hint="eastAsia" w:ascii="宋体" w:hAnsi="宋体" w:cs="宋体"/>
          <w:color w:val="auto"/>
          <w:sz w:val="21"/>
          <w:szCs w:val="21"/>
          <w:highlight w:val="none"/>
        </w:rPr>
        <w:t>在发包人和承包人不能通过协商达成一致意见时，发包人授权监理人对以下事项进行确定：</w:t>
      </w:r>
    </w:p>
    <w:p w14:paraId="7465E323">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w:t>
      </w:r>
    </w:p>
    <w:p w14:paraId="373E1FF4">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w:t>
      </w:r>
    </w:p>
    <w:p w14:paraId="52742F08">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w:t>
      </w:r>
    </w:p>
    <w:p w14:paraId="016A2D36">
      <w:pPr>
        <w:pStyle w:val="4"/>
        <w:widowControl/>
        <w:rPr>
          <w:color w:val="auto"/>
          <w:szCs w:val="32"/>
          <w:highlight w:val="none"/>
        </w:rPr>
      </w:pPr>
      <w:bookmarkStart w:id="371" w:name="_Toc373227717"/>
      <w:bookmarkEnd w:id="371"/>
      <w:bookmarkStart w:id="372" w:name="_Toc351203637"/>
      <w:bookmarkEnd w:id="372"/>
      <w:bookmarkStart w:id="373" w:name="_Toc9850547"/>
      <w:bookmarkEnd w:id="373"/>
      <w:bookmarkStart w:id="374" w:name="_Toc407135219"/>
      <w:bookmarkEnd w:id="374"/>
      <w:bookmarkStart w:id="375" w:name="_Toc389065283"/>
      <w:bookmarkEnd w:id="375"/>
      <w:bookmarkStart w:id="376" w:name="_Toc373478364"/>
      <w:r>
        <w:rPr>
          <w:color w:val="auto"/>
          <w:szCs w:val="32"/>
          <w:highlight w:val="none"/>
        </w:rPr>
        <w:t>5</w:t>
      </w:r>
      <w:bookmarkEnd w:id="376"/>
      <w:bookmarkStart w:id="377" w:name="_Toc292559367"/>
      <w:bookmarkEnd w:id="377"/>
      <w:bookmarkStart w:id="378" w:name="_Toc297048349"/>
      <w:bookmarkEnd w:id="378"/>
      <w:bookmarkStart w:id="379" w:name="_Toc296346664"/>
      <w:bookmarkEnd w:id="379"/>
      <w:bookmarkStart w:id="380" w:name="_Toc296890991"/>
      <w:bookmarkEnd w:id="380"/>
      <w:bookmarkStart w:id="381" w:name="_Toc296503163"/>
      <w:bookmarkEnd w:id="381"/>
      <w:bookmarkStart w:id="382" w:name="_Toc297120463"/>
      <w:bookmarkEnd w:id="382"/>
      <w:bookmarkStart w:id="383" w:name="_Toc296944502"/>
      <w:bookmarkEnd w:id="383"/>
      <w:bookmarkStart w:id="384" w:name="_Toc296347162"/>
      <w:bookmarkEnd w:id="384"/>
      <w:bookmarkStart w:id="385" w:name="_Toc292559872"/>
      <w:bookmarkEnd w:id="385"/>
      <w:bookmarkStart w:id="386" w:name="_Toc296891203"/>
      <w:r>
        <w:rPr>
          <w:color w:val="auto"/>
          <w:szCs w:val="32"/>
          <w:highlight w:val="none"/>
        </w:rPr>
        <w:t xml:space="preserve">. </w:t>
      </w:r>
      <w:bookmarkEnd w:id="386"/>
      <w:r>
        <w:rPr>
          <w:rFonts w:hint="eastAsia" w:ascii="黑体" w:hAnsi="宋体" w:cs="黑体"/>
          <w:color w:val="auto"/>
          <w:szCs w:val="32"/>
          <w:highlight w:val="none"/>
        </w:rPr>
        <w:t>工程质量</w:t>
      </w:r>
    </w:p>
    <w:p w14:paraId="7EAB8DDE">
      <w:pPr>
        <w:pStyle w:val="5"/>
        <w:widowControl/>
        <w:rPr>
          <w:color w:val="auto"/>
          <w:highlight w:val="none"/>
        </w:rPr>
      </w:pPr>
      <w:bookmarkStart w:id="387" w:name="_Toc373227718"/>
      <w:bookmarkEnd w:id="387"/>
      <w:bookmarkStart w:id="388" w:name="_Toc389065284"/>
      <w:bookmarkEnd w:id="388"/>
      <w:bookmarkStart w:id="389" w:name="_Toc9850548"/>
      <w:bookmarkEnd w:id="389"/>
      <w:bookmarkStart w:id="390" w:name="_Toc373478365"/>
      <w:bookmarkEnd w:id="390"/>
      <w:bookmarkStart w:id="391" w:name="_Toc407135220"/>
      <w:r>
        <w:rPr>
          <w:color w:val="auto"/>
          <w:highlight w:val="none"/>
        </w:rPr>
        <w:t xml:space="preserve">5.1 </w:t>
      </w:r>
      <w:bookmarkEnd w:id="391"/>
      <w:r>
        <w:rPr>
          <w:rFonts w:hint="eastAsia" w:ascii="宋体" w:hAnsi="宋体" w:cs="宋体"/>
          <w:color w:val="auto"/>
          <w:highlight w:val="none"/>
        </w:rPr>
        <w:t>质量要求</w:t>
      </w:r>
    </w:p>
    <w:p w14:paraId="0349182F">
      <w:pPr>
        <w:spacing w:line="360" w:lineRule="auto"/>
        <w:ind w:firstLine="420" w:firstLineChars="200"/>
        <w:jc w:val="left"/>
        <w:rPr>
          <w:color w:val="auto"/>
          <w:sz w:val="21"/>
          <w:szCs w:val="21"/>
          <w:highlight w:val="none"/>
          <w:u w:val="single"/>
        </w:rPr>
      </w:pPr>
      <w:r>
        <w:rPr>
          <w:color w:val="auto"/>
          <w:sz w:val="21"/>
          <w:szCs w:val="21"/>
          <w:highlight w:val="none"/>
        </w:rPr>
        <w:t>5</w:t>
      </w:r>
      <w:bookmarkStart w:id="392" w:name="_Toc300934949"/>
      <w:bookmarkEnd w:id="392"/>
      <w:bookmarkStart w:id="393" w:name="_Toc303539106"/>
      <w:bookmarkEnd w:id="393"/>
      <w:bookmarkStart w:id="394" w:name="_Toc304295527"/>
      <w:bookmarkEnd w:id="394"/>
      <w:bookmarkStart w:id="395" w:name="_Toc312677997"/>
      <w:bookmarkEnd w:id="395"/>
      <w:bookmarkStart w:id="396" w:name="_Toc297216155"/>
      <w:bookmarkEnd w:id="396"/>
      <w:bookmarkStart w:id="397" w:name="_Toc318581164"/>
      <w:bookmarkEnd w:id="397"/>
      <w:bookmarkStart w:id="398" w:name="_Toc297123496"/>
      <w:r>
        <w:rPr>
          <w:color w:val="auto"/>
          <w:sz w:val="21"/>
          <w:szCs w:val="21"/>
          <w:highlight w:val="none"/>
        </w:rPr>
        <w:t xml:space="preserve">.1.1 </w:t>
      </w:r>
      <w:bookmarkEnd w:id="398"/>
      <w:r>
        <w:rPr>
          <w:rFonts w:hint="eastAsia" w:ascii="宋体" w:hAnsi="宋体" w:cs="宋体"/>
          <w:color w:val="auto"/>
          <w:sz w:val="21"/>
          <w:szCs w:val="21"/>
          <w:highlight w:val="none"/>
        </w:rPr>
        <w:t>特殊质量标准和要求：</w:t>
      </w:r>
      <w:r>
        <w:rPr>
          <w:rFonts w:hint="eastAsia" w:ascii="宋体" w:hAnsi="宋体" w:cs="宋体"/>
          <w:color w:val="auto"/>
          <w:sz w:val="21"/>
          <w:szCs w:val="21"/>
          <w:highlight w:val="none"/>
          <w:u w:val="single"/>
        </w:rPr>
        <w:t>另行约定</w:t>
      </w:r>
      <w:r>
        <w:rPr>
          <w:rFonts w:hint="eastAsia" w:ascii="宋体" w:hAnsi="宋体" w:cs="宋体"/>
          <w:color w:val="auto"/>
          <w:sz w:val="21"/>
          <w:szCs w:val="21"/>
          <w:highlight w:val="none"/>
        </w:rPr>
        <w:t>。</w:t>
      </w:r>
    </w:p>
    <w:p w14:paraId="0971680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关于工程奖项的约定：如果工程获得</w:t>
      </w:r>
      <w:r>
        <w:rPr>
          <w:rFonts w:hint="eastAsia" w:ascii="宋体" w:hAnsi="宋体" w:cs="宋体"/>
          <w:color w:val="auto"/>
          <w:sz w:val="21"/>
          <w:szCs w:val="21"/>
          <w:highlight w:val="none"/>
          <w:u w:val="single"/>
        </w:rPr>
        <w:t>（奖项名称）</w:t>
      </w:r>
      <w:r>
        <w:rPr>
          <w:rFonts w:hint="eastAsia" w:ascii="宋体" w:hAnsi="宋体" w:cs="宋体"/>
          <w:color w:val="auto"/>
          <w:sz w:val="21"/>
          <w:szCs w:val="21"/>
          <w:highlight w:val="none"/>
        </w:rPr>
        <w:t>，给予承包人合同价</w:t>
      </w:r>
      <w:r>
        <w:rPr>
          <w:color w:val="auto"/>
          <w:sz w:val="21"/>
          <w:szCs w:val="21"/>
          <w:highlight w:val="none"/>
        </w:rPr>
        <w:t>%</w:t>
      </w:r>
      <w:r>
        <w:rPr>
          <w:rFonts w:hint="eastAsia" w:ascii="宋体" w:hAnsi="宋体" w:cs="宋体"/>
          <w:color w:val="auto"/>
          <w:sz w:val="21"/>
          <w:szCs w:val="21"/>
          <w:highlight w:val="none"/>
        </w:rPr>
        <w:t>的奖励。</w:t>
      </w:r>
    </w:p>
    <w:p w14:paraId="12250056">
      <w:pPr>
        <w:spacing w:line="360" w:lineRule="auto"/>
        <w:ind w:firstLine="420" w:firstLineChars="200"/>
        <w:jc w:val="left"/>
        <w:rPr>
          <w:color w:val="auto"/>
          <w:sz w:val="21"/>
          <w:szCs w:val="21"/>
          <w:highlight w:val="none"/>
        </w:rPr>
      </w:pPr>
      <w:r>
        <w:rPr>
          <w:color w:val="auto"/>
          <w:sz w:val="21"/>
          <w:szCs w:val="21"/>
          <w:highlight w:val="none"/>
        </w:rPr>
        <w:t xml:space="preserve">5.3 </w:t>
      </w:r>
      <w:r>
        <w:rPr>
          <w:rFonts w:hint="eastAsia" w:ascii="宋体" w:hAnsi="宋体" w:cs="宋体"/>
          <w:color w:val="auto"/>
          <w:sz w:val="21"/>
          <w:szCs w:val="21"/>
          <w:highlight w:val="none"/>
        </w:rPr>
        <w:t>隐蔽工程检查</w:t>
      </w:r>
    </w:p>
    <w:p w14:paraId="6D066494">
      <w:pPr>
        <w:spacing w:line="360" w:lineRule="auto"/>
        <w:ind w:firstLine="420" w:firstLineChars="200"/>
        <w:jc w:val="left"/>
        <w:rPr>
          <w:color w:val="auto"/>
          <w:sz w:val="21"/>
          <w:szCs w:val="21"/>
          <w:highlight w:val="none"/>
          <w:u w:val="single"/>
        </w:rPr>
      </w:pPr>
      <w:r>
        <w:rPr>
          <w:color w:val="auto"/>
          <w:sz w:val="21"/>
          <w:szCs w:val="21"/>
          <w:highlight w:val="none"/>
        </w:rPr>
        <w:t>5.3.2</w:t>
      </w:r>
      <w:r>
        <w:rPr>
          <w:rFonts w:hint="eastAsia" w:ascii="宋体" w:hAnsi="宋体" w:cs="宋体"/>
          <w:color w:val="auto"/>
          <w:sz w:val="21"/>
          <w:szCs w:val="21"/>
          <w:highlight w:val="none"/>
        </w:rPr>
        <w:t>承包人提前通知监理人隐蔽工程检查的期限的约定：工程隐蔽或中间验收前</w:t>
      </w:r>
      <w:r>
        <w:rPr>
          <w:color w:val="auto"/>
          <w:sz w:val="21"/>
          <w:szCs w:val="21"/>
          <w:highlight w:val="none"/>
        </w:rPr>
        <w:t>12</w:t>
      </w:r>
      <w:r>
        <w:rPr>
          <w:rFonts w:hint="eastAsia" w:ascii="宋体" w:hAnsi="宋体" w:cs="宋体"/>
          <w:color w:val="auto"/>
          <w:sz w:val="21"/>
          <w:szCs w:val="21"/>
          <w:highlight w:val="none"/>
        </w:rPr>
        <w:t>小时以书面形式通知发包人和监理工程师验收的内容、时间、地点，承包人准备验收记录单（最好是印制的表格）由双方签证。验收合格，承包人可进行隐蔽和继续施工；验收不合格，双方商定时限内修改后按上述顺序重新验收。</w:t>
      </w:r>
    </w:p>
    <w:p w14:paraId="7CA670D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监理人不能按时进行检查时，应提前</w:t>
      </w:r>
      <w:r>
        <w:rPr>
          <w:color w:val="auto"/>
          <w:sz w:val="21"/>
          <w:szCs w:val="21"/>
          <w:highlight w:val="none"/>
          <w:u w:val="single"/>
        </w:rPr>
        <w:t xml:space="preserve"> 48 </w:t>
      </w:r>
      <w:r>
        <w:rPr>
          <w:rFonts w:hint="eastAsia" w:ascii="宋体" w:hAnsi="宋体" w:cs="宋体"/>
          <w:color w:val="auto"/>
          <w:sz w:val="21"/>
          <w:szCs w:val="21"/>
          <w:highlight w:val="none"/>
        </w:rPr>
        <w:t>小时提交书面延期要求。</w:t>
      </w:r>
    </w:p>
    <w:p w14:paraId="700EDB2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关于延期最长不得超过：</w:t>
      </w:r>
      <w:r>
        <w:rPr>
          <w:color w:val="auto"/>
          <w:sz w:val="21"/>
          <w:szCs w:val="21"/>
          <w:highlight w:val="none"/>
          <w:u w:val="single"/>
        </w:rPr>
        <w:t xml:space="preserve"> 48  </w:t>
      </w:r>
      <w:r>
        <w:rPr>
          <w:rFonts w:hint="eastAsia" w:ascii="宋体" w:hAnsi="宋体" w:cs="宋体"/>
          <w:color w:val="auto"/>
          <w:sz w:val="21"/>
          <w:szCs w:val="21"/>
          <w:highlight w:val="none"/>
        </w:rPr>
        <w:t>小时。</w:t>
      </w:r>
    </w:p>
    <w:p w14:paraId="04269765">
      <w:pPr>
        <w:pStyle w:val="4"/>
        <w:widowControl/>
        <w:rPr>
          <w:color w:val="auto"/>
          <w:szCs w:val="32"/>
          <w:highlight w:val="none"/>
        </w:rPr>
      </w:pPr>
      <w:bookmarkStart w:id="399" w:name="_Toc373478366"/>
      <w:bookmarkEnd w:id="399"/>
      <w:bookmarkStart w:id="400" w:name="_Toc373227719"/>
      <w:bookmarkEnd w:id="400"/>
      <w:bookmarkStart w:id="401" w:name="_Toc407135221"/>
      <w:bookmarkEnd w:id="401"/>
      <w:bookmarkStart w:id="402" w:name="_Toc351203638"/>
      <w:bookmarkEnd w:id="402"/>
      <w:bookmarkStart w:id="403" w:name="_Toc389065285"/>
      <w:bookmarkEnd w:id="403"/>
      <w:bookmarkStart w:id="404" w:name="_Toc9850549"/>
      <w:r>
        <w:rPr>
          <w:color w:val="auto"/>
          <w:szCs w:val="32"/>
          <w:highlight w:val="none"/>
        </w:rPr>
        <w:t xml:space="preserve">6. </w:t>
      </w:r>
      <w:bookmarkEnd w:id="404"/>
      <w:r>
        <w:rPr>
          <w:rFonts w:hint="eastAsia" w:ascii="黑体" w:hAnsi="宋体" w:cs="黑体"/>
          <w:color w:val="auto"/>
          <w:szCs w:val="32"/>
          <w:highlight w:val="none"/>
        </w:rPr>
        <w:t>安全文明施工与环境保护</w:t>
      </w:r>
    </w:p>
    <w:p w14:paraId="61BFC41C">
      <w:pPr>
        <w:pStyle w:val="5"/>
        <w:widowControl/>
        <w:rPr>
          <w:color w:val="auto"/>
          <w:highlight w:val="none"/>
        </w:rPr>
      </w:pPr>
      <w:bookmarkStart w:id="405" w:name="_Toc407135222"/>
      <w:bookmarkEnd w:id="405"/>
      <w:bookmarkStart w:id="406" w:name="_Toc373227720"/>
      <w:bookmarkEnd w:id="406"/>
      <w:bookmarkStart w:id="407" w:name="_Toc9850550"/>
      <w:bookmarkEnd w:id="407"/>
      <w:bookmarkStart w:id="408" w:name="_Toc373478367"/>
      <w:bookmarkEnd w:id="408"/>
      <w:bookmarkStart w:id="409" w:name="_Toc389065286"/>
      <w:r>
        <w:rPr>
          <w:color w:val="auto"/>
          <w:highlight w:val="none"/>
        </w:rPr>
        <w:t xml:space="preserve">6.1 </w:t>
      </w:r>
      <w:bookmarkEnd w:id="409"/>
      <w:r>
        <w:rPr>
          <w:rFonts w:hint="eastAsia" w:ascii="宋体" w:hAnsi="宋体" w:cs="宋体"/>
          <w:color w:val="auto"/>
          <w:highlight w:val="none"/>
        </w:rPr>
        <w:t>安全文明施工</w:t>
      </w:r>
    </w:p>
    <w:p w14:paraId="0D39A788">
      <w:pPr>
        <w:spacing w:line="300" w:lineRule="exact"/>
        <w:ind w:firstLine="420" w:firstLineChars="200"/>
        <w:jc w:val="left"/>
        <w:rPr>
          <w:rFonts w:ascii="宋体" w:hAnsi="宋体" w:cs="宋体"/>
          <w:color w:val="auto"/>
          <w:sz w:val="21"/>
          <w:szCs w:val="21"/>
          <w:highlight w:val="none"/>
        </w:rPr>
      </w:pPr>
      <w:bookmarkStart w:id="410" w:name="_Toc373227721"/>
      <w:bookmarkEnd w:id="410"/>
      <w:bookmarkStart w:id="411" w:name="_Toc373478368"/>
      <w:bookmarkEnd w:id="411"/>
      <w:bookmarkStart w:id="412" w:name="_Toc407135223"/>
      <w:bookmarkEnd w:id="412"/>
      <w:bookmarkStart w:id="413" w:name="_Toc9850551"/>
      <w:bookmarkEnd w:id="413"/>
      <w:bookmarkStart w:id="414" w:name="_Toc389065287"/>
      <w:r>
        <w:rPr>
          <w:color w:val="auto"/>
          <w:sz w:val="21"/>
          <w:szCs w:val="21"/>
          <w:highlight w:val="none"/>
        </w:rPr>
        <w:t xml:space="preserve">6.1.1 </w:t>
      </w:r>
      <w:bookmarkEnd w:id="414"/>
      <w:r>
        <w:rPr>
          <w:rFonts w:hint="eastAsia" w:ascii="宋体" w:hAnsi="宋体" w:cs="宋体"/>
          <w:color w:val="auto"/>
          <w:sz w:val="21"/>
          <w:szCs w:val="21"/>
          <w:highlight w:val="none"/>
        </w:rPr>
        <w:t>项目安全生产的达标目标及相应事项的约定：</w:t>
      </w:r>
      <w:r>
        <w:rPr>
          <w:rFonts w:hint="eastAsia" w:ascii="宋体" w:hAnsi="宋体" w:cs="宋体"/>
          <w:color w:val="auto"/>
          <w:sz w:val="21"/>
          <w:szCs w:val="21"/>
          <w:highlight w:val="none"/>
          <w:u w:val="single"/>
        </w:rPr>
        <w:t>按通用条款及崇左市有关规定执行</w:t>
      </w:r>
      <w:r>
        <w:rPr>
          <w:rFonts w:hint="eastAsia" w:ascii="宋体" w:hAnsi="宋体" w:cs="宋体"/>
          <w:color w:val="auto"/>
          <w:sz w:val="21"/>
          <w:szCs w:val="21"/>
          <w:highlight w:val="none"/>
        </w:rPr>
        <w:t>。</w:t>
      </w:r>
    </w:p>
    <w:p w14:paraId="022B9F70">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6.1.4 关于治安保卫的特别约定：</w:t>
      </w:r>
      <w:r>
        <w:rPr>
          <w:rFonts w:hint="eastAsia" w:ascii="宋体" w:hAnsi="宋体" w:cs="宋体"/>
          <w:color w:val="auto"/>
          <w:sz w:val="21"/>
          <w:szCs w:val="21"/>
          <w:highlight w:val="none"/>
          <w:u w:val="single"/>
        </w:rPr>
        <w:t xml:space="preserve"> 承包人应承担施工安全保卫工作，夜间及非夜间施工照明的责任，承包人应采取一切合理的预防措施，防止人员伤亡、财产损失事故，且承包人应为本项目施工的工作人员</w:t>
      </w:r>
      <w:r>
        <w:rPr>
          <w:color w:val="auto"/>
          <w:sz w:val="21"/>
          <w:szCs w:val="21"/>
          <w:highlight w:val="none"/>
          <w:u w:val="single"/>
        </w:rPr>
        <w:t>/</w:t>
      </w:r>
      <w:r>
        <w:rPr>
          <w:rFonts w:hint="eastAsia" w:ascii="宋体" w:hAnsi="宋体" w:cs="宋体"/>
          <w:color w:val="auto"/>
          <w:sz w:val="21"/>
          <w:szCs w:val="21"/>
          <w:highlight w:val="none"/>
          <w:u w:val="single"/>
        </w:rPr>
        <w:t xml:space="preserve">工人购买工伤保险或足额的雇主责任保险，如承包人违反该约定发生人员伤亡、财产损失等事故导致赔偿的，赔偿费用由承包人承担。承包人生活设施及施工场应自费配备消防设备，防止火灾发生 </w:t>
      </w:r>
      <w:r>
        <w:rPr>
          <w:rFonts w:hint="eastAsia" w:ascii="宋体" w:hAnsi="宋体" w:cs="宋体"/>
          <w:color w:val="auto"/>
          <w:sz w:val="21"/>
          <w:szCs w:val="21"/>
          <w:highlight w:val="none"/>
        </w:rPr>
        <w:t>。</w:t>
      </w:r>
    </w:p>
    <w:p w14:paraId="3ECF69E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关于安全文明施工奖项的约定：</w:t>
      </w:r>
      <w:r>
        <w:rPr>
          <w:rFonts w:hint="eastAsia" w:ascii="宋体" w:hAnsi="宋体" w:cs="宋体"/>
          <w:color w:val="auto"/>
          <w:sz w:val="21"/>
          <w:szCs w:val="21"/>
          <w:highlight w:val="none"/>
          <w:u w:val="single"/>
        </w:rPr>
        <w:t>按通用条款及崇左市有关规定执行</w:t>
      </w:r>
      <w:r>
        <w:rPr>
          <w:rFonts w:hint="eastAsia" w:ascii="宋体" w:hAnsi="宋体" w:cs="宋体"/>
          <w:color w:val="auto"/>
          <w:sz w:val="21"/>
          <w:szCs w:val="21"/>
          <w:highlight w:val="none"/>
        </w:rPr>
        <w:t>。</w:t>
      </w:r>
    </w:p>
    <w:p w14:paraId="78BD3D8A">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关于编制施工场地治安管理计划的约定：</w:t>
      </w:r>
      <w:r>
        <w:rPr>
          <w:rFonts w:hint="eastAsia" w:ascii="宋体" w:hAnsi="宋体" w:cs="宋体"/>
          <w:color w:val="auto"/>
          <w:sz w:val="21"/>
          <w:szCs w:val="21"/>
          <w:highlight w:val="none"/>
          <w:u w:val="single"/>
        </w:rPr>
        <w:t>由承包人按照固定编制</w:t>
      </w:r>
      <w:r>
        <w:rPr>
          <w:rFonts w:hint="eastAsia" w:ascii="宋体" w:hAnsi="宋体" w:cs="宋体"/>
          <w:color w:val="auto"/>
          <w:sz w:val="21"/>
          <w:szCs w:val="21"/>
          <w:highlight w:val="none"/>
        </w:rPr>
        <w:t>。</w:t>
      </w:r>
    </w:p>
    <w:p w14:paraId="58082824">
      <w:pPr>
        <w:spacing w:line="360" w:lineRule="auto"/>
        <w:ind w:firstLine="420" w:firstLineChars="200"/>
        <w:jc w:val="left"/>
        <w:rPr>
          <w:color w:val="auto"/>
          <w:sz w:val="21"/>
          <w:szCs w:val="21"/>
          <w:highlight w:val="none"/>
        </w:rPr>
      </w:pPr>
      <w:r>
        <w:rPr>
          <w:color w:val="auto"/>
          <w:sz w:val="21"/>
          <w:szCs w:val="21"/>
          <w:highlight w:val="none"/>
        </w:rPr>
        <w:t xml:space="preserve">6.1.5 </w:t>
      </w:r>
      <w:r>
        <w:rPr>
          <w:rFonts w:hint="eastAsia" w:ascii="宋体" w:hAnsi="宋体" w:cs="宋体"/>
          <w:color w:val="auto"/>
          <w:sz w:val="21"/>
          <w:szCs w:val="21"/>
          <w:highlight w:val="none"/>
        </w:rPr>
        <w:t>文明施工</w:t>
      </w:r>
    </w:p>
    <w:p w14:paraId="414399F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合同当事人对文明施工的要求：</w:t>
      </w:r>
      <w:r>
        <w:rPr>
          <w:rFonts w:hint="eastAsia" w:ascii="宋体" w:hAnsi="宋体" w:cs="宋体"/>
          <w:color w:val="auto"/>
          <w:sz w:val="21"/>
          <w:szCs w:val="21"/>
          <w:highlight w:val="none"/>
          <w:u w:val="single"/>
        </w:rPr>
        <w:t>按照通用条款和现行法律法规要求执行</w:t>
      </w:r>
      <w:r>
        <w:rPr>
          <w:rFonts w:hint="eastAsia" w:ascii="宋体" w:hAnsi="宋体" w:cs="宋体"/>
          <w:color w:val="auto"/>
          <w:sz w:val="21"/>
          <w:szCs w:val="21"/>
          <w:highlight w:val="none"/>
        </w:rPr>
        <w:t>。</w:t>
      </w:r>
    </w:p>
    <w:p w14:paraId="186F6577">
      <w:pPr>
        <w:spacing w:line="360" w:lineRule="auto"/>
        <w:ind w:firstLine="420" w:firstLineChars="200"/>
        <w:jc w:val="left"/>
        <w:rPr>
          <w:rFonts w:hAnsi="宋体"/>
          <w:color w:val="auto"/>
          <w:sz w:val="21"/>
          <w:szCs w:val="21"/>
          <w:highlight w:val="none"/>
        </w:rPr>
      </w:pPr>
      <w:r>
        <w:rPr>
          <w:color w:val="auto"/>
          <w:sz w:val="21"/>
          <w:szCs w:val="21"/>
          <w:highlight w:val="none"/>
        </w:rPr>
        <w:t>6.1.6</w:t>
      </w:r>
      <w:r>
        <w:rPr>
          <w:rFonts w:hint="eastAsia" w:ascii="宋体" w:hAnsi="宋体" w:cs="宋体"/>
          <w:color w:val="auto"/>
          <w:sz w:val="21"/>
          <w:szCs w:val="21"/>
          <w:highlight w:val="none"/>
        </w:rPr>
        <w:t>关于安全生产费总额、支付比例、支付期限、转入和结余收回的约定：</w:t>
      </w:r>
    </w:p>
    <w:p w14:paraId="17BDCDF2">
      <w:pPr>
        <w:autoSpaceDE w:val="0"/>
        <w:autoSpaceDN w:val="0"/>
        <w:adjustRightInd w:val="0"/>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1</w:t>
      </w:r>
      <w:r>
        <w:rPr>
          <w:rFonts w:hint="eastAsia" w:ascii="宋体" w:hAnsi="宋体" w:cs="宋体"/>
          <w:color w:val="auto"/>
          <w:sz w:val="21"/>
          <w:szCs w:val="21"/>
          <w:highlight w:val="none"/>
        </w:rPr>
        <w:t>）本合同价款已包含安全文明施工费元。</w:t>
      </w:r>
    </w:p>
    <w:p w14:paraId="2D628D2E">
      <w:pPr>
        <w:autoSpaceDE w:val="0"/>
        <w:autoSpaceDN w:val="0"/>
        <w:adjustRightInd w:val="0"/>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2</w:t>
      </w:r>
      <w:r>
        <w:rPr>
          <w:rFonts w:hint="eastAsia" w:ascii="宋体" w:hAnsi="宋体" w:cs="宋体"/>
          <w:color w:val="auto"/>
          <w:sz w:val="21"/>
          <w:szCs w:val="21"/>
          <w:highlight w:val="none"/>
        </w:rPr>
        <w:t>）使用要求：专款专用。具体按</w:t>
      </w:r>
      <w:r>
        <w:rPr>
          <w:rFonts w:hint="eastAsia" w:ascii="宋体" w:hAnsi="宋体" w:cs="宋体"/>
          <w:color w:val="auto"/>
          <w:sz w:val="21"/>
          <w:szCs w:val="21"/>
          <w:highlight w:val="none"/>
          <w:u w:val="single"/>
        </w:rPr>
        <w:t>《广西壮族自治区建设工程安全文明施工费使用管理细则》（桂建质〔</w:t>
      </w:r>
      <w:r>
        <w:rPr>
          <w:rFonts w:hAnsi="宋体"/>
          <w:color w:val="auto"/>
          <w:sz w:val="21"/>
          <w:szCs w:val="21"/>
          <w:highlight w:val="none"/>
          <w:u w:val="single"/>
        </w:rPr>
        <w:t>2015</w:t>
      </w:r>
      <w:r>
        <w:rPr>
          <w:rFonts w:hint="eastAsia" w:ascii="宋体" w:hAnsi="宋体" w:cs="宋体"/>
          <w:color w:val="auto"/>
          <w:sz w:val="21"/>
          <w:szCs w:val="21"/>
          <w:highlight w:val="none"/>
          <w:u w:val="single"/>
        </w:rPr>
        <w:t>〕</w:t>
      </w:r>
      <w:r>
        <w:rPr>
          <w:rFonts w:hAnsi="宋体"/>
          <w:color w:val="auto"/>
          <w:sz w:val="21"/>
          <w:szCs w:val="21"/>
          <w:highlight w:val="none"/>
          <w:u w:val="single"/>
        </w:rPr>
        <w:t>16</w:t>
      </w:r>
      <w:r>
        <w:rPr>
          <w:rFonts w:hint="eastAsia" w:ascii="宋体" w:hAnsi="宋体" w:cs="宋体"/>
          <w:color w:val="auto"/>
          <w:sz w:val="21"/>
          <w:szCs w:val="21"/>
          <w:highlight w:val="none"/>
          <w:u w:val="single"/>
        </w:rPr>
        <w:t>号）</w:t>
      </w:r>
      <w:r>
        <w:rPr>
          <w:rFonts w:hint="eastAsia" w:ascii="宋体" w:hAnsi="宋体" w:cs="宋体"/>
          <w:color w:val="auto"/>
          <w:sz w:val="21"/>
          <w:szCs w:val="21"/>
          <w:highlight w:val="none"/>
        </w:rPr>
        <w:t>和</w:t>
      </w:r>
      <w:r>
        <w:rPr>
          <w:rFonts w:hint="eastAsia" w:ascii="宋体" w:hAnsi="宋体" w:cs="宋体"/>
          <w:color w:val="auto"/>
          <w:sz w:val="21"/>
          <w:szCs w:val="21"/>
          <w:highlight w:val="none"/>
          <w:u w:val="single"/>
        </w:rPr>
        <w:t>崇左</w:t>
      </w:r>
      <w:r>
        <w:rPr>
          <w:rFonts w:hint="eastAsia" w:ascii="宋体" w:hAnsi="宋体" w:cs="宋体"/>
          <w:color w:val="auto"/>
          <w:sz w:val="21"/>
          <w:szCs w:val="21"/>
          <w:highlight w:val="none"/>
        </w:rPr>
        <w:t>市相关规定执行。</w:t>
      </w:r>
    </w:p>
    <w:p w14:paraId="0642A328">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3</w:t>
      </w:r>
      <w:r>
        <w:rPr>
          <w:rFonts w:hint="eastAsia" w:ascii="宋体" w:hAnsi="宋体" w:cs="宋体"/>
          <w:color w:val="auto"/>
          <w:sz w:val="21"/>
          <w:szCs w:val="21"/>
          <w:highlight w:val="none"/>
        </w:rPr>
        <w:t>）支付约定：在本合同签订后</w:t>
      </w:r>
      <w:r>
        <w:rPr>
          <w:color w:val="auto"/>
          <w:sz w:val="21"/>
          <w:szCs w:val="21"/>
          <w:highlight w:val="none"/>
        </w:rPr>
        <w:t>10</w:t>
      </w:r>
      <w:r>
        <w:rPr>
          <w:rFonts w:hint="eastAsia" w:ascii="宋体" w:hAnsi="宋体" w:cs="宋体"/>
          <w:color w:val="auto"/>
          <w:sz w:val="21"/>
          <w:szCs w:val="21"/>
          <w:highlight w:val="none"/>
        </w:rPr>
        <w:t>个工作日内，预付安全文明施工费总额的</w:t>
      </w:r>
      <w:r>
        <w:rPr>
          <w:color w:val="auto"/>
          <w:sz w:val="21"/>
          <w:szCs w:val="21"/>
          <w:highlight w:val="none"/>
        </w:rPr>
        <w:t>30%</w:t>
      </w:r>
      <w:r>
        <w:rPr>
          <w:rFonts w:hint="eastAsia" w:ascii="宋体" w:hAnsi="宋体" w:cs="宋体"/>
          <w:color w:val="auto"/>
          <w:sz w:val="21"/>
          <w:szCs w:val="21"/>
          <w:highlight w:val="none"/>
        </w:rPr>
        <w:t xml:space="preserve">，其余部分与进度款同期支付，安全文明施工费预付款在工程进度款累计金额超过合同价的   </w:t>
      </w:r>
      <w:r>
        <w:rPr>
          <w:color w:val="auto"/>
          <w:sz w:val="21"/>
          <w:szCs w:val="21"/>
          <w:highlight w:val="none"/>
        </w:rPr>
        <w:t>%</w:t>
      </w:r>
      <w:r>
        <w:rPr>
          <w:rFonts w:hint="eastAsia" w:ascii="宋体" w:hAnsi="宋体" w:cs="宋体"/>
          <w:color w:val="auto"/>
          <w:sz w:val="21"/>
          <w:szCs w:val="21"/>
          <w:highlight w:val="none"/>
        </w:rPr>
        <w:t>时开始起扣，每月从支付给承包商的工程款内按安全文明预付款占合同总价的同一百分比扣回。</w:t>
      </w:r>
    </w:p>
    <w:p w14:paraId="114615DC">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4</w:t>
      </w:r>
      <w:r>
        <w:rPr>
          <w:rFonts w:hint="eastAsia" w:ascii="宋体" w:hAnsi="宋体" w:cs="宋体"/>
          <w:color w:val="auto"/>
          <w:sz w:val="21"/>
          <w:szCs w:val="21"/>
          <w:highlight w:val="none"/>
        </w:rPr>
        <w:t>）建设单位按规定将安全生产费用转入施工单位设立的安全生产费用专户。</w:t>
      </w:r>
    </w:p>
    <w:p w14:paraId="15C23A2F">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5</w:t>
      </w:r>
      <w:r>
        <w:rPr>
          <w:rFonts w:hint="eastAsia" w:ascii="宋体" w:hAnsi="宋体" w:cs="宋体"/>
          <w:color w:val="auto"/>
          <w:sz w:val="21"/>
          <w:szCs w:val="21"/>
          <w:highlight w:val="none"/>
        </w:rPr>
        <w:t>）工程施工完成后安全生产费用尚有结余的，结余部分由建设单位收回。</w:t>
      </w:r>
    </w:p>
    <w:p w14:paraId="1D97B179">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6</w:t>
      </w:r>
      <w:r>
        <w:rPr>
          <w:rFonts w:hint="eastAsia" w:ascii="宋体" w:hAnsi="宋体" w:cs="宋体"/>
          <w:color w:val="auto"/>
          <w:sz w:val="21"/>
          <w:szCs w:val="21"/>
          <w:highlight w:val="none"/>
        </w:rPr>
        <w:t>）施工单位将安全生产费用使用情况定期报告建设单位和监理单位，并提供相应的材料接受建设行政主管部门对此事项监管。</w:t>
      </w:r>
    </w:p>
    <w:p w14:paraId="54C85DCD">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7</w:t>
      </w:r>
      <w:r>
        <w:rPr>
          <w:rFonts w:hint="eastAsia" w:ascii="宋体" w:hAnsi="宋体" w:cs="宋体"/>
          <w:color w:val="auto"/>
          <w:sz w:val="21"/>
          <w:szCs w:val="21"/>
          <w:highlight w:val="none"/>
        </w:rPr>
        <w:t>）安全生产费用专户：××××公司安全生产费用专户。账号：                 。</w:t>
      </w:r>
    </w:p>
    <w:p w14:paraId="0DA0D6FA">
      <w:pPr>
        <w:pStyle w:val="5"/>
        <w:widowControl/>
        <w:rPr>
          <w:color w:val="auto"/>
          <w:highlight w:val="none"/>
        </w:rPr>
      </w:pPr>
      <w:r>
        <w:rPr>
          <w:color w:val="auto"/>
          <w:highlight w:val="none"/>
        </w:rPr>
        <w:t xml:space="preserve">6.3 </w:t>
      </w:r>
      <w:r>
        <w:rPr>
          <w:rFonts w:hint="eastAsia" w:ascii="宋体" w:hAnsi="宋体" w:cs="宋体"/>
          <w:color w:val="auto"/>
          <w:highlight w:val="none"/>
        </w:rPr>
        <w:t>环境保护</w:t>
      </w:r>
    </w:p>
    <w:p w14:paraId="1D7F9C31">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u w:val="single"/>
        </w:rPr>
        <w:t>因施工需要，经发包人批准，由承包人办理有关施工场地交通、环卫和施工噪音管理等手续，费用由承包人负责。</w:t>
      </w:r>
    </w:p>
    <w:p w14:paraId="4FEC30BB">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p w14:paraId="703BAC4C">
      <w:pPr>
        <w:pStyle w:val="4"/>
        <w:widowControl/>
        <w:rPr>
          <w:color w:val="auto"/>
          <w:szCs w:val="32"/>
          <w:highlight w:val="none"/>
        </w:rPr>
      </w:pPr>
      <w:bookmarkStart w:id="415" w:name="_Toc389065288"/>
      <w:bookmarkEnd w:id="415"/>
      <w:bookmarkStart w:id="416" w:name="_Toc373227722"/>
      <w:bookmarkEnd w:id="416"/>
      <w:bookmarkStart w:id="417" w:name="_Toc407135224"/>
      <w:bookmarkEnd w:id="417"/>
      <w:bookmarkStart w:id="418" w:name="_Toc351203639"/>
      <w:bookmarkEnd w:id="418"/>
      <w:bookmarkStart w:id="419" w:name="_Toc9850552"/>
      <w:bookmarkEnd w:id="419"/>
      <w:bookmarkStart w:id="420" w:name="_Toc373478369"/>
      <w:bookmarkEnd w:id="420"/>
      <w:r>
        <w:rPr>
          <w:color w:val="auto"/>
          <w:szCs w:val="32"/>
          <w:highlight w:val="none"/>
        </w:rPr>
        <w:t xml:space="preserve">7. </w:t>
      </w:r>
      <w:r>
        <w:rPr>
          <w:rFonts w:hint="eastAsia" w:ascii="黑体" w:hAnsi="宋体" w:cs="黑体"/>
          <w:color w:val="auto"/>
          <w:szCs w:val="32"/>
          <w:highlight w:val="none"/>
        </w:rPr>
        <w:t>工期和进度</w:t>
      </w:r>
    </w:p>
    <w:p w14:paraId="005F7CD8">
      <w:pPr>
        <w:pStyle w:val="5"/>
        <w:widowControl/>
        <w:rPr>
          <w:color w:val="auto"/>
          <w:highlight w:val="none"/>
        </w:rPr>
      </w:pPr>
      <w:bookmarkStart w:id="421" w:name="_Toc373227723"/>
      <w:bookmarkEnd w:id="421"/>
      <w:bookmarkStart w:id="422" w:name="_Toc373478370"/>
      <w:bookmarkEnd w:id="422"/>
      <w:bookmarkStart w:id="423" w:name="_Toc389065289"/>
      <w:bookmarkEnd w:id="423"/>
      <w:bookmarkStart w:id="424" w:name="_Toc407135225"/>
      <w:bookmarkEnd w:id="424"/>
      <w:bookmarkStart w:id="425" w:name="_Toc9850553"/>
      <w:r>
        <w:rPr>
          <w:color w:val="auto"/>
          <w:highlight w:val="none"/>
        </w:rPr>
        <w:t xml:space="preserve">7.1 </w:t>
      </w:r>
      <w:bookmarkEnd w:id="425"/>
      <w:r>
        <w:rPr>
          <w:rFonts w:hint="eastAsia" w:ascii="宋体" w:hAnsi="宋体" w:cs="宋体"/>
          <w:color w:val="auto"/>
          <w:highlight w:val="none"/>
        </w:rPr>
        <w:t>施工组织设计</w:t>
      </w:r>
    </w:p>
    <w:p w14:paraId="0DBD4961">
      <w:pPr>
        <w:autoSpaceDE w:val="0"/>
        <w:autoSpaceDN w:val="0"/>
        <w:adjustRightInd w:val="0"/>
        <w:spacing w:line="360" w:lineRule="auto"/>
        <w:ind w:firstLine="420" w:firstLineChars="200"/>
        <w:jc w:val="left"/>
        <w:rPr>
          <w:rFonts w:ascii="宋体" w:hAnsi="宋体" w:cs="宋体"/>
          <w:color w:val="auto"/>
          <w:sz w:val="21"/>
          <w:szCs w:val="21"/>
          <w:highlight w:val="none"/>
        </w:rPr>
      </w:pPr>
      <w:bookmarkStart w:id="426" w:name="_Toc373227724"/>
      <w:bookmarkEnd w:id="426"/>
      <w:bookmarkStart w:id="427" w:name="_Toc407135226"/>
      <w:bookmarkEnd w:id="427"/>
      <w:bookmarkStart w:id="428" w:name="_Toc389065290"/>
      <w:bookmarkEnd w:id="428"/>
      <w:bookmarkStart w:id="429" w:name="_Toc9850554"/>
      <w:bookmarkEnd w:id="429"/>
      <w:bookmarkStart w:id="430" w:name="_Toc373478371"/>
      <w:r>
        <w:rPr>
          <w:color w:val="auto"/>
          <w:sz w:val="21"/>
          <w:szCs w:val="21"/>
          <w:highlight w:val="none"/>
        </w:rPr>
        <w:t xml:space="preserve">7.1.1 </w:t>
      </w:r>
      <w:bookmarkEnd w:id="430"/>
      <w:r>
        <w:rPr>
          <w:rFonts w:hint="eastAsia" w:ascii="宋体" w:hAnsi="宋体" w:cs="宋体"/>
          <w:color w:val="auto"/>
          <w:sz w:val="21"/>
          <w:szCs w:val="21"/>
          <w:highlight w:val="none"/>
        </w:rPr>
        <w:t>合同当事人约定的施工组织设计应包括的其他内容：</w:t>
      </w:r>
      <w:r>
        <w:rPr>
          <w:rFonts w:hint="eastAsia" w:ascii="宋体" w:hAnsi="宋体" w:cs="宋体"/>
          <w:color w:val="auto"/>
          <w:sz w:val="21"/>
          <w:szCs w:val="21"/>
          <w:highlight w:val="none"/>
          <w:u w:val="single"/>
        </w:rPr>
        <w:t>1、施工组织设计；2工程进度计划；3、管理人员名单、职称、职务、上岗证等；4、安全文明施工措施；5质量保证体系；6、专项施工方案及其它。</w:t>
      </w:r>
    </w:p>
    <w:p w14:paraId="1E73A741">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7.1.2 </w:t>
      </w:r>
      <w:r>
        <w:rPr>
          <w:rFonts w:hint="eastAsia" w:ascii="宋体" w:hAnsi="宋体" w:cs="宋体"/>
          <w:color w:val="auto"/>
          <w:sz w:val="21"/>
          <w:szCs w:val="21"/>
          <w:highlight w:val="none"/>
        </w:rPr>
        <w:t>施工组织设计的提交和修改</w:t>
      </w:r>
    </w:p>
    <w:p w14:paraId="7D2BEC3C">
      <w:pPr>
        <w:spacing w:line="360" w:lineRule="auto"/>
        <w:ind w:firstLine="420" w:firstLineChars="20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承包人提交详细施工组织设计的期限的约定：</w:t>
      </w:r>
      <w:r>
        <w:rPr>
          <w:rFonts w:hint="eastAsia" w:ascii="宋体" w:hAnsi="宋体" w:cs="宋体"/>
          <w:color w:val="auto"/>
          <w:sz w:val="21"/>
          <w:szCs w:val="21"/>
          <w:highlight w:val="none"/>
          <w:u w:val="single"/>
        </w:rPr>
        <w:t>在图纸会审后7天内，提交详细的符合本合同工期及发包人要求的施工组织设计和进度计划等专项施工方案</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工程招标时采用的施工组织设计不作为结算依据）。</w:t>
      </w:r>
    </w:p>
    <w:p w14:paraId="04BB5ABA">
      <w:pPr>
        <w:pStyle w:val="5"/>
        <w:widowControl/>
        <w:ind w:firstLine="420" w:firstLineChars="200"/>
        <w:rPr>
          <w:rFonts w:ascii="宋体" w:hAnsi="宋体" w:cs="宋体"/>
          <w:b w:val="0"/>
          <w:bCs w:val="0"/>
          <w:color w:val="auto"/>
          <w:kern w:val="0"/>
          <w:sz w:val="21"/>
          <w:szCs w:val="21"/>
          <w:highlight w:val="none"/>
          <w:u w:val="single"/>
        </w:rPr>
      </w:pPr>
      <w:r>
        <w:rPr>
          <w:rFonts w:hint="eastAsia" w:ascii="宋体" w:hAnsi="宋体" w:cs="宋体"/>
          <w:b w:val="0"/>
          <w:bCs w:val="0"/>
          <w:color w:val="auto"/>
          <w:kern w:val="0"/>
          <w:sz w:val="21"/>
          <w:szCs w:val="21"/>
          <w:highlight w:val="none"/>
          <w:u w:val="single"/>
        </w:rPr>
        <w:t>发包人和监理人在收到详细的施工组织设计后确认或提出修改意见的期限： 收到上述文件后7天内，审查批准或提出修改意见</w:t>
      </w:r>
    </w:p>
    <w:p w14:paraId="435529BB">
      <w:pPr>
        <w:pStyle w:val="5"/>
        <w:widowControl/>
        <w:rPr>
          <w:color w:val="auto"/>
          <w:highlight w:val="none"/>
        </w:rPr>
      </w:pPr>
      <w:r>
        <w:rPr>
          <w:color w:val="auto"/>
          <w:highlight w:val="none"/>
        </w:rPr>
        <w:t>7</w:t>
      </w:r>
      <w:bookmarkStart w:id="431" w:name="_Toc297216173"/>
      <w:bookmarkEnd w:id="431"/>
      <w:bookmarkStart w:id="432" w:name="_Toc303539123"/>
      <w:bookmarkEnd w:id="432"/>
      <w:bookmarkStart w:id="433" w:name="_Toc312678005"/>
      <w:bookmarkEnd w:id="433"/>
      <w:bookmarkStart w:id="434" w:name="_Toc304295541"/>
      <w:bookmarkEnd w:id="434"/>
      <w:bookmarkStart w:id="435" w:name="_Toc297123514"/>
      <w:bookmarkEnd w:id="435"/>
      <w:bookmarkStart w:id="436" w:name="_Toc312677479"/>
      <w:bookmarkEnd w:id="436"/>
      <w:bookmarkStart w:id="437" w:name="_Toc300934966"/>
      <w:r>
        <w:rPr>
          <w:color w:val="auto"/>
          <w:highlight w:val="none"/>
        </w:rPr>
        <w:t xml:space="preserve">.2 </w:t>
      </w:r>
      <w:bookmarkEnd w:id="437"/>
      <w:r>
        <w:rPr>
          <w:rFonts w:hint="eastAsia" w:ascii="宋体" w:hAnsi="宋体" w:cs="宋体"/>
          <w:color w:val="auto"/>
          <w:highlight w:val="none"/>
        </w:rPr>
        <w:t>施工进度计划</w:t>
      </w:r>
    </w:p>
    <w:p w14:paraId="76931C8A">
      <w:pPr>
        <w:spacing w:line="360" w:lineRule="auto"/>
        <w:ind w:firstLine="420" w:firstLineChars="200"/>
        <w:jc w:val="left"/>
        <w:rPr>
          <w:color w:val="auto"/>
          <w:sz w:val="21"/>
          <w:szCs w:val="21"/>
          <w:highlight w:val="none"/>
        </w:rPr>
      </w:pPr>
      <w:r>
        <w:rPr>
          <w:color w:val="auto"/>
          <w:sz w:val="21"/>
          <w:szCs w:val="21"/>
          <w:highlight w:val="none"/>
        </w:rPr>
        <w:t xml:space="preserve">7.2.2 </w:t>
      </w:r>
      <w:r>
        <w:rPr>
          <w:rFonts w:hint="eastAsia" w:ascii="宋体" w:hAnsi="宋体" w:cs="宋体"/>
          <w:color w:val="auto"/>
          <w:sz w:val="21"/>
          <w:szCs w:val="21"/>
          <w:highlight w:val="none"/>
        </w:rPr>
        <w:t>施工进度计划的修订</w:t>
      </w:r>
    </w:p>
    <w:p w14:paraId="668DFE7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发包人和监理人在收到修订的施工进度计划后确认或提出修改意见的期限：</w:t>
      </w:r>
      <w:r>
        <w:rPr>
          <w:rFonts w:hint="eastAsia" w:ascii="宋体" w:hAnsi="宋体" w:cs="宋体"/>
          <w:color w:val="auto"/>
          <w:sz w:val="21"/>
          <w:szCs w:val="21"/>
          <w:highlight w:val="none"/>
          <w:u w:val="single"/>
        </w:rPr>
        <w:t>收到承包人提交的施工进度计划后7天内审查批准或提出修改意见</w:t>
      </w:r>
      <w:r>
        <w:rPr>
          <w:rFonts w:hint="eastAsia" w:ascii="宋体" w:hAnsi="宋体" w:cs="宋体"/>
          <w:color w:val="auto"/>
          <w:sz w:val="21"/>
          <w:szCs w:val="21"/>
          <w:highlight w:val="none"/>
        </w:rPr>
        <w:t>。</w:t>
      </w:r>
    </w:p>
    <w:p w14:paraId="435B82E5">
      <w:pPr>
        <w:pStyle w:val="5"/>
        <w:widowControl/>
        <w:rPr>
          <w:color w:val="auto"/>
          <w:highlight w:val="none"/>
        </w:rPr>
      </w:pPr>
      <w:bookmarkStart w:id="438" w:name="_Toc373227725"/>
      <w:bookmarkEnd w:id="438"/>
      <w:bookmarkStart w:id="439" w:name="_Toc407135227"/>
      <w:bookmarkEnd w:id="439"/>
      <w:bookmarkStart w:id="440" w:name="_Toc9850555"/>
      <w:bookmarkEnd w:id="440"/>
      <w:bookmarkStart w:id="441" w:name="_Toc389065291"/>
      <w:bookmarkEnd w:id="441"/>
      <w:bookmarkStart w:id="442" w:name="_Toc373478372"/>
      <w:r>
        <w:rPr>
          <w:color w:val="auto"/>
          <w:highlight w:val="none"/>
        </w:rPr>
        <w:t xml:space="preserve">7.3 </w:t>
      </w:r>
      <w:bookmarkEnd w:id="442"/>
      <w:r>
        <w:rPr>
          <w:rFonts w:hint="eastAsia" w:ascii="宋体" w:hAnsi="宋体" w:cs="宋体"/>
          <w:color w:val="auto"/>
          <w:highlight w:val="none"/>
        </w:rPr>
        <w:t>开工</w:t>
      </w:r>
    </w:p>
    <w:p w14:paraId="088ED04A">
      <w:pPr>
        <w:spacing w:line="360" w:lineRule="auto"/>
        <w:ind w:firstLine="420" w:firstLineChars="200"/>
        <w:jc w:val="left"/>
        <w:rPr>
          <w:color w:val="auto"/>
          <w:sz w:val="21"/>
          <w:szCs w:val="21"/>
          <w:highlight w:val="none"/>
        </w:rPr>
      </w:pPr>
      <w:r>
        <w:rPr>
          <w:color w:val="auto"/>
          <w:sz w:val="21"/>
          <w:szCs w:val="21"/>
          <w:highlight w:val="none"/>
        </w:rPr>
        <w:t xml:space="preserve">7.3.1 </w:t>
      </w:r>
      <w:r>
        <w:rPr>
          <w:rFonts w:hint="eastAsia" w:ascii="宋体" w:hAnsi="宋体" w:cs="宋体"/>
          <w:color w:val="auto"/>
          <w:sz w:val="21"/>
          <w:szCs w:val="21"/>
          <w:highlight w:val="none"/>
        </w:rPr>
        <w:t>开工准备</w:t>
      </w:r>
    </w:p>
    <w:p w14:paraId="2A91E2B9">
      <w:pPr>
        <w:spacing w:line="360" w:lineRule="auto"/>
        <w:ind w:firstLine="426"/>
        <w:jc w:val="left"/>
        <w:rPr>
          <w:color w:val="auto"/>
          <w:sz w:val="21"/>
          <w:szCs w:val="21"/>
          <w:highlight w:val="none"/>
          <w:u w:val="single"/>
        </w:rPr>
      </w:pPr>
      <w:r>
        <w:rPr>
          <w:rFonts w:hint="eastAsia" w:ascii="宋体" w:hAnsi="宋体" w:cs="宋体"/>
          <w:color w:val="auto"/>
          <w:sz w:val="21"/>
          <w:szCs w:val="21"/>
          <w:highlight w:val="none"/>
        </w:rPr>
        <w:t>关于承包人提交工程开工报审表的期限：</w:t>
      </w:r>
      <w:r>
        <w:rPr>
          <w:color w:val="auto"/>
          <w:sz w:val="21"/>
          <w:szCs w:val="21"/>
          <w:highlight w:val="none"/>
          <w:u w:val="single"/>
        </w:rPr>
        <w:t xml:space="preserve">    /   </w:t>
      </w:r>
      <w:r>
        <w:rPr>
          <w:rFonts w:hint="eastAsia" w:ascii="宋体" w:hAnsi="宋体" w:cs="宋体"/>
          <w:color w:val="auto"/>
          <w:sz w:val="21"/>
          <w:szCs w:val="21"/>
          <w:highlight w:val="none"/>
        </w:rPr>
        <w:t>。</w:t>
      </w:r>
    </w:p>
    <w:p w14:paraId="0ABE79FA">
      <w:pPr>
        <w:spacing w:line="360" w:lineRule="auto"/>
        <w:ind w:firstLine="426"/>
        <w:jc w:val="left"/>
        <w:rPr>
          <w:color w:val="auto"/>
          <w:sz w:val="21"/>
          <w:szCs w:val="21"/>
          <w:highlight w:val="none"/>
          <w:u w:val="single"/>
        </w:rPr>
      </w:pPr>
      <w:r>
        <w:rPr>
          <w:rFonts w:hint="eastAsia" w:ascii="宋体" w:hAnsi="宋体" w:cs="宋体"/>
          <w:color w:val="auto"/>
          <w:sz w:val="21"/>
          <w:szCs w:val="21"/>
          <w:highlight w:val="none"/>
        </w:rPr>
        <w:t>关于发包人应完成的其他开工准备工作及期限：</w:t>
      </w:r>
      <w:r>
        <w:rPr>
          <w:color w:val="auto"/>
          <w:sz w:val="21"/>
          <w:szCs w:val="21"/>
          <w:highlight w:val="none"/>
          <w:u w:val="single"/>
        </w:rPr>
        <w:t xml:space="preserve">    /     </w:t>
      </w:r>
      <w:r>
        <w:rPr>
          <w:rFonts w:hint="eastAsia" w:ascii="宋体" w:hAnsi="宋体" w:cs="宋体"/>
          <w:color w:val="auto"/>
          <w:sz w:val="21"/>
          <w:szCs w:val="21"/>
          <w:highlight w:val="none"/>
        </w:rPr>
        <w:t>。</w:t>
      </w:r>
    </w:p>
    <w:p w14:paraId="7AED2BBC">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关于承包人应完成的其他开工准备工作及期限：</w:t>
      </w:r>
      <w:r>
        <w:rPr>
          <w:color w:val="auto"/>
          <w:sz w:val="21"/>
          <w:szCs w:val="21"/>
          <w:highlight w:val="none"/>
          <w:u w:val="single"/>
        </w:rPr>
        <w:t xml:space="preserve">     /    </w:t>
      </w:r>
      <w:r>
        <w:rPr>
          <w:rFonts w:hint="eastAsia" w:ascii="宋体" w:hAnsi="宋体" w:cs="宋体"/>
          <w:color w:val="auto"/>
          <w:sz w:val="21"/>
          <w:szCs w:val="21"/>
          <w:highlight w:val="none"/>
        </w:rPr>
        <w:t>。</w:t>
      </w:r>
    </w:p>
    <w:p w14:paraId="506F763C">
      <w:pPr>
        <w:spacing w:line="360" w:lineRule="auto"/>
        <w:ind w:firstLine="420" w:firstLineChars="200"/>
        <w:jc w:val="left"/>
        <w:rPr>
          <w:color w:val="auto"/>
          <w:sz w:val="21"/>
          <w:szCs w:val="21"/>
          <w:highlight w:val="none"/>
        </w:rPr>
      </w:pPr>
      <w:r>
        <w:rPr>
          <w:color w:val="auto"/>
          <w:sz w:val="21"/>
          <w:szCs w:val="21"/>
          <w:highlight w:val="none"/>
        </w:rPr>
        <w:t xml:space="preserve">7.3.2 </w:t>
      </w:r>
      <w:r>
        <w:rPr>
          <w:rFonts w:hint="eastAsia" w:ascii="宋体" w:hAnsi="宋体" w:cs="宋体"/>
          <w:color w:val="auto"/>
          <w:sz w:val="21"/>
          <w:szCs w:val="21"/>
          <w:highlight w:val="none"/>
        </w:rPr>
        <w:t>开工通知</w:t>
      </w:r>
    </w:p>
    <w:p w14:paraId="752282F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因发包人无正当理由造成监理人未能在计划开工日期之日起</w:t>
      </w:r>
      <w:r>
        <w:rPr>
          <w:color w:val="auto"/>
          <w:sz w:val="21"/>
          <w:szCs w:val="21"/>
          <w:highlight w:val="none"/>
          <w:u w:val="single"/>
        </w:rPr>
        <w:t xml:space="preserve"> 7 </w:t>
      </w:r>
      <w:r>
        <w:rPr>
          <w:rFonts w:hint="eastAsia" w:ascii="宋体" w:hAnsi="宋体" w:cs="宋体"/>
          <w:color w:val="auto"/>
          <w:sz w:val="21"/>
          <w:szCs w:val="21"/>
          <w:highlight w:val="none"/>
        </w:rPr>
        <w:t>天内发出开工通知的，承包人有权提出价格调整要求，或者解除合同。</w:t>
      </w:r>
    </w:p>
    <w:p w14:paraId="1E530F65">
      <w:pPr>
        <w:pStyle w:val="5"/>
        <w:widowControl/>
        <w:rPr>
          <w:color w:val="auto"/>
          <w:highlight w:val="none"/>
        </w:rPr>
      </w:pPr>
      <w:bookmarkStart w:id="443" w:name="_Toc389065292"/>
      <w:bookmarkEnd w:id="443"/>
      <w:bookmarkStart w:id="444" w:name="_Toc407135228"/>
      <w:bookmarkEnd w:id="444"/>
      <w:bookmarkStart w:id="445" w:name="_Toc373227726"/>
      <w:bookmarkEnd w:id="445"/>
      <w:bookmarkStart w:id="446" w:name="_Toc9850556"/>
      <w:bookmarkEnd w:id="446"/>
      <w:bookmarkStart w:id="447" w:name="_Toc373478373"/>
      <w:bookmarkEnd w:id="447"/>
      <w:r>
        <w:rPr>
          <w:color w:val="auto"/>
          <w:highlight w:val="none"/>
        </w:rPr>
        <w:t xml:space="preserve">7.4 </w:t>
      </w:r>
      <w:r>
        <w:rPr>
          <w:rFonts w:hint="eastAsia" w:ascii="宋体" w:hAnsi="宋体" w:cs="宋体"/>
          <w:color w:val="auto"/>
          <w:highlight w:val="none"/>
        </w:rPr>
        <w:t>测量放线</w:t>
      </w:r>
    </w:p>
    <w:p w14:paraId="37EBF92B">
      <w:pPr>
        <w:spacing w:line="360" w:lineRule="auto"/>
        <w:ind w:firstLine="420" w:firstLineChars="200"/>
        <w:jc w:val="left"/>
        <w:rPr>
          <w:rFonts w:hAnsi="宋体"/>
          <w:color w:val="auto"/>
          <w:sz w:val="21"/>
          <w:szCs w:val="21"/>
          <w:highlight w:val="none"/>
        </w:rPr>
      </w:pPr>
      <w:r>
        <w:rPr>
          <w:color w:val="auto"/>
          <w:sz w:val="21"/>
          <w:szCs w:val="21"/>
          <w:highlight w:val="none"/>
        </w:rPr>
        <w:t>7.4.1</w:t>
      </w:r>
      <w:r>
        <w:rPr>
          <w:rFonts w:hint="eastAsia" w:ascii="宋体" w:hAnsi="宋体" w:cs="宋体"/>
          <w:color w:val="auto"/>
          <w:sz w:val="21"/>
          <w:szCs w:val="21"/>
          <w:highlight w:val="none"/>
        </w:rPr>
        <w:t>发包人通过监理人向承包人提供测量基准点、基准线和水准点及其书面资料的期限：</w:t>
      </w:r>
    </w:p>
    <w:p w14:paraId="45397AE8">
      <w:pPr>
        <w:spacing w:line="360" w:lineRule="auto"/>
        <w:jc w:val="left"/>
        <w:rPr>
          <w:color w:val="auto"/>
          <w:sz w:val="21"/>
          <w:szCs w:val="21"/>
          <w:highlight w:val="none"/>
          <w:u w:val="single"/>
        </w:rPr>
      </w:pPr>
      <w:r>
        <w:rPr>
          <w:rFonts w:hint="eastAsia" w:ascii="宋体" w:hAnsi="宋体" w:cs="宋体"/>
          <w:color w:val="auto"/>
          <w:sz w:val="21"/>
          <w:szCs w:val="21"/>
          <w:highlight w:val="none"/>
          <w:u w:val="single"/>
        </w:rPr>
        <w:t>自合同签订之日起</w:t>
      </w:r>
      <w:r>
        <w:rPr>
          <w:color w:val="auto"/>
          <w:sz w:val="21"/>
          <w:szCs w:val="21"/>
          <w:highlight w:val="none"/>
          <w:u w:val="single"/>
        </w:rPr>
        <w:t>5</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0CDE1A91">
      <w:pPr>
        <w:pStyle w:val="5"/>
        <w:widowControl/>
        <w:rPr>
          <w:color w:val="auto"/>
          <w:highlight w:val="none"/>
        </w:rPr>
      </w:pPr>
      <w:bookmarkStart w:id="448" w:name="_Toc389065293"/>
      <w:bookmarkEnd w:id="448"/>
      <w:bookmarkStart w:id="449" w:name="_Toc407135229"/>
      <w:bookmarkEnd w:id="449"/>
      <w:bookmarkStart w:id="450" w:name="_Toc373478374"/>
      <w:bookmarkEnd w:id="450"/>
      <w:bookmarkStart w:id="451" w:name="_Toc373227727"/>
      <w:bookmarkEnd w:id="451"/>
      <w:bookmarkStart w:id="452" w:name="_Toc9850557"/>
      <w:r>
        <w:rPr>
          <w:color w:val="auto"/>
          <w:highlight w:val="none"/>
        </w:rPr>
        <w:t>7</w:t>
      </w:r>
      <w:bookmarkEnd w:id="452"/>
      <w:bookmarkStart w:id="453" w:name="_Toc300934968"/>
      <w:bookmarkEnd w:id="453"/>
      <w:bookmarkStart w:id="454" w:name="_Toc297216175"/>
      <w:bookmarkEnd w:id="454"/>
      <w:bookmarkStart w:id="455" w:name="_Toc303539125"/>
      <w:bookmarkEnd w:id="455"/>
      <w:bookmarkStart w:id="456" w:name="_Toc312678010"/>
      <w:bookmarkEnd w:id="456"/>
      <w:bookmarkStart w:id="457" w:name="_Toc312677484"/>
      <w:bookmarkEnd w:id="457"/>
      <w:bookmarkStart w:id="458" w:name="_Toc304295546"/>
      <w:bookmarkEnd w:id="458"/>
      <w:bookmarkStart w:id="459" w:name="_Toc297123516"/>
      <w:r>
        <w:rPr>
          <w:color w:val="auto"/>
          <w:highlight w:val="none"/>
        </w:rPr>
        <w:t xml:space="preserve">.5 </w:t>
      </w:r>
      <w:bookmarkEnd w:id="459"/>
      <w:r>
        <w:rPr>
          <w:rFonts w:hint="eastAsia" w:ascii="宋体" w:hAnsi="宋体" w:cs="宋体"/>
          <w:color w:val="auto"/>
          <w:highlight w:val="none"/>
        </w:rPr>
        <w:t>工期延误</w:t>
      </w:r>
    </w:p>
    <w:p w14:paraId="7481AAFF">
      <w:pPr>
        <w:spacing w:line="360" w:lineRule="auto"/>
        <w:ind w:firstLine="420" w:firstLineChars="200"/>
        <w:jc w:val="left"/>
        <w:rPr>
          <w:color w:val="auto"/>
          <w:sz w:val="21"/>
          <w:szCs w:val="21"/>
          <w:highlight w:val="none"/>
        </w:rPr>
      </w:pPr>
      <w:bookmarkStart w:id="460" w:name="_Toc373478375"/>
      <w:bookmarkEnd w:id="460"/>
      <w:bookmarkStart w:id="461" w:name="_Toc373227728"/>
      <w:bookmarkEnd w:id="461"/>
      <w:bookmarkStart w:id="462" w:name="_Toc389065294"/>
      <w:bookmarkEnd w:id="462"/>
      <w:bookmarkStart w:id="463" w:name="_Toc9850558"/>
      <w:bookmarkEnd w:id="463"/>
      <w:bookmarkStart w:id="464" w:name="_Toc407135230"/>
      <w:bookmarkEnd w:id="464"/>
      <w:r>
        <w:rPr>
          <w:color w:val="auto"/>
          <w:sz w:val="21"/>
          <w:szCs w:val="21"/>
          <w:highlight w:val="none"/>
        </w:rPr>
        <w:t xml:space="preserve">7.5.1 </w:t>
      </w:r>
      <w:r>
        <w:rPr>
          <w:rFonts w:hint="eastAsia" w:ascii="宋体" w:hAnsi="宋体" w:cs="宋体"/>
          <w:color w:val="auto"/>
          <w:sz w:val="21"/>
          <w:szCs w:val="21"/>
          <w:highlight w:val="none"/>
        </w:rPr>
        <w:t>因发包人原因导致工期延误</w:t>
      </w:r>
    </w:p>
    <w:p w14:paraId="7879C8AE">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7</w:t>
      </w:r>
      <w:r>
        <w:rPr>
          <w:rFonts w:hint="eastAsia" w:ascii="宋体" w:hAnsi="宋体" w:cs="宋体"/>
          <w:color w:val="auto"/>
          <w:sz w:val="21"/>
          <w:szCs w:val="21"/>
          <w:highlight w:val="none"/>
        </w:rPr>
        <w:t>）因发包人原因导致工期延误的其他情形：</w:t>
      </w:r>
      <w:r>
        <w:rPr>
          <w:rFonts w:hint="eastAsia" w:ascii="宋体" w:hAnsi="宋体" w:cs="宋体"/>
          <w:color w:val="auto"/>
          <w:sz w:val="21"/>
          <w:szCs w:val="21"/>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sz w:val="21"/>
          <w:szCs w:val="21"/>
          <w:highlight w:val="none"/>
        </w:rPr>
        <w:t>。发生以上情形应由发包人、监理人、承包人</w:t>
      </w:r>
      <w:r>
        <w:rPr>
          <w:rFonts w:hint="eastAsia" w:ascii="宋体" w:hAnsi="宋体" w:cs="宋体"/>
          <w:color w:val="auto"/>
          <w:sz w:val="21"/>
          <w:szCs w:val="21"/>
          <w:highlight w:val="none"/>
          <w:lang w:eastAsia="zh-CN"/>
        </w:rPr>
        <w:t>签字</w:t>
      </w:r>
      <w:r>
        <w:rPr>
          <w:rFonts w:hint="eastAsia" w:ascii="宋体" w:hAnsi="宋体" w:cs="宋体"/>
          <w:color w:val="auto"/>
          <w:sz w:val="21"/>
          <w:szCs w:val="21"/>
          <w:highlight w:val="none"/>
        </w:rPr>
        <w:t>确认方为有效。</w:t>
      </w:r>
    </w:p>
    <w:p w14:paraId="53D2011C">
      <w:pPr>
        <w:spacing w:line="360" w:lineRule="auto"/>
        <w:ind w:firstLine="420" w:firstLineChars="200"/>
        <w:jc w:val="left"/>
        <w:rPr>
          <w:color w:val="auto"/>
          <w:sz w:val="21"/>
          <w:szCs w:val="21"/>
          <w:highlight w:val="none"/>
        </w:rPr>
      </w:pPr>
      <w:r>
        <w:rPr>
          <w:color w:val="auto"/>
          <w:sz w:val="21"/>
          <w:szCs w:val="21"/>
          <w:highlight w:val="none"/>
        </w:rPr>
        <w:t>7</w:t>
      </w:r>
      <w:bookmarkStart w:id="465" w:name="_Toc318581169"/>
      <w:bookmarkEnd w:id="465"/>
      <w:bookmarkStart w:id="466" w:name="_Toc297216177"/>
      <w:bookmarkEnd w:id="466"/>
      <w:bookmarkStart w:id="467" w:name="_Toc304295548"/>
      <w:bookmarkEnd w:id="467"/>
      <w:bookmarkStart w:id="468" w:name="_Toc300934970"/>
      <w:bookmarkEnd w:id="468"/>
      <w:bookmarkStart w:id="469" w:name="_Toc312677486"/>
      <w:bookmarkEnd w:id="469"/>
      <w:bookmarkStart w:id="470" w:name="_Toc312678012"/>
      <w:bookmarkEnd w:id="470"/>
      <w:bookmarkStart w:id="471" w:name="_Toc303539127"/>
      <w:bookmarkEnd w:id="471"/>
      <w:bookmarkStart w:id="472" w:name="_Toc297123518"/>
      <w:r>
        <w:rPr>
          <w:color w:val="auto"/>
          <w:sz w:val="21"/>
          <w:szCs w:val="21"/>
          <w:highlight w:val="none"/>
        </w:rPr>
        <w:t xml:space="preserve">.5.2 </w:t>
      </w:r>
      <w:bookmarkEnd w:id="472"/>
      <w:r>
        <w:rPr>
          <w:rFonts w:hint="eastAsia" w:ascii="宋体" w:hAnsi="宋体" w:cs="宋体"/>
          <w:color w:val="auto"/>
          <w:sz w:val="21"/>
          <w:szCs w:val="21"/>
          <w:highlight w:val="none"/>
        </w:rPr>
        <w:t>因承包人原因导致工期延误</w:t>
      </w:r>
    </w:p>
    <w:p w14:paraId="0D93B01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双方约定经监理工程师确认，工期相应顺延的情况：</w:t>
      </w:r>
      <w:r>
        <w:rPr>
          <w:color w:val="auto"/>
          <w:sz w:val="21"/>
          <w:szCs w:val="21"/>
          <w:highlight w:val="none"/>
          <w:u w:val="single"/>
        </w:rPr>
        <w:t xml:space="preserve">             /                  </w:t>
      </w:r>
      <w:r>
        <w:rPr>
          <w:rFonts w:hint="eastAsia" w:ascii="宋体" w:hAnsi="宋体" w:cs="宋体"/>
          <w:color w:val="auto"/>
          <w:sz w:val="21"/>
          <w:szCs w:val="21"/>
          <w:highlight w:val="none"/>
        </w:rPr>
        <w:t>。</w:t>
      </w:r>
    </w:p>
    <w:p w14:paraId="4EA64C90">
      <w:pPr>
        <w:spacing w:line="360" w:lineRule="auto"/>
        <w:ind w:firstLine="420" w:firstLineChars="200"/>
        <w:jc w:val="left"/>
        <w:rPr>
          <w:rFonts w:hAnsi="宋体" w:cs="宋体"/>
          <w:color w:val="auto"/>
          <w:sz w:val="21"/>
          <w:szCs w:val="21"/>
          <w:highlight w:val="none"/>
          <w:u w:val="single"/>
        </w:rPr>
      </w:pPr>
      <w:r>
        <w:rPr>
          <w:rFonts w:hint="eastAsia" w:ascii="宋体" w:hAnsi="宋体" w:cs="宋体"/>
          <w:color w:val="auto"/>
          <w:sz w:val="21"/>
          <w:szCs w:val="21"/>
          <w:highlight w:val="none"/>
        </w:rPr>
        <w:t>因</w:t>
      </w:r>
      <w:bookmarkStart w:id="473" w:name="_Toc312678013"/>
      <w:bookmarkEnd w:id="473"/>
      <w:bookmarkStart w:id="474" w:name="_Toc318581170"/>
      <w:bookmarkEnd w:id="474"/>
      <w:bookmarkStart w:id="475" w:name="_Toc312677487"/>
      <w:r>
        <w:rPr>
          <w:rFonts w:hint="eastAsia" w:ascii="宋体" w:hAnsi="宋体" w:cs="宋体"/>
          <w:color w:val="auto"/>
          <w:sz w:val="21"/>
          <w:szCs w:val="21"/>
          <w:highlight w:val="none"/>
        </w:rPr>
        <w:t>承包人原因造成工期延误，逾期竣工违约金的计算方法为：</w:t>
      </w:r>
      <w:bookmarkEnd w:id="475"/>
      <w:r>
        <w:rPr>
          <w:rFonts w:hint="eastAsia" w:ascii="宋体" w:hAnsi="宋体" w:cs="宋体"/>
          <w:color w:val="auto"/>
          <w:sz w:val="21"/>
          <w:szCs w:val="21"/>
          <w:highlight w:val="none"/>
          <w:u w:val="single"/>
        </w:rPr>
        <w:t>按逾期竣工的单项工程支付违约金，每延误一天</w:t>
      </w:r>
      <w:r>
        <w:rPr>
          <w:rFonts w:hint="eastAsia" w:ascii="宋体" w:cs="宋体"/>
          <w:color w:val="auto"/>
          <w:sz w:val="21"/>
          <w:szCs w:val="21"/>
          <w:highlight w:val="none"/>
          <w:u w:val="single"/>
        </w:rPr>
        <w:t>,</w:t>
      </w:r>
      <w:r>
        <w:rPr>
          <w:rFonts w:hint="eastAsia" w:ascii="宋体" w:hAnsi="宋体" w:cs="宋体"/>
          <w:color w:val="auto"/>
          <w:sz w:val="21"/>
          <w:szCs w:val="21"/>
          <w:highlight w:val="none"/>
          <w:u w:val="single"/>
        </w:rPr>
        <w:t>按单项工程应支付给承包人的结算造价的万分之十违约金</w:t>
      </w:r>
      <w:r>
        <w:rPr>
          <w:rFonts w:hint="eastAsia" w:ascii="宋体" w:cs="宋体"/>
          <w:color w:val="auto"/>
          <w:sz w:val="21"/>
          <w:szCs w:val="21"/>
          <w:highlight w:val="none"/>
          <w:u w:val="single"/>
        </w:rPr>
        <w:t>,</w:t>
      </w:r>
      <w:r>
        <w:rPr>
          <w:rFonts w:hint="eastAsia" w:ascii="宋体" w:hAnsi="宋体" w:cs="宋体"/>
          <w:color w:val="auto"/>
          <w:sz w:val="21"/>
          <w:szCs w:val="21"/>
          <w:highlight w:val="none"/>
          <w:u w:val="single"/>
        </w:rPr>
        <w:t>违约金直接从结算款中扣除。误期时间从规定竣工日期起直到实际竣工日期的天数（扣除发包人批准顺延的工期）。因承包人原因造成工期延误，逾</w:t>
      </w:r>
      <w:bookmarkStart w:id="476" w:name="_Toc312678014"/>
      <w:bookmarkEnd w:id="476"/>
      <w:bookmarkStart w:id="477" w:name="_Toc318581171"/>
      <w:r>
        <w:rPr>
          <w:rFonts w:hint="eastAsia" w:ascii="宋体" w:hAnsi="宋体" w:cs="宋体"/>
          <w:color w:val="auto"/>
          <w:sz w:val="21"/>
          <w:szCs w:val="21"/>
          <w:highlight w:val="none"/>
          <w:u w:val="single"/>
        </w:rPr>
        <w:t>期竣工违约金的上限：逾期竣工的</w:t>
      </w:r>
      <w:bookmarkEnd w:id="477"/>
      <w:r>
        <w:rPr>
          <w:rFonts w:hint="eastAsia" w:ascii="宋体" w:hAnsi="宋体" w:cs="宋体"/>
          <w:color w:val="auto"/>
          <w:sz w:val="21"/>
          <w:szCs w:val="21"/>
          <w:highlight w:val="none"/>
          <w:u w:val="single"/>
        </w:rPr>
        <w:t>本合同工程结算造价的</w:t>
      </w:r>
      <w:r>
        <w:rPr>
          <w:color w:val="auto"/>
          <w:sz w:val="21"/>
          <w:szCs w:val="21"/>
          <w:highlight w:val="none"/>
          <w:u w:val="single"/>
        </w:rPr>
        <w:t>10%</w:t>
      </w:r>
      <w:r>
        <w:rPr>
          <w:rFonts w:hint="eastAsia" w:ascii="宋体" w:hAnsi="宋体" w:cs="宋体"/>
          <w:color w:val="auto"/>
          <w:sz w:val="21"/>
          <w:szCs w:val="21"/>
          <w:highlight w:val="none"/>
          <w:u w:val="single"/>
        </w:rPr>
        <w:t>。</w:t>
      </w:r>
    </w:p>
    <w:p w14:paraId="1F2C6C64">
      <w:pPr>
        <w:pStyle w:val="5"/>
        <w:widowControl/>
        <w:rPr>
          <w:color w:val="auto"/>
          <w:highlight w:val="none"/>
        </w:rPr>
      </w:pPr>
      <w:r>
        <w:rPr>
          <w:color w:val="auto"/>
          <w:highlight w:val="none"/>
        </w:rPr>
        <w:t>7</w:t>
      </w:r>
      <w:bookmarkStart w:id="478" w:name="_Toc304295549"/>
      <w:bookmarkEnd w:id="478"/>
      <w:bookmarkStart w:id="479" w:name="_Toc312678015"/>
      <w:bookmarkEnd w:id="479"/>
      <w:bookmarkStart w:id="480" w:name="_Toc300934971"/>
      <w:bookmarkEnd w:id="480"/>
      <w:bookmarkStart w:id="481" w:name="_Toc297123519"/>
      <w:bookmarkEnd w:id="481"/>
      <w:bookmarkStart w:id="482" w:name="_Toc303539128"/>
      <w:bookmarkEnd w:id="482"/>
      <w:bookmarkStart w:id="483" w:name="_Toc297216178"/>
      <w:r>
        <w:rPr>
          <w:color w:val="auto"/>
          <w:highlight w:val="none"/>
        </w:rPr>
        <w:t xml:space="preserve">.6 </w:t>
      </w:r>
      <w:bookmarkEnd w:id="483"/>
      <w:r>
        <w:rPr>
          <w:rFonts w:hint="eastAsia" w:ascii="宋体" w:hAnsi="宋体" w:cs="宋体"/>
          <w:color w:val="auto"/>
          <w:highlight w:val="none"/>
        </w:rPr>
        <w:t>不利物质条件</w:t>
      </w:r>
    </w:p>
    <w:p w14:paraId="41739C68">
      <w:pPr>
        <w:spacing w:line="360" w:lineRule="auto"/>
        <w:ind w:firstLine="420" w:firstLineChars="200"/>
        <w:jc w:val="left"/>
        <w:rPr>
          <w:color w:val="auto"/>
          <w:sz w:val="21"/>
          <w:szCs w:val="21"/>
          <w:highlight w:val="none"/>
          <w:u w:val="single"/>
        </w:rPr>
      </w:pPr>
      <w:bookmarkStart w:id="484" w:name="_Toc297216179"/>
      <w:bookmarkEnd w:id="484"/>
      <w:bookmarkStart w:id="485" w:name="_Toc300934972"/>
      <w:bookmarkEnd w:id="485"/>
      <w:bookmarkStart w:id="486" w:name="_Toc312678016"/>
      <w:bookmarkEnd w:id="486"/>
      <w:bookmarkStart w:id="487" w:name="_Toc297123520"/>
      <w:bookmarkEnd w:id="487"/>
      <w:bookmarkStart w:id="488" w:name="_Toc318581172"/>
      <w:bookmarkEnd w:id="488"/>
      <w:bookmarkStart w:id="489" w:name="_Toc304295550"/>
      <w:bookmarkEnd w:id="489"/>
      <w:bookmarkStart w:id="490" w:name="_Toc303539129"/>
      <w:r>
        <w:rPr>
          <w:rFonts w:hint="eastAsia" w:ascii="宋体" w:hAnsi="宋体" w:cs="宋体"/>
          <w:color w:val="auto"/>
          <w:sz w:val="21"/>
          <w:szCs w:val="21"/>
          <w:highlight w:val="none"/>
        </w:rPr>
        <w:t>不利物质条件的其他情形和有关约定：</w:t>
      </w:r>
      <w:bookmarkEnd w:id="490"/>
      <w:r>
        <w:rPr>
          <w:color w:val="auto"/>
          <w:sz w:val="21"/>
          <w:szCs w:val="21"/>
          <w:highlight w:val="none"/>
          <w:u w:val="single"/>
        </w:rPr>
        <w:t xml:space="preserve">    /   </w:t>
      </w:r>
      <w:r>
        <w:rPr>
          <w:rFonts w:hint="eastAsia" w:ascii="宋体" w:hAnsi="宋体" w:cs="宋体"/>
          <w:color w:val="auto"/>
          <w:sz w:val="21"/>
          <w:szCs w:val="21"/>
          <w:highlight w:val="none"/>
        </w:rPr>
        <w:t>。</w:t>
      </w:r>
    </w:p>
    <w:p w14:paraId="761B4A6B">
      <w:pPr>
        <w:pStyle w:val="5"/>
        <w:widowControl/>
        <w:rPr>
          <w:color w:val="auto"/>
          <w:highlight w:val="none"/>
        </w:rPr>
      </w:pPr>
      <w:bookmarkStart w:id="491" w:name="_Toc373478376"/>
      <w:bookmarkEnd w:id="491"/>
      <w:bookmarkStart w:id="492" w:name="_Toc373227729"/>
      <w:bookmarkEnd w:id="492"/>
      <w:bookmarkStart w:id="493" w:name="_Toc389065295"/>
      <w:bookmarkEnd w:id="493"/>
      <w:bookmarkStart w:id="494" w:name="_Toc9850559"/>
      <w:bookmarkEnd w:id="494"/>
      <w:bookmarkStart w:id="495" w:name="_Toc407135231"/>
      <w:bookmarkEnd w:id="495"/>
      <w:r>
        <w:rPr>
          <w:color w:val="auto"/>
          <w:highlight w:val="none"/>
        </w:rPr>
        <w:t>7</w:t>
      </w:r>
      <w:bookmarkStart w:id="496" w:name="_Toc303539130"/>
      <w:bookmarkEnd w:id="496"/>
      <w:bookmarkStart w:id="497" w:name="_Toc297216180"/>
      <w:bookmarkEnd w:id="497"/>
      <w:bookmarkStart w:id="498" w:name="_Toc297123521"/>
      <w:bookmarkEnd w:id="498"/>
      <w:bookmarkStart w:id="499" w:name="_Toc300934973"/>
      <w:bookmarkEnd w:id="499"/>
      <w:bookmarkStart w:id="500" w:name="_Toc312678017"/>
      <w:bookmarkEnd w:id="500"/>
      <w:bookmarkStart w:id="501" w:name="_Toc304295551"/>
      <w:r>
        <w:rPr>
          <w:color w:val="auto"/>
          <w:highlight w:val="none"/>
        </w:rPr>
        <w:t xml:space="preserve">.7 </w:t>
      </w:r>
      <w:bookmarkEnd w:id="501"/>
      <w:r>
        <w:rPr>
          <w:rFonts w:hint="eastAsia" w:ascii="宋体" w:hAnsi="宋体" w:cs="宋体"/>
          <w:color w:val="auto"/>
          <w:highlight w:val="none"/>
        </w:rPr>
        <w:t>异常恶劣的气候条件</w:t>
      </w:r>
    </w:p>
    <w:p w14:paraId="567E8939">
      <w:pPr>
        <w:spacing w:line="360" w:lineRule="auto"/>
        <w:ind w:firstLine="420" w:firstLineChars="200"/>
        <w:jc w:val="left"/>
        <w:rPr>
          <w:color w:val="auto"/>
          <w:sz w:val="21"/>
          <w:szCs w:val="21"/>
          <w:highlight w:val="none"/>
        </w:rPr>
      </w:pPr>
      <w:bookmarkStart w:id="502" w:name="_Toc9850560"/>
      <w:bookmarkEnd w:id="502"/>
      <w:bookmarkStart w:id="503" w:name="_Toc373227730"/>
      <w:bookmarkEnd w:id="503"/>
      <w:bookmarkStart w:id="504" w:name="_Toc389065296"/>
      <w:bookmarkEnd w:id="504"/>
      <w:bookmarkStart w:id="505" w:name="_Toc373478377"/>
      <w:bookmarkEnd w:id="505"/>
      <w:bookmarkStart w:id="506" w:name="_Toc407135232"/>
      <w:bookmarkEnd w:id="506"/>
      <w:r>
        <w:rPr>
          <w:rFonts w:hint="eastAsia" w:ascii="宋体" w:hAnsi="宋体" w:cs="宋体"/>
          <w:color w:val="auto"/>
          <w:sz w:val="21"/>
          <w:szCs w:val="21"/>
          <w:highlight w:val="none"/>
        </w:rPr>
        <w:t>发包人和承包人同意以下情形视为异常恶劣的气候条件：</w:t>
      </w:r>
    </w:p>
    <w:p w14:paraId="289E22CD">
      <w:pPr>
        <w:numPr>
          <w:ilvl w:val="0"/>
          <w:numId w:val="4"/>
        </w:numPr>
        <w:spacing w:line="300" w:lineRule="exact"/>
        <w:jc w:val="left"/>
        <w:rPr>
          <w:color w:val="auto"/>
          <w:sz w:val="21"/>
          <w:szCs w:val="21"/>
          <w:highlight w:val="none"/>
        </w:rPr>
      </w:pPr>
      <w:r>
        <w:rPr>
          <w:rFonts w:hint="eastAsia" w:ascii="宋体" w:hAnsi="宋体" w:cs="宋体"/>
          <w:color w:val="auto"/>
          <w:sz w:val="21"/>
          <w:szCs w:val="21"/>
          <w:highlight w:val="none"/>
          <w:u w:val="single"/>
        </w:rPr>
        <w:t>连续2天日气温超过38°C或低于O°C</w:t>
      </w:r>
      <w:r>
        <w:rPr>
          <w:rFonts w:hint="eastAsia" w:ascii="宋体" w:hAnsi="宋体" w:cs="宋体"/>
          <w:color w:val="auto"/>
          <w:sz w:val="21"/>
          <w:szCs w:val="21"/>
          <w:highlight w:val="none"/>
        </w:rPr>
        <w:t>；</w:t>
      </w:r>
    </w:p>
    <w:p w14:paraId="2C6ABA8F">
      <w:pPr>
        <w:numPr>
          <w:ilvl w:val="0"/>
          <w:numId w:val="4"/>
        </w:numPr>
        <w:spacing w:line="360" w:lineRule="auto"/>
        <w:jc w:val="left"/>
        <w:rPr>
          <w:color w:val="auto"/>
          <w:sz w:val="21"/>
          <w:szCs w:val="21"/>
          <w:highlight w:val="none"/>
        </w:rPr>
      </w:pPr>
      <w:r>
        <w:rPr>
          <w:rFonts w:hint="eastAsia" w:ascii="宋体" w:hAnsi="宋体" w:cs="宋体"/>
          <w:color w:val="auto"/>
          <w:sz w:val="21"/>
          <w:szCs w:val="21"/>
          <w:highlight w:val="none"/>
          <w:u w:val="single"/>
        </w:rPr>
        <w:t>8级以上持续24小时的大风</w:t>
      </w:r>
      <w:r>
        <w:rPr>
          <w:rFonts w:hint="eastAsia" w:ascii="宋体" w:hAnsi="宋体" w:cs="宋体"/>
          <w:color w:val="auto"/>
          <w:sz w:val="21"/>
          <w:szCs w:val="21"/>
          <w:highlight w:val="none"/>
        </w:rPr>
        <w:t>；</w:t>
      </w:r>
    </w:p>
    <w:p w14:paraId="5F0B789D">
      <w:pPr>
        <w:numPr>
          <w:ilvl w:val="0"/>
          <w:numId w:val="4"/>
        </w:numPr>
        <w:spacing w:line="360" w:lineRule="auto"/>
        <w:jc w:val="left"/>
        <w:rPr>
          <w:rFonts w:hAnsi="宋体" w:cs="宋体"/>
          <w:color w:val="auto"/>
          <w:sz w:val="21"/>
          <w:szCs w:val="21"/>
          <w:highlight w:val="none"/>
        </w:rPr>
      </w:pPr>
      <w:r>
        <w:rPr>
          <w:rFonts w:hint="eastAsia" w:ascii="宋体" w:hAnsi="宋体" w:cs="宋体"/>
          <w:color w:val="auto"/>
          <w:sz w:val="21"/>
          <w:szCs w:val="21"/>
          <w:highlight w:val="none"/>
          <w:u w:val="single"/>
        </w:rPr>
        <w:t>持续降雨 24小时且降雨量为200mm 以上或洪水紧急预报通知</w:t>
      </w:r>
      <w:r>
        <w:rPr>
          <w:rFonts w:hint="eastAsia" w:ascii="宋体" w:hAnsi="宋体" w:cs="宋体"/>
          <w:color w:val="auto"/>
          <w:sz w:val="21"/>
          <w:szCs w:val="21"/>
          <w:highlight w:val="none"/>
        </w:rPr>
        <w:t>。</w:t>
      </w:r>
    </w:p>
    <w:p w14:paraId="049F49DE">
      <w:pPr>
        <w:numPr>
          <w:ilvl w:val="0"/>
          <w:numId w:val="4"/>
        </w:numPr>
        <w:spacing w:line="300" w:lineRule="exact"/>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42摄氏度及以上持续24小时的高温：</w:t>
      </w:r>
    </w:p>
    <w:p w14:paraId="575F08AF">
      <w:pPr>
        <w:numPr>
          <w:ilvl w:val="0"/>
          <w:numId w:val="4"/>
        </w:numPr>
        <w:spacing w:line="300" w:lineRule="exact"/>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5摄氏度及以下持续24小时的低温。</w:t>
      </w:r>
    </w:p>
    <w:p w14:paraId="143A4966">
      <w:pPr>
        <w:numPr>
          <w:ilvl w:val="0"/>
          <w:numId w:val="4"/>
        </w:numPr>
        <w:spacing w:line="300" w:lineRule="exact"/>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龙卷风、施工场地受淹超过发包人提供设计图纸指明的设计洪水位以及因天气原因无法施工并经监理确认引起延误的情况</w:t>
      </w:r>
    </w:p>
    <w:p w14:paraId="4C26726C">
      <w:pPr>
        <w:pStyle w:val="5"/>
        <w:widowControl/>
        <w:rPr>
          <w:color w:val="auto"/>
          <w:highlight w:val="none"/>
        </w:rPr>
      </w:pPr>
      <w:r>
        <w:rPr>
          <w:color w:val="auto"/>
          <w:highlight w:val="none"/>
        </w:rPr>
        <w:t xml:space="preserve">7.9 </w:t>
      </w:r>
      <w:r>
        <w:rPr>
          <w:rFonts w:hint="eastAsia" w:ascii="宋体" w:hAnsi="宋体" w:cs="宋体"/>
          <w:color w:val="auto"/>
          <w:highlight w:val="none"/>
        </w:rPr>
        <w:t>提前竣工</w:t>
      </w:r>
    </w:p>
    <w:p w14:paraId="03C715E1">
      <w:pPr>
        <w:spacing w:line="360" w:lineRule="auto"/>
        <w:ind w:firstLine="420" w:firstLineChars="200"/>
        <w:jc w:val="left"/>
        <w:rPr>
          <w:rFonts w:hAnsi="宋体"/>
          <w:color w:val="auto"/>
          <w:sz w:val="21"/>
          <w:szCs w:val="21"/>
          <w:highlight w:val="none"/>
        </w:rPr>
      </w:pPr>
      <w:r>
        <w:rPr>
          <w:color w:val="auto"/>
          <w:sz w:val="21"/>
          <w:szCs w:val="21"/>
          <w:highlight w:val="none"/>
        </w:rPr>
        <w:t>7.9.2</w:t>
      </w:r>
      <w:r>
        <w:rPr>
          <w:rFonts w:hint="eastAsia" w:ascii="宋体" w:hAnsi="宋体" w:cs="宋体"/>
          <w:color w:val="auto"/>
          <w:sz w:val="21"/>
          <w:szCs w:val="21"/>
          <w:highlight w:val="none"/>
        </w:rPr>
        <w:t>提前竣工（赶工）增加费的计算方法：</w:t>
      </w:r>
      <w:r>
        <w:rPr>
          <w:color w:val="auto"/>
          <w:sz w:val="21"/>
          <w:szCs w:val="21"/>
          <w:highlight w:val="none"/>
          <w:u w:val="single"/>
        </w:rPr>
        <w:t xml:space="preserve">    /  </w:t>
      </w:r>
      <w:r>
        <w:rPr>
          <w:rFonts w:hint="eastAsia" w:ascii="宋体" w:hAnsi="宋体" w:cs="宋体"/>
          <w:color w:val="auto"/>
          <w:sz w:val="21"/>
          <w:szCs w:val="21"/>
          <w:highlight w:val="none"/>
        </w:rPr>
        <w:t>。</w:t>
      </w:r>
    </w:p>
    <w:p w14:paraId="010B73B4">
      <w:pPr>
        <w:pStyle w:val="4"/>
        <w:widowControl/>
        <w:rPr>
          <w:color w:val="auto"/>
          <w:szCs w:val="32"/>
          <w:highlight w:val="none"/>
        </w:rPr>
      </w:pPr>
      <w:bookmarkStart w:id="507" w:name="_Toc373227731"/>
      <w:bookmarkEnd w:id="507"/>
      <w:bookmarkStart w:id="508" w:name="_Toc351203640"/>
      <w:bookmarkEnd w:id="508"/>
      <w:bookmarkStart w:id="509" w:name="_Toc407135233"/>
      <w:bookmarkEnd w:id="509"/>
      <w:bookmarkStart w:id="510" w:name="_Toc373478378"/>
      <w:bookmarkEnd w:id="510"/>
      <w:bookmarkStart w:id="511" w:name="_Toc389065297"/>
      <w:bookmarkEnd w:id="511"/>
      <w:bookmarkStart w:id="512" w:name="_Toc9850561"/>
      <w:r>
        <w:rPr>
          <w:color w:val="auto"/>
          <w:szCs w:val="32"/>
          <w:highlight w:val="none"/>
        </w:rPr>
        <w:t xml:space="preserve">8. </w:t>
      </w:r>
      <w:bookmarkEnd w:id="512"/>
      <w:r>
        <w:rPr>
          <w:rFonts w:hint="eastAsia" w:ascii="黑体" w:hAnsi="宋体" w:cs="黑体"/>
          <w:color w:val="auto"/>
          <w:szCs w:val="32"/>
          <w:highlight w:val="none"/>
        </w:rPr>
        <w:t>材料与设备</w:t>
      </w:r>
    </w:p>
    <w:p w14:paraId="1DC21F2B">
      <w:pPr>
        <w:pStyle w:val="5"/>
        <w:widowControl/>
        <w:rPr>
          <w:color w:val="auto"/>
          <w:highlight w:val="none"/>
        </w:rPr>
      </w:pPr>
      <w:bookmarkStart w:id="513" w:name="_Toc407135234"/>
      <w:bookmarkEnd w:id="513"/>
      <w:bookmarkStart w:id="514" w:name="_Toc373227732"/>
      <w:bookmarkEnd w:id="514"/>
      <w:bookmarkStart w:id="515" w:name="_Toc373478379"/>
      <w:bookmarkEnd w:id="515"/>
      <w:bookmarkStart w:id="516" w:name="_Toc9850562"/>
      <w:bookmarkEnd w:id="516"/>
      <w:bookmarkStart w:id="517" w:name="_Toc389065298"/>
      <w:bookmarkEnd w:id="517"/>
      <w:r>
        <w:rPr>
          <w:color w:val="auto"/>
          <w:highlight w:val="none"/>
        </w:rPr>
        <w:t xml:space="preserve">8.2 </w:t>
      </w:r>
      <w:r>
        <w:rPr>
          <w:rFonts w:hint="eastAsia" w:ascii="宋体" w:hAnsi="宋体" w:cs="宋体"/>
          <w:color w:val="auto"/>
          <w:highlight w:val="none"/>
        </w:rPr>
        <w:t>承包人采购材料与工程设备</w:t>
      </w:r>
    </w:p>
    <w:p w14:paraId="4554012B">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除已标价工程量清单《发包人提供主要材料和工程设备一览表》（表</w:t>
      </w:r>
      <w:r>
        <w:rPr>
          <w:color w:val="auto"/>
          <w:sz w:val="21"/>
          <w:szCs w:val="21"/>
          <w:highlight w:val="none"/>
        </w:rPr>
        <w:t>-21</w:t>
      </w:r>
      <w:r>
        <w:rPr>
          <w:rFonts w:hint="eastAsia" w:ascii="宋体" w:hAnsi="宋体" w:cs="宋体"/>
          <w:color w:val="auto"/>
          <w:sz w:val="21"/>
          <w:szCs w:val="21"/>
          <w:highlight w:val="none"/>
        </w:rPr>
        <w:t>）中明确的材料、工程设备外，由承包人负责材料和工程设备的采购、运输和保管。《承包人提供主要材料和工程设备一览表》（表</w:t>
      </w:r>
      <w:r>
        <w:rPr>
          <w:color w:val="auto"/>
          <w:sz w:val="21"/>
          <w:szCs w:val="21"/>
          <w:highlight w:val="none"/>
        </w:rPr>
        <w:t>-22</w:t>
      </w:r>
      <w:r>
        <w:rPr>
          <w:rFonts w:hint="eastAsia" w:ascii="宋体" w:hAnsi="宋体" w:cs="宋体"/>
          <w:color w:val="auto"/>
          <w:sz w:val="21"/>
          <w:szCs w:val="21"/>
          <w:highlight w:val="none"/>
        </w:rPr>
        <w:t>）见已标价工程量清单。</w:t>
      </w:r>
    </w:p>
    <w:p w14:paraId="62F01450">
      <w:pPr>
        <w:autoSpaceDE w:val="0"/>
        <w:autoSpaceDN w:val="0"/>
        <w:adjustRightInd w:val="0"/>
        <w:spacing w:line="360" w:lineRule="auto"/>
        <w:ind w:firstLine="420" w:firstLineChars="200"/>
        <w:jc w:val="left"/>
        <w:rPr>
          <w:color w:val="auto"/>
          <w:sz w:val="21"/>
          <w:szCs w:val="21"/>
          <w:highlight w:val="none"/>
        </w:rPr>
      </w:pPr>
      <w:bookmarkStart w:id="518" w:name="_Toc373227733"/>
      <w:bookmarkEnd w:id="518"/>
      <w:bookmarkStart w:id="519" w:name="_Toc389065299"/>
      <w:bookmarkEnd w:id="519"/>
      <w:bookmarkStart w:id="520" w:name="_Toc373478380"/>
      <w:r>
        <w:rPr>
          <w:rFonts w:hint="eastAsia" w:ascii="宋体" w:hAnsi="宋体" w:cs="宋体"/>
          <w:color w:val="auto"/>
          <w:sz w:val="21"/>
          <w:szCs w:val="21"/>
          <w:highlight w:val="none"/>
        </w:rPr>
        <w:t>对发包人在招标时有“参照或相当于</w:t>
      </w:r>
      <w:bookmarkEnd w:id="520"/>
      <w:r>
        <w:rPr>
          <w:color w:val="auto"/>
          <w:sz w:val="21"/>
          <w:szCs w:val="21"/>
          <w:highlight w:val="none"/>
        </w:rPr>
        <w:t>**</w:t>
      </w:r>
      <w:r>
        <w:rPr>
          <w:rFonts w:hint="eastAsia" w:ascii="宋体" w:hAnsi="宋体" w:cs="宋体"/>
          <w:color w:val="auto"/>
          <w:sz w:val="21"/>
          <w:szCs w:val="21"/>
          <w:highlight w:val="none"/>
        </w:rPr>
        <w:t>品牌、级别”约定的材料或设备，承包人采购时必须按</w:t>
      </w:r>
      <w:r>
        <w:rPr>
          <w:rFonts w:hint="eastAsia" w:ascii="宋体" w:hAnsi="宋体" w:cs="宋体"/>
          <w:color w:val="auto"/>
          <w:sz w:val="21"/>
          <w:szCs w:val="21"/>
          <w:highlight w:val="none"/>
          <w:lang w:eastAsia="zh-CN"/>
        </w:rPr>
        <w:t>类似</w:t>
      </w:r>
      <w:r>
        <w:rPr>
          <w:rFonts w:hint="eastAsia" w:ascii="宋体" w:hAnsi="宋体" w:cs="宋体"/>
          <w:color w:val="auto"/>
          <w:sz w:val="21"/>
          <w:szCs w:val="21"/>
          <w:highlight w:val="none"/>
        </w:rPr>
        <w:t>或优于所约定品牌、等级进行采购，施工期间该部分材料或设备如未超过招标约定的风险幅度的，结算时按投标单价支付，不得调整。</w:t>
      </w:r>
    </w:p>
    <w:p w14:paraId="51C1D1FD">
      <w:pPr>
        <w:pStyle w:val="5"/>
        <w:widowControl/>
        <w:rPr>
          <w:color w:val="auto"/>
          <w:highlight w:val="none"/>
        </w:rPr>
      </w:pPr>
      <w:bookmarkStart w:id="521" w:name="_Toc9850563"/>
      <w:bookmarkEnd w:id="521"/>
      <w:bookmarkStart w:id="522" w:name="_Toc407135235"/>
      <w:r>
        <w:rPr>
          <w:color w:val="auto"/>
          <w:highlight w:val="none"/>
        </w:rPr>
        <w:t>8</w:t>
      </w:r>
      <w:bookmarkEnd w:id="522"/>
      <w:bookmarkStart w:id="523" w:name="_Toc297216186"/>
      <w:bookmarkEnd w:id="523"/>
      <w:bookmarkStart w:id="524" w:name="_Toc297123527"/>
      <w:bookmarkEnd w:id="524"/>
      <w:bookmarkStart w:id="525" w:name="_Toc296503167"/>
      <w:bookmarkEnd w:id="525"/>
      <w:bookmarkStart w:id="526" w:name="_Toc280868654"/>
      <w:bookmarkEnd w:id="526"/>
      <w:bookmarkStart w:id="527" w:name="_Toc297048353"/>
      <w:bookmarkEnd w:id="527"/>
      <w:bookmarkStart w:id="528" w:name="_Toc280868655"/>
      <w:bookmarkEnd w:id="528"/>
      <w:bookmarkStart w:id="529" w:name="_Toc312677493"/>
      <w:bookmarkEnd w:id="529"/>
      <w:bookmarkStart w:id="530" w:name="_Toc296347166"/>
      <w:bookmarkEnd w:id="530"/>
      <w:bookmarkStart w:id="531" w:name="_Toc300934979"/>
      <w:bookmarkEnd w:id="531"/>
      <w:bookmarkStart w:id="532" w:name="_Toc292559372"/>
      <w:bookmarkEnd w:id="532"/>
      <w:bookmarkStart w:id="533" w:name="_Toc296346668"/>
      <w:bookmarkEnd w:id="533"/>
      <w:bookmarkStart w:id="534" w:name="_Toc303539136"/>
      <w:bookmarkEnd w:id="534"/>
      <w:bookmarkStart w:id="535" w:name="_Toc304295556"/>
      <w:bookmarkEnd w:id="535"/>
      <w:bookmarkStart w:id="536" w:name="_Toc292559877"/>
      <w:bookmarkEnd w:id="536"/>
      <w:bookmarkStart w:id="537" w:name="_Toc296944506"/>
      <w:bookmarkEnd w:id="537"/>
      <w:bookmarkStart w:id="538" w:name="_Toc296891207"/>
      <w:bookmarkEnd w:id="538"/>
      <w:bookmarkStart w:id="539" w:name="_Toc312678019"/>
      <w:bookmarkEnd w:id="539"/>
      <w:bookmarkStart w:id="540" w:name="_Toc297120467"/>
      <w:bookmarkEnd w:id="540"/>
      <w:bookmarkStart w:id="541" w:name="_Toc280868656"/>
      <w:bookmarkEnd w:id="541"/>
      <w:bookmarkStart w:id="542" w:name="_Toc296890995"/>
      <w:bookmarkEnd w:id="542"/>
      <w:bookmarkStart w:id="543" w:name="_Toc267251424"/>
      <w:r>
        <w:rPr>
          <w:color w:val="auto"/>
          <w:highlight w:val="none"/>
        </w:rPr>
        <w:t xml:space="preserve">.4 </w:t>
      </w:r>
      <w:bookmarkEnd w:id="543"/>
      <w:r>
        <w:rPr>
          <w:rFonts w:hint="eastAsia" w:ascii="宋体" w:hAnsi="宋体" w:cs="宋体"/>
          <w:color w:val="auto"/>
          <w:highlight w:val="none"/>
        </w:rPr>
        <w:t>材料与工程设备的保管与使用</w:t>
      </w:r>
    </w:p>
    <w:p w14:paraId="0EBEC9CA">
      <w:pPr>
        <w:spacing w:line="360" w:lineRule="auto"/>
        <w:ind w:firstLine="420" w:firstLineChars="200"/>
        <w:jc w:val="left"/>
        <w:rPr>
          <w:color w:val="auto"/>
          <w:sz w:val="21"/>
          <w:szCs w:val="21"/>
          <w:highlight w:val="none"/>
          <w:u w:val="single"/>
        </w:rPr>
      </w:pPr>
      <w:r>
        <w:rPr>
          <w:color w:val="auto"/>
          <w:sz w:val="21"/>
          <w:szCs w:val="21"/>
          <w:highlight w:val="none"/>
        </w:rPr>
        <w:t>8</w:t>
      </w:r>
      <w:bookmarkStart w:id="544" w:name="_Toc292559373"/>
      <w:bookmarkEnd w:id="544"/>
      <w:bookmarkStart w:id="545" w:name="_Toc300934980"/>
      <w:bookmarkEnd w:id="545"/>
      <w:bookmarkStart w:id="546" w:name="_Toc312678020"/>
      <w:bookmarkEnd w:id="546"/>
      <w:bookmarkStart w:id="547" w:name="_Toc297216187"/>
      <w:bookmarkEnd w:id="547"/>
      <w:bookmarkStart w:id="548" w:name="_Toc296944507"/>
      <w:bookmarkEnd w:id="548"/>
      <w:bookmarkStart w:id="549" w:name="_Toc296891208"/>
      <w:bookmarkEnd w:id="549"/>
      <w:bookmarkStart w:id="550" w:name="_Toc318581173"/>
      <w:bookmarkEnd w:id="550"/>
      <w:bookmarkStart w:id="551" w:name="_Toc296503168"/>
      <w:bookmarkEnd w:id="551"/>
      <w:bookmarkStart w:id="552" w:name="_Toc292559878"/>
      <w:bookmarkEnd w:id="552"/>
      <w:bookmarkStart w:id="553" w:name="_Toc297120468"/>
      <w:bookmarkEnd w:id="553"/>
      <w:bookmarkStart w:id="554" w:name="_Toc296890996"/>
      <w:bookmarkEnd w:id="554"/>
      <w:bookmarkStart w:id="555" w:name="_Toc296347167"/>
      <w:bookmarkEnd w:id="555"/>
      <w:bookmarkStart w:id="556" w:name="_Toc296346669"/>
      <w:bookmarkEnd w:id="556"/>
      <w:bookmarkStart w:id="557" w:name="_Toc304295557"/>
      <w:bookmarkEnd w:id="557"/>
      <w:bookmarkStart w:id="558" w:name="_Toc297048354"/>
      <w:bookmarkEnd w:id="558"/>
      <w:bookmarkStart w:id="559" w:name="_Toc297123528"/>
      <w:bookmarkEnd w:id="559"/>
      <w:bookmarkStart w:id="560" w:name="_Toc312677494"/>
      <w:bookmarkEnd w:id="560"/>
      <w:bookmarkStart w:id="561" w:name="_Toc303539137"/>
      <w:r>
        <w:rPr>
          <w:color w:val="auto"/>
          <w:sz w:val="21"/>
          <w:szCs w:val="21"/>
          <w:highlight w:val="none"/>
        </w:rPr>
        <w:t>.4.1</w:t>
      </w:r>
      <w:bookmarkEnd w:id="561"/>
      <w:r>
        <w:rPr>
          <w:rFonts w:hint="eastAsia" w:ascii="宋体" w:hAnsi="宋体" w:cs="宋体"/>
          <w:color w:val="auto"/>
          <w:sz w:val="21"/>
          <w:szCs w:val="21"/>
          <w:highlight w:val="none"/>
        </w:rPr>
        <w:t>发包人供应的材料设备的保管费用的承担：</w:t>
      </w:r>
      <w:r>
        <w:rPr>
          <w:rFonts w:hint="eastAsia" w:ascii="宋体" w:hAnsi="宋体" w:cs="宋体"/>
          <w:color w:val="auto"/>
          <w:sz w:val="21"/>
          <w:szCs w:val="21"/>
          <w:highlight w:val="none"/>
          <w:u w:val="single"/>
        </w:rPr>
        <w:t>由承包人承担</w:t>
      </w:r>
      <w:r>
        <w:rPr>
          <w:rFonts w:hint="eastAsia" w:ascii="宋体" w:hAnsi="宋体" w:cs="宋体"/>
          <w:color w:val="auto"/>
          <w:sz w:val="21"/>
          <w:szCs w:val="21"/>
          <w:highlight w:val="none"/>
        </w:rPr>
        <w:t>。</w:t>
      </w:r>
    </w:p>
    <w:p w14:paraId="0DBF1198">
      <w:pPr>
        <w:pStyle w:val="5"/>
        <w:widowControl/>
        <w:rPr>
          <w:color w:val="auto"/>
          <w:highlight w:val="none"/>
        </w:rPr>
      </w:pPr>
      <w:bookmarkStart w:id="562" w:name="_Toc373227734"/>
      <w:bookmarkEnd w:id="562"/>
      <w:bookmarkStart w:id="563" w:name="_Toc9850564"/>
      <w:bookmarkEnd w:id="563"/>
      <w:bookmarkStart w:id="564" w:name="_Toc407135236"/>
      <w:bookmarkEnd w:id="564"/>
      <w:bookmarkStart w:id="565" w:name="_Toc373478381"/>
      <w:bookmarkEnd w:id="565"/>
      <w:bookmarkStart w:id="566" w:name="_Toc389065300"/>
      <w:r>
        <w:rPr>
          <w:color w:val="auto"/>
          <w:highlight w:val="none"/>
        </w:rPr>
        <w:t xml:space="preserve">8.6 </w:t>
      </w:r>
      <w:bookmarkEnd w:id="566"/>
      <w:r>
        <w:rPr>
          <w:rFonts w:hint="eastAsia" w:ascii="宋体" w:hAnsi="宋体" w:cs="宋体"/>
          <w:color w:val="auto"/>
          <w:highlight w:val="none"/>
        </w:rPr>
        <w:t>样品</w:t>
      </w:r>
    </w:p>
    <w:p w14:paraId="43026D59">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8.6.1 </w:t>
      </w:r>
      <w:r>
        <w:rPr>
          <w:rFonts w:hint="eastAsia" w:ascii="宋体" w:hAnsi="宋体" w:cs="宋体"/>
          <w:color w:val="auto"/>
          <w:sz w:val="21"/>
          <w:szCs w:val="21"/>
          <w:highlight w:val="none"/>
        </w:rPr>
        <w:t>样品的报送与封存</w:t>
      </w:r>
    </w:p>
    <w:p w14:paraId="7DCB96D8">
      <w:pPr>
        <w:autoSpaceDE w:val="0"/>
        <w:autoSpaceDN w:val="0"/>
        <w:adjustRightInd w:val="0"/>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需要承包人报送样品的材料或工程设备，样品的种类、名称、规格、数量要求：</w:t>
      </w:r>
      <w:r>
        <w:rPr>
          <w:rFonts w:hint="eastAsia" w:ascii="宋体" w:hAnsi="宋体" w:cs="宋体"/>
          <w:color w:val="auto"/>
          <w:sz w:val="21"/>
          <w:szCs w:val="21"/>
          <w:highlight w:val="none"/>
          <w:u w:val="single"/>
        </w:rPr>
        <w:t>主要材料涉及品种、款式、颜色等方面内容的，承包人应提交准备合格的材料样品送发包人选定。</w:t>
      </w:r>
    </w:p>
    <w:p w14:paraId="296FCF10">
      <w:pPr>
        <w:pStyle w:val="5"/>
        <w:widowControl/>
        <w:rPr>
          <w:color w:val="auto"/>
          <w:highlight w:val="none"/>
        </w:rPr>
      </w:pPr>
      <w:bookmarkStart w:id="567" w:name="_Toc9850565"/>
      <w:bookmarkEnd w:id="567"/>
      <w:bookmarkStart w:id="568" w:name="_Toc407135237"/>
      <w:bookmarkEnd w:id="568"/>
      <w:bookmarkStart w:id="569" w:name="_Toc373478382"/>
      <w:bookmarkEnd w:id="569"/>
      <w:bookmarkStart w:id="570" w:name="_Toc389065301"/>
      <w:bookmarkEnd w:id="570"/>
      <w:bookmarkStart w:id="571" w:name="_Toc373227735"/>
      <w:r>
        <w:rPr>
          <w:color w:val="auto"/>
          <w:highlight w:val="none"/>
        </w:rPr>
        <w:t xml:space="preserve">8.8 </w:t>
      </w:r>
      <w:bookmarkEnd w:id="571"/>
      <w:r>
        <w:rPr>
          <w:rFonts w:hint="eastAsia" w:ascii="宋体" w:hAnsi="宋体" w:cs="宋体"/>
          <w:color w:val="auto"/>
          <w:highlight w:val="none"/>
        </w:rPr>
        <w:t>施工设备和临时设施</w:t>
      </w:r>
    </w:p>
    <w:p w14:paraId="007A30F4">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8.8.1 </w:t>
      </w:r>
      <w:r>
        <w:rPr>
          <w:rFonts w:hint="eastAsia" w:ascii="宋体" w:hAnsi="宋体" w:cs="宋体"/>
          <w:color w:val="auto"/>
          <w:sz w:val="21"/>
          <w:szCs w:val="21"/>
          <w:highlight w:val="none"/>
        </w:rPr>
        <w:t>承包人提供的施工设备和临时设施</w:t>
      </w:r>
    </w:p>
    <w:p w14:paraId="235FD30A">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除专用合同条款另有约定的其他独立承包人和监理人指示的他人提供条件外，承包人</w:t>
      </w:r>
      <w:r>
        <w:rPr>
          <w:rFonts w:hint="eastAsia" w:ascii="宋体" w:hAnsi="宋体" w:cs="宋体"/>
          <w:color w:val="auto"/>
          <w:sz w:val="21"/>
          <w:szCs w:val="21"/>
          <w:highlight w:val="none"/>
          <w:lang w:eastAsia="zh-CN"/>
        </w:rPr>
        <w:t>进入</w:t>
      </w:r>
      <w:r>
        <w:rPr>
          <w:rFonts w:hint="eastAsia" w:ascii="宋体" w:hAnsi="宋体" w:cs="宋体"/>
          <w:color w:val="auto"/>
          <w:sz w:val="21"/>
          <w:szCs w:val="21"/>
          <w:highlight w:val="none"/>
        </w:rPr>
        <w:t>施工场地的所有施工设备以及在施工场地建设的临时设施仅限于用于合同工程。承包人用于本工程的主要机械设备清单见合同附件4。</w:t>
      </w:r>
    </w:p>
    <w:p w14:paraId="1DB61969">
      <w:pPr>
        <w:autoSpaceDE w:val="0"/>
        <w:autoSpaceDN w:val="0"/>
        <w:adjustRightInd w:val="0"/>
        <w:spacing w:line="360" w:lineRule="auto"/>
        <w:ind w:firstLine="420" w:firstLineChars="200"/>
        <w:jc w:val="left"/>
        <w:rPr>
          <w:rFonts w:hAnsi="宋体"/>
          <w:color w:val="auto"/>
          <w:sz w:val="21"/>
          <w:szCs w:val="21"/>
          <w:highlight w:val="none"/>
          <w:u w:val="single"/>
        </w:rPr>
      </w:pPr>
      <w:r>
        <w:rPr>
          <w:rFonts w:hint="eastAsia" w:ascii="宋体" w:hAnsi="宋体" w:cs="宋体"/>
          <w:color w:val="auto"/>
          <w:sz w:val="21"/>
          <w:szCs w:val="21"/>
          <w:highlight w:val="none"/>
        </w:rPr>
        <w:t>关于修建临时设施费用承担的约定：</w:t>
      </w:r>
      <w:r>
        <w:rPr>
          <w:rFonts w:hint="eastAsia" w:ascii="宋体" w:hAnsi="宋体" w:cs="宋体"/>
          <w:color w:val="auto"/>
          <w:sz w:val="21"/>
          <w:szCs w:val="21"/>
          <w:highlight w:val="none"/>
          <w:u w:val="single"/>
        </w:rPr>
        <w:t>由承包人自行承担。</w:t>
      </w:r>
    </w:p>
    <w:p w14:paraId="6A87ADD3">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8.8.2 </w:t>
      </w:r>
      <w:r>
        <w:rPr>
          <w:rFonts w:hint="eastAsia" w:ascii="宋体" w:hAnsi="宋体" w:cs="宋体"/>
          <w:color w:val="auto"/>
          <w:sz w:val="21"/>
          <w:szCs w:val="21"/>
          <w:highlight w:val="none"/>
        </w:rPr>
        <w:t>发包人提供的施工设备和临时设施</w:t>
      </w:r>
    </w:p>
    <w:p w14:paraId="47E75DBC">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发包人提供的施工设备和临时设施：</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22F05C8B">
      <w:pPr>
        <w:autoSpaceDE w:val="0"/>
        <w:autoSpaceDN w:val="0"/>
        <w:adjustRightInd w:val="0"/>
        <w:spacing w:line="360" w:lineRule="auto"/>
        <w:ind w:firstLine="420" w:firstLineChars="200"/>
        <w:jc w:val="left"/>
        <w:rPr>
          <w:color w:val="auto"/>
          <w:highlight w:val="none"/>
        </w:rPr>
      </w:pPr>
      <w:r>
        <w:rPr>
          <w:rFonts w:hint="eastAsia" w:ascii="宋体" w:hAnsi="宋体" w:cs="宋体"/>
          <w:color w:val="auto"/>
          <w:sz w:val="21"/>
          <w:szCs w:val="21"/>
          <w:highlight w:val="none"/>
        </w:rPr>
        <w:t>发包人提供的施工设备和临时设施的运行、维护、拆除、清运费用的承担人：</w:t>
      </w:r>
      <w:r>
        <w:rPr>
          <w:rFonts w:hint="eastAsia" w:ascii="宋体" w:hAnsi="宋体" w:cs="宋体"/>
          <w:color w:val="auto"/>
          <w:sz w:val="21"/>
          <w:szCs w:val="21"/>
          <w:highlight w:val="none"/>
          <w:u w:val="single"/>
        </w:rPr>
        <w:t>由承包人自行承担</w:t>
      </w:r>
      <w:r>
        <w:rPr>
          <w:rFonts w:hint="eastAsia" w:ascii="宋体" w:hAnsi="宋体" w:cs="宋体"/>
          <w:color w:val="auto"/>
          <w:sz w:val="21"/>
          <w:szCs w:val="21"/>
          <w:highlight w:val="none"/>
        </w:rPr>
        <w:t>。</w:t>
      </w:r>
    </w:p>
    <w:p w14:paraId="1D875844">
      <w:pPr>
        <w:pStyle w:val="4"/>
        <w:widowControl/>
        <w:rPr>
          <w:color w:val="auto"/>
          <w:szCs w:val="32"/>
          <w:highlight w:val="none"/>
        </w:rPr>
      </w:pPr>
      <w:bookmarkStart w:id="572" w:name="_Toc373227736"/>
      <w:bookmarkEnd w:id="572"/>
      <w:bookmarkStart w:id="573" w:name="_Toc389065302"/>
      <w:bookmarkEnd w:id="573"/>
      <w:bookmarkStart w:id="574" w:name="_Toc373478383"/>
      <w:bookmarkEnd w:id="574"/>
      <w:bookmarkStart w:id="575" w:name="_Toc9850566"/>
      <w:bookmarkEnd w:id="575"/>
      <w:bookmarkStart w:id="576" w:name="_Toc407135238"/>
      <w:bookmarkEnd w:id="576"/>
      <w:bookmarkStart w:id="577" w:name="_Toc351203641"/>
      <w:bookmarkEnd w:id="577"/>
      <w:r>
        <w:rPr>
          <w:color w:val="auto"/>
          <w:szCs w:val="32"/>
          <w:highlight w:val="none"/>
        </w:rPr>
        <w:t>9</w:t>
      </w:r>
      <w:bookmarkStart w:id="578" w:name="_Toc296346674"/>
      <w:bookmarkEnd w:id="578"/>
      <w:bookmarkStart w:id="579" w:name="_Toc297216192"/>
      <w:bookmarkEnd w:id="579"/>
      <w:bookmarkStart w:id="580" w:name="_Toc267251427"/>
      <w:bookmarkEnd w:id="580"/>
      <w:bookmarkStart w:id="581" w:name="_Toc296503173"/>
      <w:bookmarkEnd w:id="581"/>
      <w:bookmarkStart w:id="582" w:name="_Toc297120473"/>
      <w:bookmarkEnd w:id="582"/>
      <w:bookmarkStart w:id="583" w:name="_Toc297123533"/>
      <w:bookmarkEnd w:id="583"/>
      <w:bookmarkStart w:id="584" w:name="_Toc297048359"/>
      <w:bookmarkEnd w:id="584"/>
      <w:bookmarkStart w:id="585" w:name="_Toc312678021"/>
      <w:bookmarkEnd w:id="585"/>
      <w:bookmarkStart w:id="586" w:name="_Toc292559378"/>
      <w:bookmarkEnd w:id="586"/>
      <w:bookmarkStart w:id="587" w:name="_Toc296891001"/>
      <w:bookmarkEnd w:id="587"/>
      <w:bookmarkStart w:id="588" w:name="_Toc296347172"/>
      <w:bookmarkEnd w:id="588"/>
      <w:bookmarkStart w:id="589" w:name="_Toc303539139"/>
      <w:bookmarkEnd w:id="589"/>
      <w:bookmarkStart w:id="590" w:name="_Toc300934982"/>
      <w:bookmarkEnd w:id="590"/>
      <w:bookmarkStart w:id="591" w:name="_Toc304295559"/>
      <w:bookmarkEnd w:id="591"/>
      <w:bookmarkStart w:id="592" w:name="_Toc296944512"/>
      <w:bookmarkEnd w:id="592"/>
      <w:bookmarkStart w:id="593" w:name="_Toc312677495"/>
      <w:bookmarkEnd w:id="593"/>
      <w:bookmarkStart w:id="594" w:name="_Toc292559883"/>
      <w:bookmarkEnd w:id="594"/>
      <w:bookmarkStart w:id="595" w:name="_Toc267251428"/>
      <w:bookmarkEnd w:id="595"/>
      <w:bookmarkStart w:id="596" w:name="_Toc296891213"/>
      <w:r>
        <w:rPr>
          <w:color w:val="auto"/>
          <w:szCs w:val="32"/>
          <w:highlight w:val="none"/>
        </w:rPr>
        <w:t xml:space="preserve">. </w:t>
      </w:r>
      <w:bookmarkEnd w:id="596"/>
      <w:r>
        <w:rPr>
          <w:rFonts w:hint="eastAsia" w:ascii="黑体" w:hAnsi="宋体" w:cs="黑体"/>
          <w:color w:val="auto"/>
          <w:szCs w:val="32"/>
          <w:highlight w:val="none"/>
        </w:rPr>
        <w:t>试验与检验</w:t>
      </w:r>
    </w:p>
    <w:p w14:paraId="0C4A5903">
      <w:pPr>
        <w:pStyle w:val="5"/>
        <w:widowControl/>
        <w:rPr>
          <w:color w:val="auto"/>
          <w:highlight w:val="none"/>
        </w:rPr>
      </w:pPr>
      <w:bookmarkStart w:id="597" w:name="_Toc373478384"/>
      <w:bookmarkEnd w:id="597"/>
      <w:bookmarkStart w:id="598" w:name="_Toc9850567"/>
      <w:bookmarkEnd w:id="598"/>
      <w:bookmarkStart w:id="599" w:name="_Toc373227737"/>
      <w:bookmarkEnd w:id="599"/>
      <w:bookmarkStart w:id="600" w:name="_Toc389065303"/>
      <w:bookmarkEnd w:id="600"/>
      <w:bookmarkStart w:id="601" w:name="_Toc407135239"/>
      <w:bookmarkEnd w:id="601"/>
      <w:r>
        <w:rPr>
          <w:color w:val="auto"/>
          <w:highlight w:val="none"/>
        </w:rPr>
        <w:t>9</w:t>
      </w:r>
      <w:bookmarkStart w:id="602" w:name="_Toc303539140"/>
      <w:bookmarkEnd w:id="602"/>
      <w:bookmarkStart w:id="603" w:name="_Toc304295560"/>
      <w:bookmarkEnd w:id="603"/>
      <w:bookmarkStart w:id="604" w:name="_Toc297123534"/>
      <w:bookmarkEnd w:id="604"/>
      <w:bookmarkStart w:id="605" w:name="_Toc312677496"/>
      <w:bookmarkEnd w:id="605"/>
      <w:bookmarkStart w:id="606" w:name="_Toc297216193"/>
      <w:bookmarkEnd w:id="606"/>
      <w:bookmarkStart w:id="607" w:name="_Toc300934983"/>
      <w:bookmarkEnd w:id="607"/>
      <w:bookmarkStart w:id="608" w:name="_Toc312678022"/>
      <w:r>
        <w:rPr>
          <w:color w:val="auto"/>
          <w:highlight w:val="none"/>
        </w:rPr>
        <w:t xml:space="preserve">.1 </w:t>
      </w:r>
      <w:bookmarkEnd w:id="608"/>
      <w:r>
        <w:rPr>
          <w:rFonts w:hint="eastAsia" w:ascii="宋体" w:hAnsi="宋体" w:cs="宋体"/>
          <w:color w:val="auto"/>
          <w:highlight w:val="none"/>
        </w:rPr>
        <w:t>试验设备与试验人员</w:t>
      </w:r>
    </w:p>
    <w:p w14:paraId="4E44A2F5">
      <w:pPr>
        <w:spacing w:line="360" w:lineRule="auto"/>
        <w:ind w:firstLine="420" w:firstLineChars="200"/>
        <w:jc w:val="left"/>
        <w:rPr>
          <w:color w:val="auto"/>
          <w:sz w:val="21"/>
          <w:szCs w:val="21"/>
          <w:highlight w:val="none"/>
        </w:rPr>
      </w:pPr>
      <w:r>
        <w:rPr>
          <w:color w:val="auto"/>
          <w:sz w:val="21"/>
          <w:szCs w:val="21"/>
          <w:highlight w:val="none"/>
        </w:rPr>
        <w:t>9</w:t>
      </w:r>
      <w:bookmarkStart w:id="609" w:name="_Toc303539141"/>
      <w:bookmarkEnd w:id="609"/>
      <w:bookmarkStart w:id="610" w:name="_Toc297123535"/>
      <w:bookmarkEnd w:id="610"/>
      <w:bookmarkStart w:id="611" w:name="_Toc312678023"/>
      <w:bookmarkEnd w:id="611"/>
      <w:bookmarkStart w:id="612" w:name="_Toc312677497"/>
      <w:bookmarkEnd w:id="612"/>
      <w:bookmarkStart w:id="613" w:name="_Toc300934984"/>
      <w:bookmarkEnd w:id="613"/>
      <w:bookmarkStart w:id="614" w:name="_Toc304295561"/>
      <w:bookmarkEnd w:id="614"/>
      <w:bookmarkStart w:id="615" w:name="_Toc297216194"/>
      <w:bookmarkEnd w:id="615"/>
      <w:bookmarkStart w:id="616" w:name="_Toc318581174"/>
      <w:r>
        <w:rPr>
          <w:color w:val="auto"/>
          <w:sz w:val="21"/>
          <w:szCs w:val="21"/>
          <w:highlight w:val="none"/>
        </w:rPr>
        <w:t xml:space="preserve">.1.2 </w:t>
      </w:r>
      <w:bookmarkEnd w:id="616"/>
      <w:r>
        <w:rPr>
          <w:rFonts w:hint="eastAsia" w:ascii="宋体" w:hAnsi="宋体" w:cs="宋体"/>
          <w:color w:val="auto"/>
          <w:sz w:val="21"/>
          <w:szCs w:val="21"/>
          <w:highlight w:val="none"/>
        </w:rPr>
        <w:t>试验设备</w:t>
      </w:r>
    </w:p>
    <w:p w14:paraId="7D9B0E5F">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施工现场需要配置的试验场所：</w:t>
      </w:r>
      <w:bookmarkStart w:id="617" w:name="_Toc297216195"/>
      <w:bookmarkEnd w:id="617"/>
      <w:bookmarkStart w:id="618" w:name="_Toc297123536"/>
      <w:bookmarkEnd w:id="618"/>
      <w:bookmarkStart w:id="619" w:name="_Toc300934985"/>
      <w:bookmarkEnd w:id="619"/>
      <w:bookmarkStart w:id="620" w:name="_Toc312677498"/>
      <w:bookmarkEnd w:id="620"/>
      <w:bookmarkStart w:id="621" w:name="_Toc304295562"/>
      <w:bookmarkEnd w:id="621"/>
      <w:bookmarkStart w:id="622" w:name="_Toc303539142"/>
      <w:bookmarkEnd w:id="622"/>
      <w:bookmarkStart w:id="623" w:name="_Toc312678024"/>
      <w:bookmarkEnd w:id="623"/>
      <w:r>
        <w:rPr>
          <w:rFonts w:hint="eastAsia" w:ascii="宋体" w:hAnsi="宋体" w:cs="宋体"/>
          <w:color w:val="auto"/>
          <w:sz w:val="21"/>
          <w:szCs w:val="21"/>
          <w:highlight w:val="none"/>
          <w:u w:val="single"/>
        </w:rPr>
        <w:t>承包人根据施工现场情况自行安排</w:t>
      </w:r>
      <w:r>
        <w:rPr>
          <w:rFonts w:hint="eastAsia" w:ascii="宋体" w:hAnsi="宋体" w:cs="宋体"/>
          <w:color w:val="auto"/>
          <w:sz w:val="21"/>
          <w:szCs w:val="21"/>
          <w:highlight w:val="none"/>
        </w:rPr>
        <w:t>。</w:t>
      </w:r>
    </w:p>
    <w:p w14:paraId="67258A30">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施工现场需要配备的试验设备：</w:t>
      </w:r>
      <w:r>
        <w:rPr>
          <w:rFonts w:hint="eastAsia" w:ascii="宋体" w:hAnsi="宋体" w:cs="宋体"/>
          <w:color w:val="auto"/>
          <w:sz w:val="21"/>
          <w:szCs w:val="21"/>
          <w:highlight w:val="none"/>
          <w:u w:val="single"/>
        </w:rPr>
        <w:t>承包人根据施工现场情况自行安排</w:t>
      </w:r>
      <w:r>
        <w:rPr>
          <w:rFonts w:hint="eastAsia" w:ascii="宋体" w:hAnsi="宋体" w:cs="宋体"/>
          <w:color w:val="auto"/>
          <w:sz w:val="21"/>
          <w:szCs w:val="21"/>
          <w:highlight w:val="none"/>
        </w:rPr>
        <w:t>。</w:t>
      </w:r>
    </w:p>
    <w:p w14:paraId="616CC282">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施工现场需要具备的其他试验条件：</w:t>
      </w:r>
      <w:r>
        <w:rPr>
          <w:rFonts w:hint="eastAsia" w:ascii="宋体" w:hAnsi="宋体" w:cs="宋体"/>
          <w:color w:val="auto"/>
          <w:sz w:val="21"/>
          <w:szCs w:val="21"/>
          <w:highlight w:val="none"/>
          <w:u w:val="single"/>
        </w:rPr>
        <w:t>承包人根据施工现场情况自行安排</w:t>
      </w:r>
      <w:r>
        <w:rPr>
          <w:rFonts w:hint="eastAsia" w:ascii="宋体" w:hAnsi="宋体" w:cs="宋体"/>
          <w:color w:val="auto"/>
          <w:sz w:val="21"/>
          <w:szCs w:val="21"/>
          <w:highlight w:val="none"/>
        </w:rPr>
        <w:t>。</w:t>
      </w:r>
    </w:p>
    <w:p w14:paraId="609FF9DF">
      <w:pPr>
        <w:pStyle w:val="5"/>
        <w:widowControl/>
        <w:rPr>
          <w:color w:val="auto"/>
          <w:highlight w:val="none"/>
        </w:rPr>
      </w:pPr>
      <w:bookmarkStart w:id="624" w:name="_Toc389065304"/>
      <w:bookmarkEnd w:id="624"/>
      <w:bookmarkStart w:id="625" w:name="_Toc407135240"/>
      <w:bookmarkEnd w:id="625"/>
      <w:bookmarkStart w:id="626" w:name="_Toc373478385"/>
      <w:bookmarkEnd w:id="626"/>
      <w:bookmarkStart w:id="627" w:name="_Toc373227738"/>
      <w:bookmarkEnd w:id="627"/>
      <w:bookmarkStart w:id="628" w:name="_Toc9850568"/>
      <w:r>
        <w:rPr>
          <w:color w:val="auto"/>
          <w:highlight w:val="none"/>
        </w:rPr>
        <w:t xml:space="preserve">9.4 </w:t>
      </w:r>
      <w:bookmarkEnd w:id="628"/>
      <w:r>
        <w:rPr>
          <w:rFonts w:hint="eastAsia" w:ascii="宋体" w:hAnsi="宋体" w:cs="宋体"/>
          <w:color w:val="auto"/>
          <w:highlight w:val="none"/>
        </w:rPr>
        <w:t>现场工艺试验</w:t>
      </w:r>
    </w:p>
    <w:p w14:paraId="2FB29E4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现场工艺试验的有关约定：</w:t>
      </w:r>
      <w:r>
        <w:rPr>
          <w:rFonts w:hint="eastAsia" w:ascii="宋体" w:hAnsi="宋体" w:cs="宋体"/>
          <w:color w:val="auto"/>
          <w:sz w:val="21"/>
          <w:szCs w:val="21"/>
          <w:highlight w:val="none"/>
          <w:u w:val="single"/>
        </w:rPr>
        <w:t>承包人根据施工现场情况自行安排</w:t>
      </w:r>
      <w:r>
        <w:rPr>
          <w:rFonts w:hint="eastAsia" w:ascii="宋体" w:hAnsi="宋体" w:cs="宋体"/>
          <w:color w:val="auto"/>
          <w:sz w:val="21"/>
          <w:szCs w:val="21"/>
          <w:highlight w:val="none"/>
        </w:rPr>
        <w:t>。</w:t>
      </w:r>
    </w:p>
    <w:p w14:paraId="56B0F1F0">
      <w:pPr>
        <w:pStyle w:val="5"/>
        <w:widowControl/>
        <w:rPr>
          <w:color w:val="auto"/>
          <w:highlight w:val="none"/>
        </w:rPr>
      </w:pPr>
      <w:bookmarkStart w:id="629" w:name="_Toc407135241"/>
      <w:bookmarkEnd w:id="629"/>
      <w:bookmarkStart w:id="630" w:name="_Toc9850569"/>
      <w:bookmarkEnd w:id="630"/>
      <w:bookmarkStart w:id="631" w:name="OLE_LINK1"/>
      <w:r>
        <w:rPr>
          <w:color w:val="auto"/>
          <w:highlight w:val="none"/>
        </w:rPr>
        <w:t xml:space="preserve">9.5 </w:t>
      </w:r>
      <w:bookmarkEnd w:id="631"/>
      <w:r>
        <w:rPr>
          <w:rFonts w:hint="eastAsia" w:ascii="宋体" w:hAnsi="宋体" w:cs="宋体"/>
          <w:color w:val="auto"/>
          <w:highlight w:val="none"/>
        </w:rPr>
        <w:t>检验费用</w:t>
      </w:r>
    </w:p>
    <w:p w14:paraId="062D286D">
      <w:pPr>
        <w:spacing w:line="360" w:lineRule="auto"/>
        <w:ind w:firstLine="411" w:firstLineChars="196"/>
        <w:rPr>
          <w:color w:val="auto"/>
          <w:sz w:val="21"/>
          <w:szCs w:val="21"/>
          <w:highlight w:val="none"/>
        </w:rPr>
      </w:pPr>
      <w:bookmarkStart w:id="632" w:name="_Toc373227739"/>
      <w:bookmarkEnd w:id="632"/>
      <w:bookmarkStart w:id="633" w:name="_Toc9850570"/>
      <w:bookmarkEnd w:id="633"/>
      <w:bookmarkStart w:id="634" w:name="_Toc389065305"/>
      <w:bookmarkEnd w:id="634"/>
      <w:bookmarkStart w:id="635" w:name="_Toc351203642"/>
      <w:bookmarkEnd w:id="635"/>
      <w:bookmarkStart w:id="636" w:name="_Toc373478386"/>
      <w:bookmarkEnd w:id="636"/>
      <w:bookmarkStart w:id="637" w:name="_Toc407135242"/>
      <w:bookmarkEnd w:id="637"/>
      <w:r>
        <w:rPr>
          <w:rFonts w:hint="eastAsia" w:ascii="宋体" w:hAnsi="宋体" w:cs="宋体"/>
          <w:color w:val="auto"/>
          <w:sz w:val="21"/>
          <w:szCs w:val="21"/>
          <w:highlight w:val="none"/>
        </w:rPr>
        <w:t>根据《建设工程质量检测管理办法》（住房和城乡建设部令第</w:t>
      </w:r>
      <w:r>
        <w:rPr>
          <w:color w:val="auto"/>
          <w:sz w:val="21"/>
          <w:szCs w:val="21"/>
          <w:highlight w:val="none"/>
        </w:rPr>
        <w:t>57</w:t>
      </w:r>
      <w:r>
        <w:rPr>
          <w:rFonts w:hint="eastAsia" w:ascii="宋体" w:hAnsi="宋体" w:cs="宋体"/>
          <w:color w:val="auto"/>
          <w:sz w:val="21"/>
          <w:szCs w:val="21"/>
          <w:highlight w:val="none"/>
        </w:rPr>
        <w:t>号）以及《广西壮族自治区建设工程质量检测管理规定》（桂建管〔</w:t>
      </w:r>
      <w:r>
        <w:rPr>
          <w:color w:val="auto"/>
          <w:sz w:val="21"/>
          <w:szCs w:val="21"/>
          <w:highlight w:val="none"/>
        </w:rPr>
        <w:t>2013</w:t>
      </w:r>
      <w:r>
        <w:rPr>
          <w:rFonts w:hint="eastAsia" w:ascii="宋体" w:hAnsi="宋体" w:cs="宋体"/>
          <w:color w:val="auto"/>
          <w:sz w:val="21"/>
          <w:szCs w:val="21"/>
          <w:highlight w:val="none"/>
        </w:rPr>
        <w:t>〕</w:t>
      </w:r>
      <w:r>
        <w:rPr>
          <w:color w:val="auto"/>
          <w:sz w:val="21"/>
          <w:szCs w:val="21"/>
          <w:highlight w:val="none"/>
        </w:rPr>
        <w:t>11</w:t>
      </w:r>
      <w:r>
        <w:rPr>
          <w:rFonts w:hint="eastAsia" w:ascii="宋体" w:hAnsi="宋体" w:cs="宋体"/>
          <w:color w:val="auto"/>
          <w:sz w:val="21"/>
          <w:szCs w:val="21"/>
          <w:highlight w:val="none"/>
        </w:rPr>
        <w:t>号）规定，工程质量检测业务由发包人委托有相应资质的检测机构检测。费用从发包人的项目建设经费中支出并直接支付给检测机构，不计入合同价款内。</w:t>
      </w:r>
    </w:p>
    <w:p w14:paraId="050ACC64">
      <w:pPr>
        <w:pStyle w:val="4"/>
        <w:widowControl/>
        <w:rPr>
          <w:color w:val="auto"/>
          <w:szCs w:val="32"/>
          <w:highlight w:val="none"/>
        </w:rPr>
      </w:pPr>
      <w:r>
        <w:rPr>
          <w:color w:val="auto"/>
          <w:szCs w:val="32"/>
          <w:highlight w:val="none"/>
        </w:rPr>
        <w:t>1</w:t>
      </w:r>
      <w:bookmarkStart w:id="638" w:name="_Toc296891021"/>
      <w:bookmarkEnd w:id="638"/>
      <w:bookmarkStart w:id="639" w:name="_Toc297216199"/>
      <w:bookmarkEnd w:id="639"/>
      <w:bookmarkStart w:id="640" w:name="_Toc292559398"/>
      <w:bookmarkEnd w:id="640"/>
      <w:bookmarkStart w:id="641" w:name="_Toc303539146"/>
      <w:bookmarkEnd w:id="641"/>
      <w:bookmarkStart w:id="642" w:name="_Toc267251441"/>
      <w:bookmarkEnd w:id="642"/>
      <w:bookmarkStart w:id="643" w:name="_Toc267251433"/>
      <w:bookmarkEnd w:id="643"/>
      <w:bookmarkStart w:id="644" w:name="_Toc267251439"/>
      <w:bookmarkEnd w:id="644"/>
      <w:bookmarkStart w:id="645" w:name="_Toc267251437"/>
      <w:bookmarkEnd w:id="645"/>
      <w:bookmarkStart w:id="646" w:name="_Toc304295566"/>
      <w:bookmarkEnd w:id="646"/>
      <w:bookmarkStart w:id="647" w:name="_Toc300934989"/>
      <w:bookmarkEnd w:id="647"/>
      <w:bookmarkStart w:id="648" w:name="_Toc267251440"/>
      <w:bookmarkEnd w:id="648"/>
      <w:bookmarkStart w:id="649" w:name="_Toc267251435"/>
      <w:bookmarkEnd w:id="649"/>
      <w:bookmarkStart w:id="650" w:name="_Toc312678025"/>
      <w:bookmarkEnd w:id="650"/>
      <w:bookmarkStart w:id="651" w:name="_Toc296346694"/>
      <w:bookmarkEnd w:id="651"/>
      <w:bookmarkStart w:id="652" w:name="_Toc312677499"/>
      <w:bookmarkEnd w:id="652"/>
      <w:bookmarkStart w:id="653" w:name="_Toc297123540"/>
      <w:bookmarkEnd w:id="653"/>
      <w:bookmarkStart w:id="654" w:name="_Toc292559903"/>
      <w:bookmarkEnd w:id="654"/>
      <w:bookmarkStart w:id="655" w:name="_Toc296944532"/>
      <w:bookmarkEnd w:id="655"/>
      <w:bookmarkStart w:id="656" w:name="_Toc296347192"/>
      <w:bookmarkEnd w:id="656"/>
      <w:bookmarkStart w:id="657" w:name="_Toc296891233"/>
      <w:bookmarkEnd w:id="657"/>
      <w:bookmarkStart w:id="658" w:name="_Toc297120493"/>
      <w:bookmarkEnd w:id="658"/>
      <w:bookmarkStart w:id="659" w:name="_Toc297048379"/>
      <w:bookmarkEnd w:id="659"/>
      <w:bookmarkStart w:id="660" w:name="_Toc296503193"/>
      <w:bookmarkEnd w:id="660"/>
      <w:bookmarkStart w:id="661" w:name="_Toc267251442"/>
      <w:r>
        <w:rPr>
          <w:color w:val="auto"/>
          <w:szCs w:val="32"/>
          <w:highlight w:val="none"/>
        </w:rPr>
        <w:t xml:space="preserve">0. </w:t>
      </w:r>
      <w:bookmarkEnd w:id="661"/>
      <w:r>
        <w:rPr>
          <w:rFonts w:hint="eastAsia" w:ascii="黑体" w:hAnsi="宋体" w:cs="黑体"/>
          <w:color w:val="auto"/>
          <w:szCs w:val="32"/>
          <w:highlight w:val="none"/>
        </w:rPr>
        <w:t>变更</w:t>
      </w:r>
    </w:p>
    <w:p w14:paraId="61929E0E">
      <w:pPr>
        <w:pStyle w:val="5"/>
        <w:widowControl/>
        <w:rPr>
          <w:color w:val="auto"/>
          <w:highlight w:val="none"/>
        </w:rPr>
      </w:pPr>
      <w:bookmarkStart w:id="662" w:name="_Toc389065306"/>
      <w:bookmarkEnd w:id="662"/>
      <w:bookmarkStart w:id="663" w:name="_Toc9850571"/>
      <w:bookmarkEnd w:id="663"/>
      <w:bookmarkStart w:id="664" w:name="_Toc407135243"/>
      <w:bookmarkEnd w:id="664"/>
      <w:bookmarkStart w:id="665" w:name="_Toc373478387"/>
      <w:bookmarkEnd w:id="665"/>
      <w:bookmarkStart w:id="666" w:name="_Toc373227740"/>
      <w:r>
        <w:rPr>
          <w:color w:val="auto"/>
          <w:highlight w:val="none"/>
        </w:rPr>
        <w:t>1</w:t>
      </w:r>
      <w:bookmarkEnd w:id="666"/>
      <w:bookmarkStart w:id="667" w:name="_Toc292559399"/>
      <w:bookmarkEnd w:id="667"/>
      <w:bookmarkStart w:id="668" w:name="_Toc297048380"/>
      <w:bookmarkEnd w:id="668"/>
      <w:bookmarkStart w:id="669" w:name="_Toc297120494"/>
      <w:bookmarkEnd w:id="669"/>
      <w:bookmarkStart w:id="670" w:name="_Toc296347193"/>
      <w:bookmarkEnd w:id="670"/>
      <w:bookmarkStart w:id="671" w:name="_Toc297123541"/>
      <w:bookmarkEnd w:id="671"/>
      <w:bookmarkStart w:id="672" w:name="_Toc297216200"/>
      <w:bookmarkEnd w:id="672"/>
      <w:bookmarkStart w:id="673" w:name="_Toc303539147"/>
      <w:bookmarkEnd w:id="673"/>
      <w:bookmarkStart w:id="674" w:name="_Toc312677500"/>
      <w:bookmarkEnd w:id="674"/>
      <w:bookmarkStart w:id="675" w:name="_Toc296891234"/>
      <w:bookmarkEnd w:id="675"/>
      <w:bookmarkStart w:id="676" w:name="_Toc312678026"/>
      <w:bookmarkEnd w:id="676"/>
      <w:bookmarkStart w:id="677" w:name="_Toc304295567"/>
      <w:bookmarkEnd w:id="677"/>
      <w:bookmarkStart w:id="678" w:name="_Toc296346695"/>
      <w:bookmarkEnd w:id="678"/>
      <w:bookmarkStart w:id="679" w:name="_Toc296503194"/>
      <w:bookmarkEnd w:id="679"/>
      <w:bookmarkStart w:id="680" w:name="_Toc296944533"/>
      <w:bookmarkEnd w:id="680"/>
      <w:bookmarkStart w:id="681" w:name="_Toc296891022"/>
      <w:bookmarkEnd w:id="681"/>
      <w:bookmarkStart w:id="682" w:name="_Toc300934990"/>
      <w:bookmarkEnd w:id="682"/>
      <w:bookmarkStart w:id="683" w:name="_Toc292559904"/>
      <w:r>
        <w:rPr>
          <w:color w:val="auto"/>
          <w:highlight w:val="none"/>
        </w:rPr>
        <w:t xml:space="preserve">0.1 </w:t>
      </w:r>
      <w:bookmarkEnd w:id="683"/>
      <w:r>
        <w:rPr>
          <w:rFonts w:hint="eastAsia" w:ascii="宋体" w:hAnsi="宋体" w:cs="宋体"/>
          <w:color w:val="auto"/>
          <w:highlight w:val="none"/>
        </w:rPr>
        <w:t>变更的范围</w:t>
      </w:r>
    </w:p>
    <w:p w14:paraId="347E6971">
      <w:pPr>
        <w:spacing w:line="360" w:lineRule="auto"/>
        <w:ind w:firstLine="426"/>
        <w:jc w:val="left"/>
        <w:rPr>
          <w:color w:val="auto"/>
          <w:sz w:val="21"/>
          <w:szCs w:val="21"/>
          <w:highlight w:val="none"/>
        </w:rPr>
      </w:pPr>
      <w:r>
        <w:rPr>
          <w:rFonts w:hint="eastAsia" w:ascii="宋体" w:hAnsi="宋体" w:cs="宋体"/>
          <w:color w:val="auto"/>
          <w:sz w:val="21"/>
          <w:szCs w:val="21"/>
          <w:highlight w:val="none"/>
        </w:rPr>
        <w:t>关于</w:t>
      </w:r>
      <w:r>
        <w:rPr>
          <w:rFonts w:hint="eastAsia" w:ascii="宋体" w:hAnsi="宋体" w:cs="宋体"/>
          <w:color w:val="auto"/>
          <w:sz w:val="21"/>
          <w:szCs w:val="21"/>
          <w:highlight w:val="none"/>
          <w:lang w:eastAsia="zh-CN"/>
        </w:rPr>
        <w:t>变更</w:t>
      </w:r>
      <w:r>
        <w:rPr>
          <w:rFonts w:hint="eastAsia" w:ascii="宋体" w:hAnsi="宋体" w:cs="宋体"/>
          <w:color w:val="auto"/>
          <w:sz w:val="21"/>
          <w:szCs w:val="21"/>
          <w:highlight w:val="none"/>
        </w:rPr>
        <w:t>范围的约定：</w:t>
      </w:r>
      <w:r>
        <w:rPr>
          <w:rFonts w:hint="eastAsia" w:ascii="宋体" w:hAnsi="宋体" w:cs="宋体"/>
          <w:color w:val="auto"/>
          <w:sz w:val="21"/>
          <w:szCs w:val="21"/>
          <w:highlight w:val="none"/>
          <w:u w:val="single"/>
        </w:rPr>
        <w:t>以发包人及监理的书面通知、设计变更为准</w:t>
      </w:r>
      <w:r>
        <w:rPr>
          <w:rFonts w:hint="eastAsia" w:ascii="宋体" w:hAnsi="宋体" w:cs="宋体"/>
          <w:color w:val="auto"/>
          <w:sz w:val="21"/>
          <w:szCs w:val="21"/>
          <w:highlight w:val="none"/>
        </w:rPr>
        <w:t>。</w:t>
      </w:r>
    </w:p>
    <w:p w14:paraId="61527B8B">
      <w:pPr>
        <w:pStyle w:val="5"/>
        <w:widowControl/>
        <w:rPr>
          <w:color w:val="auto"/>
          <w:highlight w:val="none"/>
        </w:rPr>
      </w:pPr>
      <w:bookmarkStart w:id="684" w:name="_Toc9850572"/>
      <w:bookmarkEnd w:id="684"/>
      <w:bookmarkStart w:id="685" w:name="_Toc373227741"/>
      <w:bookmarkEnd w:id="685"/>
      <w:bookmarkStart w:id="686" w:name="_Toc407135244"/>
      <w:bookmarkEnd w:id="686"/>
      <w:bookmarkStart w:id="687" w:name="_Toc389065307"/>
      <w:bookmarkEnd w:id="687"/>
      <w:bookmarkStart w:id="688" w:name="_Toc373478388"/>
      <w:r>
        <w:rPr>
          <w:color w:val="auto"/>
          <w:highlight w:val="none"/>
        </w:rPr>
        <w:t xml:space="preserve">10.3 </w:t>
      </w:r>
      <w:bookmarkEnd w:id="688"/>
      <w:r>
        <w:rPr>
          <w:rFonts w:hint="eastAsia" w:ascii="宋体" w:hAnsi="宋体" w:cs="宋体"/>
          <w:color w:val="auto"/>
          <w:highlight w:val="none"/>
        </w:rPr>
        <w:t>变更程序</w:t>
      </w:r>
    </w:p>
    <w:p w14:paraId="4F49D433">
      <w:pPr>
        <w:pStyle w:val="20"/>
        <w:widowControl w:val="0"/>
        <w:spacing w:before="0" w:beforeAutospacing="0" w:after="0" w:afterAutospacing="0" w:line="360" w:lineRule="auto"/>
        <w:ind w:firstLine="462" w:firstLineChars="210"/>
        <w:jc w:val="both"/>
        <w:rPr>
          <w:rFonts w:ascii="Times New Roman" w:hAnsi="Times New Roman" w:cs="Times New Roman"/>
          <w:color w:val="auto"/>
          <w:sz w:val="22"/>
          <w:szCs w:val="22"/>
          <w:highlight w:val="none"/>
        </w:rPr>
      </w:pPr>
      <w:r>
        <w:rPr>
          <w:rFonts w:ascii="Times New Roman" w:hAnsi="Times New Roman" w:cs="Times New Roman"/>
          <w:color w:val="auto"/>
          <w:sz w:val="22"/>
          <w:szCs w:val="22"/>
          <w:highlight w:val="none"/>
        </w:rPr>
        <w:t>10.3.1</w:t>
      </w:r>
      <w:r>
        <w:rPr>
          <w:rFonts w:hint="eastAsia"/>
          <w:color w:val="auto"/>
          <w:sz w:val="22"/>
          <w:szCs w:val="22"/>
          <w:highlight w:val="none"/>
        </w:rPr>
        <w:t>国有投资项目：</w:t>
      </w:r>
    </w:p>
    <w:p w14:paraId="6429E84F">
      <w:pPr>
        <w:pStyle w:val="20"/>
        <w:widowControl w:val="0"/>
        <w:spacing w:before="0" w:beforeAutospacing="0" w:after="0" w:afterAutospacing="0" w:line="360" w:lineRule="auto"/>
        <w:ind w:firstLine="462" w:firstLineChars="210"/>
        <w:jc w:val="both"/>
        <w:rPr>
          <w:rFonts w:ascii="Times New Roman" w:cs="Times New Roman"/>
          <w:bCs/>
          <w:color w:val="auto"/>
          <w:sz w:val="22"/>
          <w:szCs w:val="22"/>
          <w:highlight w:val="none"/>
        </w:rPr>
      </w:pPr>
      <w:r>
        <w:rPr>
          <w:rFonts w:hint="eastAsia"/>
          <w:bCs/>
          <w:color w:val="auto"/>
          <w:sz w:val="22"/>
          <w:szCs w:val="22"/>
          <w:highlight w:val="none"/>
        </w:rPr>
        <w:t>⑴设计变更和工程签证，按各市政府或相关部门的规定办理。属不可抗力（自然灾害、突发事件等）造成变更的，按特事特办原则予以办理。</w:t>
      </w:r>
    </w:p>
    <w:p w14:paraId="49418C31">
      <w:pPr>
        <w:pStyle w:val="20"/>
        <w:widowControl w:val="0"/>
        <w:spacing w:before="0" w:beforeAutospacing="0" w:after="0" w:afterAutospacing="0" w:line="360" w:lineRule="auto"/>
        <w:ind w:firstLine="462" w:firstLineChars="210"/>
        <w:jc w:val="both"/>
        <w:rPr>
          <w:rFonts w:ascii="Times New Roman" w:cs="Times New Roman"/>
          <w:bCs/>
          <w:color w:val="auto"/>
          <w:sz w:val="22"/>
          <w:szCs w:val="22"/>
          <w:highlight w:val="none"/>
        </w:rPr>
      </w:pPr>
      <w:r>
        <w:rPr>
          <w:rFonts w:hint="eastAsia"/>
          <w:bCs/>
          <w:color w:val="auto"/>
          <w:sz w:val="22"/>
          <w:szCs w:val="22"/>
          <w:highlight w:val="none"/>
        </w:rPr>
        <w:t>⑵建设单位在实施项目过程中，若发生单价变动，由发包人、承包人、监理或造价咨询等单位共同商定并签字确认。</w:t>
      </w:r>
    </w:p>
    <w:p w14:paraId="29FF964F">
      <w:pPr>
        <w:pStyle w:val="20"/>
        <w:widowControl w:val="0"/>
        <w:spacing w:before="0" w:beforeAutospacing="0" w:after="0" w:afterAutospacing="0" w:line="360" w:lineRule="auto"/>
        <w:ind w:firstLine="462" w:firstLineChars="210"/>
        <w:jc w:val="both"/>
        <w:rPr>
          <w:rFonts w:ascii="Times New Roman" w:cs="Times New Roman"/>
          <w:bCs/>
          <w:color w:val="auto"/>
          <w:sz w:val="22"/>
          <w:szCs w:val="22"/>
          <w:highlight w:val="none"/>
        </w:rPr>
      </w:pPr>
      <w:r>
        <w:rPr>
          <w:rFonts w:hint="eastAsia"/>
          <w:bCs/>
          <w:color w:val="auto"/>
          <w:sz w:val="22"/>
          <w:szCs w:val="22"/>
          <w:highlight w:val="none"/>
        </w:rPr>
        <w:t>⑶当合同规定的合同价款调整情况发生后，承包人未在规定时间内通知发包人，或者未在规定时间内提出调整报告，发包人可以根据有关资料，决定是否调整和调整的金额，并书面通知承包人。</w:t>
      </w:r>
    </w:p>
    <w:p w14:paraId="758B17C0">
      <w:pPr>
        <w:spacing w:line="360" w:lineRule="auto"/>
        <w:jc w:val="left"/>
        <w:rPr>
          <w:color w:val="auto"/>
          <w:sz w:val="21"/>
          <w:szCs w:val="21"/>
          <w:highlight w:val="none"/>
        </w:rPr>
      </w:pPr>
      <w:r>
        <w:rPr>
          <w:color w:val="auto"/>
          <w:sz w:val="21"/>
          <w:szCs w:val="21"/>
          <w:highlight w:val="none"/>
        </w:rPr>
        <w:t xml:space="preserve">10.3.2 </w:t>
      </w:r>
      <w:r>
        <w:rPr>
          <w:rFonts w:hint="eastAsia" w:ascii="宋体" w:hAnsi="宋体" w:cs="宋体"/>
          <w:color w:val="auto"/>
          <w:sz w:val="21"/>
          <w:szCs w:val="21"/>
          <w:highlight w:val="none"/>
        </w:rPr>
        <w:t>非国有投资项目：</w:t>
      </w:r>
      <w:r>
        <w:rPr>
          <w:color w:val="auto"/>
          <w:sz w:val="21"/>
          <w:szCs w:val="21"/>
          <w:highlight w:val="none"/>
          <w:u w:val="single"/>
        </w:rPr>
        <w:t xml:space="preserve">   /    </w:t>
      </w:r>
      <w:r>
        <w:rPr>
          <w:rFonts w:hint="eastAsia" w:ascii="宋体" w:hAnsi="宋体" w:cs="宋体"/>
          <w:color w:val="auto"/>
          <w:sz w:val="21"/>
          <w:szCs w:val="21"/>
          <w:highlight w:val="none"/>
        </w:rPr>
        <w:t>。</w:t>
      </w:r>
    </w:p>
    <w:p w14:paraId="1156D608">
      <w:pPr>
        <w:pStyle w:val="5"/>
        <w:widowControl/>
        <w:rPr>
          <w:color w:val="auto"/>
          <w:highlight w:val="none"/>
        </w:rPr>
      </w:pPr>
      <w:bookmarkStart w:id="689" w:name="_Toc9850573"/>
      <w:bookmarkEnd w:id="689"/>
      <w:bookmarkStart w:id="690" w:name="_Toc407135245"/>
      <w:bookmarkEnd w:id="690"/>
      <w:bookmarkStart w:id="691" w:name="_Toc373478389"/>
      <w:bookmarkEnd w:id="691"/>
      <w:bookmarkStart w:id="692" w:name="_Toc389065308"/>
      <w:bookmarkEnd w:id="692"/>
      <w:bookmarkStart w:id="693" w:name="_Toc373227742"/>
      <w:r>
        <w:rPr>
          <w:color w:val="auto"/>
          <w:highlight w:val="none"/>
        </w:rPr>
        <w:t xml:space="preserve">10.4 </w:t>
      </w:r>
      <w:bookmarkEnd w:id="693"/>
      <w:r>
        <w:rPr>
          <w:rFonts w:hint="eastAsia" w:ascii="宋体" w:hAnsi="宋体" w:cs="宋体"/>
          <w:color w:val="auto"/>
          <w:highlight w:val="none"/>
        </w:rPr>
        <w:t>变更估价</w:t>
      </w:r>
    </w:p>
    <w:p w14:paraId="1B345EA9">
      <w:pPr>
        <w:spacing w:line="360" w:lineRule="auto"/>
        <w:ind w:firstLine="420" w:firstLineChars="200"/>
        <w:jc w:val="left"/>
        <w:rPr>
          <w:color w:val="auto"/>
          <w:sz w:val="21"/>
          <w:szCs w:val="21"/>
          <w:highlight w:val="none"/>
        </w:rPr>
      </w:pPr>
      <w:r>
        <w:rPr>
          <w:color w:val="auto"/>
          <w:sz w:val="21"/>
          <w:szCs w:val="21"/>
          <w:highlight w:val="none"/>
        </w:rPr>
        <w:t xml:space="preserve">10.4.1 </w:t>
      </w:r>
      <w:r>
        <w:rPr>
          <w:rFonts w:hint="eastAsia" w:ascii="宋体" w:hAnsi="宋体" w:cs="宋体"/>
          <w:color w:val="auto"/>
          <w:sz w:val="21"/>
          <w:szCs w:val="21"/>
          <w:highlight w:val="none"/>
        </w:rPr>
        <w:t>变更估价原则</w:t>
      </w:r>
    </w:p>
    <w:p w14:paraId="44EE4912">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关于变更估价的约定</w:t>
      </w:r>
      <w:r>
        <w:rPr>
          <w:color w:val="auto"/>
          <w:sz w:val="21"/>
          <w:szCs w:val="21"/>
          <w:highlight w:val="none"/>
        </w:rPr>
        <w:t xml:space="preserve">: </w:t>
      </w:r>
      <w:bookmarkStart w:id="694" w:name="_Toc251051742"/>
      <w:bookmarkEnd w:id="694"/>
      <w:r>
        <w:rPr>
          <w:rFonts w:hint="eastAsia" w:ascii="宋体" w:hAnsi="宋体" w:cs="宋体"/>
          <w:color w:val="auto"/>
          <w:sz w:val="21"/>
          <w:szCs w:val="21"/>
          <w:highlight w:val="none"/>
          <w:u w:val="single"/>
        </w:rPr>
        <w:t>工程变更合同价款按下列方法进行：（</w:t>
      </w:r>
      <w:r>
        <w:rPr>
          <w:color w:val="auto"/>
          <w:sz w:val="21"/>
          <w:szCs w:val="21"/>
          <w:highlight w:val="none"/>
          <w:u w:val="single"/>
        </w:rPr>
        <w:t>1</w:t>
      </w:r>
      <w:r>
        <w:rPr>
          <w:rFonts w:hint="eastAsia" w:ascii="宋体" w:hAnsi="宋体" w:cs="宋体"/>
          <w:color w:val="auto"/>
          <w:sz w:val="21"/>
          <w:szCs w:val="21"/>
          <w:highlight w:val="none"/>
          <w:u w:val="single"/>
        </w:rPr>
        <w:t>）合同中已有相同清单项目的，按合同该清单项目价格进行计算；（</w:t>
      </w:r>
      <w:r>
        <w:rPr>
          <w:color w:val="auto"/>
          <w:sz w:val="21"/>
          <w:szCs w:val="21"/>
          <w:highlight w:val="none"/>
          <w:u w:val="single"/>
        </w:rPr>
        <w:t>2</w:t>
      </w:r>
      <w:r>
        <w:rPr>
          <w:rFonts w:hint="eastAsia" w:ascii="宋体" w:hAnsi="宋体" w:cs="宋体"/>
          <w:color w:val="auto"/>
          <w:sz w:val="21"/>
          <w:szCs w:val="21"/>
          <w:highlight w:val="none"/>
          <w:u w:val="single"/>
        </w:rPr>
        <w:t>）合同中</w:t>
      </w:r>
      <w:r>
        <w:rPr>
          <w:rFonts w:hint="eastAsia" w:ascii="宋体" w:hAnsi="宋体" w:cs="宋体"/>
          <w:color w:val="auto"/>
          <w:sz w:val="21"/>
          <w:szCs w:val="21"/>
          <w:highlight w:val="none"/>
          <w:u w:val="single"/>
          <w:lang w:eastAsia="zh-CN"/>
        </w:rPr>
        <w:t>有</w:t>
      </w:r>
      <w:r>
        <w:rPr>
          <w:rFonts w:hint="eastAsia" w:ascii="宋体" w:hAnsi="宋体" w:cs="宋体"/>
          <w:color w:val="auto"/>
          <w:sz w:val="21"/>
          <w:szCs w:val="21"/>
          <w:highlight w:val="none"/>
          <w:u w:val="single"/>
        </w:rPr>
        <w:t>类似清单项目的，参照该类似清单项目价格进行计算；（</w:t>
      </w:r>
      <w:r>
        <w:rPr>
          <w:color w:val="auto"/>
          <w:sz w:val="21"/>
          <w:szCs w:val="21"/>
          <w:highlight w:val="none"/>
          <w:u w:val="single"/>
        </w:rPr>
        <w:t>3</w:t>
      </w:r>
      <w:r>
        <w:rPr>
          <w:rFonts w:hint="eastAsia" w:ascii="宋体" w:hAnsi="宋体" w:cs="宋体"/>
          <w:color w:val="auto"/>
          <w:sz w:val="21"/>
          <w:szCs w:val="21"/>
          <w:highlight w:val="none"/>
          <w:u w:val="single"/>
        </w:rPr>
        <w:t>）合同中没有适用或类似清单项目的价格计算方法：有定额的套定额，并（</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u w:val="single"/>
        </w:rPr>
        <w:t>乘以下浮系数</w:t>
      </w:r>
      <w:r>
        <w:rPr>
          <w:color w:val="auto"/>
          <w:sz w:val="21"/>
          <w:szCs w:val="21"/>
          <w:highlight w:val="none"/>
          <w:u w:val="single"/>
        </w:rPr>
        <w:t xml:space="preserve">      %</w:t>
      </w:r>
      <w:r>
        <w:rPr>
          <w:rFonts w:hint="eastAsia" w:ascii="宋体" w:hAnsi="宋体" w:cs="宋体"/>
          <w:color w:val="auto"/>
          <w:sz w:val="21"/>
          <w:szCs w:val="21"/>
          <w:highlight w:val="none"/>
          <w:u w:val="single"/>
        </w:rPr>
        <w:t>，</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u w:val="single"/>
        </w:rPr>
        <w:t>不乘下浮系数）计算，其中：材料设备价格按施工期间的《崇左市建设工程造价信息》相应信息价的加权平均值计算，《崇左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cs="宋体"/>
          <w:color w:val="auto"/>
          <w:sz w:val="21"/>
          <w:szCs w:val="21"/>
          <w:highlight w:val="none"/>
        </w:rPr>
        <w:t>。以上约定同时适用于招标工程量清单缺项以及工程量清单项目特征与图纸不符时的价款确定。</w:t>
      </w:r>
    </w:p>
    <w:p w14:paraId="4716171D">
      <w:pPr>
        <w:spacing w:line="360" w:lineRule="auto"/>
        <w:ind w:firstLine="420" w:firstLineChars="200"/>
        <w:jc w:val="left"/>
        <w:rPr>
          <w:rFonts w:cs="宋体"/>
          <w:color w:val="auto"/>
          <w:sz w:val="21"/>
          <w:szCs w:val="21"/>
          <w:highlight w:val="none"/>
          <w:u w:val="single"/>
        </w:rPr>
      </w:pPr>
      <w:r>
        <w:rPr>
          <w:rFonts w:hint="eastAsia" w:ascii="宋体" w:hAnsi="宋体" w:cs="宋体"/>
          <w:color w:val="auto"/>
          <w:sz w:val="21"/>
          <w:szCs w:val="21"/>
          <w:highlight w:val="none"/>
          <w:u w:val="single"/>
        </w:rPr>
        <w:t>工程变更导致实际完成的变更工程量与已标价清单或预算书中列明的该项目工程量有偏差时，其综合单价的确定按专用条款“</w:t>
      </w:r>
      <w:r>
        <w:rPr>
          <w:color w:val="auto"/>
          <w:sz w:val="21"/>
          <w:szCs w:val="21"/>
          <w:highlight w:val="none"/>
          <w:u w:val="single"/>
        </w:rPr>
        <w:t>1.13</w:t>
      </w:r>
      <w:r>
        <w:rPr>
          <w:rFonts w:hint="eastAsia" w:ascii="宋体" w:hAnsi="宋体" w:cs="宋体"/>
          <w:color w:val="auto"/>
          <w:sz w:val="21"/>
          <w:szCs w:val="21"/>
          <w:highlight w:val="none"/>
          <w:u w:val="single"/>
        </w:rPr>
        <w:t>工程量清单错误的修正”执行。</w:t>
      </w:r>
    </w:p>
    <w:p w14:paraId="5B783F03">
      <w:pPr>
        <w:pStyle w:val="5"/>
        <w:widowControl/>
        <w:rPr>
          <w:color w:val="auto"/>
          <w:highlight w:val="none"/>
        </w:rPr>
      </w:pPr>
      <w:bookmarkStart w:id="695" w:name="_Toc389065309"/>
      <w:bookmarkEnd w:id="695"/>
      <w:bookmarkStart w:id="696" w:name="_Toc407135246"/>
      <w:bookmarkEnd w:id="696"/>
      <w:bookmarkStart w:id="697" w:name="_Toc373227743"/>
      <w:bookmarkEnd w:id="697"/>
      <w:bookmarkStart w:id="698" w:name="_Toc373478390"/>
      <w:bookmarkEnd w:id="698"/>
      <w:bookmarkStart w:id="699" w:name="_Toc9850574"/>
      <w:r>
        <w:rPr>
          <w:color w:val="auto"/>
          <w:highlight w:val="none"/>
        </w:rPr>
        <w:t>1</w:t>
      </w:r>
      <w:bookmarkEnd w:id="699"/>
      <w:bookmarkStart w:id="700" w:name="_Toc297120497"/>
      <w:bookmarkEnd w:id="700"/>
      <w:bookmarkStart w:id="701" w:name="_Toc296891025"/>
      <w:bookmarkEnd w:id="701"/>
      <w:bookmarkStart w:id="702" w:name="_Toc303539150"/>
      <w:bookmarkEnd w:id="702"/>
      <w:bookmarkStart w:id="703" w:name="_Toc297123544"/>
      <w:bookmarkEnd w:id="703"/>
      <w:bookmarkStart w:id="704" w:name="_Toc304295570"/>
      <w:bookmarkEnd w:id="704"/>
      <w:bookmarkStart w:id="705" w:name="_Toc296891237"/>
      <w:bookmarkEnd w:id="705"/>
      <w:bookmarkStart w:id="706" w:name="_Toc300934993"/>
      <w:bookmarkEnd w:id="706"/>
      <w:bookmarkStart w:id="707" w:name="_Toc292559402"/>
      <w:bookmarkEnd w:id="707"/>
      <w:bookmarkStart w:id="708" w:name="_Toc296503197"/>
      <w:bookmarkEnd w:id="708"/>
      <w:bookmarkStart w:id="709" w:name="_Toc297216203"/>
      <w:bookmarkEnd w:id="709"/>
      <w:bookmarkStart w:id="710" w:name="_Toc296944536"/>
      <w:bookmarkEnd w:id="710"/>
      <w:bookmarkStart w:id="711" w:name="_Toc296346698"/>
      <w:bookmarkEnd w:id="711"/>
      <w:bookmarkStart w:id="712" w:name="_Toc312677503"/>
      <w:bookmarkEnd w:id="712"/>
      <w:bookmarkStart w:id="713" w:name="_Toc292559907"/>
      <w:bookmarkEnd w:id="713"/>
      <w:bookmarkStart w:id="714" w:name="_Toc297048383"/>
      <w:bookmarkEnd w:id="714"/>
      <w:bookmarkStart w:id="715" w:name="_Toc312678029"/>
      <w:bookmarkEnd w:id="715"/>
      <w:bookmarkStart w:id="716" w:name="_Toc296347196"/>
      <w:bookmarkEnd w:id="716"/>
      <w:r>
        <w:rPr>
          <w:color w:val="auto"/>
          <w:highlight w:val="none"/>
        </w:rPr>
        <w:t xml:space="preserve">0.5 </w:t>
      </w:r>
      <w:r>
        <w:rPr>
          <w:rFonts w:hint="eastAsia" w:ascii="宋体" w:hAnsi="宋体" w:cs="宋体"/>
          <w:color w:val="auto"/>
          <w:highlight w:val="none"/>
        </w:rPr>
        <w:t>承</w:t>
      </w:r>
      <w:bookmarkStart w:id="717" w:name="_Toc297048389"/>
      <w:bookmarkEnd w:id="717"/>
      <w:bookmarkStart w:id="718" w:name="_Toc296346704"/>
      <w:bookmarkEnd w:id="718"/>
      <w:bookmarkStart w:id="719" w:name="_Toc296347202"/>
      <w:bookmarkEnd w:id="719"/>
      <w:bookmarkStart w:id="720" w:name="_Toc292559408"/>
      <w:bookmarkEnd w:id="720"/>
      <w:bookmarkStart w:id="721" w:name="_Toc303539151"/>
      <w:bookmarkEnd w:id="721"/>
      <w:bookmarkStart w:id="722" w:name="_Toc296891031"/>
      <w:bookmarkEnd w:id="722"/>
      <w:bookmarkStart w:id="723" w:name="_Toc297216204"/>
      <w:bookmarkEnd w:id="723"/>
      <w:bookmarkStart w:id="724" w:name="_Toc297120503"/>
      <w:bookmarkEnd w:id="724"/>
      <w:bookmarkStart w:id="725" w:name="_Toc297123545"/>
      <w:bookmarkEnd w:id="725"/>
      <w:bookmarkStart w:id="726" w:name="_Toc296503203"/>
      <w:bookmarkEnd w:id="726"/>
      <w:bookmarkStart w:id="727" w:name="_Toc300934994"/>
      <w:bookmarkEnd w:id="727"/>
      <w:bookmarkStart w:id="728" w:name="_Toc296944542"/>
      <w:bookmarkEnd w:id="728"/>
      <w:bookmarkStart w:id="729" w:name="_Toc296891243"/>
      <w:bookmarkEnd w:id="729"/>
      <w:bookmarkStart w:id="730" w:name="_Toc292559913"/>
      <w:bookmarkEnd w:id="730"/>
      <w:r>
        <w:rPr>
          <w:rFonts w:hint="eastAsia" w:ascii="宋体" w:hAnsi="宋体" w:cs="宋体"/>
          <w:color w:val="auto"/>
          <w:highlight w:val="none"/>
        </w:rPr>
        <w:t>包人的合理化建议</w:t>
      </w:r>
    </w:p>
    <w:p w14:paraId="76CCD371">
      <w:pPr>
        <w:spacing w:line="360" w:lineRule="auto"/>
        <w:ind w:firstLine="420" w:firstLineChars="200"/>
        <w:jc w:val="left"/>
        <w:rPr>
          <w:color w:val="auto"/>
          <w:sz w:val="21"/>
          <w:szCs w:val="21"/>
          <w:highlight w:val="none"/>
        </w:rPr>
      </w:pPr>
      <w:bookmarkStart w:id="731" w:name="_Toc373478391"/>
      <w:bookmarkEnd w:id="731"/>
      <w:bookmarkStart w:id="732" w:name="_Toc373227744"/>
      <w:bookmarkEnd w:id="732"/>
      <w:bookmarkStart w:id="733" w:name="_Toc9850575"/>
      <w:bookmarkEnd w:id="733"/>
      <w:bookmarkStart w:id="734" w:name="_Toc407135247"/>
      <w:bookmarkEnd w:id="734"/>
      <w:bookmarkStart w:id="735" w:name="_Toc389065310"/>
      <w:bookmarkEnd w:id="735"/>
      <w:r>
        <w:rPr>
          <w:rFonts w:hint="eastAsia" w:ascii="宋体" w:hAnsi="宋体" w:cs="宋体"/>
          <w:color w:val="auto"/>
          <w:sz w:val="21"/>
          <w:szCs w:val="21"/>
          <w:highlight w:val="none"/>
        </w:rPr>
        <w:t>监理人审查承包人合理化建议的期限</w:t>
      </w:r>
      <w:r>
        <w:rPr>
          <w:rFonts w:hint="eastAsia" w:ascii="宋体" w:hAnsi="宋体" w:cs="宋体"/>
          <w:color w:val="auto"/>
          <w:sz w:val="21"/>
          <w:szCs w:val="21"/>
          <w:highlight w:val="none"/>
          <w:lang w:eastAsia="zh-CN"/>
        </w:rPr>
        <w:t>：在</w:t>
      </w:r>
      <w:r>
        <w:rPr>
          <w:rFonts w:hint="eastAsia" w:ascii="宋体" w:hAnsi="宋体" w:cs="宋体"/>
          <w:color w:val="auto"/>
          <w:sz w:val="21"/>
          <w:szCs w:val="21"/>
          <w:highlight w:val="none"/>
          <w:u w:val="single"/>
        </w:rPr>
        <w:t>收到承包人提交的合理化建议后5天内审核完毕并报送发包人</w:t>
      </w:r>
      <w:r>
        <w:rPr>
          <w:rFonts w:hint="eastAsia" w:ascii="宋体" w:hAnsi="宋体" w:cs="宋体"/>
          <w:color w:val="auto"/>
          <w:sz w:val="21"/>
          <w:szCs w:val="21"/>
          <w:highlight w:val="none"/>
        </w:rPr>
        <w:t>。</w:t>
      </w:r>
    </w:p>
    <w:p w14:paraId="6BE2D4A5">
      <w:pPr>
        <w:spacing w:line="3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发包人审批承包人合理化建议的期限</w:t>
      </w:r>
      <w:r>
        <w:rPr>
          <w:rFonts w:hint="eastAsia" w:ascii="宋体" w:hAnsi="宋体" w:cs="宋体"/>
          <w:color w:val="auto"/>
          <w:sz w:val="21"/>
          <w:szCs w:val="21"/>
          <w:highlight w:val="none"/>
          <w:lang w:eastAsia="zh-CN"/>
        </w:rPr>
        <w:t>：在</w:t>
      </w:r>
      <w:r>
        <w:rPr>
          <w:rFonts w:hint="eastAsia" w:ascii="宋体" w:hAnsi="宋体" w:cs="宋体"/>
          <w:color w:val="auto"/>
          <w:sz w:val="21"/>
          <w:szCs w:val="21"/>
          <w:highlight w:val="none"/>
          <w:u w:val="single"/>
        </w:rPr>
        <w:t>收到承包人提交的合理化建议后5天内审核完毕并报送发包人</w:t>
      </w:r>
      <w:r>
        <w:rPr>
          <w:rFonts w:hint="eastAsia" w:ascii="宋体" w:hAnsi="宋体" w:cs="宋体"/>
          <w:color w:val="auto"/>
          <w:sz w:val="21"/>
          <w:szCs w:val="21"/>
          <w:highlight w:val="none"/>
        </w:rPr>
        <w:t>。</w:t>
      </w:r>
    </w:p>
    <w:p w14:paraId="71113B91">
      <w:pPr>
        <w:spacing w:line="360" w:lineRule="auto"/>
        <w:ind w:firstLine="420" w:firstLineChars="200"/>
        <w:jc w:val="left"/>
        <w:rPr>
          <w:color w:val="auto"/>
          <w:sz w:val="21"/>
          <w:szCs w:val="21"/>
          <w:highlight w:val="none"/>
        </w:rPr>
      </w:pPr>
    </w:p>
    <w:p w14:paraId="269F33BD">
      <w:pPr>
        <w:spacing w:line="360" w:lineRule="auto"/>
        <w:ind w:left="416" w:leftChars="208"/>
        <w:jc w:val="left"/>
        <w:rPr>
          <w:color w:val="auto"/>
          <w:sz w:val="21"/>
          <w:szCs w:val="21"/>
          <w:highlight w:val="none"/>
          <w:u w:val="single"/>
        </w:rPr>
      </w:pPr>
      <w:r>
        <w:rPr>
          <w:rFonts w:hint="eastAsia" w:ascii="宋体" w:hAnsi="宋体" w:cs="宋体"/>
          <w:color w:val="auto"/>
          <w:sz w:val="21"/>
          <w:szCs w:val="21"/>
          <w:highlight w:val="none"/>
        </w:rPr>
        <w:t>承</w:t>
      </w:r>
      <w:bookmarkStart w:id="736" w:name="_Toc296347203"/>
      <w:bookmarkEnd w:id="736"/>
      <w:bookmarkStart w:id="737" w:name="_Toc318581175"/>
      <w:bookmarkEnd w:id="737"/>
      <w:bookmarkStart w:id="738" w:name="_Toc297048390"/>
      <w:bookmarkEnd w:id="738"/>
      <w:bookmarkStart w:id="739" w:name="_Toc296891244"/>
      <w:bookmarkEnd w:id="739"/>
      <w:bookmarkStart w:id="740" w:name="_Toc312677504"/>
      <w:bookmarkEnd w:id="740"/>
      <w:bookmarkStart w:id="741" w:name="_Toc296346705"/>
      <w:bookmarkEnd w:id="741"/>
      <w:bookmarkStart w:id="742" w:name="_Toc303539152"/>
      <w:bookmarkEnd w:id="742"/>
      <w:bookmarkStart w:id="743" w:name="_Toc297120504"/>
      <w:bookmarkEnd w:id="743"/>
      <w:bookmarkStart w:id="744" w:name="_Toc292559914"/>
      <w:bookmarkEnd w:id="744"/>
      <w:bookmarkStart w:id="745" w:name="_Toc297216205"/>
      <w:bookmarkEnd w:id="745"/>
      <w:bookmarkStart w:id="746" w:name="_Toc297123546"/>
      <w:bookmarkEnd w:id="746"/>
      <w:bookmarkStart w:id="747" w:name="_Toc296944543"/>
      <w:bookmarkEnd w:id="747"/>
      <w:bookmarkStart w:id="748" w:name="_Toc296891032"/>
      <w:bookmarkEnd w:id="748"/>
      <w:bookmarkStart w:id="749" w:name="_Toc304295571"/>
      <w:bookmarkEnd w:id="749"/>
      <w:bookmarkStart w:id="750" w:name="_Toc296503204"/>
      <w:bookmarkEnd w:id="750"/>
      <w:bookmarkStart w:id="751" w:name="_Toc292559409"/>
      <w:bookmarkEnd w:id="751"/>
      <w:bookmarkStart w:id="752" w:name="_Toc312678030"/>
      <w:bookmarkEnd w:id="752"/>
      <w:bookmarkStart w:id="753" w:name="_Toc300934995"/>
      <w:r>
        <w:rPr>
          <w:rFonts w:hint="eastAsia" w:ascii="宋体" w:hAnsi="宋体" w:cs="宋体"/>
          <w:color w:val="auto"/>
          <w:sz w:val="21"/>
          <w:szCs w:val="21"/>
          <w:highlight w:val="none"/>
        </w:rPr>
        <w:t>包人提出的合理化建议降低了合同价格或者提高了工程经济效益的奖励的方法和金额为：</w:t>
      </w:r>
      <w:bookmarkEnd w:id="753"/>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29346CD7">
      <w:pPr>
        <w:pStyle w:val="5"/>
        <w:widowControl/>
        <w:rPr>
          <w:color w:val="auto"/>
          <w:highlight w:val="none"/>
        </w:rPr>
      </w:pPr>
      <w:r>
        <w:rPr>
          <w:color w:val="auto"/>
          <w:highlight w:val="none"/>
        </w:rPr>
        <w:t>1</w:t>
      </w:r>
      <w:bookmarkStart w:id="754" w:name="_Toc297048385"/>
      <w:bookmarkEnd w:id="754"/>
      <w:bookmarkStart w:id="755" w:name="_Toc297120499"/>
      <w:bookmarkEnd w:id="755"/>
      <w:bookmarkStart w:id="756" w:name="_Toc296346700"/>
      <w:bookmarkEnd w:id="756"/>
      <w:bookmarkStart w:id="757" w:name="_Toc312678033"/>
      <w:bookmarkEnd w:id="757"/>
      <w:bookmarkStart w:id="758" w:name="_Toc304295574"/>
      <w:bookmarkEnd w:id="758"/>
      <w:bookmarkStart w:id="759" w:name="_Toc292559404"/>
      <w:bookmarkEnd w:id="759"/>
      <w:bookmarkStart w:id="760" w:name="_Toc312677507"/>
      <w:bookmarkEnd w:id="760"/>
      <w:bookmarkStart w:id="761" w:name="_Toc296891027"/>
      <w:bookmarkEnd w:id="761"/>
      <w:bookmarkStart w:id="762" w:name="_Toc296891239"/>
      <w:bookmarkEnd w:id="762"/>
      <w:bookmarkStart w:id="763" w:name="_Toc303539154"/>
      <w:bookmarkEnd w:id="763"/>
      <w:bookmarkStart w:id="764" w:name="_Toc296944538"/>
      <w:bookmarkEnd w:id="764"/>
      <w:bookmarkStart w:id="765" w:name="_Toc296347198"/>
      <w:bookmarkEnd w:id="765"/>
      <w:bookmarkStart w:id="766" w:name="_Toc296503199"/>
      <w:bookmarkEnd w:id="766"/>
      <w:bookmarkStart w:id="767" w:name="_Toc300934997"/>
      <w:bookmarkEnd w:id="767"/>
      <w:bookmarkStart w:id="768" w:name="_Toc297216207"/>
      <w:bookmarkEnd w:id="768"/>
      <w:bookmarkStart w:id="769" w:name="_Toc297123548"/>
      <w:bookmarkEnd w:id="769"/>
      <w:bookmarkStart w:id="770" w:name="_Toc292559909"/>
      <w:r>
        <w:rPr>
          <w:color w:val="auto"/>
          <w:highlight w:val="none"/>
        </w:rPr>
        <w:t xml:space="preserve">0.7 </w:t>
      </w:r>
      <w:bookmarkEnd w:id="770"/>
      <w:r>
        <w:rPr>
          <w:rFonts w:hint="eastAsia" w:ascii="宋体" w:hAnsi="宋体" w:cs="宋体"/>
          <w:color w:val="auto"/>
          <w:highlight w:val="none"/>
        </w:rPr>
        <w:t>暂估价</w:t>
      </w:r>
    </w:p>
    <w:p w14:paraId="477E1ACD">
      <w:pPr>
        <w:spacing w:line="360" w:lineRule="auto"/>
        <w:ind w:firstLine="420" w:firstLineChars="200"/>
        <w:jc w:val="left"/>
        <w:rPr>
          <w:color w:val="auto"/>
          <w:sz w:val="21"/>
          <w:szCs w:val="21"/>
          <w:highlight w:val="none"/>
        </w:rPr>
      </w:pPr>
      <w:bookmarkStart w:id="771" w:name="_Toc373478392"/>
      <w:bookmarkEnd w:id="771"/>
      <w:bookmarkStart w:id="772" w:name="_Toc389065311"/>
      <w:bookmarkEnd w:id="772"/>
      <w:bookmarkStart w:id="773" w:name="_Toc407135248"/>
      <w:bookmarkEnd w:id="773"/>
      <w:bookmarkStart w:id="774" w:name="_Toc373227745"/>
      <w:bookmarkEnd w:id="774"/>
      <w:bookmarkStart w:id="775" w:name="_Toc9850576"/>
      <w:bookmarkEnd w:id="775"/>
      <w:r>
        <w:rPr>
          <w:rFonts w:hint="eastAsia" w:ascii="宋体" w:hAnsi="宋体" w:cs="宋体"/>
          <w:color w:val="auto"/>
          <w:sz w:val="21"/>
          <w:szCs w:val="21"/>
          <w:highlight w:val="none"/>
        </w:rPr>
        <w:t>暂</w:t>
      </w:r>
      <w:bookmarkStart w:id="776" w:name="_Toc318581176"/>
      <w:bookmarkEnd w:id="776"/>
      <w:bookmarkStart w:id="777" w:name="_Toc312677508"/>
      <w:bookmarkEnd w:id="777"/>
      <w:bookmarkStart w:id="778" w:name="_Toc312678034"/>
      <w:r>
        <w:rPr>
          <w:rFonts w:hint="eastAsia" w:ascii="宋体" w:hAnsi="宋体" w:cs="宋体"/>
          <w:color w:val="auto"/>
          <w:sz w:val="21"/>
          <w:szCs w:val="21"/>
          <w:highlight w:val="none"/>
        </w:rPr>
        <w:t>估价材料和工程设备的明细详见已标价工程量清单《</w:t>
      </w:r>
      <w:bookmarkEnd w:id="778"/>
      <w:r>
        <w:rPr>
          <w:rFonts w:hint="eastAsia" w:ascii="宋体" w:hAnsi="宋体" w:cs="宋体"/>
          <w:color w:val="auto"/>
          <w:sz w:val="21"/>
          <w:szCs w:val="21"/>
          <w:highlight w:val="none"/>
        </w:rPr>
        <w:t>材料（工程设备）暂估价格及调整表》（表</w:t>
      </w:r>
      <w:r>
        <w:rPr>
          <w:rFonts w:hAnsi="宋体"/>
          <w:color w:val="auto"/>
          <w:sz w:val="21"/>
          <w:szCs w:val="21"/>
          <w:highlight w:val="none"/>
        </w:rPr>
        <w:t>12-2</w:t>
      </w:r>
      <w:r>
        <w:rPr>
          <w:rFonts w:hint="eastAsia" w:ascii="宋体" w:hAnsi="宋体" w:cs="宋体"/>
          <w:color w:val="auto"/>
          <w:sz w:val="21"/>
          <w:szCs w:val="21"/>
          <w:highlight w:val="none"/>
        </w:rPr>
        <w:t>）和《专业工程暂估价表》（表</w:t>
      </w:r>
      <w:r>
        <w:rPr>
          <w:rFonts w:hAnsi="宋体"/>
          <w:color w:val="auto"/>
          <w:sz w:val="21"/>
          <w:szCs w:val="21"/>
          <w:highlight w:val="none"/>
        </w:rPr>
        <w:t>12-3</w:t>
      </w:r>
      <w:r>
        <w:rPr>
          <w:rFonts w:hint="eastAsia" w:ascii="宋体" w:hAnsi="宋体" w:cs="宋体"/>
          <w:color w:val="auto"/>
          <w:sz w:val="21"/>
          <w:szCs w:val="21"/>
          <w:highlight w:val="none"/>
        </w:rPr>
        <w:t>）。</w:t>
      </w:r>
    </w:p>
    <w:p w14:paraId="2B979178">
      <w:pPr>
        <w:spacing w:line="360" w:lineRule="auto"/>
        <w:ind w:firstLine="420" w:firstLineChars="200"/>
        <w:jc w:val="left"/>
        <w:rPr>
          <w:color w:val="auto"/>
          <w:sz w:val="21"/>
          <w:szCs w:val="21"/>
          <w:highlight w:val="none"/>
        </w:rPr>
      </w:pPr>
      <w:r>
        <w:rPr>
          <w:color w:val="auto"/>
          <w:sz w:val="21"/>
          <w:szCs w:val="21"/>
          <w:highlight w:val="none"/>
        </w:rPr>
        <w:t>1</w:t>
      </w:r>
      <w:bookmarkStart w:id="779" w:name="_Toc318581177"/>
      <w:bookmarkEnd w:id="779"/>
      <w:bookmarkStart w:id="780" w:name="_Toc312678035"/>
      <w:bookmarkEnd w:id="780"/>
      <w:bookmarkStart w:id="781" w:name="_Toc312677509"/>
      <w:r>
        <w:rPr>
          <w:color w:val="auto"/>
          <w:sz w:val="21"/>
          <w:szCs w:val="21"/>
          <w:highlight w:val="none"/>
        </w:rPr>
        <w:t xml:space="preserve">0.7.1 </w:t>
      </w:r>
      <w:bookmarkEnd w:id="781"/>
      <w:r>
        <w:rPr>
          <w:rFonts w:hint="eastAsia" w:ascii="宋体" w:hAnsi="宋体" w:cs="宋体"/>
          <w:color w:val="auto"/>
          <w:sz w:val="21"/>
          <w:szCs w:val="21"/>
          <w:highlight w:val="none"/>
        </w:rPr>
        <w:t>依法必须招标的暂估价项目</w:t>
      </w:r>
    </w:p>
    <w:p w14:paraId="51C6AD4F">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对于依法必须招标的暂估价项目的确认和批准采取第</w:t>
      </w:r>
      <w:r>
        <w:rPr>
          <w:color w:val="auto"/>
          <w:sz w:val="21"/>
          <w:szCs w:val="21"/>
          <w:highlight w:val="none"/>
          <w:u w:val="single"/>
        </w:rPr>
        <w:t xml:space="preserve">  /  </w:t>
      </w:r>
      <w:r>
        <w:rPr>
          <w:rFonts w:hint="eastAsia" w:ascii="宋体" w:hAnsi="宋体" w:cs="宋体"/>
          <w:color w:val="auto"/>
          <w:sz w:val="21"/>
          <w:szCs w:val="21"/>
          <w:highlight w:val="none"/>
        </w:rPr>
        <w:t>种方式确定。</w:t>
      </w:r>
    </w:p>
    <w:p w14:paraId="3A3AFEC5">
      <w:pPr>
        <w:spacing w:line="360" w:lineRule="auto"/>
        <w:ind w:firstLine="420" w:firstLineChars="200"/>
        <w:jc w:val="left"/>
        <w:rPr>
          <w:color w:val="auto"/>
          <w:sz w:val="21"/>
          <w:szCs w:val="21"/>
          <w:highlight w:val="none"/>
        </w:rPr>
      </w:pPr>
      <w:r>
        <w:rPr>
          <w:color w:val="auto"/>
          <w:sz w:val="21"/>
          <w:szCs w:val="21"/>
          <w:highlight w:val="none"/>
        </w:rPr>
        <w:t xml:space="preserve">10.7.2 </w:t>
      </w:r>
      <w:r>
        <w:rPr>
          <w:rFonts w:hint="eastAsia" w:ascii="宋体" w:hAnsi="宋体" w:cs="宋体"/>
          <w:color w:val="auto"/>
          <w:sz w:val="21"/>
          <w:szCs w:val="21"/>
          <w:highlight w:val="none"/>
        </w:rPr>
        <w:t>不属于依法必须招标的暂估价项目</w:t>
      </w:r>
    </w:p>
    <w:p w14:paraId="0AE9C20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对于不属于依法必须招标的暂估价项目的确认和批准采取第</w:t>
      </w:r>
      <w:r>
        <w:rPr>
          <w:color w:val="auto"/>
          <w:sz w:val="21"/>
          <w:szCs w:val="21"/>
          <w:highlight w:val="none"/>
          <w:u w:val="single"/>
        </w:rPr>
        <w:t xml:space="preserve">  / </w:t>
      </w:r>
      <w:r>
        <w:rPr>
          <w:rFonts w:hint="eastAsia" w:ascii="宋体" w:hAnsi="宋体" w:cs="宋体"/>
          <w:color w:val="auto"/>
          <w:sz w:val="21"/>
          <w:szCs w:val="21"/>
          <w:highlight w:val="none"/>
        </w:rPr>
        <w:t>种方式确定。</w:t>
      </w:r>
    </w:p>
    <w:p w14:paraId="248919BD">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第</w:t>
      </w:r>
      <w:r>
        <w:rPr>
          <w:color w:val="auto"/>
          <w:sz w:val="21"/>
          <w:szCs w:val="21"/>
          <w:highlight w:val="none"/>
        </w:rPr>
        <w:t>3</w:t>
      </w:r>
      <w:r>
        <w:rPr>
          <w:rFonts w:hint="eastAsia" w:ascii="宋体" w:hAnsi="宋体" w:cs="宋体"/>
          <w:color w:val="auto"/>
          <w:sz w:val="21"/>
          <w:szCs w:val="21"/>
          <w:highlight w:val="none"/>
        </w:rPr>
        <w:t>种方式：承包人直接实施的暂估价项目</w:t>
      </w:r>
    </w:p>
    <w:p w14:paraId="3D7F31D8">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承包人直接实施的暂估价项目的约定：</w:t>
      </w:r>
      <w:r>
        <w:rPr>
          <w:rFonts w:hint="eastAsia" w:ascii="宋体" w:hAnsi="宋体" w:cs="宋体"/>
          <w:color w:val="auto"/>
          <w:sz w:val="21"/>
          <w:szCs w:val="21"/>
          <w:highlight w:val="none"/>
          <w:u w:val="single"/>
        </w:rPr>
        <w:t>工程所需材料采购</w:t>
      </w:r>
      <w:r>
        <w:rPr>
          <w:rFonts w:hint="eastAsia" w:ascii="宋体" w:hAnsi="宋体" w:cs="宋体"/>
          <w:color w:val="auto"/>
          <w:sz w:val="21"/>
          <w:szCs w:val="21"/>
          <w:highlight w:val="none"/>
        </w:rPr>
        <w:t>。</w:t>
      </w:r>
    </w:p>
    <w:p w14:paraId="21D2D02C">
      <w:pPr>
        <w:pStyle w:val="5"/>
        <w:widowControl/>
        <w:rPr>
          <w:color w:val="auto"/>
          <w:highlight w:val="none"/>
        </w:rPr>
      </w:pPr>
      <w:r>
        <w:rPr>
          <w:color w:val="auto"/>
          <w:highlight w:val="none"/>
        </w:rPr>
        <w:t xml:space="preserve">10.8 </w:t>
      </w:r>
      <w:r>
        <w:rPr>
          <w:rFonts w:hint="eastAsia" w:ascii="宋体" w:hAnsi="宋体" w:cs="宋体"/>
          <w:color w:val="auto"/>
          <w:highlight w:val="none"/>
        </w:rPr>
        <w:t>暂列金额</w:t>
      </w:r>
    </w:p>
    <w:p w14:paraId="0455E70D">
      <w:pPr>
        <w:autoSpaceDE w:val="0"/>
        <w:autoSpaceDN w:val="0"/>
        <w:adjustRightInd w:val="0"/>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合同当事人关于暂列金额使用的约定：</w:t>
      </w:r>
      <w:r>
        <w:rPr>
          <w:rFonts w:hint="eastAsia" w:ascii="宋体" w:hAnsi="宋体" w:cs="宋体"/>
          <w:color w:val="auto"/>
          <w:sz w:val="21"/>
          <w:szCs w:val="21"/>
          <w:highlight w:val="none"/>
          <w:u w:val="single"/>
        </w:rPr>
        <w:t>按照通用条款和现行法规要求执行</w:t>
      </w:r>
      <w:r>
        <w:rPr>
          <w:rFonts w:hint="eastAsia" w:ascii="宋体" w:hAnsi="宋体" w:cs="宋体"/>
          <w:color w:val="auto"/>
          <w:sz w:val="21"/>
          <w:szCs w:val="21"/>
          <w:highlight w:val="none"/>
        </w:rPr>
        <w:t>。</w:t>
      </w:r>
    </w:p>
    <w:p w14:paraId="0840657B">
      <w:pPr>
        <w:pStyle w:val="4"/>
        <w:widowControl/>
        <w:numPr>
          <w:ilvl w:val="0"/>
          <w:numId w:val="5"/>
        </w:numPr>
        <w:rPr>
          <w:color w:val="auto"/>
          <w:szCs w:val="32"/>
          <w:highlight w:val="none"/>
        </w:rPr>
      </w:pPr>
      <w:bookmarkStart w:id="782" w:name="_Toc351203643"/>
      <w:bookmarkEnd w:id="782"/>
      <w:bookmarkStart w:id="783" w:name="_Toc9850577"/>
      <w:bookmarkEnd w:id="783"/>
      <w:bookmarkStart w:id="784" w:name="_Toc407135249"/>
      <w:bookmarkEnd w:id="784"/>
      <w:bookmarkStart w:id="785" w:name="_Toc373227746"/>
      <w:bookmarkEnd w:id="785"/>
      <w:bookmarkStart w:id="786" w:name="_Toc373478393"/>
      <w:bookmarkEnd w:id="786"/>
      <w:bookmarkStart w:id="787" w:name="_Toc389065312"/>
      <w:r>
        <w:rPr>
          <w:rFonts w:hint="eastAsia" w:ascii="黑体" w:hAnsi="宋体" w:cs="黑体"/>
          <w:color w:val="auto"/>
          <w:szCs w:val="32"/>
          <w:highlight w:val="none"/>
        </w:rPr>
        <w:t>价格调整</w:t>
      </w:r>
      <w:bookmarkEnd w:id="787"/>
    </w:p>
    <w:p w14:paraId="5CA867CB">
      <w:pPr>
        <w:pStyle w:val="5"/>
        <w:widowControl/>
        <w:rPr>
          <w:color w:val="auto"/>
          <w:highlight w:val="none"/>
        </w:rPr>
      </w:pPr>
      <w:bookmarkStart w:id="788" w:name="_Toc304295577"/>
      <w:bookmarkEnd w:id="788"/>
      <w:bookmarkStart w:id="789" w:name="_Toc407135250"/>
      <w:bookmarkEnd w:id="789"/>
      <w:bookmarkStart w:id="790" w:name="_Toc312678039"/>
      <w:bookmarkEnd w:id="790"/>
      <w:bookmarkStart w:id="791" w:name="_Toc297123550"/>
      <w:bookmarkEnd w:id="791"/>
      <w:bookmarkStart w:id="792" w:name="_Toc292559911"/>
      <w:bookmarkEnd w:id="792"/>
      <w:bookmarkStart w:id="793" w:name="_Toc296944540"/>
      <w:bookmarkEnd w:id="793"/>
      <w:bookmarkStart w:id="794" w:name="_Toc297216209"/>
      <w:bookmarkEnd w:id="794"/>
      <w:bookmarkStart w:id="795" w:name="_Toc300935000"/>
      <w:bookmarkEnd w:id="795"/>
      <w:bookmarkStart w:id="796" w:name="_Toc297048387"/>
      <w:bookmarkEnd w:id="796"/>
      <w:bookmarkStart w:id="797" w:name="_Toc373478394"/>
      <w:bookmarkEnd w:id="797"/>
      <w:bookmarkStart w:id="798" w:name="_Toc292559406"/>
      <w:bookmarkEnd w:id="798"/>
      <w:bookmarkStart w:id="799" w:name="_Toc296503201"/>
      <w:bookmarkEnd w:id="799"/>
      <w:bookmarkStart w:id="800" w:name="_Toc373227747"/>
      <w:bookmarkEnd w:id="800"/>
      <w:bookmarkStart w:id="801" w:name="_Toc296891241"/>
      <w:bookmarkEnd w:id="801"/>
      <w:bookmarkStart w:id="802" w:name="_Toc389065313"/>
      <w:bookmarkEnd w:id="802"/>
      <w:bookmarkStart w:id="803" w:name="_Toc303539157"/>
      <w:bookmarkEnd w:id="803"/>
      <w:bookmarkStart w:id="804" w:name="_Toc296891029"/>
      <w:bookmarkEnd w:id="804"/>
      <w:bookmarkStart w:id="805" w:name="_Toc297120501"/>
      <w:bookmarkEnd w:id="805"/>
      <w:bookmarkStart w:id="806" w:name="_Toc9850578"/>
      <w:bookmarkEnd w:id="806"/>
      <w:bookmarkStart w:id="807" w:name="_Toc296346702"/>
      <w:bookmarkEnd w:id="807"/>
      <w:bookmarkStart w:id="808" w:name="_Toc296347200"/>
      <w:r>
        <w:rPr>
          <w:color w:val="auto"/>
          <w:highlight w:val="none"/>
        </w:rPr>
        <w:t xml:space="preserve">11.1 </w:t>
      </w:r>
      <w:bookmarkEnd w:id="808"/>
      <w:r>
        <w:rPr>
          <w:rFonts w:hint="eastAsia" w:ascii="宋体" w:hAnsi="宋体" w:cs="宋体"/>
          <w:color w:val="auto"/>
          <w:highlight w:val="none"/>
        </w:rPr>
        <w:t>市场价格波动引起的调整</w:t>
      </w:r>
    </w:p>
    <w:p w14:paraId="3FFF21E8">
      <w:pPr>
        <w:spacing w:line="360" w:lineRule="auto"/>
        <w:ind w:firstLine="420" w:firstLineChars="200"/>
        <w:rPr>
          <w:color w:val="auto"/>
          <w:sz w:val="21"/>
          <w:szCs w:val="21"/>
          <w:highlight w:val="none"/>
        </w:rPr>
      </w:pPr>
      <w:bookmarkStart w:id="809" w:name="_Toc296944544"/>
      <w:bookmarkEnd w:id="809"/>
      <w:bookmarkStart w:id="810" w:name="_Toc9850579"/>
      <w:bookmarkEnd w:id="810"/>
      <w:bookmarkStart w:id="811" w:name="_Toc373227748"/>
      <w:bookmarkEnd w:id="811"/>
      <w:bookmarkStart w:id="812" w:name="_Toc297216211"/>
      <w:bookmarkEnd w:id="812"/>
      <w:bookmarkStart w:id="813" w:name="_Toc351203644"/>
      <w:bookmarkEnd w:id="813"/>
      <w:bookmarkStart w:id="814" w:name="_Toc296891245"/>
      <w:bookmarkEnd w:id="814"/>
      <w:bookmarkStart w:id="815" w:name="_Toc297123552"/>
      <w:bookmarkEnd w:id="815"/>
      <w:bookmarkStart w:id="816" w:name="_Toc304295579"/>
      <w:bookmarkEnd w:id="816"/>
      <w:bookmarkStart w:id="817" w:name="_Toc296346706"/>
      <w:bookmarkEnd w:id="817"/>
      <w:bookmarkStart w:id="818" w:name="_Toc296347204"/>
      <w:bookmarkEnd w:id="818"/>
      <w:bookmarkStart w:id="819" w:name="_Toc297120505"/>
      <w:bookmarkEnd w:id="819"/>
      <w:bookmarkStart w:id="820" w:name="_Toc292559915"/>
      <w:bookmarkEnd w:id="820"/>
      <w:bookmarkStart w:id="821" w:name="_Toc373478395"/>
      <w:bookmarkEnd w:id="821"/>
      <w:bookmarkStart w:id="822" w:name="_Toc312678040"/>
      <w:bookmarkEnd w:id="822"/>
      <w:bookmarkStart w:id="823" w:name="_Toc296503205"/>
      <w:bookmarkEnd w:id="823"/>
      <w:bookmarkStart w:id="824" w:name="_Toc300935002"/>
      <w:bookmarkEnd w:id="824"/>
      <w:bookmarkStart w:id="825" w:name="_Toc296891033"/>
      <w:bookmarkEnd w:id="825"/>
      <w:bookmarkStart w:id="826" w:name="_Toc303539159"/>
      <w:bookmarkEnd w:id="826"/>
      <w:bookmarkStart w:id="827" w:name="_Toc297048391"/>
      <w:bookmarkEnd w:id="827"/>
      <w:bookmarkStart w:id="828" w:name="_Toc407135251"/>
      <w:bookmarkEnd w:id="828"/>
      <w:bookmarkStart w:id="829" w:name="_Toc292559410"/>
      <w:bookmarkEnd w:id="829"/>
      <w:r>
        <w:rPr>
          <w:rFonts w:hint="eastAsia" w:ascii="宋体" w:hAnsi="宋体" w:cs="宋体"/>
          <w:color w:val="auto"/>
          <w:sz w:val="21"/>
          <w:szCs w:val="21"/>
          <w:highlight w:val="none"/>
        </w:rPr>
        <w:t>市场价格波动是否调整合同价格的约定</w:t>
      </w:r>
      <w:r>
        <w:rPr>
          <w:rFonts w:hint="eastAsia" w:ascii="宋体" w:hAnsi="宋体" w:cs="宋体"/>
          <w:color w:val="auto"/>
          <w:sz w:val="21"/>
          <w:szCs w:val="21"/>
          <w:highlight w:val="none"/>
          <w:u w:val="single"/>
        </w:rPr>
        <w:t>：否。</w:t>
      </w:r>
    </w:p>
    <w:p w14:paraId="25613531">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因市场价格波动调整合同价格，采用以下第</w:t>
      </w:r>
      <w:r>
        <w:rPr>
          <w:color w:val="auto"/>
          <w:sz w:val="21"/>
          <w:szCs w:val="21"/>
          <w:highlight w:val="none"/>
        </w:rPr>
        <w:t>2</w:t>
      </w:r>
      <w:r>
        <w:rPr>
          <w:rFonts w:hint="eastAsia" w:ascii="宋体" w:hAnsi="宋体" w:cs="宋体"/>
          <w:color w:val="auto"/>
          <w:sz w:val="21"/>
          <w:szCs w:val="21"/>
          <w:highlight w:val="none"/>
        </w:rPr>
        <w:t>种方式对合同价格进行调整：</w:t>
      </w:r>
    </w:p>
    <w:p w14:paraId="4545808B">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第</w:t>
      </w:r>
      <w:r>
        <w:rPr>
          <w:color w:val="auto"/>
          <w:sz w:val="21"/>
          <w:szCs w:val="21"/>
          <w:highlight w:val="none"/>
        </w:rPr>
        <w:t>1</w:t>
      </w:r>
      <w:r>
        <w:rPr>
          <w:rFonts w:hint="eastAsia" w:ascii="宋体" w:hAnsi="宋体" w:cs="宋体"/>
          <w:color w:val="auto"/>
          <w:sz w:val="21"/>
          <w:szCs w:val="21"/>
          <w:highlight w:val="none"/>
        </w:rPr>
        <w:t>种方式：采用价格指数进行价格调整。</w:t>
      </w:r>
    </w:p>
    <w:p w14:paraId="5565ECF9">
      <w:pPr>
        <w:spacing w:line="360" w:lineRule="auto"/>
        <w:rPr>
          <w:color w:val="auto"/>
          <w:sz w:val="21"/>
          <w:szCs w:val="21"/>
          <w:highlight w:val="none"/>
        </w:rPr>
      </w:pPr>
      <w:r>
        <w:rPr>
          <w:rFonts w:hint="eastAsia" w:ascii="宋体" w:hAnsi="宋体" w:cs="宋体"/>
          <w:color w:val="auto"/>
          <w:sz w:val="21"/>
          <w:szCs w:val="21"/>
          <w:highlight w:val="none"/>
        </w:rPr>
        <w:t>关于各可调因子、定值和变值权重，以及基本价格指数及其来源的约定：</w:t>
      </w:r>
      <w:r>
        <w:rPr>
          <w:color w:val="auto"/>
          <w:sz w:val="21"/>
          <w:szCs w:val="21"/>
          <w:highlight w:val="none"/>
          <w:u w:val="single"/>
        </w:rPr>
        <w:t xml:space="preserve">            /    </w:t>
      </w:r>
      <w:r>
        <w:rPr>
          <w:rFonts w:hint="eastAsia" w:ascii="宋体" w:hAnsi="宋体" w:cs="宋体"/>
          <w:color w:val="auto"/>
          <w:sz w:val="21"/>
          <w:szCs w:val="21"/>
          <w:highlight w:val="none"/>
          <w:u w:val="single"/>
        </w:rPr>
        <w:t>；</w:t>
      </w:r>
    </w:p>
    <w:p w14:paraId="7F86153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第</w:t>
      </w:r>
      <w:r>
        <w:rPr>
          <w:color w:val="auto"/>
          <w:sz w:val="21"/>
          <w:szCs w:val="21"/>
          <w:highlight w:val="none"/>
        </w:rPr>
        <w:t>2</w:t>
      </w:r>
      <w:r>
        <w:rPr>
          <w:rFonts w:hint="eastAsia" w:ascii="宋体" w:hAnsi="宋体" w:cs="宋体"/>
          <w:color w:val="auto"/>
          <w:sz w:val="21"/>
          <w:szCs w:val="21"/>
          <w:highlight w:val="none"/>
        </w:rPr>
        <w:t>种方式：采用造价信息进行价格调整。</w:t>
      </w:r>
    </w:p>
    <w:p w14:paraId="3936FA5E">
      <w:pPr>
        <w:spacing w:line="360" w:lineRule="auto"/>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）允许调整的主要材料和设备、基期价格、风险系数、投标报价详见《承包人提供主要材料和设备一览表》</w:t>
      </w:r>
      <w:r>
        <w:rPr>
          <w:color w:val="auto"/>
          <w:sz w:val="21"/>
          <w:szCs w:val="21"/>
          <w:highlight w:val="none"/>
        </w:rPr>
        <w:t>,</w:t>
      </w:r>
      <w:r>
        <w:rPr>
          <w:rFonts w:hint="eastAsia" w:ascii="宋体" w:hAnsi="宋体" w:cs="宋体"/>
          <w:color w:val="auto"/>
          <w:sz w:val="21"/>
          <w:szCs w:val="21"/>
          <w:highlight w:val="none"/>
        </w:rPr>
        <w:t>价差调整部分仅计算税金，除此表列明的材料、设备外，其余材料设备价差原则上不予调整。</w:t>
      </w:r>
    </w:p>
    <w:p w14:paraId="0F6C249A">
      <w:pPr>
        <w:spacing w:line="360" w:lineRule="auto"/>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）主要材料和设备确认价：</w:t>
      </w:r>
    </w:p>
    <w:p w14:paraId="12F3459F">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按施工期间《崇左市建设工程造价信息》材料信息价的加权平均价计算，信息价没有的按通用条款规定确定。</w:t>
      </w:r>
    </w:p>
    <w:p w14:paraId="49BC1CAA">
      <w:pPr>
        <w:spacing w:line="360" w:lineRule="auto"/>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）价差计算方法：</w:t>
      </w:r>
    </w:p>
    <w:p w14:paraId="3E3D486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基准价（</w:t>
      </w:r>
      <w:r>
        <w:rPr>
          <w:color w:val="auto"/>
          <w:sz w:val="21"/>
          <w:szCs w:val="21"/>
          <w:highlight w:val="none"/>
        </w:rPr>
        <w:t>1+5%</w:t>
      </w:r>
      <w:r>
        <w:rPr>
          <w:rFonts w:hint="eastAsia" w:ascii="宋体" w:hAnsi="宋体" w:cs="宋体"/>
          <w:color w:val="auto"/>
          <w:sz w:val="21"/>
          <w:szCs w:val="21"/>
          <w:highlight w:val="none"/>
        </w:rPr>
        <w:t>），价格下跌价差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投标报价（</w:t>
      </w:r>
      <w:r>
        <w:rPr>
          <w:color w:val="auto"/>
          <w:sz w:val="21"/>
          <w:szCs w:val="21"/>
          <w:highlight w:val="none"/>
        </w:rPr>
        <w:t>1+5%</w:t>
      </w:r>
      <w:r>
        <w:rPr>
          <w:rFonts w:hint="eastAsia" w:ascii="宋体" w:hAnsi="宋体" w:cs="宋体"/>
          <w:color w:val="auto"/>
          <w:sz w:val="21"/>
          <w:szCs w:val="21"/>
          <w:highlight w:val="none"/>
        </w:rPr>
        <w:t>）。</w:t>
      </w:r>
    </w:p>
    <w:p w14:paraId="580D3D3A">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投标报价（</w:t>
      </w:r>
      <w:r>
        <w:rPr>
          <w:color w:val="auto"/>
          <w:sz w:val="21"/>
          <w:szCs w:val="21"/>
          <w:highlight w:val="none"/>
        </w:rPr>
        <w:t>1+5%</w:t>
      </w:r>
      <w:r>
        <w:rPr>
          <w:rFonts w:hint="eastAsia" w:ascii="宋体" w:hAnsi="宋体" w:cs="宋体"/>
          <w:color w:val="auto"/>
          <w:sz w:val="21"/>
          <w:szCs w:val="21"/>
          <w:highlight w:val="none"/>
        </w:rPr>
        <w:t>），价格下跌价差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基准价（</w:t>
      </w:r>
      <w:r>
        <w:rPr>
          <w:color w:val="auto"/>
          <w:sz w:val="21"/>
          <w:szCs w:val="21"/>
          <w:highlight w:val="none"/>
        </w:rPr>
        <w:t>1+5%</w:t>
      </w:r>
      <w:r>
        <w:rPr>
          <w:rFonts w:hint="eastAsia" w:ascii="宋体" w:hAnsi="宋体" w:cs="宋体"/>
          <w:color w:val="auto"/>
          <w:sz w:val="21"/>
          <w:szCs w:val="21"/>
          <w:highlight w:val="none"/>
        </w:rPr>
        <w:t>。）</w:t>
      </w:r>
    </w:p>
    <w:p w14:paraId="0D67CAFB">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Pr>
          <w:color w:val="auto"/>
          <w:sz w:val="21"/>
          <w:szCs w:val="21"/>
          <w:highlight w:val="none"/>
        </w:rPr>
        <w:t>=</w:t>
      </w:r>
      <w:r>
        <w:rPr>
          <w:rFonts w:hint="eastAsia" w:ascii="宋体" w:hAnsi="宋体" w:cs="宋体"/>
          <w:color w:val="auto"/>
          <w:sz w:val="21"/>
          <w:szCs w:val="21"/>
          <w:highlight w:val="none"/>
        </w:rPr>
        <w:t>确认价</w:t>
      </w:r>
      <w:r>
        <w:rPr>
          <w:color w:val="auto"/>
          <w:sz w:val="21"/>
          <w:szCs w:val="21"/>
          <w:highlight w:val="none"/>
        </w:rPr>
        <w:t>-</w:t>
      </w:r>
      <w:r>
        <w:rPr>
          <w:rFonts w:hint="eastAsia" w:ascii="宋体" w:hAnsi="宋体" w:cs="宋体"/>
          <w:color w:val="auto"/>
          <w:sz w:val="21"/>
          <w:szCs w:val="21"/>
          <w:highlight w:val="none"/>
        </w:rPr>
        <w:t>基准单价（</w:t>
      </w:r>
      <w:r>
        <w:rPr>
          <w:color w:val="auto"/>
          <w:sz w:val="21"/>
          <w:szCs w:val="21"/>
          <w:highlight w:val="none"/>
        </w:rPr>
        <w:t>1+5%</w:t>
      </w:r>
      <w:r>
        <w:rPr>
          <w:rFonts w:hint="eastAsia" w:ascii="宋体" w:hAnsi="宋体" w:cs="宋体"/>
          <w:color w:val="auto"/>
          <w:sz w:val="21"/>
          <w:szCs w:val="21"/>
          <w:highlight w:val="none"/>
        </w:rPr>
        <w:t>））</w:t>
      </w:r>
    </w:p>
    <w:p w14:paraId="543B5AD2">
      <w:pPr>
        <w:pStyle w:val="4"/>
        <w:widowControl/>
        <w:rPr>
          <w:color w:val="auto"/>
          <w:szCs w:val="32"/>
          <w:highlight w:val="none"/>
        </w:rPr>
      </w:pPr>
      <w:r>
        <w:rPr>
          <w:color w:val="auto"/>
          <w:szCs w:val="32"/>
          <w:highlight w:val="none"/>
        </w:rPr>
        <w:t xml:space="preserve">12. </w:t>
      </w:r>
      <w:r>
        <w:rPr>
          <w:rFonts w:hint="eastAsia" w:ascii="黑体" w:hAnsi="宋体" w:cs="黑体"/>
          <w:color w:val="auto"/>
          <w:szCs w:val="32"/>
          <w:highlight w:val="none"/>
        </w:rPr>
        <w:t>合同价格、计量与支付</w:t>
      </w:r>
    </w:p>
    <w:p w14:paraId="430A616E">
      <w:pPr>
        <w:pStyle w:val="5"/>
        <w:widowControl/>
        <w:rPr>
          <w:color w:val="auto"/>
          <w:highlight w:val="none"/>
        </w:rPr>
      </w:pPr>
      <w:bookmarkStart w:id="830" w:name="_Toc297048392"/>
      <w:bookmarkEnd w:id="830"/>
      <w:bookmarkStart w:id="831" w:name="_Toc300935003"/>
      <w:bookmarkEnd w:id="831"/>
      <w:bookmarkStart w:id="832" w:name="_Toc297123553"/>
      <w:bookmarkEnd w:id="832"/>
      <w:bookmarkStart w:id="833" w:name="_Toc267251461"/>
      <w:bookmarkEnd w:id="833"/>
      <w:bookmarkStart w:id="834" w:name="_Toc373478396"/>
      <w:bookmarkEnd w:id="834"/>
      <w:bookmarkStart w:id="835" w:name="_Toc297216212"/>
      <w:bookmarkEnd w:id="835"/>
      <w:bookmarkStart w:id="836" w:name="_Toc296944545"/>
      <w:bookmarkEnd w:id="836"/>
      <w:bookmarkStart w:id="837" w:name="_Toc296347205"/>
      <w:bookmarkEnd w:id="837"/>
      <w:bookmarkStart w:id="838" w:name="_Toc292559411"/>
      <w:bookmarkEnd w:id="838"/>
      <w:bookmarkStart w:id="839" w:name="_Toc407135252"/>
      <w:bookmarkEnd w:id="839"/>
      <w:bookmarkStart w:id="840" w:name="_Toc304295580"/>
      <w:bookmarkEnd w:id="840"/>
      <w:bookmarkStart w:id="841" w:name="_Toc303539160"/>
      <w:bookmarkEnd w:id="841"/>
      <w:bookmarkStart w:id="842" w:name="_Toc9850580"/>
      <w:bookmarkEnd w:id="842"/>
      <w:bookmarkStart w:id="843" w:name="_Toc312678041"/>
      <w:bookmarkEnd w:id="843"/>
      <w:bookmarkStart w:id="844" w:name="_Toc389065314"/>
      <w:bookmarkEnd w:id="844"/>
      <w:bookmarkStart w:id="845" w:name="_Toc297120506"/>
      <w:bookmarkEnd w:id="845"/>
      <w:bookmarkStart w:id="846" w:name="_Toc296346707"/>
      <w:bookmarkEnd w:id="846"/>
      <w:bookmarkStart w:id="847" w:name="_Toc296503206"/>
      <w:bookmarkEnd w:id="847"/>
      <w:bookmarkStart w:id="848" w:name="_Toc292559916"/>
      <w:bookmarkEnd w:id="848"/>
      <w:bookmarkStart w:id="849" w:name="_Toc296891246"/>
      <w:bookmarkEnd w:id="849"/>
      <w:bookmarkStart w:id="850" w:name="_Toc373227749"/>
      <w:bookmarkEnd w:id="850"/>
      <w:bookmarkStart w:id="851" w:name="_Toc296891034"/>
      <w:r>
        <w:rPr>
          <w:color w:val="auto"/>
          <w:highlight w:val="none"/>
        </w:rPr>
        <w:t xml:space="preserve">12.1 </w:t>
      </w:r>
      <w:bookmarkEnd w:id="851"/>
      <w:r>
        <w:rPr>
          <w:rFonts w:hint="eastAsia" w:ascii="宋体" w:hAnsi="宋体" w:cs="宋体"/>
          <w:color w:val="auto"/>
          <w:highlight w:val="none"/>
        </w:rPr>
        <w:t>合同价格形式</w:t>
      </w:r>
    </w:p>
    <w:p w14:paraId="613CCEAD">
      <w:pPr>
        <w:spacing w:line="360" w:lineRule="auto"/>
        <w:ind w:firstLine="420" w:firstLineChars="200"/>
        <w:jc w:val="left"/>
        <w:rPr>
          <w:rFonts w:hAnsi="宋体"/>
          <w:color w:val="auto"/>
          <w:sz w:val="21"/>
          <w:szCs w:val="21"/>
          <w:highlight w:val="none"/>
        </w:rPr>
      </w:pPr>
      <w:bookmarkStart w:id="852" w:name="_Toc297123554"/>
      <w:bookmarkEnd w:id="852"/>
      <w:bookmarkStart w:id="853" w:name="_Toc300935004"/>
      <w:bookmarkEnd w:id="853"/>
      <w:bookmarkStart w:id="854" w:name="_Toc296346708"/>
      <w:bookmarkEnd w:id="854"/>
      <w:bookmarkStart w:id="855" w:name="_Toc389065315"/>
      <w:bookmarkEnd w:id="855"/>
      <w:bookmarkStart w:id="856" w:name="_Toc297216213"/>
      <w:bookmarkEnd w:id="856"/>
      <w:bookmarkStart w:id="857" w:name="_Toc373227750"/>
      <w:bookmarkEnd w:id="857"/>
      <w:bookmarkStart w:id="858" w:name="_Toc297120507"/>
      <w:bookmarkEnd w:id="858"/>
      <w:bookmarkStart w:id="859" w:name="_Toc297048393"/>
      <w:bookmarkEnd w:id="859"/>
      <w:bookmarkStart w:id="860" w:name="_Toc312678042"/>
      <w:bookmarkEnd w:id="860"/>
      <w:bookmarkStart w:id="861" w:name="_Toc373478397"/>
      <w:bookmarkEnd w:id="861"/>
      <w:bookmarkStart w:id="862" w:name="_Toc303539161"/>
      <w:bookmarkEnd w:id="862"/>
      <w:bookmarkStart w:id="863" w:name="_Toc292559412"/>
      <w:bookmarkEnd w:id="863"/>
      <w:bookmarkStart w:id="864" w:name="_Toc292559917"/>
      <w:bookmarkEnd w:id="864"/>
      <w:bookmarkStart w:id="865" w:name="_Toc296891035"/>
      <w:bookmarkEnd w:id="865"/>
      <w:bookmarkStart w:id="866" w:name="_Toc304295581"/>
      <w:bookmarkEnd w:id="866"/>
      <w:bookmarkStart w:id="867" w:name="_Toc296347206"/>
      <w:bookmarkEnd w:id="867"/>
      <w:bookmarkStart w:id="868" w:name="_Toc296503207"/>
      <w:bookmarkEnd w:id="868"/>
      <w:bookmarkStart w:id="869" w:name="_Toc296891247"/>
      <w:bookmarkEnd w:id="869"/>
      <w:bookmarkStart w:id="870" w:name="_Toc296944546"/>
      <w:r>
        <w:rPr>
          <w:rFonts w:hint="eastAsia" w:ascii="宋体" w:hAnsi="宋体" w:cs="宋体"/>
          <w:color w:val="auto"/>
          <w:sz w:val="21"/>
          <w:szCs w:val="21"/>
          <w:highlight w:val="none"/>
        </w:rPr>
        <w:t>本工程采用</w:t>
      </w:r>
      <w:bookmarkEnd w:id="870"/>
      <w:r>
        <w:rPr>
          <w:rFonts w:hint="eastAsia" w:ascii="宋体" w:hAnsi="宋体" w:cs="宋体"/>
          <w:color w:val="auto"/>
          <w:sz w:val="21"/>
          <w:szCs w:val="21"/>
          <w:highlight w:val="none"/>
          <w:u w:val="single"/>
        </w:rPr>
        <w:t>固定单价</w:t>
      </w:r>
      <w:r>
        <w:rPr>
          <w:rFonts w:hint="eastAsia" w:ascii="宋体" w:hAnsi="宋体" w:cs="宋体"/>
          <w:color w:val="auto"/>
          <w:sz w:val="21"/>
          <w:szCs w:val="21"/>
          <w:highlight w:val="none"/>
        </w:rPr>
        <w:t>合同价格形式，合同价格包含增值税，本工程计价时采用的增值税计税方法为：☑一般计税法□简易计税法。</w:t>
      </w:r>
    </w:p>
    <w:p w14:paraId="6D83914D">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1</w:t>
      </w:r>
      <w:r>
        <w:rPr>
          <w:rFonts w:hint="eastAsia" w:ascii="宋体" w:hAnsi="宋体" w:cs="宋体"/>
          <w:color w:val="auto"/>
          <w:sz w:val="21"/>
          <w:szCs w:val="21"/>
          <w:highlight w:val="none"/>
        </w:rPr>
        <w:t>）单价合同。</w:t>
      </w:r>
    </w:p>
    <w:p w14:paraId="711A779A">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采用综合单价合同方式时，工程量按建设单位、监理单位、施工单位三方确认的竣工图结算。</w:t>
      </w:r>
    </w:p>
    <w:p w14:paraId="330765EA">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综合单价包含的风险范围：</w:t>
      </w:r>
      <w:r>
        <w:rPr>
          <w:rFonts w:hint="eastAsia" w:ascii="宋体" w:hAnsi="宋体" w:cs="宋体"/>
          <w:color w:val="auto"/>
          <w:sz w:val="21"/>
          <w:szCs w:val="21"/>
          <w:highlight w:val="none"/>
          <w:u w:val="single"/>
        </w:rPr>
        <w:t>除工程变更、项目特征不符、工程量清单缺项、工程量偏差、政策性调整、本工程《承包人提供主要材料和设备一览表》中约定的材料和设备价格变动风险以外的其他风险因素。</w:t>
      </w:r>
    </w:p>
    <w:p w14:paraId="73C53590">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风险范围以外合同价格的调整方法：</w:t>
      </w:r>
    </w:p>
    <w:p w14:paraId="3B461BCA">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①工程变更、项目特征不符、工程量清单缺项：按</w:t>
      </w:r>
      <w:r>
        <w:rPr>
          <w:rFonts w:hAnsi="宋体" w:cs="宋体"/>
          <w:color w:val="auto"/>
          <w:sz w:val="21"/>
          <w:szCs w:val="21"/>
          <w:highlight w:val="none"/>
        </w:rPr>
        <w:t>10.4.1</w:t>
      </w:r>
      <w:r>
        <w:rPr>
          <w:rFonts w:hint="eastAsia" w:ascii="宋体" w:hAnsi="宋体" w:cs="宋体"/>
          <w:color w:val="auto"/>
          <w:sz w:val="21"/>
          <w:szCs w:val="21"/>
          <w:highlight w:val="none"/>
        </w:rPr>
        <w:t>变更估价原则的约定调整。</w:t>
      </w:r>
    </w:p>
    <w:p w14:paraId="0D85B505">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②工程量偏差：按</w:t>
      </w:r>
      <w:r>
        <w:rPr>
          <w:rFonts w:ascii="Calibri" w:hAnsi="Calibri" w:cs="Calibri"/>
          <w:color w:val="auto"/>
          <w:sz w:val="21"/>
          <w:szCs w:val="21"/>
          <w:highlight w:val="none"/>
        </w:rPr>
        <w:t>1.13</w:t>
      </w:r>
      <w:r>
        <w:rPr>
          <w:rFonts w:hint="eastAsia" w:ascii="宋体" w:hAnsi="宋体" w:cs="宋体"/>
          <w:color w:val="auto"/>
          <w:sz w:val="21"/>
          <w:szCs w:val="21"/>
          <w:highlight w:val="none"/>
        </w:rPr>
        <w:t>工程量清单错误修正的约定调整。</w:t>
      </w:r>
    </w:p>
    <w:p w14:paraId="7D6C6A0F">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③政策性调整：按自治区</w:t>
      </w:r>
      <w:r>
        <w:rPr>
          <w:rFonts w:hint="eastAsia" w:ascii="宋体" w:hAnsi="宋体" w:cs="宋体"/>
          <w:color w:val="auto"/>
          <w:sz w:val="21"/>
          <w:szCs w:val="21"/>
          <w:highlight w:val="none"/>
          <w:lang w:eastAsia="zh-CN"/>
        </w:rPr>
        <w:t>住房和城乡建设厅</w:t>
      </w:r>
      <w:r>
        <w:rPr>
          <w:rFonts w:hint="eastAsia" w:ascii="宋体" w:hAnsi="宋体" w:cs="宋体"/>
          <w:color w:val="auto"/>
          <w:sz w:val="21"/>
          <w:szCs w:val="21"/>
          <w:highlight w:val="none"/>
        </w:rPr>
        <w:t>或工程所在地住房城乡建设主管部门颁布的文件执行。</w:t>
      </w:r>
    </w:p>
    <w:p w14:paraId="2CEB844D">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④材料价格风险：按</w:t>
      </w:r>
      <w:r>
        <w:rPr>
          <w:rFonts w:hAnsi="宋体" w:cs="宋体"/>
          <w:color w:val="auto"/>
          <w:sz w:val="21"/>
          <w:szCs w:val="21"/>
          <w:highlight w:val="none"/>
        </w:rPr>
        <w:t>11.1</w:t>
      </w:r>
      <w:r>
        <w:rPr>
          <w:rFonts w:hint="eastAsia" w:ascii="宋体" w:hAnsi="宋体" w:cs="宋体"/>
          <w:color w:val="auto"/>
          <w:sz w:val="21"/>
          <w:szCs w:val="21"/>
          <w:highlight w:val="none"/>
        </w:rPr>
        <w:t>的约定调整。</w:t>
      </w:r>
    </w:p>
    <w:p w14:paraId="5247163C">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⑤</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w:t>
      </w:r>
    </w:p>
    <w:p w14:paraId="2B3CC987">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rFonts w:hAnsi="宋体"/>
          <w:color w:val="auto"/>
          <w:sz w:val="21"/>
          <w:szCs w:val="21"/>
          <w:highlight w:val="none"/>
        </w:rPr>
        <w:t>2</w:t>
      </w:r>
      <w:r>
        <w:rPr>
          <w:rFonts w:hint="eastAsia" w:ascii="宋体" w:hAnsi="宋体" w:cs="宋体"/>
          <w:color w:val="auto"/>
          <w:sz w:val="21"/>
          <w:szCs w:val="21"/>
          <w:highlight w:val="none"/>
        </w:rPr>
        <w:t>）总价合同。</w:t>
      </w:r>
    </w:p>
    <w:p w14:paraId="4430FE7D">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总价包含的风险范围：包含除工程变更、政策性调整、</w:t>
      </w:r>
      <w:r>
        <w:rPr>
          <w:rFonts w:hint="eastAsia" w:ascii="宋体" w:hAnsi="宋体" w:cs="宋体"/>
          <w:color w:val="auto"/>
          <w:sz w:val="21"/>
          <w:szCs w:val="21"/>
          <w:highlight w:val="none"/>
          <w:u w:val="single"/>
        </w:rPr>
        <w:t>本工程《承包人提供主要材料和设备一览表》中约定的材料和设备价格变动风险以外的其他风险。除工程变更外，结算时不再对招标施工图对应的工程量重新计量</w:t>
      </w:r>
      <w:r>
        <w:rPr>
          <w:rFonts w:hint="eastAsia" w:ascii="宋体" w:hAnsi="宋体" w:cs="宋体"/>
          <w:color w:val="auto"/>
          <w:sz w:val="21"/>
          <w:szCs w:val="21"/>
          <w:highlight w:val="none"/>
        </w:rPr>
        <w:t>。</w:t>
      </w:r>
    </w:p>
    <w:p w14:paraId="07E72E23">
      <w:pPr>
        <w:spacing w:line="360" w:lineRule="auto"/>
        <w:ind w:firstLine="420" w:firstLineChars="200"/>
        <w:jc w:val="left"/>
        <w:rPr>
          <w:rFonts w:cs="宋体"/>
          <w:color w:val="auto"/>
          <w:sz w:val="21"/>
          <w:szCs w:val="21"/>
          <w:highlight w:val="none"/>
        </w:rPr>
      </w:pPr>
      <w:r>
        <w:rPr>
          <w:rFonts w:hint="eastAsia" w:ascii="宋体" w:hAnsi="宋体" w:cs="宋体"/>
          <w:color w:val="auto"/>
          <w:sz w:val="21"/>
          <w:szCs w:val="21"/>
          <w:highlight w:val="none"/>
        </w:rPr>
        <w:t>风险范围以外合同价格的调整方法：</w:t>
      </w:r>
    </w:p>
    <w:p w14:paraId="4763B74E">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①工程变更：按</w:t>
      </w:r>
      <w:r>
        <w:rPr>
          <w:rFonts w:hAnsi="宋体" w:cs="宋体"/>
          <w:color w:val="auto"/>
          <w:sz w:val="21"/>
          <w:szCs w:val="21"/>
          <w:highlight w:val="none"/>
        </w:rPr>
        <w:t>10.4.1</w:t>
      </w:r>
      <w:r>
        <w:rPr>
          <w:rFonts w:hint="eastAsia" w:ascii="宋体" w:hAnsi="宋体" w:cs="宋体"/>
          <w:color w:val="auto"/>
          <w:sz w:val="21"/>
          <w:szCs w:val="21"/>
          <w:highlight w:val="none"/>
        </w:rPr>
        <w:t>变更估价原则的约定调整。</w:t>
      </w:r>
    </w:p>
    <w:p w14:paraId="75F6BF64">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cs="宋体"/>
          <w:color w:val="auto"/>
          <w:sz w:val="21"/>
          <w:szCs w:val="21"/>
          <w:highlight w:val="none"/>
        </w:rPr>
        <w:t>或工程所在地住房城乡建设主管部门颁布的文件执行。</w:t>
      </w:r>
    </w:p>
    <w:p w14:paraId="63C77BE2">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③材料价格风险：按</w:t>
      </w:r>
      <w:r>
        <w:rPr>
          <w:rFonts w:hAnsi="宋体" w:cs="宋体"/>
          <w:color w:val="auto"/>
          <w:sz w:val="21"/>
          <w:szCs w:val="21"/>
          <w:highlight w:val="none"/>
        </w:rPr>
        <w:t>11.1</w:t>
      </w:r>
      <w:r>
        <w:rPr>
          <w:rFonts w:hint="eastAsia" w:ascii="宋体" w:hAnsi="宋体" w:cs="宋体"/>
          <w:color w:val="auto"/>
          <w:sz w:val="21"/>
          <w:szCs w:val="21"/>
          <w:highlight w:val="none"/>
        </w:rPr>
        <w:t>的约定调整。</w:t>
      </w:r>
    </w:p>
    <w:p w14:paraId="20D239D9">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w:t>
      </w:r>
    </w:p>
    <w:p w14:paraId="70B8C422">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）其他价格方式：/。</w:t>
      </w:r>
    </w:p>
    <w:p w14:paraId="2B21EF0D">
      <w:pPr>
        <w:pStyle w:val="5"/>
        <w:widowControl/>
        <w:rPr>
          <w:color w:val="auto"/>
          <w:highlight w:val="none"/>
        </w:rPr>
      </w:pPr>
      <w:bookmarkStart w:id="871" w:name="_Toc407135253"/>
      <w:bookmarkEnd w:id="871"/>
      <w:bookmarkStart w:id="872" w:name="_Toc9850581"/>
      <w:r>
        <w:rPr>
          <w:color w:val="auto"/>
          <w:highlight w:val="none"/>
        </w:rPr>
        <w:t xml:space="preserve">12.2 </w:t>
      </w:r>
      <w:bookmarkEnd w:id="872"/>
      <w:r>
        <w:rPr>
          <w:rFonts w:hint="eastAsia" w:ascii="宋体" w:hAnsi="宋体" w:cs="宋体"/>
          <w:color w:val="auto"/>
          <w:highlight w:val="none"/>
        </w:rPr>
        <w:t>预付款</w:t>
      </w:r>
    </w:p>
    <w:p w14:paraId="79E7BD8C">
      <w:pPr>
        <w:spacing w:line="360" w:lineRule="auto"/>
        <w:ind w:firstLine="420" w:firstLineChars="200"/>
        <w:jc w:val="left"/>
        <w:rPr>
          <w:color w:val="auto"/>
          <w:sz w:val="21"/>
          <w:szCs w:val="21"/>
          <w:highlight w:val="none"/>
        </w:rPr>
      </w:pPr>
      <w:bookmarkStart w:id="873" w:name="_Toc296891039"/>
      <w:bookmarkEnd w:id="873"/>
      <w:bookmarkStart w:id="874" w:name="_Toc292559921"/>
      <w:bookmarkEnd w:id="874"/>
      <w:bookmarkStart w:id="875" w:name="_Toc300935006"/>
      <w:bookmarkEnd w:id="875"/>
      <w:bookmarkStart w:id="876" w:name="_Toc296347210"/>
      <w:bookmarkEnd w:id="876"/>
      <w:bookmarkStart w:id="877" w:name="_Toc297216215"/>
      <w:bookmarkEnd w:id="877"/>
      <w:bookmarkStart w:id="878" w:name="_Toc296503211"/>
      <w:bookmarkEnd w:id="878"/>
      <w:bookmarkStart w:id="879" w:name="_Toc297123556"/>
      <w:bookmarkEnd w:id="879"/>
      <w:bookmarkStart w:id="880" w:name="_Toc303539163"/>
      <w:bookmarkEnd w:id="880"/>
      <w:bookmarkStart w:id="881" w:name="_Toc296346712"/>
      <w:bookmarkEnd w:id="881"/>
      <w:bookmarkStart w:id="882" w:name="_Toc292559416"/>
      <w:bookmarkEnd w:id="882"/>
      <w:bookmarkStart w:id="883" w:name="_Toc297120511"/>
      <w:bookmarkEnd w:id="883"/>
      <w:bookmarkStart w:id="884" w:name="_Toc297048397"/>
      <w:bookmarkEnd w:id="884"/>
      <w:bookmarkStart w:id="885" w:name="_Toc296944550"/>
      <w:bookmarkEnd w:id="885"/>
      <w:bookmarkStart w:id="886" w:name="_Toc296891251"/>
      <w:bookmarkEnd w:id="886"/>
      <w:r>
        <w:rPr>
          <w:color w:val="auto"/>
          <w:sz w:val="21"/>
          <w:szCs w:val="21"/>
          <w:highlight w:val="none"/>
        </w:rPr>
        <w:t xml:space="preserve">12.2.1 </w:t>
      </w:r>
      <w:r>
        <w:rPr>
          <w:rFonts w:hint="eastAsia" w:ascii="宋体" w:hAnsi="宋体" w:cs="宋体"/>
          <w:color w:val="auto"/>
          <w:sz w:val="21"/>
          <w:szCs w:val="21"/>
          <w:highlight w:val="none"/>
        </w:rPr>
        <w:t>预付款的支付</w:t>
      </w:r>
    </w:p>
    <w:p w14:paraId="5DD48F7E">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预付款支付比例或金额：</w:t>
      </w:r>
      <w:r>
        <w:rPr>
          <w:rFonts w:hint="eastAsia" w:ascii="宋体" w:hAnsi="宋体" w:cs="宋体"/>
          <w:color w:val="auto"/>
          <w:sz w:val="21"/>
          <w:szCs w:val="21"/>
          <w:highlight w:val="none"/>
          <w:u w:val="single"/>
        </w:rPr>
        <w:t>合同价款的</w:t>
      </w:r>
      <w:r>
        <w:rPr>
          <w:color w:val="auto"/>
          <w:sz w:val="21"/>
          <w:szCs w:val="21"/>
          <w:highlight w:val="none"/>
          <w:u w:val="single"/>
        </w:rPr>
        <w:t>30%</w:t>
      </w:r>
      <w:r>
        <w:rPr>
          <w:rFonts w:hint="eastAsia" w:ascii="宋体" w:hAnsi="宋体" w:cs="宋体"/>
          <w:color w:val="auto"/>
          <w:sz w:val="21"/>
          <w:szCs w:val="21"/>
          <w:highlight w:val="none"/>
        </w:rPr>
        <w:t>。</w:t>
      </w:r>
    </w:p>
    <w:p w14:paraId="46CD06DC">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预付款支付期限：</w:t>
      </w:r>
      <w:r>
        <w:rPr>
          <w:rFonts w:hint="eastAsia" w:ascii="宋体" w:hAnsi="宋体" w:cs="宋体"/>
          <w:color w:val="auto"/>
          <w:sz w:val="21"/>
          <w:szCs w:val="21"/>
          <w:highlight w:val="none"/>
          <w:u w:val="single"/>
        </w:rPr>
        <w:t>合同生效并承包人进场后，根据开工、人员、设备实际到位配备情况具备开工条件，发包人在承包人开具增值税等额发票后10个工作日内</w:t>
      </w:r>
      <w:r>
        <w:rPr>
          <w:rFonts w:hint="eastAsia" w:ascii="宋体" w:hAnsi="宋体" w:cs="宋体"/>
          <w:color w:val="auto"/>
          <w:sz w:val="21"/>
          <w:szCs w:val="21"/>
          <w:highlight w:val="none"/>
        </w:rPr>
        <w:t>。</w:t>
      </w:r>
    </w:p>
    <w:p w14:paraId="438693F6">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预付款扣回的方式：</w:t>
      </w:r>
      <w:r>
        <w:rPr>
          <w:rFonts w:hint="eastAsia"/>
          <w:color w:val="auto"/>
          <w:sz w:val="21"/>
          <w:szCs w:val="21"/>
          <w:highlight w:val="none"/>
          <w:u w:val="single"/>
        </w:rPr>
        <w:t>进度款达到1%作为预付款起扣点，从此之后的进度款中按预付款支付比例扣回，直至扣完为止</w:t>
      </w:r>
      <w:r>
        <w:rPr>
          <w:rFonts w:hint="eastAsia" w:ascii="宋体" w:hAnsi="宋体" w:cs="宋体"/>
          <w:color w:val="auto"/>
          <w:sz w:val="21"/>
          <w:szCs w:val="21"/>
          <w:highlight w:val="none"/>
          <w:u w:val="single"/>
        </w:rPr>
        <w:t>。</w:t>
      </w:r>
    </w:p>
    <w:p w14:paraId="5BC25B22">
      <w:pPr>
        <w:spacing w:line="360" w:lineRule="auto"/>
        <w:ind w:firstLine="420" w:firstLineChars="200"/>
        <w:jc w:val="left"/>
        <w:rPr>
          <w:color w:val="auto"/>
          <w:sz w:val="21"/>
          <w:szCs w:val="21"/>
          <w:highlight w:val="none"/>
        </w:rPr>
      </w:pPr>
      <w:r>
        <w:rPr>
          <w:color w:val="auto"/>
          <w:sz w:val="21"/>
          <w:szCs w:val="21"/>
          <w:highlight w:val="none"/>
        </w:rPr>
        <w:t xml:space="preserve">12.2.2 </w:t>
      </w:r>
      <w:r>
        <w:rPr>
          <w:rFonts w:hint="eastAsia" w:ascii="宋体" w:hAnsi="宋体" w:cs="宋体"/>
          <w:color w:val="auto"/>
          <w:sz w:val="21"/>
          <w:szCs w:val="21"/>
          <w:highlight w:val="none"/>
        </w:rPr>
        <w:t>预付款担保</w:t>
      </w:r>
    </w:p>
    <w:p w14:paraId="35B1574A">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承包人提交预付款担保的期限：</w:t>
      </w:r>
      <w:r>
        <w:rPr>
          <w:rFonts w:hint="eastAsia"/>
          <w:color w:val="auto"/>
          <w:sz w:val="21"/>
          <w:szCs w:val="21"/>
          <w:highlight w:val="none"/>
          <w:u w:val="single"/>
        </w:rPr>
        <w:t>/</w:t>
      </w:r>
      <w:r>
        <w:rPr>
          <w:rFonts w:hint="eastAsia" w:ascii="宋体" w:hAnsi="宋体" w:cs="宋体"/>
          <w:color w:val="auto"/>
          <w:sz w:val="21"/>
          <w:szCs w:val="21"/>
          <w:highlight w:val="none"/>
        </w:rPr>
        <w:t>。</w:t>
      </w:r>
    </w:p>
    <w:p w14:paraId="6FADBE3E">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预付款担保的形式为：</w:t>
      </w:r>
      <w:r>
        <w:rPr>
          <w:rFonts w:hint="eastAsia"/>
          <w:color w:val="auto"/>
          <w:sz w:val="21"/>
          <w:szCs w:val="21"/>
          <w:highlight w:val="none"/>
          <w:u w:val="single"/>
        </w:rPr>
        <w:t>/</w:t>
      </w:r>
      <w:r>
        <w:rPr>
          <w:rFonts w:hint="eastAsia" w:ascii="宋体" w:hAnsi="宋体" w:cs="宋体"/>
          <w:color w:val="auto"/>
          <w:sz w:val="21"/>
          <w:szCs w:val="21"/>
          <w:highlight w:val="none"/>
        </w:rPr>
        <w:t>。</w:t>
      </w:r>
    </w:p>
    <w:p w14:paraId="1D6B0E77">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预付款担保格式见合同附件8。预付款支付申请（核准）表见合同附件10</w:t>
      </w:r>
    </w:p>
    <w:p w14:paraId="71D42BFE">
      <w:pPr>
        <w:pStyle w:val="5"/>
        <w:widowControl/>
        <w:rPr>
          <w:color w:val="auto"/>
          <w:highlight w:val="none"/>
        </w:rPr>
      </w:pPr>
      <w:bookmarkStart w:id="887" w:name="_Toc407135254"/>
      <w:bookmarkEnd w:id="887"/>
      <w:bookmarkStart w:id="888" w:name="_Toc9850582"/>
      <w:bookmarkEnd w:id="888"/>
      <w:bookmarkStart w:id="889" w:name="_Toc373227751"/>
      <w:bookmarkEnd w:id="889"/>
      <w:bookmarkStart w:id="890" w:name="_Toc373478398"/>
      <w:bookmarkEnd w:id="890"/>
      <w:bookmarkStart w:id="891" w:name="_Toc389065316"/>
      <w:r>
        <w:rPr>
          <w:color w:val="auto"/>
          <w:highlight w:val="none"/>
        </w:rPr>
        <w:t xml:space="preserve">12.3 </w:t>
      </w:r>
      <w:bookmarkEnd w:id="891"/>
      <w:r>
        <w:rPr>
          <w:rFonts w:hint="eastAsia" w:ascii="宋体" w:hAnsi="宋体" w:cs="宋体"/>
          <w:color w:val="auto"/>
          <w:highlight w:val="none"/>
        </w:rPr>
        <w:t>计量</w:t>
      </w:r>
    </w:p>
    <w:p w14:paraId="63028B2F">
      <w:pPr>
        <w:spacing w:line="360" w:lineRule="auto"/>
        <w:ind w:firstLine="420" w:firstLineChars="200"/>
        <w:jc w:val="left"/>
        <w:rPr>
          <w:color w:val="auto"/>
          <w:sz w:val="21"/>
          <w:szCs w:val="21"/>
          <w:highlight w:val="none"/>
        </w:rPr>
      </w:pPr>
      <w:r>
        <w:rPr>
          <w:color w:val="auto"/>
          <w:sz w:val="21"/>
          <w:szCs w:val="21"/>
          <w:highlight w:val="none"/>
        </w:rPr>
        <w:t xml:space="preserve">12.3.1 </w:t>
      </w:r>
      <w:r>
        <w:rPr>
          <w:rFonts w:hint="eastAsia" w:ascii="宋体" w:hAnsi="宋体" w:cs="宋体"/>
          <w:color w:val="auto"/>
          <w:sz w:val="21"/>
          <w:szCs w:val="21"/>
          <w:highlight w:val="none"/>
        </w:rPr>
        <w:t>计量原则</w:t>
      </w:r>
    </w:p>
    <w:p w14:paraId="3D02BDD4">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工程量计算规则：</w:t>
      </w:r>
      <w:r>
        <w:rPr>
          <w:rFonts w:hint="eastAsia" w:ascii="宋体" w:hAnsi="宋体" w:cs="宋体"/>
          <w:color w:val="auto"/>
          <w:sz w:val="21"/>
          <w:szCs w:val="21"/>
          <w:highlight w:val="none"/>
          <w:u w:val="single"/>
        </w:rPr>
        <w:t>工程的计量均以《建设工程工程量清单计价规范》（</w:t>
      </w:r>
      <w:r>
        <w:rPr>
          <w:color w:val="auto"/>
          <w:sz w:val="21"/>
          <w:szCs w:val="21"/>
          <w:highlight w:val="none"/>
          <w:u w:val="single"/>
        </w:rPr>
        <w:t>GB50500</w:t>
      </w:r>
      <w:r>
        <w:rPr>
          <w:rFonts w:hint="eastAsia" w:ascii="宋体" w:hAnsi="宋体" w:cs="宋体"/>
          <w:color w:val="auto"/>
          <w:sz w:val="21"/>
          <w:szCs w:val="21"/>
          <w:highlight w:val="none"/>
          <w:u w:val="single"/>
        </w:rPr>
        <w:t>－</w:t>
      </w:r>
      <w:r>
        <w:rPr>
          <w:color w:val="auto"/>
          <w:sz w:val="21"/>
          <w:szCs w:val="21"/>
          <w:highlight w:val="none"/>
          <w:u w:val="single"/>
        </w:rPr>
        <w:t>2013</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及其</w:t>
      </w:r>
      <w:r>
        <w:rPr>
          <w:rFonts w:hint="eastAsia" w:ascii="宋体" w:hAnsi="宋体" w:cs="宋体"/>
          <w:color w:val="auto"/>
          <w:sz w:val="21"/>
          <w:szCs w:val="21"/>
          <w:highlight w:val="none"/>
          <w:u w:val="single"/>
        </w:rPr>
        <w:t>广西壮族自治区实施细则、《建设工程工程量清单计算规范》（</w:t>
      </w:r>
      <w:r>
        <w:rPr>
          <w:color w:val="auto"/>
          <w:sz w:val="21"/>
          <w:szCs w:val="21"/>
          <w:highlight w:val="none"/>
          <w:u w:val="single"/>
        </w:rPr>
        <w:t>GB50854~50862</w:t>
      </w:r>
      <w:r>
        <w:rPr>
          <w:rFonts w:hint="eastAsia" w:ascii="宋体" w:hAnsi="宋体" w:cs="宋体"/>
          <w:color w:val="auto"/>
          <w:sz w:val="21"/>
          <w:szCs w:val="21"/>
          <w:highlight w:val="none"/>
          <w:u w:val="single"/>
        </w:rPr>
        <w:t>－</w:t>
      </w:r>
      <w:r>
        <w:rPr>
          <w:color w:val="auto"/>
          <w:sz w:val="21"/>
          <w:szCs w:val="21"/>
          <w:highlight w:val="none"/>
          <w:u w:val="single"/>
        </w:rPr>
        <w:t>2013</w:t>
      </w:r>
      <w:r>
        <w:rPr>
          <w:rFonts w:hint="eastAsia" w:ascii="宋体" w:hAnsi="宋体" w:cs="宋体"/>
          <w:color w:val="auto"/>
          <w:sz w:val="21"/>
          <w:szCs w:val="21"/>
          <w:highlight w:val="none"/>
          <w:u w:val="single"/>
        </w:rPr>
        <w:t>）及其广西实施细则、本工程补充项目清单为准。</w:t>
      </w:r>
    </w:p>
    <w:p w14:paraId="014C9D1D">
      <w:pPr>
        <w:spacing w:line="360" w:lineRule="auto"/>
        <w:ind w:firstLine="420" w:firstLineChars="200"/>
        <w:jc w:val="left"/>
        <w:rPr>
          <w:color w:val="auto"/>
          <w:sz w:val="21"/>
          <w:szCs w:val="21"/>
          <w:highlight w:val="none"/>
        </w:rPr>
      </w:pPr>
      <w:r>
        <w:rPr>
          <w:color w:val="auto"/>
          <w:sz w:val="21"/>
          <w:szCs w:val="21"/>
          <w:highlight w:val="none"/>
        </w:rPr>
        <w:t xml:space="preserve">12.3.2 </w:t>
      </w:r>
      <w:r>
        <w:rPr>
          <w:rFonts w:hint="eastAsia" w:ascii="宋体" w:hAnsi="宋体" w:cs="宋体"/>
          <w:color w:val="auto"/>
          <w:sz w:val="21"/>
          <w:szCs w:val="21"/>
          <w:highlight w:val="none"/>
        </w:rPr>
        <w:t>计量周期</w:t>
      </w:r>
    </w:p>
    <w:p w14:paraId="45B177D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关于计量周期的约定：</w:t>
      </w:r>
      <w:r>
        <w:rPr>
          <w:rFonts w:hint="eastAsia" w:ascii="宋体" w:hAnsi="宋体" w:cs="宋体"/>
          <w:color w:val="auto"/>
          <w:sz w:val="21"/>
          <w:szCs w:val="21"/>
          <w:highlight w:val="none"/>
          <w:u w:val="single"/>
        </w:rPr>
        <w:t>每月</w:t>
      </w:r>
      <w:r>
        <w:rPr>
          <w:color w:val="auto"/>
          <w:sz w:val="21"/>
          <w:szCs w:val="21"/>
          <w:highlight w:val="none"/>
          <w:u w:val="single"/>
        </w:rPr>
        <w:t>25</w:t>
      </w:r>
      <w:r>
        <w:rPr>
          <w:rFonts w:hint="eastAsia" w:ascii="宋体" w:hAnsi="宋体" w:cs="宋体"/>
          <w:color w:val="auto"/>
          <w:sz w:val="21"/>
          <w:szCs w:val="21"/>
          <w:highlight w:val="none"/>
          <w:u w:val="single"/>
        </w:rPr>
        <w:t>日前</w:t>
      </w:r>
      <w:r>
        <w:rPr>
          <w:rFonts w:hint="eastAsia" w:ascii="宋体" w:hAnsi="宋体" w:cs="宋体"/>
          <w:color w:val="auto"/>
          <w:sz w:val="21"/>
          <w:szCs w:val="21"/>
          <w:highlight w:val="none"/>
        </w:rPr>
        <w:t>。</w:t>
      </w:r>
    </w:p>
    <w:p w14:paraId="5099B208">
      <w:pPr>
        <w:spacing w:line="360" w:lineRule="auto"/>
        <w:ind w:firstLine="420" w:firstLineChars="200"/>
        <w:jc w:val="left"/>
        <w:outlineLvl w:val="0"/>
        <w:rPr>
          <w:color w:val="auto"/>
          <w:sz w:val="21"/>
          <w:szCs w:val="21"/>
          <w:highlight w:val="none"/>
        </w:rPr>
      </w:pPr>
      <w:r>
        <w:rPr>
          <w:color w:val="auto"/>
          <w:sz w:val="21"/>
          <w:szCs w:val="21"/>
          <w:highlight w:val="none"/>
        </w:rPr>
        <w:t xml:space="preserve">12.3.3 </w:t>
      </w:r>
      <w:r>
        <w:rPr>
          <w:rFonts w:hint="eastAsia" w:ascii="宋体" w:hAnsi="宋体" w:cs="宋体"/>
          <w:color w:val="auto"/>
          <w:sz w:val="21"/>
          <w:szCs w:val="21"/>
          <w:highlight w:val="none"/>
        </w:rPr>
        <w:t>单价合同的计量</w:t>
      </w:r>
    </w:p>
    <w:p w14:paraId="2E61DDDD">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关于单价合同计量的约定：</w:t>
      </w:r>
    </w:p>
    <w:p w14:paraId="48FD03F8">
      <w:pPr>
        <w:spacing w:line="360" w:lineRule="auto"/>
        <w:ind w:firstLine="441" w:firstLineChars="210"/>
        <w:rPr>
          <w:color w:val="auto"/>
          <w:sz w:val="21"/>
          <w:szCs w:val="21"/>
          <w:highlight w:val="none"/>
        </w:rPr>
      </w:pPr>
      <w:r>
        <w:rPr>
          <w:rFonts w:hint="eastAsia"/>
          <w:color w:val="auto"/>
          <w:sz w:val="21"/>
          <w:szCs w:val="21"/>
          <w:highlight w:val="none"/>
          <w:lang w:eastAsia="zh-CN"/>
        </w:rPr>
        <w:t>（1）</w:t>
      </w:r>
      <w:r>
        <w:rPr>
          <w:color w:val="auto"/>
          <w:sz w:val="21"/>
          <w:szCs w:val="21"/>
          <w:highlight w:val="none"/>
        </w:rPr>
        <w:t xml:space="preserve"> </w:t>
      </w:r>
      <w:r>
        <w:rPr>
          <w:rFonts w:hint="eastAsia" w:ascii="宋体" w:hAnsi="宋体" w:cs="宋体"/>
          <w:color w:val="auto"/>
          <w:sz w:val="21"/>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0FD8D0A5">
      <w:pPr>
        <w:spacing w:line="360" w:lineRule="auto"/>
        <w:ind w:firstLine="441" w:firstLineChars="210"/>
        <w:rPr>
          <w:color w:val="auto"/>
          <w:sz w:val="21"/>
          <w:szCs w:val="21"/>
          <w:highlight w:val="none"/>
        </w:rPr>
      </w:pPr>
      <w:r>
        <w:rPr>
          <w:rFonts w:hint="eastAsia"/>
          <w:color w:val="auto"/>
          <w:sz w:val="21"/>
          <w:szCs w:val="21"/>
          <w:highlight w:val="none"/>
          <w:lang w:eastAsia="zh-CN"/>
        </w:rPr>
        <w:t>（2）</w:t>
      </w:r>
      <w:r>
        <w:rPr>
          <w:color w:val="auto"/>
          <w:sz w:val="21"/>
          <w:szCs w:val="21"/>
          <w:highlight w:val="none"/>
        </w:rPr>
        <w:t xml:space="preserve"> </w:t>
      </w:r>
      <w:r>
        <w:rPr>
          <w:rFonts w:hint="eastAsia" w:ascii="宋体" w:hAnsi="宋体" w:cs="宋体"/>
          <w:color w:val="auto"/>
          <w:sz w:val="21"/>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3EACEE7E">
      <w:pPr>
        <w:spacing w:line="360" w:lineRule="auto"/>
        <w:ind w:firstLine="420" w:firstLineChars="200"/>
        <w:jc w:val="left"/>
        <w:rPr>
          <w:color w:val="auto"/>
          <w:sz w:val="21"/>
          <w:szCs w:val="21"/>
          <w:highlight w:val="none"/>
        </w:rPr>
      </w:pPr>
      <w:r>
        <w:rPr>
          <w:color w:val="auto"/>
          <w:sz w:val="21"/>
          <w:szCs w:val="21"/>
          <w:highlight w:val="none"/>
        </w:rPr>
        <w:t xml:space="preserve">12.3.4 </w:t>
      </w:r>
      <w:r>
        <w:rPr>
          <w:rFonts w:hint="eastAsia" w:ascii="宋体" w:hAnsi="宋体" w:cs="宋体"/>
          <w:color w:val="auto"/>
          <w:sz w:val="21"/>
          <w:szCs w:val="21"/>
          <w:highlight w:val="none"/>
        </w:rPr>
        <w:t>总价合同的计量</w:t>
      </w:r>
    </w:p>
    <w:p w14:paraId="25375D14">
      <w:pPr>
        <w:spacing w:line="360" w:lineRule="auto"/>
        <w:ind w:firstLine="420" w:firstLineChars="200"/>
        <w:jc w:val="left"/>
        <w:rPr>
          <w:rFonts w:cs="宋体"/>
          <w:color w:val="auto"/>
          <w:sz w:val="21"/>
          <w:szCs w:val="21"/>
          <w:highlight w:val="none"/>
        </w:rPr>
      </w:pPr>
      <w:r>
        <w:rPr>
          <w:rFonts w:hint="eastAsia" w:ascii="宋体" w:hAnsi="宋体" w:cs="宋体"/>
          <w:color w:val="auto"/>
          <w:sz w:val="21"/>
          <w:szCs w:val="21"/>
          <w:highlight w:val="none"/>
        </w:rPr>
        <w:t>（</w:t>
      </w:r>
      <w:r>
        <w:rPr>
          <w:rFonts w:ascii="Calibri" w:hAnsi="Calibri" w:cs="Calibri"/>
          <w:color w:val="auto"/>
          <w:sz w:val="21"/>
          <w:szCs w:val="21"/>
          <w:highlight w:val="none"/>
        </w:rPr>
        <w:t>1</w:t>
      </w:r>
      <w:r>
        <w:rPr>
          <w:rFonts w:hint="eastAsia" w:ascii="宋体" w:hAnsi="宋体" w:cs="宋体"/>
          <w:color w:val="auto"/>
          <w:sz w:val="21"/>
          <w:szCs w:val="21"/>
          <w:highlight w:val="none"/>
        </w:rPr>
        <w:t>）总价合同计量约定：进度款按支付分解表支付，支付分解表在招标完成后签合同之前制定，具体详见本专用合同条款</w:t>
      </w:r>
      <w:r>
        <w:rPr>
          <w:color w:val="auto"/>
          <w:sz w:val="21"/>
          <w:szCs w:val="21"/>
          <w:highlight w:val="none"/>
        </w:rPr>
        <w:t>12.4.6</w:t>
      </w:r>
      <w:r>
        <w:rPr>
          <w:rFonts w:hint="eastAsia" w:ascii="宋体" w:hAnsi="宋体" w:cs="宋体"/>
          <w:color w:val="auto"/>
          <w:sz w:val="21"/>
          <w:szCs w:val="21"/>
          <w:highlight w:val="none"/>
        </w:rPr>
        <w:t>。</w:t>
      </w:r>
    </w:p>
    <w:p w14:paraId="3B342415">
      <w:pPr>
        <w:spacing w:line="360" w:lineRule="auto"/>
        <w:ind w:firstLine="420" w:firstLineChars="200"/>
        <w:jc w:val="left"/>
        <w:rPr>
          <w:color w:val="auto"/>
          <w:sz w:val="21"/>
          <w:szCs w:val="21"/>
          <w:highlight w:val="none"/>
        </w:rPr>
      </w:pPr>
      <w:r>
        <w:rPr>
          <w:color w:val="auto"/>
          <w:sz w:val="21"/>
          <w:szCs w:val="21"/>
          <w:highlight w:val="none"/>
        </w:rPr>
        <w:t xml:space="preserve">12.3.6 </w:t>
      </w:r>
      <w:r>
        <w:rPr>
          <w:rFonts w:hint="eastAsia" w:ascii="宋体" w:hAnsi="宋体" w:cs="宋体"/>
          <w:color w:val="auto"/>
          <w:sz w:val="21"/>
          <w:szCs w:val="21"/>
          <w:highlight w:val="none"/>
        </w:rPr>
        <w:t>其他价格形式合同的计量</w:t>
      </w:r>
    </w:p>
    <w:p w14:paraId="4399289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其他价格形式的计量方式和程序：。</w:t>
      </w:r>
    </w:p>
    <w:p w14:paraId="5813BEAA">
      <w:pPr>
        <w:pStyle w:val="5"/>
        <w:widowControl/>
        <w:rPr>
          <w:color w:val="auto"/>
          <w:highlight w:val="none"/>
        </w:rPr>
      </w:pPr>
      <w:bookmarkStart w:id="892" w:name="_Toc389065317"/>
      <w:bookmarkEnd w:id="892"/>
      <w:bookmarkStart w:id="893" w:name="_Toc373478399"/>
      <w:bookmarkEnd w:id="893"/>
      <w:bookmarkStart w:id="894" w:name="_Toc9850583"/>
      <w:bookmarkEnd w:id="894"/>
      <w:bookmarkStart w:id="895" w:name="_Toc373227752"/>
      <w:bookmarkEnd w:id="895"/>
      <w:bookmarkStart w:id="896" w:name="_Toc407135255"/>
      <w:r>
        <w:rPr>
          <w:color w:val="auto"/>
          <w:highlight w:val="none"/>
        </w:rPr>
        <w:t xml:space="preserve">12.4 </w:t>
      </w:r>
      <w:bookmarkEnd w:id="896"/>
      <w:r>
        <w:rPr>
          <w:rFonts w:hint="eastAsia" w:ascii="宋体" w:hAnsi="宋体" w:cs="宋体"/>
          <w:color w:val="auto"/>
          <w:highlight w:val="none"/>
        </w:rPr>
        <w:t>工程进度款支付</w:t>
      </w:r>
    </w:p>
    <w:p w14:paraId="5D3BE1F7">
      <w:pPr>
        <w:spacing w:line="360" w:lineRule="auto"/>
        <w:ind w:firstLine="420" w:firstLineChars="200"/>
        <w:jc w:val="left"/>
        <w:rPr>
          <w:color w:val="auto"/>
          <w:sz w:val="21"/>
          <w:szCs w:val="21"/>
          <w:highlight w:val="none"/>
        </w:rPr>
      </w:pPr>
      <w:r>
        <w:rPr>
          <w:color w:val="auto"/>
          <w:sz w:val="21"/>
          <w:szCs w:val="21"/>
          <w:highlight w:val="none"/>
        </w:rPr>
        <w:t xml:space="preserve">12.4.1 </w:t>
      </w:r>
      <w:r>
        <w:rPr>
          <w:rFonts w:hint="eastAsia" w:ascii="宋体" w:hAnsi="宋体" w:cs="宋体"/>
          <w:color w:val="auto"/>
          <w:sz w:val="21"/>
          <w:szCs w:val="21"/>
          <w:highlight w:val="none"/>
        </w:rPr>
        <w:t>付款周期</w:t>
      </w:r>
    </w:p>
    <w:p w14:paraId="764AC6B3">
      <w:pPr>
        <w:spacing w:line="360" w:lineRule="auto"/>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发包人以</w:t>
      </w:r>
      <w:r>
        <w:rPr>
          <w:rFonts w:hint="eastAsia" w:ascii="宋体" w:hAnsi="宋体" w:cs="宋体"/>
          <w:bCs/>
          <w:color w:val="auto"/>
          <w:sz w:val="21"/>
          <w:szCs w:val="21"/>
          <w:highlight w:val="none"/>
          <w:lang w:eastAsia="zh-CN"/>
        </w:rPr>
        <w:t>银行转账的</w:t>
      </w:r>
      <w:r>
        <w:rPr>
          <w:rFonts w:hint="eastAsia" w:ascii="宋体" w:hAnsi="宋体" w:cs="宋体"/>
          <w:bCs/>
          <w:color w:val="auto"/>
          <w:sz w:val="21"/>
          <w:szCs w:val="21"/>
          <w:highlight w:val="none"/>
        </w:rPr>
        <w:t>方式按进度支付工程款：</w:t>
      </w:r>
    </w:p>
    <w:p w14:paraId="709A7545">
      <w:pPr>
        <w:spacing w:line="360" w:lineRule="auto"/>
        <w:ind w:firstLine="420" w:firstLineChars="200"/>
        <w:jc w:val="left"/>
        <w:rPr>
          <w:rFonts w:hAnsi="宋体" w:cs="宋体"/>
          <w:color w:val="auto"/>
          <w:sz w:val="21"/>
          <w:szCs w:val="21"/>
          <w:highlight w:val="none"/>
          <w:u w:val="single"/>
        </w:rPr>
      </w:pPr>
      <w:r>
        <w:rPr>
          <w:rFonts w:hint="eastAsia" w:hAnsi="宋体" w:cs="宋体"/>
          <w:color w:val="auto"/>
          <w:sz w:val="21"/>
          <w:szCs w:val="21"/>
          <w:highlight w:val="none"/>
          <w:u w:val="single"/>
        </w:rPr>
        <w:t>①工程款按形象进度支付，发包人在承包方开具等额发票后</w:t>
      </w:r>
      <w:r>
        <w:rPr>
          <w:rFonts w:hint="eastAsia" w:ascii="宋体" w:hAnsi="宋体" w:cs="宋体"/>
          <w:color w:val="auto"/>
          <w:sz w:val="21"/>
          <w:szCs w:val="21"/>
          <w:highlight w:val="none"/>
          <w:u w:val="single"/>
        </w:rPr>
        <w:t>10个工作日内</w:t>
      </w:r>
      <w:r>
        <w:rPr>
          <w:rFonts w:hint="eastAsia" w:hAnsi="宋体" w:cs="宋体"/>
          <w:color w:val="auto"/>
          <w:sz w:val="21"/>
          <w:szCs w:val="21"/>
          <w:highlight w:val="none"/>
          <w:u w:val="single"/>
        </w:rPr>
        <w:t>支付进度款，工程进度款支付限额为合同价的80 %。</w:t>
      </w:r>
    </w:p>
    <w:p w14:paraId="23E20491">
      <w:pPr>
        <w:spacing w:line="360" w:lineRule="auto"/>
        <w:ind w:firstLine="420" w:firstLineChars="200"/>
        <w:jc w:val="left"/>
        <w:rPr>
          <w:rFonts w:hAnsi="宋体" w:cs="宋体"/>
          <w:color w:val="auto"/>
          <w:sz w:val="21"/>
          <w:szCs w:val="21"/>
          <w:highlight w:val="none"/>
          <w:u w:val="single"/>
        </w:rPr>
      </w:pPr>
      <w:r>
        <w:rPr>
          <w:rFonts w:hint="eastAsia" w:hAnsi="宋体" w:cs="宋体"/>
          <w:color w:val="auto"/>
          <w:sz w:val="21"/>
          <w:szCs w:val="21"/>
          <w:highlight w:val="none"/>
          <w:u w:val="single"/>
        </w:rPr>
        <w:t>②工程完工验收达到质量要求，承包方开具等额发票后</w:t>
      </w:r>
      <w:r>
        <w:rPr>
          <w:rFonts w:hint="eastAsia" w:ascii="宋体" w:hAnsi="宋体" w:cs="宋体"/>
          <w:color w:val="auto"/>
          <w:sz w:val="21"/>
          <w:szCs w:val="21"/>
          <w:highlight w:val="none"/>
          <w:u w:val="single"/>
        </w:rPr>
        <w:t>10个工作日内</w:t>
      </w:r>
      <w:r>
        <w:rPr>
          <w:rFonts w:hint="eastAsia" w:hAnsi="宋体" w:cs="宋体"/>
          <w:color w:val="auto"/>
          <w:sz w:val="21"/>
          <w:szCs w:val="21"/>
          <w:highlight w:val="none"/>
          <w:u w:val="single"/>
        </w:rPr>
        <w:t>支付进度款，最高限额支付合同价款的</w:t>
      </w:r>
      <w:r>
        <w:rPr>
          <w:rFonts w:hint="eastAsia" w:hAnsi="宋体" w:cs="宋体"/>
          <w:color w:val="auto"/>
          <w:sz w:val="21"/>
          <w:szCs w:val="21"/>
          <w:highlight w:val="none"/>
          <w:u w:val="single"/>
          <w:lang w:val="en-US" w:eastAsia="zh-CN"/>
        </w:rPr>
        <w:t>8</w:t>
      </w:r>
      <w:r>
        <w:rPr>
          <w:rFonts w:hint="eastAsia" w:hAnsi="宋体" w:cs="宋体"/>
          <w:color w:val="auto"/>
          <w:sz w:val="21"/>
          <w:szCs w:val="21"/>
          <w:highlight w:val="none"/>
          <w:u w:val="single"/>
        </w:rPr>
        <w:t>0 %，竣工结算经业主审定后，承包方开具全额发票后</w:t>
      </w:r>
      <w:r>
        <w:rPr>
          <w:rFonts w:hint="eastAsia" w:ascii="宋体" w:hAnsi="宋体" w:cs="宋体"/>
          <w:color w:val="auto"/>
          <w:sz w:val="21"/>
          <w:szCs w:val="21"/>
          <w:highlight w:val="none"/>
          <w:u w:val="single"/>
        </w:rPr>
        <w:t>10个工作日内</w:t>
      </w:r>
      <w:r>
        <w:rPr>
          <w:rFonts w:hint="eastAsia" w:hAnsi="宋体" w:cs="宋体"/>
          <w:color w:val="auto"/>
          <w:sz w:val="21"/>
          <w:szCs w:val="21"/>
          <w:highlight w:val="none"/>
          <w:u w:val="single"/>
        </w:rPr>
        <w:t>，发包人工程款支付至结算总价的97%。发包人按工程价款结算总额的3%预留工程质量保证金。</w:t>
      </w:r>
    </w:p>
    <w:p w14:paraId="5815AE0F">
      <w:pPr>
        <w:spacing w:line="360" w:lineRule="auto"/>
        <w:ind w:firstLine="420" w:firstLineChars="200"/>
        <w:jc w:val="left"/>
        <w:rPr>
          <w:color w:val="auto"/>
          <w:sz w:val="21"/>
          <w:szCs w:val="21"/>
          <w:highlight w:val="none"/>
        </w:rPr>
      </w:pPr>
      <w:r>
        <w:rPr>
          <w:rFonts w:hAnsi="宋体" w:cs="宋体"/>
          <w:color w:val="auto"/>
          <w:sz w:val="21"/>
          <w:szCs w:val="21"/>
          <w:highlight w:val="none"/>
          <w:u w:val="single"/>
        </w:rPr>
        <w:fldChar w:fldCharType="begin"/>
      </w:r>
      <w:r>
        <w:rPr>
          <w:rFonts w:hint="eastAsia" w:hAnsi="宋体" w:cs="宋体"/>
          <w:color w:val="auto"/>
          <w:sz w:val="21"/>
          <w:szCs w:val="21"/>
          <w:highlight w:val="none"/>
          <w:u w:val="single"/>
        </w:rPr>
        <w:instrText xml:space="preserve">= 3 \* GB3</w:instrText>
      </w:r>
      <w:r>
        <w:rPr>
          <w:rFonts w:hAnsi="宋体" w:cs="宋体"/>
          <w:color w:val="auto"/>
          <w:sz w:val="21"/>
          <w:szCs w:val="21"/>
          <w:highlight w:val="none"/>
          <w:u w:val="single"/>
        </w:rPr>
        <w:fldChar w:fldCharType="separate"/>
      </w:r>
      <w:r>
        <w:rPr>
          <w:rFonts w:hint="eastAsia" w:hAnsi="宋体" w:cs="宋体"/>
          <w:color w:val="auto"/>
          <w:sz w:val="21"/>
          <w:szCs w:val="21"/>
          <w:highlight w:val="none"/>
          <w:u w:val="single"/>
        </w:rPr>
        <w:t>③</w:t>
      </w:r>
      <w:r>
        <w:rPr>
          <w:rFonts w:hAnsi="宋体" w:cs="宋体"/>
          <w:color w:val="auto"/>
          <w:sz w:val="21"/>
          <w:szCs w:val="21"/>
          <w:highlight w:val="none"/>
          <w:u w:val="single"/>
        </w:rPr>
        <w:fldChar w:fldCharType="end"/>
      </w:r>
      <w:r>
        <w:rPr>
          <w:rFonts w:hint="eastAsia" w:hAnsi="宋体" w:cs="宋体"/>
          <w:color w:val="auto"/>
          <w:sz w:val="21"/>
          <w:szCs w:val="21"/>
          <w:highlight w:val="none"/>
          <w:u w:val="single"/>
        </w:rPr>
        <w:t>合同约定的工程质量缺陷责任期满后由承包人向发包人提出返还保证金的申请，</w:t>
      </w:r>
      <w:r>
        <w:rPr>
          <w:rFonts w:hAnsi="宋体" w:cs="宋体"/>
          <w:color w:val="auto"/>
          <w:sz w:val="21"/>
          <w:szCs w:val="21"/>
          <w:highlight w:val="none"/>
          <w:u w:val="single"/>
        </w:rPr>
        <w:t>发包人</w:t>
      </w:r>
      <w:r>
        <w:rPr>
          <w:rFonts w:hint="eastAsia" w:hAnsi="宋体" w:cs="宋体"/>
          <w:color w:val="auto"/>
          <w:sz w:val="21"/>
          <w:szCs w:val="21"/>
          <w:highlight w:val="none"/>
          <w:u w:val="single"/>
        </w:rPr>
        <w:t>在</w:t>
      </w:r>
      <w:r>
        <w:rPr>
          <w:rFonts w:hAnsi="宋体" w:cs="宋体"/>
          <w:color w:val="auto"/>
          <w:sz w:val="21"/>
          <w:szCs w:val="21"/>
          <w:highlight w:val="none"/>
          <w:u w:val="single"/>
        </w:rPr>
        <w:t>接到承包人返还保证金申请后，于</w:t>
      </w:r>
      <w:r>
        <w:rPr>
          <w:rFonts w:hint="eastAsia" w:hAnsi="宋体" w:cs="宋体"/>
          <w:color w:val="auto"/>
          <w:sz w:val="21"/>
          <w:szCs w:val="21"/>
          <w:highlight w:val="none"/>
          <w:u w:val="single"/>
        </w:rPr>
        <w:t>14天</w:t>
      </w:r>
      <w:r>
        <w:rPr>
          <w:rFonts w:hAnsi="宋体" w:cs="宋体"/>
          <w:color w:val="auto"/>
          <w:sz w:val="21"/>
          <w:szCs w:val="21"/>
          <w:highlight w:val="none"/>
          <w:u w:val="single"/>
        </w:rPr>
        <w:t>内会同承包人按照合同约定的内容进行核实。如</w:t>
      </w:r>
      <w:r>
        <w:rPr>
          <w:rFonts w:hint="eastAsia" w:hAnsi="宋体" w:cs="宋体"/>
          <w:color w:val="auto"/>
          <w:sz w:val="21"/>
          <w:szCs w:val="21"/>
          <w:highlight w:val="none"/>
          <w:u w:val="single"/>
        </w:rPr>
        <w:t>无异</w:t>
      </w:r>
      <w:r>
        <w:rPr>
          <w:rFonts w:hAnsi="宋体" w:cs="宋体"/>
          <w:color w:val="auto"/>
          <w:sz w:val="21"/>
          <w:szCs w:val="21"/>
          <w:highlight w:val="none"/>
          <w:u w:val="single"/>
        </w:rPr>
        <w:t>议，发包人在核实后</w:t>
      </w:r>
      <w:r>
        <w:rPr>
          <w:rFonts w:hint="eastAsia" w:hAnsi="宋体" w:cs="宋体"/>
          <w:color w:val="auto"/>
          <w:sz w:val="21"/>
          <w:szCs w:val="21"/>
          <w:highlight w:val="none"/>
          <w:u w:val="single"/>
        </w:rPr>
        <w:t>14天</w:t>
      </w:r>
      <w:r>
        <w:rPr>
          <w:rFonts w:hAnsi="宋体" w:cs="宋体"/>
          <w:color w:val="auto"/>
          <w:sz w:val="21"/>
          <w:szCs w:val="21"/>
          <w:highlight w:val="none"/>
          <w:u w:val="single"/>
        </w:rPr>
        <w:t>内将保证金</w:t>
      </w:r>
      <w:r>
        <w:rPr>
          <w:rFonts w:hint="eastAsia" w:hAnsi="宋体" w:cs="宋体"/>
          <w:color w:val="auto"/>
          <w:sz w:val="21"/>
          <w:szCs w:val="21"/>
          <w:highlight w:val="none"/>
          <w:u w:val="single"/>
        </w:rPr>
        <w:t>返还承包</w:t>
      </w:r>
      <w:r>
        <w:rPr>
          <w:rFonts w:hAnsi="宋体" w:cs="宋体"/>
          <w:color w:val="auto"/>
          <w:sz w:val="21"/>
          <w:szCs w:val="21"/>
          <w:highlight w:val="none"/>
          <w:u w:val="single"/>
        </w:rPr>
        <w:t>人，逾期未返还的，依法承</w:t>
      </w:r>
      <w:r>
        <w:rPr>
          <w:rFonts w:hint="eastAsia" w:hAnsi="宋体" w:cs="宋体"/>
          <w:color w:val="auto"/>
          <w:sz w:val="21"/>
          <w:szCs w:val="21"/>
          <w:highlight w:val="none"/>
          <w:u w:val="single"/>
        </w:rPr>
        <w:t>担</w:t>
      </w:r>
      <w:r>
        <w:rPr>
          <w:rFonts w:hAnsi="宋体" w:cs="宋体"/>
          <w:color w:val="auto"/>
          <w:sz w:val="21"/>
          <w:szCs w:val="21"/>
          <w:highlight w:val="none"/>
          <w:u w:val="single"/>
        </w:rPr>
        <w:t>违约责任</w:t>
      </w:r>
      <w:r>
        <w:rPr>
          <w:rFonts w:hint="eastAsia" w:hAnsi="宋体" w:cs="宋体"/>
          <w:color w:val="auto"/>
          <w:sz w:val="21"/>
          <w:szCs w:val="21"/>
          <w:highlight w:val="none"/>
          <w:u w:val="single"/>
        </w:rPr>
        <w:t>。发</w:t>
      </w:r>
      <w:r>
        <w:rPr>
          <w:rFonts w:hAnsi="宋体" w:cs="宋体"/>
          <w:color w:val="auto"/>
          <w:sz w:val="21"/>
          <w:szCs w:val="21"/>
          <w:highlight w:val="none"/>
          <w:u w:val="single"/>
        </w:rPr>
        <w:t>包人在接到承包人返还保证金申请后</w:t>
      </w:r>
      <w:r>
        <w:rPr>
          <w:rFonts w:hint="eastAsia" w:hAnsi="宋体" w:cs="宋体"/>
          <w:color w:val="auto"/>
          <w:sz w:val="21"/>
          <w:szCs w:val="21"/>
          <w:highlight w:val="none"/>
          <w:u w:val="single"/>
        </w:rPr>
        <w:t>14天</w:t>
      </w:r>
      <w:r>
        <w:rPr>
          <w:rFonts w:hAnsi="宋体" w:cs="宋体"/>
          <w:color w:val="auto"/>
          <w:sz w:val="21"/>
          <w:szCs w:val="21"/>
          <w:highlight w:val="none"/>
          <w:u w:val="single"/>
        </w:rPr>
        <w:t>内不予答复，经催告后</w:t>
      </w:r>
      <w:r>
        <w:rPr>
          <w:rFonts w:hint="eastAsia" w:hAnsi="宋体" w:cs="宋体"/>
          <w:color w:val="auto"/>
          <w:sz w:val="21"/>
          <w:szCs w:val="21"/>
          <w:highlight w:val="none"/>
          <w:u w:val="single"/>
        </w:rPr>
        <w:t>14天</w:t>
      </w:r>
      <w:r>
        <w:rPr>
          <w:rFonts w:hAnsi="宋体" w:cs="宋体"/>
          <w:color w:val="auto"/>
          <w:sz w:val="21"/>
          <w:szCs w:val="21"/>
          <w:highlight w:val="none"/>
          <w:u w:val="single"/>
        </w:rPr>
        <w:t>内仍不</w:t>
      </w:r>
      <w:r>
        <w:rPr>
          <w:rFonts w:hint="eastAsia" w:hAnsi="宋体" w:cs="宋体"/>
          <w:color w:val="auto"/>
          <w:sz w:val="21"/>
          <w:szCs w:val="21"/>
          <w:highlight w:val="none"/>
          <w:u w:val="single"/>
        </w:rPr>
        <w:t>予</w:t>
      </w:r>
      <w:r>
        <w:rPr>
          <w:rFonts w:hAnsi="宋体" w:cs="宋体"/>
          <w:color w:val="auto"/>
          <w:sz w:val="21"/>
          <w:szCs w:val="21"/>
          <w:highlight w:val="none"/>
          <w:u w:val="single"/>
        </w:rPr>
        <w:t>答复，</w:t>
      </w:r>
      <w:r>
        <w:rPr>
          <w:rFonts w:hint="eastAsia" w:hAnsi="宋体" w:cs="宋体"/>
          <w:color w:val="auto"/>
          <w:sz w:val="21"/>
          <w:szCs w:val="21"/>
          <w:highlight w:val="none"/>
          <w:u w:val="single"/>
        </w:rPr>
        <w:t>视同认可承包人的返还保证金申请。</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rPr>
        <w:t>承包方请款时按照附件要求提供相应材料）</w:t>
      </w:r>
    </w:p>
    <w:p w14:paraId="7DA2EAEB">
      <w:pPr>
        <w:spacing w:line="360" w:lineRule="auto"/>
        <w:ind w:firstLine="420" w:firstLineChars="200"/>
        <w:jc w:val="left"/>
        <w:rPr>
          <w:color w:val="auto"/>
          <w:sz w:val="21"/>
          <w:szCs w:val="21"/>
          <w:highlight w:val="none"/>
        </w:rPr>
      </w:pPr>
      <w:r>
        <w:rPr>
          <w:color w:val="auto"/>
          <w:sz w:val="21"/>
          <w:szCs w:val="21"/>
          <w:highlight w:val="none"/>
        </w:rPr>
        <w:t xml:space="preserve">12.4.2 </w:t>
      </w:r>
      <w:r>
        <w:rPr>
          <w:rFonts w:hint="eastAsia" w:ascii="宋体" w:hAnsi="宋体" w:cs="宋体"/>
          <w:color w:val="auto"/>
          <w:sz w:val="21"/>
          <w:szCs w:val="21"/>
          <w:highlight w:val="none"/>
        </w:rPr>
        <w:t>进度付款申请单的编制</w:t>
      </w:r>
    </w:p>
    <w:p w14:paraId="22DC1AE3">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关于进度付款申请单编制的约定：</w:t>
      </w:r>
      <w:r>
        <w:rPr>
          <w:rFonts w:hint="eastAsia" w:ascii="宋体" w:hAnsi="宋体" w:cs="宋体"/>
          <w:color w:val="auto"/>
          <w:sz w:val="21"/>
          <w:szCs w:val="21"/>
          <w:highlight w:val="none"/>
          <w:u w:val="single"/>
        </w:rPr>
        <w:t>按发包人的要求格式，一式六份</w:t>
      </w:r>
      <w:r>
        <w:rPr>
          <w:rFonts w:hint="eastAsia" w:ascii="宋体" w:hAnsi="宋体" w:cs="宋体"/>
          <w:color w:val="auto"/>
          <w:sz w:val="21"/>
          <w:szCs w:val="21"/>
          <w:highlight w:val="none"/>
        </w:rPr>
        <w:t>。</w:t>
      </w:r>
    </w:p>
    <w:p w14:paraId="1FBB7DEC">
      <w:pPr>
        <w:spacing w:line="360" w:lineRule="auto"/>
        <w:ind w:firstLine="420" w:firstLineChars="200"/>
        <w:jc w:val="left"/>
        <w:rPr>
          <w:color w:val="auto"/>
          <w:sz w:val="21"/>
          <w:szCs w:val="21"/>
          <w:highlight w:val="none"/>
        </w:rPr>
      </w:pPr>
      <w:r>
        <w:rPr>
          <w:color w:val="auto"/>
          <w:sz w:val="21"/>
          <w:szCs w:val="21"/>
          <w:highlight w:val="none"/>
        </w:rPr>
        <w:t xml:space="preserve">12.4.3 </w:t>
      </w:r>
      <w:r>
        <w:rPr>
          <w:rFonts w:hint="eastAsia" w:ascii="宋体" w:hAnsi="宋体" w:cs="宋体"/>
          <w:color w:val="auto"/>
          <w:sz w:val="21"/>
          <w:szCs w:val="21"/>
          <w:highlight w:val="none"/>
        </w:rPr>
        <w:t>进度付款申请单的提交</w:t>
      </w:r>
    </w:p>
    <w:p w14:paraId="2AC2539E">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）单价合同进度付款申请单提交的约定：</w:t>
      </w:r>
      <w:r>
        <w:rPr>
          <w:rFonts w:hint="eastAsia" w:ascii="宋体" w:hAnsi="宋体" w:cs="宋体"/>
          <w:color w:val="auto"/>
          <w:sz w:val="21"/>
          <w:szCs w:val="21"/>
          <w:highlight w:val="none"/>
          <w:u w:val="single"/>
        </w:rPr>
        <w:t>按发包人的要求格式，一式叁份</w:t>
      </w:r>
      <w:r>
        <w:rPr>
          <w:rFonts w:hint="eastAsia" w:ascii="宋体" w:hAnsi="宋体" w:cs="宋体"/>
          <w:color w:val="auto"/>
          <w:sz w:val="21"/>
          <w:szCs w:val="21"/>
          <w:highlight w:val="none"/>
        </w:rPr>
        <w:t>。</w:t>
      </w:r>
    </w:p>
    <w:p w14:paraId="24602CB4">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）总价合同进度付款申请单提交的约定：</w:t>
      </w:r>
      <w:r>
        <w:rPr>
          <w:rFonts w:hint="eastAsia" w:ascii="宋体" w:hAnsi="宋体" w:cs="宋体"/>
          <w:color w:val="auto"/>
          <w:sz w:val="21"/>
          <w:szCs w:val="21"/>
          <w:highlight w:val="none"/>
          <w:u w:val="single"/>
        </w:rPr>
        <w:t>按发包人的要求格式，一式叁份</w:t>
      </w:r>
      <w:r>
        <w:rPr>
          <w:rFonts w:hint="eastAsia" w:ascii="宋体" w:hAnsi="宋体" w:cs="宋体"/>
          <w:color w:val="auto"/>
          <w:sz w:val="21"/>
          <w:szCs w:val="21"/>
          <w:highlight w:val="none"/>
        </w:rPr>
        <w:t>。</w:t>
      </w:r>
    </w:p>
    <w:p w14:paraId="755BD5E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）其他价格形式合同进度付款申请单提交的约定：</w:t>
      </w:r>
      <w:r>
        <w:rPr>
          <w:rFonts w:hint="eastAsia" w:ascii="宋体" w:hAnsi="宋体" w:cs="宋体"/>
          <w:color w:val="auto"/>
          <w:sz w:val="21"/>
          <w:szCs w:val="21"/>
          <w:highlight w:val="none"/>
          <w:u w:val="single"/>
        </w:rPr>
        <w:t>按发包人的要求格式，一式叁份</w:t>
      </w:r>
      <w:r>
        <w:rPr>
          <w:rFonts w:hint="eastAsia" w:ascii="宋体" w:hAnsi="宋体" w:cs="宋体"/>
          <w:color w:val="auto"/>
          <w:sz w:val="21"/>
          <w:szCs w:val="21"/>
          <w:highlight w:val="none"/>
        </w:rPr>
        <w:t>。</w:t>
      </w:r>
    </w:p>
    <w:p w14:paraId="2450B6B6">
      <w:pPr>
        <w:spacing w:line="360" w:lineRule="auto"/>
        <w:ind w:firstLine="420" w:firstLineChars="200"/>
        <w:jc w:val="left"/>
        <w:rPr>
          <w:color w:val="auto"/>
          <w:sz w:val="21"/>
          <w:szCs w:val="21"/>
          <w:highlight w:val="none"/>
        </w:rPr>
      </w:pPr>
      <w:r>
        <w:rPr>
          <w:color w:val="auto"/>
          <w:sz w:val="21"/>
          <w:szCs w:val="21"/>
          <w:highlight w:val="none"/>
        </w:rPr>
        <w:t xml:space="preserve">12.4.4 </w:t>
      </w:r>
      <w:r>
        <w:rPr>
          <w:rFonts w:hint="eastAsia" w:ascii="宋体" w:hAnsi="宋体" w:cs="宋体"/>
          <w:color w:val="auto"/>
          <w:sz w:val="21"/>
          <w:szCs w:val="21"/>
          <w:highlight w:val="none"/>
        </w:rPr>
        <w:t>进度款审核和支付</w:t>
      </w:r>
    </w:p>
    <w:p w14:paraId="3432607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）监理人审查并报送发包人的期限：</w:t>
      </w:r>
      <w:r>
        <w:rPr>
          <w:rFonts w:hint="eastAsia" w:ascii="宋体" w:hAnsi="宋体" w:cs="宋体"/>
          <w:color w:val="auto"/>
          <w:sz w:val="21"/>
          <w:szCs w:val="21"/>
          <w:highlight w:val="none"/>
          <w:u w:val="single"/>
        </w:rPr>
        <w:t>收到资料后14 天内</w:t>
      </w:r>
      <w:r>
        <w:rPr>
          <w:rFonts w:hint="eastAsia" w:ascii="宋体" w:hAnsi="宋体" w:cs="宋体"/>
          <w:color w:val="auto"/>
          <w:sz w:val="21"/>
          <w:szCs w:val="21"/>
          <w:highlight w:val="none"/>
        </w:rPr>
        <w:t>。</w:t>
      </w:r>
    </w:p>
    <w:p w14:paraId="6738F97D">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发包人完成审批并签发进度款支付证书的期限：</w:t>
      </w:r>
      <w:r>
        <w:rPr>
          <w:rFonts w:hint="eastAsia" w:ascii="宋体" w:hAnsi="宋体" w:cs="宋体"/>
          <w:color w:val="auto"/>
          <w:sz w:val="21"/>
          <w:szCs w:val="21"/>
          <w:highlight w:val="none"/>
          <w:u w:val="single"/>
        </w:rPr>
        <w:t>支付证书签发后14 天内</w:t>
      </w:r>
      <w:r>
        <w:rPr>
          <w:rFonts w:hint="eastAsia" w:ascii="宋体" w:hAnsi="宋体" w:cs="宋体"/>
          <w:color w:val="auto"/>
          <w:sz w:val="21"/>
          <w:szCs w:val="21"/>
          <w:highlight w:val="none"/>
        </w:rPr>
        <w:t>。</w:t>
      </w:r>
    </w:p>
    <w:p w14:paraId="043635B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）发包人支付进度款的期限：</w:t>
      </w:r>
      <w:r>
        <w:rPr>
          <w:rFonts w:hint="eastAsia" w:ascii="宋体" w:hAnsi="宋体" w:cs="宋体"/>
          <w:bCs/>
          <w:color w:val="auto"/>
          <w:sz w:val="21"/>
          <w:szCs w:val="21"/>
          <w:highlight w:val="none"/>
          <w:u w:val="single"/>
        </w:rPr>
        <w:t>工程进度款在承包人开具等额发票后30日内</w:t>
      </w:r>
      <w:r>
        <w:rPr>
          <w:rFonts w:hint="eastAsia" w:ascii="宋体" w:hAnsi="宋体" w:cs="宋体"/>
          <w:color w:val="auto"/>
          <w:sz w:val="21"/>
          <w:szCs w:val="21"/>
          <w:highlight w:val="none"/>
        </w:rPr>
        <w:t>。</w:t>
      </w:r>
    </w:p>
    <w:p w14:paraId="758ACD23">
      <w:pPr>
        <w:spacing w:line="360" w:lineRule="auto"/>
        <w:ind w:firstLine="525" w:firstLineChars="250"/>
        <w:jc w:val="left"/>
        <w:rPr>
          <w:color w:val="auto"/>
          <w:sz w:val="21"/>
          <w:szCs w:val="21"/>
          <w:highlight w:val="none"/>
        </w:rPr>
      </w:pPr>
      <w:r>
        <w:rPr>
          <w:rFonts w:hint="eastAsia" w:ascii="宋体" w:hAnsi="宋体" w:cs="宋体"/>
          <w:color w:val="auto"/>
          <w:sz w:val="21"/>
          <w:szCs w:val="21"/>
          <w:highlight w:val="none"/>
        </w:rPr>
        <w:t>发包人逾期支付进度款的违约金的计算方式：</w:t>
      </w:r>
      <w:r>
        <w:rPr>
          <w:color w:val="auto"/>
          <w:sz w:val="21"/>
          <w:szCs w:val="21"/>
          <w:highlight w:val="none"/>
          <w:u w:val="single"/>
        </w:rPr>
        <w:t xml:space="preserve">       /          </w:t>
      </w:r>
      <w:r>
        <w:rPr>
          <w:rFonts w:hint="eastAsia" w:ascii="宋体" w:hAnsi="宋体" w:cs="宋体"/>
          <w:color w:val="auto"/>
          <w:sz w:val="21"/>
          <w:szCs w:val="21"/>
          <w:highlight w:val="none"/>
        </w:rPr>
        <w:t>。</w:t>
      </w:r>
    </w:p>
    <w:p w14:paraId="489C479D">
      <w:pPr>
        <w:spacing w:line="360" w:lineRule="auto"/>
        <w:ind w:firstLine="525" w:firstLineChars="250"/>
        <w:jc w:val="left"/>
        <w:rPr>
          <w:rFonts w:ascii="宋体" w:hAnsi="宋体" w:cs="宋体"/>
          <w:color w:val="auto"/>
          <w:sz w:val="21"/>
          <w:szCs w:val="21"/>
          <w:highlight w:val="none"/>
        </w:rPr>
      </w:pPr>
      <w:r>
        <w:rPr>
          <w:rFonts w:hint="eastAsia" w:ascii="宋体" w:hAnsi="宋体" w:cs="宋体"/>
          <w:color w:val="auto"/>
          <w:sz w:val="21"/>
          <w:szCs w:val="21"/>
          <w:highlight w:val="none"/>
        </w:rPr>
        <w:t>进度款支付方式：</w:t>
      </w:r>
      <w:r>
        <w:rPr>
          <w:rFonts w:hint="eastAsia" w:ascii="宋体" w:hAnsi="宋体" w:cs="宋体"/>
          <w:color w:val="auto"/>
          <w:sz w:val="21"/>
          <w:szCs w:val="21"/>
          <w:highlight w:val="none"/>
          <w:u w:val="single"/>
        </w:rPr>
        <w:t>银行转账</w:t>
      </w:r>
      <w:r>
        <w:rPr>
          <w:rFonts w:hint="eastAsia" w:ascii="宋体" w:hAnsi="宋体" w:cs="宋体"/>
          <w:color w:val="auto"/>
          <w:sz w:val="21"/>
          <w:szCs w:val="21"/>
          <w:highlight w:val="none"/>
        </w:rPr>
        <w:t>。进度款支付申请（核准）表见合同附件</w:t>
      </w:r>
      <w:r>
        <w:rPr>
          <w:color w:val="auto"/>
          <w:sz w:val="21"/>
          <w:szCs w:val="21"/>
          <w:highlight w:val="none"/>
        </w:rPr>
        <w:t>11</w:t>
      </w:r>
      <w:r>
        <w:rPr>
          <w:rFonts w:hint="eastAsia" w:ascii="宋体" w:hAnsi="宋体" w:cs="宋体"/>
          <w:color w:val="auto"/>
          <w:sz w:val="21"/>
          <w:szCs w:val="21"/>
          <w:highlight w:val="none"/>
        </w:rPr>
        <w:t>。</w:t>
      </w:r>
    </w:p>
    <w:p w14:paraId="4B602F04">
      <w:pPr>
        <w:spacing w:line="360" w:lineRule="auto"/>
        <w:ind w:firstLine="525" w:firstLineChars="250"/>
        <w:jc w:val="left"/>
        <w:rPr>
          <w:rFonts w:hAnsi="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 农民工工资支付</w:t>
      </w:r>
    </w:p>
    <w:p w14:paraId="4324CF29">
      <w:pPr>
        <w:autoSpaceDE w:val="0"/>
        <w:autoSpaceDN w:val="0"/>
        <w:adjustRightInd w:val="0"/>
        <w:spacing w:line="360" w:lineRule="auto"/>
        <w:ind w:firstLine="420" w:firstLineChars="200"/>
        <w:jc w:val="left"/>
        <w:rPr>
          <w:rFonts w:hAnsi="宋体"/>
          <w:color w:val="auto"/>
          <w:sz w:val="21"/>
          <w:szCs w:val="21"/>
          <w:highlight w:val="none"/>
        </w:rPr>
      </w:pPr>
      <w:r>
        <w:rPr>
          <w:color w:val="auto"/>
          <w:sz w:val="21"/>
          <w:szCs w:val="21"/>
          <w:highlight w:val="none"/>
        </w:rPr>
        <w:t>1</w:t>
      </w:r>
      <w:r>
        <w:rPr>
          <w:rFonts w:hint="eastAsia" w:ascii="宋体" w:hAnsi="宋体" w:cs="宋体"/>
          <w:color w:val="auto"/>
          <w:sz w:val="21"/>
          <w:szCs w:val="21"/>
          <w:highlight w:val="none"/>
        </w:rPr>
        <w:t>）农民工工资应与</w:t>
      </w:r>
      <w:r>
        <w:rPr>
          <w:rFonts w:hint="eastAsia" w:ascii="宋体" w:hAnsi="宋体" w:cs="宋体"/>
          <w:color w:val="auto"/>
          <w:sz w:val="21"/>
          <w:szCs w:val="21"/>
          <w:highlight w:val="none"/>
          <w:lang w:eastAsia="zh-CN"/>
        </w:rPr>
        <w:t>其他</w:t>
      </w:r>
      <w:r>
        <w:rPr>
          <w:rFonts w:hint="eastAsia" w:ascii="宋体" w:hAnsi="宋体" w:cs="宋体"/>
          <w:color w:val="auto"/>
          <w:sz w:val="21"/>
          <w:szCs w:val="21"/>
          <w:highlight w:val="none"/>
        </w:rPr>
        <w:t>工程进度款分账户管理。承包人向发包人申请工程进度款时必须把工人工资部分单独列明，如果未单独列明，监理单位不得签支付证书等支付工程款的手续，发包人单位不得审批和支付工程款。发包人必须把工程款分账户出来的农民工工资转入承包人工人工资支付专用账户专户，转入专户环节必须有银行流水凭证。</w:t>
      </w:r>
    </w:p>
    <w:p w14:paraId="7D89A255">
      <w:pPr>
        <w:spacing w:line="360" w:lineRule="auto"/>
        <w:ind w:firstLine="525" w:firstLineChars="250"/>
        <w:jc w:val="left"/>
        <w:rPr>
          <w:rFonts w:hAnsi="宋体"/>
          <w:color w:val="auto"/>
          <w:sz w:val="21"/>
          <w:szCs w:val="21"/>
          <w:highlight w:val="none"/>
        </w:rPr>
      </w:pPr>
      <w:r>
        <w:rPr>
          <w:color w:val="auto"/>
          <w:sz w:val="21"/>
          <w:szCs w:val="21"/>
          <w:highlight w:val="none"/>
        </w:rPr>
        <w:t>2</w:t>
      </w:r>
      <w:r>
        <w:rPr>
          <w:rFonts w:hint="eastAsia" w:ascii="宋体" w:hAnsi="宋体" w:cs="宋体"/>
          <w:color w:val="auto"/>
          <w:sz w:val="21"/>
          <w:szCs w:val="21"/>
          <w:highlight w:val="none"/>
        </w:rPr>
        <w:t xml:space="preserve">）发包人依据工程进度，按与承包人约定的农民工支付比例，将工程人工费分账支付到承包人的农民工工资专户，工程完工时发包人向承包人农民工工资专户支付的完工工程量的人工费支付比例不低于   </w:t>
      </w:r>
      <w:r>
        <w:rPr>
          <w:color w:val="auto"/>
          <w:sz w:val="21"/>
          <w:szCs w:val="21"/>
          <w:highlight w:val="none"/>
        </w:rPr>
        <w:t>%</w:t>
      </w:r>
      <w:r>
        <w:rPr>
          <w:rFonts w:hint="eastAsia" w:ascii="宋体" w:hAnsi="宋体" w:cs="宋体"/>
          <w:color w:val="auto"/>
          <w:sz w:val="21"/>
          <w:szCs w:val="21"/>
          <w:highlight w:val="none"/>
        </w:rPr>
        <w:t>，其余工程进度款项由发包人支付到承包人的单位基本户。</w:t>
      </w:r>
    </w:p>
    <w:p w14:paraId="5E2AD31F">
      <w:pPr>
        <w:spacing w:line="360" w:lineRule="auto"/>
        <w:ind w:firstLine="525" w:firstLineChars="250"/>
        <w:jc w:val="left"/>
        <w:rPr>
          <w:rFonts w:hAnsi="宋体"/>
          <w:color w:val="auto"/>
          <w:sz w:val="21"/>
          <w:szCs w:val="21"/>
          <w:highlight w:val="none"/>
        </w:rPr>
      </w:pPr>
      <w:r>
        <w:rPr>
          <w:color w:val="auto"/>
          <w:sz w:val="21"/>
          <w:szCs w:val="21"/>
          <w:highlight w:val="none"/>
        </w:rPr>
        <w:t>3</w:t>
      </w:r>
      <w:r>
        <w:rPr>
          <w:rFonts w:hint="eastAsia" w:ascii="宋体" w:hAnsi="宋体" w:cs="宋体"/>
          <w:color w:val="auto"/>
          <w:sz w:val="21"/>
          <w:szCs w:val="21"/>
          <w:highlight w:val="none"/>
        </w:rPr>
        <w:t xml:space="preserve">）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w:t>
      </w:r>
      <w:r>
        <w:rPr>
          <w:color w:val="auto"/>
          <w:sz w:val="21"/>
          <w:szCs w:val="21"/>
          <w:highlight w:val="none"/>
        </w:rPr>
        <w:t>%</w:t>
      </w:r>
      <w:r>
        <w:rPr>
          <w:rFonts w:hint="eastAsia" w:ascii="宋体" w:hAnsi="宋体" w:cs="宋体"/>
          <w:color w:val="auto"/>
          <w:sz w:val="21"/>
          <w:szCs w:val="21"/>
          <w:highlight w:val="none"/>
        </w:rPr>
        <w:t>。其余分包工程进度款项由承包人支付到分包人的单位基本户。</w:t>
      </w:r>
    </w:p>
    <w:p w14:paraId="1DE272E7">
      <w:pPr>
        <w:spacing w:line="360" w:lineRule="auto"/>
        <w:ind w:firstLine="525" w:firstLineChars="250"/>
        <w:jc w:val="left"/>
        <w:rPr>
          <w:rFonts w:hAnsi="宋体"/>
          <w:color w:val="auto"/>
          <w:sz w:val="21"/>
          <w:szCs w:val="21"/>
          <w:highlight w:val="none"/>
        </w:rPr>
      </w:pPr>
      <w:r>
        <w:rPr>
          <w:color w:val="auto"/>
          <w:sz w:val="21"/>
          <w:szCs w:val="21"/>
          <w:highlight w:val="none"/>
        </w:rPr>
        <w:t>4</w:t>
      </w:r>
      <w:r>
        <w:rPr>
          <w:rFonts w:hint="eastAsia" w:ascii="宋体" w:hAnsi="宋体" w:cs="宋体"/>
          <w:color w:val="auto"/>
          <w:sz w:val="21"/>
          <w:szCs w:val="21"/>
          <w:highlight w:val="none"/>
        </w:rPr>
        <w:t>）凡未向付款单位提供农民工工资专户的，或者请款单位在申请工程进度款时未将人工费单列的，付款单位有权拒绝支付工程进度款。</w:t>
      </w:r>
    </w:p>
    <w:p w14:paraId="44CE73AB">
      <w:pPr>
        <w:autoSpaceDE w:val="0"/>
        <w:autoSpaceDN w:val="0"/>
        <w:adjustRightInd w:val="0"/>
        <w:spacing w:line="360" w:lineRule="auto"/>
        <w:ind w:firstLine="420" w:firstLineChars="200"/>
        <w:jc w:val="left"/>
        <w:rPr>
          <w:rFonts w:hAnsi="宋体" w:cs="宋体"/>
          <w:color w:val="auto"/>
          <w:sz w:val="21"/>
          <w:szCs w:val="21"/>
          <w:highlight w:val="none"/>
        </w:rPr>
      </w:pPr>
      <w:r>
        <w:rPr>
          <w:color w:val="auto"/>
          <w:sz w:val="21"/>
          <w:szCs w:val="21"/>
          <w:highlight w:val="none"/>
        </w:rPr>
        <w:t>5</w:t>
      </w:r>
      <w:r>
        <w:rPr>
          <w:rFonts w:hint="eastAsia" w:ascii="宋体" w:hAnsi="宋体" w:cs="宋体"/>
          <w:color w:val="auto"/>
          <w:sz w:val="21"/>
          <w:szCs w:val="21"/>
          <w:highlight w:val="none"/>
        </w:rPr>
        <w:t>）农民工工资使用要求：专款专用，除发放工人工资外，不得用于其他用途。</w:t>
      </w:r>
    </w:p>
    <w:p w14:paraId="2D247E42">
      <w:pPr>
        <w:autoSpaceDE w:val="0"/>
        <w:autoSpaceDN w:val="0"/>
        <w:adjustRightInd w:val="0"/>
        <w:spacing w:line="360" w:lineRule="auto"/>
        <w:ind w:firstLine="420" w:firstLineChars="200"/>
        <w:jc w:val="left"/>
        <w:rPr>
          <w:rFonts w:hAnsi="宋体" w:cs="宋体"/>
          <w:color w:val="auto"/>
          <w:sz w:val="21"/>
          <w:szCs w:val="21"/>
          <w:highlight w:val="none"/>
        </w:rPr>
      </w:pPr>
      <w:r>
        <w:rPr>
          <w:color w:val="auto"/>
          <w:sz w:val="21"/>
          <w:szCs w:val="21"/>
          <w:highlight w:val="none"/>
        </w:rPr>
        <w:t>6</w:t>
      </w:r>
      <w:r>
        <w:rPr>
          <w:rFonts w:hint="eastAsia" w:ascii="宋体" w:hAnsi="宋体" w:cs="宋体"/>
          <w:color w:val="auto"/>
          <w:sz w:val="21"/>
          <w:szCs w:val="21"/>
          <w:highlight w:val="none"/>
        </w:rPr>
        <w:t>）承包人将农民工工资支付情况定期报告发包人和监理单位，并提供相应的材料接受建设行政主管部门和劳动保障行政主管部门对此事项监管。</w:t>
      </w:r>
    </w:p>
    <w:p w14:paraId="7A2759BE">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4</w:t>
      </w:r>
      <w:r>
        <w:rPr>
          <w:rFonts w:hint="eastAsia" w:ascii="宋体" w:hAnsi="宋体" w:cs="宋体"/>
          <w:color w:val="auto"/>
          <w:sz w:val="21"/>
          <w:szCs w:val="21"/>
          <w:highlight w:val="none"/>
        </w:rPr>
        <w:t>）农民工工资支付专用账户：</w:t>
      </w:r>
    </w:p>
    <w:p w14:paraId="17E1AD0C">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账号：</w:t>
      </w:r>
    </w:p>
    <w:p w14:paraId="4A2C684D">
      <w:pPr>
        <w:autoSpaceDE w:val="0"/>
        <w:autoSpaceDN w:val="0"/>
        <w:adjustRightInd w:val="0"/>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开户行：</w:t>
      </w:r>
    </w:p>
    <w:p w14:paraId="4EB708FE">
      <w:pPr>
        <w:spacing w:line="360" w:lineRule="auto"/>
        <w:ind w:firstLine="525" w:firstLineChars="250"/>
        <w:jc w:val="left"/>
        <w:rPr>
          <w:rFonts w:hAnsi="宋体"/>
          <w:color w:val="auto"/>
          <w:sz w:val="21"/>
          <w:szCs w:val="21"/>
          <w:highlight w:val="none"/>
        </w:rPr>
      </w:pPr>
      <w:r>
        <w:rPr>
          <w:color w:val="auto"/>
          <w:sz w:val="21"/>
          <w:szCs w:val="21"/>
          <w:highlight w:val="none"/>
        </w:rPr>
        <w:t xml:space="preserve">12.4.6 </w:t>
      </w:r>
      <w:r>
        <w:rPr>
          <w:rFonts w:hint="eastAsia" w:ascii="宋体" w:hAnsi="宋体" w:cs="宋体"/>
          <w:color w:val="auto"/>
          <w:sz w:val="21"/>
          <w:szCs w:val="21"/>
          <w:highlight w:val="none"/>
        </w:rPr>
        <w:t>支付分解表的编制</w:t>
      </w:r>
    </w:p>
    <w:p w14:paraId="211FF51A">
      <w:pPr>
        <w:spacing w:line="360" w:lineRule="auto"/>
        <w:ind w:firstLine="525" w:firstLineChars="25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）总价合同支付分解表的编制与审批：</w:t>
      </w:r>
      <w:r>
        <w:rPr>
          <w:rFonts w:hint="eastAsia" w:ascii="宋体" w:hAnsi="宋体" w:cs="宋体"/>
          <w:color w:val="auto"/>
          <w:sz w:val="21"/>
          <w:szCs w:val="21"/>
          <w:highlight w:val="none"/>
          <w:u w:val="single"/>
        </w:rPr>
        <w:t>总价合同支付分解表在招标完成后由发包人和承包人共同编制，发包人审批，并作为本合同内容，具体详见合同附件</w:t>
      </w:r>
      <w:r>
        <w:rPr>
          <w:color w:val="auto"/>
          <w:sz w:val="21"/>
          <w:szCs w:val="21"/>
          <w:highlight w:val="none"/>
          <w:u w:val="single"/>
        </w:rPr>
        <w:t>14</w:t>
      </w:r>
      <w:r>
        <w:rPr>
          <w:rFonts w:hint="eastAsia" w:ascii="宋体" w:hAnsi="宋体" w:cs="宋体"/>
          <w:color w:val="auto"/>
          <w:sz w:val="21"/>
          <w:szCs w:val="21"/>
          <w:highlight w:val="none"/>
          <w:u w:val="single"/>
        </w:rPr>
        <w:t>。</w:t>
      </w:r>
    </w:p>
    <w:p w14:paraId="02D9269A">
      <w:pPr>
        <w:spacing w:line="360" w:lineRule="auto"/>
        <w:ind w:firstLine="525" w:firstLineChars="25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）单价合同的总价项目支付分解表的编制与审批：总价项目不采用支付分解表的方式计算，而按《建设工程工程量清单计价规范（</w:t>
      </w:r>
      <w:r>
        <w:rPr>
          <w:rFonts w:hAnsi="宋体"/>
          <w:color w:val="auto"/>
          <w:sz w:val="21"/>
          <w:szCs w:val="21"/>
          <w:highlight w:val="none"/>
        </w:rPr>
        <w:t>GB50500-2013</w:t>
      </w:r>
      <w:r>
        <w:rPr>
          <w:rFonts w:hint="eastAsia" w:ascii="宋体" w:hAnsi="宋体" w:cs="宋体"/>
          <w:color w:val="auto"/>
          <w:sz w:val="21"/>
          <w:szCs w:val="21"/>
          <w:highlight w:val="none"/>
        </w:rPr>
        <w:t>）广西壮族自治区实施细则》的规定执行。</w:t>
      </w:r>
    </w:p>
    <w:p w14:paraId="3F0AB10B">
      <w:pPr>
        <w:pStyle w:val="4"/>
        <w:widowControl/>
        <w:rPr>
          <w:color w:val="auto"/>
          <w:szCs w:val="32"/>
          <w:highlight w:val="none"/>
        </w:rPr>
      </w:pPr>
      <w:bookmarkStart w:id="897" w:name="_Toc373478400"/>
      <w:bookmarkEnd w:id="897"/>
      <w:bookmarkStart w:id="898" w:name="_Toc297123564"/>
      <w:bookmarkEnd w:id="898"/>
      <w:bookmarkStart w:id="899" w:name="_Toc300935015"/>
      <w:bookmarkEnd w:id="899"/>
      <w:bookmarkStart w:id="900" w:name="_Toc303539172"/>
      <w:bookmarkEnd w:id="900"/>
      <w:bookmarkStart w:id="901" w:name="_Toc296944558"/>
      <w:bookmarkEnd w:id="901"/>
      <w:bookmarkStart w:id="902" w:name="_Toc297216223"/>
      <w:bookmarkEnd w:id="902"/>
      <w:bookmarkStart w:id="903" w:name="_Toc351203645"/>
      <w:bookmarkEnd w:id="903"/>
      <w:bookmarkStart w:id="904" w:name="_Toc312678053"/>
      <w:bookmarkEnd w:id="904"/>
      <w:bookmarkStart w:id="905" w:name="_Toc373227753"/>
      <w:bookmarkEnd w:id="905"/>
      <w:bookmarkStart w:id="906" w:name="_Toc292559424"/>
      <w:bookmarkEnd w:id="906"/>
      <w:bookmarkStart w:id="907" w:name="_Toc9850584"/>
      <w:bookmarkEnd w:id="907"/>
      <w:bookmarkStart w:id="908" w:name="_Toc297120519"/>
      <w:bookmarkEnd w:id="908"/>
      <w:bookmarkStart w:id="909" w:name="_Toc296891259"/>
      <w:bookmarkEnd w:id="909"/>
      <w:bookmarkStart w:id="910" w:name="_Toc297048405"/>
      <w:bookmarkEnd w:id="910"/>
      <w:bookmarkStart w:id="911" w:name="_Toc296503219"/>
      <w:bookmarkEnd w:id="911"/>
      <w:bookmarkStart w:id="912" w:name="_Toc292559929"/>
      <w:bookmarkEnd w:id="912"/>
      <w:bookmarkStart w:id="913" w:name="_Toc407135256"/>
      <w:bookmarkEnd w:id="913"/>
      <w:bookmarkStart w:id="914" w:name="_Toc389065318"/>
      <w:bookmarkEnd w:id="914"/>
      <w:bookmarkStart w:id="915" w:name="_Toc296347218"/>
      <w:bookmarkEnd w:id="915"/>
      <w:bookmarkStart w:id="916" w:name="_Toc296891047"/>
      <w:bookmarkEnd w:id="916"/>
      <w:bookmarkStart w:id="917" w:name="_Toc296346720"/>
      <w:bookmarkEnd w:id="917"/>
      <w:bookmarkStart w:id="918" w:name="_Toc304295593"/>
      <w:r>
        <w:rPr>
          <w:color w:val="auto"/>
          <w:szCs w:val="32"/>
          <w:highlight w:val="none"/>
        </w:rPr>
        <w:t xml:space="preserve">13. </w:t>
      </w:r>
      <w:bookmarkEnd w:id="918"/>
      <w:r>
        <w:rPr>
          <w:rFonts w:hint="eastAsia" w:ascii="黑体" w:hAnsi="宋体" w:cs="黑体"/>
          <w:color w:val="auto"/>
          <w:szCs w:val="32"/>
          <w:highlight w:val="none"/>
        </w:rPr>
        <w:t>验收和工程试车</w:t>
      </w:r>
    </w:p>
    <w:p w14:paraId="68324224">
      <w:pPr>
        <w:pStyle w:val="5"/>
        <w:widowControl/>
        <w:rPr>
          <w:color w:val="auto"/>
          <w:highlight w:val="none"/>
        </w:rPr>
      </w:pPr>
      <w:bookmarkStart w:id="919" w:name="_Toc373478401"/>
      <w:bookmarkEnd w:id="919"/>
      <w:bookmarkStart w:id="920" w:name="_Toc373227754"/>
      <w:bookmarkEnd w:id="920"/>
      <w:bookmarkStart w:id="921" w:name="_Toc389065319"/>
      <w:bookmarkEnd w:id="921"/>
      <w:bookmarkStart w:id="922" w:name="_Toc9850585"/>
      <w:bookmarkEnd w:id="922"/>
      <w:bookmarkStart w:id="923" w:name="_Toc407135257"/>
      <w:bookmarkEnd w:id="923"/>
      <w:r>
        <w:rPr>
          <w:color w:val="auto"/>
          <w:highlight w:val="none"/>
        </w:rPr>
        <w:t xml:space="preserve">13.1 </w:t>
      </w:r>
      <w:r>
        <w:rPr>
          <w:rFonts w:hint="eastAsia" w:ascii="宋体" w:hAnsi="宋体" w:cs="宋体"/>
          <w:color w:val="auto"/>
          <w:highlight w:val="none"/>
        </w:rPr>
        <w:t>分部分项工程验收</w:t>
      </w:r>
    </w:p>
    <w:p w14:paraId="27A5970D">
      <w:pPr>
        <w:spacing w:line="360" w:lineRule="auto"/>
        <w:ind w:firstLine="420" w:firstLineChars="200"/>
        <w:jc w:val="left"/>
        <w:rPr>
          <w:color w:val="auto"/>
          <w:sz w:val="21"/>
          <w:szCs w:val="21"/>
          <w:highlight w:val="none"/>
        </w:rPr>
      </w:pPr>
      <w:r>
        <w:rPr>
          <w:color w:val="auto"/>
          <w:sz w:val="21"/>
          <w:szCs w:val="21"/>
          <w:highlight w:val="none"/>
        </w:rPr>
        <w:t>13.1.2</w:t>
      </w:r>
      <w:r>
        <w:rPr>
          <w:rFonts w:hint="eastAsia" w:ascii="宋体" w:hAnsi="宋体" w:cs="宋体"/>
          <w:color w:val="auto"/>
          <w:sz w:val="21"/>
          <w:szCs w:val="21"/>
          <w:highlight w:val="none"/>
        </w:rPr>
        <w:t>监理人不能按时进行验收时，应提前</w:t>
      </w:r>
      <w:r>
        <w:rPr>
          <w:color w:val="auto"/>
          <w:sz w:val="21"/>
          <w:szCs w:val="21"/>
          <w:highlight w:val="none"/>
          <w:u w:val="single"/>
        </w:rPr>
        <w:t xml:space="preserve"> 48</w:t>
      </w:r>
      <w:r>
        <w:rPr>
          <w:rFonts w:hint="eastAsia" w:ascii="宋体" w:hAnsi="宋体" w:cs="宋体"/>
          <w:color w:val="auto"/>
          <w:sz w:val="21"/>
          <w:szCs w:val="21"/>
          <w:highlight w:val="none"/>
        </w:rPr>
        <w:t>小时提交书面延期要求。</w:t>
      </w:r>
    </w:p>
    <w:p w14:paraId="60406265">
      <w:pPr>
        <w:spacing w:line="360" w:lineRule="auto"/>
        <w:ind w:firstLine="420" w:firstLineChars="200"/>
        <w:jc w:val="left"/>
        <w:rPr>
          <w:b/>
          <w:bCs/>
          <w:color w:val="auto"/>
          <w:sz w:val="21"/>
          <w:szCs w:val="21"/>
          <w:highlight w:val="none"/>
        </w:rPr>
      </w:pPr>
      <w:r>
        <w:rPr>
          <w:rFonts w:hint="eastAsia" w:ascii="宋体" w:hAnsi="宋体" w:cs="宋体"/>
          <w:color w:val="auto"/>
          <w:sz w:val="21"/>
          <w:szCs w:val="21"/>
          <w:highlight w:val="none"/>
        </w:rPr>
        <w:t>关于延期最长不得超过：</w:t>
      </w:r>
      <w:r>
        <w:rPr>
          <w:color w:val="auto"/>
          <w:sz w:val="21"/>
          <w:szCs w:val="21"/>
          <w:highlight w:val="none"/>
          <w:u w:val="single"/>
        </w:rPr>
        <w:t xml:space="preserve">  48   </w:t>
      </w:r>
      <w:r>
        <w:rPr>
          <w:rFonts w:hint="eastAsia" w:ascii="宋体" w:hAnsi="宋体" w:cs="宋体"/>
          <w:color w:val="auto"/>
          <w:sz w:val="21"/>
          <w:szCs w:val="21"/>
          <w:highlight w:val="none"/>
        </w:rPr>
        <w:t>小时。</w:t>
      </w:r>
    </w:p>
    <w:p w14:paraId="61CA5A92">
      <w:pPr>
        <w:pStyle w:val="5"/>
        <w:widowControl/>
        <w:rPr>
          <w:color w:val="auto"/>
          <w:highlight w:val="none"/>
        </w:rPr>
      </w:pPr>
      <w:bookmarkStart w:id="924" w:name="_Toc267251475"/>
      <w:bookmarkEnd w:id="924"/>
      <w:bookmarkStart w:id="925" w:name="_Toc297120523"/>
      <w:bookmarkEnd w:id="925"/>
      <w:bookmarkStart w:id="926" w:name="_Toc389065320"/>
      <w:bookmarkEnd w:id="926"/>
      <w:bookmarkStart w:id="927" w:name="_Toc297048409"/>
      <w:bookmarkEnd w:id="927"/>
      <w:bookmarkStart w:id="928" w:name="_Toc267251472"/>
      <w:bookmarkEnd w:id="928"/>
      <w:bookmarkStart w:id="929" w:name="_Toc267251473"/>
      <w:bookmarkEnd w:id="929"/>
      <w:bookmarkStart w:id="930" w:name="_Toc297216224"/>
      <w:bookmarkEnd w:id="930"/>
      <w:bookmarkStart w:id="931" w:name="_Toc300935016"/>
      <w:bookmarkEnd w:id="931"/>
      <w:bookmarkStart w:id="932" w:name="_Toc267251471"/>
      <w:bookmarkEnd w:id="932"/>
      <w:bookmarkStart w:id="933" w:name="_Toc9850586"/>
      <w:bookmarkEnd w:id="933"/>
      <w:bookmarkStart w:id="934" w:name="_Toc312678056"/>
      <w:bookmarkEnd w:id="934"/>
      <w:bookmarkStart w:id="935" w:name="_Toc296503223"/>
      <w:bookmarkEnd w:id="935"/>
      <w:bookmarkStart w:id="936" w:name="_Toc303539173"/>
      <w:bookmarkEnd w:id="936"/>
      <w:bookmarkStart w:id="937" w:name="_Toc296347222"/>
      <w:bookmarkEnd w:id="937"/>
      <w:bookmarkStart w:id="938" w:name="_Toc267251474"/>
      <w:bookmarkEnd w:id="938"/>
      <w:bookmarkStart w:id="939" w:name="_Toc292559933"/>
      <w:bookmarkEnd w:id="939"/>
      <w:bookmarkStart w:id="940" w:name="_Toc407135258"/>
      <w:bookmarkEnd w:id="940"/>
      <w:bookmarkStart w:id="941" w:name="_Toc296891263"/>
      <w:bookmarkEnd w:id="941"/>
      <w:bookmarkStart w:id="942" w:name="_Toc297123565"/>
      <w:bookmarkEnd w:id="942"/>
      <w:bookmarkStart w:id="943" w:name="_Toc296891051"/>
      <w:bookmarkEnd w:id="943"/>
      <w:bookmarkStart w:id="944" w:name="_Toc296346724"/>
      <w:bookmarkEnd w:id="944"/>
      <w:bookmarkStart w:id="945" w:name="_Toc373478402"/>
      <w:bookmarkEnd w:id="945"/>
      <w:bookmarkStart w:id="946" w:name="_Toc373227755"/>
      <w:bookmarkEnd w:id="946"/>
      <w:bookmarkStart w:id="947" w:name="_Toc267251470"/>
      <w:bookmarkEnd w:id="947"/>
      <w:bookmarkStart w:id="948" w:name="_Toc296944562"/>
      <w:bookmarkEnd w:id="948"/>
      <w:bookmarkStart w:id="949" w:name="_Toc304295596"/>
      <w:bookmarkEnd w:id="949"/>
      <w:bookmarkStart w:id="950" w:name="_Toc292559428"/>
      <w:bookmarkEnd w:id="950"/>
      <w:bookmarkStart w:id="951" w:name="_Toc267251476"/>
      <w:r>
        <w:rPr>
          <w:color w:val="auto"/>
          <w:highlight w:val="none"/>
        </w:rPr>
        <w:t xml:space="preserve">13.2 </w:t>
      </w:r>
      <w:bookmarkEnd w:id="951"/>
      <w:r>
        <w:rPr>
          <w:rFonts w:hint="eastAsia" w:ascii="宋体" w:hAnsi="宋体" w:cs="宋体"/>
          <w:color w:val="auto"/>
          <w:highlight w:val="none"/>
        </w:rPr>
        <w:t>竣工验收</w:t>
      </w:r>
    </w:p>
    <w:p w14:paraId="34C5886F">
      <w:pPr>
        <w:spacing w:line="360" w:lineRule="auto"/>
        <w:ind w:firstLine="420" w:firstLineChars="200"/>
        <w:jc w:val="left"/>
        <w:rPr>
          <w:color w:val="auto"/>
          <w:sz w:val="21"/>
          <w:szCs w:val="21"/>
          <w:highlight w:val="none"/>
        </w:rPr>
      </w:pPr>
      <w:bookmarkStart w:id="952" w:name="_Toc280868709"/>
      <w:bookmarkEnd w:id="952"/>
      <w:bookmarkStart w:id="953" w:name="_Toc280868705"/>
      <w:bookmarkEnd w:id="953"/>
      <w:bookmarkStart w:id="954" w:name="_Toc280868704"/>
      <w:bookmarkEnd w:id="954"/>
      <w:bookmarkStart w:id="955" w:name="_Toc280868706"/>
      <w:bookmarkEnd w:id="955"/>
      <w:bookmarkStart w:id="956" w:name="_Toc280868707"/>
      <w:bookmarkEnd w:id="956"/>
      <w:bookmarkStart w:id="957" w:name="_Toc280868708"/>
      <w:bookmarkEnd w:id="957"/>
      <w:r>
        <w:rPr>
          <w:color w:val="auto"/>
          <w:sz w:val="21"/>
          <w:szCs w:val="21"/>
          <w:highlight w:val="none"/>
        </w:rPr>
        <w:t>13.2.1</w:t>
      </w:r>
      <w:r>
        <w:rPr>
          <w:rFonts w:hint="eastAsia" w:ascii="宋体" w:hAnsi="宋体" w:cs="宋体"/>
          <w:color w:val="auto"/>
          <w:sz w:val="21"/>
          <w:szCs w:val="21"/>
          <w:highlight w:val="none"/>
        </w:rPr>
        <w:t>竣工验收条件</w:t>
      </w:r>
    </w:p>
    <w:p w14:paraId="5D8099A3">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）承包人负责整理和提交的竣工验收资料应当符合工程所在地建设行政主管部门和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城市建设档案管理机构有关施工资料的要求，具体内容包括：。</w:t>
      </w:r>
    </w:p>
    <w:p w14:paraId="3B5E2697">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竣工验收资料的份数：</w:t>
      </w:r>
      <w:r>
        <w:rPr>
          <w:color w:val="auto"/>
          <w:sz w:val="21"/>
          <w:szCs w:val="21"/>
          <w:highlight w:val="none"/>
          <w:u w:val="single"/>
        </w:rPr>
        <w:t xml:space="preserve"> 2</w:t>
      </w:r>
      <w:r>
        <w:rPr>
          <w:rFonts w:hint="eastAsia" w:ascii="宋体" w:hAnsi="宋体" w:cs="宋体"/>
          <w:color w:val="auto"/>
          <w:sz w:val="21"/>
          <w:szCs w:val="21"/>
          <w:highlight w:val="none"/>
          <w:u w:val="single"/>
        </w:rPr>
        <w:t>份</w:t>
      </w:r>
      <w:r>
        <w:rPr>
          <w:rFonts w:hint="eastAsia" w:ascii="宋体" w:hAnsi="宋体" w:cs="宋体"/>
          <w:color w:val="auto"/>
          <w:sz w:val="21"/>
          <w:szCs w:val="21"/>
          <w:highlight w:val="none"/>
        </w:rPr>
        <w:t>。</w:t>
      </w:r>
    </w:p>
    <w:p w14:paraId="1835ED08">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承包人提供竣工图的约定：</w:t>
      </w:r>
      <w:r>
        <w:rPr>
          <w:rFonts w:hint="eastAsia" w:ascii="宋体" w:hAnsi="宋体" w:cs="宋体"/>
          <w:color w:val="auto"/>
          <w:sz w:val="21"/>
          <w:szCs w:val="21"/>
          <w:highlight w:val="none"/>
          <w:u w:val="single"/>
        </w:rPr>
        <w:t>竣工验收正式通过后</w:t>
      </w:r>
      <w:r>
        <w:rPr>
          <w:color w:val="auto"/>
          <w:sz w:val="21"/>
          <w:szCs w:val="21"/>
          <w:highlight w:val="none"/>
          <w:u w:val="single"/>
        </w:rPr>
        <w:t>5</w:t>
      </w:r>
      <w:r>
        <w:rPr>
          <w:rFonts w:hint="eastAsia" w:ascii="宋体" w:hAnsi="宋体" w:cs="宋体"/>
          <w:color w:val="auto"/>
          <w:sz w:val="21"/>
          <w:szCs w:val="21"/>
          <w:highlight w:val="none"/>
          <w:u w:val="single"/>
        </w:rPr>
        <w:t>天（工程造价在</w:t>
      </w:r>
      <w:r>
        <w:rPr>
          <w:color w:val="auto"/>
          <w:sz w:val="21"/>
          <w:szCs w:val="21"/>
          <w:highlight w:val="none"/>
          <w:u w:val="single"/>
        </w:rPr>
        <w:t>500</w:t>
      </w:r>
      <w:r>
        <w:rPr>
          <w:rFonts w:hint="eastAsia" w:ascii="宋体" w:hAnsi="宋体" w:cs="宋体"/>
          <w:color w:val="auto"/>
          <w:sz w:val="21"/>
          <w:szCs w:val="21"/>
          <w:highlight w:val="none"/>
          <w:u w:val="single"/>
        </w:rPr>
        <w:t>万元以下含</w:t>
      </w:r>
      <w:r>
        <w:rPr>
          <w:color w:val="auto"/>
          <w:sz w:val="21"/>
          <w:szCs w:val="21"/>
          <w:highlight w:val="none"/>
          <w:u w:val="single"/>
        </w:rPr>
        <w:t>500</w:t>
      </w:r>
      <w:r>
        <w:rPr>
          <w:rFonts w:hint="eastAsia" w:ascii="宋体" w:hAnsi="宋体" w:cs="宋体"/>
          <w:color w:val="auto"/>
          <w:sz w:val="21"/>
          <w:szCs w:val="21"/>
          <w:highlight w:val="none"/>
          <w:u w:val="single"/>
        </w:rPr>
        <w:t>万元）、</w:t>
      </w:r>
      <w:r>
        <w:rPr>
          <w:color w:val="auto"/>
          <w:sz w:val="21"/>
          <w:szCs w:val="21"/>
          <w:highlight w:val="none"/>
          <w:u w:val="single"/>
        </w:rPr>
        <w:t>10</w:t>
      </w:r>
      <w:r>
        <w:rPr>
          <w:rFonts w:hint="eastAsia" w:ascii="宋体" w:hAnsi="宋体" w:cs="宋体"/>
          <w:color w:val="auto"/>
          <w:sz w:val="21"/>
          <w:szCs w:val="21"/>
          <w:highlight w:val="none"/>
          <w:u w:val="single"/>
        </w:rPr>
        <w:t>天（工程造价在</w:t>
      </w:r>
      <w:r>
        <w:rPr>
          <w:color w:val="auto"/>
          <w:sz w:val="21"/>
          <w:szCs w:val="21"/>
          <w:highlight w:val="none"/>
          <w:u w:val="single"/>
        </w:rPr>
        <w:t>500</w:t>
      </w:r>
      <w:r>
        <w:rPr>
          <w:rFonts w:hint="eastAsia" w:ascii="宋体" w:hAnsi="宋体" w:cs="宋体"/>
          <w:color w:val="auto"/>
          <w:sz w:val="21"/>
          <w:szCs w:val="21"/>
          <w:highlight w:val="none"/>
          <w:u w:val="single"/>
        </w:rPr>
        <w:t>万元至</w:t>
      </w:r>
      <w:r>
        <w:rPr>
          <w:color w:val="auto"/>
          <w:sz w:val="21"/>
          <w:szCs w:val="21"/>
          <w:highlight w:val="none"/>
          <w:u w:val="single"/>
        </w:rPr>
        <w:t>1000</w:t>
      </w:r>
      <w:r>
        <w:rPr>
          <w:rFonts w:hint="eastAsia" w:ascii="宋体" w:hAnsi="宋体" w:cs="宋体"/>
          <w:color w:val="auto"/>
          <w:sz w:val="21"/>
          <w:szCs w:val="21"/>
          <w:highlight w:val="none"/>
          <w:u w:val="single"/>
        </w:rPr>
        <w:t>万元之间含</w:t>
      </w:r>
      <w:r>
        <w:rPr>
          <w:color w:val="auto"/>
          <w:sz w:val="21"/>
          <w:szCs w:val="21"/>
          <w:highlight w:val="none"/>
          <w:u w:val="single"/>
        </w:rPr>
        <w:t>1000</w:t>
      </w:r>
      <w:r>
        <w:rPr>
          <w:rFonts w:hint="eastAsia" w:ascii="宋体" w:hAnsi="宋体" w:cs="宋体"/>
          <w:color w:val="auto"/>
          <w:sz w:val="21"/>
          <w:szCs w:val="21"/>
          <w:highlight w:val="none"/>
          <w:u w:val="single"/>
        </w:rPr>
        <w:t>万元）、</w:t>
      </w:r>
      <w:r>
        <w:rPr>
          <w:color w:val="auto"/>
          <w:sz w:val="21"/>
          <w:szCs w:val="21"/>
          <w:highlight w:val="none"/>
          <w:u w:val="single"/>
        </w:rPr>
        <w:t>15</w:t>
      </w:r>
      <w:r>
        <w:rPr>
          <w:rFonts w:hint="eastAsia" w:ascii="宋体" w:hAnsi="宋体" w:cs="宋体"/>
          <w:color w:val="auto"/>
          <w:sz w:val="21"/>
          <w:szCs w:val="21"/>
          <w:highlight w:val="none"/>
          <w:u w:val="single"/>
        </w:rPr>
        <w:t>天（工程造价在</w:t>
      </w:r>
      <w:r>
        <w:rPr>
          <w:color w:val="auto"/>
          <w:sz w:val="21"/>
          <w:szCs w:val="21"/>
          <w:highlight w:val="none"/>
          <w:u w:val="single"/>
        </w:rPr>
        <w:t>1000</w:t>
      </w:r>
      <w:r>
        <w:rPr>
          <w:rFonts w:hint="eastAsia" w:ascii="宋体" w:hAnsi="宋体" w:cs="宋体"/>
          <w:color w:val="auto"/>
          <w:sz w:val="21"/>
          <w:szCs w:val="21"/>
          <w:highlight w:val="none"/>
          <w:u w:val="single"/>
        </w:rPr>
        <w:t>万元以上），提供竣工图的数量分别为</w:t>
      </w:r>
      <w:r>
        <w:rPr>
          <w:color w:val="auto"/>
          <w:sz w:val="21"/>
          <w:szCs w:val="21"/>
          <w:highlight w:val="none"/>
          <w:u w:val="single"/>
        </w:rPr>
        <w:t>2</w:t>
      </w:r>
      <w:r>
        <w:rPr>
          <w:rFonts w:hint="eastAsia" w:ascii="宋体" w:hAnsi="宋体" w:cs="宋体"/>
          <w:color w:val="auto"/>
          <w:sz w:val="21"/>
          <w:szCs w:val="21"/>
          <w:highlight w:val="none"/>
          <w:u w:val="single"/>
        </w:rPr>
        <w:t>套、</w:t>
      </w:r>
      <w:r>
        <w:rPr>
          <w:color w:val="auto"/>
          <w:sz w:val="21"/>
          <w:szCs w:val="21"/>
          <w:highlight w:val="none"/>
          <w:u w:val="single"/>
        </w:rPr>
        <w:t>4</w:t>
      </w:r>
      <w:r>
        <w:rPr>
          <w:rFonts w:hint="eastAsia" w:ascii="宋体" w:hAnsi="宋体" w:cs="宋体"/>
          <w:color w:val="auto"/>
          <w:sz w:val="21"/>
          <w:szCs w:val="21"/>
          <w:highlight w:val="none"/>
          <w:u w:val="single"/>
        </w:rPr>
        <w:t>套、</w:t>
      </w:r>
      <w:r>
        <w:rPr>
          <w:color w:val="auto"/>
          <w:sz w:val="21"/>
          <w:szCs w:val="21"/>
          <w:highlight w:val="none"/>
          <w:u w:val="single"/>
        </w:rPr>
        <w:t>6</w:t>
      </w:r>
      <w:r>
        <w:rPr>
          <w:rFonts w:hint="eastAsia" w:ascii="宋体" w:hAnsi="宋体" w:cs="宋体"/>
          <w:color w:val="auto"/>
          <w:sz w:val="21"/>
          <w:szCs w:val="21"/>
          <w:highlight w:val="none"/>
          <w:u w:val="single"/>
        </w:rPr>
        <w:t>套。</w:t>
      </w:r>
    </w:p>
    <w:p w14:paraId="44153CEC">
      <w:pPr>
        <w:spacing w:line="360" w:lineRule="auto"/>
        <w:ind w:firstLine="420" w:firstLineChars="200"/>
        <w:jc w:val="left"/>
        <w:rPr>
          <w:color w:val="auto"/>
          <w:sz w:val="21"/>
          <w:szCs w:val="21"/>
          <w:highlight w:val="none"/>
        </w:rPr>
      </w:pPr>
      <w:r>
        <w:rPr>
          <w:color w:val="auto"/>
          <w:sz w:val="21"/>
          <w:szCs w:val="21"/>
          <w:highlight w:val="none"/>
        </w:rPr>
        <w:t>13.2.2</w:t>
      </w:r>
      <w:r>
        <w:rPr>
          <w:rFonts w:hint="eastAsia" w:ascii="宋体" w:hAnsi="宋体" w:cs="宋体"/>
          <w:color w:val="auto"/>
          <w:sz w:val="21"/>
          <w:szCs w:val="21"/>
          <w:highlight w:val="none"/>
        </w:rPr>
        <w:t>竣工验收程序</w:t>
      </w:r>
    </w:p>
    <w:p w14:paraId="2B5FE98B">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关于竣工验收程序的约定：。</w:t>
      </w:r>
    </w:p>
    <w:p w14:paraId="418167BD">
      <w:pPr>
        <w:spacing w:line="360" w:lineRule="auto"/>
        <w:jc w:val="left"/>
        <w:rPr>
          <w:color w:val="auto"/>
          <w:sz w:val="21"/>
          <w:szCs w:val="21"/>
          <w:highlight w:val="none"/>
        </w:rPr>
      </w:pPr>
      <w:r>
        <w:rPr>
          <w:rFonts w:hint="eastAsia" w:ascii="宋体" w:hAnsi="宋体" w:cs="宋体"/>
          <w:color w:val="auto"/>
          <w:sz w:val="21"/>
          <w:szCs w:val="21"/>
          <w:highlight w:val="none"/>
        </w:rPr>
        <w:t>发包人不按照本项约定组织竣工验收、颁发工程接收证书的违约金的计算方法：</w:t>
      </w:r>
      <w:r>
        <w:rPr>
          <w:color w:val="auto"/>
          <w:sz w:val="21"/>
          <w:szCs w:val="21"/>
          <w:highlight w:val="none"/>
          <w:u w:val="single"/>
        </w:rPr>
        <w:t xml:space="preserve">  /  </w:t>
      </w:r>
      <w:r>
        <w:rPr>
          <w:rFonts w:hint="eastAsia" w:ascii="宋体" w:hAnsi="宋体" w:cs="宋体"/>
          <w:color w:val="auto"/>
          <w:sz w:val="21"/>
          <w:szCs w:val="21"/>
          <w:highlight w:val="none"/>
        </w:rPr>
        <w:t>。</w:t>
      </w:r>
    </w:p>
    <w:p w14:paraId="77D2B55B">
      <w:pPr>
        <w:spacing w:line="360" w:lineRule="auto"/>
        <w:ind w:firstLine="420" w:firstLineChars="200"/>
        <w:jc w:val="left"/>
        <w:rPr>
          <w:color w:val="auto"/>
          <w:sz w:val="21"/>
          <w:szCs w:val="21"/>
          <w:highlight w:val="none"/>
        </w:rPr>
      </w:pPr>
      <w:r>
        <w:rPr>
          <w:color w:val="auto"/>
          <w:sz w:val="21"/>
          <w:szCs w:val="21"/>
          <w:highlight w:val="none"/>
        </w:rPr>
        <w:t>13.2.5</w:t>
      </w:r>
      <w:r>
        <w:rPr>
          <w:rFonts w:hint="eastAsia" w:ascii="宋体" w:hAnsi="宋体" w:cs="宋体"/>
          <w:color w:val="auto"/>
          <w:sz w:val="21"/>
          <w:szCs w:val="21"/>
          <w:highlight w:val="none"/>
        </w:rPr>
        <w:t>移交、接收全部与部分工程</w:t>
      </w:r>
    </w:p>
    <w:p w14:paraId="36089CA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承包人向发包人移交工程的期限：</w:t>
      </w:r>
      <w:r>
        <w:rPr>
          <w:rFonts w:hint="eastAsia" w:ascii="宋体" w:hAnsi="宋体" w:cs="宋体"/>
          <w:color w:val="auto"/>
          <w:sz w:val="21"/>
          <w:szCs w:val="21"/>
          <w:highlight w:val="none"/>
          <w:u w:val="single"/>
        </w:rPr>
        <w:t>自验收合格之日起</w:t>
      </w:r>
      <w:r>
        <w:rPr>
          <w:color w:val="auto"/>
          <w:sz w:val="21"/>
          <w:szCs w:val="21"/>
          <w:highlight w:val="none"/>
          <w:u w:val="single"/>
        </w:rPr>
        <w:t>7</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3667BBC9">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发包人未按本合同约定接收全部或部分工程的，违约金的计算方法为：</w:t>
      </w:r>
      <w:r>
        <w:rPr>
          <w:rFonts w:hint="eastAsia" w:ascii="宋体" w:hAnsi="宋体" w:cs="宋体"/>
          <w:color w:val="auto"/>
          <w:sz w:val="21"/>
          <w:szCs w:val="21"/>
          <w:highlight w:val="none"/>
          <w:u w:val="single"/>
        </w:rPr>
        <w:t>按照通用条款和现行法律法规要求执行</w:t>
      </w:r>
      <w:r>
        <w:rPr>
          <w:rFonts w:hint="eastAsia" w:ascii="宋体" w:hAnsi="宋体" w:cs="宋体"/>
          <w:color w:val="auto"/>
          <w:sz w:val="21"/>
          <w:szCs w:val="21"/>
          <w:highlight w:val="none"/>
        </w:rPr>
        <w:t>。</w:t>
      </w:r>
    </w:p>
    <w:p w14:paraId="6ED5E1FB">
      <w:pPr>
        <w:spacing w:line="360" w:lineRule="auto"/>
        <w:ind w:firstLine="420" w:firstLineChars="200"/>
        <w:jc w:val="left"/>
        <w:rPr>
          <w:color w:val="auto"/>
          <w:highlight w:val="none"/>
          <w:u w:val="single"/>
        </w:rPr>
      </w:pPr>
      <w:r>
        <w:rPr>
          <w:rFonts w:hint="eastAsia" w:ascii="宋体" w:hAnsi="宋体" w:cs="宋体"/>
          <w:color w:val="auto"/>
          <w:sz w:val="21"/>
          <w:szCs w:val="21"/>
          <w:highlight w:val="none"/>
        </w:rPr>
        <w:t>承包人未按时移交工程的，违约金的计算方法为：</w:t>
      </w:r>
      <w:r>
        <w:rPr>
          <w:rFonts w:hint="eastAsia" w:ascii="宋体" w:hAnsi="宋体" w:cs="宋体"/>
          <w:color w:val="auto"/>
          <w:sz w:val="21"/>
          <w:szCs w:val="21"/>
          <w:highlight w:val="none"/>
          <w:u w:val="single"/>
        </w:rPr>
        <w:t>按照通用条款和现行法律法规要求执行</w:t>
      </w:r>
      <w:r>
        <w:rPr>
          <w:rFonts w:hint="eastAsia" w:ascii="宋体" w:hAnsi="宋体" w:cs="宋体"/>
          <w:color w:val="auto"/>
          <w:sz w:val="21"/>
          <w:szCs w:val="21"/>
          <w:highlight w:val="none"/>
        </w:rPr>
        <w:t>。</w:t>
      </w:r>
    </w:p>
    <w:p w14:paraId="76219230">
      <w:pPr>
        <w:pStyle w:val="5"/>
        <w:widowControl/>
        <w:rPr>
          <w:color w:val="auto"/>
          <w:highlight w:val="none"/>
        </w:rPr>
      </w:pPr>
      <w:bookmarkStart w:id="958" w:name="_Toc407135259"/>
      <w:bookmarkEnd w:id="958"/>
      <w:bookmarkStart w:id="959" w:name="_Toc389065321"/>
      <w:bookmarkEnd w:id="959"/>
      <w:bookmarkStart w:id="960" w:name="_Toc373478403"/>
      <w:bookmarkEnd w:id="960"/>
      <w:bookmarkStart w:id="961" w:name="_Toc373227756"/>
      <w:bookmarkEnd w:id="961"/>
      <w:bookmarkStart w:id="962" w:name="_Toc9850587"/>
      <w:r>
        <w:rPr>
          <w:color w:val="auto"/>
          <w:highlight w:val="none"/>
        </w:rPr>
        <w:t xml:space="preserve">13.3 </w:t>
      </w:r>
      <w:bookmarkEnd w:id="962"/>
      <w:r>
        <w:rPr>
          <w:rFonts w:hint="eastAsia" w:ascii="宋体" w:hAnsi="宋体" w:cs="宋体"/>
          <w:color w:val="auto"/>
          <w:highlight w:val="none"/>
        </w:rPr>
        <w:t>工程试车</w:t>
      </w:r>
    </w:p>
    <w:p w14:paraId="331A0F23">
      <w:pPr>
        <w:spacing w:line="360" w:lineRule="auto"/>
        <w:ind w:firstLine="420" w:firstLineChars="200"/>
        <w:jc w:val="left"/>
        <w:rPr>
          <w:color w:val="auto"/>
          <w:sz w:val="21"/>
          <w:szCs w:val="21"/>
          <w:highlight w:val="none"/>
        </w:rPr>
      </w:pPr>
      <w:r>
        <w:rPr>
          <w:color w:val="auto"/>
          <w:sz w:val="21"/>
          <w:szCs w:val="21"/>
          <w:highlight w:val="none"/>
        </w:rPr>
        <w:t xml:space="preserve">13.3.1 </w:t>
      </w:r>
      <w:r>
        <w:rPr>
          <w:rFonts w:hint="eastAsia" w:ascii="宋体" w:hAnsi="宋体" w:cs="宋体"/>
          <w:color w:val="auto"/>
          <w:sz w:val="21"/>
          <w:szCs w:val="21"/>
          <w:highlight w:val="none"/>
        </w:rPr>
        <w:t>试车程序</w:t>
      </w:r>
    </w:p>
    <w:p w14:paraId="4E183C0C">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工程试车内容：</w:t>
      </w:r>
      <w:r>
        <w:rPr>
          <w:color w:val="auto"/>
          <w:sz w:val="21"/>
          <w:szCs w:val="21"/>
          <w:highlight w:val="none"/>
          <w:u w:val="single"/>
        </w:rPr>
        <w:t xml:space="preserve">  /    </w:t>
      </w:r>
      <w:r>
        <w:rPr>
          <w:rFonts w:hint="eastAsia" w:ascii="宋体" w:hAnsi="宋体" w:cs="宋体"/>
          <w:color w:val="auto"/>
          <w:sz w:val="21"/>
          <w:szCs w:val="21"/>
          <w:highlight w:val="none"/>
        </w:rPr>
        <w:t>。</w:t>
      </w:r>
    </w:p>
    <w:p w14:paraId="43A03BBA">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）单机无负荷试车费用由</w:t>
      </w:r>
      <w:r>
        <w:rPr>
          <w:color w:val="auto"/>
          <w:sz w:val="21"/>
          <w:szCs w:val="21"/>
          <w:highlight w:val="none"/>
          <w:u w:val="single"/>
        </w:rPr>
        <w:t xml:space="preserve">        /          </w:t>
      </w:r>
      <w:r>
        <w:rPr>
          <w:rFonts w:hint="eastAsia" w:ascii="宋体" w:hAnsi="宋体" w:cs="宋体"/>
          <w:color w:val="auto"/>
          <w:sz w:val="21"/>
          <w:szCs w:val="21"/>
          <w:highlight w:val="none"/>
        </w:rPr>
        <w:t>承担；</w:t>
      </w:r>
    </w:p>
    <w:p w14:paraId="230F541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）无负荷联动试车费用由</w:t>
      </w:r>
      <w:r>
        <w:rPr>
          <w:color w:val="auto"/>
          <w:sz w:val="21"/>
          <w:szCs w:val="21"/>
          <w:highlight w:val="none"/>
          <w:u w:val="single"/>
        </w:rPr>
        <w:t xml:space="preserve">         /        </w:t>
      </w:r>
      <w:r>
        <w:rPr>
          <w:rFonts w:hint="eastAsia" w:ascii="宋体" w:hAnsi="宋体" w:cs="宋体"/>
          <w:color w:val="auto"/>
          <w:sz w:val="21"/>
          <w:szCs w:val="21"/>
          <w:highlight w:val="none"/>
        </w:rPr>
        <w:t>承担。</w:t>
      </w:r>
    </w:p>
    <w:p w14:paraId="2F8FAD61">
      <w:pPr>
        <w:spacing w:line="360" w:lineRule="auto"/>
        <w:ind w:firstLine="420" w:firstLineChars="200"/>
        <w:jc w:val="left"/>
        <w:rPr>
          <w:color w:val="auto"/>
          <w:sz w:val="21"/>
          <w:szCs w:val="21"/>
          <w:highlight w:val="none"/>
        </w:rPr>
      </w:pPr>
      <w:r>
        <w:rPr>
          <w:color w:val="auto"/>
          <w:sz w:val="21"/>
          <w:szCs w:val="21"/>
          <w:highlight w:val="none"/>
        </w:rPr>
        <w:t xml:space="preserve">13.3.3 </w:t>
      </w:r>
      <w:r>
        <w:rPr>
          <w:rFonts w:hint="eastAsia" w:ascii="宋体" w:hAnsi="宋体" w:cs="宋体"/>
          <w:color w:val="auto"/>
          <w:sz w:val="21"/>
          <w:szCs w:val="21"/>
          <w:highlight w:val="none"/>
        </w:rPr>
        <w:t>投料试车</w:t>
      </w:r>
    </w:p>
    <w:p w14:paraId="49476F3B">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关于投料试车相关事项的约定：</w:t>
      </w:r>
      <w:r>
        <w:rPr>
          <w:color w:val="auto"/>
          <w:sz w:val="21"/>
          <w:szCs w:val="21"/>
          <w:highlight w:val="none"/>
          <w:u w:val="single"/>
        </w:rPr>
        <w:t xml:space="preserve">                     /                        </w:t>
      </w:r>
      <w:r>
        <w:rPr>
          <w:rFonts w:hint="eastAsia" w:ascii="宋体" w:hAnsi="宋体" w:cs="宋体"/>
          <w:color w:val="auto"/>
          <w:sz w:val="21"/>
          <w:szCs w:val="21"/>
          <w:highlight w:val="none"/>
        </w:rPr>
        <w:t>。</w:t>
      </w:r>
    </w:p>
    <w:p w14:paraId="4BE9B623">
      <w:pPr>
        <w:pStyle w:val="5"/>
        <w:widowControl/>
        <w:rPr>
          <w:color w:val="auto"/>
          <w:highlight w:val="none"/>
        </w:rPr>
      </w:pPr>
      <w:bookmarkStart w:id="963" w:name="_Toc373478404"/>
      <w:bookmarkEnd w:id="963"/>
      <w:bookmarkStart w:id="964" w:name="_Toc389065322"/>
      <w:bookmarkEnd w:id="964"/>
      <w:bookmarkStart w:id="965" w:name="_Toc373227757"/>
      <w:bookmarkEnd w:id="965"/>
      <w:bookmarkStart w:id="966" w:name="_Toc407135260"/>
      <w:bookmarkEnd w:id="966"/>
      <w:bookmarkStart w:id="967" w:name="_Toc9850588"/>
      <w:r>
        <w:rPr>
          <w:color w:val="auto"/>
          <w:highlight w:val="none"/>
        </w:rPr>
        <w:t xml:space="preserve">13.6 </w:t>
      </w:r>
      <w:bookmarkEnd w:id="967"/>
      <w:r>
        <w:rPr>
          <w:rFonts w:hint="eastAsia" w:ascii="宋体" w:hAnsi="宋体" w:cs="宋体"/>
          <w:color w:val="auto"/>
          <w:highlight w:val="none"/>
        </w:rPr>
        <w:t>竣工退场</w:t>
      </w:r>
    </w:p>
    <w:p w14:paraId="367DDBD7">
      <w:pPr>
        <w:spacing w:line="360" w:lineRule="auto"/>
        <w:ind w:firstLine="420" w:firstLineChars="200"/>
        <w:jc w:val="left"/>
        <w:outlineLvl w:val="0"/>
        <w:rPr>
          <w:color w:val="auto"/>
          <w:sz w:val="21"/>
          <w:szCs w:val="21"/>
          <w:highlight w:val="none"/>
        </w:rPr>
      </w:pPr>
      <w:r>
        <w:rPr>
          <w:color w:val="auto"/>
          <w:sz w:val="21"/>
          <w:szCs w:val="21"/>
          <w:highlight w:val="none"/>
        </w:rPr>
        <w:t xml:space="preserve">13.6.1 </w:t>
      </w:r>
      <w:r>
        <w:rPr>
          <w:rFonts w:hint="eastAsia" w:ascii="宋体" w:hAnsi="宋体" w:cs="宋体"/>
          <w:color w:val="auto"/>
          <w:sz w:val="21"/>
          <w:szCs w:val="21"/>
          <w:highlight w:val="none"/>
        </w:rPr>
        <w:t>竣工退场</w:t>
      </w:r>
    </w:p>
    <w:p w14:paraId="79B96DD3">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承包人完成竣工退场的期限：</w:t>
      </w:r>
      <w:r>
        <w:rPr>
          <w:rFonts w:hint="eastAsia" w:ascii="宋体" w:hAnsi="宋体" w:cs="宋体"/>
          <w:color w:val="auto"/>
          <w:sz w:val="21"/>
          <w:szCs w:val="21"/>
          <w:highlight w:val="none"/>
          <w:u w:val="single"/>
        </w:rPr>
        <w:t>自竣工验收合格之日起</w:t>
      </w:r>
      <w:r>
        <w:rPr>
          <w:color w:val="auto"/>
          <w:sz w:val="21"/>
          <w:szCs w:val="21"/>
          <w:highlight w:val="none"/>
          <w:u w:val="single"/>
        </w:rPr>
        <w:t>7</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190988C7">
      <w:pPr>
        <w:pStyle w:val="4"/>
        <w:widowControl/>
        <w:rPr>
          <w:color w:val="auto"/>
          <w:szCs w:val="32"/>
          <w:highlight w:val="none"/>
        </w:rPr>
      </w:pPr>
      <w:bookmarkStart w:id="968" w:name="_Toc9850589"/>
      <w:bookmarkEnd w:id="968"/>
      <w:bookmarkStart w:id="969" w:name="_Toc373478405"/>
      <w:bookmarkEnd w:id="969"/>
      <w:bookmarkStart w:id="970" w:name="_Toc373227758"/>
      <w:bookmarkEnd w:id="970"/>
      <w:bookmarkStart w:id="971" w:name="_Toc407135261"/>
      <w:bookmarkEnd w:id="971"/>
      <w:bookmarkStart w:id="972" w:name="_Toc389065323"/>
      <w:bookmarkEnd w:id="972"/>
      <w:bookmarkStart w:id="973" w:name="_Toc351203646"/>
      <w:r>
        <w:rPr>
          <w:color w:val="auto"/>
          <w:szCs w:val="32"/>
          <w:highlight w:val="none"/>
        </w:rPr>
        <w:t xml:space="preserve">14. </w:t>
      </w:r>
      <w:bookmarkEnd w:id="973"/>
      <w:r>
        <w:rPr>
          <w:rFonts w:hint="eastAsia" w:ascii="黑体" w:hAnsi="宋体" w:cs="黑体"/>
          <w:color w:val="auto"/>
          <w:szCs w:val="32"/>
          <w:highlight w:val="none"/>
        </w:rPr>
        <w:t>竣工结算</w:t>
      </w:r>
    </w:p>
    <w:p w14:paraId="5CE7393A">
      <w:pPr>
        <w:pStyle w:val="5"/>
        <w:widowControl/>
        <w:rPr>
          <w:color w:val="auto"/>
          <w:highlight w:val="none"/>
        </w:rPr>
      </w:pPr>
      <w:bookmarkStart w:id="974" w:name="_Toc9850590"/>
      <w:bookmarkEnd w:id="974"/>
      <w:bookmarkStart w:id="975" w:name="_Toc389065324"/>
      <w:bookmarkEnd w:id="975"/>
      <w:bookmarkStart w:id="976" w:name="_Toc407135262"/>
      <w:bookmarkEnd w:id="976"/>
      <w:bookmarkStart w:id="977" w:name="_Toc373478406"/>
      <w:bookmarkEnd w:id="977"/>
      <w:bookmarkStart w:id="978" w:name="_Toc373227759"/>
      <w:r>
        <w:rPr>
          <w:color w:val="auto"/>
          <w:highlight w:val="none"/>
        </w:rPr>
        <w:t xml:space="preserve">14.1 </w:t>
      </w:r>
      <w:bookmarkEnd w:id="978"/>
      <w:r>
        <w:rPr>
          <w:rFonts w:hint="eastAsia" w:ascii="宋体" w:hAnsi="宋体" w:cs="宋体"/>
          <w:color w:val="auto"/>
          <w:highlight w:val="none"/>
        </w:rPr>
        <w:t>竣工付款申请</w:t>
      </w:r>
    </w:p>
    <w:p w14:paraId="6D32745D">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承包人提交竣工付款申请单的期限：</w:t>
      </w:r>
      <w:r>
        <w:rPr>
          <w:rFonts w:hint="eastAsia" w:ascii="宋体" w:hAnsi="宋体" w:cs="宋体"/>
          <w:color w:val="auto"/>
          <w:sz w:val="21"/>
          <w:szCs w:val="21"/>
          <w:highlight w:val="none"/>
          <w:u w:val="single"/>
        </w:rPr>
        <w:t>自竣工之日起</w:t>
      </w:r>
      <w:r>
        <w:rPr>
          <w:color w:val="auto"/>
          <w:sz w:val="21"/>
          <w:szCs w:val="21"/>
          <w:highlight w:val="none"/>
          <w:u w:val="single"/>
        </w:rPr>
        <w:t>7</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5839D74E">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竣工付款申请单应包括的内容：。竣工结算款支付申请（核准）表见合同附件</w:t>
      </w:r>
      <w:r>
        <w:rPr>
          <w:color w:val="auto"/>
          <w:sz w:val="21"/>
          <w:szCs w:val="21"/>
          <w:highlight w:val="none"/>
        </w:rPr>
        <w:t>12</w:t>
      </w:r>
      <w:r>
        <w:rPr>
          <w:rFonts w:hint="eastAsia" w:ascii="宋体" w:hAnsi="宋体" w:cs="宋体"/>
          <w:color w:val="auto"/>
          <w:sz w:val="21"/>
          <w:szCs w:val="21"/>
          <w:highlight w:val="none"/>
        </w:rPr>
        <w:t>。</w:t>
      </w:r>
    </w:p>
    <w:p w14:paraId="5696DDB3">
      <w:pPr>
        <w:pStyle w:val="5"/>
        <w:widowControl/>
        <w:rPr>
          <w:color w:val="auto"/>
          <w:highlight w:val="none"/>
        </w:rPr>
      </w:pPr>
      <w:bookmarkStart w:id="979" w:name="_Toc9850591"/>
      <w:bookmarkEnd w:id="979"/>
      <w:bookmarkStart w:id="980" w:name="_Toc407135263"/>
      <w:bookmarkEnd w:id="980"/>
      <w:bookmarkStart w:id="981" w:name="_Toc373478407"/>
      <w:bookmarkEnd w:id="981"/>
      <w:bookmarkStart w:id="982" w:name="_Toc389065325"/>
      <w:bookmarkEnd w:id="982"/>
      <w:bookmarkStart w:id="983" w:name="_Toc373227760"/>
      <w:r>
        <w:rPr>
          <w:color w:val="auto"/>
          <w:highlight w:val="none"/>
        </w:rPr>
        <w:t xml:space="preserve">14.2 </w:t>
      </w:r>
      <w:bookmarkEnd w:id="983"/>
      <w:r>
        <w:rPr>
          <w:rFonts w:hint="eastAsia" w:ascii="宋体" w:hAnsi="宋体" w:cs="宋体"/>
          <w:color w:val="auto"/>
          <w:highlight w:val="none"/>
        </w:rPr>
        <w:t>竣工结算审核</w:t>
      </w:r>
    </w:p>
    <w:p w14:paraId="3B88748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发包人审批竣工付款申请单的期限：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00F2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ED27586">
            <w:pPr>
              <w:spacing w:line="360" w:lineRule="auto"/>
              <w:rPr>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161DE12D">
            <w:pPr>
              <w:spacing w:line="360" w:lineRule="auto"/>
              <w:ind w:firstLine="27" w:firstLineChars="13"/>
              <w:jc w:val="center"/>
              <w:rPr>
                <w:color w:val="auto"/>
                <w:sz w:val="21"/>
                <w:szCs w:val="21"/>
                <w:highlight w:val="none"/>
              </w:rPr>
            </w:pPr>
            <w:r>
              <w:rPr>
                <w:rFonts w:hint="eastAsia" w:ascii="宋体" w:hAnsi="宋体" w:cs="宋体"/>
                <w:color w:val="auto"/>
                <w:sz w:val="21"/>
                <w:szCs w:val="21"/>
                <w:highlight w:val="none"/>
              </w:rPr>
              <w:t>工程竣工结算报告金额</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7EA9F215">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发包人审查时间</w:t>
            </w:r>
          </w:p>
        </w:tc>
      </w:tr>
      <w:tr w14:paraId="40F6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156EF1B">
            <w:pPr>
              <w:spacing w:line="360" w:lineRule="auto"/>
              <w:jc w:val="center"/>
              <w:rPr>
                <w:color w:val="auto"/>
                <w:sz w:val="21"/>
                <w:szCs w:val="21"/>
                <w:highlight w:val="none"/>
              </w:rPr>
            </w:pPr>
            <w:r>
              <w:rPr>
                <w:color w:val="auto"/>
                <w:sz w:val="21"/>
                <w:szCs w:val="21"/>
                <w:highlight w:val="none"/>
              </w:rPr>
              <w:t>1</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6AFF0132">
            <w:pPr>
              <w:spacing w:line="360" w:lineRule="auto"/>
              <w:ind w:firstLine="27" w:firstLineChars="13"/>
              <w:jc w:val="center"/>
              <w:rPr>
                <w:color w:val="auto"/>
                <w:sz w:val="21"/>
                <w:szCs w:val="21"/>
                <w:highlight w:val="none"/>
              </w:rPr>
            </w:pPr>
            <w:r>
              <w:rPr>
                <w:color w:val="auto"/>
                <w:sz w:val="21"/>
                <w:szCs w:val="21"/>
                <w:highlight w:val="none"/>
              </w:rPr>
              <w:t>500</w:t>
            </w:r>
            <w:r>
              <w:rPr>
                <w:rFonts w:hint="eastAsia" w:ascii="宋体" w:hAnsi="宋体" w:cs="宋体"/>
                <w:color w:val="auto"/>
                <w:sz w:val="21"/>
                <w:szCs w:val="21"/>
                <w:highlight w:val="none"/>
              </w:rPr>
              <w:t>万元以下</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1B9CE69A">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从接到竣工结算报告和完整的竣工结算资料之日起</w:t>
            </w:r>
            <w:r>
              <w:rPr>
                <w:color w:val="auto"/>
                <w:sz w:val="21"/>
                <w:szCs w:val="21"/>
                <w:highlight w:val="none"/>
              </w:rPr>
              <w:t>20</w:t>
            </w:r>
            <w:r>
              <w:rPr>
                <w:rFonts w:hint="eastAsia" w:ascii="宋体" w:hAnsi="宋体" w:cs="宋体"/>
                <w:color w:val="auto"/>
                <w:sz w:val="21"/>
                <w:szCs w:val="21"/>
                <w:highlight w:val="none"/>
              </w:rPr>
              <w:t>天</w:t>
            </w:r>
          </w:p>
        </w:tc>
      </w:tr>
      <w:tr w14:paraId="5C92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DCEC9F3">
            <w:pPr>
              <w:spacing w:line="360" w:lineRule="auto"/>
              <w:jc w:val="center"/>
              <w:rPr>
                <w:color w:val="auto"/>
                <w:sz w:val="21"/>
                <w:szCs w:val="21"/>
                <w:highlight w:val="none"/>
              </w:rPr>
            </w:pPr>
            <w:r>
              <w:rPr>
                <w:color w:val="auto"/>
                <w:sz w:val="21"/>
                <w:szCs w:val="21"/>
                <w:highlight w:val="none"/>
              </w:rPr>
              <w:t>2</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714A89A1">
            <w:pPr>
              <w:spacing w:line="360" w:lineRule="auto"/>
              <w:ind w:firstLine="27" w:firstLineChars="13"/>
              <w:jc w:val="center"/>
              <w:rPr>
                <w:color w:val="auto"/>
                <w:sz w:val="21"/>
                <w:szCs w:val="21"/>
                <w:highlight w:val="none"/>
              </w:rPr>
            </w:pPr>
            <w:r>
              <w:rPr>
                <w:color w:val="auto"/>
                <w:sz w:val="21"/>
                <w:szCs w:val="21"/>
                <w:highlight w:val="none"/>
              </w:rPr>
              <w:t>500</w:t>
            </w:r>
            <w:r>
              <w:rPr>
                <w:rFonts w:hint="eastAsia" w:ascii="宋体" w:hAnsi="宋体" w:cs="宋体"/>
                <w:color w:val="auto"/>
                <w:sz w:val="21"/>
                <w:szCs w:val="21"/>
                <w:highlight w:val="none"/>
              </w:rPr>
              <w:t>万元</w:t>
            </w:r>
            <w:r>
              <w:rPr>
                <w:color w:val="auto"/>
                <w:sz w:val="21"/>
                <w:szCs w:val="21"/>
                <w:highlight w:val="none"/>
              </w:rPr>
              <w:t>-2000</w:t>
            </w:r>
            <w:r>
              <w:rPr>
                <w:rFonts w:hint="eastAsia" w:ascii="宋体" w:hAnsi="宋体" w:cs="宋体"/>
                <w:color w:val="auto"/>
                <w:sz w:val="21"/>
                <w:szCs w:val="21"/>
                <w:highlight w:val="none"/>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0820C3D8">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从接到竣工结算报告和完整的竣工结算资料之日起</w:t>
            </w:r>
            <w:r>
              <w:rPr>
                <w:color w:val="auto"/>
                <w:sz w:val="21"/>
                <w:szCs w:val="21"/>
                <w:highlight w:val="none"/>
              </w:rPr>
              <w:t>30</w:t>
            </w:r>
            <w:r>
              <w:rPr>
                <w:rFonts w:hint="eastAsia" w:ascii="宋体" w:hAnsi="宋体" w:cs="宋体"/>
                <w:color w:val="auto"/>
                <w:sz w:val="21"/>
                <w:szCs w:val="21"/>
                <w:highlight w:val="none"/>
              </w:rPr>
              <w:t>天</w:t>
            </w:r>
          </w:p>
        </w:tc>
      </w:tr>
      <w:tr w14:paraId="2CA5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8C32C73">
            <w:pPr>
              <w:spacing w:line="360" w:lineRule="auto"/>
              <w:jc w:val="center"/>
              <w:rPr>
                <w:color w:val="auto"/>
                <w:sz w:val="21"/>
                <w:szCs w:val="21"/>
                <w:highlight w:val="none"/>
              </w:rPr>
            </w:pPr>
            <w:r>
              <w:rPr>
                <w:color w:val="auto"/>
                <w:sz w:val="21"/>
                <w:szCs w:val="21"/>
                <w:highlight w:val="none"/>
              </w:rPr>
              <w:t>3</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1C48EB01">
            <w:pPr>
              <w:spacing w:line="360" w:lineRule="auto"/>
              <w:ind w:firstLine="27" w:firstLineChars="13"/>
              <w:jc w:val="center"/>
              <w:rPr>
                <w:color w:val="auto"/>
                <w:sz w:val="21"/>
                <w:szCs w:val="21"/>
                <w:highlight w:val="none"/>
              </w:rPr>
            </w:pPr>
            <w:r>
              <w:rPr>
                <w:color w:val="auto"/>
                <w:sz w:val="21"/>
                <w:szCs w:val="21"/>
                <w:highlight w:val="none"/>
              </w:rPr>
              <w:t>2000</w:t>
            </w:r>
            <w:r>
              <w:rPr>
                <w:rFonts w:hint="eastAsia" w:ascii="宋体" w:hAnsi="宋体" w:cs="宋体"/>
                <w:color w:val="auto"/>
                <w:sz w:val="21"/>
                <w:szCs w:val="21"/>
                <w:highlight w:val="none"/>
              </w:rPr>
              <w:t>万元</w:t>
            </w:r>
            <w:r>
              <w:rPr>
                <w:color w:val="auto"/>
                <w:sz w:val="21"/>
                <w:szCs w:val="21"/>
                <w:highlight w:val="none"/>
              </w:rPr>
              <w:t>-5000</w:t>
            </w:r>
            <w:r>
              <w:rPr>
                <w:rFonts w:hint="eastAsia" w:ascii="宋体" w:hAnsi="宋体" w:cs="宋体"/>
                <w:color w:val="auto"/>
                <w:sz w:val="21"/>
                <w:szCs w:val="21"/>
                <w:highlight w:val="none"/>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0C4BFB22">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从接到竣工结算报告和完整的竣工结算资料之日起</w:t>
            </w:r>
            <w:r>
              <w:rPr>
                <w:color w:val="auto"/>
                <w:sz w:val="21"/>
                <w:szCs w:val="21"/>
                <w:highlight w:val="none"/>
              </w:rPr>
              <w:t>45</w:t>
            </w:r>
            <w:r>
              <w:rPr>
                <w:rFonts w:hint="eastAsia" w:ascii="宋体" w:hAnsi="宋体" w:cs="宋体"/>
                <w:color w:val="auto"/>
                <w:sz w:val="21"/>
                <w:szCs w:val="21"/>
                <w:highlight w:val="none"/>
              </w:rPr>
              <w:t>天</w:t>
            </w:r>
          </w:p>
        </w:tc>
      </w:tr>
      <w:tr w14:paraId="1F8A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65CCF83">
            <w:pPr>
              <w:spacing w:line="360" w:lineRule="auto"/>
              <w:jc w:val="center"/>
              <w:rPr>
                <w:color w:val="auto"/>
                <w:sz w:val="21"/>
                <w:szCs w:val="21"/>
                <w:highlight w:val="none"/>
              </w:rPr>
            </w:pPr>
            <w:r>
              <w:rPr>
                <w:color w:val="auto"/>
                <w:sz w:val="21"/>
                <w:szCs w:val="21"/>
                <w:highlight w:val="none"/>
              </w:rPr>
              <w:t>4</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6BAA3C4B">
            <w:pPr>
              <w:spacing w:line="360" w:lineRule="auto"/>
              <w:ind w:firstLine="27" w:firstLineChars="13"/>
              <w:jc w:val="center"/>
              <w:rPr>
                <w:color w:val="auto"/>
                <w:sz w:val="21"/>
                <w:szCs w:val="21"/>
                <w:highlight w:val="none"/>
              </w:rPr>
            </w:pPr>
            <w:r>
              <w:rPr>
                <w:color w:val="auto"/>
                <w:sz w:val="21"/>
                <w:szCs w:val="21"/>
                <w:highlight w:val="none"/>
              </w:rPr>
              <w:t>5000</w:t>
            </w:r>
            <w:r>
              <w:rPr>
                <w:rFonts w:hint="eastAsia" w:ascii="宋体" w:hAnsi="宋体" w:cs="宋体"/>
                <w:color w:val="auto"/>
                <w:sz w:val="21"/>
                <w:szCs w:val="21"/>
                <w:highlight w:val="none"/>
              </w:rPr>
              <w:t>万元以上</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18D02EE0">
            <w:pPr>
              <w:spacing w:line="360" w:lineRule="auto"/>
              <w:ind w:firstLine="441" w:firstLineChars="210"/>
              <w:jc w:val="center"/>
              <w:rPr>
                <w:color w:val="auto"/>
                <w:sz w:val="21"/>
                <w:szCs w:val="21"/>
                <w:highlight w:val="none"/>
              </w:rPr>
            </w:pPr>
            <w:r>
              <w:rPr>
                <w:rFonts w:hint="eastAsia" w:ascii="宋体" w:hAnsi="宋体" w:cs="宋体"/>
                <w:color w:val="auto"/>
                <w:sz w:val="21"/>
                <w:szCs w:val="21"/>
                <w:highlight w:val="none"/>
              </w:rPr>
              <w:t>从接到竣工结算报告和完整的竣工结算资料之日起</w:t>
            </w:r>
            <w:r>
              <w:rPr>
                <w:color w:val="auto"/>
                <w:sz w:val="21"/>
                <w:szCs w:val="21"/>
                <w:highlight w:val="none"/>
              </w:rPr>
              <w:t>60</w:t>
            </w:r>
            <w:r>
              <w:rPr>
                <w:rFonts w:hint="eastAsia" w:ascii="宋体" w:hAnsi="宋体" w:cs="宋体"/>
                <w:color w:val="auto"/>
                <w:sz w:val="21"/>
                <w:szCs w:val="21"/>
                <w:highlight w:val="none"/>
              </w:rPr>
              <w:t>天</w:t>
            </w:r>
          </w:p>
        </w:tc>
      </w:tr>
      <w:tr w14:paraId="07C3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4924E64">
            <w:pPr>
              <w:spacing w:line="360" w:lineRule="auto"/>
              <w:jc w:val="center"/>
              <w:rPr>
                <w:color w:val="auto"/>
                <w:sz w:val="21"/>
                <w:szCs w:val="21"/>
                <w:highlight w:val="none"/>
              </w:rPr>
            </w:pPr>
            <w:r>
              <w:rPr>
                <w:color w:val="auto"/>
                <w:sz w:val="21"/>
                <w:szCs w:val="21"/>
                <w:highlight w:val="none"/>
              </w:rPr>
              <w:t>5</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0C8741B6">
            <w:pPr>
              <w:spacing w:line="360" w:lineRule="auto"/>
              <w:ind w:firstLine="27" w:firstLineChars="13"/>
              <w:jc w:val="center"/>
              <w:rPr>
                <w:color w:val="auto"/>
                <w:sz w:val="21"/>
                <w:szCs w:val="21"/>
                <w:highlight w:val="none"/>
              </w:rPr>
            </w:pPr>
            <w:r>
              <w:rPr>
                <w:color w:val="auto"/>
                <w:sz w:val="21"/>
                <w:szCs w:val="21"/>
                <w:highlight w:val="none"/>
              </w:rPr>
              <w:t>5000</w:t>
            </w:r>
            <w:r>
              <w:rPr>
                <w:rFonts w:hint="eastAsia" w:ascii="宋体" w:hAnsi="宋体" w:cs="宋体"/>
                <w:color w:val="auto"/>
                <w:sz w:val="21"/>
                <w:szCs w:val="21"/>
                <w:highlight w:val="none"/>
              </w:rPr>
              <w:t>万以上每增加</w:t>
            </w:r>
            <w:r>
              <w:rPr>
                <w:color w:val="auto"/>
                <w:sz w:val="21"/>
                <w:szCs w:val="21"/>
                <w:highlight w:val="none"/>
              </w:rPr>
              <w:t>0.5</w:t>
            </w:r>
            <w:r>
              <w:rPr>
                <w:rFonts w:hint="eastAsia" w:ascii="宋体" w:hAnsi="宋体" w:cs="宋体"/>
                <w:color w:val="auto"/>
                <w:sz w:val="21"/>
                <w:szCs w:val="21"/>
                <w:highlight w:val="none"/>
              </w:rPr>
              <w:t>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不足</w:t>
            </w:r>
            <w:r>
              <w:rPr>
                <w:color w:val="auto"/>
                <w:sz w:val="21"/>
                <w:szCs w:val="21"/>
                <w:highlight w:val="none"/>
              </w:rPr>
              <w:t>0.5</w:t>
            </w:r>
            <w:r>
              <w:rPr>
                <w:rFonts w:hint="eastAsia" w:ascii="宋体" w:hAnsi="宋体" w:cs="宋体"/>
                <w:color w:val="auto"/>
                <w:sz w:val="21"/>
                <w:szCs w:val="21"/>
                <w:highlight w:val="none"/>
              </w:rPr>
              <w:t>亿不增加</w:t>
            </w:r>
            <w:r>
              <w:rPr>
                <w:rFonts w:hint="eastAsia" w:ascii="宋体" w:hAnsi="宋体" w:cs="宋体"/>
                <w:color w:val="auto"/>
                <w:sz w:val="21"/>
                <w:szCs w:val="21"/>
                <w:highlight w:val="none"/>
                <w:lang w:eastAsia="zh-CN"/>
              </w:rPr>
              <w:t>）</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4959AF76">
            <w:pPr>
              <w:spacing w:line="360" w:lineRule="auto"/>
              <w:ind w:firstLine="441" w:firstLineChars="210"/>
              <w:jc w:val="center"/>
              <w:rPr>
                <w:rFonts w:hAnsi="宋体" w:cs="宋体"/>
                <w:color w:val="auto"/>
                <w:sz w:val="21"/>
                <w:szCs w:val="21"/>
                <w:highlight w:val="none"/>
              </w:rPr>
            </w:pPr>
            <w:r>
              <w:rPr>
                <w:rFonts w:hint="eastAsia" w:ascii="宋体" w:hAnsi="宋体" w:cs="宋体"/>
                <w:color w:val="auto"/>
                <w:sz w:val="21"/>
                <w:szCs w:val="21"/>
                <w:highlight w:val="none"/>
              </w:rPr>
              <w:t>增加</w:t>
            </w:r>
            <w:r>
              <w:rPr>
                <w:color w:val="auto"/>
                <w:sz w:val="21"/>
                <w:szCs w:val="21"/>
                <w:highlight w:val="none"/>
              </w:rPr>
              <w:t>10</w:t>
            </w:r>
            <w:r>
              <w:rPr>
                <w:rFonts w:hint="eastAsia" w:ascii="宋体" w:hAnsi="宋体" w:cs="宋体"/>
                <w:color w:val="auto"/>
                <w:sz w:val="21"/>
                <w:szCs w:val="21"/>
                <w:highlight w:val="none"/>
              </w:rPr>
              <w:t>天</w:t>
            </w:r>
          </w:p>
        </w:tc>
      </w:tr>
    </w:tbl>
    <w:p w14:paraId="3A3B9069">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因承包人提供的结算资料不完整而需要补充或承包人不按时对账耽误时间时，审查时间应相应顺延。</w:t>
      </w:r>
    </w:p>
    <w:p w14:paraId="38D149E5">
      <w:pPr>
        <w:spacing w:line="400" w:lineRule="exact"/>
        <w:ind w:firstLine="411" w:firstLineChars="196"/>
        <w:rPr>
          <w:rFonts w:hAnsi="宋体"/>
          <w:color w:val="auto"/>
          <w:sz w:val="21"/>
          <w:szCs w:val="21"/>
          <w:highlight w:val="none"/>
        </w:rPr>
      </w:pPr>
      <w:r>
        <w:rPr>
          <w:rFonts w:hint="eastAsia" w:ascii="宋体" w:hAnsi="宋体" w:cs="宋体"/>
          <w:color w:val="auto"/>
          <w:sz w:val="21"/>
          <w:szCs w:val="21"/>
          <w:highlight w:val="none"/>
        </w:rPr>
        <w:t>竣工结算审核约定：</w:t>
      </w:r>
    </w:p>
    <w:p w14:paraId="244995DE">
      <w:pPr>
        <w:spacing w:line="400" w:lineRule="exact"/>
        <w:ind w:firstLine="411" w:firstLineChars="196"/>
        <w:rPr>
          <w:rFonts w:hAnsi="宋体"/>
          <w:color w:val="auto"/>
          <w:sz w:val="21"/>
          <w:szCs w:val="21"/>
          <w:highlight w:val="none"/>
          <w:u w:val="single"/>
        </w:rPr>
      </w:pPr>
      <w:r>
        <w:rPr>
          <w:rFonts w:hAnsi="宋体"/>
          <w:color w:val="auto"/>
          <w:sz w:val="21"/>
          <w:szCs w:val="21"/>
          <w:highlight w:val="none"/>
          <w:u w:val="single"/>
        </w:rPr>
        <w:t>1</w:t>
      </w:r>
      <w:r>
        <w:rPr>
          <w:rFonts w:hint="eastAsia" w:ascii="宋体" w:hAnsi="宋体" w:cs="宋体"/>
          <w:color w:val="auto"/>
          <w:sz w:val="21"/>
          <w:szCs w:val="21"/>
          <w:highlight w:val="none"/>
          <w:u w:val="single"/>
        </w:rPr>
        <w:t>、工程竣工验收报告经发包人认可后天内，承包人向发包人递交竣工验收合格资料及完整的结算资料和报告，双方按照本工程合同约定的价格形式及价款调整办法进行工程竣工结算。</w:t>
      </w:r>
      <w:r>
        <w:rPr>
          <w:rFonts w:hAnsi="宋体"/>
          <w:color w:val="auto"/>
          <w:sz w:val="21"/>
          <w:szCs w:val="21"/>
          <w:highlight w:val="none"/>
          <w:u w:val="single"/>
        </w:rPr>
        <w:t>2</w:t>
      </w:r>
      <w:r>
        <w:rPr>
          <w:rFonts w:hint="eastAsia" w:ascii="宋体" w:hAnsi="宋体" w:cs="宋体"/>
          <w:color w:val="auto"/>
          <w:sz w:val="21"/>
          <w:szCs w:val="21"/>
          <w:highlight w:val="none"/>
          <w:u w:val="single"/>
        </w:rPr>
        <w:t>、发包人收到承包人递交的竣工结算报告及结算资料之日起天内进行审核，并给予确认或者提出审核意见。承包人对发包人确认的结算价款或审核意见有异议的，应在收到发包人确认的价款或审核意见之日起</w:t>
      </w:r>
      <w:r>
        <w:rPr>
          <w:color w:val="auto"/>
          <w:sz w:val="21"/>
          <w:szCs w:val="21"/>
          <w:highlight w:val="none"/>
          <w:u w:val="single"/>
        </w:rPr>
        <w:t>7</w:t>
      </w:r>
      <w:r>
        <w:rPr>
          <w:rFonts w:hint="eastAsia" w:ascii="宋体" w:hAnsi="宋体" w:cs="宋体"/>
          <w:color w:val="auto"/>
          <w:sz w:val="21"/>
          <w:szCs w:val="21"/>
          <w:highlight w:val="none"/>
          <w:u w:val="single"/>
        </w:rPr>
        <w:t>日内提出异议，必要时合同当事人要当面核对，直至完成工程竣工结算。除非有特殊情形，否则从承包人递交竣工结算报告到完成竣工结算的时间应控制在“发包人审核竣工付款申请单的期限”要求的时间范围内。</w:t>
      </w:r>
      <w:r>
        <w:rPr>
          <w:color w:val="auto"/>
          <w:sz w:val="21"/>
          <w:szCs w:val="21"/>
          <w:highlight w:val="none"/>
          <w:u w:val="single"/>
        </w:rPr>
        <w:t>3.</w:t>
      </w:r>
      <w:r>
        <w:rPr>
          <w:rFonts w:hint="eastAsia" w:ascii="宋体" w:hAnsi="宋体" w:cs="宋体"/>
          <w:color w:val="auto"/>
          <w:sz w:val="21"/>
          <w:szCs w:val="21"/>
          <w:highlight w:val="none"/>
          <w:u w:val="single"/>
        </w:rPr>
        <w:t>自竣工结算完毕之日起</w:t>
      </w:r>
      <w:r>
        <w:rPr>
          <w:color w:val="auto"/>
          <w:sz w:val="21"/>
          <w:szCs w:val="21"/>
          <w:highlight w:val="none"/>
          <w:u w:val="single"/>
        </w:rPr>
        <w:t>30</w:t>
      </w:r>
      <w:r>
        <w:rPr>
          <w:rFonts w:hint="eastAsia" w:ascii="宋体" w:hAnsi="宋体" w:cs="宋体"/>
          <w:color w:val="auto"/>
          <w:sz w:val="21"/>
          <w:szCs w:val="21"/>
          <w:highlight w:val="none"/>
          <w:u w:val="single"/>
        </w:rPr>
        <w:t>天内，发包人按审定后的竣工结算价款，通知经办银行向承包人支付结算价款。</w:t>
      </w:r>
    </w:p>
    <w:p w14:paraId="1A848F69">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备注：对于国有投资项目结算审核约定，双方可结合各地政府或有关部门出台的管理规定进行局部调整</w:t>
      </w:r>
    </w:p>
    <w:p w14:paraId="38BEAF87">
      <w:pPr>
        <w:pStyle w:val="5"/>
        <w:widowControl/>
        <w:rPr>
          <w:color w:val="auto"/>
          <w:highlight w:val="none"/>
        </w:rPr>
      </w:pPr>
      <w:bookmarkStart w:id="984" w:name="_Toc407135264"/>
      <w:bookmarkEnd w:id="984"/>
      <w:bookmarkStart w:id="985" w:name="_Toc373227761"/>
      <w:bookmarkEnd w:id="985"/>
      <w:bookmarkStart w:id="986" w:name="_Toc9850592"/>
      <w:bookmarkEnd w:id="986"/>
      <w:bookmarkStart w:id="987" w:name="_Toc389065326"/>
      <w:bookmarkEnd w:id="987"/>
      <w:bookmarkStart w:id="988" w:name="_Toc373478408"/>
      <w:r>
        <w:rPr>
          <w:color w:val="auto"/>
          <w:highlight w:val="none"/>
        </w:rPr>
        <w:t xml:space="preserve">14.4 </w:t>
      </w:r>
      <w:bookmarkEnd w:id="988"/>
      <w:r>
        <w:rPr>
          <w:rFonts w:hint="eastAsia" w:ascii="宋体" w:hAnsi="宋体" w:cs="宋体"/>
          <w:color w:val="auto"/>
          <w:highlight w:val="none"/>
        </w:rPr>
        <w:t>最终结清</w:t>
      </w:r>
    </w:p>
    <w:p w14:paraId="5391C9BA">
      <w:pPr>
        <w:spacing w:line="360" w:lineRule="auto"/>
        <w:ind w:firstLine="420" w:firstLineChars="200"/>
        <w:jc w:val="left"/>
        <w:rPr>
          <w:color w:val="auto"/>
          <w:sz w:val="21"/>
          <w:szCs w:val="21"/>
          <w:highlight w:val="none"/>
        </w:rPr>
      </w:pPr>
      <w:r>
        <w:rPr>
          <w:color w:val="auto"/>
          <w:sz w:val="21"/>
          <w:szCs w:val="21"/>
          <w:highlight w:val="none"/>
        </w:rPr>
        <w:t xml:space="preserve">14.4.1 </w:t>
      </w:r>
      <w:r>
        <w:rPr>
          <w:rFonts w:hint="eastAsia" w:ascii="宋体" w:hAnsi="宋体" w:cs="宋体"/>
          <w:color w:val="auto"/>
          <w:sz w:val="21"/>
          <w:szCs w:val="21"/>
          <w:highlight w:val="none"/>
        </w:rPr>
        <w:t>最终结清申请单</w:t>
      </w:r>
    </w:p>
    <w:p w14:paraId="09A4EE4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承包人提交最终结清申请单的份数：</w:t>
      </w:r>
      <w:r>
        <w:rPr>
          <w:color w:val="auto"/>
          <w:sz w:val="21"/>
          <w:szCs w:val="21"/>
          <w:highlight w:val="none"/>
          <w:u w:val="single"/>
        </w:rPr>
        <w:t xml:space="preserve">  2</w:t>
      </w:r>
      <w:r>
        <w:rPr>
          <w:rFonts w:hint="eastAsia" w:ascii="宋体" w:hAnsi="宋体" w:cs="宋体"/>
          <w:color w:val="auto"/>
          <w:sz w:val="21"/>
          <w:szCs w:val="21"/>
          <w:highlight w:val="none"/>
          <w:u w:val="single"/>
        </w:rPr>
        <w:t>份，如发包人有需要另行增加</w:t>
      </w:r>
      <w:r>
        <w:rPr>
          <w:rFonts w:hint="eastAsia" w:ascii="宋体" w:hAnsi="宋体" w:cs="宋体"/>
          <w:color w:val="auto"/>
          <w:sz w:val="21"/>
          <w:szCs w:val="21"/>
          <w:highlight w:val="none"/>
        </w:rPr>
        <w:t>。</w:t>
      </w:r>
    </w:p>
    <w:p w14:paraId="1094939B">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承包人提交最终结算申请单的期限：</w:t>
      </w:r>
      <w:r>
        <w:rPr>
          <w:rFonts w:hint="eastAsia" w:ascii="宋体" w:hAnsi="宋体" w:cs="宋体"/>
          <w:color w:val="auto"/>
          <w:sz w:val="21"/>
          <w:szCs w:val="21"/>
          <w:highlight w:val="none"/>
          <w:u w:val="single"/>
        </w:rPr>
        <w:t>自竣工验收之日起</w:t>
      </w:r>
      <w:r>
        <w:rPr>
          <w:color w:val="auto"/>
          <w:sz w:val="21"/>
          <w:szCs w:val="21"/>
          <w:highlight w:val="none"/>
          <w:u w:val="single"/>
        </w:rPr>
        <w:t>7</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01792CC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最终结算款支付申请（核准）表见合同附件</w:t>
      </w:r>
      <w:r>
        <w:rPr>
          <w:color w:val="auto"/>
          <w:sz w:val="21"/>
          <w:szCs w:val="21"/>
          <w:highlight w:val="none"/>
        </w:rPr>
        <w:t>13</w:t>
      </w:r>
      <w:r>
        <w:rPr>
          <w:rFonts w:hint="eastAsia" w:ascii="宋体" w:hAnsi="宋体" w:cs="宋体"/>
          <w:color w:val="auto"/>
          <w:sz w:val="21"/>
          <w:szCs w:val="21"/>
          <w:highlight w:val="none"/>
        </w:rPr>
        <w:t>。</w:t>
      </w:r>
    </w:p>
    <w:p w14:paraId="6A1CE525">
      <w:pPr>
        <w:spacing w:line="360" w:lineRule="auto"/>
        <w:ind w:firstLine="420" w:firstLineChars="200"/>
        <w:jc w:val="left"/>
        <w:rPr>
          <w:color w:val="auto"/>
          <w:sz w:val="21"/>
          <w:szCs w:val="21"/>
          <w:highlight w:val="none"/>
        </w:rPr>
      </w:pPr>
      <w:r>
        <w:rPr>
          <w:color w:val="auto"/>
          <w:sz w:val="21"/>
          <w:szCs w:val="21"/>
          <w:highlight w:val="none"/>
        </w:rPr>
        <w:t xml:space="preserve">14.4.2 </w:t>
      </w:r>
      <w:r>
        <w:rPr>
          <w:rFonts w:hint="eastAsia" w:ascii="宋体" w:hAnsi="宋体" w:cs="宋体"/>
          <w:color w:val="auto"/>
          <w:sz w:val="21"/>
          <w:szCs w:val="21"/>
          <w:highlight w:val="none"/>
        </w:rPr>
        <w:t>最终结清证书和支付</w:t>
      </w:r>
    </w:p>
    <w:p w14:paraId="06A8A4B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）发包人完成最终结清申请单的审批并颁发最终结清证书的期限：</w:t>
      </w:r>
      <w:r>
        <w:rPr>
          <w:rFonts w:hint="eastAsia" w:ascii="宋体" w:hAnsi="宋体" w:cs="宋体"/>
          <w:color w:val="auto"/>
          <w:sz w:val="21"/>
          <w:szCs w:val="21"/>
          <w:highlight w:val="none"/>
          <w:u w:val="single"/>
        </w:rPr>
        <w:t>自结算审批之日起</w:t>
      </w:r>
      <w:r>
        <w:rPr>
          <w:color w:val="auto"/>
          <w:sz w:val="21"/>
          <w:szCs w:val="21"/>
          <w:highlight w:val="none"/>
          <w:u w:val="single"/>
        </w:rPr>
        <w:t>15</w:t>
      </w:r>
      <w:r>
        <w:rPr>
          <w:rFonts w:hint="eastAsia" w:ascii="宋体" w:hAnsi="宋体" w:cs="宋体"/>
          <w:color w:val="auto"/>
          <w:sz w:val="21"/>
          <w:szCs w:val="21"/>
          <w:highlight w:val="none"/>
          <w:u w:val="single"/>
        </w:rPr>
        <w:t>个工作日内</w:t>
      </w:r>
      <w:r>
        <w:rPr>
          <w:rFonts w:hint="eastAsia" w:ascii="宋体" w:hAnsi="宋体" w:cs="宋体"/>
          <w:color w:val="auto"/>
          <w:sz w:val="21"/>
          <w:szCs w:val="21"/>
          <w:highlight w:val="none"/>
        </w:rPr>
        <w:t>。</w:t>
      </w:r>
    </w:p>
    <w:p w14:paraId="213C8FA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）发包人完成支付的期限：。</w:t>
      </w:r>
    </w:p>
    <w:p w14:paraId="278500AF">
      <w:pPr>
        <w:pStyle w:val="4"/>
        <w:widowControl/>
        <w:rPr>
          <w:color w:val="auto"/>
          <w:szCs w:val="32"/>
          <w:highlight w:val="none"/>
        </w:rPr>
      </w:pPr>
      <w:bookmarkStart w:id="989" w:name="_Toc267251499"/>
      <w:bookmarkEnd w:id="989"/>
      <w:bookmarkStart w:id="990" w:name="_Toc9850593"/>
      <w:bookmarkEnd w:id="990"/>
      <w:bookmarkStart w:id="991" w:name="_Toc267251490"/>
      <w:bookmarkEnd w:id="991"/>
      <w:bookmarkStart w:id="992" w:name="_Toc267251501"/>
      <w:bookmarkEnd w:id="992"/>
      <w:bookmarkStart w:id="993" w:name="_Toc407135265"/>
      <w:bookmarkEnd w:id="993"/>
      <w:bookmarkStart w:id="994" w:name="_Toc267251486"/>
      <w:bookmarkEnd w:id="994"/>
      <w:bookmarkStart w:id="995" w:name="_Toc267251498"/>
      <w:bookmarkEnd w:id="995"/>
      <w:bookmarkStart w:id="996" w:name="_Toc267251510"/>
      <w:bookmarkEnd w:id="996"/>
      <w:bookmarkStart w:id="997" w:name="_Toc267251502"/>
      <w:bookmarkEnd w:id="997"/>
      <w:bookmarkStart w:id="998" w:name="_Toc267251484"/>
      <w:bookmarkEnd w:id="998"/>
      <w:bookmarkStart w:id="999" w:name="_Toc267251511"/>
      <w:bookmarkEnd w:id="999"/>
      <w:bookmarkStart w:id="1000" w:name="_Toc267251508"/>
      <w:bookmarkEnd w:id="1000"/>
      <w:bookmarkStart w:id="1001" w:name="_Toc267251513"/>
      <w:bookmarkEnd w:id="1001"/>
      <w:bookmarkStart w:id="1002" w:name="_Toc267251509"/>
      <w:bookmarkEnd w:id="1002"/>
      <w:bookmarkStart w:id="1003" w:name="_Toc267251496"/>
      <w:bookmarkEnd w:id="1003"/>
      <w:bookmarkStart w:id="1004" w:name="_Toc389065327"/>
      <w:bookmarkEnd w:id="1004"/>
      <w:bookmarkStart w:id="1005" w:name="_Toc267251489"/>
      <w:bookmarkEnd w:id="1005"/>
      <w:bookmarkStart w:id="1006" w:name="_Toc267251506"/>
      <w:bookmarkEnd w:id="1006"/>
      <w:bookmarkStart w:id="1007" w:name="_Toc267251514"/>
      <w:bookmarkEnd w:id="1007"/>
      <w:bookmarkStart w:id="1008" w:name="_Toc267251493"/>
      <w:bookmarkEnd w:id="1008"/>
      <w:bookmarkStart w:id="1009" w:name="_Toc267251495"/>
      <w:bookmarkEnd w:id="1009"/>
      <w:bookmarkStart w:id="1010" w:name="_Toc373227762"/>
      <w:bookmarkEnd w:id="1010"/>
      <w:bookmarkStart w:id="1011" w:name="_Toc267251482"/>
      <w:bookmarkEnd w:id="1011"/>
      <w:bookmarkStart w:id="1012" w:name="_Toc373478409"/>
      <w:bookmarkEnd w:id="1012"/>
      <w:bookmarkStart w:id="1013" w:name="_Toc267251494"/>
      <w:bookmarkEnd w:id="1013"/>
      <w:bookmarkStart w:id="1014" w:name="_Toc267251492"/>
      <w:bookmarkEnd w:id="1014"/>
      <w:bookmarkStart w:id="1015" w:name="_Toc267251504"/>
      <w:bookmarkEnd w:id="1015"/>
      <w:bookmarkStart w:id="1016" w:name="_Toc267251491"/>
      <w:bookmarkEnd w:id="1016"/>
      <w:bookmarkStart w:id="1017" w:name="_Toc267251503"/>
      <w:bookmarkEnd w:id="1017"/>
      <w:bookmarkStart w:id="1018" w:name="_Toc267251488"/>
      <w:bookmarkEnd w:id="1018"/>
      <w:bookmarkStart w:id="1019" w:name="_Toc351203647"/>
      <w:bookmarkEnd w:id="1019"/>
      <w:bookmarkStart w:id="1020" w:name="_Toc267251485"/>
      <w:bookmarkEnd w:id="1020"/>
      <w:bookmarkStart w:id="1021" w:name="_Toc267251507"/>
      <w:bookmarkEnd w:id="1021"/>
      <w:bookmarkStart w:id="1022" w:name="_Toc267251497"/>
      <w:bookmarkEnd w:id="1022"/>
      <w:bookmarkStart w:id="1023" w:name="_Toc267251483"/>
      <w:bookmarkEnd w:id="1023"/>
      <w:bookmarkStart w:id="1024" w:name="_Toc267251515"/>
      <w:r>
        <w:rPr>
          <w:color w:val="auto"/>
          <w:szCs w:val="32"/>
          <w:highlight w:val="none"/>
        </w:rPr>
        <w:t xml:space="preserve">15. </w:t>
      </w:r>
      <w:bookmarkEnd w:id="1024"/>
      <w:r>
        <w:rPr>
          <w:rFonts w:hint="eastAsia" w:ascii="黑体" w:hAnsi="宋体" w:cs="黑体"/>
          <w:color w:val="auto"/>
          <w:szCs w:val="32"/>
          <w:highlight w:val="none"/>
        </w:rPr>
        <w:t>缺陷责任期与保修</w:t>
      </w:r>
    </w:p>
    <w:p w14:paraId="08452378">
      <w:pPr>
        <w:pStyle w:val="5"/>
        <w:widowControl/>
        <w:rPr>
          <w:color w:val="auto"/>
          <w:highlight w:val="none"/>
        </w:rPr>
      </w:pPr>
      <w:bookmarkStart w:id="1025" w:name="_Toc389065328"/>
      <w:bookmarkEnd w:id="1025"/>
      <w:bookmarkStart w:id="1026" w:name="_Toc407135266"/>
      <w:bookmarkEnd w:id="1026"/>
      <w:bookmarkStart w:id="1027" w:name="_Toc373478410"/>
      <w:bookmarkEnd w:id="1027"/>
      <w:bookmarkStart w:id="1028" w:name="_Toc373227763"/>
      <w:bookmarkEnd w:id="1028"/>
      <w:bookmarkStart w:id="1029" w:name="_Toc9850594"/>
      <w:r>
        <w:rPr>
          <w:color w:val="auto"/>
          <w:highlight w:val="none"/>
        </w:rPr>
        <w:t xml:space="preserve">15.2 </w:t>
      </w:r>
      <w:bookmarkEnd w:id="1029"/>
      <w:r>
        <w:rPr>
          <w:rFonts w:hint="eastAsia" w:ascii="宋体" w:hAnsi="宋体" w:cs="宋体"/>
          <w:color w:val="auto"/>
          <w:highlight w:val="none"/>
        </w:rPr>
        <w:t>缺陷责任期</w:t>
      </w:r>
    </w:p>
    <w:p w14:paraId="57321A13">
      <w:pPr>
        <w:spacing w:line="360" w:lineRule="auto"/>
        <w:ind w:firstLine="420" w:firstLineChars="200"/>
        <w:jc w:val="left"/>
        <w:rPr>
          <w:color w:val="auto"/>
          <w:sz w:val="18"/>
          <w:szCs w:val="18"/>
          <w:highlight w:val="none"/>
          <w:u w:val="single"/>
        </w:rPr>
      </w:pPr>
      <w:r>
        <w:rPr>
          <w:rFonts w:hint="eastAsia" w:ascii="宋体" w:hAnsi="宋体" w:cs="宋体"/>
          <w:color w:val="auto"/>
          <w:sz w:val="21"/>
          <w:szCs w:val="21"/>
          <w:highlight w:val="none"/>
        </w:rPr>
        <w:t>缺陷责任期的具体期限：</w:t>
      </w:r>
      <w:r>
        <w:rPr>
          <w:rFonts w:ascii="Segoe UI" w:hAnsi="Segoe UI" w:eastAsia="Segoe UI" w:cs="Segoe UI"/>
          <w:i w:val="0"/>
          <w:iCs w:val="0"/>
          <w:caps w:val="0"/>
          <w:color w:val="auto"/>
          <w:spacing w:val="0"/>
          <w:sz w:val="21"/>
          <w:szCs w:val="21"/>
          <w:highlight w:val="none"/>
          <w:u w:val="single"/>
          <w:shd w:val="clear" w:fill="FFFFFF"/>
        </w:rPr>
        <w:t>缺陷责任期为 24 个月（自工程竣工验收合格之日起计算）</w:t>
      </w:r>
      <w:r>
        <w:rPr>
          <w:rFonts w:hint="eastAsia" w:ascii="宋体" w:hAnsi="宋体" w:cs="宋体"/>
          <w:color w:val="auto"/>
          <w:sz w:val="18"/>
          <w:szCs w:val="18"/>
          <w:highlight w:val="none"/>
          <w:u w:val="single"/>
        </w:rPr>
        <w:t>。</w:t>
      </w:r>
    </w:p>
    <w:p w14:paraId="4125F04D">
      <w:pPr>
        <w:pStyle w:val="5"/>
        <w:widowControl/>
        <w:rPr>
          <w:color w:val="auto"/>
          <w:highlight w:val="none"/>
        </w:rPr>
      </w:pPr>
      <w:bookmarkStart w:id="1030" w:name="_Toc9850595"/>
      <w:bookmarkEnd w:id="1030"/>
      <w:bookmarkStart w:id="1031" w:name="_Toc373227764"/>
      <w:bookmarkEnd w:id="1031"/>
      <w:bookmarkStart w:id="1032" w:name="_Toc389065329"/>
      <w:bookmarkEnd w:id="1032"/>
      <w:bookmarkStart w:id="1033" w:name="_Toc407135267"/>
      <w:bookmarkEnd w:id="1033"/>
      <w:bookmarkStart w:id="1034" w:name="_Toc373478411"/>
      <w:r>
        <w:rPr>
          <w:color w:val="auto"/>
          <w:highlight w:val="none"/>
        </w:rPr>
        <w:t xml:space="preserve">15.3 </w:t>
      </w:r>
      <w:bookmarkEnd w:id="1034"/>
      <w:r>
        <w:rPr>
          <w:rFonts w:hint="eastAsia" w:ascii="宋体" w:hAnsi="宋体" w:cs="宋体"/>
          <w:color w:val="auto"/>
          <w:highlight w:val="none"/>
        </w:rPr>
        <w:t>质量保证金</w:t>
      </w:r>
    </w:p>
    <w:p w14:paraId="47A4E839">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关于是否扣留质量保证金的约定：</w:t>
      </w:r>
      <w:r>
        <w:rPr>
          <w:rFonts w:hint="eastAsia"/>
          <w:color w:val="auto"/>
          <w:sz w:val="21"/>
          <w:szCs w:val="21"/>
          <w:highlight w:val="none"/>
          <w:u w:val="single"/>
        </w:rPr>
        <w:t>/</w:t>
      </w:r>
      <w:r>
        <w:rPr>
          <w:rFonts w:hint="eastAsia" w:ascii="宋体" w:hAnsi="宋体" w:cs="宋体"/>
          <w:color w:val="auto"/>
          <w:sz w:val="21"/>
          <w:szCs w:val="21"/>
          <w:highlight w:val="none"/>
        </w:rPr>
        <w:t>。</w:t>
      </w:r>
    </w:p>
    <w:p w14:paraId="04BE096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在工程项目竣工前，承包人按专用合同条款第</w:t>
      </w:r>
      <w:r>
        <w:rPr>
          <w:color w:val="auto"/>
          <w:sz w:val="21"/>
          <w:szCs w:val="21"/>
          <w:highlight w:val="none"/>
        </w:rPr>
        <w:t>3.7</w:t>
      </w:r>
      <w:r>
        <w:rPr>
          <w:rFonts w:hint="eastAsia" w:ascii="宋体" w:hAnsi="宋体" w:cs="宋体"/>
          <w:color w:val="auto"/>
          <w:sz w:val="21"/>
          <w:szCs w:val="21"/>
          <w:highlight w:val="none"/>
        </w:rPr>
        <w:t>条提供履约担保的，发包人不得同时预留工程质量保证金。</w:t>
      </w:r>
    </w:p>
    <w:p w14:paraId="712C8465">
      <w:pPr>
        <w:spacing w:line="360" w:lineRule="auto"/>
        <w:ind w:firstLine="420" w:firstLineChars="200"/>
        <w:jc w:val="left"/>
        <w:outlineLvl w:val="0"/>
        <w:rPr>
          <w:color w:val="auto"/>
          <w:sz w:val="21"/>
          <w:szCs w:val="21"/>
          <w:highlight w:val="none"/>
        </w:rPr>
      </w:pPr>
      <w:r>
        <w:rPr>
          <w:color w:val="auto"/>
          <w:sz w:val="21"/>
          <w:szCs w:val="21"/>
          <w:highlight w:val="none"/>
        </w:rPr>
        <w:t xml:space="preserve">15.3.1 </w:t>
      </w:r>
      <w:r>
        <w:rPr>
          <w:rFonts w:hint="eastAsia" w:ascii="宋体" w:hAnsi="宋体" w:cs="宋体"/>
          <w:color w:val="auto"/>
          <w:sz w:val="21"/>
          <w:szCs w:val="21"/>
          <w:highlight w:val="none"/>
        </w:rPr>
        <w:t>承包人提供质量保证金的方式</w:t>
      </w:r>
    </w:p>
    <w:p w14:paraId="423D2886">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质量保证金采用以下第</w:t>
      </w:r>
      <w:r>
        <w:rPr>
          <w:rFonts w:hint="eastAsia" w:ascii="宋体" w:hAnsi="宋体" w:cs="宋体"/>
          <w:color w:val="auto"/>
          <w:sz w:val="21"/>
          <w:szCs w:val="21"/>
          <w:highlight w:val="none"/>
          <w:u w:val="single"/>
        </w:rPr>
        <w:t>（</w:t>
      </w:r>
      <w:r>
        <w:rPr>
          <w:color w:val="auto"/>
          <w:sz w:val="21"/>
          <w:szCs w:val="21"/>
          <w:highlight w:val="none"/>
          <w:u w:val="single"/>
        </w:rPr>
        <w:t>2</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种方式：</w:t>
      </w:r>
    </w:p>
    <w:p w14:paraId="77804939">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）质量保证金保函，保证金额为</w:t>
      </w:r>
      <w:r>
        <w:rPr>
          <w:rFonts w:hint="eastAsia" w:ascii="宋体" w:hAnsi="宋体" w:cs="宋体"/>
          <w:color w:val="auto"/>
          <w:sz w:val="21"/>
          <w:szCs w:val="21"/>
          <w:highlight w:val="none"/>
          <w:lang w:eastAsia="zh-CN"/>
        </w:rPr>
        <w:t>：</w:t>
      </w:r>
    </w:p>
    <w:p w14:paraId="468EC737">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）发包人按工程价款结算总额的</w:t>
      </w:r>
      <w:r>
        <w:rPr>
          <w:color w:val="auto"/>
          <w:sz w:val="21"/>
          <w:szCs w:val="21"/>
          <w:highlight w:val="none"/>
          <w:u w:val="single"/>
        </w:rPr>
        <w:t>3</w:t>
      </w:r>
      <w:r>
        <w:rPr>
          <w:color w:val="auto"/>
          <w:sz w:val="21"/>
          <w:szCs w:val="21"/>
          <w:highlight w:val="none"/>
        </w:rPr>
        <w:t>%</w:t>
      </w:r>
      <w:r>
        <w:rPr>
          <w:rFonts w:hint="eastAsia" w:ascii="宋体" w:hAnsi="宋体" w:cs="宋体"/>
          <w:color w:val="auto"/>
          <w:sz w:val="21"/>
          <w:szCs w:val="21"/>
          <w:highlight w:val="none"/>
        </w:rPr>
        <w:t>（不得超过</w:t>
      </w:r>
      <w:r>
        <w:rPr>
          <w:color w:val="auto"/>
          <w:sz w:val="21"/>
          <w:szCs w:val="21"/>
          <w:highlight w:val="none"/>
        </w:rPr>
        <w:t>3%</w:t>
      </w:r>
      <w:r>
        <w:rPr>
          <w:rFonts w:hint="eastAsia" w:ascii="宋体" w:hAnsi="宋体" w:cs="宋体"/>
          <w:color w:val="auto"/>
          <w:sz w:val="21"/>
          <w:szCs w:val="21"/>
          <w:highlight w:val="none"/>
        </w:rPr>
        <w:t>）预留工程质量保证金，待缺陷责任期满后返还，是否付息及利息计算方式为：</w:t>
      </w:r>
      <w:r>
        <w:rPr>
          <w:rFonts w:hint="eastAsia" w:ascii="宋体" w:hAnsi="宋体" w:cs="宋体"/>
          <w:color w:val="auto"/>
          <w:sz w:val="21"/>
          <w:szCs w:val="21"/>
          <w:highlight w:val="none"/>
          <w:u w:val="single"/>
        </w:rPr>
        <w:t>无利息</w:t>
      </w:r>
      <w:r>
        <w:rPr>
          <w:rFonts w:hint="eastAsia" w:ascii="宋体" w:hAnsi="宋体" w:cs="宋体"/>
          <w:color w:val="auto"/>
          <w:sz w:val="21"/>
          <w:szCs w:val="21"/>
          <w:highlight w:val="none"/>
        </w:rPr>
        <w:t>；</w:t>
      </w:r>
    </w:p>
    <w:p w14:paraId="3AD80CBB">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）其他方式：</w:t>
      </w:r>
      <w:r>
        <w:rPr>
          <w:rFonts w:hint="eastAsia" w:hAnsi="宋体"/>
          <w:color w:val="auto"/>
          <w:sz w:val="21"/>
          <w:szCs w:val="21"/>
          <w:highlight w:val="none"/>
          <w:u w:val="single"/>
        </w:rPr>
        <w:t>/</w:t>
      </w:r>
      <w:r>
        <w:rPr>
          <w:rFonts w:hint="eastAsia" w:ascii="宋体" w:hAnsi="宋体" w:cs="宋体"/>
          <w:color w:val="auto"/>
          <w:sz w:val="21"/>
          <w:szCs w:val="21"/>
          <w:highlight w:val="none"/>
        </w:rPr>
        <w:t>。</w:t>
      </w:r>
    </w:p>
    <w:p w14:paraId="11ECC9EF">
      <w:pPr>
        <w:spacing w:line="360" w:lineRule="auto"/>
        <w:ind w:firstLine="420" w:firstLineChars="200"/>
        <w:jc w:val="left"/>
        <w:rPr>
          <w:color w:val="auto"/>
          <w:sz w:val="21"/>
          <w:szCs w:val="21"/>
          <w:highlight w:val="none"/>
        </w:rPr>
      </w:pPr>
      <w:r>
        <w:rPr>
          <w:color w:val="auto"/>
          <w:sz w:val="21"/>
          <w:szCs w:val="21"/>
          <w:highlight w:val="none"/>
        </w:rPr>
        <w:t xml:space="preserve">15.3.2 </w:t>
      </w:r>
      <w:r>
        <w:rPr>
          <w:rFonts w:hint="eastAsia" w:ascii="宋体" w:hAnsi="宋体" w:cs="宋体"/>
          <w:color w:val="auto"/>
          <w:sz w:val="21"/>
          <w:szCs w:val="21"/>
          <w:highlight w:val="none"/>
        </w:rPr>
        <w:t>质量保证金的扣留</w:t>
      </w:r>
    </w:p>
    <w:p w14:paraId="198DF5E7">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质量保证金的扣留采取以下第</w:t>
      </w:r>
      <w:r>
        <w:rPr>
          <w:rFonts w:hint="eastAsia" w:ascii="宋体" w:hAnsi="宋体" w:cs="宋体"/>
          <w:color w:val="auto"/>
          <w:sz w:val="21"/>
          <w:szCs w:val="21"/>
          <w:highlight w:val="none"/>
          <w:u w:val="single"/>
        </w:rPr>
        <w:t>（</w:t>
      </w:r>
      <w:r>
        <w:rPr>
          <w:color w:val="auto"/>
          <w:sz w:val="21"/>
          <w:szCs w:val="21"/>
          <w:highlight w:val="none"/>
          <w:u w:val="single"/>
        </w:rPr>
        <w:t>2</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种方式：</w:t>
      </w:r>
    </w:p>
    <w:p w14:paraId="2655A17E">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）在不缴纳</w:t>
      </w:r>
      <w:r>
        <w:rPr>
          <w:rFonts w:hint="eastAsia" w:ascii="宋体" w:hAnsi="宋体" w:cs="宋体"/>
          <w:color w:val="auto"/>
          <w:sz w:val="21"/>
          <w:szCs w:val="21"/>
          <w:highlight w:val="none"/>
          <w:lang w:eastAsia="zh-CN"/>
        </w:rPr>
        <w:t>履约</w:t>
      </w:r>
      <w:r>
        <w:rPr>
          <w:rFonts w:hint="eastAsia" w:ascii="宋体" w:hAnsi="宋体" w:cs="宋体"/>
          <w:color w:val="auto"/>
          <w:sz w:val="21"/>
          <w:szCs w:val="21"/>
          <w:highlight w:val="none"/>
        </w:rPr>
        <w:t>保证金情况下，按支付工程进度款时逐次扣留，质量保证金的计算基数不包括预付款的支付、扣回以及价格调整的金额；</w:t>
      </w:r>
    </w:p>
    <w:p w14:paraId="7D4F455D">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）工程竣工结算时，一次性扣留质量保证金，由承包人以银行保函、保证保险替代预留质量保证金，保函金额不得高于工程价款结算总额的</w:t>
      </w:r>
      <w:r>
        <w:rPr>
          <w:color w:val="auto"/>
          <w:sz w:val="21"/>
          <w:szCs w:val="21"/>
          <w:highlight w:val="none"/>
        </w:rPr>
        <w:t>3</w:t>
      </w:r>
      <w:r>
        <w:rPr>
          <w:rFonts w:hAnsi="宋体" w:cs="宋体"/>
          <w:color w:val="auto"/>
          <w:sz w:val="21"/>
          <w:szCs w:val="21"/>
          <w:highlight w:val="none"/>
        </w:rPr>
        <w:t>%</w:t>
      </w:r>
      <w:r>
        <w:rPr>
          <w:rFonts w:hint="eastAsia" w:ascii="宋体" w:hAnsi="宋体" w:cs="宋体"/>
          <w:color w:val="auto"/>
          <w:sz w:val="21"/>
          <w:szCs w:val="21"/>
          <w:highlight w:val="none"/>
        </w:rPr>
        <w:t>；</w:t>
      </w:r>
    </w:p>
    <w:p w14:paraId="607B952C">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）其他扣留方式</w:t>
      </w:r>
      <w:r>
        <w:rPr>
          <w:color w:val="auto"/>
          <w:sz w:val="21"/>
          <w:szCs w:val="21"/>
          <w:highlight w:val="none"/>
        </w:rPr>
        <w:t>:</w:t>
      </w:r>
      <w:r>
        <w:rPr>
          <w:rFonts w:hint="eastAsia"/>
          <w:color w:val="auto"/>
          <w:sz w:val="21"/>
          <w:szCs w:val="21"/>
          <w:highlight w:val="none"/>
          <w:u w:val="single"/>
        </w:rPr>
        <w:t>/</w:t>
      </w:r>
      <w:r>
        <w:rPr>
          <w:rFonts w:hint="eastAsia" w:ascii="宋体" w:hAnsi="宋体" w:cs="宋体"/>
          <w:color w:val="auto"/>
          <w:sz w:val="21"/>
          <w:szCs w:val="21"/>
          <w:highlight w:val="none"/>
        </w:rPr>
        <w:t>。</w:t>
      </w:r>
    </w:p>
    <w:p w14:paraId="0737D7E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关于质量保证金的补充约定：</w:t>
      </w:r>
      <w:r>
        <w:rPr>
          <w:rFonts w:hint="eastAsia" w:ascii="宋体" w:hAnsi="宋体" w:cs="宋体"/>
          <w:color w:val="auto"/>
          <w:sz w:val="21"/>
          <w:szCs w:val="21"/>
          <w:highlight w:val="none"/>
          <w:u w:val="single"/>
        </w:rPr>
        <w:t>无</w:t>
      </w:r>
      <w:r>
        <w:rPr>
          <w:rFonts w:hint="eastAsia" w:ascii="宋体" w:hAnsi="宋体" w:cs="宋体"/>
          <w:color w:val="auto"/>
          <w:sz w:val="21"/>
          <w:szCs w:val="21"/>
          <w:highlight w:val="none"/>
        </w:rPr>
        <w:t>。</w:t>
      </w:r>
    </w:p>
    <w:p w14:paraId="128DB7FE">
      <w:pPr>
        <w:pStyle w:val="5"/>
        <w:widowControl/>
        <w:rPr>
          <w:color w:val="auto"/>
          <w:highlight w:val="none"/>
        </w:rPr>
      </w:pPr>
      <w:bookmarkStart w:id="1035" w:name="_Toc407135268"/>
      <w:bookmarkEnd w:id="1035"/>
      <w:bookmarkStart w:id="1036" w:name="_Toc9850596"/>
      <w:bookmarkEnd w:id="1036"/>
      <w:bookmarkStart w:id="1037" w:name="_Toc373478412"/>
      <w:bookmarkEnd w:id="1037"/>
      <w:bookmarkStart w:id="1038" w:name="_Toc373227765"/>
      <w:bookmarkEnd w:id="1038"/>
      <w:bookmarkStart w:id="1039" w:name="_Toc389065330"/>
      <w:r>
        <w:rPr>
          <w:color w:val="auto"/>
          <w:highlight w:val="none"/>
        </w:rPr>
        <w:t xml:space="preserve">15.4 </w:t>
      </w:r>
      <w:bookmarkEnd w:id="1039"/>
      <w:r>
        <w:rPr>
          <w:rFonts w:hint="eastAsia" w:ascii="宋体" w:hAnsi="宋体" w:cs="宋体"/>
          <w:color w:val="auto"/>
          <w:highlight w:val="none"/>
        </w:rPr>
        <w:t>保修</w:t>
      </w:r>
    </w:p>
    <w:p w14:paraId="7AC7821C">
      <w:pPr>
        <w:spacing w:line="360" w:lineRule="auto"/>
        <w:ind w:firstLine="409" w:firstLineChars="195"/>
        <w:jc w:val="left"/>
        <w:outlineLvl w:val="0"/>
        <w:rPr>
          <w:color w:val="auto"/>
          <w:sz w:val="21"/>
          <w:szCs w:val="21"/>
          <w:highlight w:val="none"/>
        </w:rPr>
      </w:pPr>
      <w:r>
        <w:rPr>
          <w:color w:val="auto"/>
          <w:sz w:val="21"/>
          <w:szCs w:val="21"/>
          <w:highlight w:val="none"/>
        </w:rPr>
        <w:t xml:space="preserve">15.4.1 </w:t>
      </w:r>
      <w:r>
        <w:rPr>
          <w:rFonts w:hint="eastAsia" w:ascii="宋体" w:hAnsi="宋体" w:cs="宋体"/>
          <w:color w:val="auto"/>
          <w:sz w:val="21"/>
          <w:szCs w:val="21"/>
          <w:highlight w:val="none"/>
        </w:rPr>
        <w:t>保修责任</w:t>
      </w:r>
    </w:p>
    <w:p w14:paraId="33484195">
      <w:pPr>
        <w:spacing w:line="360" w:lineRule="auto"/>
        <w:ind w:firstLine="409" w:firstLineChars="195"/>
        <w:jc w:val="left"/>
        <w:rPr>
          <w:rFonts w:hAnsi="宋体"/>
          <w:color w:val="auto"/>
          <w:sz w:val="21"/>
          <w:szCs w:val="21"/>
          <w:highlight w:val="none"/>
        </w:rPr>
      </w:pPr>
      <w:r>
        <w:rPr>
          <w:rFonts w:hint="eastAsia" w:ascii="宋体" w:hAnsi="宋体" w:cs="宋体"/>
          <w:color w:val="auto"/>
          <w:sz w:val="21"/>
          <w:szCs w:val="21"/>
          <w:highlight w:val="none"/>
        </w:rPr>
        <w:t>工程保修期为：</w:t>
      </w:r>
      <w:r>
        <w:rPr>
          <w:rFonts w:hint="eastAsia"/>
          <w:color w:val="auto"/>
          <w:sz w:val="21"/>
          <w:szCs w:val="21"/>
          <w:highlight w:val="none"/>
          <w:u w:val="single"/>
        </w:rPr>
        <w:t>24</w:t>
      </w:r>
      <w:r>
        <w:rPr>
          <w:rFonts w:hint="eastAsia" w:ascii="宋体" w:hAnsi="宋体" w:cs="宋体"/>
          <w:color w:val="auto"/>
          <w:sz w:val="21"/>
          <w:szCs w:val="21"/>
          <w:highlight w:val="none"/>
          <w:u w:val="single"/>
        </w:rPr>
        <w:t>个月</w:t>
      </w:r>
      <w:r>
        <w:rPr>
          <w:rFonts w:hint="eastAsia" w:ascii="宋体" w:hAnsi="宋体" w:cs="宋体"/>
          <w:color w:val="auto"/>
          <w:sz w:val="21"/>
          <w:szCs w:val="21"/>
          <w:highlight w:val="none"/>
        </w:rPr>
        <w:t>。</w:t>
      </w:r>
    </w:p>
    <w:p w14:paraId="2F412663">
      <w:pPr>
        <w:spacing w:line="360" w:lineRule="auto"/>
        <w:ind w:firstLine="409" w:firstLineChars="195"/>
        <w:jc w:val="left"/>
        <w:rPr>
          <w:color w:val="auto"/>
          <w:sz w:val="21"/>
          <w:szCs w:val="21"/>
          <w:highlight w:val="none"/>
          <w:u w:val="single"/>
        </w:rPr>
      </w:pPr>
      <w:r>
        <w:rPr>
          <w:rFonts w:hint="eastAsia" w:ascii="宋体" w:hAnsi="宋体" w:cs="宋体"/>
          <w:color w:val="auto"/>
          <w:sz w:val="21"/>
          <w:szCs w:val="21"/>
          <w:highlight w:val="none"/>
        </w:rPr>
        <w:t>工程保修书具体内容见合同附件2。</w:t>
      </w:r>
    </w:p>
    <w:p w14:paraId="5B6176F7">
      <w:pPr>
        <w:spacing w:line="360" w:lineRule="auto"/>
        <w:ind w:firstLine="409" w:firstLineChars="195"/>
        <w:jc w:val="left"/>
        <w:rPr>
          <w:color w:val="auto"/>
          <w:sz w:val="21"/>
          <w:szCs w:val="21"/>
          <w:highlight w:val="none"/>
        </w:rPr>
      </w:pPr>
      <w:r>
        <w:rPr>
          <w:color w:val="auto"/>
          <w:sz w:val="21"/>
          <w:szCs w:val="21"/>
          <w:highlight w:val="none"/>
        </w:rPr>
        <w:t xml:space="preserve">15.4.3 </w:t>
      </w:r>
      <w:r>
        <w:rPr>
          <w:rFonts w:hint="eastAsia" w:ascii="宋体" w:hAnsi="宋体" w:cs="宋体"/>
          <w:color w:val="auto"/>
          <w:sz w:val="21"/>
          <w:szCs w:val="21"/>
          <w:highlight w:val="none"/>
        </w:rPr>
        <w:t>修复通知</w:t>
      </w:r>
    </w:p>
    <w:p w14:paraId="2974EA5A">
      <w:pPr>
        <w:spacing w:line="360" w:lineRule="auto"/>
        <w:ind w:firstLine="409" w:firstLineChars="195"/>
        <w:jc w:val="left"/>
        <w:rPr>
          <w:color w:val="auto"/>
          <w:sz w:val="21"/>
          <w:szCs w:val="21"/>
          <w:highlight w:val="none"/>
          <w:u w:val="single"/>
        </w:rPr>
      </w:pPr>
      <w:r>
        <w:rPr>
          <w:rFonts w:hint="eastAsia" w:ascii="宋体" w:hAnsi="宋体" w:cs="宋体"/>
          <w:color w:val="auto"/>
          <w:sz w:val="21"/>
          <w:szCs w:val="21"/>
          <w:highlight w:val="none"/>
        </w:rPr>
        <w:t>承包人收到保修通知并到达工程现场的合理时间：。</w:t>
      </w:r>
    </w:p>
    <w:p w14:paraId="63B245FD">
      <w:pPr>
        <w:pStyle w:val="4"/>
        <w:widowControl/>
        <w:rPr>
          <w:color w:val="auto"/>
          <w:szCs w:val="32"/>
          <w:highlight w:val="none"/>
        </w:rPr>
      </w:pPr>
      <w:bookmarkStart w:id="1040" w:name="_Toc373478413"/>
      <w:bookmarkEnd w:id="1040"/>
      <w:bookmarkStart w:id="1041" w:name="_Toc9850597"/>
      <w:bookmarkEnd w:id="1041"/>
      <w:bookmarkStart w:id="1042" w:name="_Toc280868717"/>
      <w:bookmarkEnd w:id="1042"/>
      <w:bookmarkStart w:id="1043" w:name="_Toc373227766"/>
      <w:bookmarkEnd w:id="1043"/>
      <w:bookmarkStart w:id="1044" w:name="_Toc280868718"/>
      <w:bookmarkEnd w:id="1044"/>
      <w:bookmarkStart w:id="1045" w:name="_Toc389065331"/>
      <w:bookmarkEnd w:id="1045"/>
      <w:bookmarkStart w:id="1046" w:name="_Toc407135269"/>
      <w:bookmarkEnd w:id="1046"/>
      <w:bookmarkStart w:id="1047" w:name="_Toc351203648"/>
      <w:r>
        <w:rPr>
          <w:color w:val="auto"/>
          <w:szCs w:val="32"/>
          <w:highlight w:val="none"/>
        </w:rPr>
        <w:t xml:space="preserve">16. </w:t>
      </w:r>
      <w:bookmarkEnd w:id="1047"/>
      <w:r>
        <w:rPr>
          <w:rFonts w:hint="eastAsia" w:ascii="黑体" w:hAnsi="宋体" w:cs="黑体"/>
          <w:color w:val="auto"/>
          <w:szCs w:val="32"/>
          <w:highlight w:val="none"/>
        </w:rPr>
        <w:t>违约</w:t>
      </w:r>
    </w:p>
    <w:p w14:paraId="2702311B">
      <w:pPr>
        <w:pStyle w:val="5"/>
        <w:widowControl/>
        <w:rPr>
          <w:color w:val="auto"/>
          <w:highlight w:val="none"/>
        </w:rPr>
      </w:pPr>
      <w:bookmarkStart w:id="1048" w:name="_Toc373227767"/>
      <w:bookmarkEnd w:id="1048"/>
      <w:bookmarkStart w:id="1049" w:name="_Toc373478414"/>
      <w:bookmarkEnd w:id="1049"/>
      <w:bookmarkStart w:id="1050" w:name="_Toc389065332"/>
      <w:bookmarkEnd w:id="1050"/>
      <w:bookmarkStart w:id="1051" w:name="_Toc407135270"/>
      <w:bookmarkEnd w:id="1051"/>
      <w:bookmarkStart w:id="1052" w:name="_Toc9850598"/>
      <w:r>
        <w:rPr>
          <w:color w:val="auto"/>
          <w:highlight w:val="none"/>
        </w:rPr>
        <w:t xml:space="preserve">16.1 </w:t>
      </w:r>
      <w:bookmarkEnd w:id="1052"/>
      <w:r>
        <w:rPr>
          <w:rFonts w:hint="eastAsia" w:ascii="宋体" w:hAnsi="宋体" w:cs="宋体"/>
          <w:color w:val="auto"/>
          <w:highlight w:val="none"/>
        </w:rPr>
        <w:t>发包人违约</w:t>
      </w:r>
    </w:p>
    <w:p w14:paraId="2DBDF8F1">
      <w:pPr>
        <w:spacing w:line="360" w:lineRule="auto"/>
        <w:ind w:firstLine="420" w:firstLineChars="200"/>
        <w:jc w:val="left"/>
        <w:rPr>
          <w:color w:val="auto"/>
          <w:sz w:val="21"/>
          <w:szCs w:val="21"/>
          <w:highlight w:val="none"/>
        </w:rPr>
      </w:pPr>
      <w:r>
        <w:rPr>
          <w:color w:val="auto"/>
          <w:sz w:val="21"/>
          <w:szCs w:val="21"/>
          <w:highlight w:val="none"/>
        </w:rPr>
        <w:t>16.1.1</w:t>
      </w:r>
      <w:r>
        <w:rPr>
          <w:rFonts w:hint="eastAsia" w:ascii="宋体" w:hAnsi="宋体" w:cs="宋体"/>
          <w:color w:val="auto"/>
          <w:sz w:val="21"/>
          <w:szCs w:val="21"/>
          <w:highlight w:val="none"/>
        </w:rPr>
        <w:t>发包人违约的情形</w:t>
      </w:r>
    </w:p>
    <w:p w14:paraId="3FDC8EEE">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发包人违约的其他情形：</w:t>
      </w:r>
      <w:r>
        <w:rPr>
          <w:color w:val="auto"/>
          <w:sz w:val="21"/>
          <w:szCs w:val="21"/>
          <w:highlight w:val="none"/>
          <w:u w:val="single"/>
        </w:rPr>
        <w:t xml:space="preserve">   /   </w:t>
      </w:r>
      <w:r>
        <w:rPr>
          <w:rFonts w:hint="eastAsia" w:ascii="宋体" w:hAnsi="宋体" w:cs="宋体"/>
          <w:color w:val="auto"/>
          <w:sz w:val="21"/>
          <w:szCs w:val="21"/>
          <w:highlight w:val="none"/>
        </w:rPr>
        <w:t>。</w:t>
      </w:r>
    </w:p>
    <w:p w14:paraId="4308200A">
      <w:pPr>
        <w:spacing w:line="360" w:lineRule="auto"/>
        <w:ind w:firstLine="420" w:firstLineChars="200"/>
        <w:jc w:val="left"/>
        <w:outlineLvl w:val="0"/>
        <w:rPr>
          <w:color w:val="auto"/>
          <w:sz w:val="21"/>
          <w:szCs w:val="21"/>
          <w:highlight w:val="none"/>
        </w:rPr>
      </w:pPr>
      <w:r>
        <w:rPr>
          <w:color w:val="auto"/>
          <w:sz w:val="21"/>
          <w:szCs w:val="21"/>
          <w:highlight w:val="none"/>
        </w:rPr>
        <w:t xml:space="preserve">16.1.2 </w:t>
      </w:r>
      <w:r>
        <w:rPr>
          <w:rFonts w:hint="eastAsia" w:ascii="宋体" w:hAnsi="宋体" w:cs="宋体"/>
          <w:color w:val="auto"/>
          <w:sz w:val="21"/>
          <w:szCs w:val="21"/>
          <w:highlight w:val="none"/>
        </w:rPr>
        <w:t>发包人违约的责任</w:t>
      </w:r>
    </w:p>
    <w:p w14:paraId="33911AA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发包人违约责任的承担方式和计算方法：</w:t>
      </w:r>
    </w:p>
    <w:p w14:paraId="6EAD9396">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）因发包人原因未能在计划开工日期前</w:t>
      </w:r>
      <w:r>
        <w:rPr>
          <w:color w:val="auto"/>
          <w:sz w:val="21"/>
          <w:szCs w:val="21"/>
          <w:highlight w:val="none"/>
        </w:rPr>
        <w:t>7</w:t>
      </w:r>
      <w:r>
        <w:rPr>
          <w:rFonts w:hint="eastAsia" w:ascii="宋体" w:hAnsi="宋体" w:cs="宋体"/>
          <w:color w:val="auto"/>
          <w:sz w:val="21"/>
          <w:szCs w:val="21"/>
          <w:highlight w:val="none"/>
        </w:rPr>
        <w:t>天内下达开工通知的违约责任：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6D2C38C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）因发包人原因未能按合同约定支付合同价款的违约责任：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08FB0D33">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）发包人违反第</w:t>
      </w:r>
      <w:r>
        <w:rPr>
          <w:color w:val="auto"/>
          <w:sz w:val="21"/>
          <w:szCs w:val="21"/>
          <w:highlight w:val="none"/>
        </w:rPr>
        <w:t>10.1</w:t>
      </w:r>
      <w:r>
        <w:rPr>
          <w:rFonts w:hint="eastAsia" w:ascii="宋体" w:hAnsi="宋体" w:cs="宋体"/>
          <w:color w:val="auto"/>
          <w:sz w:val="21"/>
          <w:szCs w:val="21"/>
          <w:highlight w:val="none"/>
        </w:rPr>
        <w:t>款〔变更的范围〕第（</w:t>
      </w:r>
      <w:r>
        <w:rPr>
          <w:color w:val="auto"/>
          <w:sz w:val="21"/>
          <w:szCs w:val="21"/>
          <w:highlight w:val="none"/>
        </w:rPr>
        <w:t>2</w:t>
      </w:r>
      <w:r>
        <w:rPr>
          <w:rFonts w:hint="eastAsia" w:ascii="宋体" w:hAnsi="宋体" w:cs="宋体"/>
          <w:color w:val="auto"/>
          <w:sz w:val="21"/>
          <w:szCs w:val="21"/>
          <w:highlight w:val="none"/>
        </w:rPr>
        <w:t>）项约定，自行实施被取消的工作或转由他人实施的违约责任：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449B04F6">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4</w:t>
      </w:r>
      <w:r>
        <w:rPr>
          <w:rFonts w:hint="eastAsia" w:ascii="宋体" w:hAnsi="宋体" w:cs="宋体"/>
          <w:color w:val="auto"/>
          <w:sz w:val="21"/>
          <w:szCs w:val="21"/>
          <w:highlight w:val="none"/>
        </w:rPr>
        <w:t>）发包人提供的材料、工程设备的规格、数量或质量不符合合同约定，或因发包人原因导致交货日期延误或交货地点变更等情况的违约责任：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2D5B3FB5">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w:t>
      </w:r>
      <w:r>
        <w:rPr>
          <w:color w:val="auto"/>
          <w:sz w:val="21"/>
          <w:szCs w:val="21"/>
          <w:highlight w:val="none"/>
        </w:rPr>
        <w:t>5</w:t>
      </w:r>
      <w:r>
        <w:rPr>
          <w:rFonts w:hint="eastAsia" w:ascii="宋体" w:hAnsi="宋体" w:cs="宋体"/>
          <w:color w:val="auto"/>
          <w:sz w:val="21"/>
          <w:szCs w:val="21"/>
          <w:highlight w:val="none"/>
        </w:rPr>
        <w:t>）因发包人违反合同约定造成暂停施工的违约责任：</w:t>
      </w:r>
      <w:r>
        <w:rPr>
          <w:color w:val="auto"/>
          <w:sz w:val="21"/>
          <w:szCs w:val="21"/>
          <w:highlight w:val="none"/>
          <w:u w:val="single"/>
        </w:rPr>
        <w:t xml:space="preserve">      /                    </w:t>
      </w:r>
      <w:r>
        <w:rPr>
          <w:rFonts w:hint="eastAsia" w:ascii="宋体" w:hAnsi="宋体" w:cs="宋体"/>
          <w:color w:val="auto"/>
          <w:sz w:val="21"/>
          <w:szCs w:val="21"/>
          <w:highlight w:val="none"/>
        </w:rPr>
        <w:t>。</w:t>
      </w:r>
    </w:p>
    <w:p w14:paraId="02F34570">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6</w:t>
      </w:r>
      <w:r>
        <w:rPr>
          <w:rFonts w:hint="eastAsia" w:ascii="宋体" w:hAnsi="宋体" w:cs="宋体"/>
          <w:color w:val="auto"/>
          <w:sz w:val="21"/>
          <w:szCs w:val="21"/>
          <w:highlight w:val="none"/>
        </w:rPr>
        <w:t>）发包人无正当理由没有在约定期限内发出复工指示，导致承包人无法复工的违约责任：</w:t>
      </w:r>
      <w:r>
        <w:rPr>
          <w:color w:val="auto"/>
          <w:sz w:val="21"/>
          <w:szCs w:val="21"/>
          <w:highlight w:val="none"/>
          <w:u w:val="single"/>
        </w:rPr>
        <w:t xml:space="preserve">                           /     / </w:t>
      </w:r>
      <w:r>
        <w:rPr>
          <w:rFonts w:hint="eastAsia" w:ascii="宋体" w:hAnsi="宋体" w:cs="宋体"/>
          <w:color w:val="auto"/>
          <w:sz w:val="21"/>
          <w:szCs w:val="21"/>
          <w:highlight w:val="none"/>
        </w:rPr>
        <w:t>。</w:t>
      </w:r>
    </w:p>
    <w:p w14:paraId="0E45F5C8">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7</w:t>
      </w:r>
      <w:r>
        <w:rPr>
          <w:rFonts w:hint="eastAsia" w:ascii="宋体" w:hAnsi="宋体" w:cs="宋体"/>
          <w:color w:val="auto"/>
          <w:sz w:val="21"/>
          <w:szCs w:val="21"/>
          <w:highlight w:val="none"/>
        </w:rPr>
        <w:t>）其他：</w:t>
      </w:r>
      <w:r>
        <w:rPr>
          <w:color w:val="auto"/>
          <w:sz w:val="21"/>
          <w:szCs w:val="21"/>
          <w:highlight w:val="none"/>
          <w:u w:val="single"/>
        </w:rPr>
        <w:t xml:space="preserve">       /        </w:t>
      </w:r>
      <w:r>
        <w:rPr>
          <w:rFonts w:hint="eastAsia" w:ascii="宋体" w:hAnsi="宋体" w:cs="宋体"/>
          <w:color w:val="auto"/>
          <w:sz w:val="21"/>
          <w:szCs w:val="21"/>
          <w:highlight w:val="none"/>
        </w:rPr>
        <w:t>。</w:t>
      </w:r>
    </w:p>
    <w:p w14:paraId="46C1BFA3">
      <w:pPr>
        <w:spacing w:line="360" w:lineRule="auto"/>
        <w:ind w:firstLine="420" w:firstLineChars="200"/>
        <w:jc w:val="left"/>
        <w:rPr>
          <w:color w:val="auto"/>
          <w:sz w:val="21"/>
          <w:szCs w:val="21"/>
          <w:highlight w:val="none"/>
        </w:rPr>
      </w:pPr>
      <w:r>
        <w:rPr>
          <w:color w:val="auto"/>
          <w:sz w:val="21"/>
          <w:szCs w:val="21"/>
          <w:highlight w:val="none"/>
        </w:rPr>
        <w:t xml:space="preserve">16.1.3 </w:t>
      </w:r>
      <w:r>
        <w:rPr>
          <w:rFonts w:hint="eastAsia" w:ascii="宋体" w:hAnsi="宋体" w:cs="宋体"/>
          <w:color w:val="auto"/>
          <w:sz w:val="21"/>
          <w:szCs w:val="21"/>
          <w:highlight w:val="none"/>
        </w:rPr>
        <w:t>因发包人违约解除合同</w:t>
      </w:r>
    </w:p>
    <w:p w14:paraId="4B35F3A8">
      <w:pPr>
        <w:autoSpaceDE w:val="0"/>
        <w:autoSpaceDN w:val="0"/>
        <w:adjustRightInd w:val="0"/>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承包人按</w:t>
      </w:r>
      <w:r>
        <w:rPr>
          <w:color w:val="auto"/>
          <w:sz w:val="21"/>
          <w:szCs w:val="21"/>
          <w:highlight w:val="none"/>
        </w:rPr>
        <w:t>16.1.1</w:t>
      </w:r>
      <w:r>
        <w:rPr>
          <w:rFonts w:hint="eastAsia" w:ascii="宋体" w:hAnsi="宋体" w:cs="宋体"/>
          <w:color w:val="auto"/>
          <w:sz w:val="21"/>
          <w:szCs w:val="21"/>
          <w:highlight w:val="none"/>
        </w:rPr>
        <w:t>项〔发包人违约的情形〕约定暂停施工满</w:t>
      </w:r>
      <w:r>
        <w:rPr>
          <w:color w:val="auto"/>
          <w:sz w:val="21"/>
          <w:szCs w:val="21"/>
          <w:highlight w:val="none"/>
          <w:u w:val="single"/>
        </w:rPr>
        <w:t xml:space="preserve">  /  </w:t>
      </w:r>
      <w:r>
        <w:rPr>
          <w:rFonts w:hint="eastAsia" w:ascii="宋体" w:hAnsi="宋体" w:cs="宋体"/>
          <w:color w:val="auto"/>
          <w:sz w:val="21"/>
          <w:szCs w:val="21"/>
          <w:highlight w:val="none"/>
        </w:rPr>
        <w:t>天后发包人仍不纠正其违约行为并致使合同目的不能实现的，承包人有权解除合同。</w:t>
      </w:r>
    </w:p>
    <w:p w14:paraId="6FCD7937">
      <w:pPr>
        <w:pStyle w:val="5"/>
        <w:widowControl/>
        <w:rPr>
          <w:color w:val="auto"/>
          <w:highlight w:val="none"/>
        </w:rPr>
      </w:pPr>
      <w:bookmarkStart w:id="1053" w:name="_Toc373227768"/>
      <w:bookmarkEnd w:id="1053"/>
      <w:bookmarkStart w:id="1054" w:name="_Toc9850599"/>
      <w:bookmarkEnd w:id="1054"/>
      <w:bookmarkStart w:id="1055" w:name="_Toc389065333"/>
      <w:bookmarkEnd w:id="1055"/>
      <w:bookmarkStart w:id="1056" w:name="_Toc373478415"/>
      <w:bookmarkEnd w:id="1056"/>
      <w:bookmarkStart w:id="1057" w:name="_Toc407135271"/>
      <w:r>
        <w:rPr>
          <w:color w:val="auto"/>
          <w:highlight w:val="none"/>
        </w:rPr>
        <w:t xml:space="preserve">16.2 </w:t>
      </w:r>
      <w:bookmarkEnd w:id="1057"/>
      <w:r>
        <w:rPr>
          <w:rFonts w:hint="eastAsia" w:ascii="宋体" w:hAnsi="宋体" w:cs="宋体"/>
          <w:color w:val="auto"/>
          <w:highlight w:val="none"/>
        </w:rPr>
        <w:t>承包人违约</w:t>
      </w:r>
    </w:p>
    <w:p w14:paraId="1754B9D5">
      <w:pPr>
        <w:spacing w:line="360" w:lineRule="auto"/>
        <w:ind w:firstLine="420" w:firstLineChars="200"/>
        <w:jc w:val="left"/>
        <w:rPr>
          <w:color w:val="auto"/>
          <w:sz w:val="21"/>
          <w:szCs w:val="21"/>
          <w:highlight w:val="none"/>
        </w:rPr>
      </w:pPr>
      <w:r>
        <w:rPr>
          <w:color w:val="auto"/>
          <w:sz w:val="21"/>
          <w:szCs w:val="21"/>
          <w:highlight w:val="none"/>
        </w:rPr>
        <w:t xml:space="preserve">16.2.1 </w:t>
      </w:r>
      <w:r>
        <w:rPr>
          <w:rFonts w:hint="eastAsia" w:ascii="宋体" w:hAnsi="宋体" w:cs="宋体"/>
          <w:color w:val="auto"/>
          <w:sz w:val="21"/>
          <w:szCs w:val="21"/>
          <w:highlight w:val="none"/>
        </w:rPr>
        <w:t>承包人违约的情形</w:t>
      </w:r>
    </w:p>
    <w:p w14:paraId="5F7A7CF9">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承包人违约的其他情形：</w:t>
      </w:r>
      <w:r>
        <w:rPr>
          <w:rFonts w:hint="eastAsia" w:ascii="宋体" w:hAnsi="宋体" w:cs="宋体"/>
          <w:color w:val="auto"/>
          <w:sz w:val="21"/>
          <w:szCs w:val="21"/>
          <w:highlight w:val="none"/>
          <w:u w:val="single"/>
        </w:rPr>
        <w:t>按照通用条款执行</w:t>
      </w:r>
      <w:r>
        <w:rPr>
          <w:rFonts w:hint="eastAsia" w:ascii="宋体" w:hAnsi="宋体" w:cs="宋体"/>
          <w:color w:val="auto"/>
          <w:sz w:val="21"/>
          <w:szCs w:val="21"/>
          <w:highlight w:val="none"/>
        </w:rPr>
        <w:t>。</w:t>
      </w:r>
    </w:p>
    <w:p w14:paraId="5BAF3B1D">
      <w:pPr>
        <w:spacing w:line="360" w:lineRule="auto"/>
        <w:ind w:firstLine="420" w:firstLineChars="200"/>
        <w:jc w:val="left"/>
        <w:outlineLvl w:val="0"/>
        <w:rPr>
          <w:color w:val="auto"/>
          <w:sz w:val="21"/>
          <w:szCs w:val="21"/>
          <w:highlight w:val="none"/>
        </w:rPr>
      </w:pPr>
      <w:r>
        <w:rPr>
          <w:color w:val="auto"/>
          <w:sz w:val="21"/>
          <w:szCs w:val="21"/>
          <w:highlight w:val="none"/>
        </w:rPr>
        <w:t>16.2.2</w:t>
      </w:r>
      <w:r>
        <w:rPr>
          <w:rFonts w:hint="eastAsia" w:ascii="宋体" w:hAnsi="宋体" w:cs="宋体"/>
          <w:color w:val="auto"/>
          <w:sz w:val="21"/>
          <w:szCs w:val="21"/>
          <w:highlight w:val="none"/>
        </w:rPr>
        <w:t>承包人违约的责任</w:t>
      </w:r>
    </w:p>
    <w:p w14:paraId="072886D6">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承包人违约责任的承担方式和计算方法：</w:t>
      </w:r>
    </w:p>
    <w:p w14:paraId="4460E686">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）承包人有本合同通用条款第</w:t>
      </w:r>
      <w:r>
        <w:rPr>
          <w:color w:val="auto"/>
          <w:sz w:val="21"/>
          <w:szCs w:val="21"/>
          <w:highlight w:val="none"/>
        </w:rPr>
        <w:t>16.2.1</w:t>
      </w: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）条内容情形的，承包人无条件返工处理，修复至工程质量要求并承担相关费用，并在发包人规定的时间内完成返工，否则发包人有权扣罚该分项工程</w:t>
      </w:r>
      <w:r>
        <w:rPr>
          <w:color w:val="auto"/>
          <w:sz w:val="21"/>
          <w:szCs w:val="21"/>
          <w:highlight w:val="none"/>
        </w:rPr>
        <w:t>10%</w:t>
      </w:r>
      <w:r>
        <w:rPr>
          <w:rFonts w:hint="eastAsia" w:ascii="宋体" w:hAnsi="宋体" w:cs="宋体"/>
          <w:color w:val="auto"/>
          <w:sz w:val="21"/>
          <w:szCs w:val="21"/>
          <w:highlight w:val="none"/>
        </w:rPr>
        <w:t>的工程款作为违约金。</w:t>
      </w:r>
    </w:p>
    <w:p w14:paraId="0EC168C3">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）承包人有本合同通用条款第</w:t>
      </w:r>
      <w:r>
        <w:rPr>
          <w:color w:val="auto"/>
          <w:sz w:val="21"/>
          <w:szCs w:val="21"/>
          <w:highlight w:val="none"/>
        </w:rPr>
        <w:t>16.2.1</w:t>
      </w:r>
      <w:r>
        <w:rPr>
          <w:rFonts w:hint="eastAsia" w:ascii="宋体" w:hAnsi="宋体" w:cs="宋体"/>
          <w:color w:val="auto"/>
          <w:sz w:val="21"/>
          <w:szCs w:val="21"/>
          <w:highlight w:val="none"/>
        </w:rPr>
        <w:t>（</w:t>
      </w:r>
      <w:r>
        <w:rPr>
          <w:color w:val="auto"/>
          <w:sz w:val="21"/>
          <w:szCs w:val="21"/>
          <w:highlight w:val="none"/>
        </w:rPr>
        <w:t>6</w:t>
      </w:r>
      <w:r>
        <w:rPr>
          <w:rFonts w:hint="eastAsia" w:ascii="宋体" w:hAnsi="宋体" w:cs="宋体"/>
          <w:color w:val="auto"/>
          <w:sz w:val="21"/>
          <w:szCs w:val="21"/>
          <w:highlight w:val="none"/>
        </w:rPr>
        <w:t>）条情形的，或经监理人检验认为修复质量不合格而承包人拒绝再进行修补的，发包人将有权聘请</w:t>
      </w:r>
      <w:r>
        <w:rPr>
          <w:color w:val="auto"/>
          <w:sz w:val="21"/>
          <w:szCs w:val="21"/>
          <w:highlight w:val="none"/>
        </w:rPr>
        <w:t>/</w:t>
      </w:r>
      <w:r>
        <w:rPr>
          <w:rFonts w:hint="eastAsia" w:ascii="宋体" w:hAnsi="宋体" w:cs="宋体"/>
          <w:color w:val="auto"/>
          <w:sz w:val="21"/>
          <w:szCs w:val="21"/>
          <w:highlight w:val="none"/>
        </w:rPr>
        <w:t>委托第三方进行修补直至合格，发生的费用发包人向第三方支付后，发包人优先从未付的工程款中扣除，不足部分发包人有权向承包人追偿。</w:t>
      </w:r>
    </w:p>
    <w:p w14:paraId="19969F35">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3</w:t>
      </w:r>
      <w:r>
        <w:rPr>
          <w:rFonts w:hint="eastAsia" w:ascii="宋体" w:hAnsi="宋体" w:cs="宋体"/>
          <w:color w:val="auto"/>
          <w:sz w:val="21"/>
          <w:szCs w:val="21"/>
          <w:highlight w:val="none"/>
        </w:rPr>
        <w:t>）承包人有本专用合同条款</w:t>
      </w:r>
      <w:r>
        <w:rPr>
          <w:color w:val="auto"/>
          <w:sz w:val="21"/>
          <w:szCs w:val="21"/>
          <w:highlight w:val="none"/>
        </w:rPr>
        <w:t>3.2</w:t>
      </w:r>
      <w:r>
        <w:rPr>
          <w:rFonts w:hint="eastAsia" w:ascii="宋体" w:hAnsi="宋体" w:cs="宋体"/>
          <w:color w:val="auto"/>
          <w:sz w:val="21"/>
          <w:szCs w:val="21"/>
          <w:highlight w:val="none"/>
        </w:rPr>
        <w:t>、</w:t>
      </w:r>
      <w:r>
        <w:rPr>
          <w:color w:val="auto"/>
          <w:sz w:val="21"/>
          <w:szCs w:val="21"/>
          <w:highlight w:val="none"/>
        </w:rPr>
        <w:t>3.3</w:t>
      </w:r>
      <w:r>
        <w:rPr>
          <w:rFonts w:hint="eastAsia" w:ascii="宋体" w:hAnsi="宋体" w:cs="宋体"/>
          <w:color w:val="auto"/>
          <w:sz w:val="21"/>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是否返还由监理人审核，发包人批准。罚款（违约金）金额返还时不包括银行利息。</w:t>
      </w:r>
    </w:p>
    <w:p w14:paraId="6C66FAD9">
      <w:pPr>
        <w:spacing w:line="360" w:lineRule="auto"/>
        <w:ind w:firstLine="420" w:firstLineChars="200"/>
        <w:jc w:val="left"/>
        <w:rPr>
          <w:rFonts w:hAnsi="宋体"/>
          <w:color w:val="auto"/>
          <w:sz w:val="21"/>
          <w:szCs w:val="21"/>
          <w:highlight w:val="none"/>
        </w:rPr>
      </w:pPr>
      <w:r>
        <w:rPr>
          <w:color w:val="auto"/>
          <w:sz w:val="21"/>
          <w:szCs w:val="21"/>
          <w:highlight w:val="none"/>
        </w:rPr>
        <w:t xml:space="preserve">16.2.3 </w:t>
      </w:r>
      <w:r>
        <w:rPr>
          <w:rFonts w:hint="eastAsia" w:ascii="宋体" w:hAnsi="宋体" w:cs="宋体"/>
          <w:color w:val="auto"/>
          <w:sz w:val="21"/>
          <w:szCs w:val="21"/>
          <w:highlight w:val="none"/>
        </w:rPr>
        <w:t>因承包人违约解除合同</w:t>
      </w:r>
    </w:p>
    <w:p w14:paraId="7181457F">
      <w:pPr>
        <w:spacing w:line="360" w:lineRule="auto"/>
        <w:ind w:firstLine="420" w:firstLineChars="200"/>
        <w:jc w:val="left"/>
        <w:rPr>
          <w:rFonts w:hAnsi="宋体"/>
          <w:color w:val="auto"/>
          <w:sz w:val="21"/>
          <w:szCs w:val="21"/>
          <w:highlight w:val="none"/>
        </w:rPr>
      </w:pPr>
      <w:r>
        <w:rPr>
          <w:rFonts w:hint="eastAsia" w:ascii="宋体" w:hAnsi="宋体" w:cs="宋体"/>
          <w:color w:val="auto"/>
          <w:sz w:val="21"/>
          <w:szCs w:val="21"/>
          <w:highlight w:val="none"/>
        </w:rPr>
        <w:t>关于承包人违约解除合同的特别约定：</w:t>
      </w:r>
      <w:r>
        <w:rPr>
          <w:rFonts w:hint="eastAsia" w:ascii="宋体" w:hAnsi="宋体" w:cs="宋体"/>
          <w:color w:val="auto"/>
          <w:sz w:val="21"/>
          <w:szCs w:val="21"/>
          <w:highlight w:val="none"/>
          <w:u w:val="single"/>
        </w:rPr>
        <w:t>承包人有违反以下情况之一的，发包人有权解除合同，并没收其全部履约保证金，造成发包人经济损失超过承包人预交履约保证金的部分，</w:t>
      </w:r>
      <w:r>
        <w:rPr>
          <w:rFonts w:hint="eastAsia" w:ascii="宋体" w:hAnsi="宋体" w:cs="宋体"/>
          <w:color w:val="auto"/>
          <w:sz w:val="21"/>
          <w:szCs w:val="21"/>
          <w:highlight w:val="none"/>
        </w:rPr>
        <w:t>发包人有权向承包人追偿。</w:t>
      </w:r>
    </w:p>
    <w:p w14:paraId="355B4AA6">
      <w:pPr>
        <w:spacing w:line="360" w:lineRule="auto"/>
        <w:ind w:firstLine="420" w:firstLineChars="200"/>
        <w:jc w:val="left"/>
        <w:rPr>
          <w:rFonts w:hAnsi="宋体"/>
          <w:color w:val="auto"/>
          <w:sz w:val="21"/>
          <w:szCs w:val="21"/>
          <w:highlight w:val="none"/>
        </w:rPr>
      </w:pPr>
      <w:r>
        <w:rPr>
          <w:rFonts w:hint="eastAsia"/>
          <w:color w:val="auto"/>
          <w:sz w:val="21"/>
          <w:szCs w:val="21"/>
          <w:highlight w:val="none"/>
          <w:lang w:eastAsia="zh-CN"/>
        </w:rPr>
        <w:t>（1）</w:t>
      </w:r>
      <w:r>
        <w:rPr>
          <w:rFonts w:hint="eastAsia" w:ascii="宋体" w:hAnsi="宋体" w:cs="宋体"/>
          <w:color w:val="auto"/>
          <w:sz w:val="21"/>
          <w:szCs w:val="21"/>
          <w:highlight w:val="none"/>
        </w:rPr>
        <w:t>承包人无正当理由不按开工通知的要求及时进场组织施工和不按签订协议书时商定的进度计划有效地开展施工准备，造成工期延误的；</w:t>
      </w:r>
    </w:p>
    <w:p w14:paraId="3BDB691C">
      <w:pPr>
        <w:spacing w:line="360" w:lineRule="auto"/>
        <w:ind w:firstLine="420" w:firstLineChars="200"/>
        <w:jc w:val="left"/>
        <w:rPr>
          <w:rFonts w:hAnsi="宋体"/>
          <w:color w:val="auto"/>
          <w:sz w:val="21"/>
          <w:szCs w:val="21"/>
          <w:highlight w:val="none"/>
        </w:rPr>
      </w:pPr>
      <w:r>
        <w:rPr>
          <w:rFonts w:hint="eastAsia"/>
          <w:color w:val="auto"/>
          <w:sz w:val="21"/>
          <w:szCs w:val="21"/>
          <w:highlight w:val="none"/>
          <w:lang w:eastAsia="zh-CN"/>
        </w:rPr>
        <w:t>（2）</w:t>
      </w:r>
      <w:r>
        <w:rPr>
          <w:rFonts w:hint="eastAsia" w:ascii="宋体" w:hAnsi="宋体" w:cs="宋体"/>
          <w:color w:val="auto"/>
          <w:sz w:val="21"/>
          <w:szCs w:val="21"/>
          <w:highlight w:val="none"/>
        </w:rPr>
        <w:t>承包人违反本合同通用条款第</w:t>
      </w:r>
      <w:r>
        <w:rPr>
          <w:color w:val="auto"/>
          <w:sz w:val="21"/>
          <w:szCs w:val="21"/>
          <w:highlight w:val="none"/>
        </w:rPr>
        <w:t>3.5</w:t>
      </w:r>
      <w:r>
        <w:rPr>
          <w:rFonts w:hint="eastAsia" w:ascii="宋体" w:hAnsi="宋体" w:cs="宋体"/>
          <w:color w:val="auto"/>
          <w:sz w:val="21"/>
          <w:szCs w:val="21"/>
          <w:highlight w:val="none"/>
        </w:rPr>
        <w:t>条规定私自将合同或合同的任何部分或任何权利转让给其他人，或私自将工程或工程的一部分分包出去的；</w:t>
      </w:r>
    </w:p>
    <w:p w14:paraId="2935C979">
      <w:pPr>
        <w:spacing w:line="360" w:lineRule="auto"/>
        <w:ind w:firstLine="420" w:firstLineChars="200"/>
        <w:jc w:val="left"/>
        <w:rPr>
          <w:rFonts w:hAnsi="宋体"/>
          <w:color w:val="auto"/>
          <w:sz w:val="21"/>
          <w:szCs w:val="21"/>
          <w:highlight w:val="none"/>
        </w:rPr>
      </w:pPr>
      <w:r>
        <w:rPr>
          <w:rFonts w:hint="eastAsia"/>
          <w:color w:val="auto"/>
          <w:sz w:val="21"/>
          <w:szCs w:val="21"/>
          <w:highlight w:val="none"/>
          <w:lang w:eastAsia="zh-CN"/>
        </w:rPr>
        <w:t>（3）</w:t>
      </w:r>
      <w:r>
        <w:rPr>
          <w:rFonts w:hint="eastAsia" w:ascii="宋体" w:hAnsi="宋体" w:cs="宋体"/>
          <w:color w:val="auto"/>
          <w:sz w:val="21"/>
          <w:szCs w:val="21"/>
          <w:highlight w:val="none"/>
        </w:rPr>
        <w:t>未经监理人批准，承包人私自将已按投标文件承诺进入工地的工程设备、施工设备、临时工程或材料撤离工地的；</w:t>
      </w:r>
    </w:p>
    <w:p w14:paraId="1411F2EB">
      <w:pPr>
        <w:spacing w:line="360" w:lineRule="auto"/>
        <w:ind w:firstLine="420" w:firstLineChars="200"/>
        <w:jc w:val="left"/>
        <w:rPr>
          <w:color w:val="auto"/>
          <w:sz w:val="21"/>
          <w:szCs w:val="21"/>
          <w:highlight w:val="none"/>
        </w:rPr>
      </w:pPr>
      <w:r>
        <w:rPr>
          <w:rFonts w:hint="eastAsia"/>
          <w:color w:val="auto"/>
          <w:sz w:val="21"/>
          <w:szCs w:val="21"/>
          <w:highlight w:val="none"/>
          <w:lang w:eastAsia="zh-CN"/>
        </w:rPr>
        <w:t>（4）</w:t>
      </w:r>
      <w:r>
        <w:rPr>
          <w:rFonts w:hint="eastAsia" w:ascii="宋体" w:hAnsi="宋体" w:cs="宋体"/>
          <w:color w:val="auto"/>
          <w:sz w:val="21"/>
          <w:szCs w:val="21"/>
          <w:highlight w:val="none"/>
        </w:rPr>
        <w:t>由于承包人原因拒绝按合同进度计划及时完成合同规定的工程，而又未采取有效措施赶上进度，造成工期严重延误的；</w:t>
      </w:r>
    </w:p>
    <w:p w14:paraId="383FC5B9">
      <w:pPr>
        <w:spacing w:line="360" w:lineRule="auto"/>
        <w:ind w:firstLine="420" w:firstLineChars="200"/>
        <w:rPr>
          <w:color w:val="auto"/>
          <w:sz w:val="21"/>
          <w:szCs w:val="21"/>
          <w:highlight w:val="none"/>
        </w:rPr>
      </w:pPr>
      <w:r>
        <w:rPr>
          <w:rFonts w:hint="eastAsia"/>
          <w:color w:val="auto"/>
          <w:sz w:val="21"/>
          <w:szCs w:val="21"/>
          <w:highlight w:val="none"/>
          <w:lang w:eastAsia="zh-CN"/>
        </w:rPr>
        <w:t>（5）</w:t>
      </w:r>
      <w:r>
        <w:rPr>
          <w:rFonts w:hint="eastAsia" w:ascii="宋体" w:hAnsi="宋体" w:cs="宋体"/>
          <w:color w:val="auto"/>
          <w:sz w:val="21"/>
          <w:szCs w:val="21"/>
          <w:highlight w:val="none"/>
        </w:rPr>
        <w:t>承包人否认合同有效或拒绝履行合同规定的承包人义务，或由于法律、财务等原因导致承包人无法继续履行或实质上已停止履行合同的义务的；</w:t>
      </w:r>
    </w:p>
    <w:p w14:paraId="70FCC816">
      <w:pPr>
        <w:spacing w:line="360" w:lineRule="auto"/>
        <w:ind w:firstLine="420" w:firstLineChars="200"/>
        <w:rPr>
          <w:color w:val="auto"/>
          <w:sz w:val="21"/>
          <w:szCs w:val="21"/>
          <w:highlight w:val="none"/>
        </w:rPr>
      </w:pPr>
      <w:r>
        <w:rPr>
          <w:rFonts w:hint="eastAsia"/>
          <w:color w:val="auto"/>
          <w:sz w:val="21"/>
          <w:szCs w:val="21"/>
          <w:highlight w:val="none"/>
          <w:lang w:eastAsia="zh-CN"/>
        </w:rPr>
        <w:t>（6）</w:t>
      </w:r>
      <w:r>
        <w:rPr>
          <w:rFonts w:hint="eastAsia" w:ascii="宋体" w:hAnsi="宋体" w:cs="宋体"/>
          <w:color w:val="auto"/>
          <w:sz w:val="21"/>
          <w:szCs w:val="21"/>
          <w:highlight w:val="none"/>
        </w:rPr>
        <w:t>合同签订且具备法定开工条件后之日起十五日内，承包人无法按合同规定及投标文件的承诺进场经监理工程师认可的该施工阶段应有的全部人员和机械的。</w:t>
      </w:r>
    </w:p>
    <w:p w14:paraId="43332E98">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1"/>
          <w:szCs w:val="21"/>
          <w:highlight w:val="none"/>
          <w:u w:val="single"/>
        </w:rPr>
        <w:t>不另行支付</w:t>
      </w:r>
      <w:r>
        <w:rPr>
          <w:rFonts w:hint="eastAsia" w:ascii="宋体" w:hAnsi="宋体" w:cs="宋体"/>
          <w:color w:val="auto"/>
          <w:sz w:val="21"/>
          <w:szCs w:val="21"/>
          <w:highlight w:val="none"/>
        </w:rPr>
        <w:t>。</w:t>
      </w:r>
    </w:p>
    <w:p w14:paraId="219D9BFE">
      <w:pPr>
        <w:pStyle w:val="4"/>
        <w:widowControl/>
        <w:rPr>
          <w:color w:val="auto"/>
          <w:szCs w:val="32"/>
          <w:highlight w:val="none"/>
        </w:rPr>
      </w:pPr>
      <w:bookmarkStart w:id="1058" w:name="_Toc373478416"/>
      <w:bookmarkEnd w:id="1058"/>
      <w:bookmarkStart w:id="1059" w:name="_Toc407135272"/>
      <w:bookmarkEnd w:id="1059"/>
      <w:bookmarkStart w:id="1060" w:name="_Toc351203649"/>
      <w:bookmarkEnd w:id="1060"/>
      <w:bookmarkStart w:id="1061" w:name="_Toc373227769"/>
      <w:bookmarkEnd w:id="1061"/>
      <w:bookmarkStart w:id="1062" w:name="_Toc9850600"/>
      <w:bookmarkEnd w:id="1062"/>
      <w:bookmarkStart w:id="1063" w:name="_Toc389065334"/>
      <w:r>
        <w:rPr>
          <w:color w:val="auto"/>
          <w:szCs w:val="32"/>
          <w:highlight w:val="none"/>
        </w:rPr>
        <w:t xml:space="preserve">17. </w:t>
      </w:r>
      <w:bookmarkEnd w:id="1063"/>
      <w:r>
        <w:rPr>
          <w:rFonts w:hint="eastAsia" w:ascii="黑体" w:hAnsi="宋体" w:cs="黑体"/>
          <w:color w:val="auto"/>
          <w:szCs w:val="32"/>
          <w:highlight w:val="none"/>
        </w:rPr>
        <w:t>不可抗力</w:t>
      </w:r>
    </w:p>
    <w:p w14:paraId="4D57CA6D">
      <w:pPr>
        <w:pStyle w:val="5"/>
        <w:widowControl/>
        <w:rPr>
          <w:color w:val="auto"/>
          <w:highlight w:val="none"/>
        </w:rPr>
      </w:pPr>
      <w:bookmarkStart w:id="1064" w:name="_Toc389065335"/>
      <w:bookmarkEnd w:id="1064"/>
      <w:bookmarkStart w:id="1065" w:name="_Toc407135273"/>
      <w:bookmarkEnd w:id="1065"/>
      <w:bookmarkStart w:id="1066" w:name="_Toc373227770"/>
      <w:bookmarkEnd w:id="1066"/>
      <w:bookmarkStart w:id="1067" w:name="_Toc9850601"/>
      <w:bookmarkEnd w:id="1067"/>
      <w:bookmarkStart w:id="1068" w:name="_Toc373478417"/>
      <w:r>
        <w:rPr>
          <w:color w:val="auto"/>
          <w:highlight w:val="none"/>
        </w:rPr>
        <w:t xml:space="preserve">17.1 </w:t>
      </w:r>
      <w:bookmarkEnd w:id="1068"/>
      <w:r>
        <w:rPr>
          <w:rFonts w:hint="eastAsia" w:ascii="宋体" w:hAnsi="宋体" w:cs="宋体"/>
          <w:color w:val="auto"/>
          <w:highlight w:val="none"/>
        </w:rPr>
        <w:t>不可抗力的确认</w:t>
      </w:r>
    </w:p>
    <w:p w14:paraId="1E4622F8">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除通用合同条款约定的不可抗力事件之外，视为不可抗力的其他情形：</w:t>
      </w:r>
      <w:r>
        <w:rPr>
          <w:color w:val="auto"/>
          <w:sz w:val="21"/>
          <w:szCs w:val="21"/>
          <w:highlight w:val="none"/>
          <w:u w:val="single"/>
        </w:rPr>
        <w:t xml:space="preserve">      /    </w:t>
      </w:r>
      <w:r>
        <w:rPr>
          <w:rFonts w:hint="eastAsia" w:ascii="宋体" w:hAnsi="宋体" w:cs="宋体"/>
          <w:color w:val="auto"/>
          <w:sz w:val="21"/>
          <w:szCs w:val="21"/>
          <w:highlight w:val="none"/>
        </w:rPr>
        <w:t>。</w:t>
      </w:r>
    </w:p>
    <w:p w14:paraId="6A3C092C">
      <w:pPr>
        <w:pStyle w:val="5"/>
        <w:widowControl/>
        <w:rPr>
          <w:color w:val="auto"/>
          <w:highlight w:val="none"/>
        </w:rPr>
      </w:pPr>
      <w:bookmarkStart w:id="1069" w:name="_Toc407135274"/>
      <w:bookmarkEnd w:id="1069"/>
      <w:bookmarkStart w:id="1070" w:name="_Toc373478418"/>
      <w:bookmarkEnd w:id="1070"/>
      <w:bookmarkStart w:id="1071" w:name="_Toc373227771"/>
      <w:bookmarkEnd w:id="1071"/>
      <w:bookmarkStart w:id="1072" w:name="_Toc389065336"/>
      <w:bookmarkEnd w:id="1072"/>
      <w:bookmarkStart w:id="1073" w:name="_Toc9850602"/>
      <w:r>
        <w:rPr>
          <w:color w:val="auto"/>
          <w:highlight w:val="none"/>
        </w:rPr>
        <w:t xml:space="preserve">17.4 </w:t>
      </w:r>
      <w:bookmarkEnd w:id="1073"/>
      <w:r>
        <w:rPr>
          <w:rFonts w:hint="eastAsia" w:ascii="宋体" w:hAnsi="宋体" w:cs="宋体"/>
          <w:color w:val="auto"/>
          <w:highlight w:val="none"/>
        </w:rPr>
        <w:t>因不可抗力解除合同</w:t>
      </w:r>
    </w:p>
    <w:p w14:paraId="240E9AA1">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合同解除后，发包人应在商定或确定发包人应支付款项后</w:t>
      </w:r>
      <w:r>
        <w:rPr>
          <w:color w:val="auto"/>
          <w:sz w:val="21"/>
          <w:szCs w:val="21"/>
          <w:highlight w:val="none"/>
          <w:u w:val="single"/>
        </w:rPr>
        <w:t xml:space="preserve">  30  </w:t>
      </w:r>
      <w:r>
        <w:rPr>
          <w:rFonts w:hint="eastAsia" w:ascii="宋体" w:hAnsi="宋体" w:cs="宋体"/>
          <w:color w:val="auto"/>
          <w:sz w:val="21"/>
          <w:szCs w:val="21"/>
          <w:highlight w:val="none"/>
        </w:rPr>
        <w:t>天内完成款项的支付。</w:t>
      </w:r>
    </w:p>
    <w:p w14:paraId="59039D3B">
      <w:pPr>
        <w:pStyle w:val="4"/>
        <w:widowControl/>
        <w:rPr>
          <w:color w:val="auto"/>
          <w:szCs w:val="32"/>
          <w:highlight w:val="none"/>
        </w:rPr>
      </w:pPr>
      <w:bookmarkStart w:id="1074" w:name="_Toc389065337"/>
      <w:bookmarkEnd w:id="1074"/>
      <w:bookmarkStart w:id="1075" w:name="_Toc407135275"/>
      <w:bookmarkEnd w:id="1075"/>
      <w:bookmarkStart w:id="1076" w:name="_Toc373478419"/>
      <w:bookmarkEnd w:id="1076"/>
      <w:bookmarkStart w:id="1077" w:name="_Toc373227772"/>
      <w:bookmarkEnd w:id="1077"/>
      <w:bookmarkStart w:id="1078" w:name="_Toc351203650"/>
      <w:bookmarkEnd w:id="1078"/>
      <w:bookmarkStart w:id="1079" w:name="_Toc9850603"/>
      <w:r>
        <w:rPr>
          <w:color w:val="auto"/>
          <w:szCs w:val="32"/>
          <w:highlight w:val="none"/>
        </w:rPr>
        <w:t xml:space="preserve">18. </w:t>
      </w:r>
      <w:bookmarkEnd w:id="1079"/>
      <w:r>
        <w:rPr>
          <w:rFonts w:hint="eastAsia" w:ascii="黑体" w:hAnsi="宋体" w:cs="黑体"/>
          <w:color w:val="auto"/>
          <w:szCs w:val="32"/>
          <w:highlight w:val="none"/>
        </w:rPr>
        <w:t>保险</w:t>
      </w:r>
    </w:p>
    <w:p w14:paraId="48469837">
      <w:pPr>
        <w:pStyle w:val="5"/>
        <w:widowControl/>
        <w:rPr>
          <w:color w:val="auto"/>
          <w:highlight w:val="none"/>
        </w:rPr>
      </w:pPr>
      <w:bookmarkStart w:id="1080" w:name="_Toc373227773"/>
      <w:bookmarkEnd w:id="1080"/>
      <w:bookmarkStart w:id="1081" w:name="_Toc407135276"/>
      <w:bookmarkEnd w:id="1081"/>
      <w:bookmarkStart w:id="1082" w:name="_Toc9850604"/>
      <w:bookmarkEnd w:id="1082"/>
      <w:bookmarkStart w:id="1083" w:name="_Toc389065338"/>
      <w:bookmarkEnd w:id="1083"/>
      <w:bookmarkStart w:id="1084" w:name="_Toc373478420"/>
      <w:r>
        <w:rPr>
          <w:color w:val="auto"/>
          <w:highlight w:val="none"/>
        </w:rPr>
        <w:t xml:space="preserve">18.1 </w:t>
      </w:r>
      <w:bookmarkEnd w:id="1084"/>
      <w:r>
        <w:rPr>
          <w:rFonts w:hint="eastAsia" w:ascii="宋体" w:hAnsi="宋体" w:cs="宋体"/>
          <w:color w:val="auto"/>
          <w:highlight w:val="none"/>
        </w:rPr>
        <w:t>工程保险</w:t>
      </w:r>
    </w:p>
    <w:p w14:paraId="5724ED2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关于工程保险的特别约定：</w:t>
      </w:r>
      <w:r>
        <w:rPr>
          <w:rFonts w:hint="eastAsia" w:ascii="宋体" w:hAnsi="宋体" w:cs="宋体"/>
          <w:color w:val="auto"/>
          <w:sz w:val="21"/>
          <w:szCs w:val="21"/>
          <w:highlight w:val="none"/>
          <w:u w:val="single"/>
        </w:rPr>
        <w:t>按照通用条款和现行法律法规要求执行</w:t>
      </w:r>
      <w:r>
        <w:rPr>
          <w:rFonts w:hint="eastAsia" w:ascii="宋体" w:hAnsi="宋体" w:cs="宋体"/>
          <w:color w:val="auto"/>
          <w:sz w:val="21"/>
          <w:szCs w:val="21"/>
          <w:highlight w:val="none"/>
        </w:rPr>
        <w:t>。</w:t>
      </w:r>
    </w:p>
    <w:p w14:paraId="6FB98159">
      <w:pPr>
        <w:pStyle w:val="5"/>
        <w:widowControl/>
        <w:rPr>
          <w:color w:val="auto"/>
          <w:highlight w:val="none"/>
        </w:rPr>
      </w:pPr>
      <w:bookmarkStart w:id="1085" w:name="_Toc389065339"/>
      <w:bookmarkEnd w:id="1085"/>
      <w:bookmarkStart w:id="1086" w:name="_Toc373478421"/>
      <w:bookmarkEnd w:id="1086"/>
      <w:bookmarkStart w:id="1087" w:name="_Toc407135277"/>
      <w:bookmarkEnd w:id="1087"/>
      <w:bookmarkStart w:id="1088" w:name="_Toc373227774"/>
      <w:bookmarkEnd w:id="1088"/>
      <w:bookmarkStart w:id="1089" w:name="_Toc9850605"/>
      <w:r>
        <w:rPr>
          <w:color w:val="auto"/>
          <w:highlight w:val="none"/>
        </w:rPr>
        <w:t xml:space="preserve">18.3 </w:t>
      </w:r>
      <w:bookmarkEnd w:id="1089"/>
      <w:r>
        <w:rPr>
          <w:rFonts w:hint="eastAsia" w:ascii="宋体" w:hAnsi="宋体" w:cs="宋体"/>
          <w:color w:val="auto"/>
          <w:highlight w:val="none"/>
        </w:rPr>
        <w:t>其他保险</w:t>
      </w:r>
    </w:p>
    <w:p w14:paraId="2BF54B68">
      <w:pPr>
        <w:spacing w:line="360" w:lineRule="auto"/>
        <w:ind w:firstLine="420" w:firstLineChars="200"/>
        <w:jc w:val="left"/>
        <w:rPr>
          <w:color w:val="auto"/>
          <w:sz w:val="21"/>
          <w:szCs w:val="21"/>
          <w:highlight w:val="none"/>
        </w:rPr>
      </w:pPr>
      <w:bookmarkStart w:id="1090" w:name="_Toc407135278"/>
      <w:bookmarkEnd w:id="1090"/>
      <w:bookmarkStart w:id="1091" w:name="_Toc373478422"/>
      <w:bookmarkEnd w:id="1091"/>
      <w:bookmarkStart w:id="1092" w:name="_Toc9850606"/>
      <w:bookmarkEnd w:id="1092"/>
      <w:bookmarkStart w:id="1093" w:name="_Toc373227775"/>
      <w:bookmarkEnd w:id="1093"/>
      <w:bookmarkStart w:id="1094" w:name="_Toc389065340"/>
      <w:r>
        <w:rPr>
          <w:rFonts w:hint="eastAsia" w:ascii="宋体" w:hAnsi="宋体" w:cs="宋体"/>
          <w:color w:val="auto"/>
          <w:sz w:val="21"/>
          <w:szCs w:val="21"/>
          <w:highlight w:val="none"/>
        </w:rPr>
        <w:t>关于其他保险的约定：</w:t>
      </w:r>
      <w:bookmarkEnd w:id="1094"/>
      <w:r>
        <w:rPr>
          <w:rFonts w:hint="eastAsia" w:ascii="宋体" w:hAnsi="宋体" w:cs="宋体"/>
          <w:color w:val="auto"/>
          <w:sz w:val="22"/>
          <w:szCs w:val="22"/>
          <w:highlight w:val="none"/>
          <w:u w:val="single"/>
        </w:rPr>
        <w:t>按照通用条款和现行法律法规要求执行</w:t>
      </w:r>
      <w:r>
        <w:rPr>
          <w:rFonts w:hint="eastAsia" w:ascii="宋体" w:hAnsi="宋体" w:cs="宋体"/>
          <w:color w:val="auto"/>
          <w:sz w:val="21"/>
          <w:szCs w:val="21"/>
          <w:highlight w:val="none"/>
        </w:rPr>
        <w:t>。</w:t>
      </w:r>
    </w:p>
    <w:p w14:paraId="5DA774C3">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承包人是否应为其施工设备等办理财产保险：</w:t>
      </w:r>
      <w:r>
        <w:rPr>
          <w:rFonts w:hint="eastAsia" w:ascii="宋体" w:hAnsi="宋体" w:cs="宋体"/>
          <w:color w:val="auto"/>
          <w:sz w:val="21"/>
          <w:szCs w:val="21"/>
          <w:highlight w:val="none"/>
          <w:u w:val="single"/>
        </w:rPr>
        <w:t>由承包人根据施工现场情况自行安排，如承包人未</w:t>
      </w:r>
      <w:r>
        <w:rPr>
          <w:rFonts w:hint="eastAsia" w:ascii="宋体" w:hAnsi="宋体" w:cs="宋体"/>
          <w:color w:val="auto"/>
          <w:sz w:val="21"/>
          <w:szCs w:val="21"/>
          <w:highlight w:val="none"/>
        </w:rPr>
        <w:t>办理财产保险的，</w:t>
      </w:r>
      <w:r>
        <w:rPr>
          <w:rFonts w:hint="eastAsia" w:ascii="宋体" w:hAnsi="宋体" w:cs="宋体"/>
          <w:color w:val="auto"/>
          <w:sz w:val="21"/>
          <w:szCs w:val="21"/>
          <w:highlight w:val="none"/>
          <w:u w:val="single"/>
        </w:rPr>
        <w:t>发生事故造成损失由承包人承担赔偿责任。</w:t>
      </w:r>
      <w:r>
        <w:rPr>
          <w:rFonts w:hint="eastAsia" w:ascii="宋体" w:hAnsi="宋体" w:cs="宋体"/>
          <w:color w:val="auto"/>
          <w:sz w:val="21"/>
          <w:szCs w:val="21"/>
          <w:highlight w:val="none"/>
        </w:rPr>
        <w:t>。</w:t>
      </w:r>
    </w:p>
    <w:p w14:paraId="218D69F1">
      <w:pPr>
        <w:pStyle w:val="5"/>
        <w:widowControl/>
        <w:rPr>
          <w:color w:val="auto"/>
          <w:highlight w:val="none"/>
        </w:rPr>
      </w:pPr>
      <w:r>
        <w:rPr>
          <w:color w:val="auto"/>
          <w:highlight w:val="none"/>
        </w:rPr>
        <w:t xml:space="preserve">18.7 </w:t>
      </w:r>
      <w:r>
        <w:rPr>
          <w:rFonts w:hint="eastAsia" w:ascii="宋体" w:hAnsi="宋体" w:cs="宋体"/>
          <w:color w:val="auto"/>
          <w:highlight w:val="none"/>
        </w:rPr>
        <w:t>通知义务</w:t>
      </w:r>
    </w:p>
    <w:p w14:paraId="1B20BEBE">
      <w:pPr>
        <w:spacing w:line="360" w:lineRule="auto"/>
        <w:ind w:firstLine="480" w:firstLineChars="200"/>
        <w:jc w:val="left"/>
        <w:rPr>
          <w:color w:val="auto"/>
          <w:highlight w:val="none"/>
          <w:u w:val="single"/>
        </w:rPr>
      </w:pPr>
      <w:r>
        <w:rPr>
          <w:rFonts w:hint="eastAsia" w:ascii="宋体" w:hAnsi="宋体" w:cs="宋体"/>
          <w:color w:val="auto"/>
          <w:sz w:val="24"/>
          <w:szCs w:val="24"/>
          <w:highlight w:val="none"/>
        </w:rPr>
        <w:t>关于变更保险合同时的通知义务的约定：。</w:t>
      </w:r>
    </w:p>
    <w:p w14:paraId="4596C654">
      <w:pPr>
        <w:pStyle w:val="4"/>
        <w:widowControl/>
        <w:rPr>
          <w:color w:val="auto"/>
          <w:szCs w:val="32"/>
          <w:highlight w:val="none"/>
        </w:rPr>
      </w:pPr>
      <w:bookmarkStart w:id="1095" w:name="_Toc389065341"/>
      <w:bookmarkEnd w:id="1095"/>
      <w:bookmarkStart w:id="1096" w:name="_Toc373478423"/>
      <w:bookmarkEnd w:id="1096"/>
      <w:bookmarkStart w:id="1097" w:name="_Toc351203651"/>
      <w:bookmarkEnd w:id="1097"/>
      <w:bookmarkStart w:id="1098" w:name="_Toc9850607"/>
      <w:bookmarkEnd w:id="1098"/>
      <w:bookmarkStart w:id="1099" w:name="_Toc373227776"/>
      <w:bookmarkEnd w:id="1099"/>
      <w:bookmarkStart w:id="1100" w:name="_Toc407135279"/>
      <w:bookmarkEnd w:id="1100"/>
      <w:r>
        <w:rPr>
          <w:color w:val="auto"/>
          <w:szCs w:val="32"/>
          <w:highlight w:val="none"/>
        </w:rPr>
        <w:t xml:space="preserve">20. </w:t>
      </w:r>
      <w:r>
        <w:rPr>
          <w:rFonts w:hint="eastAsia" w:ascii="黑体" w:hAnsi="宋体" w:cs="黑体"/>
          <w:color w:val="auto"/>
          <w:szCs w:val="32"/>
          <w:highlight w:val="none"/>
        </w:rPr>
        <w:t>争议解决</w:t>
      </w:r>
    </w:p>
    <w:p w14:paraId="1D9F0247">
      <w:pPr>
        <w:pStyle w:val="5"/>
        <w:widowControl/>
        <w:rPr>
          <w:color w:val="auto"/>
          <w:highlight w:val="none"/>
        </w:rPr>
      </w:pPr>
      <w:bookmarkStart w:id="1101" w:name="_Toc373227777"/>
      <w:bookmarkEnd w:id="1101"/>
      <w:bookmarkStart w:id="1102" w:name="_Toc389065342"/>
      <w:bookmarkEnd w:id="1102"/>
      <w:bookmarkStart w:id="1103" w:name="_Toc407135280"/>
      <w:bookmarkEnd w:id="1103"/>
      <w:bookmarkStart w:id="1104" w:name="_Toc9850608"/>
      <w:bookmarkEnd w:id="1104"/>
      <w:bookmarkStart w:id="1105" w:name="_Toc373478424"/>
      <w:r>
        <w:rPr>
          <w:color w:val="auto"/>
          <w:highlight w:val="none"/>
        </w:rPr>
        <w:t xml:space="preserve">20.3 </w:t>
      </w:r>
      <w:bookmarkEnd w:id="1105"/>
      <w:r>
        <w:rPr>
          <w:rFonts w:hint="eastAsia" w:ascii="宋体" w:hAnsi="宋体" w:cs="宋体"/>
          <w:color w:val="auto"/>
          <w:highlight w:val="none"/>
        </w:rPr>
        <w:t>争议评审</w:t>
      </w:r>
    </w:p>
    <w:p w14:paraId="715BC9FC">
      <w:pPr>
        <w:spacing w:line="360" w:lineRule="auto"/>
        <w:ind w:left="142" w:leftChars="71" w:firstLine="315" w:firstLineChars="150"/>
        <w:jc w:val="left"/>
        <w:rPr>
          <w:color w:val="auto"/>
          <w:sz w:val="21"/>
          <w:szCs w:val="21"/>
          <w:highlight w:val="none"/>
          <w:u w:val="single"/>
        </w:rPr>
      </w:pPr>
      <w:r>
        <w:rPr>
          <w:rFonts w:hint="eastAsia" w:ascii="宋体" w:hAnsi="宋体" w:cs="宋体"/>
          <w:color w:val="auto"/>
          <w:sz w:val="21"/>
          <w:szCs w:val="21"/>
          <w:highlight w:val="none"/>
        </w:rPr>
        <w:t>合同当事人是否同意将工程争议提交争议评审小组决定：</w:t>
      </w:r>
      <w:r>
        <w:rPr>
          <w:color w:val="auto"/>
          <w:sz w:val="21"/>
          <w:szCs w:val="21"/>
          <w:highlight w:val="none"/>
          <w:u w:val="single"/>
        </w:rPr>
        <w:t xml:space="preserve">   /     </w:t>
      </w:r>
      <w:r>
        <w:rPr>
          <w:rFonts w:hint="eastAsia" w:ascii="宋体" w:hAnsi="宋体" w:cs="宋体"/>
          <w:color w:val="auto"/>
          <w:sz w:val="21"/>
          <w:szCs w:val="21"/>
          <w:highlight w:val="none"/>
        </w:rPr>
        <w:t>。</w:t>
      </w:r>
    </w:p>
    <w:p w14:paraId="68269F04">
      <w:pPr>
        <w:spacing w:line="360" w:lineRule="auto"/>
        <w:ind w:firstLine="420" w:firstLineChars="200"/>
        <w:jc w:val="left"/>
        <w:outlineLvl w:val="0"/>
        <w:rPr>
          <w:color w:val="auto"/>
          <w:sz w:val="21"/>
          <w:szCs w:val="21"/>
          <w:highlight w:val="none"/>
        </w:rPr>
      </w:pPr>
      <w:r>
        <w:rPr>
          <w:color w:val="auto"/>
          <w:sz w:val="21"/>
          <w:szCs w:val="21"/>
          <w:highlight w:val="none"/>
        </w:rPr>
        <w:t xml:space="preserve">20.3.1 </w:t>
      </w:r>
      <w:r>
        <w:rPr>
          <w:rFonts w:hint="eastAsia" w:ascii="宋体" w:hAnsi="宋体" w:cs="宋体"/>
          <w:color w:val="auto"/>
          <w:sz w:val="21"/>
          <w:szCs w:val="21"/>
          <w:highlight w:val="none"/>
        </w:rPr>
        <w:t>争议评审小组的确定</w:t>
      </w:r>
    </w:p>
    <w:p w14:paraId="049BC03C">
      <w:pPr>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争议评审小组成员的确定：</w:t>
      </w:r>
      <w:r>
        <w:rPr>
          <w:color w:val="auto"/>
          <w:sz w:val="21"/>
          <w:szCs w:val="21"/>
          <w:highlight w:val="none"/>
          <w:u w:val="single"/>
        </w:rPr>
        <w:t xml:space="preserve">               /             </w:t>
      </w:r>
      <w:r>
        <w:rPr>
          <w:rFonts w:hint="eastAsia" w:ascii="宋体" w:hAnsi="宋体" w:cs="宋体"/>
          <w:color w:val="auto"/>
          <w:sz w:val="21"/>
          <w:szCs w:val="21"/>
          <w:highlight w:val="none"/>
        </w:rPr>
        <w:t>。</w:t>
      </w:r>
    </w:p>
    <w:p w14:paraId="5DBDB182">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选定争议评审员的期限：</w:t>
      </w:r>
      <w:r>
        <w:rPr>
          <w:color w:val="auto"/>
          <w:sz w:val="21"/>
          <w:szCs w:val="21"/>
          <w:highlight w:val="none"/>
          <w:u w:val="single"/>
        </w:rPr>
        <w:t xml:space="preserve">                 /              </w:t>
      </w:r>
      <w:r>
        <w:rPr>
          <w:rFonts w:hint="eastAsia" w:ascii="宋体" w:hAnsi="宋体" w:cs="宋体"/>
          <w:color w:val="auto"/>
          <w:sz w:val="21"/>
          <w:szCs w:val="21"/>
          <w:highlight w:val="none"/>
        </w:rPr>
        <w:t>。</w:t>
      </w:r>
    </w:p>
    <w:p w14:paraId="52625936">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争议评审小组成员的报酬承担方式：</w:t>
      </w:r>
      <w:r>
        <w:rPr>
          <w:color w:val="auto"/>
          <w:sz w:val="21"/>
          <w:szCs w:val="21"/>
          <w:highlight w:val="none"/>
          <w:u w:val="single"/>
        </w:rPr>
        <w:t xml:space="preserve">        /             </w:t>
      </w:r>
      <w:r>
        <w:rPr>
          <w:rFonts w:hint="eastAsia" w:ascii="宋体" w:hAnsi="宋体" w:cs="宋体"/>
          <w:color w:val="auto"/>
          <w:sz w:val="21"/>
          <w:szCs w:val="21"/>
          <w:highlight w:val="none"/>
        </w:rPr>
        <w:t>。</w:t>
      </w:r>
    </w:p>
    <w:p w14:paraId="7CB040A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其他事项的约定：</w:t>
      </w:r>
      <w:r>
        <w:rPr>
          <w:color w:val="auto"/>
          <w:sz w:val="21"/>
          <w:szCs w:val="21"/>
          <w:highlight w:val="none"/>
          <w:u w:val="single"/>
        </w:rPr>
        <w:t xml:space="preserve">                        /             </w:t>
      </w:r>
      <w:r>
        <w:rPr>
          <w:rFonts w:hint="eastAsia" w:ascii="宋体" w:hAnsi="宋体" w:cs="宋体"/>
          <w:color w:val="auto"/>
          <w:sz w:val="21"/>
          <w:szCs w:val="21"/>
          <w:highlight w:val="none"/>
        </w:rPr>
        <w:t>。</w:t>
      </w:r>
    </w:p>
    <w:p w14:paraId="3B64FC57">
      <w:pPr>
        <w:autoSpaceDE w:val="0"/>
        <w:autoSpaceDN w:val="0"/>
        <w:adjustRightInd w:val="0"/>
        <w:spacing w:line="360" w:lineRule="auto"/>
        <w:ind w:firstLine="420" w:firstLineChars="200"/>
        <w:jc w:val="left"/>
        <w:rPr>
          <w:color w:val="auto"/>
          <w:sz w:val="21"/>
          <w:szCs w:val="21"/>
          <w:highlight w:val="none"/>
        </w:rPr>
      </w:pPr>
      <w:r>
        <w:rPr>
          <w:color w:val="auto"/>
          <w:sz w:val="21"/>
          <w:szCs w:val="21"/>
          <w:highlight w:val="none"/>
        </w:rPr>
        <w:t xml:space="preserve">20.3.2 </w:t>
      </w:r>
      <w:r>
        <w:rPr>
          <w:rFonts w:hint="eastAsia" w:ascii="宋体" w:hAnsi="宋体" w:cs="宋体"/>
          <w:color w:val="auto"/>
          <w:sz w:val="21"/>
          <w:szCs w:val="21"/>
          <w:highlight w:val="none"/>
        </w:rPr>
        <w:t>争议评审小组的决定</w:t>
      </w:r>
    </w:p>
    <w:p w14:paraId="05A9F055">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合同当事人关于本项的约定：</w:t>
      </w:r>
      <w:r>
        <w:rPr>
          <w:color w:val="auto"/>
          <w:sz w:val="21"/>
          <w:szCs w:val="21"/>
          <w:highlight w:val="none"/>
          <w:u w:val="single"/>
        </w:rPr>
        <w:t xml:space="preserve">           /                </w:t>
      </w:r>
      <w:r>
        <w:rPr>
          <w:rFonts w:hint="eastAsia" w:ascii="宋体" w:hAnsi="宋体" w:cs="宋体"/>
          <w:color w:val="auto"/>
          <w:sz w:val="21"/>
          <w:szCs w:val="21"/>
          <w:highlight w:val="none"/>
        </w:rPr>
        <w:t>。</w:t>
      </w:r>
    </w:p>
    <w:p w14:paraId="48FF7BDA">
      <w:pPr>
        <w:pStyle w:val="5"/>
        <w:widowControl/>
        <w:rPr>
          <w:color w:val="auto"/>
          <w:highlight w:val="none"/>
        </w:rPr>
      </w:pPr>
      <w:bookmarkStart w:id="1106" w:name="_Toc373478425"/>
      <w:bookmarkEnd w:id="1106"/>
      <w:bookmarkStart w:id="1107" w:name="_Toc407135281"/>
      <w:bookmarkEnd w:id="1107"/>
      <w:bookmarkStart w:id="1108" w:name="_Toc9850609"/>
      <w:bookmarkEnd w:id="1108"/>
      <w:bookmarkStart w:id="1109" w:name="_Toc373227778"/>
      <w:bookmarkEnd w:id="1109"/>
      <w:bookmarkStart w:id="1110" w:name="_Toc389065343"/>
      <w:r>
        <w:rPr>
          <w:color w:val="auto"/>
          <w:highlight w:val="none"/>
        </w:rPr>
        <w:t xml:space="preserve">20.4 </w:t>
      </w:r>
      <w:bookmarkEnd w:id="1110"/>
      <w:r>
        <w:rPr>
          <w:rFonts w:hint="eastAsia" w:ascii="宋体" w:hAnsi="宋体" w:cs="宋体"/>
          <w:color w:val="auto"/>
          <w:highlight w:val="none"/>
        </w:rPr>
        <w:t>仲裁或诉讼</w:t>
      </w:r>
    </w:p>
    <w:p w14:paraId="093673D2">
      <w:pPr>
        <w:spacing w:line="360" w:lineRule="auto"/>
        <w:ind w:firstLine="420" w:firstLineChars="200"/>
        <w:rPr>
          <w:color w:val="auto"/>
          <w:sz w:val="21"/>
          <w:szCs w:val="21"/>
          <w:highlight w:val="none"/>
        </w:rPr>
      </w:pPr>
      <w:bookmarkStart w:id="1111" w:name="_Toc351203652"/>
      <w:bookmarkEnd w:id="1111"/>
      <w:r>
        <w:rPr>
          <w:color w:val="auto"/>
          <w:sz w:val="21"/>
          <w:szCs w:val="21"/>
          <w:highlight w:val="none"/>
        </w:rPr>
        <w:t xml:space="preserve">20.4.1 </w:t>
      </w:r>
      <w:r>
        <w:rPr>
          <w:rFonts w:hint="eastAsia" w:ascii="宋体" w:hAnsi="宋体" w:cs="宋体"/>
          <w:color w:val="auto"/>
          <w:sz w:val="21"/>
          <w:szCs w:val="21"/>
          <w:highlight w:val="none"/>
        </w:rPr>
        <w:t>因合同及合同有关事项发生的争议，按下列第</w:t>
      </w:r>
      <w:r>
        <w:rPr>
          <w:rFonts w:hint="eastAsia" w:ascii="宋体" w:hAnsi="宋体" w:cs="宋体"/>
          <w:color w:val="auto"/>
          <w:sz w:val="21"/>
          <w:szCs w:val="21"/>
          <w:highlight w:val="none"/>
          <w:u w:val="single"/>
        </w:rPr>
        <w:t>（</w:t>
      </w:r>
      <w:r>
        <w:rPr>
          <w:color w:val="auto"/>
          <w:sz w:val="21"/>
          <w:szCs w:val="21"/>
          <w:highlight w:val="none"/>
          <w:u w:val="single"/>
        </w:rPr>
        <w:t>2</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种方式解决：</w:t>
      </w:r>
    </w:p>
    <w:p w14:paraId="1DEDE2B9">
      <w:pPr>
        <w:spacing w:line="360" w:lineRule="auto"/>
        <w:ind w:firstLine="420" w:firstLineChars="200"/>
        <w:jc w:val="left"/>
        <w:rPr>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1</w:t>
      </w:r>
      <w:r>
        <w:rPr>
          <w:rFonts w:hint="eastAsia" w:ascii="宋体" w:hAnsi="宋体" w:cs="宋体"/>
          <w:color w:val="auto"/>
          <w:sz w:val="21"/>
          <w:szCs w:val="21"/>
          <w:highlight w:val="none"/>
        </w:rPr>
        <w:t>）提请仲裁委员会按照该会仲裁规则进行仲裁，仲裁裁决是终局的，对合同双方均有约束力。</w:t>
      </w:r>
    </w:p>
    <w:p w14:paraId="6E6FD9EB">
      <w:pPr>
        <w:spacing w:line="360" w:lineRule="auto"/>
        <w:ind w:firstLine="420" w:firstLineChars="200"/>
        <w:jc w:val="left"/>
        <w:rPr>
          <w:rFonts w:hAnsi="宋体" w:cs="宋体"/>
          <w:color w:val="auto"/>
          <w:sz w:val="21"/>
          <w:szCs w:val="21"/>
          <w:highlight w:val="none"/>
        </w:rPr>
      </w:pPr>
      <w:r>
        <w:rPr>
          <w:rFonts w:hint="eastAsia" w:ascii="宋体" w:hAnsi="宋体" w:cs="宋体"/>
          <w:color w:val="auto"/>
          <w:sz w:val="21"/>
          <w:szCs w:val="21"/>
          <w:highlight w:val="none"/>
        </w:rPr>
        <w:t>（</w:t>
      </w:r>
      <w:r>
        <w:rPr>
          <w:color w:val="auto"/>
          <w:sz w:val="21"/>
          <w:szCs w:val="21"/>
          <w:highlight w:val="none"/>
        </w:rPr>
        <w:t>2</w:t>
      </w:r>
      <w:r>
        <w:rPr>
          <w:rFonts w:hint="eastAsia" w:ascii="宋体" w:hAnsi="宋体" w:cs="宋体"/>
          <w:color w:val="auto"/>
          <w:sz w:val="21"/>
          <w:szCs w:val="21"/>
          <w:highlight w:val="none"/>
        </w:rPr>
        <w:t>）向</w:t>
      </w:r>
      <w:r>
        <w:rPr>
          <w:rFonts w:hint="eastAsia" w:ascii="宋体" w:hAnsi="宋体" w:cs="宋体"/>
          <w:color w:val="auto"/>
          <w:sz w:val="21"/>
          <w:szCs w:val="21"/>
          <w:highlight w:val="none"/>
          <w:u w:val="single"/>
        </w:rPr>
        <w:t>项目所在地</w:t>
      </w:r>
      <w:r>
        <w:rPr>
          <w:rFonts w:hint="eastAsia" w:ascii="宋体" w:hAnsi="宋体" w:cs="宋体"/>
          <w:color w:val="auto"/>
          <w:sz w:val="21"/>
          <w:szCs w:val="21"/>
          <w:highlight w:val="none"/>
        </w:rPr>
        <w:t>人民法院起诉。</w:t>
      </w:r>
    </w:p>
    <w:p w14:paraId="1BABBF1D">
      <w:pPr>
        <w:spacing w:line="360" w:lineRule="auto"/>
        <w:ind w:firstLine="420" w:firstLineChars="200"/>
        <w:jc w:val="left"/>
        <w:rPr>
          <w:rFonts w:hAnsi="宋体" w:cs="宋体"/>
          <w:color w:val="auto"/>
          <w:sz w:val="21"/>
          <w:szCs w:val="21"/>
          <w:highlight w:val="none"/>
        </w:rPr>
      </w:pPr>
      <w:r>
        <w:rPr>
          <w:color w:val="auto"/>
          <w:sz w:val="21"/>
          <w:szCs w:val="21"/>
          <w:highlight w:val="none"/>
        </w:rPr>
        <w:t xml:space="preserve">20.4.2 </w:t>
      </w:r>
      <w:r>
        <w:rPr>
          <w:rFonts w:hint="eastAsia" w:ascii="宋体" w:hAnsi="宋体" w:cs="宋体"/>
          <w:color w:val="auto"/>
          <w:sz w:val="21"/>
          <w:szCs w:val="21"/>
          <w:highlight w:val="none"/>
        </w:rPr>
        <w:t>甲、乙双方在履行本合同过程中，任何一方如果违约，守约方为维护权益而发生的一切费用（包括但不限于律师费、诉讼费、保全保险费、差旅费、评估</w:t>
      </w:r>
      <w:r>
        <w:rPr>
          <w:color w:val="auto"/>
          <w:sz w:val="21"/>
          <w:szCs w:val="21"/>
          <w:highlight w:val="none"/>
        </w:rPr>
        <w:t>/</w:t>
      </w:r>
      <w:r>
        <w:rPr>
          <w:rFonts w:hint="eastAsia" w:ascii="宋体" w:hAnsi="宋体" w:cs="宋体"/>
          <w:color w:val="auto"/>
          <w:sz w:val="21"/>
          <w:szCs w:val="21"/>
          <w:highlight w:val="none"/>
        </w:rPr>
        <w:t>鉴定费等）均由违约方承担。</w:t>
      </w:r>
    </w:p>
    <w:p w14:paraId="25F47F7A">
      <w:pPr>
        <w:spacing w:line="360" w:lineRule="auto"/>
        <w:ind w:firstLine="420" w:firstLineChars="200"/>
        <w:jc w:val="left"/>
        <w:rPr>
          <w:rFonts w:hAnsi="宋体" w:cs="宋体"/>
          <w:color w:val="auto"/>
          <w:sz w:val="21"/>
          <w:szCs w:val="21"/>
          <w:highlight w:val="none"/>
        </w:rPr>
      </w:pPr>
      <w:r>
        <w:rPr>
          <w:color w:val="auto"/>
          <w:sz w:val="21"/>
          <w:szCs w:val="21"/>
          <w:highlight w:val="none"/>
        </w:rPr>
        <w:t>20.4.3</w:t>
      </w:r>
      <w:r>
        <w:rPr>
          <w:rFonts w:hint="eastAsia" w:ascii="宋体" w:hAnsi="宋体" w:cs="宋体"/>
          <w:color w:val="auto"/>
          <w:sz w:val="21"/>
          <w:szCs w:val="21"/>
          <w:highlight w:val="none"/>
        </w:rPr>
        <w:t>本合同载明的各方地址可作为送达法律文书、对账单、法院送达诉讼文书，各方往来信函等的地址，因载明的地址有误或未及时告知变更后的地址</w:t>
      </w:r>
      <w:r>
        <w:rPr>
          <w:color w:val="auto"/>
          <w:sz w:val="21"/>
          <w:szCs w:val="21"/>
          <w:highlight w:val="none"/>
        </w:rPr>
        <w:t>,</w:t>
      </w:r>
      <w:r>
        <w:rPr>
          <w:rFonts w:hint="eastAsia" w:ascii="宋体" w:hAnsi="宋体" w:cs="宋体"/>
          <w:color w:val="auto"/>
          <w:sz w:val="21"/>
          <w:szCs w:val="21"/>
          <w:highlight w:val="none"/>
        </w:rPr>
        <w:t>导致相关文书及诉讼文书未能实际被接收的，邮寄送达的，相关文书及诉讼文书被退回之日即视为送达之日。</w:t>
      </w:r>
    </w:p>
    <w:p w14:paraId="6E03624D">
      <w:pPr>
        <w:spacing w:line="360" w:lineRule="auto"/>
        <w:ind w:firstLine="422" w:firstLineChars="200"/>
        <w:jc w:val="left"/>
        <w:rPr>
          <w:rFonts w:hAnsi="宋体" w:cs="宋体"/>
          <w:b/>
          <w:bCs/>
          <w:color w:val="auto"/>
          <w:sz w:val="21"/>
          <w:szCs w:val="21"/>
          <w:highlight w:val="none"/>
        </w:rPr>
      </w:pPr>
      <w:r>
        <w:rPr>
          <w:b/>
          <w:bCs/>
          <w:color w:val="auto"/>
          <w:sz w:val="21"/>
          <w:szCs w:val="21"/>
          <w:highlight w:val="none"/>
        </w:rPr>
        <w:t xml:space="preserve">21 </w:t>
      </w:r>
      <w:r>
        <w:rPr>
          <w:rFonts w:hint="eastAsia" w:ascii="宋体" w:hAnsi="宋体" w:cs="宋体"/>
          <w:b/>
          <w:bCs/>
          <w:color w:val="auto"/>
          <w:sz w:val="21"/>
          <w:szCs w:val="21"/>
          <w:highlight w:val="none"/>
        </w:rPr>
        <w:t>本合同通用合同条款与专用合同条款约定不一致的，以专用合同条款约定为准，按照专用合同条款的约定执行</w:t>
      </w:r>
    </w:p>
    <w:p w14:paraId="32D50E7F">
      <w:pPr>
        <w:spacing w:line="360" w:lineRule="auto"/>
        <w:jc w:val="left"/>
        <w:rPr>
          <w:rFonts w:eastAsia="黑体"/>
          <w:b/>
          <w:bCs/>
          <w:color w:val="auto"/>
          <w:sz w:val="28"/>
          <w:szCs w:val="28"/>
          <w:highlight w:val="none"/>
        </w:rPr>
      </w:pPr>
      <w:r>
        <w:rPr>
          <w:rFonts w:hint="eastAsia" w:ascii="黑体" w:hAnsi="宋体" w:eastAsia="黑体" w:cs="黑体"/>
          <w:b/>
          <w:bCs/>
          <w:color w:val="auto"/>
          <w:sz w:val="28"/>
          <w:szCs w:val="28"/>
          <w:highlight w:val="none"/>
        </w:rPr>
        <w:t>附件</w:t>
      </w:r>
    </w:p>
    <w:p w14:paraId="251E2B85">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附件1：承包人承揽工程项目一览表</w:t>
      </w:r>
    </w:p>
    <w:p w14:paraId="07EF100D">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附件2：工程质量保修书</w:t>
      </w:r>
    </w:p>
    <w:p w14:paraId="779C4389">
      <w:pPr>
        <w:spacing w:line="360" w:lineRule="auto"/>
        <w:jc w:val="left"/>
        <w:rPr>
          <w:color w:val="auto"/>
          <w:sz w:val="21"/>
          <w:szCs w:val="21"/>
          <w:highlight w:val="none"/>
        </w:rPr>
      </w:pPr>
      <w:r>
        <w:rPr>
          <w:rFonts w:hint="eastAsia" w:ascii="宋体" w:hAnsi="宋体" w:cs="宋体"/>
          <w:color w:val="auto"/>
          <w:sz w:val="21"/>
          <w:szCs w:val="21"/>
          <w:highlight w:val="none"/>
        </w:rPr>
        <w:t>附件3：预付款支付申请（核准）表</w:t>
      </w:r>
    </w:p>
    <w:p w14:paraId="2DE95E98">
      <w:pPr>
        <w:spacing w:line="360" w:lineRule="auto"/>
        <w:jc w:val="left"/>
        <w:rPr>
          <w:color w:val="auto"/>
          <w:sz w:val="21"/>
          <w:szCs w:val="21"/>
          <w:highlight w:val="none"/>
        </w:rPr>
      </w:pPr>
      <w:r>
        <w:rPr>
          <w:rFonts w:hint="eastAsia" w:ascii="宋体" w:hAnsi="宋体" w:cs="宋体"/>
          <w:color w:val="auto"/>
          <w:sz w:val="21"/>
          <w:szCs w:val="21"/>
          <w:highlight w:val="none"/>
        </w:rPr>
        <w:t>附件4：进度款支付申请（核准）表</w:t>
      </w:r>
    </w:p>
    <w:p w14:paraId="5311D694">
      <w:pPr>
        <w:spacing w:line="360" w:lineRule="auto"/>
        <w:jc w:val="left"/>
        <w:rPr>
          <w:color w:val="auto"/>
          <w:sz w:val="21"/>
          <w:szCs w:val="21"/>
          <w:highlight w:val="none"/>
        </w:rPr>
      </w:pPr>
      <w:r>
        <w:rPr>
          <w:rFonts w:hint="eastAsia" w:ascii="宋体" w:hAnsi="宋体" w:cs="宋体"/>
          <w:color w:val="auto"/>
          <w:sz w:val="21"/>
          <w:szCs w:val="21"/>
          <w:highlight w:val="none"/>
        </w:rPr>
        <w:t>附件5：竣工结算款支付申请（核准）表</w:t>
      </w:r>
    </w:p>
    <w:p w14:paraId="3EE8029C">
      <w:pPr>
        <w:spacing w:line="360" w:lineRule="auto"/>
        <w:jc w:val="left"/>
        <w:rPr>
          <w:color w:val="auto"/>
          <w:sz w:val="21"/>
          <w:szCs w:val="21"/>
          <w:highlight w:val="none"/>
        </w:rPr>
      </w:pPr>
      <w:r>
        <w:rPr>
          <w:rFonts w:hint="eastAsia" w:ascii="宋体" w:hAnsi="宋体" w:cs="宋体"/>
          <w:color w:val="auto"/>
          <w:sz w:val="21"/>
          <w:szCs w:val="21"/>
          <w:highlight w:val="none"/>
        </w:rPr>
        <w:t>附件6：最终结算款支付申请（核准）表</w:t>
      </w:r>
    </w:p>
    <w:p w14:paraId="184B5866">
      <w:pPr>
        <w:spacing w:line="360" w:lineRule="auto"/>
        <w:jc w:val="left"/>
        <w:rPr>
          <w:color w:val="auto"/>
          <w:sz w:val="21"/>
          <w:szCs w:val="21"/>
          <w:highlight w:val="none"/>
        </w:rPr>
      </w:pPr>
      <w:r>
        <w:rPr>
          <w:rFonts w:hint="eastAsia" w:ascii="宋体" w:hAnsi="宋体" w:cs="宋体"/>
          <w:color w:val="auto"/>
          <w:sz w:val="21"/>
          <w:szCs w:val="21"/>
          <w:highlight w:val="none"/>
        </w:rPr>
        <w:t>附件</w:t>
      </w:r>
      <w:r>
        <w:rPr>
          <w:color w:val="auto"/>
          <w:sz w:val="21"/>
          <w:szCs w:val="21"/>
          <w:highlight w:val="none"/>
        </w:rPr>
        <w:t>7</w:t>
      </w:r>
      <w:r>
        <w:rPr>
          <w:rFonts w:hint="eastAsia" w:ascii="宋体" w:hAnsi="宋体" w:cs="宋体"/>
          <w:color w:val="auto"/>
          <w:sz w:val="21"/>
          <w:szCs w:val="21"/>
          <w:highlight w:val="none"/>
        </w:rPr>
        <w:t>：总价合同进度款支付分解表</w:t>
      </w:r>
    </w:p>
    <w:p w14:paraId="0FD0C51F">
      <w:pPr>
        <w:rPr>
          <w:color w:val="auto"/>
          <w:highlight w:val="none"/>
        </w:rPr>
        <w:sectPr>
          <w:pgSz w:w="11907" w:h="16840"/>
          <w:pgMar w:top="1440" w:right="1440" w:bottom="1440" w:left="1797" w:header="851" w:footer="851" w:gutter="0"/>
          <w:cols w:space="720" w:num="1"/>
          <w:docGrid w:type="lines" w:linePitch="312" w:charSpace="43007"/>
        </w:sectPr>
      </w:pPr>
    </w:p>
    <w:p w14:paraId="24C054DD">
      <w:pPr>
        <w:spacing w:beforeLines="5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附件1：</w:t>
      </w:r>
    </w:p>
    <w:p w14:paraId="331A491E">
      <w:pPr>
        <w:spacing w:beforeLines="50" w:afterLines="50" w:line="440" w:lineRule="exact"/>
        <w:jc w:val="center"/>
        <w:rPr>
          <w:rFonts w:eastAsia="黑体"/>
          <w:color w:val="auto"/>
          <w:sz w:val="30"/>
          <w:szCs w:val="30"/>
          <w:highlight w:val="none"/>
        </w:rPr>
      </w:pPr>
      <w:r>
        <w:rPr>
          <w:rFonts w:hint="eastAsia" w:ascii="黑体" w:hAnsi="宋体" w:eastAsia="黑体" w:cs="黑体"/>
          <w:color w:val="auto"/>
          <w:sz w:val="30"/>
          <w:szCs w:val="30"/>
          <w:highlight w:val="none"/>
        </w:rPr>
        <w:t>承包人承揽工程项目一览表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4A91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04343BE">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单位工程名称</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B46F696">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建设规模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39972E9">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建筑面积</w:t>
            </w:r>
            <w:r>
              <w:rPr>
                <w:rFonts w:hint="eastAsia" w:ascii="仿宋_GB2312" w:hAnsi="Times New Roman" w:eastAsia="仿宋_GB2312" w:cs="仿宋_GB2312"/>
                <w:color w:val="auto"/>
                <w:sz w:val="28"/>
                <w:szCs w:val="28"/>
                <w:highlight w:val="none"/>
                <w:lang w:eastAsia="zh-CN"/>
              </w:rPr>
              <w:t>（</w:t>
            </w:r>
            <w:r>
              <w:rPr>
                <w:rFonts w:hint="eastAsia" w:ascii="仿宋_GB2312" w:hAnsi="Times New Roman" w:eastAsia="仿宋_GB2312" w:cs="仿宋_GB2312"/>
                <w:color w:val="auto"/>
                <w:sz w:val="28"/>
                <w:szCs w:val="28"/>
                <w:highlight w:val="none"/>
              </w:rPr>
              <w:t>平方米</w:t>
            </w:r>
            <w:r>
              <w:rPr>
                <w:rFonts w:hint="eastAsia" w:ascii="仿宋_GB2312" w:hAnsi="Times New Roman" w:eastAsia="仿宋_GB2312" w:cs="仿宋_GB2312"/>
                <w:color w:val="auto"/>
                <w:sz w:val="28"/>
                <w:szCs w:val="28"/>
                <w:highlight w:val="none"/>
                <w:lang w:eastAsia="zh-CN"/>
              </w:rPr>
              <w:t>）</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2E4015B5">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结构形式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6EAFE9">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层数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40770B">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生产能力</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1555DF2">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设备安装内容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E05F26">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合同价格（元）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7D4443">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开工日期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23A65F">
            <w:pPr>
              <w:pStyle w:val="20"/>
              <w:keepNext/>
              <w:widowControl w:val="0"/>
              <w:spacing w:before="0" w:after="0" w:afterAutospacing="0" w:line="440" w:lineRule="exact"/>
              <w:ind w:left="63" w:right="63"/>
              <w:jc w:val="both"/>
              <w:rPr>
                <w:rFonts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sz w:val="28"/>
                <w:szCs w:val="28"/>
                <w:highlight w:val="none"/>
              </w:rPr>
              <w:t>竣工日期</w:t>
            </w:r>
          </w:p>
        </w:tc>
      </w:tr>
      <w:tr w14:paraId="70EF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131E53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376454C">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A9581C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7F2C1D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383F0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4B30A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3DC439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C43D4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81003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4FC5B0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59C4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F13B3E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2CF35E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4BCA0C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7510850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50C3A2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D3819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E64011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08C5F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C90044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1474A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04D4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3F3427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A8C02C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4AF71C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F307A7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E64E5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5B7FD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8B11ED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55B717">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970DD5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0E65EBC">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60AC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332373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82A222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C8B262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740575A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55D637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4E21C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DC0A2C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7D4EC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5C7583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7FF8B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7EF8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69BE0F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11848F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6C871B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3DD729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AA1FE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3030A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2ACE2B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F2B36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38B60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1FF54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429D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1B4043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C6FB00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081EE8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2A8DA8D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4BF94A">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C3CAE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DD4B0C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743B7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5A986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B515597">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311F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397076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DD153C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0AFA48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CEAA9D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B3AB3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862A1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8EF5E9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FD4477">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197FC0">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668E0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5EEA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CA3C34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5E9DB3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31136CF">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27DA70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A22D5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A1ABA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FBA39A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433CB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F38AFB">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E4E43E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028F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1C317E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5910FDC">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2367AC1">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1D0BA664">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CC1BE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615E63">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FE4442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012977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BE6074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52D05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r w14:paraId="7585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7CEC2B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47453EE">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37D99D8">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CC96F0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B1F9A2">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BF35A7">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05A4749">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3CF0A5">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F8829D6">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03B24BD">
            <w:pPr>
              <w:pStyle w:val="20"/>
              <w:keepNext/>
              <w:widowControl w:val="0"/>
              <w:spacing w:before="0" w:after="0" w:afterAutospacing="0" w:line="440" w:lineRule="exact"/>
              <w:ind w:left="63" w:right="63"/>
              <w:jc w:val="both"/>
              <w:rPr>
                <w:rFonts w:ascii="Times New Roman" w:hAnsi="Times New Roman" w:eastAsia="仿宋_GB2312" w:cs="Times New Roman"/>
                <w:color w:val="auto"/>
                <w:sz w:val="30"/>
                <w:szCs w:val="30"/>
                <w:highlight w:val="none"/>
              </w:rPr>
            </w:pPr>
          </w:p>
        </w:tc>
      </w:tr>
    </w:tbl>
    <w:p w14:paraId="1109476C">
      <w:pPr>
        <w:spacing w:line="460" w:lineRule="exact"/>
        <w:ind w:firstLine="400" w:firstLineChars="200"/>
        <w:rPr>
          <w:color w:val="auto"/>
          <w:highlight w:val="none"/>
        </w:rPr>
      </w:pPr>
    </w:p>
    <w:p w14:paraId="695BF945">
      <w:pPr>
        <w:spacing w:line="460" w:lineRule="exact"/>
        <w:ind w:firstLine="400" w:firstLineChars="200"/>
        <w:rPr>
          <w:color w:val="auto"/>
          <w:highlight w:val="none"/>
        </w:rPr>
      </w:pPr>
    </w:p>
    <w:p w14:paraId="722E858C">
      <w:pPr>
        <w:rPr>
          <w:color w:val="auto"/>
          <w:highlight w:val="none"/>
        </w:rPr>
        <w:sectPr>
          <w:pgSz w:w="16840" w:h="11907" w:orient="landscape"/>
          <w:pgMar w:top="1440" w:right="1440" w:bottom="1440" w:left="1797" w:header="851" w:footer="851" w:gutter="0"/>
          <w:cols w:space="720" w:num="1"/>
          <w:docGrid w:type="lines" w:linePitch="312" w:charSpace="43007"/>
        </w:sectPr>
      </w:pPr>
    </w:p>
    <w:p w14:paraId="4A1BE791">
      <w:pPr>
        <w:spacing w:line="440" w:lineRule="exact"/>
        <w:rPr>
          <w:color w:val="auto"/>
          <w:sz w:val="30"/>
          <w:szCs w:val="30"/>
          <w:highlight w:val="none"/>
        </w:rPr>
      </w:pPr>
      <w:r>
        <w:rPr>
          <w:rFonts w:hint="eastAsia" w:ascii="宋体" w:hAnsi="宋体" w:cs="宋体"/>
          <w:color w:val="auto"/>
          <w:sz w:val="30"/>
          <w:szCs w:val="30"/>
          <w:highlight w:val="none"/>
        </w:rPr>
        <w:t>附件</w:t>
      </w:r>
      <w:r>
        <w:rPr>
          <w:color w:val="auto"/>
          <w:sz w:val="30"/>
          <w:szCs w:val="30"/>
          <w:highlight w:val="none"/>
        </w:rPr>
        <w:t>2</w:t>
      </w:r>
      <w:r>
        <w:rPr>
          <w:rFonts w:hint="eastAsia" w:ascii="宋体" w:hAnsi="宋体" w:cs="宋体"/>
          <w:color w:val="auto"/>
          <w:sz w:val="30"/>
          <w:szCs w:val="30"/>
          <w:highlight w:val="none"/>
        </w:rPr>
        <w:t>：</w:t>
      </w:r>
    </w:p>
    <w:p w14:paraId="02527363">
      <w:pPr>
        <w:spacing w:beforeLines="5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132DE550">
      <w:pPr>
        <w:spacing w:line="440" w:lineRule="exact"/>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rPr>
        <w:t>发包人（全称）：</w:t>
      </w:r>
      <w:r>
        <w:rPr>
          <w:rFonts w:hint="eastAsia" w:ascii="宋体" w:hAnsi="宋体" w:cs="宋体"/>
          <w:color w:val="auto"/>
          <w:sz w:val="21"/>
          <w:szCs w:val="21"/>
          <w:highlight w:val="none"/>
          <w:u w:val="single"/>
          <w:lang w:eastAsia="zh-CN"/>
        </w:rPr>
        <w:t>崇左市江州区生态移民发展中心</w:t>
      </w:r>
    </w:p>
    <w:p w14:paraId="1D376E43">
      <w:pPr>
        <w:spacing w:line="440" w:lineRule="exact"/>
        <w:ind w:firstLine="420" w:firstLineChars="200"/>
        <w:rPr>
          <w:color w:val="auto"/>
          <w:sz w:val="21"/>
          <w:szCs w:val="21"/>
          <w:highlight w:val="none"/>
        </w:rPr>
      </w:pPr>
      <w:r>
        <w:rPr>
          <w:rFonts w:hint="eastAsia" w:ascii="宋体" w:hAnsi="宋体" w:cs="宋体"/>
          <w:color w:val="auto"/>
          <w:sz w:val="21"/>
          <w:szCs w:val="21"/>
          <w:highlight w:val="none"/>
        </w:rPr>
        <w:t>承包人（全称）：</w:t>
      </w:r>
    </w:p>
    <w:p w14:paraId="63367706">
      <w:pPr>
        <w:spacing w:line="440" w:lineRule="exact"/>
        <w:rPr>
          <w:color w:val="auto"/>
          <w:sz w:val="21"/>
          <w:szCs w:val="21"/>
          <w:highlight w:val="none"/>
        </w:rPr>
      </w:pPr>
    </w:p>
    <w:p w14:paraId="49D92629">
      <w:pPr>
        <w:spacing w:line="360" w:lineRule="auto"/>
        <w:ind w:firstLine="420" w:firstLineChars="200"/>
        <w:rPr>
          <w:rFonts w:hAnsi="宋体"/>
          <w:color w:val="auto"/>
          <w:sz w:val="21"/>
          <w:szCs w:val="21"/>
          <w:highlight w:val="none"/>
        </w:rPr>
      </w:pPr>
      <w:r>
        <w:rPr>
          <w:rFonts w:hint="eastAsia" w:ascii="宋体" w:hAnsi="宋体" w:cs="宋体"/>
          <w:color w:val="auto"/>
          <w:sz w:val="21"/>
          <w:szCs w:val="21"/>
          <w:highlight w:val="none"/>
        </w:rPr>
        <w:t>发包人和承包人根据《中华人民共和国建筑法》和《建设工程质量管理条例》，经协商一致就</w:t>
      </w:r>
      <w:r>
        <w:rPr>
          <w:rFonts w:hint="eastAsia"/>
          <w:b/>
          <w:bCs/>
          <w:color w:val="auto"/>
          <w:sz w:val="21"/>
          <w:szCs w:val="21"/>
          <w:highlight w:val="none"/>
          <w:u w:val="single"/>
          <w:lang w:eastAsia="zh-CN"/>
        </w:rPr>
        <w:t>江州区罗白乡蒙井村东发屯美丽移民村项目</w:t>
      </w:r>
      <w:r>
        <w:rPr>
          <w:rFonts w:hint="eastAsia" w:ascii="宋体" w:hAnsi="宋体" w:cs="宋体"/>
          <w:color w:val="auto"/>
          <w:sz w:val="21"/>
          <w:szCs w:val="21"/>
          <w:highlight w:val="none"/>
        </w:rPr>
        <w:t>（工程全称）签订工程质量保修书。</w:t>
      </w:r>
    </w:p>
    <w:p w14:paraId="03F25001">
      <w:pPr>
        <w:spacing w:line="360" w:lineRule="auto"/>
        <w:ind w:firstLine="420" w:firstLineChars="200"/>
        <w:rPr>
          <w:rFonts w:ascii="黑体" w:hAnsi="宋体" w:eastAsia="黑体"/>
          <w:color w:val="auto"/>
          <w:sz w:val="21"/>
          <w:szCs w:val="21"/>
          <w:highlight w:val="none"/>
        </w:rPr>
      </w:pPr>
      <w:r>
        <w:rPr>
          <w:rFonts w:hint="eastAsia" w:ascii="黑体" w:hAnsi="宋体" w:eastAsia="黑体" w:cs="黑体"/>
          <w:color w:val="auto"/>
          <w:sz w:val="21"/>
          <w:szCs w:val="21"/>
          <w:highlight w:val="none"/>
        </w:rPr>
        <w:t>一、工程质量保修范围和内容</w:t>
      </w:r>
    </w:p>
    <w:p w14:paraId="0E462FD5">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承包人在质量保修期内，按照有关法律规定和合同约定，承担工程质量保修责任。</w:t>
      </w:r>
    </w:p>
    <w:p w14:paraId="4EC1DD3D">
      <w:pPr>
        <w:widowControl/>
        <w:spacing w:line="360" w:lineRule="auto"/>
        <w:ind w:firstLine="420" w:firstLineChars="200"/>
        <w:jc w:val="left"/>
        <w:rPr>
          <w:color w:val="auto"/>
          <w:sz w:val="21"/>
          <w:szCs w:val="21"/>
          <w:highlight w:val="none"/>
          <w:u w:val="single"/>
        </w:rPr>
      </w:pPr>
      <w:r>
        <w:rPr>
          <w:rFonts w:hint="eastAsia" w:ascii="宋体" w:hAnsi="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olor w:val="auto"/>
          <w:sz w:val="21"/>
          <w:szCs w:val="21"/>
          <w:highlight w:val="none"/>
          <w:u w:val="single"/>
        </w:rPr>
        <w:t xml:space="preserve">。 </w:t>
      </w:r>
    </w:p>
    <w:p w14:paraId="04B0C39A">
      <w:pPr>
        <w:spacing w:line="360" w:lineRule="auto"/>
        <w:ind w:firstLine="420"/>
        <w:rPr>
          <w:rFonts w:ascii="黑体" w:hAnsi="宋体" w:eastAsia="黑体"/>
          <w:color w:val="auto"/>
          <w:sz w:val="21"/>
          <w:szCs w:val="21"/>
          <w:highlight w:val="none"/>
        </w:rPr>
      </w:pPr>
      <w:r>
        <w:rPr>
          <w:rFonts w:hint="eastAsia" w:ascii="黑体" w:hAnsi="宋体" w:eastAsia="黑体" w:cs="黑体"/>
          <w:color w:val="auto"/>
          <w:sz w:val="21"/>
          <w:szCs w:val="21"/>
          <w:highlight w:val="none"/>
        </w:rPr>
        <w:t>二、质量保修期</w:t>
      </w:r>
    </w:p>
    <w:p w14:paraId="12AC4A92">
      <w:pPr>
        <w:spacing w:line="360" w:lineRule="auto"/>
        <w:ind w:firstLine="420"/>
        <w:rPr>
          <w:rFonts w:hAnsi="宋体"/>
          <w:color w:val="auto"/>
          <w:sz w:val="21"/>
          <w:szCs w:val="21"/>
          <w:highlight w:val="none"/>
        </w:rPr>
      </w:pPr>
      <w:r>
        <w:rPr>
          <w:rFonts w:hint="eastAsia" w:ascii="宋体" w:hAnsi="宋体" w:cs="宋体"/>
          <w:color w:val="auto"/>
          <w:sz w:val="21"/>
          <w:szCs w:val="21"/>
          <w:highlight w:val="none"/>
        </w:rPr>
        <w:t>根据《建设工程质量管理条例》及有关规定，本工程的质量保修期为</w:t>
      </w:r>
      <w:r>
        <w:rPr>
          <w:rFonts w:hint="eastAsia"/>
          <w:color w:val="auto"/>
          <w:sz w:val="21"/>
          <w:szCs w:val="21"/>
          <w:highlight w:val="none"/>
        </w:rPr>
        <w:t>2</w:t>
      </w:r>
      <w:r>
        <w:rPr>
          <w:rFonts w:hint="eastAsia" w:ascii="宋体" w:hAnsi="宋体" w:cs="宋体"/>
          <w:color w:val="auto"/>
          <w:sz w:val="21"/>
          <w:szCs w:val="21"/>
          <w:highlight w:val="none"/>
        </w:rPr>
        <w:t>年，质量保修期自工程竣工验收合格之日起计算。</w:t>
      </w:r>
    </w:p>
    <w:p w14:paraId="7B87488D">
      <w:pPr>
        <w:spacing w:line="360" w:lineRule="auto"/>
        <w:ind w:firstLine="420"/>
        <w:rPr>
          <w:rFonts w:ascii="黑体" w:hAnsi="宋体" w:eastAsia="黑体"/>
          <w:color w:val="auto"/>
          <w:sz w:val="21"/>
          <w:szCs w:val="21"/>
          <w:highlight w:val="none"/>
        </w:rPr>
      </w:pPr>
      <w:r>
        <w:rPr>
          <w:rFonts w:hint="eastAsia" w:ascii="黑体" w:hAnsi="宋体" w:eastAsia="黑体" w:cs="黑体"/>
          <w:color w:val="auto"/>
          <w:sz w:val="21"/>
          <w:szCs w:val="21"/>
          <w:highlight w:val="none"/>
        </w:rPr>
        <w:t>三、缺陷责任期</w:t>
      </w:r>
    </w:p>
    <w:p w14:paraId="5839A30A">
      <w:pPr>
        <w:spacing w:line="360" w:lineRule="auto"/>
        <w:ind w:firstLine="420"/>
        <w:rPr>
          <w:rFonts w:hAnsi="宋体"/>
          <w:color w:val="auto"/>
          <w:sz w:val="21"/>
          <w:szCs w:val="21"/>
          <w:highlight w:val="none"/>
        </w:rPr>
      </w:pPr>
      <w:r>
        <w:rPr>
          <w:rFonts w:hint="eastAsia" w:ascii="宋体" w:hAnsi="宋体" w:cs="宋体"/>
          <w:color w:val="auto"/>
          <w:sz w:val="21"/>
          <w:szCs w:val="21"/>
          <w:highlight w:val="none"/>
        </w:rPr>
        <w:t>工程缺陷责任期为</w:t>
      </w:r>
      <w:r>
        <w:rPr>
          <w:rFonts w:hint="eastAsia"/>
          <w:color w:val="auto"/>
          <w:sz w:val="21"/>
          <w:szCs w:val="21"/>
          <w:highlight w:val="none"/>
          <w:u w:val="single"/>
        </w:rPr>
        <w:t>24</w:t>
      </w:r>
      <w:r>
        <w:rPr>
          <w:rFonts w:hint="eastAsia" w:ascii="宋体" w:hAnsi="宋体" w:cs="宋体"/>
          <w:color w:val="auto"/>
          <w:sz w:val="21"/>
          <w:szCs w:val="21"/>
          <w:highlight w:val="none"/>
        </w:rPr>
        <w:t>个月（最长不超过</w:t>
      </w:r>
      <w:r>
        <w:rPr>
          <w:rFonts w:hAnsi="宋体"/>
          <w:color w:val="auto"/>
          <w:sz w:val="21"/>
          <w:szCs w:val="21"/>
          <w:highlight w:val="none"/>
        </w:rPr>
        <w:t>24</w:t>
      </w:r>
      <w:r>
        <w:rPr>
          <w:rFonts w:hint="eastAsia" w:ascii="宋体" w:hAnsi="宋体" w:cs="宋体"/>
          <w:color w:val="auto"/>
          <w:sz w:val="21"/>
          <w:szCs w:val="21"/>
          <w:highlight w:val="none"/>
        </w:rPr>
        <w:t>个月），缺陷责任期自工程竣工验收合格之日起计算。单位工程先于全部工程进行验收，单位工程缺陷责任期自单位工程验收合格之日起算。</w:t>
      </w:r>
    </w:p>
    <w:p w14:paraId="0CCB047D">
      <w:pPr>
        <w:spacing w:line="360" w:lineRule="auto"/>
        <w:ind w:firstLine="420"/>
        <w:rPr>
          <w:rFonts w:hAnsi="宋体"/>
          <w:color w:val="auto"/>
          <w:sz w:val="21"/>
          <w:szCs w:val="21"/>
          <w:highlight w:val="none"/>
        </w:rPr>
      </w:pPr>
      <w:r>
        <w:rPr>
          <w:rFonts w:hint="eastAsia" w:ascii="宋体" w:hAnsi="宋体" w:cs="宋体"/>
          <w:color w:val="auto"/>
          <w:sz w:val="21"/>
          <w:szCs w:val="21"/>
          <w:highlight w:val="none"/>
        </w:rPr>
        <w:t>缺陷责任期满之日起</w:t>
      </w:r>
      <w:r>
        <w:rPr>
          <w:color w:val="auto"/>
          <w:sz w:val="21"/>
          <w:szCs w:val="21"/>
          <w:highlight w:val="none"/>
        </w:rPr>
        <w:t>14</w:t>
      </w:r>
      <w:r>
        <w:rPr>
          <w:rFonts w:hint="eastAsia" w:ascii="宋体" w:hAnsi="宋体" w:cs="宋体"/>
          <w:color w:val="auto"/>
          <w:sz w:val="21"/>
          <w:szCs w:val="21"/>
          <w:highlight w:val="none"/>
        </w:rPr>
        <w:t>天后，由双方书面确认，发包人按照施工合同约定支付剩余工程款。</w:t>
      </w:r>
    </w:p>
    <w:p w14:paraId="296D1146">
      <w:pPr>
        <w:spacing w:line="360" w:lineRule="auto"/>
        <w:ind w:firstLine="420"/>
        <w:rPr>
          <w:rFonts w:ascii="黑体" w:hAnsi="宋体" w:eastAsia="黑体"/>
          <w:color w:val="auto"/>
          <w:sz w:val="21"/>
          <w:szCs w:val="21"/>
          <w:highlight w:val="none"/>
        </w:rPr>
      </w:pPr>
      <w:r>
        <w:rPr>
          <w:rFonts w:hint="eastAsia" w:ascii="黑体" w:hAnsi="宋体" w:eastAsia="黑体" w:cs="黑体"/>
          <w:color w:val="auto"/>
          <w:sz w:val="21"/>
          <w:szCs w:val="21"/>
          <w:highlight w:val="none"/>
        </w:rPr>
        <w:t>四、质量保修责任</w:t>
      </w:r>
    </w:p>
    <w:p w14:paraId="76682E35">
      <w:pPr>
        <w:spacing w:line="360" w:lineRule="auto"/>
        <w:ind w:left="100" w:leftChars="50" w:firstLine="428" w:firstLineChars="204"/>
        <w:rPr>
          <w:rFonts w:hAnsi="宋体"/>
          <w:color w:val="auto"/>
          <w:sz w:val="21"/>
          <w:szCs w:val="21"/>
          <w:highlight w:val="none"/>
        </w:rPr>
      </w:pPr>
      <w:r>
        <w:rPr>
          <w:rFonts w:hint="eastAsia"/>
          <w:color w:val="auto"/>
          <w:sz w:val="21"/>
          <w:szCs w:val="21"/>
          <w:highlight w:val="none"/>
          <w:lang w:eastAsia="zh-CN"/>
        </w:rPr>
        <w:t>1.</w:t>
      </w:r>
      <w:r>
        <w:rPr>
          <w:rFonts w:hint="eastAsia" w:ascii="宋体" w:hAnsi="宋体" w:cs="宋体"/>
          <w:color w:val="auto"/>
          <w:sz w:val="21"/>
          <w:szCs w:val="21"/>
          <w:highlight w:val="none"/>
        </w:rPr>
        <w:t>属于保修范围、内容的项目，承包人应当在接到保修通知之日起</w:t>
      </w:r>
      <w:r>
        <w:rPr>
          <w:color w:val="auto"/>
          <w:sz w:val="21"/>
          <w:szCs w:val="21"/>
          <w:highlight w:val="none"/>
          <w:u w:val="single"/>
        </w:rPr>
        <w:t xml:space="preserve">  1  </w:t>
      </w:r>
      <w:r>
        <w:rPr>
          <w:rFonts w:hint="eastAsia" w:ascii="宋体" w:hAnsi="宋体" w:cs="宋体"/>
          <w:color w:val="auto"/>
          <w:sz w:val="21"/>
          <w:szCs w:val="21"/>
          <w:highlight w:val="none"/>
        </w:rPr>
        <w:t>天内派人保修。承包人不在约定期限内派人保修的，发包人可以委托第三方修理，发生的费用发包人向第三方支付后，发包人优先从未付的工程款中扣除，不足部分发包人有权向承包人追偿。</w:t>
      </w:r>
    </w:p>
    <w:p w14:paraId="13401F92">
      <w:pPr>
        <w:spacing w:line="360" w:lineRule="auto"/>
        <w:ind w:firstLine="420"/>
        <w:rPr>
          <w:rFonts w:hAnsi="宋体"/>
          <w:color w:val="auto"/>
          <w:sz w:val="21"/>
          <w:szCs w:val="21"/>
          <w:highlight w:val="none"/>
        </w:rPr>
      </w:pPr>
      <w:r>
        <w:rPr>
          <w:rFonts w:hint="eastAsia"/>
          <w:color w:val="auto"/>
          <w:sz w:val="21"/>
          <w:szCs w:val="21"/>
          <w:highlight w:val="none"/>
          <w:lang w:eastAsia="zh-CN"/>
        </w:rPr>
        <w:t>2.</w:t>
      </w:r>
      <w:r>
        <w:rPr>
          <w:rFonts w:hint="eastAsia" w:ascii="宋体" w:hAnsi="宋体" w:cs="宋体"/>
          <w:color w:val="auto"/>
          <w:sz w:val="21"/>
          <w:szCs w:val="21"/>
          <w:highlight w:val="none"/>
        </w:rPr>
        <w:t>发生紧急事故需抢修的，承包人在接到事故通知后，应当立即到达事故现场抢修。</w:t>
      </w:r>
    </w:p>
    <w:p w14:paraId="302E612C">
      <w:pPr>
        <w:spacing w:line="360" w:lineRule="auto"/>
        <w:ind w:firstLine="420"/>
        <w:rPr>
          <w:rFonts w:hAnsi="宋体"/>
          <w:color w:val="auto"/>
          <w:sz w:val="21"/>
          <w:szCs w:val="21"/>
          <w:highlight w:val="none"/>
        </w:rPr>
      </w:pPr>
      <w:r>
        <w:rPr>
          <w:rFonts w:hint="eastAsia"/>
          <w:color w:val="auto"/>
          <w:sz w:val="21"/>
          <w:szCs w:val="21"/>
          <w:highlight w:val="none"/>
          <w:lang w:eastAsia="zh-CN"/>
        </w:rPr>
        <w:t>3.</w:t>
      </w:r>
      <w:r>
        <w:rPr>
          <w:rFonts w:hint="eastAsia" w:ascii="宋体" w:hAnsi="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84E9F30">
      <w:pPr>
        <w:spacing w:line="360" w:lineRule="auto"/>
        <w:ind w:firstLine="420"/>
        <w:rPr>
          <w:color w:val="auto"/>
          <w:highlight w:val="none"/>
        </w:rPr>
      </w:pPr>
      <w:r>
        <w:rPr>
          <w:rFonts w:hint="eastAsia"/>
          <w:color w:val="auto"/>
          <w:sz w:val="21"/>
          <w:szCs w:val="21"/>
          <w:highlight w:val="none"/>
          <w:lang w:eastAsia="zh-CN"/>
        </w:rPr>
        <w:t>4.</w:t>
      </w:r>
      <w:r>
        <w:rPr>
          <w:rFonts w:hint="eastAsia" w:ascii="宋体" w:hAnsi="宋体" w:cs="宋体"/>
          <w:color w:val="auto"/>
          <w:sz w:val="21"/>
          <w:szCs w:val="21"/>
          <w:highlight w:val="none"/>
        </w:rPr>
        <w:t>质量保修完成后，由发包人组织验收。</w:t>
      </w:r>
    </w:p>
    <w:p w14:paraId="541283C0">
      <w:pPr>
        <w:spacing w:line="360" w:lineRule="auto"/>
        <w:ind w:firstLine="420"/>
        <w:rPr>
          <w:rFonts w:ascii="黑体" w:hAnsi="宋体" w:eastAsia="黑体"/>
          <w:color w:val="auto"/>
          <w:sz w:val="21"/>
          <w:szCs w:val="21"/>
          <w:highlight w:val="none"/>
        </w:rPr>
      </w:pPr>
      <w:r>
        <w:rPr>
          <w:rFonts w:hint="eastAsia" w:ascii="黑体" w:hAnsi="宋体" w:eastAsia="黑体" w:cs="黑体"/>
          <w:color w:val="auto"/>
          <w:sz w:val="21"/>
          <w:szCs w:val="21"/>
          <w:highlight w:val="none"/>
        </w:rPr>
        <w:t>五、保修费用</w:t>
      </w:r>
    </w:p>
    <w:p w14:paraId="4FE968F5">
      <w:pPr>
        <w:spacing w:line="360" w:lineRule="auto"/>
        <w:ind w:firstLine="420"/>
        <w:rPr>
          <w:rFonts w:hAnsi="宋体"/>
          <w:color w:val="auto"/>
          <w:sz w:val="21"/>
          <w:szCs w:val="21"/>
          <w:highlight w:val="none"/>
        </w:rPr>
      </w:pPr>
      <w:r>
        <w:rPr>
          <w:rFonts w:hint="eastAsia" w:ascii="宋体" w:hAnsi="宋体" w:cs="宋体"/>
          <w:color w:val="auto"/>
          <w:sz w:val="21"/>
          <w:szCs w:val="21"/>
          <w:highlight w:val="none"/>
        </w:rPr>
        <w:t>保修费用由造成质量缺陷的责任方承担。</w:t>
      </w:r>
    </w:p>
    <w:p w14:paraId="4A55325E">
      <w:pPr>
        <w:spacing w:line="360" w:lineRule="auto"/>
        <w:ind w:firstLine="420" w:firstLineChars="200"/>
        <w:jc w:val="left"/>
        <w:rPr>
          <w:color w:val="auto"/>
          <w:sz w:val="21"/>
          <w:szCs w:val="21"/>
          <w:highlight w:val="none"/>
        </w:rPr>
      </w:pPr>
      <w:r>
        <w:rPr>
          <w:rFonts w:hint="eastAsia" w:ascii="黑体" w:hAnsi="宋体" w:eastAsia="黑体" w:cs="黑体"/>
          <w:color w:val="auto"/>
          <w:sz w:val="21"/>
          <w:szCs w:val="21"/>
          <w:highlight w:val="none"/>
        </w:rPr>
        <w:t xml:space="preserve">六、双方约定的其他工程质量保修事项： </w:t>
      </w:r>
      <w:r>
        <w:rPr>
          <w:color w:val="auto"/>
          <w:sz w:val="21"/>
          <w:szCs w:val="21"/>
          <w:highlight w:val="none"/>
          <w:u w:val="single"/>
        </w:rPr>
        <w:t xml:space="preserve">               /       </w:t>
      </w:r>
      <w:r>
        <w:rPr>
          <w:rFonts w:hint="eastAsia" w:ascii="宋体" w:hAnsi="宋体" w:cs="宋体"/>
          <w:color w:val="auto"/>
          <w:sz w:val="21"/>
          <w:szCs w:val="21"/>
          <w:highlight w:val="none"/>
        </w:rPr>
        <w:t>。</w:t>
      </w:r>
    </w:p>
    <w:p w14:paraId="0E7F81D2">
      <w:pPr>
        <w:spacing w:line="360" w:lineRule="auto"/>
        <w:ind w:firstLine="399" w:firstLineChars="190"/>
        <w:rPr>
          <w:color w:val="auto"/>
          <w:sz w:val="21"/>
          <w:szCs w:val="21"/>
          <w:highlight w:val="none"/>
        </w:rPr>
      </w:pPr>
      <w:r>
        <w:rPr>
          <w:rFonts w:hint="eastAsia" w:ascii="宋体" w:hAnsi="宋体" w:cs="宋体"/>
          <w:color w:val="auto"/>
          <w:sz w:val="21"/>
          <w:szCs w:val="21"/>
          <w:highlight w:val="none"/>
        </w:rPr>
        <w:t>工程质量保修书由发包人、承包人在工程竣工验收前共同签署，作为施工合同附件，其有效期限至保修期满。</w:t>
      </w:r>
    </w:p>
    <w:tbl>
      <w:tblPr>
        <w:tblStyle w:val="25"/>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E48100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7B1B1164">
            <w:pPr>
              <w:spacing w:line="360" w:lineRule="auto"/>
              <w:rPr>
                <w:color w:val="auto"/>
                <w:sz w:val="21"/>
                <w:szCs w:val="21"/>
                <w:highlight w:val="none"/>
              </w:rPr>
            </w:pPr>
            <w:r>
              <w:rPr>
                <w:rFonts w:hint="eastAsia" w:ascii="宋体" w:hAnsi="宋体" w:cs="宋体"/>
                <w:color w:val="auto"/>
                <w:sz w:val="21"/>
                <w:szCs w:val="21"/>
                <w:highlight w:val="none"/>
              </w:rPr>
              <w:t>发包人：（公章）</w:t>
            </w:r>
          </w:p>
        </w:tc>
        <w:tc>
          <w:tcPr>
            <w:tcW w:w="4261" w:type="dxa"/>
            <w:tcBorders>
              <w:top w:val="nil"/>
              <w:left w:val="nil"/>
              <w:bottom w:val="nil"/>
              <w:right w:val="nil"/>
            </w:tcBorders>
            <w:shd w:val="clear" w:color="auto" w:fill="auto"/>
          </w:tcPr>
          <w:p w14:paraId="3AC1FA22">
            <w:pPr>
              <w:spacing w:line="360" w:lineRule="auto"/>
              <w:rPr>
                <w:color w:val="auto"/>
                <w:sz w:val="21"/>
                <w:szCs w:val="21"/>
                <w:highlight w:val="none"/>
              </w:rPr>
            </w:pPr>
            <w:r>
              <w:rPr>
                <w:rFonts w:hint="eastAsia" w:ascii="宋体" w:hAnsi="宋体" w:cs="宋体"/>
                <w:color w:val="auto"/>
                <w:sz w:val="21"/>
                <w:szCs w:val="21"/>
                <w:highlight w:val="none"/>
              </w:rPr>
              <w:t>承包人：（公章）</w:t>
            </w:r>
          </w:p>
        </w:tc>
      </w:tr>
      <w:tr w14:paraId="421E73B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192DE115">
            <w:pPr>
              <w:spacing w:line="360" w:lineRule="auto"/>
              <w:rPr>
                <w:color w:val="auto"/>
                <w:sz w:val="21"/>
                <w:szCs w:val="21"/>
                <w:highlight w:val="none"/>
              </w:rPr>
            </w:pPr>
            <w:r>
              <w:rPr>
                <w:rFonts w:hint="eastAsia" w:ascii="宋体" w:hAnsi="宋体" w:cs="宋体"/>
                <w:color w:val="auto"/>
                <w:sz w:val="21"/>
                <w:szCs w:val="21"/>
                <w:highlight w:val="none"/>
              </w:rPr>
              <w:t xml:space="preserve">地  址： </w:t>
            </w:r>
          </w:p>
        </w:tc>
        <w:tc>
          <w:tcPr>
            <w:tcW w:w="4261" w:type="dxa"/>
            <w:tcBorders>
              <w:top w:val="nil"/>
              <w:left w:val="nil"/>
              <w:bottom w:val="nil"/>
              <w:right w:val="nil"/>
            </w:tcBorders>
            <w:shd w:val="clear" w:color="auto" w:fill="auto"/>
          </w:tcPr>
          <w:p w14:paraId="01BEDE13">
            <w:pPr>
              <w:spacing w:line="360" w:lineRule="auto"/>
              <w:rPr>
                <w:color w:val="auto"/>
                <w:sz w:val="21"/>
                <w:szCs w:val="21"/>
                <w:highlight w:val="none"/>
              </w:rPr>
            </w:pPr>
            <w:r>
              <w:rPr>
                <w:rFonts w:hint="eastAsia" w:ascii="宋体" w:hAnsi="宋体" w:cs="宋体"/>
                <w:color w:val="auto"/>
                <w:sz w:val="21"/>
                <w:szCs w:val="21"/>
                <w:highlight w:val="none"/>
              </w:rPr>
              <w:t xml:space="preserve"> 地址：</w:t>
            </w:r>
          </w:p>
        </w:tc>
      </w:tr>
      <w:tr w14:paraId="2D1EE7C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26E624D7">
            <w:pPr>
              <w:spacing w:line="360" w:lineRule="auto"/>
              <w:rPr>
                <w:color w:val="auto"/>
                <w:sz w:val="21"/>
                <w:szCs w:val="21"/>
                <w:highlight w:val="none"/>
              </w:rPr>
            </w:pPr>
            <w:r>
              <w:rPr>
                <w:rFonts w:hint="eastAsia" w:ascii="宋体" w:hAnsi="宋体" w:cs="宋体"/>
                <w:color w:val="auto"/>
                <w:sz w:val="21"/>
                <w:szCs w:val="21"/>
                <w:highlight w:val="none"/>
              </w:rPr>
              <w:t>法定代表人：</w:t>
            </w:r>
          </w:p>
        </w:tc>
        <w:tc>
          <w:tcPr>
            <w:tcW w:w="4261" w:type="dxa"/>
            <w:tcBorders>
              <w:top w:val="nil"/>
              <w:left w:val="nil"/>
              <w:bottom w:val="nil"/>
              <w:right w:val="nil"/>
            </w:tcBorders>
            <w:shd w:val="clear" w:color="auto" w:fill="auto"/>
          </w:tcPr>
          <w:p w14:paraId="35AE0DB5">
            <w:pPr>
              <w:spacing w:line="360" w:lineRule="auto"/>
              <w:rPr>
                <w:color w:val="auto"/>
                <w:sz w:val="21"/>
                <w:szCs w:val="21"/>
                <w:highlight w:val="none"/>
              </w:rPr>
            </w:pPr>
            <w:r>
              <w:rPr>
                <w:rFonts w:hint="eastAsia" w:ascii="宋体" w:hAnsi="宋体" w:cs="宋体"/>
                <w:color w:val="auto"/>
                <w:sz w:val="21"/>
                <w:szCs w:val="21"/>
                <w:highlight w:val="none"/>
              </w:rPr>
              <w:t>法定代表人：</w:t>
            </w:r>
          </w:p>
        </w:tc>
      </w:tr>
      <w:tr w14:paraId="5CDE0AC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71396055">
            <w:pPr>
              <w:spacing w:line="360" w:lineRule="auto"/>
              <w:rPr>
                <w:color w:val="auto"/>
                <w:sz w:val="21"/>
                <w:szCs w:val="21"/>
                <w:highlight w:val="none"/>
              </w:rPr>
            </w:pPr>
            <w:r>
              <w:rPr>
                <w:rFonts w:hint="eastAsia" w:ascii="宋体" w:hAnsi="宋体" w:cs="宋体"/>
                <w:color w:val="auto"/>
                <w:sz w:val="21"/>
                <w:szCs w:val="21"/>
                <w:highlight w:val="none"/>
              </w:rPr>
              <w:t>委托代理人：</w:t>
            </w:r>
          </w:p>
        </w:tc>
        <w:tc>
          <w:tcPr>
            <w:tcW w:w="4261" w:type="dxa"/>
            <w:tcBorders>
              <w:top w:val="nil"/>
              <w:left w:val="nil"/>
              <w:bottom w:val="nil"/>
              <w:right w:val="nil"/>
            </w:tcBorders>
            <w:shd w:val="clear" w:color="auto" w:fill="auto"/>
          </w:tcPr>
          <w:p w14:paraId="4B3A43E6">
            <w:pPr>
              <w:spacing w:line="360" w:lineRule="auto"/>
              <w:rPr>
                <w:color w:val="auto"/>
                <w:sz w:val="21"/>
                <w:szCs w:val="21"/>
                <w:highlight w:val="none"/>
              </w:rPr>
            </w:pPr>
            <w:r>
              <w:rPr>
                <w:rFonts w:hint="eastAsia" w:ascii="宋体" w:hAnsi="宋体" w:cs="宋体"/>
                <w:color w:val="auto"/>
                <w:sz w:val="21"/>
                <w:szCs w:val="21"/>
                <w:highlight w:val="none"/>
              </w:rPr>
              <w:t>委托代理人：</w:t>
            </w:r>
          </w:p>
        </w:tc>
      </w:tr>
      <w:tr w14:paraId="4A62C31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14050CDF">
            <w:pPr>
              <w:spacing w:line="360" w:lineRule="auto"/>
              <w:rPr>
                <w:color w:val="auto"/>
                <w:sz w:val="21"/>
                <w:szCs w:val="21"/>
                <w:highlight w:val="none"/>
              </w:rPr>
            </w:pPr>
            <w:r>
              <w:rPr>
                <w:rFonts w:hint="eastAsia" w:ascii="宋体" w:hAnsi="宋体" w:cs="宋体"/>
                <w:color w:val="auto"/>
                <w:sz w:val="21"/>
                <w:szCs w:val="21"/>
                <w:highlight w:val="none"/>
              </w:rPr>
              <w:t>电话：</w:t>
            </w:r>
          </w:p>
        </w:tc>
        <w:tc>
          <w:tcPr>
            <w:tcW w:w="4261" w:type="dxa"/>
            <w:tcBorders>
              <w:top w:val="nil"/>
              <w:left w:val="nil"/>
              <w:bottom w:val="nil"/>
              <w:right w:val="nil"/>
            </w:tcBorders>
            <w:shd w:val="clear" w:color="auto" w:fill="auto"/>
          </w:tcPr>
          <w:p w14:paraId="6001D809">
            <w:pPr>
              <w:spacing w:line="360" w:lineRule="auto"/>
              <w:rPr>
                <w:color w:val="auto"/>
                <w:sz w:val="21"/>
                <w:szCs w:val="21"/>
                <w:highlight w:val="none"/>
              </w:rPr>
            </w:pPr>
            <w:r>
              <w:rPr>
                <w:rFonts w:hint="eastAsia" w:ascii="宋体" w:hAnsi="宋体" w:cs="宋体"/>
                <w:color w:val="auto"/>
                <w:sz w:val="21"/>
                <w:szCs w:val="21"/>
                <w:highlight w:val="none"/>
              </w:rPr>
              <w:t>电话：</w:t>
            </w:r>
          </w:p>
        </w:tc>
      </w:tr>
      <w:tr w14:paraId="0604D1B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AB6AD38">
            <w:pPr>
              <w:spacing w:line="360" w:lineRule="auto"/>
              <w:rPr>
                <w:color w:val="auto"/>
                <w:sz w:val="21"/>
                <w:szCs w:val="21"/>
                <w:highlight w:val="none"/>
              </w:rPr>
            </w:pPr>
            <w:r>
              <w:rPr>
                <w:rFonts w:hint="eastAsia" w:ascii="宋体" w:hAnsi="宋体" w:cs="宋体"/>
                <w:color w:val="auto"/>
                <w:sz w:val="21"/>
                <w:szCs w:val="21"/>
                <w:highlight w:val="none"/>
              </w:rPr>
              <w:t>传真：</w:t>
            </w:r>
          </w:p>
        </w:tc>
        <w:tc>
          <w:tcPr>
            <w:tcW w:w="4261" w:type="dxa"/>
            <w:tcBorders>
              <w:top w:val="nil"/>
              <w:left w:val="nil"/>
              <w:bottom w:val="nil"/>
              <w:right w:val="nil"/>
            </w:tcBorders>
            <w:shd w:val="clear" w:color="auto" w:fill="auto"/>
          </w:tcPr>
          <w:p w14:paraId="219AD9F1">
            <w:pPr>
              <w:spacing w:line="360" w:lineRule="auto"/>
              <w:rPr>
                <w:color w:val="auto"/>
                <w:sz w:val="21"/>
                <w:szCs w:val="21"/>
                <w:highlight w:val="none"/>
              </w:rPr>
            </w:pPr>
            <w:r>
              <w:rPr>
                <w:rFonts w:hint="eastAsia" w:ascii="宋体" w:hAnsi="宋体" w:cs="宋体"/>
                <w:color w:val="auto"/>
                <w:sz w:val="21"/>
                <w:szCs w:val="21"/>
                <w:highlight w:val="none"/>
              </w:rPr>
              <w:t>传真：</w:t>
            </w:r>
          </w:p>
        </w:tc>
      </w:tr>
      <w:tr w14:paraId="3F5B59C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6403F35E">
            <w:pPr>
              <w:spacing w:line="360" w:lineRule="auto"/>
              <w:rPr>
                <w:color w:val="auto"/>
                <w:sz w:val="21"/>
                <w:szCs w:val="21"/>
                <w:highlight w:val="none"/>
              </w:rPr>
            </w:pPr>
            <w:r>
              <w:rPr>
                <w:rFonts w:hint="eastAsia" w:ascii="宋体" w:hAnsi="宋体" w:cs="宋体"/>
                <w:color w:val="auto"/>
                <w:spacing w:val="-12"/>
                <w:sz w:val="21"/>
                <w:szCs w:val="21"/>
                <w:highlight w:val="none"/>
              </w:rPr>
              <w:t>开户银行：</w:t>
            </w:r>
          </w:p>
        </w:tc>
        <w:tc>
          <w:tcPr>
            <w:tcW w:w="4261" w:type="dxa"/>
            <w:tcBorders>
              <w:top w:val="nil"/>
              <w:left w:val="nil"/>
              <w:bottom w:val="nil"/>
              <w:right w:val="nil"/>
            </w:tcBorders>
            <w:shd w:val="clear" w:color="auto" w:fill="auto"/>
          </w:tcPr>
          <w:p w14:paraId="7DCB2F91">
            <w:pPr>
              <w:spacing w:line="360" w:lineRule="auto"/>
              <w:rPr>
                <w:color w:val="auto"/>
                <w:sz w:val="21"/>
                <w:szCs w:val="21"/>
                <w:highlight w:val="none"/>
              </w:rPr>
            </w:pPr>
            <w:r>
              <w:rPr>
                <w:rFonts w:hint="eastAsia" w:ascii="宋体" w:hAnsi="宋体" w:cs="宋体"/>
                <w:color w:val="auto"/>
                <w:spacing w:val="-12"/>
                <w:sz w:val="21"/>
                <w:szCs w:val="21"/>
                <w:highlight w:val="none"/>
              </w:rPr>
              <w:t>开户银行：</w:t>
            </w:r>
          </w:p>
        </w:tc>
      </w:tr>
      <w:tr w14:paraId="1B400A9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47DB2B83">
            <w:pPr>
              <w:spacing w:line="360" w:lineRule="auto"/>
              <w:rPr>
                <w:color w:val="auto"/>
                <w:sz w:val="21"/>
                <w:szCs w:val="21"/>
                <w:highlight w:val="none"/>
              </w:rPr>
            </w:pPr>
            <w:r>
              <w:rPr>
                <w:rFonts w:hint="eastAsia" w:ascii="宋体" w:hAnsi="宋体" w:cs="宋体"/>
                <w:color w:val="auto"/>
                <w:spacing w:val="-12"/>
                <w:sz w:val="21"/>
                <w:szCs w:val="21"/>
                <w:highlight w:val="none"/>
              </w:rPr>
              <w:t>账号：</w:t>
            </w:r>
          </w:p>
        </w:tc>
        <w:tc>
          <w:tcPr>
            <w:tcW w:w="4261" w:type="dxa"/>
            <w:tcBorders>
              <w:top w:val="nil"/>
              <w:left w:val="nil"/>
              <w:bottom w:val="nil"/>
              <w:right w:val="nil"/>
            </w:tcBorders>
            <w:shd w:val="clear" w:color="auto" w:fill="auto"/>
          </w:tcPr>
          <w:p w14:paraId="57972872">
            <w:pPr>
              <w:spacing w:line="360" w:lineRule="auto"/>
              <w:rPr>
                <w:color w:val="auto"/>
                <w:sz w:val="21"/>
                <w:szCs w:val="21"/>
                <w:highlight w:val="none"/>
              </w:rPr>
            </w:pPr>
            <w:r>
              <w:rPr>
                <w:rFonts w:hint="eastAsia" w:ascii="宋体" w:hAnsi="宋体" w:cs="宋体"/>
                <w:color w:val="auto"/>
                <w:spacing w:val="-12"/>
                <w:sz w:val="21"/>
                <w:szCs w:val="21"/>
                <w:highlight w:val="none"/>
              </w:rPr>
              <w:t>账号：</w:t>
            </w:r>
          </w:p>
        </w:tc>
      </w:tr>
      <w:tr w14:paraId="2CF9F93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tcPr>
          <w:p w14:paraId="02EA7620">
            <w:pPr>
              <w:spacing w:line="360" w:lineRule="auto"/>
              <w:rPr>
                <w:color w:val="auto"/>
                <w:sz w:val="21"/>
                <w:szCs w:val="21"/>
                <w:highlight w:val="none"/>
              </w:rPr>
            </w:pPr>
            <w:r>
              <w:rPr>
                <w:rFonts w:hint="eastAsia" w:ascii="宋体" w:hAnsi="宋体" w:cs="宋体"/>
                <w:color w:val="auto"/>
                <w:spacing w:val="-12"/>
                <w:sz w:val="21"/>
                <w:szCs w:val="21"/>
                <w:highlight w:val="none"/>
              </w:rPr>
              <w:t>邮政编号：</w:t>
            </w:r>
          </w:p>
        </w:tc>
        <w:tc>
          <w:tcPr>
            <w:tcW w:w="4261" w:type="dxa"/>
            <w:tcBorders>
              <w:top w:val="nil"/>
              <w:left w:val="nil"/>
              <w:bottom w:val="nil"/>
              <w:right w:val="nil"/>
            </w:tcBorders>
            <w:shd w:val="clear" w:color="auto" w:fill="auto"/>
          </w:tcPr>
          <w:p w14:paraId="0B98E719">
            <w:pPr>
              <w:spacing w:line="360" w:lineRule="auto"/>
              <w:rPr>
                <w:color w:val="auto"/>
                <w:sz w:val="21"/>
                <w:szCs w:val="21"/>
                <w:highlight w:val="none"/>
              </w:rPr>
            </w:pPr>
            <w:r>
              <w:rPr>
                <w:rFonts w:hint="eastAsia" w:ascii="宋体" w:hAnsi="宋体" w:cs="宋体"/>
                <w:color w:val="auto"/>
                <w:spacing w:val="-12"/>
                <w:sz w:val="21"/>
                <w:szCs w:val="21"/>
                <w:highlight w:val="none"/>
              </w:rPr>
              <w:t>邮政编号：</w:t>
            </w:r>
          </w:p>
        </w:tc>
      </w:tr>
    </w:tbl>
    <w:p w14:paraId="5A68210C">
      <w:pPr>
        <w:rPr>
          <w:rFonts w:ascii="宋体" w:hAnsi="宋体"/>
          <w:color w:val="auto"/>
          <w:sz w:val="21"/>
          <w:szCs w:val="21"/>
          <w:highlight w:val="none"/>
          <w:u w:val="single"/>
        </w:rPr>
      </w:pPr>
    </w:p>
    <w:p w14:paraId="190B6360">
      <w:pPr>
        <w:rPr>
          <w:rFonts w:ascii="宋体" w:hAnsi="宋体"/>
          <w:color w:val="auto"/>
          <w:sz w:val="21"/>
          <w:szCs w:val="21"/>
          <w:highlight w:val="none"/>
          <w:u w:val="single"/>
        </w:rPr>
      </w:pPr>
    </w:p>
    <w:p w14:paraId="33892CCB">
      <w:pPr>
        <w:rPr>
          <w:rFonts w:ascii="宋体" w:hAnsi="宋体"/>
          <w:color w:val="auto"/>
          <w:sz w:val="21"/>
          <w:szCs w:val="21"/>
          <w:highlight w:val="none"/>
          <w:u w:val="single"/>
        </w:rPr>
      </w:pPr>
    </w:p>
    <w:p w14:paraId="3E7A491F">
      <w:pPr>
        <w:rPr>
          <w:rFonts w:ascii="宋体" w:hAnsi="宋体"/>
          <w:color w:val="auto"/>
          <w:sz w:val="21"/>
          <w:szCs w:val="21"/>
          <w:highlight w:val="none"/>
          <w:u w:val="single"/>
        </w:rPr>
      </w:pPr>
    </w:p>
    <w:p w14:paraId="672B678C">
      <w:pPr>
        <w:rPr>
          <w:rFonts w:ascii="宋体" w:hAnsi="宋体"/>
          <w:color w:val="auto"/>
          <w:sz w:val="21"/>
          <w:szCs w:val="21"/>
          <w:highlight w:val="none"/>
          <w:u w:val="single"/>
        </w:rPr>
      </w:pPr>
    </w:p>
    <w:p w14:paraId="6B1E32A9">
      <w:pPr>
        <w:rPr>
          <w:rFonts w:ascii="宋体" w:hAnsi="宋体"/>
          <w:color w:val="auto"/>
          <w:sz w:val="21"/>
          <w:szCs w:val="21"/>
          <w:highlight w:val="none"/>
          <w:u w:val="single"/>
        </w:rPr>
      </w:pPr>
    </w:p>
    <w:p w14:paraId="61207EDA">
      <w:pPr>
        <w:rPr>
          <w:rFonts w:ascii="宋体" w:hAnsi="宋体"/>
          <w:color w:val="auto"/>
          <w:sz w:val="21"/>
          <w:szCs w:val="21"/>
          <w:highlight w:val="none"/>
          <w:u w:val="single"/>
        </w:rPr>
      </w:pPr>
    </w:p>
    <w:p w14:paraId="73DB0CB3">
      <w:pPr>
        <w:rPr>
          <w:rFonts w:ascii="宋体" w:hAnsi="宋体"/>
          <w:color w:val="auto"/>
          <w:sz w:val="21"/>
          <w:szCs w:val="21"/>
          <w:highlight w:val="none"/>
          <w:u w:val="single"/>
        </w:rPr>
      </w:pPr>
    </w:p>
    <w:p w14:paraId="78DB6704">
      <w:pPr>
        <w:rPr>
          <w:rFonts w:ascii="宋体" w:hAnsi="宋体"/>
          <w:color w:val="auto"/>
          <w:sz w:val="21"/>
          <w:szCs w:val="21"/>
          <w:highlight w:val="none"/>
          <w:u w:val="single"/>
        </w:rPr>
      </w:pPr>
    </w:p>
    <w:p w14:paraId="71342E6F">
      <w:pPr>
        <w:rPr>
          <w:rFonts w:ascii="宋体" w:hAnsi="宋体"/>
          <w:color w:val="auto"/>
          <w:sz w:val="21"/>
          <w:szCs w:val="21"/>
          <w:highlight w:val="none"/>
          <w:u w:val="single"/>
        </w:rPr>
      </w:pPr>
    </w:p>
    <w:p w14:paraId="3CBD93AC">
      <w:pPr>
        <w:rPr>
          <w:rFonts w:ascii="宋体" w:hAnsi="宋体"/>
          <w:color w:val="auto"/>
          <w:sz w:val="21"/>
          <w:szCs w:val="21"/>
          <w:highlight w:val="none"/>
          <w:u w:val="single"/>
        </w:rPr>
      </w:pPr>
    </w:p>
    <w:p w14:paraId="51135DA8">
      <w:pPr>
        <w:rPr>
          <w:rFonts w:ascii="宋体" w:hAnsi="宋体"/>
          <w:color w:val="auto"/>
          <w:sz w:val="21"/>
          <w:szCs w:val="21"/>
          <w:highlight w:val="none"/>
          <w:u w:val="single"/>
        </w:rPr>
      </w:pPr>
    </w:p>
    <w:p w14:paraId="439D1DA8">
      <w:pPr>
        <w:rPr>
          <w:rFonts w:ascii="宋体" w:hAnsi="宋体"/>
          <w:color w:val="auto"/>
          <w:sz w:val="21"/>
          <w:szCs w:val="21"/>
          <w:highlight w:val="none"/>
          <w:u w:val="single"/>
        </w:rPr>
      </w:pPr>
    </w:p>
    <w:p w14:paraId="47710EF3">
      <w:pPr>
        <w:rPr>
          <w:rFonts w:ascii="宋体" w:hAnsi="宋体"/>
          <w:color w:val="auto"/>
          <w:sz w:val="21"/>
          <w:szCs w:val="21"/>
          <w:highlight w:val="none"/>
          <w:u w:val="single"/>
        </w:rPr>
      </w:pPr>
    </w:p>
    <w:p w14:paraId="50D1707B">
      <w:pPr>
        <w:rPr>
          <w:rFonts w:ascii="宋体" w:hAnsi="宋体"/>
          <w:color w:val="auto"/>
          <w:sz w:val="21"/>
          <w:szCs w:val="21"/>
          <w:highlight w:val="none"/>
          <w:u w:val="single"/>
        </w:rPr>
      </w:pPr>
    </w:p>
    <w:p w14:paraId="058A8C58">
      <w:pPr>
        <w:rPr>
          <w:rFonts w:ascii="宋体" w:hAnsi="宋体"/>
          <w:color w:val="auto"/>
          <w:sz w:val="21"/>
          <w:szCs w:val="21"/>
          <w:highlight w:val="none"/>
          <w:u w:val="single"/>
        </w:rPr>
      </w:pPr>
    </w:p>
    <w:p w14:paraId="4729F743">
      <w:pPr>
        <w:rPr>
          <w:rFonts w:ascii="宋体" w:hAnsi="宋体"/>
          <w:color w:val="auto"/>
          <w:sz w:val="21"/>
          <w:szCs w:val="21"/>
          <w:highlight w:val="none"/>
          <w:u w:val="single"/>
        </w:rPr>
      </w:pPr>
    </w:p>
    <w:p w14:paraId="0160C500">
      <w:pPr>
        <w:rPr>
          <w:rFonts w:ascii="宋体" w:hAnsi="宋体"/>
          <w:color w:val="auto"/>
          <w:sz w:val="21"/>
          <w:szCs w:val="21"/>
          <w:highlight w:val="none"/>
          <w:u w:val="single"/>
        </w:rPr>
      </w:pPr>
    </w:p>
    <w:p w14:paraId="3C873FD1">
      <w:pPr>
        <w:rPr>
          <w:rFonts w:ascii="宋体" w:hAnsi="宋体"/>
          <w:color w:val="auto"/>
          <w:sz w:val="21"/>
          <w:szCs w:val="21"/>
          <w:highlight w:val="none"/>
          <w:u w:val="single"/>
        </w:rPr>
      </w:pPr>
    </w:p>
    <w:p w14:paraId="7CB142C5">
      <w:pPr>
        <w:rPr>
          <w:rFonts w:ascii="宋体" w:hAnsi="宋体"/>
          <w:color w:val="auto"/>
          <w:sz w:val="21"/>
          <w:szCs w:val="21"/>
          <w:highlight w:val="none"/>
          <w:u w:val="single"/>
        </w:rPr>
      </w:pPr>
    </w:p>
    <w:p w14:paraId="21A16CD6">
      <w:pPr>
        <w:rPr>
          <w:rFonts w:ascii="宋体" w:hAnsi="宋体"/>
          <w:color w:val="auto"/>
          <w:sz w:val="21"/>
          <w:szCs w:val="21"/>
          <w:highlight w:val="none"/>
          <w:u w:val="single"/>
        </w:rPr>
      </w:pPr>
    </w:p>
    <w:p w14:paraId="3EB34336">
      <w:pPr>
        <w:rPr>
          <w:rFonts w:ascii="宋体" w:hAnsi="宋体"/>
          <w:color w:val="auto"/>
          <w:sz w:val="21"/>
          <w:szCs w:val="21"/>
          <w:highlight w:val="none"/>
          <w:u w:val="single"/>
        </w:rPr>
      </w:pPr>
    </w:p>
    <w:p w14:paraId="554A3E5E">
      <w:pPr>
        <w:rPr>
          <w:rFonts w:ascii="宋体" w:hAnsi="宋体"/>
          <w:color w:val="auto"/>
          <w:sz w:val="21"/>
          <w:szCs w:val="21"/>
          <w:highlight w:val="none"/>
          <w:u w:val="single"/>
        </w:rPr>
      </w:pPr>
    </w:p>
    <w:p w14:paraId="58B0C621">
      <w:pPr>
        <w:rPr>
          <w:rFonts w:ascii="宋体" w:hAnsi="宋体"/>
          <w:color w:val="auto"/>
          <w:sz w:val="21"/>
          <w:szCs w:val="21"/>
          <w:highlight w:val="none"/>
          <w:u w:val="single"/>
        </w:rPr>
      </w:pPr>
    </w:p>
    <w:p w14:paraId="0924DB7D">
      <w:pPr>
        <w:rPr>
          <w:rFonts w:ascii="宋体" w:hAnsi="宋体"/>
          <w:color w:val="auto"/>
          <w:sz w:val="21"/>
          <w:szCs w:val="21"/>
          <w:highlight w:val="none"/>
          <w:u w:val="single"/>
        </w:rPr>
      </w:pPr>
    </w:p>
    <w:p w14:paraId="16F43C69">
      <w:pPr>
        <w:rPr>
          <w:rFonts w:ascii="宋体" w:hAnsi="宋体"/>
          <w:color w:val="auto"/>
          <w:sz w:val="21"/>
          <w:szCs w:val="21"/>
          <w:highlight w:val="none"/>
          <w:u w:val="single"/>
        </w:rPr>
      </w:pPr>
    </w:p>
    <w:p w14:paraId="4DE8120A">
      <w:pPr>
        <w:rPr>
          <w:rFonts w:ascii="宋体" w:hAnsi="宋体"/>
          <w:color w:val="auto"/>
          <w:sz w:val="21"/>
          <w:szCs w:val="21"/>
          <w:highlight w:val="none"/>
          <w:u w:val="single"/>
        </w:rPr>
      </w:pPr>
    </w:p>
    <w:p w14:paraId="23F31A62">
      <w:pPr>
        <w:rPr>
          <w:rFonts w:ascii="宋体" w:hAnsi="宋体"/>
          <w:color w:val="auto"/>
          <w:sz w:val="21"/>
          <w:szCs w:val="21"/>
          <w:highlight w:val="none"/>
          <w:u w:val="single"/>
        </w:rPr>
      </w:pPr>
    </w:p>
    <w:p w14:paraId="2BE0F875">
      <w:pPr>
        <w:rPr>
          <w:rFonts w:ascii="宋体" w:hAnsi="宋体"/>
          <w:color w:val="auto"/>
          <w:sz w:val="21"/>
          <w:szCs w:val="21"/>
          <w:highlight w:val="none"/>
          <w:u w:val="single"/>
        </w:rPr>
      </w:pPr>
    </w:p>
    <w:p w14:paraId="4C9A8583">
      <w:pPr>
        <w:rPr>
          <w:rFonts w:ascii="宋体" w:hAnsi="宋体"/>
          <w:color w:val="auto"/>
          <w:sz w:val="21"/>
          <w:szCs w:val="21"/>
          <w:highlight w:val="none"/>
          <w:u w:val="single"/>
        </w:rPr>
      </w:pPr>
    </w:p>
    <w:p w14:paraId="2B2E2009">
      <w:pPr>
        <w:rPr>
          <w:rFonts w:ascii="宋体" w:hAnsi="宋体"/>
          <w:color w:val="auto"/>
          <w:sz w:val="21"/>
          <w:szCs w:val="21"/>
          <w:highlight w:val="none"/>
          <w:u w:val="single"/>
        </w:rPr>
      </w:pPr>
    </w:p>
    <w:p w14:paraId="2E9398C9">
      <w:pPr>
        <w:rPr>
          <w:rFonts w:ascii="宋体" w:hAnsi="宋体"/>
          <w:color w:val="auto"/>
          <w:sz w:val="21"/>
          <w:szCs w:val="21"/>
          <w:highlight w:val="none"/>
          <w:u w:val="single"/>
        </w:rPr>
      </w:pPr>
    </w:p>
    <w:p w14:paraId="5BE05D72">
      <w:pPr>
        <w:rPr>
          <w:rFonts w:ascii="宋体" w:hAnsi="宋体"/>
          <w:color w:val="auto"/>
          <w:sz w:val="21"/>
          <w:szCs w:val="21"/>
          <w:highlight w:val="none"/>
          <w:u w:val="single"/>
        </w:rPr>
      </w:pPr>
    </w:p>
    <w:p w14:paraId="56076AA0">
      <w:pPr>
        <w:pStyle w:val="2"/>
        <w:rPr>
          <w:color w:val="auto"/>
          <w:highlight w:val="none"/>
        </w:rPr>
      </w:pPr>
    </w:p>
    <w:p w14:paraId="282AF247">
      <w:pPr>
        <w:rPr>
          <w:color w:val="auto"/>
          <w:highlight w:val="none"/>
        </w:rPr>
      </w:pPr>
    </w:p>
    <w:p w14:paraId="3FD63890">
      <w:pPr>
        <w:rPr>
          <w:color w:val="auto"/>
          <w:highlight w:val="none"/>
        </w:rPr>
      </w:pPr>
    </w:p>
    <w:p w14:paraId="51980E2D">
      <w:pPr>
        <w:rPr>
          <w:color w:val="auto"/>
          <w:highlight w:val="none"/>
        </w:rPr>
      </w:pPr>
    </w:p>
    <w:p w14:paraId="74AFEEB5">
      <w:pPr>
        <w:rPr>
          <w:color w:val="auto"/>
          <w:highlight w:val="none"/>
        </w:rPr>
      </w:pPr>
    </w:p>
    <w:p w14:paraId="3EE1D00F">
      <w:pPr>
        <w:rPr>
          <w:color w:val="auto"/>
          <w:highlight w:val="none"/>
        </w:rPr>
      </w:pPr>
    </w:p>
    <w:p w14:paraId="4546EF8A">
      <w:pPr>
        <w:rPr>
          <w:rFonts w:ascii="宋体" w:hAnsi="宋体"/>
          <w:color w:val="auto"/>
          <w:sz w:val="21"/>
          <w:szCs w:val="21"/>
          <w:highlight w:val="none"/>
          <w:u w:val="single"/>
        </w:rPr>
      </w:pPr>
    </w:p>
    <w:p w14:paraId="53900C17">
      <w:pPr>
        <w:pStyle w:val="2"/>
        <w:rPr>
          <w:color w:val="auto"/>
          <w:highlight w:val="none"/>
        </w:rPr>
      </w:pPr>
    </w:p>
    <w:p w14:paraId="5CB168D2">
      <w:pPr>
        <w:jc w:val="center"/>
        <w:rPr>
          <w:b/>
          <w:color w:val="auto"/>
          <w:sz w:val="36"/>
          <w:szCs w:val="36"/>
          <w:highlight w:val="none"/>
        </w:rPr>
      </w:pPr>
      <w:r>
        <w:rPr>
          <w:rFonts w:hint="eastAsia" w:ascii="宋体" w:hAnsi="宋体" w:cs="宋体"/>
          <w:b/>
          <w:color w:val="auto"/>
          <w:sz w:val="36"/>
          <w:szCs w:val="36"/>
          <w:highlight w:val="none"/>
        </w:rPr>
        <w:t>附件4：预付款支付申请（核准）表</w:t>
      </w:r>
    </w:p>
    <w:p w14:paraId="77043AC6">
      <w:pPr>
        <w:rPr>
          <w:color w:val="auto"/>
          <w:sz w:val="24"/>
          <w:szCs w:val="24"/>
          <w:highlight w:val="none"/>
        </w:rPr>
      </w:pPr>
      <w:r>
        <w:rPr>
          <w:rFonts w:hint="eastAsia" w:ascii="宋体" w:hAnsi="宋体" w:cs="宋体"/>
          <w:color w:val="auto"/>
          <w:sz w:val="24"/>
          <w:szCs w:val="24"/>
          <w:highlight w:val="none"/>
        </w:rPr>
        <w:t>工程名称：编号：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633"/>
      </w:tblGrid>
      <w:tr w14:paraId="2232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tcBorders>
              <w:top w:val="single" w:color="auto" w:sz="4" w:space="0"/>
              <w:left w:val="single" w:color="auto" w:sz="4" w:space="0"/>
              <w:bottom w:val="single" w:color="auto" w:sz="4" w:space="0"/>
              <w:right w:val="single" w:color="auto" w:sz="4" w:space="0"/>
            </w:tcBorders>
            <w:shd w:val="clear" w:color="auto" w:fill="auto"/>
          </w:tcPr>
          <w:p w14:paraId="325C034D">
            <w:pPr>
              <w:spacing w:line="480" w:lineRule="exact"/>
              <w:ind w:left="540" w:leftChars="149" w:hanging="242" w:hangingChars="101"/>
              <w:rPr>
                <w:color w:val="auto"/>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（发包人全称）</w:t>
            </w:r>
          </w:p>
          <w:p w14:paraId="738BA047">
            <w:pPr>
              <w:spacing w:line="400" w:lineRule="exact"/>
              <w:ind w:left="-4" w:leftChars="-2" w:firstLine="360" w:firstLineChars="150"/>
              <w:rPr>
                <w:color w:val="auto"/>
                <w:highlight w:val="none"/>
              </w:rPr>
            </w:pPr>
            <w:r>
              <w:rPr>
                <w:rFonts w:hint="eastAsia" w:ascii="宋体" w:hAnsi="宋体" w:cs="宋体"/>
                <w:color w:val="auto"/>
                <w:sz w:val="24"/>
                <w:szCs w:val="24"/>
                <w:highlight w:val="none"/>
              </w:rPr>
              <w:t>我方根据施工合同的约定，现申请支付工程预付款额为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eastAsia="zh-CN"/>
              </w:rPr>
              <w:t>）</w:t>
            </w:r>
          </w:p>
          <w:p w14:paraId="58117832">
            <w:pPr>
              <w:spacing w:line="400" w:lineRule="exact"/>
              <w:rPr>
                <w:color w:val="auto"/>
                <w:highlight w:val="none"/>
              </w:rPr>
            </w:pPr>
            <w:r>
              <w:rPr>
                <w:rFonts w:hint="eastAsia" w:ascii="宋体" w:hAnsi="宋体" w:cs="宋体"/>
                <w:color w:val="auto"/>
                <w:sz w:val="24"/>
                <w:szCs w:val="24"/>
                <w:highlight w:val="none"/>
              </w:rPr>
              <w:t>元，请予核准。</w:t>
            </w:r>
          </w:p>
          <w:tbl>
            <w:tblPr>
              <w:tblStyle w:val="24"/>
              <w:tblW w:w="89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7B3B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406FE561">
                  <w:pPr>
                    <w:spacing w:line="280" w:lineRule="exact"/>
                    <w:jc w:val="center"/>
                    <w:rPr>
                      <w:color w:val="auto"/>
                      <w:highlight w:val="none"/>
                    </w:rPr>
                  </w:pPr>
                  <w:r>
                    <w:rPr>
                      <w:rFonts w:hint="eastAsia" w:ascii="宋体" w:hAnsi="宋体" w:cs="宋体"/>
                      <w:color w:val="auto"/>
                      <w:sz w:val="24"/>
                      <w:szCs w:val="24"/>
                      <w:highlight w:val="none"/>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6136B6FF">
                  <w:pPr>
                    <w:spacing w:line="280" w:lineRule="exact"/>
                    <w:jc w:val="center"/>
                    <w:rPr>
                      <w:color w:val="auto"/>
                      <w:highlight w:val="none"/>
                    </w:rPr>
                  </w:pPr>
                  <w:r>
                    <w:rPr>
                      <w:rFonts w:hint="eastAsia" w:ascii="宋体" w:hAnsi="宋体" w:cs="宋体"/>
                      <w:color w:val="auto"/>
                      <w:sz w:val="24"/>
                      <w:szCs w:val="24"/>
                      <w:highlight w:val="none"/>
                    </w:rPr>
                    <w:t>名称</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58713E57">
                  <w:pPr>
                    <w:spacing w:line="280" w:lineRule="exact"/>
                    <w:jc w:val="center"/>
                    <w:rPr>
                      <w:color w:val="auto"/>
                      <w:highlight w:val="none"/>
                    </w:rPr>
                  </w:pPr>
                  <w:r>
                    <w:rPr>
                      <w:rFonts w:hint="eastAsia" w:ascii="宋体" w:hAnsi="宋体" w:cs="宋体"/>
                      <w:color w:val="auto"/>
                      <w:sz w:val="24"/>
                      <w:szCs w:val="24"/>
                      <w:highlight w:val="none"/>
                    </w:rPr>
                    <w:t>申请金额（元）</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6B9C1854">
                  <w:pPr>
                    <w:spacing w:line="280" w:lineRule="exact"/>
                    <w:jc w:val="center"/>
                    <w:rPr>
                      <w:color w:val="auto"/>
                      <w:highlight w:val="none"/>
                    </w:rPr>
                  </w:pPr>
                  <w:r>
                    <w:rPr>
                      <w:rFonts w:hint="eastAsia" w:ascii="宋体" w:hAnsi="宋体" w:cs="宋体"/>
                      <w:color w:val="auto"/>
                      <w:sz w:val="24"/>
                      <w:szCs w:val="24"/>
                      <w:highlight w:val="none"/>
                    </w:rPr>
                    <w:t>复核金额（元）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B633D75">
                  <w:pPr>
                    <w:spacing w:line="280" w:lineRule="exact"/>
                    <w:jc w:val="center"/>
                    <w:rPr>
                      <w:color w:val="auto"/>
                      <w:highlight w:val="none"/>
                    </w:rPr>
                  </w:pPr>
                  <w:r>
                    <w:rPr>
                      <w:rFonts w:hint="eastAsia" w:ascii="宋体" w:hAnsi="宋体" w:cs="宋体"/>
                      <w:color w:val="auto"/>
                      <w:sz w:val="24"/>
                      <w:szCs w:val="24"/>
                      <w:highlight w:val="none"/>
                    </w:rPr>
                    <w:t>备注</w:t>
                  </w:r>
                </w:p>
              </w:tc>
            </w:tr>
            <w:tr w14:paraId="002B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20867648">
                  <w:pPr>
                    <w:spacing w:line="280" w:lineRule="exact"/>
                    <w:jc w:val="center"/>
                    <w:rPr>
                      <w:color w:val="auto"/>
                      <w:highlight w:val="none"/>
                    </w:rPr>
                  </w:pPr>
                  <w:r>
                    <w:rPr>
                      <w:color w:val="auto"/>
                      <w:sz w:val="24"/>
                      <w:szCs w:val="24"/>
                      <w:highlight w:val="none"/>
                    </w:rPr>
                    <w:t>1</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040F7191">
                  <w:pPr>
                    <w:spacing w:line="280" w:lineRule="exact"/>
                    <w:rPr>
                      <w:color w:val="auto"/>
                      <w:highlight w:val="none"/>
                    </w:rPr>
                  </w:pPr>
                  <w:r>
                    <w:rPr>
                      <w:rFonts w:hint="eastAsia" w:ascii="宋体" w:hAnsi="宋体" w:cs="宋体"/>
                      <w:color w:val="auto"/>
                      <w:sz w:val="24"/>
                      <w:szCs w:val="24"/>
                      <w:highlight w:val="none"/>
                    </w:rPr>
                    <w:t>已签约合同价款金额</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230792B1">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44B0C62B">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EA42FA6">
                  <w:pPr>
                    <w:spacing w:line="280" w:lineRule="exact"/>
                    <w:rPr>
                      <w:color w:val="auto"/>
                      <w:highlight w:val="none"/>
                    </w:rPr>
                  </w:pPr>
                </w:p>
              </w:tc>
            </w:tr>
            <w:tr w14:paraId="6C5E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57CF434B">
                  <w:pPr>
                    <w:spacing w:line="280" w:lineRule="exact"/>
                    <w:jc w:val="center"/>
                    <w:rPr>
                      <w:color w:val="auto"/>
                      <w:highlight w:val="none"/>
                    </w:rPr>
                  </w:pPr>
                  <w:r>
                    <w:rPr>
                      <w:color w:val="auto"/>
                      <w:sz w:val="24"/>
                      <w:szCs w:val="24"/>
                      <w:highlight w:val="none"/>
                    </w:rPr>
                    <w:t>2</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7962F3C3">
                  <w:pPr>
                    <w:spacing w:line="280" w:lineRule="exact"/>
                    <w:rPr>
                      <w:color w:val="auto"/>
                      <w:highlight w:val="none"/>
                    </w:rPr>
                  </w:pPr>
                  <w:r>
                    <w:rPr>
                      <w:rFonts w:hint="eastAsia" w:ascii="宋体" w:hAnsi="宋体" w:cs="宋体"/>
                      <w:color w:val="auto"/>
                      <w:sz w:val="24"/>
                      <w:szCs w:val="24"/>
                      <w:highlight w:val="none"/>
                    </w:rPr>
                    <w:t>其中：安全文明施工费</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40AF3F7C">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3664B894">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4EA6098">
                  <w:pPr>
                    <w:spacing w:line="280" w:lineRule="exact"/>
                    <w:rPr>
                      <w:color w:val="auto"/>
                      <w:highlight w:val="none"/>
                    </w:rPr>
                  </w:pPr>
                </w:p>
              </w:tc>
            </w:tr>
            <w:tr w14:paraId="20E9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5100E243">
                  <w:pPr>
                    <w:spacing w:line="280" w:lineRule="exact"/>
                    <w:jc w:val="center"/>
                    <w:rPr>
                      <w:color w:val="auto"/>
                      <w:highlight w:val="none"/>
                    </w:rPr>
                  </w:pPr>
                  <w:r>
                    <w:rPr>
                      <w:color w:val="auto"/>
                      <w:sz w:val="24"/>
                      <w:szCs w:val="24"/>
                      <w:highlight w:val="none"/>
                    </w:rPr>
                    <w:t>3</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60C12C26">
                  <w:pPr>
                    <w:spacing w:line="280" w:lineRule="exact"/>
                    <w:rPr>
                      <w:color w:val="auto"/>
                      <w:highlight w:val="none"/>
                    </w:rPr>
                  </w:pPr>
                  <w:r>
                    <w:rPr>
                      <w:rFonts w:hint="eastAsia" w:ascii="宋体" w:hAnsi="宋体" w:cs="宋体"/>
                      <w:color w:val="auto"/>
                      <w:sz w:val="24"/>
                      <w:szCs w:val="24"/>
                      <w:highlight w:val="none"/>
                    </w:rPr>
                    <w:t>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47AD09AC">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1A33B6CA">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7632F19">
                  <w:pPr>
                    <w:spacing w:line="280" w:lineRule="exact"/>
                    <w:rPr>
                      <w:color w:val="auto"/>
                      <w:highlight w:val="none"/>
                    </w:rPr>
                  </w:pPr>
                </w:p>
              </w:tc>
            </w:tr>
            <w:tr w14:paraId="5C7E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40544E5D">
                  <w:pPr>
                    <w:spacing w:line="280" w:lineRule="exact"/>
                    <w:jc w:val="center"/>
                    <w:rPr>
                      <w:color w:val="auto"/>
                      <w:highlight w:val="none"/>
                    </w:rPr>
                  </w:pPr>
                  <w:r>
                    <w:rPr>
                      <w:color w:val="auto"/>
                      <w:sz w:val="24"/>
                      <w:szCs w:val="24"/>
                      <w:highlight w:val="none"/>
                    </w:rPr>
                    <w:t>4</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0E75D1AB">
                  <w:pPr>
                    <w:spacing w:line="280" w:lineRule="exact"/>
                    <w:rPr>
                      <w:color w:val="auto"/>
                      <w:highlight w:val="none"/>
                    </w:rPr>
                  </w:pPr>
                  <w:r>
                    <w:rPr>
                      <w:rFonts w:hint="eastAsia" w:ascii="宋体" w:hAnsi="宋体" w:cs="宋体"/>
                      <w:color w:val="auto"/>
                      <w:sz w:val="24"/>
                      <w:szCs w:val="24"/>
                      <w:highlight w:val="none"/>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44FE3C5F">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3C1D8CDC">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9BEA8AA">
                  <w:pPr>
                    <w:spacing w:line="280" w:lineRule="exact"/>
                    <w:rPr>
                      <w:color w:val="auto"/>
                      <w:highlight w:val="none"/>
                    </w:rPr>
                  </w:pPr>
                </w:p>
              </w:tc>
            </w:tr>
            <w:tr w14:paraId="26F4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0445A215">
                  <w:pPr>
                    <w:spacing w:line="280" w:lineRule="exact"/>
                    <w:jc w:val="center"/>
                    <w:rPr>
                      <w:color w:val="auto"/>
                      <w:highlight w:val="none"/>
                    </w:rPr>
                  </w:pPr>
                  <w:r>
                    <w:rPr>
                      <w:color w:val="auto"/>
                      <w:sz w:val="24"/>
                      <w:szCs w:val="24"/>
                      <w:highlight w:val="none"/>
                    </w:rPr>
                    <w:t>5</w:t>
                  </w: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41597156">
                  <w:pPr>
                    <w:spacing w:line="280" w:lineRule="exact"/>
                    <w:rPr>
                      <w:color w:val="auto"/>
                      <w:highlight w:val="none"/>
                    </w:rPr>
                  </w:pPr>
                  <w:r>
                    <w:rPr>
                      <w:rFonts w:hint="eastAsia" w:ascii="宋体" w:hAnsi="宋体" w:cs="宋体"/>
                      <w:color w:val="auto"/>
                      <w:sz w:val="24"/>
                      <w:szCs w:val="24"/>
                      <w:highlight w:val="none"/>
                    </w:rPr>
                    <w:t>合计应支付的预付款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170882EC">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04B0544A">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462E73E">
                  <w:pPr>
                    <w:spacing w:line="280" w:lineRule="exact"/>
                    <w:rPr>
                      <w:color w:val="auto"/>
                      <w:highlight w:val="none"/>
                    </w:rPr>
                  </w:pPr>
                </w:p>
              </w:tc>
            </w:tr>
            <w:tr w14:paraId="144D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tcPr>
                <w:p w14:paraId="06A3B04D">
                  <w:pPr>
                    <w:spacing w:line="280" w:lineRule="exact"/>
                    <w:jc w:val="center"/>
                    <w:rPr>
                      <w:color w:val="auto"/>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tcPr>
                <w:p w14:paraId="6721EE77">
                  <w:pPr>
                    <w:spacing w:line="280" w:lineRule="exact"/>
                    <w:rPr>
                      <w:color w:val="auto"/>
                      <w:highlight w:val="none"/>
                    </w:rPr>
                  </w:pPr>
                </w:p>
              </w:tc>
              <w:tc>
                <w:tcPr>
                  <w:tcW w:w="1764" w:type="dxa"/>
                  <w:tcBorders>
                    <w:top w:val="single" w:color="auto" w:sz="4" w:space="0"/>
                    <w:left w:val="single" w:color="auto" w:sz="4" w:space="0"/>
                    <w:bottom w:val="single" w:color="auto" w:sz="4" w:space="0"/>
                    <w:right w:val="single" w:color="auto" w:sz="4" w:space="0"/>
                  </w:tcBorders>
                  <w:shd w:val="clear" w:color="auto" w:fill="auto"/>
                </w:tcPr>
                <w:p w14:paraId="4303BF8B">
                  <w:pPr>
                    <w:spacing w:line="280" w:lineRule="exact"/>
                    <w:rPr>
                      <w:color w:val="auto"/>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tcPr>
                <w:p w14:paraId="6FB6DBD7">
                  <w:pPr>
                    <w:spacing w:line="280" w:lineRule="exact"/>
                    <w:rPr>
                      <w:color w:val="auto"/>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6AE2068">
                  <w:pPr>
                    <w:spacing w:line="280" w:lineRule="exact"/>
                    <w:rPr>
                      <w:color w:val="auto"/>
                      <w:highlight w:val="none"/>
                    </w:rPr>
                  </w:pPr>
                </w:p>
              </w:tc>
            </w:tr>
          </w:tbl>
          <w:p w14:paraId="4D105297">
            <w:pPr>
              <w:wordWrap w:val="0"/>
              <w:spacing w:line="400" w:lineRule="exact"/>
              <w:ind w:right="420"/>
              <w:rPr>
                <w:color w:val="auto"/>
                <w:highlight w:val="none"/>
              </w:rPr>
            </w:pPr>
          </w:p>
          <w:p w14:paraId="69DA83E6">
            <w:pPr>
              <w:wordWrap w:val="0"/>
              <w:spacing w:line="400" w:lineRule="exact"/>
              <w:ind w:right="420"/>
              <w:rPr>
                <w:color w:val="auto"/>
                <w:highlight w:val="none"/>
              </w:rPr>
            </w:pPr>
            <w:r>
              <w:rPr>
                <w:rFonts w:hint="eastAsia" w:ascii="宋体" w:hAnsi="宋体" w:cs="宋体"/>
                <w:color w:val="auto"/>
                <w:sz w:val="24"/>
                <w:szCs w:val="24"/>
                <w:highlight w:val="none"/>
              </w:rPr>
              <w:t>承包人（章）</w:t>
            </w:r>
          </w:p>
          <w:p w14:paraId="58D95F4F">
            <w:pPr>
              <w:spacing w:line="400" w:lineRule="exact"/>
              <w:ind w:right="420" w:firstLine="435"/>
              <w:rPr>
                <w:color w:val="auto"/>
                <w:highlight w:val="none"/>
              </w:rPr>
            </w:pPr>
            <w:r>
              <w:rPr>
                <w:rFonts w:hint="eastAsia" w:ascii="宋体" w:hAnsi="宋体" w:cs="宋体"/>
                <w:color w:val="auto"/>
                <w:sz w:val="24"/>
                <w:szCs w:val="24"/>
                <w:highlight w:val="none"/>
              </w:rPr>
              <w:t>造价人员承包人代表日期</w:t>
            </w:r>
          </w:p>
        </w:tc>
      </w:tr>
      <w:tr w14:paraId="7C72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94" w:type="dxa"/>
            <w:tcBorders>
              <w:top w:val="single" w:color="auto" w:sz="4" w:space="0"/>
              <w:left w:val="single" w:color="auto" w:sz="4" w:space="0"/>
              <w:bottom w:val="single" w:color="auto" w:sz="4" w:space="0"/>
              <w:right w:val="single" w:color="auto" w:sz="4" w:space="0"/>
            </w:tcBorders>
            <w:shd w:val="clear" w:color="auto" w:fill="auto"/>
          </w:tcPr>
          <w:p w14:paraId="5D06705C">
            <w:pPr>
              <w:spacing w:line="360" w:lineRule="exact"/>
              <w:rPr>
                <w:color w:val="auto"/>
                <w:highlight w:val="none"/>
              </w:rPr>
            </w:pPr>
            <w:r>
              <w:rPr>
                <w:rFonts w:hint="eastAsia" w:ascii="宋体" w:hAnsi="宋体" w:cs="宋体"/>
                <w:color w:val="auto"/>
                <w:sz w:val="24"/>
                <w:szCs w:val="24"/>
                <w:highlight w:val="none"/>
              </w:rPr>
              <w:t>复核意见：</w:t>
            </w:r>
          </w:p>
          <w:p w14:paraId="79CC29DF">
            <w:pPr>
              <w:spacing w:line="360" w:lineRule="exact"/>
              <w:ind w:firstLine="312"/>
              <w:rPr>
                <w:color w:val="auto"/>
                <w:highlight w:val="none"/>
              </w:rPr>
            </w:pPr>
            <w:r>
              <w:rPr>
                <w:rFonts w:hint="eastAsia" w:ascii="宋体" w:hAnsi="宋体" w:cs="宋体"/>
                <w:color w:val="auto"/>
                <w:sz w:val="24"/>
                <w:szCs w:val="24"/>
                <w:highlight w:val="none"/>
              </w:rPr>
              <w:t>□与合同约定不相符，修改意见见附件。</w:t>
            </w:r>
          </w:p>
          <w:p w14:paraId="474A81E5">
            <w:pPr>
              <w:spacing w:line="360" w:lineRule="exact"/>
              <w:ind w:firstLine="312"/>
              <w:rPr>
                <w:color w:val="auto"/>
                <w:highlight w:val="none"/>
              </w:rPr>
            </w:pPr>
            <w:r>
              <w:rPr>
                <w:rFonts w:hint="eastAsia" w:ascii="宋体" w:hAnsi="宋体" w:cs="宋体"/>
                <w:color w:val="auto"/>
                <w:sz w:val="24"/>
                <w:szCs w:val="24"/>
                <w:highlight w:val="none"/>
              </w:rPr>
              <w:t>□与合同约定相符，具体金额由造价工程师复核。</w:t>
            </w:r>
          </w:p>
          <w:p w14:paraId="4EB81F31">
            <w:pPr>
              <w:spacing w:line="360" w:lineRule="exact"/>
              <w:ind w:firstLine="435"/>
              <w:jc w:val="right"/>
              <w:rPr>
                <w:color w:val="auto"/>
                <w:highlight w:val="none"/>
              </w:rPr>
            </w:pPr>
          </w:p>
          <w:p w14:paraId="39A13523">
            <w:pPr>
              <w:spacing w:line="360" w:lineRule="exact"/>
              <w:ind w:firstLine="435"/>
              <w:jc w:val="center"/>
              <w:rPr>
                <w:color w:val="auto"/>
                <w:highlight w:val="none"/>
                <w:u w:val="single"/>
              </w:rPr>
            </w:pPr>
            <w:r>
              <w:rPr>
                <w:rFonts w:hint="eastAsia" w:ascii="宋体" w:hAnsi="宋体" w:cs="宋体"/>
                <w:color w:val="auto"/>
                <w:sz w:val="24"/>
                <w:szCs w:val="24"/>
                <w:highlight w:val="none"/>
              </w:rPr>
              <w:t>监理工程师</w:t>
            </w:r>
          </w:p>
          <w:p w14:paraId="416E688F">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691" w:type="dxa"/>
            <w:tcBorders>
              <w:top w:val="single" w:color="auto" w:sz="4" w:space="0"/>
              <w:left w:val="single" w:color="auto" w:sz="4" w:space="0"/>
              <w:bottom w:val="single" w:color="auto" w:sz="4" w:space="0"/>
              <w:right w:val="single" w:color="auto" w:sz="4" w:space="0"/>
            </w:tcBorders>
            <w:shd w:val="clear" w:color="auto" w:fill="auto"/>
          </w:tcPr>
          <w:p w14:paraId="4F2682D4">
            <w:pPr>
              <w:spacing w:line="360" w:lineRule="exact"/>
              <w:rPr>
                <w:color w:val="auto"/>
                <w:highlight w:val="none"/>
              </w:rPr>
            </w:pPr>
            <w:r>
              <w:rPr>
                <w:rFonts w:hint="eastAsia" w:ascii="宋体" w:hAnsi="宋体" w:cs="宋体"/>
                <w:color w:val="auto"/>
                <w:sz w:val="24"/>
                <w:szCs w:val="24"/>
                <w:highlight w:val="none"/>
              </w:rPr>
              <w:t>复核意见：</w:t>
            </w:r>
          </w:p>
          <w:p w14:paraId="0866CAB7">
            <w:pPr>
              <w:spacing w:line="360" w:lineRule="exact"/>
              <w:ind w:firstLine="435"/>
              <w:rPr>
                <w:color w:val="auto"/>
                <w:highlight w:val="none"/>
              </w:rPr>
            </w:pPr>
            <w:r>
              <w:rPr>
                <w:rFonts w:hint="eastAsia" w:ascii="宋体" w:hAnsi="宋体" w:cs="宋体"/>
                <w:color w:val="auto"/>
                <w:sz w:val="24"/>
                <w:szCs w:val="24"/>
                <w:highlight w:val="none"/>
              </w:rPr>
              <w:t>你方提出的支付申请经复核，应支付预付款金额为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元，（小写）</w:t>
            </w:r>
          </w:p>
          <w:p w14:paraId="19E1B63E">
            <w:pPr>
              <w:spacing w:line="360" w:lineRule="exact"/>
              <w:rPr>
                <w:color w:val="auto"/>
                <w:highlight w:val="none"/>
              </w:rPr>
            </w:pPr>
            <w:r>
              <w:rPr>
                <w:rFonts w:hint="eastAsia" w:ascii="宋体" w:hAnsi="宋体" w:cs="宋体"/>
                <w:color w:val="auto"/>
                <w:sz w:val="24"/>
                <w:szCs w:val="24"/>
                <w:highlight w:val="none"/>
              </w:rPr>
              <w:t>元。</w:t>
            </w:r>
          </w:p>
          <w:p w14:paraId="145B7CE6">
            <w:pPr>
              <w:spacing w:line="360" w:lineRule="exact"/>
              <w:rPr>
                <w:color w:val="auto"/>
                <w:highlight w:val="none"/>
                <w:u w:val="single"/>
              </w:rPr>
            </w:pPr>
          </w:p>
          <w:p w14:paraId="135EB510">
            <w:pPr>
              <w:spacing w:line="360" w:lineRule="exact"/>
              <w:ind w:firstLine="435"/>
              <w:jc w:val="center"/>
              <w:rPr>
                <w:color w:val="auto"/>
                <w:highlight w:val="none"/>
                <w:u w:val="single"/>
              </w:rPr>
            </w:pPr>
            <w:r>
              <w:rPr>
                <w:rFonts w:hint="eastAsia" w:ascii="宋体" w:hAnsi="宋体" w:cs="宋体"/>
                <w:color w:val="auto"/>
                <w:sz w:val="24"/>
                <w:szCs w:val="24"/>
                <w:highlight w:val="none"/>
              </w:rPr>
              <w:t>造价工程师</w:t>
            </w:r>
          </w:p>
          <w:p w14:paraId="0B1E8757">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r w14:paraId="49DB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tcBorders>
              <w:top w:val="single" w:color="auto" w:sz="4" w:space="0"/>
              <w:left w:val="single" w:color="auto" w:sz="4" w:space="0"/>
              <w:bottom w:val="single" w:color="auto" w:sz="4" w:space="0"/>
              <w:right w:val="single" w:color="auto" w:sz="4" w:space="0"/>
            </w:tcBorders>
            <w:shd w:val="clear" w:color="auto" w:fill="auto"/>
          </w:tcPr>
          <w:p w14:paraId="35133C7E">
            <w:pPr>
              <w:spacing w:line="400" w:lineRule="exact"/>
              <w:rPr>
                <w:color w:val="auto"/>
                <w:highlight w:val="none"/>
              </w:rPr>
            </w:pPr>
            <w:r>
              <w:rPr>
                <w:rFonts w:hint="eastAsia" w:ascii="宋体" w:hAnsi="宋体" w:cs="宋体"/>
                <w:color w:val="auto"/>
                <w:sz w:val="24"/>
                <w:szCs w:val="24"/>
                <w:highlight w:val="none"/>
              </w:rPr>
              <w:t>审核意见：</w:t>
            </w:r>
          </w:p>
          <w:p w14:paraId="6023FD50">
            <w:pPr>
              <w:spacing w:line="400" w:lineRule="exact"/>
              <w:ind w:firstLine="435"/>
              <w:rPr>
                <w:color w:val="auto"/>
                <w:highlight w:val="none"/>
              </w:rPr>
            </w:pPr>
            <w:r>
              <w:rPr>
                <w:rFonts w:hint="eastAsia" w:ascii="宋体" w:hAnsi="宋体" w:cs="宋体"/>
                <w:color w:val="auto"/>
                <w:sz w:val="24"/>
                <w:szCs w:val="24"/>
                <w:highlight w:val="none"/>
              </w:rPr>
              <w:t>□不同意。</w:t>
            </w:r>
          </w:p>
          <w:p w14:paraId="2D136786">
            <w:pPr>
              <w:spacing w:line="400" w:lineRule="exact"/>
              <w:ind w:firstLine="480" w:firstLineChars="200"/>
              <w:rPr>
                <w:color w:val="auto"/>
                <w:highlight w:val="none"/>
              </w:rPr>
            </w:pPr>
            <w:r>
              <w:rPr>
                <w:rFonts w:hint="eastAsia" w:ascii="宋体" w:hAnsi="宋体" w:cs="宋体"/>
                <w:color w:val="auto"/>
                <w:sz w:val="24"/>
                <w:szCs w:val="24"/>
                <w:highlight w:val="none"/>
              </w:rPr>
              <w:t>□同意，支付时间为本表签发后的</w:t>
            </w:r>
            <w:r>
              <w:rPr>
                <w:color w:val="auto"/>
                <w:sz w:val="24"/>
                <w:szCs w:val="24"/>
                <w:highlight w:val="none"/>
              </w:rPr>
              <w:t>15</w:t>
            </w:r>
            <w:r>
              <w:rPr>
                <w:rFonts w:hint="eastAsia" w:ascii="宋体" w:hAnsi="宋体" w:cs="宋体"/>
                <w:color w:val="auto"/>
                <w:sz w:val="24"/>
                <w:szCs w:val="24"/>
                <w:highlight w:val="none"/>
              </w:rPr>
              <w:t>天内。</w:t>
            </w:r>
          </w:p>
          <w:p w14:paraId="4FE36533">
            <w:pPr>
              <w:wordWrap w:val="0"/>
              <w:spacing w:line="400" w:lineRule="exact"/>
              <w:ind w:firstLine="480" w:firstLineChars="200"/>
              <w:jc w:val="right"/>
              <w:rPr>
                <w:color w:val="auto"/>
                <w:highlight w:val="none"/>
              </w:rPr>
            </w:pPr>
            <w:r>
              <w:rPr>
                <w:rFonts w:hint="eastAsia" w:ascii="宋体" w:hAnsi="宋体" w:cs="宋体"/>
                <w:color w:val="auto"/>
                <w:sz w:val="24"/>
                <w:szCs w:val="24"/>
                <w:highlight w:val="none"/>
              </w:rPr>
              <w:t>发包人（章）</w:t>
            </w:r>
          </w:p>
          <w:p w14:paraId="42177B06">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发包人代表</w:t>
            </w:r>
          </w:p>
          <w:p w14:paraId="2BC6F9FF">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日期</w:t>
            </w:r>
          </w:p>
        </w:tc>
      </w:tr>
    </w:tbl>
    <w:p w14:paraId="7DCCEA3B">
      <w:pPr>
        <w:spacing w:beforeLines="50"/>
        <w:ind w:firstLine="360" w:firstLineChars="200"/>
        <w:rPr>
          <w:color w:val="auto"/>
          <w:sz w:val="18"/>
          <w:szCs w:val="18"/>
          <w:highlight w:val="none"/>
        </w:rPr>
      </w:pPr>
      <w:r>
        <w:rPr>
          <w:rFonts w:hint="eastAsia" w:ascii="宋体" w:hAnsi="宋体" w:cs="宋体"/>
          <w:color w:val="auto"/>
          <w:sz w:val="18"/>
          <w:szCs w:val="18"/>
          <w:highlight w:val="none"/>
        </w:rPr>
        <w:t>注：</w:t>
      </w:r>
      <w:r>
        <w:rPr>
          <w:color w:val="auto"/>
          <w:sz w:val="18"/>
          <w:szCs w:val="18"/>
          <w:highlight w:val="none"/>
        </w:rPr>
        <w:t>1.</w:t>
      </w:r>
      <w:r>
        <w:rPr>
          <w:rFonts w:hint="eastAsia" w:ascii="宋体" w:hAnsi="宋体" w:cs="宋体"/>
          <w:color w:val="auto"/>
          <w:sz w:val="18"/>
          <w:szCs w:val="18"/>
          <w:highlight w:val="none"/>
        </w:rPr>
        <w:t xml:space="preserve">在选择栏中的“□”内作标识“√”。 </w:t>
      </w:r>
    </w:p>
    <w:p w14:paraId="4D5542DF">
      <w:pPr>
        <w:spacing w:beforeLines="50"/>
        <w:ind w:left="720" w:hanging="720" w:hangingChars="400"/>
        <w:rPr>
          <w:rFonts w:eastAsia="仿宋_GB2312"/>
          <w:color w:val="auto"/>
          <w:sz w:val="30"/>
          <w:szCs w:val="30"/>
          <w:highlight w:val="none"/>
        </w:rPr>
      </w:pPr>
      <w:r>
        <w:rPr>
          <w:color w:val="auto"/>
          <w:sz w:val="18"/>
          <w:szCs w:val="18"/>
          <w:highlight w:val="none"/>
        </w:rPr>
        <w:t>2.</w:t>
      </w:r>
      <w:r>
        <w:rPr>
          <w:rFonts w:hint="eastAsia" w:ascii="宋体" w:hAnsi="宋体" w:cs="宋体"/>
          <w:color w:val="auto"/>
          <w:sz w:val="18"/>
          <w:szCs w:val="18"/>
          <w:highlight w:val="none"/>
        </w:rPr>
        <w:t>本表一式四份，由承包人填报，发包人、监理人、造价咨询人、承包人各存一份。</w:t>
      </w:r>
    </w:p>
    <w:p w14:paraId="296EDEAA">
      <w:pPr>
        <w:rPr>
          <w:color w:val="auto"/>
          <w:highlight w:val="none"/>
        </w:rPr>
      </w:pPr>
    </w:p>
    <w:p w14:paraId="6EAB858A">
      <w:pPr>
        <w:spacing w:beforeLines="50"/>
        <w:ind w:left="1200" w:hanging="1200" w:hangingChars="400"/>
        <w:rPr>
          <w:rFonts w:ascii="仿宋_GB2312" w:eastAsia="仿宋_GB2312" w:cs="仿宋_GB2312"/>
          <w:color w:val="auto"/>
          <w:sz w:val="30"/>
          <w:szCs w:val="30"/>
          <w:highlight w:val="none"/>
        </w:rPr>
      </w:pPr>
    </w:p>
    <w:p w14:paraId="4C8F19ED">
      <w:pPr>
        <w:spacing w:beforeLines="50"/>
        <w:ind w:left="1200" w:hanging="1200" w:hangingChars="400"/>
        <w:rPr>
          <w:rFonts w:ascii="仿宋_GB2312" w:eastAsia="仿宋_GB2312" w:cs="仿宋_GB2312"/>
          <w:color w:val="auto"/>
          <w:sz w:val="30"/>
          <w:szCs w:val="30"/>
          <w:highlight w:val="none"/>
        </w:rPr>
      </w:pPr>
    </w:p>
    <w:p w14:paraId="564C5EB9">
      <w:pPr>
        <w:spacing w:beforeLines="50"/>
        <w:ind w:left="1200" w:hanging="1200" w:hangingChars="400"/>
        <w:rPr>
          <w:rFonts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hint="eastAsia" w:eastAsia="仿宋_GB2312"/>
          <w:color w:val="auto"/>
          <w:sz w:val="30"/>
          <w:szCs w:val="30"/>
          <w:highlight w:val="none"/>
        </w:rPr>
        <w:t>5</w:t>
      </w:r>
      <w:r>
        <w:rPr>
          <w:rFonts w:hint="eastAsia" w:ascii="仿宋_GB2312" w:eastAsia="仿宋_GB2312" w:cs="仿宋_GB2312"/>
          <w:color w:val="auto"/>
          <w:sz w:val="30"/>
          <w:szCs w:val="30"/>
          <w:highlight w:val="none"/>
        </w:rPr>
        <w:t>：</w:t>
      </w:r>
    </w:p>
    <w:p w14:paraId="306358FA">
      <w:pPr>
        <w:jc w:val="center"/>
        <w:rPr>
          <w:b/>
          <w:color w:val="auto"/>
          <w:sz w:val="36"/>
          <w:szCs w:val="36"/>
          <w:highlight w:val="none"/>
        </w:rPr>
      </w:pPr>
      <w:r>
        <w:rPr>
          <w:rFonts w:hint="eastAsia" w:ascii="宋体" w:hAnsi="宋体" w:cs="宋体"/>
          <w:b/>
          <w:color w:val="auto"/>
          <w:sz w:val="36"/>
          <w:szCs w:val="36"/>
          <w:highlight w:val="none"/>
        </w:rPr>
        <w:t>进度款支付申请（核准）表</w:t>
      </w:r>
    </w:p>
    <w:p w14:paraId="2A2D64FC">
      <w:pPr>
        <w:rPr>
          <w:color w:val="auto"/>
          <w:sz w:val="24"/>
          <w:szCs w:val="24"/>
          <w:highlight w:val="none"/>
        </w:rPr>
      </w:pPr>
      <w:r>
        <w:rPr>
          <w:rFonts w:hint="eastAsia" w:ascii="宋体" w:hAnsi="宋体" w:cs="宋体"/>
          <w:color w:val="auto"/>
          <w:sz w:val="24"/>
          <w:szCs w:val="24"/>
          <w:highlight w:val="none"/>
        </w:rPr>
        <w:t>工程名称：编号：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1F33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64F016CB">
            <w:pPr>
              <w:spacing w:line="480" w:lineRule="exact"/>
              <w:ind w:left="540" w:leftChars="149" w:hanging="242" w:hangingChars="101"/>
              <w:rPr>
                <w:color w:val="auto"/>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（发包人全称）</w:t>
            </w:r>
          </w:p>
          <w:p w14:paraId="33E1650A">
            <w:pPr>
              <w:spacing w:line="400" w:lineRule="exact"/>
              <w:ind w:left="-4" w:leftChars="-2" w:firstLine="360" w:firstLineChars="150"/>
              <w:rPr>
                <w:color w:val="auto"/>
                <w:highlight w:val="none"/>
              </w:rPr>
            </w:pPr>
            <w:r>
              <w:rPr>
                <w:rFonts w:hint="eastAsia" w:ascii="宋体" w:hAnsi="宋体" w:cs="宋体"/>
                <w:color w:val="auto"/>
                <w:sz w:val="24"/>
                <w:szCs w:val="24"/>
                <w:highlight w:val="none"/>
              </w:rPr>
              <w:t>我方于至期间已完成了工作，根据施工合同的约定，现申请支付本期的合同款额为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元，请予核准。</w:t>
            </w:r>
          </w:p>
          <w:tbl>
            <w:tblPr>
              <w:tblStyle w:val="2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58"/>
              <w:gridCol w:w="1328"/>
              <w:gridCol w:w="1424"/>
              <w:gridCol w:w="1250"/>
              <w:gridCol w:w="917"/>
            </w:tblGrid>
            <w:tr w14:paraId="7D5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049AB29F">
                  <w:pPr>
                    <w:spacing w:line="280" w:lineRule="exact"/>
                    <w:jc w:val="center"/>
                    <w:rPr>
                      <w:color w:val="auto"/>
                      <w:highlight w:val="none"/>
                    </w:rPr>
                  </w:pPr>
                  <w:r>
                    <w:rPr>
                      <w:rFonts w:hint="eastAsia" w:ascii="宋体" w:hAnsi="宋体" w:cs="宋体"/>
                      <w:color w:val="auto"/>
                      <w:sz w:val="24"/>
                      <w:szCs w:val="24"/>
                      <w:highlight w:val="none"/>
                    </w:rPr>
                    <w:t>序号</w:t>
                  </w:r>
                </w:p>
              </w:tc>
              <w:tc>
                <w:tcPr>
                  <w:tcW w:w="3258" w:type="dxa"/>
                  <w:tcBorders>
                    <w:top w:val="single" w:color="auto" w:sz="4" w:space="0"/>
                    <w:left w:val="single" w:color="auto" w:sz="4" w:space="0"/>
                    <w:bottom w:val="single" w:color="auto" w:sz="4" w:space="0"/>
                    <w:right w:val="single" w:color="auto" w:sz="4" w:space="0"/>
                  </w:tcBorders>
                  <w:shd w:val="clear" w:color="auto" w:fill="auto"/>
                  <w:vAlign w:val="center"/>
                </w:tcPr>
                <w:p w14:paraId="3F845034">
                  <w:pPr>
                    <w:spacing w:line="280" w:lineRule="exact"/>
                    <w:jc w:val="center"/>
                    <w:rPr>
                      <w:color w:val="auto"/>
                      <w:highlight w:val="none"/>
                    </w:rPr>
                  </w:pPr>
                  <w:r>
                    <w:rPr>
                      <w:rFonts w:hint="eastAsia" w:ascii="宋体" w:hAnsi="宋体" w:cs="宋体"/>
                      <w:color w:val="auto"/>
                      <w:sz w:val="24"/>
                      <w:szCs w:val="24"/>
                      <w:highlight w:val="none"/>
                    </w:rPr>
                    <w:t>名称</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FCF109E">
                  <w:pPr>
                    <w:spacing w:line="280" w:lineRule="exact"/>
                    <w:jc w:val="center"/>
                    <w:rPr>
                      <w:color w:val="auto"/>
                      <w:highlight w:val="none"/>
                    </w:rPr>
                  </w:pPr>
                  <w:r>
                    <w:rPr>
                      <w:rFonts w:hint="eastAsia" w:ascii="宋体" w:hAnsi="宋体" w:cs="宋体"/>
                      <w:color w:val="auto"/>
                      <w:sz w:val="24"/>
                      <w:szCs w:val="24"/>
                      <w:highlight w:val="none"/>
                    </w:rPr>
                    <w:t>实际金额（元）</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2F215344">
                  <w:pPr>
                    <w:spacing w:line="280" w:lineRule="exact"/>
                    <w:jc w:val="center"/>
                    <w:rPr>
                      <w:color w:val="auto"/>
                      <w:highlight w:val="none"/>
                    </w:rPr>
                  </w:pPr>
                  <w:r>
                    <w:rPr>
                      <w:rFonts w:hint="eastAsia" w:ascii="宋体" w:hAnsi="宋体" w:cs="宋体"/>
                      <w:color w:val="auto"/>
                      <w:sz w:val="24"/>
                      <w:szCs w:val="24"/>
                      <w:highlight w:val="none"/>
                    </w:rPr>
                    <w:t>申请金额（元）</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A4DC472">
                  <w:pPr>
                    <w:spacing w:line="280" w:lineRule="exact"/>
                    <w:jc w:val="center"/>
                    <w:rPr>
                      <w:color w:val="auto"/>
                      <w:highlight w:val="none"/>
                    </w:rPr>
                  </w:pPr>
                  <w:r>
                    <w:rPr>
                      <w:rFonts w:hint="eastAsia" w:ascii="宋体" w:hAnsi="宋体" w:cs="宋体"/>
                      <w:color w:val="auto"/>
                      <w:sz w:val="24"/>
                      <w:szCs w:val="24"/>
                      <w:highlight w:val="none"/>
                    </w:rPr>
                    <w:t>复核金额（元）</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05185841">
                  <w:pPr>
                    <w:spacing w:line="280" w:lineRule="exact"/>
                    <w:jc w:val="center"/>
                    <w:rPr>
                      <w:color w:val="auto"/>
                      <w:highlight w:val="none"/>
                    </w:rPr>
                  </w:pPr>
                  <w:r>
                    <w:rPr>
                      <w:rFonts w:hint="eastAsia" w:ascii="宋体" w:hAnsi="宋体" w:cs="宋体"/>
                      <w:color w:val="auto"/>
                      <w:sz w:val="24"/>
                      <w:szCs w:val="24"/>
                      <w:highlight w:val="none"/>
                    </w:rPr>
                    <w:t>备注</w:t>
                  </w:r>
                </w:p>
              </w:tc>
            </w:tr>
            <w:tr w14:paraId="448A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6E79D221">
                  <w:pPr>
                    <w:spacing w:line="280" w:lineRule="exact"/>
                    <w:jc w:val="center"/>
                    <w:rPr>
                      <w:color w:val="auto"/>
                      <w:highlight w:val="none"/>
                    </w:rPr>
                  </w:pPr>
                  <w:r>
                    <w:rPr>
                      <w:color w:val="auto"/>
                      <w:sz w:val="24"/>
                      <w:szCs w:val="24"/>
                      <w:highlight w:val="none"/>
                    </w:rPr>
                    <w:t>1</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3A30110D">
                  <w:pPr>
                    <w:spacing w:line="280" w:lineRule="exact"/>
                    <w:rPr>
                      <w:color w:val="auto"/>
                      <w:highlight w:val="none"/>
                    </w:rPr>
                  </w:pPr>
                  <w:r>
                    <w:rPr>
                      <w:rFonts w:hint="eastAsia" w:ascii="宋体" w:hAnsi="宋体" w:cs="宋体"/>
                      <w:color w:val="auto"/>
                      <w:sz w:val="24"/>
                      <w:szCs w:val="24"/>
                      <w:highlight w:val="none"/>
                    </w:rPr>
                    <w:t>累计已完成的工程价款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16CA024D">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7D3A6BE7">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398FECD0">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0089B065">
                  <w:pPr>
                    <w:spacing w:line="280" w:lineRule="exact"/>
                    <w:rPr>
                      <w:color w:val="auto"/>
                      <w:highlight w:val="none"/>
                    </w:rPr>
                  </w:pPr>
                </w:p>
              </w:tc>
            </w:tr>
            <w:tr w14:paraId="4F8D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144FDBF4">
                  <w:pPr>
                    <w:spacing w:line="280" w:lineRule="exact"/>
                    <w:jc w:val="center"/>
                    <w:rPr>
                      <w:color w:val="auto"/>
                      <w:highlight w:val="none"/>
                    </w:rPr>
                  </w:pP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20E6CBFD">
                  <w:pPr>
                    <w:spacing w:line="280" w:lineRule="exact"/>
                    <w:rPr>
                      <w:color w:val="auto"/>
                      <w:highlight w:val="none"/>
                    </w:rPr>
                  </w:pPr>
                  <w:r>
                    <w:rPr>
                      <w:rFonts w:hint="eastAsia" w:ascii="宋体" w:hAnsi="宋体" w:cs="宋体"/>
                      <w:color w:val="auto"/>
                      <w:sz w:val="24"/>
                      <w:szCs w:val="24"/>
                      <w:highlight w:val="none"/>
                    </w:rPr>
                    <w:t>其中：人工费</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1A852C23">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4C1B40F9">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5310809C">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41204F0C">
                  <w:pPr>
                    <w:spacing w:line="280" w:lineRule="exact"/>
                    <w:rPr>
                      <w:color w:val="auto"/>
                      <w:highlight w:val="none"/>
                    </w:rPr>
                  </w:pPr>
                </w:p>
              </w:tc>
            </w:tr>
            <w:tr w14:paraId="3DA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0790BEB3">
                  <w:pPr>
                    <w:spacing w:line="280" w:lineRule="exact"/>
                    <w:jc w:val="center"/>
                    <w:rPr>
                      <w:color w:val="auto"/>
                      <w:highlight w:val="none"/>
                    </w:rPr>
                  </w:pPr>
                  <w:r>
                    <w:rPr>
                      <w:color w:val="auto"/>
                      <w:sz w:val="24"/>
                      <w:szCs w:val="24"/>
                      <w:highlight w:val="none"/>
                    </w:rPr>
                    <w:t>2</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51229340">
                  <w:pPr>
                    <w:spacing w:line="280" w:lineRule="exact"/>
                    <w:rPr>
                      <w:color w:val="auto"/>
                      <w:highlight w:val="none"/>
                    </w:rPr>
                  </w:pPr>
                  <w:r>
                    <w:rPr>
                      <w:rFonts w:hint="eastAsia" w:ascii="宋体" w:hAnsi="宋体" w:cs="宋体"/>
                      <w:color w:val="auto"/>
                      <w:sz w:val="24"/>
                      <w:szCs w:val="24"/>
                      <w:highlight w:val="none"/>
                    </w:rPr>
                    <w:t>累计已实际支付的工程价款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012282F4">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0E2D7519">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08082635">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1A00BC71">
                  <w:pPr>
                    <w:spacing w:line="280" w:lineRule="exact"/>
                    <w:rPr>
                      <w:color w:val="auto"/>
                      <w:highlight w:val="none"/>
                    </w:rPr>
                  </w:pPr>
                </w:p>
              </w:tc>
            </w:tr>
            <w:tr w14:paraId="70F3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0E14114F">
                  <w:pPr>
                    <w:spacing w:line="280" w:lineRule="exact"/>
                    <w:jc w:val="center"/>
                    <w:rPr>
                      <w:color w:val="auto"/>
                      <w:highlight w:val="none"/>
                    </w:rPr>
                  </w:pP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1DB3DFF9">
                  <w:pPr>
                    <w:spacing w:line="280" w:lineRule="exact"/>
                    <w:rPr>
                      <w:color w:val="auto"/>
                      <w:highlight w:val="none"/>
                    </w:rPr>
                  </w:pPr>
                  <w:r>
                    <w:rPr>
                      <w:rFonts w:hint="eastAsia" w:ascii="宋体" w:hAnsi="宋体" w:cs="宋体"/>
                      <w:color w:val="auto"/>
                      <w:sz w:val="24"/>
                      <w:szCs w:val="24"/>
                      <w:highlight w:val="none"/>
                    </w:rPr>
                    <w:t>其中：人工费</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42072D8B">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3B894BA4">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0BC94583">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38B30467">
                  <w:pPr>
                    <w:spacing w:line="280" w:lineRule="exact"/>
                    <w:rPr>
                      <w:color w:val="auto"/>
                      <w:highlight w:val="none"/>
                    </w:rPr>
                  </w:pPr>
                </w:p>
              </w:tc>
            </w:tr>
            <w:tr w14:paraId="4EBD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144E91E6">
                  <w:pPr>
                    <w:spacing w:line="280" w:lineRule="exact"/>
                    <w:jc w:val="center"/>
                    <w:rPr>
                      <w:color w:val="auto"/>
                      <w:highlight w:val="none"/>
                    </w:rPr>
                  </w:pPr>
                  <w:r>
                    <w:rPr>
                      <w:color w:val="auto"/>
                      <w:sz w:val="24"/>
                      <w:szCs w:val="24"/>
                      <w:highlight w:val="none"/>
                    </w:rPr>
                    <w:t>3</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0DA3AEBE">
                  <w:pPr>
                    <w:spacing w:line="280" w:lineRule="exact"/>
                    <w:rPr>
                      <w:color w:val="auto"/>
                      <w:highlight w:val="none"/>
                    </w:rPr>
                  </w:pPr>
                  <w:r>
                    <w:rPr>
                      <w:rFonts w:hint="eastAsia" w:ascii="宋体" w:hAnsi="宋体" w:cs="宋体"/>
                      <w:color w:val="auto"/>
                      <w:sz w:val="24"/>
                      <w:szCs w:val="24"/>
                      <w:highlight w:val="none"/>
                    </w:rPr>
                    <w:t>本周期已完成的工程价款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6113A7C3">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5B878BFE">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1CBD7AB4">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1C815CF2">
                  <w:pPr>
                    <w:spacing w:line="280" w:lineRule="exact"/>
                    <w:rPr>
                      <w:color w:val="auto"/>
                      <w:highlight w:val="none"/>
                    </w:rPr>
                  </w:pPr>
                </w:p>
              </w:tc>
            </w:tr>
            <w:tr w14:paraId="219C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20E6A189">
                  <w:pPr>
                    <w:spacing w:line="280" w:lineRule="exact"/>
                    <w:jc w:val="center"/>
                    <w:rPr>
                      <w:color w:val="auto"/>
                      <w:highlight w:val="none"/>
                    </w:rPr>
                  </w:pP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2DC037EA">
                  <w:pPr>
                    <w:spacing w:line="280" w:lineRule="exact"/>
                    <w:rPr>
                      <w:color w:val="auto"/>
                      <w:highlight w:val="none"/>
                    </w:rPr>
                  </w:pPr>
                  <w:r>
                    <w:rPr>
                      <w:rFonts w:hint="eastAsia" w:ascii="宋体" w:hAnsi="宋体" w:cs="宋体"/>
                      <w:color w:val="auto"/>
                      <w:sz w:val="24"/>
                      <w:szCs w:val="24"/>
                      <w:highlight w:val="none"/>
                    </w:rPr>
                    <w:t>其中：人工费</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0297163D">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03D9DE24">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2BB1C418">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6D2AECD6">
                  <w:pPr>
                    <w:spacing w:line="280" w:lineRule="exact"/>
                    <w:rPr>
                      <w:color w:val="auto"/>
                      <w:highlight w:val="none"/>
                    </w:rPr>
                  </w:pPr>
                </w:p>
              </w:tc>
            </w:tr>
            <w:tr w14:paraId="2CF5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7FEC6678">
                  <w:pPr>
                    <w:spacing w:line="280" w:lineRule="exact"/>
                    <w:jc w:val="center"/>
                    <w:rPr>
                      <w:color w:val="auto"/>
                      <w:highlight w:val="none"/>
                    </w:rPr>
                  </w:pPr>
                  <w:r>
                    <w:rPr>
                      <w:color w:val="auto"/>
                      <w:sz w:val="24"/>
                      <w:szCs w:val="24"/>
                      <w:highlight w:val="none"/>
                    </w:rPr>
                    <w:t>4</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66B75A87">
                  <w:pPr>
                    <w:spacing w:line="280" w:lineRule="exact"/>
                    <w:rPr>
                      <w:color w:val="auto"/>
                      <w:highlight w:val="none"/>
                    </w:rPr>
                  </w:pPr>
                  <w:r>
                    <w:rPr>
                      <w:rFonts w:hint="eastAsia" w:ascii="宋体" w:hAnsi="宋体" w:cs="宋体"/>
                      <w:color w:val="auto"/>
                      <w:sz w:val="24"/>
                      <w:szCs w:val="24"/>
                      <w:highlight w:val="none"/>
                    </w:rPr>
                    <w:t>本周期应扣减的金额</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53A5C877">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68FF1B20">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09D85C62">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25798852">
                  <w:pPr>
                    <w:spacing w:line="280" w:lineRule="exact"/>
                    <w:rPr>
                      <w:color w:val="auto"/>
                      <w:highlight w:val="none"/>
                    </w:rPr>
                  </w:pPr>
                </w:p>
              </w:tc>
            </w:tr>
            <w:tr w14:paraId="2DEC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268E31D0">
                  <w:pPr>
                    <w:spacing w:line="280" w:lineRule="exact"/>
                    <w:jc w:val="center"/>
                    <w:rPr>
                      <w:color w:val="auto"/>
                      <w:highlight w:val="none"/>
                    </w:rPr>
                  </w:pPr>
                  <w:r>
                    <w:rPr>
                      <w:color w:val="auto"/>
                      <w:sz w:val="24"/>
                      <w:szCs w:val="24"/>
                      <w:highlight w:val="none"/>
                    </w:rPr>
                    <w:t>4.1</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2335FE5A">
                  <w:pPr>
                    <w:spacing w:line="280" w:lineRule="exact"/>
                    <w:rPr>
                      <w:color w:val="auto"/>
                      <w:highlight w:val="none"/>
                    </w:rPr>
                  </w:pPr>
                  <w:r>
                    <w:rPr>
                      <w:rFonts w:hint="eastAsia" w:ascii="宋体" w:hAnsi="宋体" w:cs="宋体"/>
                      <w:color w:val="auto"/>
                      <w:sz w:val="24"/>
                      <w:szCs w:val="24"/>
                      <w:highlight w:val="none"/>
                    </w:rPr>
                    <w:t>本周期实际应抵扣的预付款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6C860729">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3FAE7FA7">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1EE6790C">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05E0910B">
                  <w:pPr>
                    <w:spacing w:line="280" w:lineRule="exact"/>
                    <w:rPr>
                      <w:color w:val="auto"/>
                      <w:highlight w:val="none"/>
                    </w:rPr>
                  </w:pPr>
                </w:p>
              </w:tc>
            </w:tr>
            <w:tr w14:paraId="6A00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2848326C">
                  <w:pPr>
                    <w:spacing w:line="280" w:lineRule="exact"/>
                    <w:jc w:val="center"/>
                    <w:rPr>
                      <w:color w:val="auto"/>
                      <w:highlight w:val="none"/>
                    </w:rPr>
                  </w:pPr>
                  <w:r>
                    <w:rPr>
                      <w:color w:val="auto"/>
                      <w:sz w:val="24"/>
                      <w:szCs w:val="24"/>
                      <w:highlight w:val="none"/>
                    </w:rPr>
                    <w:t>4.2</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537A6F0C">
                  <w:pPr>
                    <w:spacing w:line="280" w:lineRule="exact"/>
                    <w:rPr>
                      <w:color w:val="auto"/>
                      <w:highlight w:val="none"/>
                    </w:rPr>
                  </w:pPr>
                  <w:r>
                    <w:rPr>
                      <w:rFonts w:hint="eastAsia" w:ascii="宋体" w:hAnsi="宋体" w:cs="宋体"/>
                      <w:color w:val="auto"/>
                      <w:sz w:val="24"/>
                      <w:szCs w:val="24"/>
                      <w:highlight w:val="none"/>
                    </w:rPr>
                    <w:t>本周期应扣减的金额</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053788B5">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759BB9D6">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5A0D3EF5">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5A0283D2">
                  <w:pPr>
                    <w:spacing w:line="280" w:lineRule="exact"/>
                    <w:rPr>
                      <w:color w:val="auto"/>
                      <w:highlight w:val="none"/>
                    </w:rPr>
                  </w:pPr>
                </w:p>
              </w:tc>
            </w:tr>
            <w:tr w14:paraId="6185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39484FFB">
                  <w:pPr>
                    <w:spacing w:line="280" w:lineRule="exact"/>
                    <w:jc w:val="center"/>
                    <w:rPr>
                      <w:color w:val="auto"/>
                      <w:highlight w:val="none"/>
                    </w:rPr>
                  </w:pPr>
                  <w:r>
                    <w:rPr>
                      <w:color w:val="auto"/>
                      <w:sz w:val="24"/>
                      <w:szCs w:val="24"/>
                      <w:highlight w:val="none"/>
                    </w:rPr>
                    <w:t>5</w:t>
                  </w: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1DEB709D">
                  <w:pPr>
                    <w:spacing w:line="280" w:lineRule="exact"/>
                    <w:rPr>
                      <w:color w:val="auto"/>
                      <w:highlight w:val="none"/>
                    </w:rPr>
                  </w:pPr>
                  <w:r>
                    <w:rPr>
                      <w:rFonts w:hint="eastAsia" w:ascii="宋体" w:hAnsi="宋体" w:cs="宋体"/>
                      <w:color w:val="auto"/>
                      <w:sz w:val="24"/>
                      <w:szCs w:val="24"/>
                      <w:highlight w:val="none"/>
                    </w:rPr>
                    <w:t>本周期应支付的合同价款</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61506682">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08878D85">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0286C6A7">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2A5E1BD0">
                  <w:pPr>
                    <w:spacing w:line="280" w:lineRule="exact"/>
                    <w:rPr>
                      <w:color w:val="auto"/>
                      <w:highlight w:val="none"/>
                    </w:rPr>
                  </w:pPr>
                </w:p>
              </w:tc>
            </w:tr>
            <w:tr w14:paraId="5D00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tcPr>
                <w:p w14:paraId="1AA569E5">
                  <w:pPr>
                    <w:spacing w:line="280" w:lineRule="exact"/>
                    <w:jc w:val="center"/>
                    <w:rPr>
                      <w:color w:val="auto"/>
                      <w:highlight w:val="none"/>
                    </w:rPr>
                  </w:pPr>
                </w:p>
              </w:tc>
              <w:tc>
                <w:tcPr>
                  <w:tcW w:w="3258" w:type="dxa"/>
                  <w:tcBorders>
                    <w:top w:val="single" w:color="auto" w:sz="4" w:space="0"/>
                    <w:left w:val="single" w:color="auto" w:sz="4" w:space="0"/>
                    <w:bottom w:val="single" w:color="auto" w:sz="4" w:space="0"/>
                    <w:right w:val="single" w:color="auto" w:sz="4" w:space="0"/>
                  </w:tcBorders>
                  <w:shd w:val="clear" w:color="auto" w:fill="auto"/>
                </w:tcPr>
                <w:p w14:paraId="3504131F">
                  <w:pPr>
                    <w:spacing w:line="280" w:lineRule="exact"/>
                    <w:rPr>
                      <w:color w:val="auto"/>
                      <w:highlight w:val="none"/>
                    </w:rPr>
                  </w:pPr>
                  <w:r>
                    <w:rPr>
                      <w:rFonts w:hint="eastAsia" w:ascii="宋体" w:hAnsi="宋体" w:cs="宋体"/>
                      <w:color w:val="auto"/>
                      <w:sz w:val="24"/>
                      <w:szCs w:val="24"/>
                      <w:highlight w:val="none"/>
                    </w:rPr>
                    <w:t>其中：人工费</w:t>
                  </w:r>
                </w:p>
              </w:tc>
              <w:tc>
                <w:tcPr>
                  <w:tcW w:w="1328" w:type="dxa"/>
                  <w:tcBorders>
                    <w:top w:val="single" w:color="auto" w:sz="4" w:space="0"/>
                    <w:left w:val="single" w:color="auto" w:sz="4" w:space="0"/>
                    <w:bottom w:val="single" w:color="auto" w:sz="4" w:space="0"/>
                    <w:right w:val="single" w:color="auto" w:sz="4" w:space="0"/>
                  </w:tcBorders>
                  <w:shd w:val="clear" w:color="auto" w:fill="auto"/>
                </w:tcPr>
                <w:p w14:paraId="11A07814">
                  <w:pPr>
                    <w:spacing w:line="280" w:lineRule="exact"/>
                    <w:rPr>
                      <w:color w:val="auto"/>
                      <w:highlight w:val="none"/>
                    </w:rPr>
                  </w:pPr>
                </w:p>
              </w:tc>
              <w:tc>
                <w:tcPr>
                  <w:tcW w:w="1424" w:type="dxa"/>
                  <w:tcBorders>
                    <w:top w:val="single" w:color="auto" w:sz="4" w:space="0"/>
                    <w:left w:val="single" w:color="auto" w:sz="4" w:space="0"/>
                    <w:bottom w:val="single" w:color="auto" w:sz="4" w:space="0"/>
                    <w:right w:val="single" w:color="auto" w:sz="4" w:space="0"/>
                  </w:tcBorders>
                  <w:shd w:val="clear" w:color="auto" w:fill="auto"/>
                </w:tcPr>
                <w:p w14:paraId="545B76DB">
                  <w:pPr>
                    <w:spacing w:line="280" w:lineRule="exact"/>
                    <w:rPr>
                      <w:color w:val="auto"/>
                      <w:highlight w:val="none"/>
                    </w:rPr>
                  </w:pPr>
                </w:p>
              </w:tc>
              <w:tc>
                <w:tcPr>
                  <w:tcW w:w="1250" w:type="dxa"/>
                  <w:tcBorders>
                    <w:top w:val="single" w:color="auto" w:sz="4" w:space="0"/>
                    <w:left w:val="single" w:color="auto" w:sz="4" w:space="0"/>
                    <w:bottom w:val="single" w:color="auto" w:sz="4" w:space="0"/>
                    <w:right w:val="single" w:color="auto" w:sz="4" w:space="0"/>
                  </w:tcBorders>
                  <w:shd w:val="clear" w:color="auto" w:fill="auto"/>
                </w:tcPr>
                <w:p w14:paraId="2EF5807D">
                  <w:pPr>
                    <w:spacing w:line="280" w:lineRule="exact"/>
                    <w:rPr>
                      <w:color w:val="auto"/>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auto"/>
                </w:tcPr>
                <w:p w14:paraId="027941F6">
                  <w:pPr>
                    <w:spacing w:line="280" w:lineRule="exact"/>
                    <w:rPr>
                      <w:color w:val="auto"/>
                      <w:highlight w:val="none"/>
                    </w:rPr>
                  </w:pPr>
                </w:p>
              </w:tc>
            </w:tr>
          </w:tbl>
          <w:p w14:paraId="6EC3451C">
            <w:pPr>
              <w:wordWrap w:val="0"/>
              <w:spacing w:line="400" w:lineRule="exact"/>
              <w:ind w:right="420"/>
              <w:rPr>
                <w:color w:val="auto"/>
                <w:highlight w:val="none"/>
              </w:rPr>
            </w:pPr>
            <w:r>
              <w:rPr>
                <w:rFonts w:hint="eastAsia" w:ascii="宋体" w:hAnsi="宋体" w:cs="宋体"/>
                <w:color w:val="auto"/>
                <w:sz w:val="24"/>
                <w:szCs w:val="24"/>
                <w:highlight w:val="none"/>
              </w:rPr>
              <w:t>附：上述</w:t>
            </w:r>
            <w:r>
              <w:rPr>
                <w:color w:val="auto"/>
                <w:sz w:val="24"/>
                <w:szCs w:val="24"/>
                <w:highlight w:val="none"/>
              </w:rPr>
              <w:t>3</w:t>
            </w:r>
            <w:r>
              <w:rPr>
                <w:rFonts w:hint="eastAsia" w:ascii="宋体" w:hAnsi="宋体" w:cs="宋体"/>
                <w:color w:val="auto"/>
                <w:sz w:val="24"/>
                <w:szCs w:val="24"/>
                <w:highlight w:val="none"/>
              </w:rPr>
              <w:t>、</w:t>
            </w:r>
            <w:r>
              <w:rPr>
                <w:color w:val="auto"/>
                <w:sz w:val="24"/>
                <w:szCs w:val="24"/>
                <w:highlight w:val="none"/>
              </w:rPr>
              <w:t>4</w:t>
            </w:r>
            <w:r>
              <w:rPr>
                <w:rFonts w:hint="eastAsia" w:ascii="宋体" w:hAnsi="宋体" w:cs="宋体"/>
                <w:color w:val="auto"/>
                <w:sz w:val="24"/>
                <w:szCs w:val="24"/>
                <w:highlight w:val="none"/>
              </w:rPr>
              <w:t>详见附件清单。</w:t>
            </w:r>
          </w:p>
          <w:p w14:paraId="0BAC2000">
            <w:pPr>
              <w:wordWrap w:val="0"/>
              <w:spacing w:line="400" w:lineRule="exact"/>
              <w:ind w:right="420"/>
              <w:rPr>
                <w:color w:val="auto"/>
                <w:highlight w:val="none"/>
              </w:rPr>
            </w:pPr>
            <w:r>
              <w:rPr>
                <w:rFonts w:hint="eastAsia" w:ascii="宋体" w:hAnsi="宋体" w:cs="宋体"/>
                <w:color w:val="auto"/>
                <w:sz w:val="24"/>
                <w:szCs w:val="24"/>
                <w:highlight w:val="none"/>
              </w:rPr>
              <w:t>承包人（章）</w:t>
            </w:r>
          </w:p>
          <w:p w14:paraId="7EDF3116">
            <w:pPr>
              <w:spacing w:line="400" w:lineRule="exact"/>
              <w:ind w:right="420" w:firstLine="435"/>
              <w:rPr>
                <w:color w:val="auto"/>
                <w:highlight w:val="none"/>
              </w:rPr>
            </w:pPr>
            <w:r>
              <w:rPr>
                <w:rFonts w:hint="eastAsia" w:ascii="宋体" w:hAnsi="宋体" w:cs="宋体"/>
                <w:color w:val="auto"/>
                <w:sz w:val="24"/>
                <w:szCs w:val="24"/>
                <w:highlight w:val="none"/>
              </w:rPr>
              <w:t>造价人员承包人代表日期</w:t>
            </w:r>
          </w:p>
        </w:tc>
      </w:tr>
      <w:tr w14:paraId="1FC7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tcPr>
          <w:p w14:paraId="327D6FA3">
            <w:pPr>
              <w:spacing w:line="360" w:lineRule="exact"/>
              <w:rPr>
                <w:color w:val="auto"/>
                <w:highlight w:val="none"/>
              </w:rPr>
            </w:pPr>
            <w:r>
              <w:rPr>
                <w:rFonts w:hint="eastAsia" w:ascii="宋体" w:hAnsi="宋体" w:cs="宋体"/>
                <w:color w:val="auto"/>
                <w:sz w:val="24"/>
                <w:szCs w:val="24"/>
                <w:highlight w:val="none"/>
              </w:rPr>
              <w:t>复核意见：</w:t>
            </w:r>
          </w:p>
          <w:p w14:paraId="0033AE5F">
            <w:pPr>
              <w:spacing w:line="360" w:lineRule="exact"/>
              <w:ind w:firstLine="312"/>
              <w:rPr>
                <w:color w:val="auto"/>
                <w:highlight w:val="none"/>
              </w:rPr>
            </w:pPr>
            <w:r>
              <w:rPr>
                <w:rFonts w:hint="eastAsia" w:ascii="宋体" w:hAnsi="宋体" w:cs="宋体"/>
                <w:color w:val="auto"/>
                <w:sz w:val="24"/>
                <w:szCs w:val="24"/>
                <w:highlight w:val="none"/>
              </w:rPr>
              <w:t>□与实际施工情况不相符，修改意见见附件。</w:t>
            </w:r>
          </w:p>
          <w:p w14:paraId="4802507B">
            <w:pPr>
              <w:spacing w:line="360" w:lineRule="exact"/>
              <w:ind w:firstLine="312"/>
              <w:rPr>
                <w:color w:val="auto"/>
                <w:highlight w:val="none"/>
              </w:rPr>
            </w:pPr>
            <w:r>
              <w:rPr>
                <w:rFonts w:hint="eastAsia" w:ascii="宋体" w:hAnsi="宋体" w:cs="宋体"/>
                <w:color w:val="auto"/>
                <w:sz w:val="24"/>
                <w:szCs w:val="24"/>
                <w:highlight w:val="none"/>
              </w:rPr>
              <w:t>□与实际施工情况相符，具体金额由造价工程师复核。</w:t>
            </w:r>
          </w:p>
          <w:p w14:paraId="5A57E724">
            <w:pPr>
              <w:spacing w:line="360" w:lineRule="exact"/>
              <w:ind w:firstLine="435"/>
              <w:jc w:val="right"/>
              <w:rPr>
                <w:color w:val="auto"/>
                <w:highlight w:val="none"/>
              </w:rPr>
            </w:pPr>
          </w:p>
          <w:p w14:paraId="21794C8E">
            <w:pPr>
              <w:spacing w:line="360" w:lineRule="exact"/>
              <w:ind w:firstLine="435"/>
              <w:jc w:val="center"/>
              <w:rPr>
                <w:color w:val="auto"/>
                <w:highlight w:val="none"/>
                <w:u w:val="single"/>
              </w:rPr>
            </w:pPr>
            <w:r>
              <w:rPr>
                <w:rFonts w:hint="eastAsia" w:ascii="宋体" w:hAnsi="宋体" w:cs="宋体"/>
                <w:color w:val="auto"/>
                <w:sz w:val="24"/>
                <w:szCs w:val="24"/>
                <w:highlight w:val="none"/>
              </w:rPr>
              <w:t>监理工程师</w:t>
            </w:r>
          </w:p>
          <w:p w14:paraId="35F16483">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552" w:type="dxa"/>
            <w:tcBorders>
              <w:top w:val="single" w:color="auto" w:sz="4" w:space="0"/>
              <w:left w:val="single" w:color="auto" w:sz="4" w:space="0"/>
              <w:bottom w:val="single" w:color="auto" w:sz="4" w:space="0"/>
              <w:right w:val="single" w:color="auto" w:sz="4" w:space="0"/>
            </w:tcBorders>
            <w:shd w:val="clear" w:color="auto" w:fill="auto"/>
          </w:tcPr>
          <w:p w14:paraId="49F35FE0">
            <w:pPr>
              <w:spacing w:line="360" w:lineRule="exact"/>
              <w:rPr>
                <w:color w:val="auto"/>
                <w:highlight w:val="none"/>
              </w:rPr>
            </w:pPr>
            <w:r>
              <w:rPr>
                <w:rFonts w:hint="eastAsia" w:ascii="宋体" w:hAnsi="宋体" w:cs="宋体"/>
                <w:color w:val="auto"/>
                <w:sz w:val="24"/>
                <w:szCs w:val="24"/>
                <w:highlight w:val="none"/>
              </w:rPr>
              <w:t>复核意见：</w:t>
            </w:r>
          </w:p>
          <w:p w14:paraId="2554353E">
            <w:pPr>
              <w:spacing w:line="360" w:lineRule="exact"/>
              <w:ind w:firstLine="435"/>
              <w:rPr>
                <w:color w:val="auto"/>
                <w:highlight w:val="none"/>
              </w:rPr>
            </w:pPr>
            <w:r>
              <w:rPr>
                <w:rFonts w:hint="eastAsia" w:ascii="宋体" w:hAnsi="宋体" w:cs="宋体"/>
                <w:color w:val="auto"/>
                <w:sz w:val="24"/>
                <w:szCs w:val="24"/>
                <w:highlight w:val="none"/>
              </w:rPr>
              <w:t>你方提出的支付申请经复核，本周期已完成工程价款为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元，（小写）</w:t>
            </w:r>
          </w:p>
          <w:p w14:paraId="037825A5">
            <w:pPr>
              <w:spacing w:line="360" w:lineRule="exact"/>
              <w:rPr>
                <w:color w:val="auto"/>
                <w:highlight w:val="none"/>
              </w:rPr>
            </w:pPr>
            <w:r>
              <w:rPr>
                <w:rFonts w:hint="eastAsia" w:ascii="宋体" w:hAnsi="宋体" w:cs="宋体"/>
                <w:color w:val="auto"/>
                <w:sz w:val="24"/>
                <w:szCs w:val="24"/>
                <w:highlight w:val="none"/>
              </w:rPr>
              <w:t>元，本期间应支付金额为（大写）</w:t>
            </w:r>
          </w:p>
          <w:p w14:paraId="5F87F834">
            <w:pPr>
              <w:spacing w:line="360" w:lineRule="exact"/>
              <w:rPr>
                <w:color w:val="auto"/>
                <w:highlight w:val="none"/>
                <w:u w:val="single"/>
              </w:rPr>
            </w:pPr>
            <w:r>
              <w:rPr>
                <w:rFonts w:hint="eastAsia" w:ascii="宋体" w:hAnsi="宋体" w:cs="宋体"/>
                <w:color w:val="auto"/>
                <w:sz w:val="24"/>
                <w:szCs w:val="24"/>
                <w:highlight w:val="none"/>
              </w:rPr>
              <w:t>元，（小写）元。</w:t>
            </w:r>
          </w:p>
          <w:p w14:paraId="087C580C">
            <w:pPr>
              <w:spacing w:line="360" w:lineRule="exact"/>
              <w:ind w:firstLine="435"/>
              <w:jc w:val="center"/>
              <w:rPr>
                <w:color w:val="auto"/>
                <w:highlight w:val="none"/>
                <w:u w:val="single"/>
              </w:rPr>
            </w:pPr>
            <w:r>
              <w:rPr>
                <w:rFonts w:hint="eastAsia" w:ascii="宋体" w:hAnsi="宋体" w:cs="宋体"/>
                <w:color w:val="auto"/>
                <w:sz w:val="24"/>
                <w:szCs w:val="24"/>
                <w:highlight w:val="none"/>
              </w:rPr>
              <w:t>造价工程师</w:t>
            </w:r>
          </w:p>
          <w:p w14:paraId="6ADE27C5">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r w14:paraId="58EA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1C76443D">
            <w:pPr>
              <w:spacing w:line="400" w:lineRule="exact"/>
              <w:rPr>
                <w:color w:val="auto"/>
                <w:highlight w:val="none"/>
              </w:rPr>
            </w:pPr>
            <w:r>
              <w:rPr>
                <w:rFonts w:hint="eastAsia" w:ascii="宋体" w:hAnsi="宋体" w:cs="宋体"/>
                <w:color w:val="auto"/>
                <w:sz w:val="24"/>
                <w:szCs w:val="24"/>
                <w:highlight w:val="none"/>
              </w:rPr>
              <w:t>审核意见：</w:t>
            </w:r>
          </w:p>
          <w:p w14:paraId="00E5D83F">
            <w:pPr>
              <w:spacing w:line="400" w:lineRule="exact"/>
              <w:ind w:firstLine="435"/>
              <w:rPr>
                <w:color w:val="auto"/>
                <w:highlight w:val="none"/>
              </w:rPr>
            </w:pPr>
            <w:r>
              <w:rPr>
                <w:rFonts w:hint="eastAsia" w:ascii="宋体" w:hAnsi="宋体" w:cs="宋体"/>
                <w:color w:val="auto"/>
                <w:sz w:val="24"/>
                <w:szCs w:val="24"/>
                <w:highlight w:val="none"/>
              </w:rPr>
              <w:t>□不同意。</w:t>
            </w:r>
          </w:p>
          <w:p w14:paraId="639618A1">
            <w:pPr>
              <w:spacing w:line="400" w:lineRule="exact"/>
              <w:ind w:firstLine="480" w:firstLineChars="200"/>
              <w:rPr>
                <w:color w:val="auto"/>
                <w:highlight w:val="none"/>
              </w:rPr>
            </w:pPr>
            <w:r>
              <w:rPr>
                <w:rFonts w:hint="eastAsia" w:ascii="宋体" w:hAnsi="宋体" w:cs="宋体"/>
                <w:color w:val="auto"/>
                <w:sz w:val="24"/>
                <w:szCs w:val="24"/>
                <w:highlight w:val="none"/>
              </w:rPr>
              <w:t>□同意，支付时间为本表签发后的</w:t>
            </w:r>
            <w:r>
              <w:rPr>
                <w:color w:val="auto"/>
                <w:sz w:val="24"/>
                <w:szCs w:val="24"/>
                <w:highlight w:val="none"/>
              </w:rPr>
              <w:t>15</w:t>
            </w:r>
            <w:r>
              <w:rPr>
                <w:rFonts w:hint="eastAsia" w:ascii="宋体" w:hAnsi="宋体" w:cs="宋体"/>
                <w:color w:val="auto"/>
                <w:sz w:val="24"/>
                <w:szCs w:val="24"/>
                <w:highlight w:val="none"/>
              </w:rPr>
              <w:t>天内。</w:t>
            </w:r>
          </w:p>
          <w:p w14:paraId="3FDD47CF">
            <w:pPr>
              <w:wordWrap w:val="0"/>
              <w:spacing w:line="400" w:lineRule="exact"/>
              <w:ind w:firstLine="480" w:firstLineChars="200"/>
              <w:jc w:val="right"/>
              <w:rPr>
                <w:color w:val="auto"/>
                <w:highlight w:val="none"/>
              </w:rPr>
            </w:pPr>
            <w:r>
              <w:rPr>
                <w:rFonts w:hint="eastAsia" w:ascii="宋体" w:hAnsi="宋体" w:cs="宋体"/>
                <w:color w:val="auto"/>
                <w:sz w:val="24"/>
                <w:szCs w:val="24"/>
                <w:highlight w:val="none"/>
              </w:rPr>
              <w:t>发包人（章）</w:t>
            </w:r>
          </w:p>
          <w:p w14:paraId="4C5EE023">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发包人代表</w:t>
            </w:r>
          </w:p>
          <w:p w14:paraId="78C7E162">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日期</w:t>
            </w:r>
          </w:p>
        </w:tc>
      </w:tr>
    </w:tbl>
    <w:p w14:paraId="225D07CB">
      <w:pPr>
        <w:spacing w:beforeLines="50"/>
        <w:ind w:firstLine="360" w:firstLineChars="200"/>
        <w:rPr>
          <w:color w:val="auto"/>
          <w:sz w:val="18"/>
          <w:szCs w:val="18"/>
          <w:highlight w:val="none"/>
        </w:rPr>
      </w:pPr>
      <w:r>
        <w:rPr>
          <w:rFonts w:hint="eastAsia" w:ascii="宋体" w:hAnsi="宋体" w:cs="宋体"/>
          <w:color w:val="auto"/>
          <w:sz w:val="18"/>
          <w:szCs w:val="18"/>
          <w:highlight w:val="none"/>
        </w:rPr>
        <w:t>注：</w:t>
      </w:r>
      <w:r>
        <w:rPr>
          <w:color w:val="auto"/>
          <w:sz w:val="18"/>
          <w:szCs w:val="18"/>
          <w:highlight w:val="none"/>
        </w:rPr>
        <w:t>1.</w:t>
      </w:r>
      <w:r>
        <w:rPr>
          <w:rFonts w:hint="eastAsia" w:ascii="宋体" w:hAnsi="宋体" w:cs="宋体"/>
          <w:color w:val="auto"/>
          <w:sz w:val="18"/>
          <w:szCs w:val="18"/>
          <w:highlight w:val="none"/>
        </w:rPr>
        <w:t xml:space="preserve">在选择栏中的“□”内作标识“√”。 </w:t>
      </w:r>
    </w:p>
    <w:p w14:paraId="5BFB20DD">
      <w:pPr>
        <w:spacing w:beforeLines="50"/>
        <w:ind w:left="720" w:hanging="720" w:hangingChars="400"/>
        <w:rPr>
          <w:color w:val="auto"/>
          <w:sz w:val="30"/>
          <w:szCs w:val="30"/>
          <w:highlight w:val="none"/>
        </w:rPr>
      </w:pPr>
      <w:r>
        <w:rPr>
          <w:color w:val="auto"/>
          <w:sz w:val="18"/>
          <w:szCs w:val="18"/>
          <w:highlight w:val="none"/>
        </w:rPr>
        <w:t>2.</w:t>
      </w:r>
      <w:r>
        <w:rPr>
          <w:rFonts w:hint="eastAsia" w:ascii="宋体" w:hAnsi="宋体" w:cs="宋体"/>
          <w:color w:val="auto"/>
          <w:sz w:val="18"/>
          <w:szCs w:val="18"/>
          <w:highlight w:val="none"/>
        </w:rPr>
        <w:t>本表一式四份，由承包人填报，发包人、监理人、造价咨询人、承包人各存一份。</w:t>
      </w:r>
    </w:p>
    <w:p w14:paraId="3D97B2C6">
      <w:pPr>
        <w:jc w:val="left"/>
        <w:rPr>
          <w:color w:val="auto"/>
          <w:sz w:val="30"/>
          <w:szCs w:val="30"/>
          <w:highlight w:val="none"/>
        </w:rPr>
      </w:pPr>
      <w:r>
        <w:rPr>
          <w:rFonts w:hint="eastAsia" w:ascii="宋体" w:hAnsi="宋体" w:cs="宋体"/>
          <w:color w:val="auto"/>
          <w:sz w:val="30"/>
          <w:szCs w:val="30"/>
          <w:highlight w:val="none"/>
        </w:rPr>
        <w:t>附件6</w:t>
      </w:r>
    </w:p>
    <w:p w14:paraId="4397686A">
      <w:pPr>
        <w:jc w:val="center"/>
        <w:rPr>
          <w:b/>
          <w:color w:val="auto"/>
          <w:sz w:val="36"/>
          <w:szCs w:val="36"/>
          <w:highlight w:val="none"/>
        </w:rPr>
      </w:pPr>
      <w:r>
        <w:rPr>
          <w:rFonts w:hint="eastAsia" w:ascii="宋体" w:hAnsi="宋体" w:cs="宋体"/>
          <w:b/>
          <w:color w:val="auto"/>
          <w:sz w:val="36"/>
          <w:szCs w:val="36"/>
          <w:highlight w:val="none"/>
        </w:rPr>
        <w:t>竣工结算款支付申请（核准）表</w:t>
      </w:r>
    </w:p>
    <w:p w14:paraId="30FB67CA">
      <w:pPr>
        <w:rPr>
          <w:color w:val="auto"/>
          <w:sz w:val="24"/>
          <w:szCs w:val="24"/>
          <w:highlight w:val="none"/>
        </w:rPr>
      </w:pPr>
      <w:r>
        <w:rPr>
          <w:rFonts w:hint="eastAsia" w:ascii="宋体" w:hAnsi="宋体" w:cs="宋体"/>
          <w:color w:val="auto"/>
          <w:sz w:val="24"/>
          <w:szCs w:val="24"/>
          <w:highlight w:val="none"/>
        </w:rPr>
        <w:t>工程名称：编号：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532"/>
      </w:tblGrid>
      <w:tr w14:paraId="3F00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28E75E33">
            <w:pPr>
              <w:spacing w:line="480" w:lineRule="exact"/>
              <w:ind w:left="540" w:leftChars="149" w:hanging="242" w:hangingChars="101"/>
              <w:rPr>
                <w:color w:val="auto"/>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（发包人全称）</w:t>
            </w:r>
          </w:p>
          <w:p w14:paraId="086DF593">
            <w:pPr>
              <w:spacing w:line="400" w:lineRule="exact"/>
              <w:ind w:left="-4" w:leftChars="-2" w:firstLine="360" w:firstLineChars="150"/>
              <w:rPr>
                <w:color w:val="auto"/>
                <w:highlight w:val="none"/>
              </w:rPr>
            </w:pPr>
            <w:r>
              <w:rPr>
                <w:rFonts w:hint="eastAsia" w:ascii="宋体" w:hAnsi="宋体" w:cs="宋体"/>
                <w:color w:val="auto"/>
                <w:sz w:val="24"/>
                <w:szCs w:val="24"/>
                <w:highlight w:val="none"/>
              </w:rPr>
              <w:t>我方于至期间已完成了合同约定的工作，根据施工合同的约定，现申请支付竣工结算的工程款额为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元，请予核准。</w:t>
            </w:r>
          </w:p>
          <w:tbl>
            <w:tblPr>
              <w:tblStyle w:val="2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349"/>
              <w:gridCol w:w="1604"/>
              <w:gridCol w:w="1604"/>
              <w:gridCol w:w="1622"/>
            </w:tblGrid>
            <w:tr w14:paraId="6206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331B575">
                  <w:pPr>
                    <w:spacing w:line="280" w:lineRule="exact"/>
                    <w:jc w:val="center"/>
                    <w:rPr>
                      <w:color w:val="auto"/>
                      <w:highlight w:val="none"/>
                    </w:rPr>
                  </w:pPr>
                  <w:r>
                    <w:rPr>
                      <w:rFonts w:hint="eastAsia" w:ascii="宋体" w:hAnsi="宋体" w:cs="宋体"/>
                      <w:color w:val="auto"/>
                      <w:sz w:val="24"/>
                      <w:szCs w:val="24"/>
                      <w:highlight w:val="none"/>
                    </w:rPr>
                    <w:t>序号</w:t>
                  </w:r>
                </w:p>
              </w:tc>
              <w:tc>
                <w:tcPr>
                  <w:tcW w:w="3349" w:type="dxa"/>
                  <w:tcBorders>
                    <w:top w:val="single" w:color="auto" w:sz="4" w:space="0"/>
                    <w:left w:val="single" w:color="auto" w:sz="4" w:space="0"/>
                    <w:bottom w:val="single" w:color="auto" w:sz="4" w:space="0"/>
                    <w:right w:val="single" w:color="auto" w:sz="4" w:space="0"/>
                  </w:tcBorders>
                  <w:shd w:val="clear" w:color="auto" w:fill="auto"/>
                  <w:vAlign w:val="center"/>
                </w:tcPr>
                <w:p w14:paraId="03714F8F">
                  <w:pPr>
                    <w:spacing w:line="280" w:lineRule="exact"/>
                    <w:jc w:val="center"/>
                    <w:rPr>
                      <w:color w:val="auto"/>
                      <w:highlight w:val="none"/>
                    </w:rPr>
                  </w:pPr>
                  <w:r>
                    <w:rPr>
                      <w:rFonts w:hint="eastAsia" w:ascii="宋体" w:hAnsi="宋体" w:cs="宋体"/>
                      <w:color w:val="auto"/>
                      <w:sz w:val="24"/>
                      <w:szCs w:val="24"/>
                      <w:highlight w:val="none"/>
                    </w:rPr>
                    <w:t>名称</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10BBF1EC">
                  <w:pPr>
                    <w:spacing w:line="280" w:lineRule="exact"/>
                    <w:jc w:val="center"/>
                    <w:rPr>
                      <w:color w:val="auto"/>
                      <w:highlight w:val="none"/>
                    </w:rPr>
                  </w:pPr>
                  <w:r>
                    <w:rPr>
                      <w:rFonts w:hint="eastAsia" w:ascii="宋体" w:hAnsi="宋体" w:cs="宋体"/>
                      <w:color w:val="auto"/>
                      <w:sz w:val="24"/>
                      <w:szCs w:val="24"/>
                      <w:highlight w:val="none"/>
                    </w:rPr>
                    <w:t>申请金额（元）</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14:paraId="2DA86A26">
                  <w:pPr>
                    <w:spacing w:line="280" w:lineRule="exact"/>
                    <w:jc w:val="center"/>
                    <w:rPr>
                      <w:color w:val="auto"/>
                      <w:highlight w:val="none"/>
                    </w:rPr>
                  </w:pPr>
                  <w:r>
                    <w:rPr>
                      <w:rFonts w:hint="eastAsia" w:ascii="宋体" w:hAnsi="宋体" w:cs="宋体"/>
                      <w:color w:val="auto"/>
                      <w:sz w:val="24"/>
                      <w:szCs w:val="24"/>
                      <w:highlight w:val="none"/>
                    </w:rPr>
                    <w:t>复核金额（元）</w:t>
                  </w:r>
                </w:p>
              </w:tc>
              <w:tc>
                <w:tcPr>
                  <w:tcW w:w="1622" w:type="dxa"/>
                  <w:tcBorders>
                    <w:top w:val="single" w:color="auto" w:sz="4" w:space="0"/>
                    <w:left w:val="single" w:color="auto" w:sz="4" w:space="0"/>
                    <w:bottom w:val="single" w:color="auto" w:sz="4" w:space="0"/>
                    <w:right w:val="single" w:color="auto" w:sz="4" w:space="0"/>
                  </w:tcBorders>
                  <w:shd w:val="clear" w:color="auto" w:fill="auto"/>
                  <w:vAlign w:val="center"/>
                </w:tcPr>
                <w:p w14:paraId="3F405568">
                  <w:pPr>
                    <w:spacing w:line="280" w:lineRule="exact"/>
                    <w:jc w:val="center"/>
                    <w:rPr>
                      <w:color w:val="auto"/>
                      <w:highlight w:val="none"/>
                    </w:rPr>
                  </w:pPr>
                  <w:r>
                    <w:rPr>
                      <w:rFonts w:hint="eastAsia" w:ascii="宋体" w:hAnsi="宋体" w:cs="宋体"/>
                      <w:color w:val="auto"/>
                      <w:sz w:val="24"/>
                      <w:szCs w:val="24"/>
                      <w:highlight w:val="none"/>
                    </w:rPr>
                    <w:t>备注</w:t>
                  </w:r>
                </w:p>
              </w:tc>
            </w:tr>
            <w:tr w14:paraId="06B8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35527D4C">
                  <w:pPr>
                    <w:spacing w:line="280" w:lineRule="exact"/>
                    <w:jc w:val="center"/>
                    <w:rPr>
                      <w:color w:val="auto"/>
                      <w:highlight w:val="none"/>
                    </w:rPr>
                  </w:pPr>
                  <w:r>
                    <w:rPr>
                      <w:color w:val="auto"/>
                      <w:sz w:val="24"/>
                      <w:szCs w:val="24"/>
                      <w:highlight w:val="none"/>
                    </w:rPr>
                    <w:t>1</w:t>
                  </w: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0336EFC7">
                  <w:pPr>
                    <w:spacing w:line="280" w:lineRule="exact"/>
                    <w:rPr>
                      <w:color w:val="auto"/>
                      <w:highlight w:val="none"/>
                    </w:rPr>
                  </w:pPr>
                  <w:r>
                    <w:rPr>
                      <w:rFonts w:hint="eastAsia" w:ascii="宋体" w:hAnsi="宋体" w:cs="宋体"/>
                      <w:color w:val="auto"/>
                      <w:sz w:val="24"/>
                      <w:szCs w:val="24"/>
                      <w:highlight w:val="none"/>
                    </w:rPr>
                    <w:t>竣工结算合同价款总额</w:t>
                  </w: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459084F8">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0B95B2B6">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6C8820B0">
                  <w:pPr>
                    <w:spacing w:line="280" w:lineRule="exact"/>
                    <w:rPr>
                      <w:color w:val="auto"/>
                      <w:highlight w:val="none"/>
                    </w:rPr>
                  </w:pPr>
                </w:p>
              </w:tc>
            </w:tr>
            <w:tr w14:paraId="029F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05C12E36">
                  <w:pPr>
                    <w:spacing w:line="280" w:lineRule="exact"/>
                    <w:jc w:val="center"/>
                    <w:rPr>
                      <w:color w:val="auto"/>
                      <w:highlight w:val="none"/>
                    </w:rPr>
                  </w:pPr>
                  <w:r>
                    <w:rPr>
                      <w:color w:val="auto"/>
                      <w:sz w:val="24"/>
                      <w:szCs w:val="24"/>
                      <w:highlight w:val="none"/>
                    </w:rPr>
                    <w:t>2</w:t>
                  </w: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6A9C075A">
                  <w:pPr>
                    <w:spacing w:line="280" w:lineRule="exact"/>
                    <w:rPr>
                      <w:color w:val="auto"/>
                      <w:highlight w:val="none"/>
                    </w:rPr>
                  </w:pPr>
                  <w:r>
                    <w:rPr>
                      <w:rFonts w:hint="eastAsia" w:ascii="宋体" w:hAnsi="宋体" w:cs="宋体"/>
                      <w:color w:val="auto"/>
                      <w:sz w:val="24"/>
                      <w:szCs w:val="24"/>
                      <w:highlight w:val="none"/>
                    </w:rPr>
                    <w:t>累计已实际支付的合同价款</w:t>
                  </w: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40EB1679">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4112D133">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54F6BE1F">
                  <w:pPr>
                    <w:spacing w:line="280" w:lineRule="exact"/>
                    <w:rPr>
                      <w:color w:val="auto"/>
                      <w:highlight w:val="none"/>
                    </w:rPr>
                  </w:pPr>
                </w:p>
              </w:tc>
            </w:tr>
            <w:tr w14:paraId="1D87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79772778">
                  <w:pPr>
                    <w:spacing w:line="280" w:lineRule="exact"/>
                    <w:jc w:val="center"/>
                    <w:rPr>
                      <w:color w:val="auto"/>
                      <w:highlight w:val="none"/>
                    </w:rPr>
                  </w:pPr>
                  <w:r>
                    <w:rPr>
                      <w:color w:val="auto"/>
                      <w:sz w:val="24"/>
                      <w:szCs w:val="24"/>
                      <w:highlight w:val="none"/>
                    </w:rPr>
                    <w:t>3</w:t>
                  </w: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509ED746">
                  <w:pPr>
                    <w:spacing w:line="280" w:lineRule="exact"/>
                    <w:rPr>
                      <w:color w:val="auto"/>
                      <w:highlight w:val="none"/>
                    </w:rPr>
                  </w:pPr>
                  <w:r>
                    <w:rPr>
                      <w:rFonts w:hint="eastAsia" w:ascii="宋体" w:hAnsi="宋体" w:cs="宋体"/>
                      <w:color w:val="auto"/>
                      <w:sz w:val="24"/>
                      <w:szCs w:val="24"/>
                      <w:highlight w:val="none"/>
                    </w:rPr>
                    <w:t>应预留的质量保证金</w:t>
                  </w: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7DD80A0B">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498C2649">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06238A23">
                  <w:pPr>
                    <w:spacing w:line="280" w:lineRule="exact"/>
                    <w:rPr>
                      <w:color w:val="auto"/>
                      <w:highlight w:val="none"/>
                    </w:rPr>
                  </w:pPr>
                </w:p>
              </w:tc>
            </w:tr>
            <w:tr w14:paraId="4E0C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12C8A7D2">
                  <w:pPr>
                    <w:spacing w:line="280" w:lineRule="exact"/>
                    <w:jc w:val="center"/>
                    <w:rPr>
                      <w:color w:val="auto"/>
                      <w:highlight w:val="none"/>
                    </w:rPr>
                  </w:pPr>
                  <w:r>
                    <w:rPr>
                      <w:color w:val="auto"/>
                      <w:sz w:val="24"/>
                      <w:szCs w:val="24"/>
                      <w:highlight w:val="none"/>
                    </w:rPr>
                    <w:t>4</w:t>
                  </w: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341A1646">
                  <w:pPr>
                    <w:spacing w:line="280" w:lineRule="exact"/>
                    <w:rPr>
                      <w:color w:val="auto"/>
                      <w:highlight w:val="none"/>
                    </w:rPr>
                  </w:pPr>
                  <w:r>
                    <w:rPr>
                      <w:rFonts w:hint="eastAsia" w:ascii="宋体" w:hAnsi="宋体" w:cs="宋体"/>
                      <w:color w:val="auto"/>
                      <w:sz w:val="24"/>
                      <w:szCs w:val="24"/>
                      <w:highlight w:val="none"/>
                    </w:rPr>
                    <w:t>应支付的竣工结算款金额</w:t>
                  </w: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57A419A4">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110334A7">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44C317E3">
                  <w:pPr>
                    <w:spacing w:line="280" w:lineRule="exact"/>
                    <w:rPr>
                      <w:color w:val="auto"/>
                      <w:highlight w:val="none"/>
                    </w:rPr>
                  </w:pPr>
                </w:p>
              </w:tc>
            </w:tr>
            <w:tr w14:paraId="6C0A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5153BECB">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7386BCDD">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0BFCD61D">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583F3193">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7A1AFB0A">
                  <w:pPr>
                    <w:spacing w:line="280" w:lineRule="exact"/>
                    <w:rPr>
                      <w:color w:val="auto"/>
                      <w:highlight w:val="none"/>
                    </w:rPr>
                  </w:pPr>
                </w:p>
              </w:tc>
            </w:tr>
            <w:tr w14:paraId="648A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385825B5">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26D4CC43">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3D0F684F">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79E4BB52">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035EC60C">
                  <w:pPr>
                    <w:spacing w:line="280" w:lineRule="exact"/>
                    <w:rPr>
                      <w:color w:val="auto"/>
                      <w:highlight w:val="none"/>
                    </w:rPr>
                  </w:pPr>
                </w:p>
              </w:tc>
            </w:tr>
            <w:tr w14:paraId="3DBF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1F5D1F34">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24B29881">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142129AB">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5608EA80">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13676CDF">
                  <w:pPr>
                    <w:spacing w:line="280" w:lineRule="exact"/>
                    <w:rPr>
                      <w:color w:val="auto"/>
                      <w:highlight w:val="none"/>
                    </w:rPr>
                  </w:pPr>
                </w:p>
              </w:tc>
            </w:tr>
            <w:tr w14:paraId="6B04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2402344F">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067A4F2B">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07D857CD">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2441E56A">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21F634A1">
                  <w:pPr>
                    <w:spacing w:line="280" w:lineRule="exact"/>
                    <w:rPr>
                      <w:color w:val="auto"/>
                      <w:highlight w:val="none"/>
                    </w:rPr>
                  </w:pPr>
                </w:p>
              </w:tc>
            </w:tr>
            <w:tr w14:paraId="5B53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shd w:val="clear" w:color="auto" w:fill="auto"/>
                </w:tcPr>
                <w:p w14:paraId="5BE7DA70">
                  <w:pPr>
                    <w:spacing w:line="280" w:lineRule="exact"/>
                    <w:jc w:val="center"/>
                    <w:rPr>
                      <w:color w:val="auto"/>
                      <w:highlight w:val="none"/>
                    </w:rPr>
                  </w:pPr>
                </w:p>
              </w:tc>
              <w:tc>
                <w:tcPr>
                  <w:tcW w:w="3349" w:type="dxa"/>
                  <w:tcBorders>
                    <w:top w:val="single" w:color="auto" w:sz="4" w:space="0"/>
                    <w:left w:val="single" w:color="auto" w:sz="4" w:space="0"/>
                    <w:bottom w:val="single" w:color="auto" w:sz="4" w:space="0"/>
                    <w:right w:val="single" w:color="auto" w:sz="4" w:space="0"/>
                  </w:tcBorders>
                  <w:shd w:val="clear" w:color="auto" w:fill="auto"/>
                </w:tcPr>
                <w:p w14:paraId="1EEF4134">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2BE7C4FA">
                  <w:pPr>
                    <w:spacing w:line="280" w:lineRule="exact"/>
                    <w:rPr>
                      <w:color w:val="auto"/>
                      <w:highlight w:val="none"/>
                    </w:rPr>
                  </w:pPr>
                </w:p>
              </w:tc>
              <w:tc>
                <w:tcPr>
                  <w:tcW w:w="1604" w:type="dxa"/>
                  <w:tcBorders>
                    <w:top w:val="single" w:color="auto" w:sz="4" w:space="0"/>
                    <w:left w:val="single" w:color="auto" w:sz="4" w:space="0"/>
                    <w:bottom w:val="single" w:color="auto" w:sz="4" w:space="0"/>
                    <w:right w:val="single" w:color="auto" w:sz="4" w:space="0"/>
                  </w:tcBorders>
                  <w:shd w:val="clear" w:color="auto" w:fill="auto"/>
                </w:tcPr>
                <w:p w14:paraId="2EB9B3A4">
                  <w:pPr>
                    <w:spacing w:line="280" w:lineRule="exact"/>
                    <w:rPr>
                      <w:color w:val="auto"/>
                      <w:highlight w:val="none"/>
                    </w:rPr>
                  </w:pPr>
                </w:p>
              </w:tc>
              <w:tc>
                <w:tcPr>
                  <w:tcW w:w="1622" w:type="dxa"/>
                  <w:tcBorders>
                    <w:top w:val="single" w:color="auto" w:sz="4" w:space="0"/>
                    <w:left w:val="single" w:color="auto" w:sz="4" w:space="0"/>
                    <w:bottom w:val="single" w:color="auto" w:sz="4" w:space="0"/>
                    <w:right w:val="single" w:color="auto" w:sz="4" w:space="0"/>
                  </w:tcBorders>
                  <w:shd w:val="clear" w:color="auto" w:fill="auto"/>
                </w:tcPr>
                <w:p w14:paraId="11CE1681">
                  <w:pPr>
                    <w:spacing w:line="280" w:lineRule="exact"/>
                    <w:rPr>
                      <w:color w:val="auto"/>
                      <w:highlight w:val="none"/>
                    </w:rPr>
                  </w:pPr>
                </w:p>
              </w:tc>
            </w:tr>
          </w:tbl>
          <w:p w14:paraId="336500A4">
            <w:pPr>
              <w:spacing w:line="400" w:lineRule="exact"/>
              <w:ind w:right="420" w:firstLine="435"/>
              <w:jc w:val="center"/>
              <w:rPr>
                <w:color w:val="auto"/>
                <w:highlight w:val="none"/>
              </w:rPr>
            </w:pPr>
          </w:p>
          <w:p w14:paraId="265A4C60">
            <w:pPr>
              <w:spacing w:line="400" w:lineRule="exact"/>
              <w:ind w:right="420" w:firstLine="435"/>
              <w:jc w:val="center"/>
              <w:rPr>
                <w:color w:val="auto"/>
                <w:highlight w:val="none"/>
              </w:rPr>
            </w:pPr>
            <w:r>
              <w:rPr>
                <w:rFonts w:hint="eastAsia" w:ascii="宋体" w:hAnsi="宋体" w:cs="宋体"/>
                <w:color w:val="auto"/>
                <w:sz w:val="24"/>
                <w:szCs w:val="24"/>
                <w:highlight w:val="none"/>
              </w:rPr>
              <w:t>承包人（章）</w:t>
            </w:r>
          </w:p>
          <w:p w14:paraId="2BFE93E9">
            <w:pPr>
              <w:spacing w:line="400" w:lineRule="exact"/>
              <w:ind w:right="420" w:firstLine="435"/>
              <w:rPr>
                <w:color w:val="auto"/>
                <w:highlight w:val="none"/>
              </w:rPr>
            </w:pPr>
            <w:r>
              <w:rPr>
                <w:rFonts w:hint="eastAsia" w:ascii="宋体" w:hAnsi="宋体" w:cs="宋体"/>
                <w:color w:val="auto"/>
                <w:sz w:val="24"/>
                <w:szCs w:val="24"/>
                <w:highlight w:val="none"/>
              </w:rPr>
              <w:t>造价人员承包人代表日期</w:t>
            </w:r>
          </w:p>
        </w:tc>
      </w:tr>
      <w:tr w14:paraId="36A8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40" w:type="dxa"/>
            <w:tcBorders>
              <w:top w:val="single" w:color="auto" w:sz="4" w:space="0"/>
              <w:left w:val="single" w:color="auto" w:sz="4" w:space="0"/>
              <w:bottom w:val="single" w:color="auto" w:sz="4" w:space="0"/>
              <w:right w:val="single" w:color="auto" w:sz="4" w:space="0"/>
            </w:tcBorders>
            <w:shd w:val="clear" w:color="auto" w:fill="auto"/>
          </w:tcPr>
          <w:p w14:paraId="7F2B8AA1">
            <w:pPr>
              <w:spacing w:line="360" w:lineRule="exact"/>
              <w:rPr>
                <w:color w:val="auto"/>
                <w:highlight w:val="none"/>
              </w:rPr>
            </w:pPr>
            <w:r>
              <w:rPr>
                <w:rFonts w:hint="eastAsia" w:ascii="宋体" w:hAnsi="宋体" w:cs="宋体"/>
                <w:color w:val="auto"/>
                <w:sz w:val="24"/>
                <w:szCs w:val="24"/>
                <w:highlight w:val="none"/>
              </w:rPr>
              <w:t>复核意见：</w:t>
            </w:r>
          </w:p>
          <w:p w14:paraId="66D93545">
            <w:pPr>
              <w:spacing w:line="360" w:lineRule="exact"/>
              <w:ind w:firstLine="312"/>
              <w:rPr>
                <w:color w:val="auto"/>
                <w:highlight w:val="none"/>
              </w:rPr>
            </w:pPr>
            <w:r>
              <w:rPr>
                <w:rFonts w:hint="eastAsia" w:ascii="宋体" w:hAnsi="宋体" w:cs="宋体"/>
                <w:color w:val="auto"/>
                <w:sz w:val="24"/>
                <w:szCs w:val="24"/>
                <w:highlight w:val="none"/>
              </w:rPr>
              <w:t>□与实际施工情况不相符，修改意见见附件。</w:t>
            </w:r>
          </w:p>
          <w:p w14:paraId="15A751B2">
            <w:pPr>
              <w:spacing w:line="360" w:lineRule="exact"/>
              <w:ind w:firstLine="312"/>
              <w:rPr>
                <w:color w:val="auto"/>
                <w:highlight w:val="none"/>
              </w:rPr>
            </w:pPr>
            <w:r>
              <w:rPr>
                <w:rFonts w:hint="eastAsia" w:ascii="宋体" w:hAnsi="宋体" w:cs="宋体"/>
                <w:color w:val="auto"/>
                <w:sz w:val="24"/>
                <w:szCs w:val="24"/>
                <w:highlight w:val="none"/>
              </w:rPr>
              <w:t>□与实际施工情况相符，具体金额由造价工程师复核。</w:t>
            </w:r>
          </w:p>
          <w:p w14:paraId="68D80888">
            <w:pPr>
              <w:spacing w:line="360" w:lineRule="exact"/>
              <w:ind w:firstLine="435"/>
              <w:jc w:val="right"/>
              <w:rPr>
                <w:color w:val="auto"/>
                <w:highlight w:val="none"/>
              </w:rPr>
            </w:pPr>
          </w:p>
          <w:p w14:paraId="3BEABC5C">
            <w:pPr>
              <w:spacing w:line="360" w:lineRule="exact"/>
              <w:ind w:firstLine="435"/>
              <w:jc w:val="right"/>
              <w:rPr>
                <w:color w:val="auto"/>
                <w:highlight w:val="none"/>
              </w:rPr>
            </w:pPr>
          </w:p>
          <w:p w14:paraId="14B4BDB0">
            <w:pPr>
              <w:spacing w:line="360" w:lineRule="exact"/>
              <w:ind w:firstLine="435"/>
              <w:jc w:val="center"/>
              <w:rPr>
                <w:color w:val="auto"/>
                <w:highlight w:val="none"/>
              </w:rPr>
            </w:pPr>
          </w:p>
          <w:p w14:paraId="1F2D5CFD">
            <w:pPr>
              <w:spacing w:line="360" w:lineRule="exact"/>
              <w:ind w:firstLine="435"/>
              <w:jc w:val="center"/>
              <w:rPr>
                <w:color w:val="auto"/>
                <w:highlight w:val="none"/>
                <w:u w:val="single"/>
              </w:rPr>
            </w:pPr>
            <w:r>
              <w:rPr>
                <w:rFonts w:hint="eastAsia" w:ascii="宋体" w:hAnsi="宋体" w:cs="宋体"/>
                <w:color w:val="auto"/>
                <w:sz w:val="24"/>
                <w:szCs w:val="24"/>
                <w:highlight w:val="none"/>
              </w:rPr>
              <w:t>监理工程师</w:t>
            </w:r>
          </w:p>
          <w:p w14:paraId="1F3A7396">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532" w:type="dxa"/>
            <w:tcBorders>
              <w:top w:val="single" w:color="auto" w:sz="4" w:space="0"/>
              <w:left w:val="single" w:color="auto" w:sz="4" w:space="0"/>
              <w:bottom w:val="single" w:color="auto" w:sz="4" w:space="0"/>
              <w:right w:val="single" w:color="auto" w:sz="4" w:space="0"/>
            </w:tcBorders>
            <w:shd w:val="clear" w:color="auto" w:fill="auto"/>
          </w:tcPr>
          <w:p w14:paraId="4A3B8103">
            <w:pPr>
              <w:spacing w:line="360" w:lineRule="exact"/>
              <w:rPr>
                <w:color w:val="auto"/>
                <w:highlight w:val="none"/>
              </w:rPr>
            </w:pPr>
            <w:r>
              <w:rPr>
                <w:rFonts w:hint="eastAsia" w:ascii="宋体" w:hAnsi="宋体" w:cs="宋体"/>
                <w:color w:val="auto"/>
                <w:sz w:val="24"/>
                <w:szCs w:val="24"/>
                <w:highlight w:val="none"/>
              </w:rPr>
              <w:t>复核意见：</w:t>
            </w:r>
          </w:p>
          <w:p w14:paraId="3BE409E8">
            <w:pPr>
              <w:spacing w:line="360" w:lineRule="exact"/>
              <w:ind w:firstLine="435"/>
              <w:rPr>
                <w:color w:val="auto"/>
                <w:highlight w:val="none"/>
                <w:u w:val="single"/>
              </w:rPr>
            </w:pPr>
            <w:r>
              <w:rPr>
                <w:rFonts w:hint="eastAsia" w:ascii="宋体" w:hAnsi="宋体" w:cs="宋体"/>
                <w:color w:val="auto"/>
                <w:sz w:val="24"/>
                <w:szCs w:val="24"/>
                <w:highlight w:val="none"/>
              </w:rPr>
              <w:t>你方提出的竣工结算支付申请经复核，竣工结算款总额为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元，（小写）元，扣除前期支付以及质量保证金后应支付金额为（大写）元，（小写）元。</w:t>
            </w:r>
          </w:p>
          <w:p w14:paraId="6659976F">
            <w:pPr>
              <w:spacing w:line="360" w:lineRule="exact"/>
              <w:ind w:firstLine="435"/>
              <w:jc w:val="center"/>
              <w:rPr>
                <w:color w:val="auto"/>
                <w:highlight w:val="none"/>
              </w:rPr>
            </w:pPr>
          </w:p>
          <w:p w14:paraId="7879AF21">
            <w:pPr>
              <w:spacing w:line="360" w:lineRule="exact"/>
              <w:ind w:firstLine="435"/>
              <w:jc w:val="center"/>
              <w:rPr>
                <w:color w:val="auto"/>
                <w:highlight w:val="none"/>
                <w:u w:val="single"/>
              </w:rPr>
            </w:pPr>
            <w:r>
              <w:rPr>
                <w:rFonts w:hint="eastAsia" w:ascii="宋体" w:hAnsi="宋体" w:cs="宋体"/>
                <w:color w:val="auto"/>
                <w:sz w:val="24"/>
                <w:szCs w:val="24"/>
                <w:highlight w:val="none"/>
              </w:rPr>
              <w:t>造价工程师</w:t>
            </w:r>
          </w:p>
          <w:p w14:paraId="2AA551CB">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r w14:paraId="561C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7D0B14BA">
            <w:pPr>
              <w:spacing w:line="400" w:lineRule="exact"/>
              <w:rPr>
                <w:color w:val="auto"/>
                <w:highlight w:val="none"/>
              </w:rPr>
            </w:pPr>
            <w:r>
              <w:rPr>
                <w:rFonts w:hint="eastAsia" w:ascii="宋体" w:hAnsi="宋体" w:cs="宋体"/>
                <w:color w:val="auto"/>
                <w:sz w:val="24"/>
                <w:szCs w:val="24"/>
                <w:highlight w:val="none"/>
              </w:rPr>
              <w:t>审核意见：</w:t>
            </w:r>
          </w:p>
          <w:p w14:paraId="2904447E">
            <w:pPr>
              <w:spacing w:line="400" w:lineRule="exact"/>
              <w:ind w:firstLine="435"/>
              <w:rPr>
                <w:color w:val="auto"/>
                <w:highlight w:val="none"/>
              </w:rPr>
            </w:pPr>
            <w:r>
              <w:rPr>
                <w:rFonts w:hint="eastAsia" w:ascii="宋体" w:hAnsi="宋体" w:cs="宋体"/>
                <w:color w:val="auto"/>
                <w:sz w:val="24"/>
                <w:szCs w:val="24"/>
                <w:highlight w:val="none"/>
              </w:rPr>
              <w:t>□不同意。</w:t>
            </w:r>
          </w:p>
          <w:p w14:paraId="3EF32637">
            <w:pPr>
              <w:spacing w:line="400" w:lineRule="exact"/>
              <w:ind w:firstLine="480" w:firstLineChars="200"/>
              <w:rPr>
                <w:color w:val="auto"/>
                <w:highlight w:val="none"/>
              </w:rPr>
            </w:pPr>
            <w:r>
              <w:rPr>
                <w:rFonts w:hint="eastAsia" w:ascii="宋体" w:hAnsi="宋体" w:cs="宋体"/>
                <w:color w:val="auto"/>
                <w:sz w:val="24"/>
                <w:szCs w:val="24"/>
                <w:highlight w:val="none"/>
              </w:rPr>
              <w:t>□同意，支付时间为本表签发后的</w:t>
            </w:r>
            <w:r>
              <w:rPr>
                <w:color w:val="auto"/>
                <w:sz w:val="24"/>
                <w:szCs w:val="24"/>
                <w:highlight w:val="none"/>
              </w:rPr>
              <w:t>15</w:t>
            </w:r>
            <w:r>
              <w:rPr>
                <w:rFonts w:hint="eastAsia" w:ascii="宋体" w:hAnsi="宋体" w:cs="宋体"/>
                <w:color w:val="auto"/>
                <w:sz w:val="24"/>
                <w:szCs w:val="24"/>
                <w:highlight w:val="none"/>
              </w:rPr>
              <w:t>天内。</w:t>
            </w:r>
          </w:p>
          <w:p w14:paraId="76B13143">
            <w:pPr>
              <w:wordWrap w:val="0"/>
              <w:spacing w:line="400" w:lineRule="exact"/>
              <w:ind w:firstLine="480" w:firstLineChars="200"/>
              <w:jc w:val="right"/>
              <w:rPr>
                <w:color w:val="auto"/>
                <w:highlight w:val="none"/>
              </w:rPr>
            </w:pPr>
            <w:r>
              <w:rPr>
                <w:rFonts w:hint="eastAsia" w:ascii="宋体" w:hAnsi="宋体" w:cs="宋体"/>
                <w:color w:val="auto"/>
                <w:sz w:val="24"/>
                <w:szCs w:val="24"/>
                <w:highlight w:val="none"/>
              </w:rPr>
              <w:t>发包人（章）</w:t>
            </w:r>
          </w:p>
          <w:p w14:paraId="4C522135">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发包人代表</w:t>
            </w:r>
          </w:p>
          <w:p w14:paraId="06611BF7">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日期</w:t>
            </w:r>
          </w:p>
        </w:tc>
      </w:tr>
    </w:tbl>
    <w:p w14:paraId="0F38D69E">
      <w:pPr>
        <w:spacing w:beforeLines="50"/>
        <w:ind w:firstLine="360" w:firstLineChars="200"/>
        <w:rPr>
          <w:color w:val="auto"/>
          <w:sz w:val="18"/>
          <w:szCs w:val="18"/>
          <w:highlight w:val="none"/>
        </w:rPr>
      </w:pPr>
      <w:r>
        <w:rPr>
          <w:rFonts w:hint="eastAsia" w:ascii="宋体" w:hAnsi="宋体" w:cs="宋体"/>
          <w:color w:val="auto"/>
          <w:sz w:val="18"/>
          <w:szCs w:val="18"/>
          <w:highlight w:val="none"/>
        </w:rPr>
        <w:t>注：</w:t>
      </w:r>
      <w:r>
        <w:rPr>
          <w:color w:val="auto"/>
          <w:sz w:val="18"/>
          <w:szCs w:val="18"/>
          <w:highlight w:val="none"/>
        </w:rPr>
        <w:t>1.</w:t>
      </w:r>
      <w:r>
        <w:rPr>
          <w:rFonts w:hint="eastAsia" w:ascii="宋体" w:hAnsi="宋体" w:cs="宋体"/>
          <w:color w:val="auto"/>
          <w:sz w:val="18"/>
          <w:szCs w:val="18"/>
          <w:highlight w:val="none"/>
        </w:rPr>
        <w:t xml:space="preserve">在选择栏中的“□”内作标识“√”。 </w:t>
      </w:r>
    </w:p>
    <w:p w14:paraId="2D42C0BA">
      <w:pPr>
        <w:spacing w:beforeLines="50"/>
        <w:ind w:left="720" w:hanging="720" w:hangingChars="400"/>
        <w:rPr>
          <w:rFonts w:hAnsi="宋体" w:cs="宋体"/>
          <w:color w:val="auto"/>
          <w:highlight w:val="none"/>
        </w:rPr>
      </w:pPr>
      <w:r>
        <w:rPr>
          <w:color w:val="auto"/>
          <w:sz w:val="18"/>
          <w:szCs w:val="18"/>
          <w:highlight w:val="none"/>
        </w:rPr>
        <w:t>2.</w:t>
      </w:r>
      <w:r>
        <w:rPr>
          <w:rFonts w:hint="eastAsia" w:ascii="宋体" w:hAnsi="宋体" w:cs="宋体"/>
          <w:color w:val="auto"/>
          <w:sz w:val="18"/>
          <w:szCs w:val="18"/>
          <w:highlight w:val="none"/>
        </w:rPr>
        <w:t xml:space="preserve">本表一式四份，由承包人填报，发包人、监理人、造价咨询人、承包人各存一份。                                                                                   </w:t>
      </w:r>
    </w:p>
    <w:p w14:paraId="3FA41AE5">
      <w:pPr>
        <w:jc w:val="left"/>
        <w:rPr>
          <w:b/>
          <w:color w:val="auto"/>
          <w:sz w:val="30"/>
          <w:szCs w:val="30"/>
          <w:highlight w:val="none"/>
        </w:rPr>
      </w:pPr>
      <w:r>
        <w:rPr>
          <w:rFonts w:hint="eastAsia" w:ascii="宋体" w:hAnsi="宋体" w:cs="宋体"/>
          <w:color w:val="auto"/>
          <w:sz w:val="30"/>
          <w:szCs w:val="30"/>
          <w:highlight w:val="none"/>
        </w:rPr>
        <w:t>附件7：</w:t>
      </w:r>
    </w:p>
    <w:p w14:paraId="0F01D051">
      <w:pPr>
        <w:jc w:val="center"/>
        <w:rPr>
          <w:b/>
          <w:color w:val="auto"/>
          <w:sz w:val="36"/>
          <w:szCs w:val="36"/>
          <w:highlight w:val="none"/>
        </w:rPr>
      </w:pPr>
      <w:r>
        <w:rPr>
          <w:rFonts w:hint="eastAsia" w:ascii="宋体" w:hAnsi="宋体" w:cs="宋体"/>
          <w:b/>
          <w:color w:val="auto"/>
          <w:sz w:val="36"/>
          <w:szCs w:val="36"/>
          <w:highlight w:val="none"/>
        </w:rPr>
        <w:t>最终结算款支付申请（核准）表</w:t>
      </w:r>
    </w:p>
    <w:p w14:paraId="38994FEB">
      <w:pPr>
        <w:rPr>
          <w:color w:val="auto"/>
          <w:sz w:val="24"/>
          <w:szCs w:val="24"/>
          <w:highlight w:val="none"/>
        </w:rPr>
      </w:pPr>
      <w:r>
        <w:rPr>
          <w:rFonts w:hint="eastAsia" w:ascii="宋体" w:hAnsi="宋体" w:cs="宋体"/>
          <w:color w:val="auto"/>
          <w:sz w:val="24"/>
          <w:szCs w:val="24"/>
          <w:highlight w:val="none"/>
        </w:rPr>
        <w:t>工程名称：编号：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1"/>
        <w:gridCol w:w="4531"/>
      </w:tblGrid>
      <w:tr w14:paraId="2ADD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6186AC99">
            <w:pPr>
              <w:spacing w:line="480" w:lineRule="exact"/>
              <w:ind w:left="540" w:leftChars="149" w:hanging="242" w:hangingChars="101"/>
              <w:rPr>
                <w:color w:val="auto"/>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（发包人全称）</w:t>
            </w:r>
          </w:p>
          <w:p w14:paraId="2321A50F">
            <w:pPr>
              <w:spacing w:line="400" w:lineRule="exact"/>
              <w:ind w:left="-4" w:leftChars="-2" w:firstLine="360" w:firstLineChars="150"/>
              <w:rPr>
                <w:color w:val="auto"/>
                <w:highlight w:val="none"/>
              </w:rPr>
            </w:pPr>
            <w:r>
              <w:rPr>
                <w:rFonts w:hint="eastAsia" w:ascii="宋体" w:hAnsi="宋体" w:cs="宋体"/>
                <w:color w:val="auto"/>
                <w:sz w:val="24"/>
                <w:szCs w:val="24"/>
                <w:highlight w:val="none"/>
              </w:rPr>
              <w:t>我方于至期间已完成了缺陷修复工作，根据施工合同的约定，现申请支付最终结清合同款额为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小写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元，请予核准。</w:t>
            </w:r>
          </w:p>
          <w:tbl>
            <w:tblPr>
              <w:tblStyle w:val="2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351"/>
              <w:gridCol w:w="1603"/>
              <w:gridCol w:w="1603"/>
              <w:gridCol w:w="1621"/>
            </w:tblGrid>
            <w:tr w14:paraId="0322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14:paraId="294E706C">
                  <w:pPr>
                    <w:spacing w:line="280" w:lineRule="exact"/>
                    <w:jc w:val="center"/>
                    <w:rPr>
                      <w:color w:val="auto"/>
                      <w:highlight w:val="none"/>
                    </w:rPr>
                  </w:pPr>
                  <w:r>
                    <w:rPr>
                      <w:rFonts w:hint="eastAsia" w:ascii="宋体" w:hAnsi="宋体" w:cs="宋体"/>
                      <w:color w:val="auto"/>
                      <w:sz w:val="24"/>
                      <w:szCs w:val="24"/>
                      <w:highlight w:val="none"/>
                    </w:rPr>
                    <w:t>序号</w:t>
                  </w:r>
                </w:p>
              </w:tc>
              <w:tc>
                <w:tcPr>
                  <w:tcW w:w="3351" w:type="dxa"/>
                  <w:tcBorders>
                    <w:top w:val="single" w:color="auto" w:sz="4" w:space="0"/>
                    <w:left w:val="single" w:color="auto" w:sz="4" w:space="0"/>
                    <w:bottom w:val="single" w:color="auto" w:sz="4" w:space="0"/>
                    <w:right w:val="single" w:color="auto" w:sz="4" w:space="0"/>
                  </w:tcBorders>
                  <w:shd w:val="clear" w:color="auto" w:fill="auto"/>
                  <w:vAlign w:val="center"/>
                </w:tcPr>
                <w:p w14:paraId="4D50B7BC">
                  <w:pPr>
                    <w:spacing w:line="280" w:lineRule="exact"/>
                    <w:jc w:val="center"/>
                    <w:rPr>
                      <w:color w:val="auto"/>
                      <w:highlight w:val="none"/>
                    </w:rPr>
                  </w:pPr>
                  <w:r>
                    <w:rPr>
                      <w:rFonts w:hint="eastAsia" w:ascii="宋体" w:hAnsi="宋体" w:cs="宋体"/>
                      <w:color w:val="auto"/>
                      <w:sz w:val="24"/>
                      <w:szCs w:val="24"/>
                      <w:highlight w:val="none"/>
                    </w:rPr>
                    <w:t>名称</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298D31D">
                  <w:pPr>
                    <w:spacing w:line="280" w:lineRule="exact"/>
                    <w:jc w:val="center"/>
                    <w:rPr>
                      <w:color w:val="auto"/>
                      <w:highlight w:val="none"/>
                    </w:rPr>
                  </w:pPr>
                  <w:r>
                    <w:rPr>
                      <w:rFonts w:hint="eastAsia" w:ascii="宋体" w:hAnsi="宋体" w:cs="宋体"/>
                      <w:color w:val="auto"/>
                      <w:sz w:val="24"/>
                      <w:szCs w:val="24"/>
                      <w:highlight w:val="none"/>
                    </w:rPr>
                    <w:t>申请金额（元）</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4A90CC4">
                  <w:pPr>
                    <w:spacing w:line="280" w:lineRule="exact"/>
                    <w:jc w:val="center"/>
                    <w:rPr>
                      <w:color w:val="auto"/>
                      <w:highlight w:val="none"/>
                    </w:rPr>
                  </w:pPr>
                  <w:r>
                    <w:rPr>
                      <w:rFonts w:hint="eastAsia" w:ascii="宋体" w:hAnsi="宋体" w:cs="宋体"/>
                      <w:color w:val="auto"/>
                      <w:sz w:val="24"/>
                      <w:szCs w:val="24"/>
                      <w:highlight w:val="none"/>
                    </w:rPr>
                    <w:t>复核金额（元）</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7E51D653">
                  <w:pPr>
                    <w:spacing w:line="280" w:lineRule="exact"/>
                    <w:jc w:val="center"/>
                    <w:rPr>
                      <w:color w:val="auto"/>
                      <w:highlight w:val="none"/>
                    </w:rPr>
                  </w:pPr>
                  <w:r>
                    <w:rPr>
                      <w:rFonts w:hint="eastAsia" w:ascii="宋体" w:hAnsi="宋体" w:cs="宋体"/>
                      <w:color w:val="auto"/>
                      <w:sz w:val="24"/>
                      <w:szCs w:val="24"/>
                      <w:highlight w:val="none"/>
                    </w:rPr>
                    <w:t>备注</w:t>
                  </w:r>
                </w:p>
              </w:tc>
            </w:tr>
            <w:tr w14:paraId="132D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369AEE10">
                  <w:pPr>
                    <w:spacing w:line="280" w:lineRule="exact"/>
                    <w:jc w:val="center"/>
                    <w:rPr>
                      <w:color w:val="auto"/>
                      <w:highlight w:val="none"/>
                    </w:rPr>
                  </w:pPr>
                  <w:r>
                    <w:rPr>
                      <w:color w:val="auto"/>
                      <w:sz w:val="24"/>
                      <w:szCs w:val="24"/>
                      <w:highlight w:val="none"/>
                    </w:rPr>
                    <w:t>1</w:t>
                  </w: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0DD77ECC">
                  <w:pPr>
                    <w:spacing w:line="280" w:lineRule="exact"/>
                    <w:rPr>
                      <w:color w:val="auto"/>
                      <w:highlight w:val="none"/>
                    </w:rPr>
                  </w:pPr>
                  <w:r>
                    <w:rPr>
                      <w:rFonts w:hint="eastAsia" w:ascii="宋体" w:hAnsi="宋体" w:cs="宋体"/>
                      <w:color w:val="auto"/>
                      <w:sz w:val="24"/>
                      <w:szCs w:val="24"/>
                      <w:highlight w:val="none"/>
                    </w:rPr>
                    <w:t>已预留的质量保证金</w:t>
                  </w: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7C5327F5">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9CD7254">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5F3A28D1">
                  <w:pPr>
                    <w:spacing w:line="280" w:lineRule="exact"/>
                    <w:rPr>
                      <w:color w:val="auto"/>
                      <w:highlight w:val="none"/>
                    </w:rPr>
                  </w:pPr>
                </w:p>
              </w:tc>
            </w:tr>
            <w:tr w14:paraId="7167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4C74C5EC">
                  <w:pPr>
                    <w:spacing w:line="280" w:lineRule="exact"/>
                    <w:jc w:val="center"/>
                    <w:rPr>
                      <w:color w:val="auto"/>
                      <w:highlight w:val="none"/>
                    </w:rPr>
                  </w:pPr>
                  <w:r>
                    <w:rPr>
                      <w:color w:val="auto"/>
                      <w:sz w:val="24"/>
                      <w:szCs w:val="24"/>
                      <w:highlight w:val="none"/>
                    </w:rPr>
                    <w:t>2</w:t>
                  </w: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4B554743">
                  <w:pPr>
                    <w:spacing w:line="280" w:lineRule="exact"/>
                    <w:rPr>
                      <w:color w:val="auto"/>
                      <w:highlight w:val="none"/>
                    </w:rPr>
                  </w:pPr>
                  <w:r>
                    <w:rPr>
                      <w:rFonts w:hint="eastAsia" w:ascii="宋体" w:hAnsi="宋体" w:cs="宋体"/>
                      <w:color w:val="auto"/>
                      <w:sz w:val="24"/>
                      <w:szCs w:val="24"/>
                      <w:highlight w:val="none"/>
                    </w:rPr>
                    <w:t>应增加因发包人原因造成缺陷的修复金额</w:t>
                  </w: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540A51FA">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DBE88CA">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20E7E1F3">
                  <w:pPr>
                    <w:spacing w:line="280" w:lineRule="exact"/>
                    <w:rPr>
                      <w:color w:val="auto"/>
                      <w:highlight w:val="none"/>
                    </w:rPr>
                  </w:pPr>
                </w:p>
              </w:tc>
            </w:tr>
            <w:tr w14:paraId="1F23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08E24CFE">
                  <w:pPr>
                    <w:spacing w:line="280" w:lineRule="exact"/>
                    <w:jc w:val="center"/>
                    <w:rPr>
                      <w:color w:val="auto"/>
                      <w:highlight w:val="none"/>
                    </w:rPr>
                  </w:pPr>
                  <w:r>
                    <w:rPr>
                      <w:color w:val="auto"/>
                      <w:sz w:val="24"/>
                      <w:szCs w:val="24"/>
                      <w:highlight w:val="none"/>
                    </w:rPr>
                    <w:t>3</w:t>
                  </w: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7487C0D4">
                  <w:pPr>
                    <w:spacing w:line="280" w:lineRule="exact"/>
                    <w:rPr>
                      <w:color w:val="auto"/>
                      <w:highlight w:val="none"/>
                    </w:rPr>
                  </w:pPr>
                  <w:r>
                    <w:rPr>
                      <w:rFonts w:hint="eastAsia" w:ascii="宋体" w:hAnsi="宋体" w:cs="宋体"/>
                      <w:color w:val="auto"/>
                      <w:sz w:val="24"/>
                      <w:szCs w:val="24"/>
                      <w:highlight w:val="none"/>
                    </w:rPr>
                    <w:t>应扣减承包人不修复缺陷、发包人组织修复的金额</w:t>
                  </w: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FF89552">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FC09F9A">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4340F368">
                  <w:pPr>
                    <w:spacing w:line="280" w:lineRule="exact"/>
                    <w:rPr>
                      <w:color w:val="auto"/>
                      <w:highlight w:val="none"/>
                    </w:rPr>
                  </w:pPr>
                </w:p>
              </w:tc>
            </w:tr>
            <w:tr w14:paraId="235E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206B8E74">
                  <w:pPr>
                    <w:spacing w:line="280" w:lineRule="exact"/>
                    <w:jc w:val="center"/>
                    <w:rPr>
                      <w:color w:val="auto"/>
                      <w:highlight w:val="none"/>
                    </w:rPr>
                  </w:pPr>
                  <w:r>
                    <w:rPr>
                      <w:color w:val="auto"/>
                      <w:sz w:val="24"/>
                      <w:szCs w:val="24"/>
                      <w:highlight w:val="none"/>
                    </w:rPr>
                    <w:t>4</w:t>
                  </w: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46C4A388">
                  <w:pPr>
                    <w:spacing w:line="280" w:lineRule="exact"/>
                    <w:rPr>
                      <w:color w:val="auto"/>
                      <w:highlight w:val="none"/>
                    </w:rPr>
                  </w:pPr>
                  <w:r>
                    <w:rPr>
                      <w:rFonts w:hint="eastAsia" w:ascii="宋体" w:hAnsi="宋体" w:cs="宋体"/>
                      <w:color w:val="auto"/>
                      <w:sz w:val="24"/>
                      <w:szCs w:val="24"/>
                      <w:highlight w:val="none"/>
                    </w:rPr>
                    <w:t>最终应支付的合同价款</w:t>
                  </w: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FE4CC67">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710D1B84">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1CA7879C">
                  <w:pPr>
                    <w:spacing w:line="280" w:lineRule="exact"/>
                    <w:rPr>
                      <w:color w:val="auto"/>
                      <w:highlight w:val="none"/>
                    </w:rPr>
                  </w:pPr>
                </w:p>
              </w:tc>
            </w:tr>
            <w:tr w14:paraId="64F0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190D026D">
                  <w:pPr>
                    <w:spacing w:line="280" w:lineRule="exact"/>
                    <w:jc w:val="center"/>
                    <w:rPr>
                      <w:color w:val="auto"/>
                      <w:highlight w:val="none"/>
                    </w:rPr>
                  </w:pP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04617661">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09F31576">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5A927BC9">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1356AA3B">
                  <w:pPr>
                    <w:spacing w:line="280" w:lineRule="exact"/>
                    <w:rPr>
                      <w:color w:val="auto"/>
                      <w:highlight w:val="none"/>
                    </w:rPr>
                  </w:pPr>
                </w:p>
              </w:tc>
            </w:tr>
            <w:tr w14:paraId="29A7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2C840A1B">
                  <w:pPr>
                    <w:spacing w:line="280" w:lineRule="exact"/>
                    <w:jc w:val="center"/>
                    <w:rPr>
                      <w:color w:val="auto"/>
                      <w:highlight w:val="none"/>
                    </w:rPr>
                  </w:pP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33B97FDC">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6285FE1C">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32C62169">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7D507A97">
                  <w:pPr>
                    <w:spacing w:line="280" w:lineRule="exact"/>
                    <w:rPr>
                      <w:color w:val="auto"/>
                      <w:highlight w:val="none"/>
                    </w:rPr>
                  </w:pPr>
                </w:p>
              </w:tc>
            </w:tr>
            <w:tr w14:paraId="3485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2C777373">
                  <w:pPr>
                    <w:spacing w:line="280" w:lineRule="exact"/>
                    <w:jc w:val="center"/>
                    <w:rPr>
                      <w:color w:val="auto"/>
                      <w:highlight w:val="none"/>
                    </w:rPr>
                  </w:pP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22956F6D">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68D8BA5E">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07AC4900">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1695EDE1">
                  <w:pPr>
                    <w:spacing w:line="280" w:lineRule="exact"/>
                    <w:rPr>
                      <w:color w:val="auto"/>
                      <w:highlight w:val="none"/>
                    </w:rPr>
                  </w:pPr>
                </w:p>
              </w:tc>
            </w:tr>
            <w:tr w14:paraId="4A4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tcPr>
                <w:p w14:paraId="73A005A3">
                  <w:pPr>
                    <w:spacing w:line="280" w:lineRule="exact"/>
                    <w:jc w:val="center"/>
                    <w:rPr>
                      <w:color w:val="auto"/>
                      <w:highlight w:val="none"/>
                    </w:rPr>
                  </w:pPr>
                </w:p>
              </w:tc>
              <w:tc>
                <w:tcPr>
                  <w:tcW w:w="3351" w:type="dxa"/>
                  <w:tcBorders>
                    <w:top w:val="single" w:color="auto" w:sz="4" w:space="0"/>
                    <w:left w:val="single" w:color="auto" w:sz="4" w:space="0"/>
                    <w:bottom w:val="single" w:color="auto" w:sz="4" w:space="0"/>
                    <w:right w:val="single" w:color="auto" w:sz="4" w:space="0"/>
                  </w:tcBorders>
                  <w:shd w:val="clear" w:color="auto" w:fill="auto"/>
                </w:tcPr>
                <w:p w14:paraId="30E9DC1A">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44F34267">
                  <w:pPr>
                    <w:spacing w:line="280" w:lineRule="exact"/>
                    <w:rPr>
                      <w:color w:val="auto"/>
                      <w:highlight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tcPr>
                <w:p w14:paraId="25D31DF0">
                  <w:pPr>
                    <w:spacing w:line="280" w:lineRule="exact"/>
                    <w:rPr>
                      <w:color w:val="auto"/>
                      <w:highlight w:val="none"/>
                    </w:rPr>
                  </w:pPr>
                </w:p>
              </w:tc>
              <w:tc>
                <w:tcPr>
                  <w:tcW w:w="1621" w:type="dxa"/>
                  <w:tcBorders>
                    <w:top w:val="single" w:color="auto" w:sz="4" w:space="0"/>
                    <w:left w:val="single" w:color="auto" w:sz="4" w:space="0"/>
                    <w:bottom w:val="single" w:color="auto" w:sz="4" w:space="0"/>
                    <w:right w:val="single" w:color="auto" w:sz="4" w:space="0"/>
                  </w:tcBorders>
                  <w:shd w:val="clear" w:color="auto" w:fill="auto"/>
                </w:tcPr>
                <w:p w14:paraId="51E41078">
                  <w:pPr>
                    <w:spacing w:line="280" w:lineRule="exact"/>
                    <w:rPr>
                      <w:color w:val="auto"/>
                      <w:highlight w:val="none"/>
                    </w:rPr>
                  </w:pPr>
                </w:p>
              </w:tc>
            </w:tr>
          </w:tbl>
          <w:p w14:paraId="3DAC3AC3">
            <w:pPr>
              <w:spacing w:line="400" w:lineRule="exact"/>
              <w:ind w:right="420" w:firstLine="435"/>
              <w:jc w:val="center"/>
              <w:rPr>
                <w:color w:val="auto"/>
                <w:highlight w:val="none"/>
              </w:rPr>
            </w:pPr>
            <w:r>
              <w:rPr>
                <w:rFonts w:hint="eastAsia" w:ascii="宋体" w:hAnsi="宋体" w:cs="宋体"/>
                <w:color w:val="auto"/>
                <w:sz w:val="24"/>
                <w:szCs w:val="24"/>
                <w:highlight w:val="none"/>
              </w:rPr>
              <w:t>承包人（章）</w:t>
            </w:r>
          </w:p>
          <w:p w14:paraId="3524267A">
            <w:pPr>
              <w:spacing w:line="400" w:lineRule="exact"/>
              <w:ind w:right="420" w:firstLine="435"/>
              <w:rPr>
                <w:color w:val="auto"/>
                <w:highlight w:val="none"/>
              </w:rPr>
            </w:pPr>
            <w:r>
              <w:rPr>
                <w:rFonts w:hint="eastAsia" w:ascii="宋体" w:hAnsi="宋体" w:cs="宋体"/>
                <w:color w:val="auto"/>
                <w:sz w:val="24"/>
                <w:szCs w:val="24"/>
                <w:highlight w:val="none"/>
              </w:rPr>
              <w:t>造价人员承包人代表日期</w:t>
            </w:r>
          </w:p>
        </w:tc>
      </w:tr>
      <w:tr w14:paraId="3B77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41" w:type="dxa"/>
            <w:tcBorders>
              <w:top w:val="single" w:color="auto" w:sz="4" w:space="0"/>
              <w:left w:val="single" w:color="auto" w:sz="4" w:space="0"/>
              <w:bottom w:val="single" w:color="auto" w:sz="4" w:space="0"/>
              <w:right w:val="single" w:color="auto" w:sz="4" w:space="0"/>
            </w:tcBorders>
            <w:shd w:val="clear" w:color="auto" w:fill="auto"/>
          </w:tcPr>
          <w:p w14:paraId="5F6CFFE3">
            <w:pPr>
              <w:spacing w:line="360" w:lineRule="exact"/>
              <w:rPr>
                <w:color w:val="auto"/>
                <w:highlight w:val="none"/>
              </w:rPr>
            </w:pPr>
            <w:r>
              <w:rPr>
                <w:rFonts w:hint="eastAsia" w:ascii="宋体" w:hAnsi="宋体" w:cs="宋体"/>
                <w:color w:val="auto"/>
                <w:sz w:val="24"/>
                <w:szCs w:val="24"/>
                <w:highlight w:val="none"/>
              </w:rPr>
              <w:t>复核意见：</w:t>
            </w:r>
          </w:p>
          <w:p w14:paraId="26746BC1">
            <w:pPr>
              <w:spacing w:line="360" w:lineRule="exact"/>
              <w:ind w:firstLine="312"/>
              <w:rPr>
                <w:color w:val="auto"/>
                <w:highlight w:val="none"/>
              </w:rPr>
            </w:pPr>
            <w:r>
              <w:rPr>
                <w:rFonts w:hint="eastAsia" w:ascii="宋体" w:hAnsi="宋体" w:cs="宋体"/>
                <w:color w:val="auto"/>
                <w:sz w:val="24"/>
                <w:szCs w:val="24"/>
                <w:highlight w:val="none"/>
              </w:rPr>
              <w:t>□与实际施工情况不相符，修改意见见附件。</w:t>
            </w:r>
          </w:p>
          <w:p w14:paraId="08F99F32">
            <w:pPr>
              <w:spacing w:line="360" w:lineRule="exact"/>
              <w:ind w:firstLine="312"/>
              <w:rPr>
                <w:color w:val="auto"/>
                <w:highlight w:val="none"/>
              </w:rPr>
            </w:pPr>
            <w:r>
              <w:rPr>
                <w:rFonts w:hint="eastAsia" w:ascii="宋体" w:hAnsi="宋体" w:cs="宋体"/>
                <w:color w:val="auto"/>
                <w:sz w:val="24"/>
                <w:szCs w:val="24"/>
                <w:highlight w:val="none"/>
              </w:rPr>
              <w:t>□与实际施工情况相符，具体金额由造价工程师复核。</w:t>
            </w:r>
          </w:p>
          <w:p w14:paraId="3FBB5426">
            <w:pPr>
              <w:spacing w:line="360" w:lineRule="exact"/>
              <w:ind w:firstLine="435"/>
              <w:jc w:val="right"/>
              <w:rPr>
                <w:color w:val="auto"/>
                <w:highlight w:val="none"/>
              </w:rPr>
            </w:pPr>
          </w:p>
          <w:p w14:paraId="5B8AB96B">
            <w:pPr>
              <w:spacing w:line="360" w:lineRule="exact"/>
              <w:ind w:firstLine="435"/>
              <w:jc w:val="right"/>
              <w:rPr>
                <w:color w:val="auto"/>
                <w:highlight w:val="none"/>
              </w:rPr>
            </w:pPr>
          </w:p>
          <w:p w14:paraId="1EACF98A">
            <w:pPr>
              <w:spacing w:line="360" w:lineRule="exact"/>
              <w:ind w:firstLine="435"/>
              <w:jc w:val="center"/>
              <w:rPr>
                <w:color w:val="auto"/>
                <w:highlight w:val="none"/>
              </w:rPr>
            </w:pPr>
          </w:p>
          <w:p w14:paraId="1AD1F6E2">
            <w:pPr>
              <w:spacing w:line="360" w:lineRule="exact"/>
              <w:ind w:firstLine="435"/>
              <w:jc w:val="center"/>
              <w:rPr>
                <w:color w:val="auto"/>
                <w:highlight w:val="none"/>
                <w:u w:val="single"/>
              </w:rPr>
            </w:pPr>
            <w:r>
              <w:rPr>
                <w:rFonts w:hint="eastAsia" w:ascii="宋体" w:hAnsi="宋体" w:cs="宋体"/>
                <w:color w:val="auto"/>
                <w:sz w:val="24"/>
                <w:szCs w:val="24"/>
                <w:highlight w:val="none"/>
              </w:rPr>
              <w:t>监理工程师</w:t>
            </w:r>
          </w:p>
          <w:p w14:paraId="6EF44DCD">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531" w:type="dxa"/>
            <w:tcBorders>
              <w:top w:val="single" w:color="auto" w:sz="4" w:space="0"/>
              <w:left w:val="single" w:color="auto" w:sz="4" w:space="0"/>
              <w:bottom w:val="single" w:color="auto" w:sz="4" w:space="0"/>
              <w:right w:val="single" w:color="auto" w:sz="4" w:space="0"/>
            </w:tcBorders>
            <w:shd w:val="clear" w:color="auto" w:fill="auto"/>
          </w:tcPr>
          <w:p w14:paraId="039A7A76">
            <w:pPr>
              <w:spacing w:line="360" w:lineRule="exact"/>
              <w:rPr>
                <w:color w:val="auto"/>
                <w:highlight w:val="none"/>
              </w:rPr>
            </w:pPr>
            <w:r>
              <w:rPr>
                <w:rFonts w:hint="eastAsia" w:ascii="宋体" w:hAnsi="宋体" w:cs="宋体"/>
                <w:color w:val="auto"/>
                <w:sz w:val="24"/>
                <w:szCs w:val="24"/>
                <w:highlight w:val="none"/>
              </w:rPr>
              <w:t>复核意见：</w:t>
            </w:r>
          </w:p>
          <w:p w14:paraId="37166A22">
            <w:pPr>
              <w:spacing w:line="360" w:lineRule="exact"/>
              <w:ind w:firstLine="435"/>
              <w:rPr>
                <w:color w:val="auto"/>
                <w:highlight w:val="none"/>
                <w:u w:val="single"/>
              </w:rPr>
            </w:pPr>
            <w:r>
              <w:rPr>
                <w:rFonts w:hint="eastAsia" w:ascii="宋体" w:hAnsi="宋体" w:cs="宋体"/>
                <w:color w:val="auto"/>
                <w:sz w:val="24"/>
                <w:szCs w:val="24"/>
                <w:highlight w:val="none"/>
              </w:rPr>
              <w:t>你方提出的支付申请经复核，最终应支付金额为（大写）元，（小写）元。</w:t>
            </w:r>
          </w:p>
          <w:p w14:paraId="12C1644B">
            <w:pPr>
              <w:spacing w:line="360" w:lineRule="exact"/>
              <w:ind w:firstLine="435"/>
              <w:jc w:val="center"/>
              <w:rPr>
                <w:color w:val="auto"/>
                <w:highlight w:val="none"/>
              </w:rPr>
            </w:pPr>
          </w:p>
          <w:p w14:paraId="78623C3D">
            <w:pPr>
              <w:spacing w:line="360" w:lineRule="exact"/>
              <w:ind w:firstLine="435"/>
              <w:jc w:val="center"/>
              <w:rPr>
                <w:color w:val="auto"/>
                <w:highlight w:val="none"/>
              </w:rPr>
            </w:pPr>
          </w:p>
          <w:p w14:paraId="40EC70E4">
            <w:pPr>
              <w:spacing w:line="360" w:lineRule="exact"/>
              <w:ind w:firstLine="435"/>
              <w:jc w:val="center"/>
              <w:rPr>
                <w:color w:val="auto"/>
                <w:highlight w:val="none"/>
              </w:rPr>
            </w:pPr>
          </w:p>
          <w:p w14:paraId="69B7230E">
            <w:pPr>
              <w:spacing w:line="360" w:lineRule="exact"/>
              <w:ind w:firstLine="435"/>
              <w:jc w:val="center"/>
              <w:rPr>
                <w:color w:val="auto"/>
                <w:highlight w:val="none"/>
              </w:rPr>
            </w:pPr>
          </w:p>
          <w:p w14:paraId="0FC54BE5">
            <w:pPr>
              <w:spacing w:line="360" w:lineRule="exact"/>
              <w:ind w:firstLine="435"/>
              <w:jc w:val="center"/>
              <w:rPr>
                <w:color w:val="auto"/>
                <w:highlight w:val="none"/>
                <w:u w:val="single"/>
              </w:rPr>
            </w:pPr>
            <w:r>
              <w:rPr>
                <w:rFonts w:hint="eastAsia" w:ascii="宋体" w:hAnsi="宋体" w:cs="宋体"/>
                <w:color w:val="auto"/>
                <w:sz w:val="24"/>
                <w:szCs w:val="24"/>
                <w:highlight w:val="none"/>
              </w:rPr>
              <w:t>造价工程师</w:t>
            </w:r>
          </w:p>
          <w:p w14:paraId="6599F358">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r w14:paraId="2135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14:paraId="3FCCC096">
            <w:pPr>
              <w:spacing w:line="400" w:lineRule="exact"/>
              <w:rPr>
                <w:color w:val="auto"/>
                <w:highlight w:val="none"/>
              </w:rPr>
            </w:pPr>
            <w:r>
              <w:rPr>
                <w:rFonts w:hint="eastAsia" w:ascii="宋体" w:hAnsi="宋体" w:cs="宋体"/>
                <w:color w:val="auto"/>
                <w:sz w:val="24"/>
                <w:szCs w:val="24"/>
                <w:highlight w:val="none"/>
              </w:rPr>
              <w:t>审核意见：</w:t>
            </w:r>
          </w:p>
          <w:p w14:paraId="4041FEAC">
            <w:pPr>
              <w:spacing w:line="400" w:lineRule="exact"/>
              <w:ind w:firstLine="435"/>
              <w:rPr>
                <w:color w:val="auto"/>
                <w:highlight w:val="none"/>
              </w:rPr>
            </w:pPr>
            <w:r>
              <w:rPr>
                <w:rFonts w:hint="eastAsia" w:ascii="宋体" w:hAnsi="宋体" w:cs="宋体"/>
                <w:color w:val="auto"/>
                <w:sz w:val="24"/>
                <w:szCs w:val="24"/>
                <w:highlight w:val="none"/>
              </w:rPr>
              <w:t>□不同意。</w:t>
            </w:r>
          </w:p>
          <w:p w14:paraId="0BC60244">
            <w:pPr>
              <w:spacing w:line="400" w:lineRule="exact"/>
              <w:ind w:firstLine="480" w:firstLineChars="200"/>
              <w:rPr>
                <w:color w:val="auto"/>
                <w:highlight w:val="none"/>
              </w:rPr>
            </w:pPr>
            <w:r>
              <w:rPr>
                <w:rFonts w:hint="eastAsia" w:ascii="宋体" w:hAnsi="宋体" w:cs="宋体"/>
                <w:color w:val="auto"/>
                <w:sz w:val="24"/>
                <w:szCs w:val="24"/>
                <w:highlight w:val="none"/>
              </w:rPr>
              <w:t>□同意，支付时间为本表签发后的</w:t>
            </w:r>
            <w:r>
              <w:rPr>
                <w:color w:val="auto"/>
                <w:sz w:val="24"/>
                <w:szCs w:val="24"/>
                <w:highlight w:val="none"/>
              </w:rPr>
              <w:t>15</w:t>
            </w:r>
            <w:r>
              <w:rPr>
                <w:rFonts w:hint="eastAsia" w:ascii="宋体" w:hAnsi="宋体" w:cs="宋体"/>
                <w:color w:val="auto"/>
                <w:sz w:val="24"/>
                <w:szCs w:val="24"/>
                <w:highlight w:val="none"/>
              </w:rPr>
              <w:t>天内。</w:t>
            </w:r>
          </w:p>
          <w:p w14:paraId="476AD7D3">
            <w:pPr>
              <w:wordWrap w:val="0"/>
              <w:spacing w:line="400" w:lineRule="exact"/>
              <w:ind w:firstLine="480" w:firstLineChars="200"/>
              <w:jc w:val="right"/>
              <w:rPr>
                <w:color w:val="auto"/>
                <w:highlight w:val="none"/>
              </w:rPr>
            </w:pPr>
            <w:r>
              <w:rPr>
                <w:rFonts w:hint="eastAsia" w:ascii="宋体" w:hAnsi="宋体" w:cs="宋体"/>
                <w:color w:val="auto"/>
                <w:sz w:val="24"/>
                <w:szCs w:val="24"/>
                <w:highlight w:val="none"/>
              </w:rPr>
              <w:t>发包人（章）</w:t>
            </w:r>
          </w:p>
          <w:p w14:paraId="5CF704A3">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发包人代表</w:t>
            </w:r>
          </w:p>
          <w:p w14:paraId="67FBB53A">
            <w:pPr>
              <w:wordWrap w:val="0"/>
              <w:spacing w:line="400" w:lineRule="exact"/>
              <w:ind w:firstLine="480" w:firstLineChars="200"/>
              <w:jc w:val="right"/>
              <w:rPr>
                <w:color w:val="auto"/>
                <w:highlight w:val="none"/>
                <w:u w:val="single"/>
              </w:rPr>
            </w:pPr>
            <w:r>
              <w:rPr>
                <w:rFonts w:hint="eastAsia" w:ascii="宋体" w:hAnsi="宋体" w:cs="宋体"/>
                <w:color w:val="auto"/>
                <w:sz w:val="24"/>
                <w:szCs w:val="24"/>
                <w:highlight w:val="none"/>
              </w:rPr>
              <w:t>日期</w:t>
            </w:r>
          </w:p>
        </w:tc>
      </w:tr>
    </w:tbl>
    <w:p w14:paraId="3AFD538B">
      <w:pPr>
        <w:spacing w:beforeLines="50"/>
        <w:ind w:firstLine="360" w:firstLineChars="200"/>
        <w:rPr>
          <w:color w:val="auto"/>
          <w:sz w:val="18"/>
          <w:szCs w:val="18"/>
          <w:highlight w:val="none"/>
        </w:rPr>
      </w:pPr>
      <w:r>
        <w:rPr>
          <w:rFonts w:hint="eastAsia" w:ascii="宋体" w:hAnsi="宋体" w:cs="宋体"/>
          <w:color w:val="auto"/>
          <w:sz w:val="18"/>
          <w:szCs w:val="18"/>
          <w:highlight w:val="none"/>
        </w:rPr>
        <w:t>注：</w:t>
      </w:r>
      <w:r>
        <w:rPr>
          <w:color w:val="auto"/>
          <w:sz w:val="18"/>
          <w:szCs w:val="18"/>
          <w:highlight w:val="none"/>
        </w:rPr>
        <w:t>1.</w:t>
      </w:r>
      <w:r>
        <w:rPr>
          <w:rFonts w:hint="eastAsia" w:ascii="宋体" w:hAnsi="宋体" w:cs="宋体"/>
          <w:color w:val="auto"/>
          <w:sz w:val="18"/>
          <w:szCs w:val="18"/>
          <w:highlight w:val="none"/>
        </w:rPr>
        <w:t>在选择栏中的“□”内作标识“√”。 如监理人已退场，监理工程师栏可空缺。</w:t>
      </w:r>
    </w:p>
    <w:p w14:paraId="6B5BC3DB">
      <w:pPr>
        <w:spacing w:beforeLines="50"/>
        <w:ind w:left="720" w:hanging="720" w:hangingChars="400"/>
        <w:rPr>
          <w:color w:val="auto"/>
          <w:sz w:val="18"/>
          <w:szCs w:val="18"/>
          <w:highlight w:val="none"/>
        </w:rPr>
      </w:pPr>
      <w:r>
        <w:rPr>
          <w:color w:val="auto"/>
          <w:sz w:val="18"/>
          <w:szCs w:val="18"/>
          <w:highlight w:val="none"/>
        </w:rPr>
        <w:t>2.</w:t>
      </w:r>
      <w:r>
        <w:rPr>
          <w:rFonts w:hint="eastAsia" w:ascii="宋体" w:hAnsi="宋体" w:cs="宋体"/>
          <w:color w:val="auto"/>
          <w:sz w:val="18"/>
          <w:szCs w:val="18"/>
          <w:highlight w:val="none"/>
        </w:rPr>
        <w:t>本表一式四份，由承包人填报，发包人、监理人、造价咨询人、承包人各存一份。</w:t>
      </w:r>
    </w:p>
    <w:p w14:paraId="68059BD7">
      <w:pPr>
        <w:spacing w:line="360" w:lineRule="auto"/>
        <w:jc w:val="left"/>
        <w:rPr>
          <w:color w:val="auto"/>
          <w:highlight w:val="none"/>
          <w:u w:val="single"/>
        </w:rPr>
      </w:pPr>
    </w:p>
    <w:p w14:paraId="5938085B">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4EFB6425">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18EBF9A1">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2F1DC40E">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21ABAD39">
      <w:pPr>
        <w:pStyle w:val="20"/>
        <w:widowControl w:val="0"/>
        <w:spacing w:before="0" w:beforeAutospacing="0" w:after="0" w:afterAutospacing="0" w:line="200" w:lineRule="exact"/>
        <w:ind w:firstLine="301"/>
        <w:rPr>
          <w:rFonts w:hAnsi="Courier New" w:cs="Times New Roman"/>
          <w:bCs/>
          <w:color w:val="auto"/>
          <w:spacing w:val="10"/>
          <w:sz w:val="30"/>
          <w:szCs w:val="30"/>
          <w:highlight w:val="none"/>
        </w:rPr>
      </w:pPr>
    </w:p>
    <w:p w14:paraId="76326C97">
      <w:pPr>
        <w:spacing w:line="360" w:lineRule="auto"/>
        <w:jc w:val="left"/>
        <w:rPr>
          <w:rFonts w:hAnsi="宋体" w:cs="宋体"/>
          <w:color w:val="auto"/>
          <w:sz w:val="30"/>
          <w:szCs w:val="30"/>
          <w:highlight w:val="none"/>
        </w:rPr>
      </w:pPr>
      <w:r>
        <w:rPr>
          <w:rFonts w:hint="eastAsia" w:ascii="宋体" w:hAnsi="宋体" w:cs="宋体"/>
          <w:color w:val="auto"/>
          <w:sz w:val="30"/>
          <w:szCs w:val="30"/>
          <w:highlight w:val="none"/>
        </w:rPr>
        <w:t>附件8：</w:t>
      </w:r>
    </w:p>
    <w:p w14:paraId="2302B01F">
      <w:pPr>
        <w:spacing w:line="360" w:lineRule="auto"/>
        <w:ind w:firstLine="720" w:firstLineChars="200"/>
        <w:jc w:val="center"/>
        <w:rPr>
          <w:rFonts w:ascii="宋体" w:hAnsi="宋体" w:cs="宋体"/>
          <w:color w:val="auto"/>
          <w:sz w:val="36"/>
          <w:szCs w:val="36"/>
          <w:highlight w:val="none"/>
        </w:rPr>
      </w:pPr>
      <w:r>
        <w:rPr>
          <w:rFonts w:hint="eastAsia" w:ascii="宋体" w:hAnsi="宋体" w:cs="宋体"/>
          <w:color w:val="auto"/>
          <w:sz w:val="36"/>
          <w:szCs w:val="36"/>
          <w:highlight w:val="none"/>
        </w:rPr>
        <w:t>总价合同进度款支付分解表</w:t>
      </w:r>
    </w:p>
    <w:p w14:paraId="17629495">
      <w:pPr>
        <w:spacing w:line="360" w:lineRule="auto"/>
        <w:rPr>
          <w:rFonts w:ascii="宋体" w:hAnsi="宋体" w:cs="宋体"/>
          <w:color w:val="auto"/>
          <w:highlight w:val="none"/>
        </w:rPr>
      </w:pPr>
      <w:r>
        <w:rPr>
          <w:rFonts w:hint="eastAsia" w:ascii="宋体" w:hAnsi="宋体" w:cs="宋体"/>
          <w:color w:val="auto"/>
          <w:sz w:val="24"/>
          <w:szCs w:val="24"/>
          <w:highlight w:val="none"/>
        </w:rPr>
        <w:t>工程名称：</w:t>
      </w:r>
    </w:p>
    <w:tbl>
      <w:tblPr>
        <w:tblStyle w:val="24"/>
        <w:tblW w:w="874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3119"/>
        <w:gridCol w:w="2943"/>
        <w:gridCol w:w="1155"/>
      </w:tblGrid>
      <w:tr w14:paraId="2510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tcPr>
          <w:p w14:paraId="1DF97C10">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进度款期次</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0438CF77">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形象进度</w:t>
            </w:r>
          </w:p>
        </w:tc>
        <w:tc>
          <w:tcPr>
            <w:tcW w:w="2943" w:type="dxa"/>
            <w:tcBorders>
              <w:top w:val="single" w:color="auto" w:sz="4" w:space="0"/>
              <w:left w:val="single" w:color="auto" w:sz="4" w:space="0"/>
              <w:bottom w:val="single" w:color="auto" w:sz="4" w:space="0"/>
              <w:right w:val="single" w:color="auto" w:sz="4" w:space="0"/>
            </w:tcBorders>
            <w:shd w:val="clear" w:color="auto" w:fill="auto"/>
          </w:tcPr>
          <w:p w14:paraId="1290067C">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进度款付款金额（元）</w:t>
            </w:r>
          </w:p>
        </w:tc>
        <w:tc>
          <w:tcPr>
            <w:tcW w:w="1155" w:type="dxa"/>
            <w:tcBorders>
              <w:top w:val="single" w:color="auto" w:sz="4" w:space="0"/>
              <w:left w:val="single" w:color="auto" w:sz="4" w:space="0"/>
              <w:bottom w:val="single" w:color="auto" w:sz="4" w:space="0"/>
              <w:right w:val="single" w:color="auto" w:sz="4" w:space="0"/>
            </w:tcBorders>
            <w:shd w:val="clear" w:color="auto" w:fill="auto"/>
          </w:tcPr>
          <w:p w14:paraId="0E7DC811">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备注</w:t>
            </w:r>
          </w:p>
        </w:tc>
      </w:tr>
      <w:tr w14:paraId="2352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tcPr>
          <w:p w14:paraId="08375382">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第一期</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0B3B1C10">
            <w:pPr>
              <w:spacing w:line="360" w:lineRule="auto"/>
              <w:jc w:val="center"/>
              <w:rPr>
                <w:rFonts w:ascii="宋体" w:hAnsi="宋体" w:cs="宋体"/>
                <w:color w:val="auto"/>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tcPr>
          <w:p w14:paraId="7AFB39F8">
            <w:pPr>
              <w:spacing w:line="360" w:lineRule="auto"/>
              <w:jc w:val="center"/>
              <w:rPr>
                <w:rFonts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14:paraId="42C089B8">
            <w:pPr>
              <w:spacing w:line="360" w:lineRule="auto"/>
              <w:jc w:val="center"/>
              <w:rPr>
                <w:rFonts w:ascii="宋体" w:hAnsi="宋体" w:cs="宋体"/>
                <w:color w:val="auto"/>
                <w:highlight w:val="none"/>
              </w:rPr>
            </w:pPr>
          </w:p>
        </w:tc>
      </w:tr>
      <w:tr w14:paraId="061D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tcPr>
          <w:p w14:paraId="38D6A1E0">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第二期</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12BAD84E">
            <w:pPr>
              <w:spacing w:line="360" w:lineRule="auto"/>
              <w:jc w:val="center"/>
              <w:rPr>
                <w:rFonts w:ascii="宋体" w:hAnsi="宋体" w:cs="宋体"/>
                <w:color w:val="auto"/>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tcPr>
          <w:p w14:paraId="6D5863FD">
            <w:pPr>
              <w:spacing w:line="360" w:lineRule="auto"/>
              <w:jc w:val="center"/>
              <w:rPr>
                <w:rFonts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14:paraId="3EB12F96">
            <w:pPr>
              <w:spacing w:line="360" w:lineRule="auto"/>
              <w:jc w:val="center"/>
              <w:rPr>
                <w:rFonts w:ascii="宋体" w:hAnsi="宋体" w:cs="宋体"/>
                <w:color w:val="auto"/>
                <w:highlight w:val="none"/>
              </w:rPr>
            </w:pPr>
          </w:p>
        </w:tc>
      </w:tr>
      <w:tr w14:paraId="265A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tcPr>
          <w:p w14:paraId="1AF01D1A">
            <w:pPr>
              <w:spacing w:line="360" w:lineRule="auto"/>
              <w:jc w:val="center"/>
              <w:rPr>
                <w:rFonts w:ascii="宋体" w:hAnsi="宋体" w:cs="宋体"/>
                <w:color w:val="auto"/>
                <w:highlight w:val="none"/>
              </w:rPr>
            </w:pPr>
            <w:r>
              <w:rPr>
                <w:rFonts w:hint="eastAsia" w:ascii="宋体" w:hAnsi="宋体" w:cs="宋体"/>
                <w:color w:val="auto"/>
                <w:sz w:val="24"/>
                <w:szCs w:val="24"/>
                <w:highlight w:val="none"/>
              </w:rPr>
              <w:t>第三期</w:t>
            </w:r>
          </w:p>
        </w:tc>
        <w:tc>
          <w:tcPr>
            <w:tcW w:w="3119" w:type="dxa"/>
            <w:tcBorders>
              <w:top w:val="single" w:color="auto" w:sz="4" w:space="0"/>
              <w:left w:val="single" w:color="auto" w:sz="4" w:space="0"/>
              <w:bottom w:val="single" w:color="auto" w:sz="4" w:space="0"/>
              <w:right w:val="single" w:color="auto" w:sz="4" w:space="0"/>
            </w:tcBorders>
            <w:shd w:val="clear" w:color="auto" w:fill="auto"/>
          </w:tcPr>
          <w:p w14:paraId="23CEF2B6">
            <w:pPr>
              <w:spacing w:line="360" w:lineRule="auto"/>
              <w:jc w:val="center"/>
              <w:rPr>
                <w:rFonts w:ascii="宋体" w:hAnsi="宋体" w:cs="宋体"/>
                <w:color w:val="auto"/>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tcPr>
          <w:p w14:paraId="11B50EF9">
            <w:pPr>
              <w:spacing w:line="360" w:lineRule="auto"/>
              <w:jc w:val="center"/>
              <w:rPr>
                <w:rFonts w:ascii="宋体" w:hAnsi="宋体" w:cs="宋体"/>
                <w:color w:val="auto"/>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14:paraId="18EEEAE7">
            <w:pPr>
              <w:spacing w:line="360" w:lineRule="auto"/>
              <w:jc w:val="center"/>
              <w:rPr>
                <w:rFonts w:ascii="宋体" w:hAnsi="宋体" w:cs="宋体"/>
                <w:color w:val="auto"/>
                <w:highlight w:val="none"/>
              </w:rPr>
            </w:pPr>
          </w:p>
        </w:tc>
      </w:tr>
      <w:tr w14:paraId="24CF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648" w:type="dxa"/>
            <w:gridSpan w:val="2"/>
            <w:tcBorders>
              <w:top w:val="single" w:color="auto" w:sz="4" w:space="0"/>
              <w:left w:val="single" w:color="auto" w:sz="4" w:space="0"/>
              <w:bottom w:val="single" w:color="auto" w:sz="4" w:space="0"/>
              <w:right w:val="single" w:color="auto" w:sz="4" w:space="0"/>
            </w:tcBorders>
            <w:shd w:val="clear" w:color="auto" w:fill="auto"/>
          </w:tcPr>
          <w:p w14:paraId="2CF58B72">
            <w:pPr>
              <w:spacing w:line="360" w:lineRule="exact"/>
              <w:ind w:firstLine="435"/>
              <w:jc w:val="center"/>
              <w:rPr>
                <w:color w:val="auto"/>
                <w:highlight w:val="none"/>
              </w:rPr>
            </w:pPr>
            <w:r>
              <w:rPr>
                <w:rFonts w:hint="eastAsia" w:ascii="宋体" w:hAnsi="宋体" w:cs="宋体"/>
                <w:color w:val="auto"/>
                <w:sz w:val="24"/>
                <w:szCs w:val="24"/>
                <w:highlight w:val="none"/>
              </w:rPr>
              <w:t>发包人代表签字：</w:t>
            </w:r>
          </w:p>
          <w:p w14:paraId="205D1636">
            <w:pPr>
              <w:spacing w:line="360" w:lineRule="exact"/>
              <w:ind w:firstLine="435"/>
              <w:jc w:val="center"/>
              <w:rPr>
                <w:color w:val="auto"/>
                <w:highlight w:val="none"/>
              </w:rPr>
            </w:pPr>
          </w:p>
          <w:p w14:paraId="6C4278B7">
            <w:pPr>
              <w:spacing w:line="360" w:lineRule="exact"/>
              <w:ind w:firstLine="435"/>
              <w:jc w:val="center"/>
              <w:rPr>
                <w:color w:val="auto"/>
                <w:highlight w:val="none"/>
              </w:rPr>
            </w:pPr>
            <w:r>
              <w:rPr>
                <w:rFonts w:hint="eastAsia" w:ascii="宋体" w:hAnsi="宋体" w:cs="宋体"/>
                <w:color w:val="auto"/>
                <w:sz w:val="24"/>
                <w:szCs w:val="24"/>
                <w:highlight w:val="none"/>
              </w:rPr>
              <w:t>发包人（盖公章）</w:t>
            </w:r>
          </w:p>
          <w:p w14:paraId="3CF6FD2B">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c>
          <w:tcPr>
            <w:tcW w:w="4098" w:type="dxa"/>
            <w:gridSpan w:val="2"/>
            <w:tcBorders>
              <w:top w:val="single" w:color="auto" w:sz="4" w:space="0"/>
              <w:left w:val="single" w:color="auto" w:sz="4" w:space="0"/>
              <w:bottom w:val="single" w:color="auto" w:sz="4" w:space="0"/>
              <w:right w:val="single" w:color="auto" w:sz="4" w:space="0"/>
            </w:tcBorders>
            <w:shd w:val="clear" w:color="auto" w:fill="auto"/>
          </w:tcPr>
          <w:p w14:paraId="12F50A5B">
            <w:pPr>
              <w:spacing w:line="360" w:lineRule="exact"/>
              <w:ind w:firstLine="435"/>
              <w:jc w:val="center"/>
              <w:rPr>
                <w:color w:val="auto"/>
                <w:highlight w:val="none"/>
              </w:rPr>
            </w:pPr>
            <w:r>
              <w:rPr>
                <w:rFonts w:hint="eastAsia" w:ascii="宋体" w:hAnsi="宋体" w:cs="宋体"/>
                <w:color w:val="auto"/>
                <w:sz w:val="24"/>
                <w:szCs w:val="24"/>
                <w:highlight w:val="none"/>
              </w:rPr>
              <w:t>承包人代表签字：</w:t>
            </w:r>
          </w:p>
          <w:p w14:paraId="3A138E7E">
            <w:pPr>
              <w:spacing w:line="360" w:lineRule="exact"/>
              <w:ind w:firstLine="435"/>
              <w:jc w:val="center"/>
              <w:rPr>
                <w:color w:val="auto"/>
                <w:highlight w:val="none"/>
              </w:rPr>
            </w:pPr>
          </w:p>
          <w:p w14:paraId="69007FB0">
            <w:pPr>
              <w:spacing w:line="360" w:lineRule="exact"/>
              <w:ind w:firstLine="435"/>
              <w:jc w:val="center"/>
              <w:rPr>
                <w:color w:val="auto"/>
                <w:highlight w:val="none"/>
              </w:rPr>
            </w:pPr>
            <w:r>
              <w:rPr>
                <w:rFonts w:hint="eastAsia" w:ascii="宋体" w:hAnsi="宋体" w:cs="宋体"/>
                <w:color w:val="auto"/>
                <w:sz w:val="24"/>
                <w:szCs w:val="24"/>
                <w:highlight w:val="none"/>
              </w:rPr>
              <w:t>承包人（盖公章）</w:t>
            </w:r>
          </w:p>
          <w:p w14:paraId="5000FDCF">
            <w:pPr>
              <w:spacing w:line="360" w:lineRule="exact"/>
              <w:ind w:firstLine="435"/>
              <w:jc w:val="center"/>
              <w:rPr>
                <w:color w:val="auto"/>
                <w:highlight w:val="none"/>
                <w:u w:val="single"/>
              </w:rPr>
            </w:pPr>
            <w:r>
              <w:rPr>
                <w:rFonts w:hint="eastAsia" w:ascii="宋体" w:hAnsi="宋体" w:cs="宋体"/>
                <w:color w:val="auto"/>
                <w:sz w:val="24"/>
                <w:szCs w:val="24"/>
                <w:highlight w:val="none"/>
              </w:rPr>
              <w:t>日期</w:t>
            </w:r>
          </w:p>
        </w:tc>
      </w:tr>
    </w:tbl>
    <w:p w14:paraId="6F95FFAE">
      <w:pPr>
        <w:spacing w:line="360" w:lineRule="auto"/>
        <w:rPr>
          <w:rFonts w:ascii="宋体" w:hAnsi="宋体"/>
          <w:color w:val="auto"/>
          <w:sz w:val="21"/>
          <w:szCs w:val="21"/>
          <w:highlight w:val="none"/>
          <w:u w:val="single"/>
        </w:rPr>
      </w:pPr>
    </w:p>
    <w:p w14:paraId="7B4B013C">
      <w:pPr>
        <w:rPr>
          <w:color w:val="auto"/>
          <w:highlight w:val="none"/>
        </w:rPr>
      </w:pPr>
    </w:p>
    <w:p w14:paraId="3D01CE09">
      <w:pPr>
        <w:spacing w:line="360" w:lineRule="auto"/>
        <w:jc w:val="left"/>
        <w:rPr>
          <w:rFonts w:eastAsia="黑体" w:cs="黑体"/>
          <w:b/>
          <w:bCs/>
          <w:color w:val="auto"/>
          <w:sz w:val="28"/>
          <w:szCs w:val="28"/>
          <w:highlight w:val="none"/>
        </w:rPr>
      </w:pPr>
    </w:p>
    <w:p w14:paraId="3BA57DEB">
      <w:pPr>
        <w:spacing w:line="360" w:lineRule="auto"/>
        <w:jc w:val="left"/>
        <w:rPr>
          <w:rFonts w:eastAsia="黑体" w:cs="黑体"/>
          <w:b/>
          <w:bCs/>
          <w:color w:val="auto"/>
          <w:sz w:val="28"/>
          <w:szCs w:val="28"/>
          <w:highlight w:val="none"/>
        </w:rPr>
      </w:pPr>
    </w:p>
    <w:p w14:paraId="379B8921">
      <w:pPr>
        <w:spacing w:line="360" w:lineRule="auto"/>
        <w:jc w:val="left"/>
        <w:rPr>
          <w:rFonts w:ascii="宋体" w:hAnsi="宋体" w:cs="宋体"/>
          <w:color w:val="auto"/>
          <w:sz w:val="21"/>
          <w:szCs w:val="21"/>
          <w:highlight w:val="none"/>
        </w:rPr>
      </w:pPr>
    </w:p>
    <w:p w14:paraId="0EA8932B">
      <w:pPr>
        <w:spacing w:line="360" w:lineRule="auto"/>
        <w:jc w:val="left"/>
        <w:rPr>
          <w:rFonts w:ascii="宋体" w:hAnsi="宋体" w:cs="宋体"/>
          <w:color w:val="auto"/>
          <w:sz w:val="21"/>
          <w:szCs w:val="21"/>
          <w:highlight w:val="none"/>
        </w:rPr>
      </w:pPr>
    </w:p>
    <w:p w14:paraId="74956ED8">
      <w:pPr>
        <w:spacing w:line="360" w:lineRule="auto"/>
        <w:jc w:val="left"/>
        <w:rPr>
          <w:rFonts w:ascii="宋体" w:hAnsi="宋体" w:cs="宋体"/>
          <w:color w:val="auto"/>
          <w:sz w:val="21"/>
          <w:szCs w:val="21"/>
          <w:highlight w:val="none"/>
        </w:rPr>
      </w:pPr>
    </w:p>
    <w:p w14:paraId="2EEBD507">
      <w:pPr>
        <w:spacing w:line="360" w:lineRule="auto"/>
        <w:jc w:val="left"/>
        <w:rPr>
          <w:rFonts w:ascii="宋体" w:hAnsi="宋体" w:cs="宋体"/>
          <w:color w:val="auto"/>
          <w:sz w:val="21"/>
          <w:szCs w:val="21"/>
          <w:highlight w:val="none"/>
        </w:rPr>
      </w:pPr>
    </w:p>
    <w:p w14:paraId="6224CEE6">
      <w:pPr>
        <w:spacing w:line="360" w:lineRule="auto"/>
        <w:jc w:val="left"/>
        <w:rPr>
          <w:rFonts w:ascii="宋体" w:hAnsi="宋体" w:cs="宋体"/>
          <w:color w:val="auto"/>
          <w:sz w:val="21"/>
          <w:szCs w:val="21"/>
          <w:highlight w:val="none"/>
        </w:rPr>
      </w:pPr>
    </w:p>
    <w:p w14:paraId="1401239A">
      <w:pPr>
        <w:spacing w:line="360" w:lineRule="auto"/>
        <w:jc w:val="left"/>
        <w:rPr>
          <w:rFonts w:ascii="宋体" w:hAnsi="宋体" w:cs="宋体"/>
          <w:color w:val="auto"/>
          <w:sz w:val="21"/>
          <w:szCs w:val="21"/>
          <w:highlight w:val="none"/>
        </w:rPr>
      </w:pPr>
    </w:p>
    <w:p w14:paraId="58992694">
      <w:pPr>
        <w:spacing w:line="360" w:lineRule="auto"/>
        <w:jc w:val="left"/>
        <w:rPr>
          <w:rFonts w:ascii="宋体" w:hAnsi="宋体" w:cs="宋体"/>
          <w:color w:val="auto"/>
          <w:sz w:val="21"/>
          <w:szCs w:val="21"/>
          <w:highlight w:val="none"/>
        </w:rPr>
      </w:pPr>
    </w:p>
    <w:p w14:paraId="59FEF000">
      <w:pPr>
        <w:spacing w:line="360" w:lineRule="auto"/>
        <w:jc w:val="left"/>
        <w:rPr>
          <w:rFonts w:ascii="宋体" w:hAnsi="宋体" w:cs="宋体"/>
          <w:color w:val="auto"/>
          <w:sz w:val="21"/>
          <w:szCs w:val="21"/>
          <w:highlight w:val="none"/>
        </w:rPr>
      </w:pPr>
    </w:p>
    <w:p w14:paraId="6D6E7783">
      <w:pPr>
        <w:spacing w:line="360" w:lineRule="auto"/>
        <w:jc w:val="left"/>
        <w:rPr>
          <w:rFonts w:ascii="宋体" w:hAnsi="宋体" w:cs="宋体"/>
          <w:color w:val="auto"/>
          <w:sz w:val="21"/>
          <w:szCs w:val="21"/>
          <w:highlight w:val="none"/>
        </w:rPr>
      </w:pPr>
    </w:p>
    <w:p w14:paraId="3EC3A657">
      <w:pPr>
        <w:spacing w:line="360" w:lineRule="auto"/>
        <w:jc w:val="left"/>
        <w:rPr>
          <w:rFonts w:ascii="宋体" w:hAnsi="宋体" w:cs="宋体"/>
          <w:color w:val="auto"/>
          <w:sz w:val="21"/>
          <w:szCs w:val="21"/>
          <w:highlight w:val="none"/>
        </w:rPr>
      </w:pPr>
    </w:p>
    <w:p w14:paraId="1F825775">
      <w:pPr>
        <w:spacing w:line="360" w:lineRule="auto"/>
        <w:jc w:val="left"/>
        <w:rPr>
          <w:rFonts w:ascii="宋体" w:hAnsi="宋体" w:cs="宋体"/>
          <w:color w:val="auto"/>
          <w:sz w:val="21"/>
          <w:szCs w:val="21"/>
          <w:highlight w:val="none"/>
        </w:rPr>
      </w:pPr>
    </w:p>
    <w:p w14:paraId="7084E3E2">
      <w:pPr>
        <w:spacing w:line="360" w:lineRule="auto"/>
        <w:jc w:val="left"/>
        <w:rPr>
          <w:rFonts w:ascii="宋体" w:hAnsi="宋体" w:cs="宋体"/>
          <w:color w:val="auto"/>
          <w:sz w:val="21"/>
          <w:szCs w:val="21"/>
          <w:highlight w:val="none"/>
        </w:rPr>
      </w:pPr>
    </w:p>
    <w:p w14:paraId="4880626D">
      <w:pPr>
        <w:spacing w:line="360" w:lineRule="auto"/>
        <w:jc w:val="left"/>
        <w:rPr>
          <w:rFonts w:ascii="宋体" w:hAnsi="宋体" w:cs="宋体"/>
          <w:color w:val="auto"/>
          <w:sz w:val="21"/>
          <w:szCs w:val="21"/>
          <w:highlight w:val="none"/>
        </w:rPr>
      </w:pPr>
    </w:p>
    <w:p w14:paraId="32E8B7E7">
      <w:pPr>
        <w:pStyle w:val="2"/>
        <w:rPr>
          <w:rFonts w:ascii="宋体" w:hAnsi="宋体" w:cs="宋体"/>
          <w:color w:val="auto"/>
          <w:sz w:val="21"/>
          <w:szCs w:val="21"/>
          <w:highlight w:val="none"/>
        </w:rPr>
      </w:pPr>
    </w:p>
    <w:p w14:paraId="6072E5FE">
      <w:pPr>
        <w:rPr>
          <w:rFonts w:ascii="宋体" w:hAnsi="宋体" w:cs="宋体"/>
          <w:color w:val="auto"/>
          <w:sz w:val="21"/>
          <w:szCs w:val="21"/>
          <w:highlight w:val="none"/>
        </w:rPr>
      </w:pPr>
    </w:p>
    <w:p w14:paraId="396DDFC0">
      <w:pPr>
        <w:pStyle w:val="2"/>
        <w:rPr>
          <w:rFonts w:ascii="宋体" w:hAnsi="宋体" w:cs="宋体"/>
          <w:color w:val="auto"/>
          <w:sz w:val="21"/>
          <w:szCs w:val="21"/>
          <w:highlight w:val="none"/>
        </w:rPr>
      </w:pPr>
    </w:p>
    <w:p w14:paraId="7710A5DD">
      <w:pPr>
        <w:rPr>
          <w:rFonts w:ascii="宋体" w:hAnsi="宋体" w:cs="宋体"/>
          <w:color w:val="auto"/>
          <w:sz w:val="21"/>
          <w:szCs w:val="21"/>
          <w:highlight w:val="none"/>
        </w:rPr>
      </w:pPr>
    </w:p>
    <w:p w14:paraId="1839C16D">
      <w:pPr>
        <w:pStyle w:val="2"/>
        <w:rPr>
          <w:rFonts w:ascii="宋体" w:hAnsi="宋体" w:cs="宋体"/>
          <w:color w:val="auto"/>
          <w:sz w:val="21"/>
          <w:szCs w:val="21"/>
          <w:highlight w:val="none"/>
        </w:rPr>
      </w:pPr>
    </w:p>
    <w:p w14:paraId="13ED0BC7">
      <w:pPr>
        <w:rPr>
          <w:rFonts w:ascii="宋体" w:hAnsi="宋体" w:cs="宋体"/>
          <w:color w:val="auto"/>
          <w:sz w:val="21"/>
          <w:szCs w:val="21"/>
          <w:highlight w:val="none"/>
        </w:rPr>
      </w:pPr>
    </w:p>
    <w:p w14:paraId="64B8EA84">
      <w:pPr>
        <w:pStyle w:val="2"/>
        <w:rPr>
          <w:rFonts w:ascii="宋体" w:hAnsi="宋体" w:cs="宋体"/>
          <w:color w:val="auto"/>
          <w:sz w:val="21"/>
          <w:szCs w:val="21"/>
          <w:highlight w:val="none"/>
        </w:rPr>
      </w:pPr>
    </w:p>
    <w:p w14:paraId="6A8CA00B">
      <w:pPr>
        <w:rPr>
          <w:color w:val="auto"/>
          <w:highlight w:val="none"/>
        </w:rPr>
      </w:pPr>
    </w:p>
    <w:p w14:paraId="4BD35774">
      <w:pPr>
        <w:rPr>
          <w:rFonts w:ascii="宋体" w:hAnsi="宋体"/>
          <w:color w:val="auto"/>
          <w:highlight w:val="none"/>
        </w:rPr>
      </w:pPr>
    </w:p>
    <w:p w14:paraId="1CF98583">
      <w:pPr>
        <w:pStyle w:val="32"/>
        <w:spacing w:line="360" w:lineRule="auto"/>
        <w:jc w:val="center"/>
        <w:outlineLvl w:val="0"/>
        <w:rPr>
          <w:color w:val="auto"/>
          <w:szCs w:val="21"/>
          <w:highlight w:val="none"/>
        </w:rPr>
      </w:pPr>
      <w:bookmarkStart w:id="1112" w:name="_Toc14935"/>
      <w:r>
        <w:rPr>
          <w:rFonts w:ascii="宋体" w:hAnsi="宋体"/>
          <w:b/>
          <w:color w:val="auto"/>
          <w:sz w:val="32"/>
          <w:szCs w:val="32"/>
          <w:highlight w:val="none"/>
        </w:rPr>
        <w:t xml:space="preserve">第六章   </w:t>
      </w:r>
      <w:bookmarkEnd w:id="1112"/>
      <w:r>
        <w:rPr>
          <w:rFonts w:hint="eastAsia" w:ascii="宋体" w:hAnsi="宋体"/>
          <w:b/>
          <w:color w:val="auto"/>
          <w:sz w:val="32"/>
          <w:szCs w:val="32"/>
          <w:highlight w:val="none"/>
        </w:rPr>
        <w:t>评分办法和标准</w:t>
      </w:r>
    </w:p>
    <w:p w14:paraId="4EF89EBB">
      <w:pPr>
        <w:pStyle w:val="32"/>
        <w:spacing w:line="520" w:lineRule="exact"/>
        <w:rPr>
          <w:rFonts w:ascii="宋体" w:hAnsi="宋体" w:cs="宋体"/>
          <w:b/>
          <w:color w:val="auto"/>
          <w:szCs w:val="21"/>
          <w:highlight w:val="none"/>
        </w:rPr>
      </w:pPr>
      <w:r>
        <w:rPr>
          <w:rFonts w:hint="eastAsia" w:ascii="宋体" w:hAnsi="宋体" w:cs="宋体"/>
          <w:b/>
          <w:color w:val="auto"/>
          <w:szCs w:val="21"/>
          <w:highlight w:val="none"/>
        </w:rPr>
        <w:t>一、评标原则</w:t>
      </w:r>
    </w:p>
    <w:p w14:paraId="0C5CB0D3">
      <w:pPr>
        <w:pStyle w:val="13"/>
        <w:spacing w:line="520" w:lineRule="exact"/>
        <w:rPr>
          <w:rFonts w:cs="宋体"/>
          <w:b/>
          <w:color w:val="auto"/>
          <w:sz w:val="21"/>
          <w:szCs w:val="21"/>
          <w:highlight w:val="none"/>
        </w:rPr>
      </w:pPr>
      <w:r>
        <w:rPr>
          <w:rFonts w:hint="eastAsia" w:cs="宋体"/>
          <w:bCs/>
          <w:color w:val="auto"/>
          <w:sz w:val="21"/>
          <w:szCs w:val="21"/>
          <w:highlight w:val="none"/>
        </w:rPr>
        <w:t>（一）磋商小组的构成：</w:t>
      </w:r>
      <w:r>
        <w:rPr>
          <w:rFonts w:hint="eastAsia" w:cs="宋体"/>
          <w:color w:val="auto"/>
          <w:spacing w:val="-4"/>
          <w:sz w:val="21"/>
          <w:szCs w:val="21"/>
          <w:highlight w:val="none"/>
        </w:rPr>
        <w:t>本项目的磋商小组依法由采购人代表及采购招投标专家库中随机抽取的评审专家组成，成员总数为</w:t>
      </w:r>
      <w:r>
        <w:rPr>
          <w:rFonts w:cs="宋体"/>
          <w:color w:val="auto"/>
          <w:spacing w:val="-4"/>
          <w:sz w:val="21"/>
          <w:szCs w:val="21"/>
          <w:highlight w:val="none"/>
        </w:rPr>
        <w:t>3</w:t>
      </w:r>
      <w:r>
        <w:rPr>
          <w:rFonts w:hint="eastAsia" w:cs="宋体"/>
          <w:color w:val="auto"/>
          <w:spacing w:val="-4"/>
          <w:sz w:val="21"/>
          <w:szCs w:val="21"/>
          <w:highlight w:val="none"/>
        </w:rPr>
        <w:t>人</w:t>
      </w:r>
      <w:r>
        <w:rPr>
          <w:rFonts w:hint="eastAsia" w:cs="宋体"/>
          <w:bCs/>
          <w:color w:val="auto"/>
          <w:sz w:val="21"/>
          <w:szCs w:val="21"/>
          <w:highlight w:val="none"/>
        </w:rPr>
        <w:t>。</w:t>
      </w:r>
    </w:p>
    <w:p w14:paraId="2CB0A274">
      <w:pPr>
        <w:pStyle w:val="13"/>
        <w:spacing w:line="520" w:lineRule="exact"/>
        <w:rPr>
          <w:rFonts w:cs="宋体"/>
          <w:bCs/>
          <w:color w:val="auto"/>
          <w:sz w:val="21"/>
          <w:szCs w:val="21"/>
          <w:highlight w:val="none"/>
        </w:rPr>
      </w:pPr>
      <w:r>
        <w:rPr>
          <w:rFonts w:hint="eastAsia" w:cs="宋体"/>
          <w:bCs/>
          <w:color w:val="auto"/>
          <w:sz w:val="21"/>
          <w:szCs w:val="21"/>
          <w:highlight w:val="none"/>
        </w:rPr>
        <w:t>（二）评标依据：磋商小组将以磋商文件、磋商响应文件为评标依据，对响应供应商的报价、技术标、企业信誉等方面内容进行打分。</w:t>
      </w:r>
    </w:p>
    <w:p w14:paraId="42F75529">
      <w:pPr>
        <w:pStyle w:val="13"/>
        <w:spacing w:line="520" w:lineRule="exact"/>
        <w:rPr>
          <w:rFonts w:cs="宋体"/>
          <w:bCs/>
          <w:color w:val="auto"/>
          <w:sz w:val="21"/>
          <w:szCs w:val="21"/>
          <w:highlight w:val="none"/>
        </w:rPr>
      </w:pPr>
      <w:r>
        <w:rPr>
          <w:rFonts w:hint="eastAsia" w:cs="宋体"/>
          <w:bCs/>
          <w:color w:val="auto"/>
          <w:sz w:val="21"/>
          <w:szCs w:val="21"/>
          <w:highlight w:val="none"/>
        </w:rPr>
        <w:t>（三）评标方式：以封闭方式进行。</w:t>
      </w:r>
    </w:p>
    <w:p w14:paraId="14FA7D87">
      <w:pPr>
        <w:pStyle w:val="13"/>
        <w:spacing w:line="520" w:lineRule="exact"/>
        <w:contextualSpacing/>
        <w:rPr>
          <w:rFonts w:cs="宋体"/>
          <w:bCs/>
          <w:color w:val="auto"/>
          <w:sz w:val="21"/>
          <w:szCs w:val="21"/>
          <w:highlight w:val="none"/>
        </w:rPr>
      </w:pPr>
      <w:r>
        <w:rPr>
          <w:rFonts w:hint="eastAsia" w:cs="宋体"/>
          <w:b/>
          <w:color w:val="auto"/>
          <w:sz w:val="21"/>
          <w:szCs w:val="21"/>
          <w:highlight w:val="none"/>
        </w:rPr>
        <w:t>二、评分标准</w:t>
      </w:r>
    </w:p>
    <w:p w14:paraId="734DAA98">
      <w:pPr>
        <w:spacing w:line="360" w:lineRule="auto"/>
        <w:ind w:firstLine="420" w:firstLineChars="200"/>
        <w:rPr>
          <w:rFonts w:ascii="宋体" w:hAnsi="宋体"/>
          <w:bCs/>
          <w:color w:val="auto"/>
          <w:sz w:val="21"/>
          <w:szCs w:val="21"/>
          <w:highlight w:val="none"/>
        </w:rPr>
      </w:pPr>
      <w:r>
        <w:rPr>
          <w:rFonts w:hint="eastAsia" w:cs="宋体"/>
          <w:bCs/>
          <w:color w:val="auto"/>
          <w:sz w:val="21"/>
          <w:szCs w:val="21"/>
          <w:highlight w:val="none"/>
        </w:rPr>
        <w:t>（一）</w:t>
      </w:r>
      <w:r>
        <w:rPr>
          <w:rFonts w:hint="eastAsia" w:ascii="宋体" w:hAnsi="宋体"/>
          <w:bCs/>
          <w:color w:val="auto"/>
          <w:sz w:val="21"/>
          <w:szCs w:val="21"/>
          <w:highlight w:val="none"/>
        </w:rPr>
        <w:t>磋商小组对供应商资格审查、符合性进行评审。资格审查指依据法律、法规和竞争性磋商文件的规定，对竞争性磋商响应文件中的资格证明资料进行审查，如果供应商出现没有按照要求提交全部资格证明文件或资格证明无效；未按采购文件要求签字盖章、提交磋商保证金、有效报价等则视为该供应商符合性不合格，未按采购文件响应工期、质量，内容等则视为该供应商响应性不合格。</w:t>
      </w:r>
    </w:p>
    <w:p w14:paraId="08F63512">
      <w:pPr>
        <w:pStyle w:val="13"/>
        <w:spacing w:line="520" w:lineRule="exact"/>
        <w:ind w:firstLine="420" w:firstLineChars="200"/>
        <w:contextualSpacing/>
        <w:rPr>
          <w:rFonts w:cs="宋体"/>
          <w:bCs/>
          <w:color w:val="auto"/>
          <w:sz w:val="21"/>
          <w:szCs w:val="21"/>
          <w:highlight w:val="none"/>
        </w:rPr>
      </w:pPr>
      <w:r>
        <w:rPr>
          <w:rFonts w:hint="eastAsia" w:cs="宋体"/>
          <w:bCs/>
          <w:color w:val="auto"/>
          <w:sz w:val="21"/>
          <w:szCs w:val="21"/>
          <w:highlight w:val="none"/>
        </w:rPr>
        <w:t>（二）</w:t>
      </w:r>
      <w:r>
        <w:rPr>
          <w:rFonts w:hint="eastAsia"/>
          <w:bCs/>
          <w:color w:val="auto"/>
          <w:sz w:val="21"/>
          <w:szCs w:val="21"/>
          <w:highlight w:val="none"/>
        </w:rPr>
        <w:t>竞争性磋商小组根据磋商文件中确定的评分办法综合评定各供应商提交的竞标文件，按照评标得分由高到低推荐成交候选人。</w:t>
      </w:r>
    </w:p>
    <w:p w14:paraId="6915425E">
      <w:pPr>
        <w:pStyle w:val="32"/>
        <w:spacing w:line="520" w:lineRule="exact"/>
        <w:jc w:val="left"/>
        <w:rPr>
          <w:rFonts w:ascii="宋体" w:hAnsi="宋体" w:cs="宋体"/>
          <w:b/>
          <w:color w:val="auto"/>
          <w:szCs w:val="21"/>
          <w:highlight w:val="none"/>
        </w:rPr>
      </w:pPr>
      <w:bookmarkStart w:id="1113" w:name="_Toc419886414"/>
      <w:r>
        <w:rPr>
          <w:rFonts w:hint="eastAsia" w:ascii="宋体" w:hAnsi="宋体" w:cs="宋体"/>
          <w:b/>
          <w:color w:val="auto"/>
          <w:szCs w:val="21"/>
          <w:highlight w:val="none"/>
        </w:rPr>
        <w:t>三、评定方法</w:t>
      </w:r>
      <w:bookmarkEnd w:id="1113"/>
      <w:r>
        <w:rPr>
          <w:rFonts w:hint="eastAsia" w:ascii="宋体" w:hAnsi="宋体" w:cs="宋体"/>
          <w:b/>
          <w:color w:val="auto"/>
          <w:szCs w:val="21"/>
          <w:highlight w:val="none"/>
        </w:rPr>
        <w:t>（总分=1+2）</w:t>
      </w:r>
    </w:p>
    <w:tbl>
      <w:tblPr>
        <w:tblStyle w:val="24"/>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7499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3A222FC">
            <w:pPr>
              <w:spacing w:line="360" w:lineRule="auto"/>
              <w:jc w:val="center"/>
              <w:rPr>
                <w:b/>
                <w:bCs/>
                <w:color w:val="auto"/>
                <w:sz w:val="21"/>
                <w:szCs w:val="21"/>
                <w:highlight w:val="none"/>
              </w:rPr>
            </w:pPr>
            <w:r>
              <w:rPr>
                <w:b/>
                <w:bCs/>
                <w:color w:val="auto"/>
                <w:sz w:val="21"/>
                <w:szCs w:val="21"/>
                <w:highlight w:val="none"/>
              </w:rPr>
              <w:t>分值构成</w:t>
            </w:r>
          </w:p>
        </w:tc>
        <w:tc>
          <w:tcPr>
            <w:tcW w:w="1773" w:type="dxa"/>
            <w:vAlign w:val="center"/>
          </w:tcPr>
          <w:p w14:paraId="1B097267">
            <w:pPr>
              <w:spacing w:line="360" w:lineRule="auto"/>
              <w:rPr>
                <w:color w:val="auto"/>
                <w:sz w:val="21"/>
                <w:szCs w:val="21"/>
                <w:highlight w:val="none"/>
              </w:rPr>
            </w:pPr>
            <w:r>
              <w:rPr>
                <w:color w:val="auto"/>
                <w:sz w:val="21"/>
                <w:szCs w:val="21"/>
                <w:highlight w:val="none"/>
              </w:rPr>
              <w:t>分值构成（总分100分）</w:t>
            </w:r>
          </w:p>
        </w:tc>
        <w:tc>
          <w:tcPr>
            <w:tcW w:w="5640" w:type="dxa"/>
          </w:tcPr>
          <w:p w14:paraId="793C3891">
            <w:pPr>
              <w:spacing w:line="360" w:lineRule="auto"/>
              <w:rPr>
                <w:color w:val="auto"/>
                <w:sz w:val="21"/>
                <w:szCs w:val="21"/>
                <w:highlight w:val="none"/>
              </w:rPr>
            </w:pPr>
            <w:r>
              <w:rPr>
                <w:rFonts w:hint="eastAsia"/>
                <w:color w:val="auto"/>
                <w:sz w:val="21"/>
                <w:szCs w:val="21"/>
                <w:highlight w:val="none"/>
              </w:rPr>
              <w:t>施工组织设计</w:t>
            </w:r>
            <w:r>
              <w:rPr>
                <w:color w:val="auto"/>
                <w:sz w:val="21"/>
                <w:szCs w:val="21"/>
                <w:highlight w:val="none"/>
              </w:rPr>
              <w:t>：</w:t>
            </w:r>
            <w:r>
              <w:rPr>
                <w:rFonts w:hint="eastAsia"/>
                <w:color w:val="auto"/>
                <w:sz w:val="21"/>
                <w:szCs w:val="21"/>
                <w:highlight w:val="none"/>
              </w:rPr>
              <w:t>70</w:t>
            </w:r>
            <w:r>
              <w:rPr>
                <w:color w:val="auto"/>
                <w:sz w:val="21"/>
                <w:szCs w:val="21"/>
                <w:highlight w:val="none"/>
              </w:rPr>
              <w:t>分</w:t>
            </w:r>
            <w:r>
              <w:rPr>
                <w:rFonts w:hint="eastAsia"/>
                <w:color w:val="auto"/>
                <w:sz w:val="21"/>
                <w:szCs w:val="21"/>
                <w:highlight w:val="none"/>
              </w:rPr>
              <w:t>；报价得分</w:t>
            </w:r>
            <w:r>
              <w:rPr>
                <w:color w:val="auto"/>
                <w:sz w:val="21"/>
                <w:szCs w:val="21"/>
                <w:highlight w:val="none"/>
              </w:rPr>
              <w:t>：</w:t>
            </w:r>
            <w:r>
              <w:rPr>
                <w:rFonts w:hint="eastAsia"/>
                <w:color w:val="auto"/>
                <w:sz w:val="21"/>
                <w:szCs w:val="21"/>
                <w:highlight w:val="none"/>
              </w:rPr>
              <w:t>30</w:t>
            </w:r>
            <w:r>
              <w:rPr>
                <w:color w:val="auto"/>
                <w:sz w:val="21"/>
                <w:szCs w:val="21"/>
                <w:highlight w:val="none"/>
              </w:rPr>
              <w:t>分</w:t>
            </w:r>
          </w:p>
        </w:tc>
      </w:tr>
      <w:tr w14:paraId="40E9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1A34A736">
            <w:pPr>
              <w:spacing w:line="360" w:lineRule="auto"/>
              <w:rPr>
                <w:color w:val="auto"/>
                <w:sz w:val="21"/>
                <w:szCs w:val="21"/>
                <w:highlight w:val="none"/>
              </w:rPr>
            </w:pPr>
            <w:r>
              <w:rPr>
                <w:rFonts w:hint="eastAsia"/>
                <w:color w:val="auto"/>
                <w:sz w:val="21"/>
                <w:szCs w:val="21"/>
                <w:highlight w:val="none"/>
              </w:rPr>
              <w:t>1、施工组织设计（满分70分）</w:t>
            </w:r>
          </w:p>
        </w:tc>
      </w:tr>
      <w:tr w14:paraId="68D0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282754C">
            <w:pPr>
              <w:spacing w:line="360" w:lineRule="auto"/>
              <w:jc w:val="center"/>
              <w:rPr>
                <w:rFonts w:cs="宋体"/>
                <w:b/>
                <w:bCs/>
                <w:color w:val="auto"/>
                <w:sz w:val="21"/>
                <w:szCs w:val="21"/>
                <w:highlight w:val="none"/>
              </w:rPr>
            </w:pPr>
            <w:r>
              <w:rPr>
                <w:rFonts w:hint="eastAsia" w:cs="宋体"/>
                <w:b/>
                <w:bCs/>
                <w:color w:val="auto"/>
                <w:sz w:val="21"/>
                <w:szCs w:val="21"/>
                <w:highlight w:val="none"/>
              </w:rPr>
              <w:t>评分项</w:t>
            </w:r>
          </w:p>
        </w:tc>
        <w:tc>
          <w:tcPr>
            <w:tcW w:w="7413" w:type="dxa"/>
            <w:gridSpan w:val="2"/>
            <w:vAlign w:val="center"/>
          </w:tcPr>
          <w:p w14:paraId="0DDB2BAE">
            <w:pPr>
              <w:spacing w:line="360" w:lineRule="auto"/>
              <w:jc w:val="center"/>
              <w:rPr>
                <w:b/>
                <w:bCs/>
                <w:color w:val="auto"/>
                <w:sz w:val="21"/>
                <w:szCs w:val="21"/>
                <w:highlight w:val="none"/>
              </w:rPr>
            </w:pPr>
            <w:r>
              <w:rPr>
                <w:rFonts w:hint="eastAsia"/>
                <w:b/>
                <w:bCs/>
                <w:color w:val="auto"/>
                <w:sz w:val="21"/>
                <w:szCs w:val="21"/>
                <w:highlight w:val="none"/>
              </w:rPr>
              <w:t>评分内容和标准</w:t>
            </w:r>
          </w:p>
        </w:tc>
      </w:tr>
      <w:tr w14:paraId="4F78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32CAA65">
            <w:pPr>
              <w:spacing w:line="360" w:lineRule="auto"/>
              <w:rPr>
                <w:color w:val="auto"/>
                <w:sz w:val="21"/>
                <w:szCs w:val="21"/>
                <w:highlight w:val="none"/>
              </w:rPr>
            </w:pPr>
            <w:r>
              <w:rPr>
                <w:rFonts w:hint="eastAsia" w:cs="宋体"/>
                <w:color w:val="auto"/>
                <w:sz w:val="21"/>
                <w:szCs w:val="21"/>
                <w:highlight w:val="none"/>
              </w:rPr>
              <w:t>主要施工方法（满分</w:t>
            </w:r>
            <w:r>
              <w:rPr>
                <w:rFonts w:hint="eastAsia"/>
                <w:color w:val="auto"/>
                <w:sz w:val="21"/>
                <w:szCs w:val="21"/>
                <w:highlight w:val="none"/>
              </w:rPr>
              <w:t>8</w:t>
            </w:r>
            <w:r>
              <w:rPr>
                <w:rFonts w:hint="eastAsia" w:cs="宋体"/>
                <w:color w:val="auto"/>
                <w:sz w:val="21"/>
                <w:szCs w:val="21"/>
                <w:highlight w:val="none"/>
              </w:rPr>
              <w:t>分）</w:t>
            </w:r>
          </w:p>
        </w:tc>
        <w:tc>
          <w:tcPr>
            <w:tcW w:w="7413" w:type="dxa"/>
            <w:gridSpan w:val="2"/>
            <w:vAlign w:val="center"/>
          </w:tcPr>
          <w:p w14:paraId="57001E42">
            <w:pPr>
              <w:spacing w:line="360" w:lineRule="auto"/>
              <w:ind w:firstLine="420" w:firstLineChars="200"/>
              <w:rPr>
                <w:color w:val="auto"/>
                <w:sz w:val="21"/>
                <w:szCs w:val="21"/>
                <w:highlight w:val="none"/>
              </w:rPr>
            </w:pPr>
            <w:r>
              <w:rPr>
                <w:rFonts w:hint="eastAsia"/>
                <w:color w:val="auto"/>
                <w:sz w:val="21"/>
                <w:szCs w:val="21"/>
                <w:highlight w:val="none"/>
              </w:rPr>
              <w:t>评审专家自行对主要施工方法、技术实施方案、施工工艺是否有针对性、齐全、合理进行独立打分。</w:t>
            </w:r>
          </w:p>
          <w:p w14:paraId="79E68319">
            <w:pPr>
              <w:spacing w:line="360" w:lineRule="auto"/>
              <w:ind w:firstLine="420" w:firstLineChars="200"/>
              <w:rPr>
                <w:rFonts w:hint="eastAsia" w:ascii="Segoe UI" w:hAnsi="Segoe UI" w:eastAsia="宋体" w:cs="Segoe UI"/>
                <w:i w:val="0"/>
                <w:iCs w:val="0"/>
                <w:caps w:val="0"/>
                <w:color w:val="auto"/>
                <w:spacing w:val="0"/>
                <w:sz w:val="21"/>
                <w:szCs w:val="21"/>
                <w:highlight w:val="none"/>
                <w:shd w:val="clear" w:fill="FFFFFF"/>
                <w:lang w:eastAsia="zh-CN"/>
              </w:rPr>
            </w:pPr>
            <w:r>
              <w:rPr>
                <w:color w:val="auto"/>
                <w:sz w:val="21"/>
                <w:szCs w:val="21"/>
                <w:highlight w:val="none"/>
              </w:rPr>
              <w:t>优（</w:t>
            </w:r>
            <w:r>
              <w:rPr>
                <w:rFonts w:hint="eastAsia"/>
                <w:color w:val="auto"/>
                <w:sz w:val="21"/>
                <w:szCs w:val="21"/>
                <w:highlight w:val="none"/>
              </w:rPr>
              <w:t>8</w:t>
            </w:r>
            <w:r>
              <w:rPr>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分别制定专项施工方案，各主要分部施工方法针对性极强；施工技术方案详尽周密（含编制依据、原则、范围、工程概况、总体布置、</w:t>
            </w:r>
            <w:r>
              <w:rPr>
                <w:rFonts w:hint="eastAsia" w:ascii="Segoe UI" w:hAnsi="Segoe UI" w:eastAsia="宋体" w:cs="Segoe UI"/>
                <w:i w:val="0"/>
                <w:iCs w:val="0"/>
                <w:caps w:val="0"/>
                <w:color w:val="auto"/>
                <w:spacing w:val="0"/>
                <w:sz w:val="21"/>
                <w:szCs w:val="21"/>
                <w:highlight w:val="none"/>
                <w:shd w:val="clear" w:fill="FFFFFF"/>
                <w:lang w:val="en-US" w:eastAsia="zh-CN"/>
              </w:rPr>
              <w:t>拟投入有</w:t>
            </w:r>
            <w:r>
              <w:rPr>
                <w:rFonts w:ascii="Segoe UI" w:hAnsi="Segoe UI" w:eastAsia="Segoe UI" w:cs="Segoe UI"/>
                <w:i w:val="0"/>
                <w:iCs w:val="0"/>
                <w:caps w:val="0"/>
                <w:color w:val="auto"/>
                <w:spacing w:val="0"/>
                <w:sz w:val="21"/>
                <w:szCs w:val="21"/>
                <w:highlight w:val="none"/>
                <w:shd w:val="clear" w:fill="FFFFFF"/>
              </w:rPr>
              <w:t>先进工艺、应急救援预案、季节性施工保证措施、具体协调机制、施工节点控制表等）；工艺先进、方法科学可行，能有效降低安全风险，科学管理施工现场</w:t>
            </w:r>
            <w:r>
              <w:rPr>
                <w:rFonts w:hint="eastAsia" w:ascii="Segoe UI" w:hAnsi="Segoe UI" w:eastAsia="宋体" w:cs="Segoe UI"/>
                <w:i w:val="0"/>
                <w:iCs w:val="0"/>
                <w:caps w:val="0"/>
                <w:color w:val="auto"/>
                <w:spacing w:val="0"/>
                <w:sz w:val="21"/>
                <w:szCs w:val="21"/>
                <w:highlight w:val="none"/>
                <w:shd w:val="clear" w:fill="FFFFFF"/>
                <w:lang w:eastAsia="zh-CN"/>
              </w:rPr>
              <w:t>。</w:t>
            </w:r>
          </w:p>
          <w:p w14:paraId="4B4671CD">
            <w:pPr>
              <w:spacing w:line="360" w:lineRule="auto"/>
              <w:ind w:firstLine="420" w:firstLineChars="200"/>
              <w:rPr>
                <w:color w:val="auto"/>
                <w:sz w:val="21"/>
                <w:szCs w:val="21"/>
                <w:highlight w:val="none"/>
              </w:rPr>
            </w:pPr>
            <w:r>
              <w:rPr>
                <w:rFonts w:hint="eastAsia"/>
                <w:color w:val="auto"/>
                <w:sz w:val="21"/>
                <w:szCs w:val="21"/>
                <w:highlight w:val="none"/>
              </w:rPr>
              <w:t>良（6分）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针对核心分部工程制定专项施工方案，施工技术方案齐全（含编制依据、原则、范围、工程概况、总体布置、核心工艺</w:t>
            </w:r>
            <w:r>
              <w:rPr>
                <w:rFonts w:hint="eastAsia" w:ascii="Segoe UI" w:hAnsi="Segoe UI" w:eastAsia="宋体" w:cs="Segoe UI"/>
                <w:i w:val="0"/>
                <w:iCs w:val="0"/>
                <w:caps w:val="0"/>
                <w:color w:val="auto"/>
                <w:spacing w:val="0"/>
                <w:sz w:val="21"/>
                <w:szCs w:val="21"/>
                <w:highlight w:val="none"/>
                <w:shd w:val="clear" w:fill="FFFFFF"/>
                <w:lang w:val="en-US" w:eastAsia="zh-CN"/>
              </w:rPr>
              <w:t>先进有效</w:t>
            </w:r>
            <w:r>
              <w:rPr>
                <w:rFonts w:ascii="Segoe UI" w:hAnsi="Segoe UI" w:eastAsia="Segoe UI" w:cs="Segoe UI"/>
                <w:i w:val="0"/>
                <w:iCs w:val="0"/>
                <w:caps w:val="0"/>
                <w:color w:val="auto"/>
                <w:spacing w:val="0"/>
                <w:sz w:val="21"/>
                <w:szCs w:val="21"/>
                <w:highlight w:val="none"/>
                <w:shd w:val="clear" w:fill="FFFFFF"/>
              </w:rPr>
              <w:t>、应急救援预案、季节性施工保证措施、协调流程、关键工序示意图等）；工艺成熟、方法合理可行，能指导具体施工并确保安全</w:t>
            </w:r>
            <w:r>
              <w:rPr>
                <w:color w:val="auto"/>
                <w:sz w:val="21"/>
                <w:szCs w:val="21"/>
                <w:highlight w:val="none"/>
              </w:rPr>
              <w:t>。</w:t>
            </w:r>
          </w:p>
          <w:p w14:paraId="26A79487">
            <w:pPr>
              <w:spacing w:line="360" w:lineRule="auto"/>
              <w:ind w:firstLine="420" w:firstLineChars="200"/>
              <w:rPr>
                <w:color w:val="auto"/>
                <w:sz w:val="21"/>
                <w:szCs w:val="21"/>
                <w:highlight w:val="none"/>
              </w:rPr>
            </w:pPr>
            <w:r>
              <w:rPr>
                <w:rFonts w:hint="eastAsia"/>
                <w:color w:val="auto"/>
                <w:sz w:val="21"/>
                <w:szCs w:val="21"/>
                <w:highlight w:val="none"/>
              </w:rPr>
              <w:t>中（4分）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施工方法基本覆盖各主要分部工程，技术方案基本齐全（含编制依据、原则、范围、工程概况、总体布置、主要施工方法等）；方法基本合理可行，无重大技术漏洞，基本能指导施工并确保安全；未区分专项方案或缺少环保适配措施的</w:t>
            </w:r>
            <w:r>
              <w:rPr>
                <w:color w:val="auto"/>
                <w:sz w:val="21"/>
                <w:szCs w:val="21"/>
                <w:highlight w:val="none"/>
              </w:rPr>
              <w:t xml:space="preserve">。 </w:t>
            </w:r>
          </w:p>
          <w:p w14:paraId="40A92C96">
            <w:pPr>
              <w:spacing w:line="360" w:lineRule="auto"/>
              <w:ind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施工方法针对性差，技术方案缺失关键内容（如无应急救援预案、工艺落后）；方法不合理或与项目实际脱节，存在重大技术缺陷，不能有效指导施工和保障安全</w:t>
            </w:r>
            <w:r>
              <w:rPr>
                <w:color w:val="auto"/>
                <w:sz w:val="21"/>
                <w:szCs w:val="21"/>
                <w:highlight w:val="none"/>
              </w:rPr>
              <w:t>。</w:t>
            </w:r>
          </w:p>
        </w:tc>
      </w:tr>
      <w:tr w14:paraId="51FB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01D974BD">
            <w:pPr>
              <w:widowControl/>
              <w:spacing w:line="360" w:lineRule="auto"/>
              <w:rPr>
                <w:color w:val="auto"/>
                <w:sz w:val="21"/>
                <w:szCs w:val="21"/>
                <w:highlight w:val="none"/>
              </w:rPr>
            </w:pPr>
            <w:r>
              <w:rPr>
                <w:rFonts w:hint="eastAsia" w:cs="宋体"/>
                <w:color w:val="auto"/>
                <w:sz w:val="21"/>
                <w:szCs w:val="21"/>
                <w:highlight w:val="none"/>
              </w:rPr>
              <w:t>拟投入的主要物资计划（满分</w:t>
            </w:r>
            <w:r>
              <w:rPr>
                <w:rFonts w:hint="eastAsia"/>
                <w:color w:val="auto"/>
                <w:sz w:val="21"/>
                <w:szCs w:val="21"/>
                <w:highlight w:val="none"/>
              </w:rPr>
              <w:t>8</w:t>
            </w:r>
            <w:r>
              <w:rPr>
                <w:rFonts w:hint="eastAsia" w:cs="宋体"/>
                <w:color w:val="auto"/>
                <w:sz w:val="21"/>
                <w:szCs w:val="21"/>
                <w:highlight w:val="none"/>
              </w:rPr>
              <w:t>分）</w:t>
            </w:r>
          </w:p>
        </w:tc>
        <w:tc>
          <w:tcPr>
            <w:tcW w:w="7413" w:type="dxa"/>
            <w:gridSpan w:val="2"/>
            <w:vAlign w:val="center"/>
          </w:tcPr>
          <w:p w14:paraId="68C34DCC">
            <w:pPr>
              <w:pStyle w:val="40"/>
              <w:spacing w:line="360" w:lineRule="auto"/>
              <w:ind w:left="107" w:firstLine="420" w:firstLineChars="200"/>
              <w:rPr>
                <w:color w:val="auto"/>
                <w:sz w:val="21"/>
                <w:szCs w:val="21"/>
                <w:highlight w:val="none"/>
              </w:rPr>
            </w:pPr>
            <w:r>
              <w:rPr>
                <w:rFonts w:hint="eastAsia"/>
                <w:color w:val="auto"/>
                <w:sz w:val="21"/>
                <w:szCs w:val="21"/>
                <w:highlight w:val="none"/>
              </w:rPr>
              <w:t>评审专家自行对物资投入计划是否周密、准确、完整性等各方面进行独立打分。</w:t>
            </w:r>
          </w:p>
          <w:p w14:paraId="4BA9E752">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优（8分）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分别制定专属物资组织计划，计划周密细化到周；物资投入与进度计划完全呼应，关键物资（核心设备、主管道等）明确供应周期、备货方案及应急补货措施；进场前3 天完成全量检查复核，检测方案包含≥30%原材料抽检比例及关键设备校验标准，提供完整质量证明文件；明确环保物资使用计划，可追溯物资来源；完全满足施工及质量、环保要求</w:t>
            </w:r>
            <w:r>
              <w:rPr>
                <w:color w:val="auto"/>
                <w:sz w:val="21"/>
                <w:szCs w:val="21"/>
                <w:highlight w:val="none"/>
              </w:rPr>
              <w:t>。</w:t>
            </w:r>
          </w:p>
          <w:p w14:paraId="3B467C0D">
            <w:pPr>
              <w:pStyle w:val="40"/>
              <w:spacing w:line="360" w:lineRule="auto"/>
              <w:ind w:left="107" w:firstLine="420" w:firstLineChars="200"/>
              <w:rPr>
                <w:color w:val="auto"/>
                <w:sz w:val="21"/>
                <w:szCs w:val="21"/>
                <w:highlight w:val="none"/>
              </w:rPr>
            </w:pPr>
            <w:r>
              <w:rPr>
                <w:rFonts w:hint="eastAsia"/>
                <w:color w:val="auto"/>
                <w:sz w:val="21"/>
                <w:szCs w:val="21"/>
                <w:highlight w:val="none"/>
              </w:rPr>
              <w:t>良（</w:t>
            </w:r>
            <w:r>
              <w:rPr>
                <w:rFonts w:hint="eastAsia"/>
                <w:color w:val="auto"/>
                <w:sz w:val="21"/>
                <w:szCs w:val="21"/>
                <w:highlight w:val="none"/>
                <w:lang w:val="en-US"/>
              </w:rPr>
              <w:t>6</w:t>
            </w:r>
            <w:r>
              <w:rPr>
                <w:rFonts w:hint="eastAsia"/>
                <w:color w:val="auto"/>
                <w:sz w:val="21"/>
                <w:szCs w:val="21"/>
                <w:highlight w:val="none"/>
              </w:rPr>
              <w:t>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专属物资清单，组织计划详细且细化到月；物资投入与进度计划基本呼应，关键物资明确供应周期；进场前</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天完成检查复核，检测方案包含≥20% 原材料抽检比例，提供主要物资质量证明文件；提及环保物资使用；能满足施工及质量要求</w:t>
            </w:r>
            <w:r>
              <w:rPr>
                <w:color w:val="auto"/>
                <w:sz w:val="21"/>
                <w:szCs w:val="21"/>
                <w:highlight w:val="none"/>
              </w:rPr>
              <w:t xml:space="preserve">。 </w:t>
            </w:r>
          </w:p>
          <w:p w14:paraId="341FBD15">
            <w:pPr>
              <w:pStyle w:val="40"/>
              <w:spacing w:line="360" w:lineRule="auto"/>
              <w:ind w:left="107" w:firstLine="420" w:firstLineChars="200"/>
              <w:rPr>
                <w:color w:val="auto"/>
                <w:sz w:val="21"/>
                <w:szCs w:val="21"/>
                <w:highlight w:val="none"/>
              </w:rPr>
            </w:pPr>
            <w:r>
              <w:rPr>
                <w:rFonts w:hint="eastAsia"/>
                <w:color w:val="auto"/>
                <w:sz w:val="21"/>
                <w:szCs w:val="21"/>
                <w:highlight w:val="none"/>
              </w:rPr>
              <w:t>中（4分）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包含核心专属物资清单，组织计划完整；物资投入与进度计划基本呼应，进场前</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天完成检查复核并检测合格；未明确环保物资使用，但不影响工程质量；基本满足施工需要，调配投入计划基本合理</w:t>
            </w:r>
            <w:r>
              <w:rPr>
                <w:color w:val="auto"/>
                <w:sz w:val="21"/>
                <w:szCs w:val="21"/>
                <w:highlight w:val="none"/>
              </w:rPr>
              <w:t xml:space="preserve">。 </w:t>
            </w:r>
          </w:p>
          <w:p w14:paraId="0099DA95">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专属物资清单缺失关键项，组织计划粗糙；物资投入与进度计划不呼应，进场前检测方案不完善，未考虑环保要求；勉强满足施工基本需求，存在物资供应延误风险。</w:t>
            </w:r>
          </w:p>
        </w:tc>
      </w:tr>
      <w:tr w14:paraId="07A3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C909A03">
            <w:pPr>
              <w:widowControl/>
              <w:spacing w:line="360" w:lineRule="auto"/>
              <w:rPr>
                <w:color w:val="auto"/>
                <w:sz w:val="21"/>
                <w:szCs w:val="21"/>
                <w:highlight w:val="none"/>
              </w:rPr>
            </w:pPr>
            <w:r>
              <w:rPr>
                <w:rFonts w:hint="eastAsia" w:cs="宋体"/>
                <w:color w:val="auto"/>
                <w:sz w:val="21"/>
                <w:szCs w:val="21"/>
                <w:highlight w:val="none"/>
              </w:rPr>
              <w:t>拟投入的主要施工机械、设备计划（满分</w:t>
            </w:r>
            <w:r>
              <w:rPr>
                <w:rFonts w:hint="eastAsia"/>
                <w:color w:val="auto"/>
                <w:sz w:val="21"/>
                <w:szCs w:val="21"/>
                <w:highlight w:val="none"/>
              </w:rPr>
              <w:t>8</w:t>
            </w:r>
            <w:r>
              <w:rPr>
                <w:rFonts w:hint="eastAsia" w:cs="宋体"/>
                <w:color w:val="auto"/>
                <w:sz w:val="21"/>
                <w:szCs w:val="21"/>
                <w:highlight w:val="none"/>
              </w:rPr>
              <w:t>分）</w:t>
            </w:r>
          </w:p>
        </w:tc>
        <w:tc>
          <w:tcPr>
            <w:tcW w:w="7413" w:type="dxa"/>
            <w:gridSpan w:val="2"/>
            <w:vAlign w:val="center"/>
          </w:tcPr>
          <w:p w14:paraId="09A2A951">
            <w:pPr>
              <w:pStyle w:val="40"/>
              <w:spacing w:line="360" w:lineRule="auto"/>
              <w:ind w:left="107" w:firstLine="420" w:firstLineChars="200"/>
              <w:rPr>
                <w:color w:val="auto"/>
                <w:sz w:val="21"/>
                <w:szCs w:val="21"/>
                <w:highlight w:val="none"/>
              </w:rPr>
            </w:pPr>
            <w:r>
              <w:rPr>
                <w:rFonts w:hint="eastAsia"/>
                <w:color w:val="auto"/>
                <w:sz w:val="21"/>
                <w:szCs w:val="21"/>
                <w:highlight w:val="none"/>
              </w:rPr>
              <w:t>评审专家自行对主要施工机械、设备计划、设备数量，型号配置等是否完整、齐全，满足施工进度需要等各方面进行独立打分。</w:t>
            </w:r>
          </w:p>
          <w:p w14:paraId="09CB424B">
            <w:pPr>
              <w:pStyle w:val="40"/>
              <w:spacing w:before="100" w:line="360" w:lineRule="auto"/>
              <w:ind w:left="107" w:firstLine="420" w:firstLineChars="200"/>
              <w:rPr>
                <w:color w:val="auto"/>
                <w:sz w:val="21"/>
                <w:szCs w:val="21"/>
                <w:highlight w:val="none"/>
              </w:rPr>
            </w:pPr>
            <w:r>
              <w:rPr>
                <w:color w:val="auto"/>
                <w:sz w:val="21"/>
                <w:szCs w:val="21"/>
                <w:highlight w:val="none"/>
              </w:rPr>
              <w:t>优（</w:t>
            </w:r>
            <w:r>
              <w:rPr>
                <w:rFonts w:hint="eastAsia"/>
                <w:color w:val="auto"/>
                <w:sz w:val="21"/>
                <w:szCs w:val="21"/>
                <w:highlight w:val="none"/>
                <w:lang w:val="en-US"/>
              </w:rPr>
              <w:t>8</w:t>
            </w:r>
            <w:r>
              <w:rPr>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分别制定专属设备组织计划，计划周密且细化到周；每个施工节点前 3 天提交进场计划表，进场前完成设备性能检测，核心设备明确备用方案；设备型号、功率等参数与施工工艺完全适配，能准时进场且全程稳定运行，完全满足施工进度和工艺要求</w:t>
            </w:r>
            <w:r>
              <w:rPr>
                <w:color w:val="auto"/>
                <w:sz w:val="21"/>
                <w:szCs w:val="21"/>
                <w:highlight w:val="none"/>
              </w:rPr>
              <w:t xml:space="preserve">。 </w:t>
            </w:r>
          </w:p>
          <w:p w14:paraId="4023FB00">
            <w:pPr>
              <w:pStyle w:val="40"/>
              <w:spacing w:line="360" w:lineRule="auto"/>
              <w:ind w:left="107" w:firstLine="420" w:firstLineChars="200"/>
              <w:rPr>
                <w:color w:val="auto"/>
                <w:spacing w:val="-13"/>
                <w:sz w:val="21"/>
                <w:szCs w:val="21"/>
                <w:highlight w:val="none"/>
              </w:rPr>
            </w:pPr>
            <w:r>
              <w:rPr>
                <w:rFonts w:hint="eastAsia"/>
                <w:color w:val="auto"/>
                <w:sz w:val="21"/>
                <w:szCs w:val="21"/>
                <w:highlight w:val="none"/>
              </w:rPr>
              <w:t>良（</w:t>
            </w:r>
            <w:r>
              <w:rPr>
                <w:rFonts w:hint="eastAsia"/>
                <w:color w:val="auto"/>
                <w:sz w:val="21"/>
                <w:szCs w:val="21"/>
                <w:highlight w:val="none"/>
                <w:lang w:val="en-US"/>
              </w:rPr>
              <w:t>6</w:t>
            </w:r>
            <w:r>
              <w:rPr>
                <w:rFonts w:hint="eastAsia"/>
                <w:color w:val="auto"/>
                <w:sz w:val="21"/>
                <w:szCs w:val="21"/>
                <w:highlight w:val="none"/>
              </w:rPr>
              <w:t>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专属设备清单，组织计划详细且细化到月；每个施工节点前提交进场计划表，进场前完成设备常规检查；核心设备无备用方案但明确应急调配渠道，设备参数与施工工艺基本适配，能准时进场，满足施工进度要求</w:t>
            </w:r>
            <w:r>
              <w:rPr>
                <w:color w:val="auto"/>
                <w:spacing w:val="-13"/>
                <w:sz w:val="21"/>
                <w:szCs w:val="21"/>
                <w:highlight w:val="none"/>
              </w:rPr>
              <w:t xml:space="preserve">。 </w:t>
            </w:r>
          </w:p>
          <w:p w14:paraId="1DD2F272">
            <w:pPr>
              <w:pStyle w:val="40"/>
              <w:spacing w:line="360" w:lineRule="auto"/>
              <w:ind w:left="107" w:right="101" w:firstLine="368" w:firstLineChars="200"/>
              <w:rPr>
                <w:color w:val="auto"/>
                <w:spacing w:val="-3"/>
                <w:sz w:val="21"/>
                <w:szCs w:val="21"/>
                <w:highlight w:val="none"/>
              </w:rPr>
            </w:pPr>
            <w:r>
              <w:rPr>
                <w:rFonts w:hint="eastAsia"/>
                <w:color w:val="auto"/>
                <w:spacing w:val="-13"/>
                <w:sz w:val="21"/>
                <w:szCs w:val="21"/>
                <w:highlight w:val="none"/>
              </w:rPr>
              <w:t>中（4分）</w:t>
            </w:r>
            <w:r>
              <w:rPr>
                <w:color w:val="auto"/>
                <w:spacing w:val="-3"/>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包含核心专属设备清单，组织计划完整；每个施工节点前提交进场计划表，进场前完成设备基础检查；设备参数未明确说明但无明显适配冲突，能准时进场，基本满足施工进度要求；未按工程分部明确专属设备的</w:t>
            </w:r>
            <w:r>
              <w:rPr>
                <w:color w:val="auto"/>
                <w:spacing w:val="-3"/>
                <w:sz w:val="21"/>
                <w:szCs w:val="21"/>
                <w:highlight w:val="none"/>
              </w:rPr>
              <w:t xml:space="preserve">。 </w:t>
            </w:r>
          </w:p>
          <w:p w14:paraId="3566FEC1">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color w:val="auto"/>
                <w:spacing w:val="-7"/>
                <w:sz w:val="21"/>
                <w:szCs w:val="21"/>
                <w:highlight w:val="none"/>
              </w:rPr>
              <w:t>：</w:t>
            </w:r>
            <w:r>
              <w:rPr>
                <w:rFonts w:ascii="Segoe UI" w:hAnsi="Segoe UI" w:eastAsia="Segoe UI" w:cs="Segoe UI"/>
                <w:i w:val="0"/>
                <w:iCs w:val="0"/>
                <w:caps w:val="0"/>
                <w:color w:val="auto"/>
                <w:spacing w:val="0"/>
                <w:sz w:val="21"/>
                <w:szCs w:val="21"/>
                <w:highlight w:val="none"/>
                <w:shd w:val="clear" w:fill="FFFFFF"/>
              </w:rPr>
              <w:t>专属设备清单缺失关键项，组织计划粗糙，未提交明确进场计划表；设备检查不完整，参数与施工工艺可能存在适配冲突，勉强满足基础施工需求，存在设备供应延误或运行故障风险</w:t>
            </w:r>
            <w:r>
              <w:rPr>
                <w:color w:val="auto"/>
                <w:sz w:val="21"/>
                <w:szCs w:val="21"/>
                <w:highlight w:val="none"/>
              </w:rPr>
              <w:t>。</w:t>
            </w:r>
          </w:p>
        </w:tc>
      </w:tr>
      <w:tr w14:paraId="6B19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A5CF4AF">
            <w:pPr>
              <w:widowControl/>
              <w:spacing w:line="360" w:lineRule="auto"/>
              <w:rPr>
                <w:color w:val="auto"/>
                <w:sz w:val="21"/>
                <w:szCs w:val="21"/>
                <w:highlight w:val="none"/>
              </w:rPr>
            </w:pPr>
            <w:r>
              <w:rPr>
                <w:rFonts w:hint="eastAsia" w:ascii="宋体" w:hAnsi="宋体" w:cs="宋体"/>
                <w:color w:val="auto"/>
                <w:spacing w:val="-10"/>
                <w:sz w:val="21"/>
                <w:szCs w:val="21"/>
                <w:highlight w:val="none"/>
                <w:lang w:bidi="zh-CN"/>
              </w:rPr>
              <w:t>确保工程质量的技术组织措施（满分8分）</w:t>
            </w:r>
          </w:p>
        </w:tc>
        <w:tc>
          <w:tcPr>
            <w:tcW w:w="7413" w:type="dxa"/>
            <w:gridSpan w:val="2"/>
            <w:vAlign w:val="center"/>
          </w:tcPr>
          <w:p w14:paraId="7F37FFF6">
            <w:pPr>
              <w:pStyle w:val="40"/>
              <w:spacing w:before="99" w:line="360" w:lineRule="auto"/>
              <w:ind w:left="107" w:firstLine="380" w:firstLineChars="200"/>
              <w:rPr>
                <w:color w:val="auto"/>
                <w:spacing w:val="-10"/>
                <w:sz w:val="21"/>
                <w:szCs w:val="21"/>
                <w:highlight w:val="none"/>
                <w:lang w:val="en-US"/>
              </w:rPr>
            </w:pPr>
            <w:r>
              <w:rPr>
                <w:rFonts w:hint="eastAsia"/>
                <w:color w:val="auto"/>
                <w:spacing w:val="-10"/>
                <w:sz w:val="21"/>
                <w:szCs w:val="21"/>
                <w:highlight w:val="none"/>
                <w:lang w:val="en-US"/>
              </w:rPr>
              <w:t>评审专家自行对主要质量技术管理班子和制度、人员配备（含项目经理、技术负责人、施工、安全、质量、材料等管理人员）、质量技术保证措施和手段等是否完整、齐全，满足施工进度需要等各方面进行独立打分。</w:t>
            </w:r>
          </w:p>
          <w:p w14:paraId="562DFAA7">
            <w:pPr>
              <w:pStyle w:val="40"/>
              <w:spacing w:before="99" w:line="360" w:lineRule="auto"/>
              <w:ind w:left="107" w:firstLine="380" w:firstLineChars="200"/>
              <w:rPr>
                <w:color w:val="auto"/>
                <w:spacing w:val="-10"/>
                <w:sz w:val="21"/>
                <w:szCs w:val="21"/>
                <w:highlight w:val="none"/>
                <w:lang w:val="en-US"/>
              </w:rPr>
            </w:pPr>
            <w:r>
              <w:rPr>
                <w:rFonts w:hint="eastAsia"/>
                <w:color w:val="auto"/>
                <w:spacing w:val="-10"/>
                <w:sz w:val="21"/>
                <w:szCs w:val="21"/>
                <w:highlight w:val="none"/>
                <w:lang w:val="en-US"/>
              </w:rPr>
              <w:t>优（8分）：</w:t>
            </w:r>
            <w:r>
              <w:rPr>
                <w:rFonts w:ascii="Segoe UI" w:hAnsi="Segoe UI" w:eastAsia="Segoe UI" w:cs="Segoe UI"/>
                <w:i w:val="0"/>
                <w:iCs w:val="0"/>
                <w:caps w:val="0"/>
                <w:color w:val="auto"/>
                <w:spacing w:val="0"/>
                <w:sz w:val="21"/>
                <w:szCs w:val="21"/>
                <w:highlight w:val="none"/>
                <w:shd w:val="clear" w:fill="FFFFFF"/>
              </w:rPr>
              <w:t>有专门的质量技术管理班子且制度健全，项目管理机构人员（项目经理、技术负责人、质量员等）</w:t>
            </w:r>
            <w:r>
              <w:rPr>
                <w:rFonts w:hint="eastAsia" w:ascii="Segoe UI" w:hAnsi="Segoe UI" w:eastAsia="宋体" w:cs="Segoe UI"/>
                <w:i w:val="0"/>
                <w:iCs w:val="0"/>
                <w:caps w:val="0"/>
                <w:color w:val="auto"/>
                <w:spacing w:val="0"/>
                <w:sz w:val="21"/>
                <w:szCs w:val="21"/>
                <w:highlight w:val="none"/>
                <w:shd w:val="clear" w:fill="FFFFFF"/>
                <w:lang w:val="en-US" w:eastAsia="zh-CN"/>
              </w:rPr>
              <w:t>证件</w:t>
            </w:r>
            <w:r>
              <w:rPr>
                <w:rFonts w:ascii="Segoe UI" w:hAnsi="Segoe UI" w:eastAsia="Segoe UI" w:cs="Segoe UI"/>
                <w:i w:val="0"/>
                <w:iCs w:val="0"/>
                <w:caps w:val="0"/>
                <w:color w:val="auto"/>
                <w:spacing w:val="0"/>
                <w:sz w:val="21"/>
                <w:szCs w:val="21"/>
                <w:highlight w:val="none"/>
                <w:shd w:val="clear" w:fill="FFFFFF"/>
              </w:rPr>
              <w:t>齐全且匹配市政污水/管网工程施工经验（附工作职责范围说明）；针对污水处理厂（设备安装精度、防腐、尾水检测等）和管网工程（管道密封、防渗、坡度控制等）分别制定专属质量保障措施，主要工序包含</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项及以上量化控制标准，措施先进可行且高于采购文件质量要求及施工验收规范；明确核心工序质量追溯流程和质量违约责任承诺，能完全保障工程质量达到承诺标准</w:t>
            </w:r>
            <w:r>
              <w:rPr>
                <w:rFonts w:hint="eastAsia"/>
                <w:color w:val="auto"/>
                <w:spacing w:val="-10"/>
                <w:sz w:val="21"/>
                <w:szCs w:val="21"/>
                <w:highlight w:val="none"/>
                <w:lang w:val="en-US"/>
              </w:rPr>
              <w:t>。</w:t>
            </w:r>
          </w:p>
          <w:p w14:paraId="6768C765">
            <w:pPr>
              <w:pStyle w:val="40"/>
              <w:spacing w:line="360" w:lineRule="auto"/>
              <w:ind w:left="107" w:firstLine="380" w:firstLineChars="200"/>
              <w:rPr>
                <w:color w:val="auto"/>
                <w:spacing w:val="-10"/>
                <w:sz w:val="21"/>
                <w:szCs w:val="21"/>
                <w:highlight w:val="none"/>
                <w:lang w:val="en-US"/>
              </w:rPr>
            </w:pPr>
            <w:r>
              <w:rPr>
                <w:rFonts w:hint="eastAsia"/>
                <w:color w:val="auto"/>
                <w:spacing w:val="-10"/>
                <w:sz w:val="21"/>
                <w:szCs w:val="21"/>
                <w:highlight w:val="none"/>
                <w:lang w:val="en-US"/>
              </w:rPr>
              <w:t>良（6分）：</w:t>
            </w:r>
            <w:r>
              <w:rPr>
                <w:rFonts w:ascii="Segoe UI" w:hAnsi="Segoe UI" w:eastAsia="Segoe UI" w:cs="Segoe UI"/>
                <w:i w:val="0"/>
                <w:iCs w:val="0"/>
                <w:caps w:val="0"/>
                <w:color w:val="auto"/>
                <w:spacing w:val="0"/>
                <w:sz w:val="21"/>
                <w:szCs w:val="21"/>
                <w:highlight w:val="none"/>
                <w:shd w:val="clear" w:fill="FFFFFF"/>
              </w:rPr>
              <w:t>有专门的质量技术管理班子和健全制度，项目管理机构人员配备合理且具备相关工程经验（附工作职责范围说明）；包含</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核心质量保障措施，主要工序包含</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项核心量化控制标准，措施具体可行，满足采购文件质量要求及施工验收规范；有明确的质量违约责任承诺，能有效保障工程质量达到承诺标准。</w:t>
            </w:r>
            <w:r>
              <w:rPr>
                <w:rFonts w:hint="eastAsia"/>
                <w:color w:val="auto"/>
                <w:spacing w:val="-10"/>
                <w:sz w:val="21"/>
                <w:szCs w:val="21"/>
                <w:highlight w:val="none"/>
                <w:lang w:val="en-US"/>
              </w:rPr>
              <w:t>。</w:t>
            </w:r>
          </w:p>
          <w:p w14:paraId="45CEDF16">
            <w:pPr>
              <w:pStyle w:val="40"/>
              <w:spacing w:line="360" w:lineRule="auto"/>
              <w:ind w:left="107" w:firstLine="380" w:firstLineChars="200"/>
              <w:rPr>
                <w:color w:val="auto"/>
                <w:spacing w:val="-10"/>
                <w:sz w:val="21"/>
                <w:szCs w:val="21"/>
                <w:highlight w:val="none"/>
                <w:lang w:val="en-US"/>
              </w:rPr>
            </w:pPr>
            <w:r>
              <w:rPr>
                <w:rFonts w:hint="eastAsia"/>
                <w:color w:val="auto"/>
                <w:spacing w:val="-10"/>
                <w:sz w:val="21"/>
                <w:szCs w:val="21"/>
                <w:highlight w:val="none"/>
                <w:lang w:val="en-US"/>
              </w:rPr>
              <w:t xml:space="preserve"> 中（4分）：</w:t>
            </w:r>
            <w:r>
              <w:rPr>
                <w:rFonts w:ascii="Segoe UI" w:hAnsi="Segoe UI" w:eastAsia="Segoe UI" w:cs="Segoe UI"/>
                <w:i w:val="0"/>
                <w:iCs w:val="0"/>
                <w:caps w:val="0"/>
                <w:color w:val="auto"/>
                <w:spacing w:val="0"/>
                <w:sz w:val="21"/>
                <w:szCs w:val="21"/>
                <w:highlight w:val="none"/>
                <w:shd w:val="clear" w:fill="FFFFFF"/>
              </w:rPr>
              <w:t>质量技术管理班子人员配备基本合理，各项制度基本健全；质量保障措施覆盖主要工序，无明显量化标准但不影响核心质量，满足采购文件基础质量要求；有基本的质量责任承诺；未按工程分部明确专属质量措施的，按此档计分</w:t>
            </w:r>
            <w:r>
              <w:rPr>
                <w:rFonts w:hint="eastAsia"/>
                <w:color w:val="auto"/>
                <w:spacing w:val="-10"/>
                <w:sz w:val="21"/>
                <w:szCs w:val="21"/>
                <w:highlight w:val="none"/>
                <w:lang w:val="en-US"/>
              </w:rPr>
              <w:t xml:space="preserve">。 </w:t>
            </w:r>
          </w:p>
          <w:p w14:paraId="4A44948A">
            <w:pPr>
              <w:pStyle w:val="40"/>
              <w:spacing w:line="360" w:lineRule="auto"/>
              <w:ind w:left="107" w:firstLine="380" w:firstLineChars="200"/>
              <w:rPr>
                <w:color w:val="auto"/>
                <w:sz w:val="21"/>
                <w:szCs w:val="21"/>
                <w:highlight w:val="none"/>
              </w:rPr>
            </w:pPr>
            <w:r>
              <w:rPr>
                <w:rFonts w:hint="eastAsia"/>
                <w:color w:val="auto"/>
                <w:spacing w:val="-10"/>
                <w:sz w:val="21"/>
                <w:szCs w:val="21"/>
                <w:highlight w:val="none"/>
                <w:lang w:val="en-US"/>
              </w:rPr>
              <w:t>一般（1分）：</w:t>
            </w:r>
            <w:r>
              <w:rPr>
                <w:rFonts w:ascii="Segoe UI" w:hAnsi="Segoe UI" w:eastAsia="Segoe UI" w:cs="Segoe UI"/>
                <w:i w:val="0"/>
                <w:iCs w:val="0"/>
                <w:caps w:val="0"/>
                <w:color w:val="auto"/>
                <w:spacing w:val="0"/>
                <w:sz w:val="21"/>
                <w:szCs w:val="21"/>
                <w:highlight w:val="none"/>
                <w:shd w:val="clear" w:fill="FFFFFF"/>
              </w:rPr>
              <w:t>质量技术管理班子人员配备不合理，制度不健全；质量保障措施空泛无针对性，未区分专属工程质量要求，无量化标准和有效质量责任承诺，无法有效保障工程质量，不符合采购文件质量要求。</w:t>
            </w:r>
          </w:p>
        </w:tc>
      </w:tr>
      <w:tr w14:paraId="386C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41E6059E">
            <w:pPr>
              <w:widowControl/>
              <w:spacing w:line="360" w:lineRule="auto"/>
              <w:rPr>
                <w:color w:val="auto"/>
                <w:sz w:val="21"/>
                <w:szCs w:val="21"/>
                <w:highlight w:val="none"/>
              </w:rPr>
            </w:pPr>
            <w:r>
              <w:rPr>
                <w:rFonts w:hint="eastAsia" w:cs="宋体"/>
                <w:color w:val="auto"/>
                <w:sz w:val="21"/>
                <w:szCs w:val="21"/>
                <w:highlight w:val="none"/>
              </w:rPr>
              <w:t>确保安全生产的技术组织措施（满分</w:t>
            </w:r>
            <w:r>
              <w:rPr>
                <w:rFonts w:hint="eastAsia"/>
                <w:color w:val="auto"/>
                <w:sz w:val="21"/>
                <w:szCs w:val="21"/>
                <w:highlight w:val="none"/>
              </w:rPr>
              <w:t>8</w:t>
            </w:r>
            <w:r>
              <w:rPr>
                <w:rFonts w:hint="eastAsia" w:cs="宋体"/>
                <w:color w:val="auto"/>
                <w:sz w:val="21"/>
                <w:szCs w:val="21"/>
                <w:highlight w:val="none"/>
              </w:rPr>
              <w:t>分）</w:t>
            </w:r>
          </w:p>
        </w:tc>
        <w:tc>
          <w:tcPr>
            <w:tcW w:w="7413" w:type="dxa"/>
            <w:gridSpan w:val="2"/>
            <w:vAlign w:val="center"/>
          </w:tcPr>
          <w:p w14:paraId="1ABD39D4">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 xml:space="preserve">评审专家自行对安全生产的技术组织措施、安全人员投入、安全制度管理、安全技术标准要求、现场安全防护是否合理、健全、可行性等各方面进行独立打分。 </w:t>
            </w:r>
          </w:p>
          <w:p w14:paraId="6F70744B">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优（</w:t>
            </w:r>
            <w:r>
              <w:rPr>
                <w:rFonts w:hint="eastAsia"/>
                <w:color w:val="auto"/>
                <w:sz w:val="21"/>
                <w:szCs w:val="21"/>
                <w:highlight w:val="none"/>
                <w:lang w:val="en-US"/>
              </w:rPr>
              <w:t>8</w:t>
            </w:r>
            <w:r>
              <w:rPr>
                <w:rFonts w:hint="eastAsia"/>
                <w:color w:val="auto"/>
                <w:sz w:val="21"/>
                <w:szCs w:val="21"/>
                <w:highlight w:val="none"/>
              </w:rPr>
              <w:t>分）</w:t>
            </w:r>
            <w:r>
              <w:rPr>
                <w:rFonts w:hint="eastAsia"/>
                <w:color w:val="auto"/>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配备</w:t>
            </w:r>
            <w:r>
              <w:rPr>
                <w:rFonts w:hint="eastAsia" w:ascii="Segoe UI" w:hAnsi="Segoe UI" w:eastAsia="宋体" w:cs="Segoe UI"/>
                <w:i w:val="0"/>
                <w:iCs w:val="0"/>
                <w:caps w:val="0"/>
                <w:color w:val="auto"/>
                <w:spacing w:val="0"/>
                <w:sz w:val="21"/>
                <w:szCs w:val="21"/>
                <w:highlight w:val="none"/>
                <w:shd w:val="clear" w:fill="FFFFFF"/>
                <w:lang w:val="en-US" w:eastAsia="zh-CN"/>
              </w:rPr>
              <w:t>3</w:t>
            </w:r>
            <w:r>
              <w:rPr>
                <w:rFonts w:ascii="Segoe UI" w:hAnsi="Segoe UI" w:eastAsia="Segoe UI" w:cs="Segoe UI"/>
                <w:i w:val="0"/>
                <w:iCs w:val="0"/>
                <w:caps w:val="0"/>
                <w:color w:val="auto"/>
                <w:spacing w:val="0"/>
                <w:sz w:val="21"/>
                <w:szCs w:val="21"/>
                <w:highlight w:val="none"/>
                <w:shd w:val="clear" w:fill="FFFFFF"/>
              </w:rPr>
              <w:t>名及以上安全员</w:t>
            </w:r>
            <w:r>
              <w:rPr>
                <w:rFonts w:hint="eastAsia" w:ascii="Segoe UI" w:hAnsi="Segoe UI" w:eastAsia="宋体" w:cs="Segoe UI"/>
                <w:i w:val="0"/>
                <w:iCs w:val="0"/>
                <w:caps w:val="0"/>
                <w:color w:val="auto"/>
                <w:spacing w:val="0"/>
                <w:sz w:val="21"/>
                <w:szCs w:val="21"/>
                <w:highlight w:val="none"/>
                <w:shd w:val="clear" w:fill="FFFFFF"/>
                <w:lang w:val="en-US" w:eastAsia="zh-CN"/>
              </w:rPr>
              <w:t>管理小组</w:t>
            </w:r>
            <w:r>
              <w:rPr>
                <w:rFonts w:ascii="Segoe UI" w:hAnsi="Segoe UI" w:eastAsia="Segoe UI" w:cs="Segoe UI"/>
                <w:i w:val="0"/>
                <w:iCs w:val="0"/>
                <w:caps w:val="0"/>
                <w:color w:val="auto"/>
                <w:spacing w:val="0"/>
                <w:sz w:val="21"/>
                <w:szCs w:val="21"/>
                <w:highlight w:val="none"/>
                <w:shd w:val="clear" w:fill="FFFFFF"/>
              </w:rPr>
              <w:t>（</w:t>
            </w:r>
            <w:r>
              <w:rPr>
                <w:rFonts w:hint="eastAsia" w:ascii="Segoe UI" w:hAnsi="Segoe UI" w:eastAsia="宋体" w:cs="Segoe UI"/>
                <w:i w:val="0"/>
                <w:iCs w:val="0"/>
                <w:caps w:val="0"/>
                <w:color w:val="auto"/>
                <w:spacing w:val="0"/>
                <w:sz w:val="21"/>
                <w:szCs w:val="21"/>
                <w:highlight w:val="none"/>
                <w:shd w:val="clear" w:fill="FFFFFF"/>
                <w:lang w:val="en-US" w:eastAsia="zh-CN"/>
              </w:rPr>
              <w:t>由专职安全员和安全助理组成</w:t>
            </w:r>
            <w:r>
              <w:rPr>
                <w:rFonts w:ascii="Segoe UI" w:hAnsi="Segoe UI" w:eastAsia="Segoe UI" w:cs="Segoe UI"/>
                <w:i w:val="0"/>
                <w:iCs w:val="0"/>
                <w:caps w:val="0"/>
                <w:color w:val="auto"/>
                <w:spacing w:val="0"/>
                <w:sz w:val="21"/>
                <w:szCs w:val="21"/>
                <w:highlight w:val="none"/>
                <w:shd w:val="clear" w:fill="FFFFFF"/>
              </w:rPr>
              <w:t>），安全管理制度健全（含安全培训、隐患排查、责任追究、技术交底等）；针对</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分别制定专属安全技术措施，各道工序措施针对性极强，</w:t>
            </w:r>
            <w:r>
              <w:rPr>
                <w:rFonts w:hint="eastAsia" w:ascii="Segoe UI" w:hAnsi="Segoe UI" w:eastAsia="宋体" w:cs="Segoe UI"/>
                <w:i w:val="0"/>
                <w:iCs w:val="0"/>
                <w:caps w:val="0"/>
                <w:color w:val="auto"/>
                <w:spacing w:val="0"/>
                <w:sz w:val="21"/>
                <w:szCs w:val="21"/>
                <w:highlight w:val="none"/>
                <w:shd w:val="clear" w:fill="FFFFFF"/>
                <w:lang w:val="en-US" w:eastAsia="zh-CN"/>
              </w:rPr>
              <w:t>优于</w:t>
            </w:r>
            <w:r>
              <w:rPr>
                <w:rFonts w:ascii="Segoe UI" w:hAnsi="Segoe UI" w:eastAsia="Segoe UI" w:cs="Segoe UI"/>
                <w:i w:val="0"/>
                <w:iCs w:val="0"/>
                <w:caps w:val="0"/>
                <w:color w:val="auto"/>
                <w:spacing w:val="0"/>
                <w:sz w:val="21"/>
                <w:szCs w:val="21"/>
                <w:highlight w:val="none"/>
                <w:shd w:val="clear" w:fill="FFFFFF"/>
              </w:rPr>
              <w:t>国家安全技术标准；现场防火、应急救援、社会治安安全措施得力，附应急救援队伍联系方式、专属风险应急物资清单；能全面防范项目专属安全风险</w:t>
            </w:r>
            <w:r>
              <w:rPr>
                <w:color w:val="auto"/>
                <w:sz w:val="21"/>
                <w:szCs w:val="21"/>
                <w:highlight w:val="none"/>
              </w:rPr>
              <w:t>。</w:t>
            </w:r>
          </w:p>
          <w:p w14:paraId="55D91F05">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良（</w:t>
            </w:r>
            <w:r>
              <w:rPr>
                <w:rFonts w:hint="eastAsia"/>
                <w:color w:val="auto"/>
                <w:sz w:val="21"/>
                <w:szCs w:val="21"/>
                <w:highlight w:val="none"/>
                <w:lang w:val="en-US"/>
              </w:rPr>
              <w:t>6</w:t>
            </w:r>
            <w:r>
              <w:rPr>
                <w:rFonts w:hint="eastAsia"/>
                <w:color w:val="auto"/>
                <w:sz w:val="21"/>
                <w:szCs w:val="21"/>
                <w:highlight w:val="none"/>
              </w:rPr>
              <w:t>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配备</w:t>
            </w:r>
            <w:r>
              <w:rPr>
                <w:rFonts w:hint="eastAsia" w:ascii="Segoe UI" w:hAnsi="Segoe UI"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名及以上安全员</w:t>
            </w:r>
            <w:r>
              <w:rPr>
                <w:rFonts w:hint="eastAsia" w:ascii="Segoe UI" w:hAnsi="Segoe UI" w:eastAsia="宋体" w:cs="Segoe UI"/>
                <w:i w:val="0"/>
                <w:iCs w:val="0"/>
                <w:caps w:val="0"/>
                <w:color w:val="auto"/>
                <w:spacing w:val="0"/>
                <w:sz w:val="21"/>
                <w:szCs w:val="21"/>
                <w:highlight w:val="none"/>
                <w:shd w:val="clear" w:fill="FFFFFF"/>
                <w:lang w:val="en-US" w:eastAsia="zh-CN"/>
              </w:rPr>
              <w:t>管理小组</w:t>
            </w:r>
            <w:r>
              <w:rPr>
                <w:rFonts w:ascii="Segoe UI" w:hAnsi="Segoe UI" w:eastAsia="Segoe UI" w:cs="Segoe UI"/>
                <w:i w:val="0"/>
                <w:iCs w:val="0"/>
                <w:caps w:val="0"/>
                <w:color w:val="auto"/>
                <w:spacing w:val="0"/>
                <w:sz w:val="21"/>
                <w:szCs w:val="21"/>
                <w:highlight w:val="none"/>
                <w:shd w:val="clear" w:fill="FFFFFF"/>
              </w:rPr>
              <w:t>（</w:t>
            </w:r>
            <w:r>
              <w:rPr>
                <w:rFonts w:hint="eastAsia" w:ascii="Segoe UI" w:hAnsi="Segoe UI" w:eastAsia="宋体" w:cs="Segoe UI"/>
                <w:i w:val="0"/>
                <w:iCs w:val="0"/>
                <w:caps w:val="0"/>
                <w:color w:val="auto"/>
                <w:spacing w:val="0"/>
                <w:sz w:val="21"/>
                <w:szCs w:val="21"/>
                <w:highlight w:val="none"/>
                <w:shd w:val="clear" w:fill="FFFFFF"/>
                <w:lang w:val="en-US" w:eastAsia="zh-CN"/>
              </w:rPr>
              <w:t>由专职安全员和安全助理组成</w:t>
            </w:r>
            <w:r>
              <w:rPr>
                <w:rFonts w:ascii="Segoe UI" w:hAnsi="Segoe UI" w:eastAsia="Segoe UI" w:cs="Segoe UI"/>
                <w:i w:val="0"/>
                <w:iCs w:val="0"/>
                <w:caps w:val="0"/>
                <w:color w:val="auto"/>
                <w:spacing w:val="0"/>
                <w:sz w:val="21"/>
                <w:szCs w:val="21"/>
                <w:highlight w:val="none"/>
                <w:shd w:val="clear" w:fill="FFFFFF"/>
              </w:rPr>
              <w:t>），安全管理制度完善；包含</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核心安全技术措施，各道工序措施符合实际，满足国家安全技术标准，明确核心安全管控节点；现场防火、应急救援、社会治安安全措施合理；能有效防范主要安全风险。</w:t>
            </w:r>
            <w:r>
              <w:rPr>
                <w:color w:val="auto"/>
                <w:sz w:val="21"/>
                <w:szCs w:val="21"/>
                <w:highlight w:val="none"/>
              </w:rPr>
              <w:t>。</w:t>
            </w:r>
          </w:p>
          <w:p w14:paraId="19CF4CC5">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中（4分）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配备</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名专职安全员，安全管理制度基本健全；安全技术措施覆盖主要工序，基本符合实际且满足国家安全技术标准；现场安全措施基本合理，无明显安全漏洞；未按工程分部明确专属安全措施的</w:t>
            </w:r>
            <w:r>
              <w:rPr>
                <w:color w:val="auto"/>
                <w:sz w:val="21"/>
                <w:szCs w:val="21"/>
                <w:highlight w:val="none"/>
              </w:rPr>
              <w:t>。</w:t>
            </w:r>
          </w:p>
          <w:p w14:paraId="6905A454">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仅配备专职安全员但无有效资质证明或社保材料，安全管理制度不健全；安全技术措施空泛，未覆盖项目专属安全风险（如有限空间作业、设备吊装等），不符合国家安全技术标准；现场安全措施不合理，存在重大安全隐患，无法有效保障施工安全</w:t>
            </w:r>
            <w:r>
              <w:rPr>
                <w:color w:val="auto"/>
                <w:sz w:val="21"/>
                <w:szCs w:val="21"/>
                <w:highlight w:val="none"/>
              </w:rPr>
              <w:t>。</w:t>
            </w:r>
          </w:p>
        </w:tc>
      </w:tr>
      <w:tr w14:paraId="0043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0E08F1F3">
            <w:pPr>
              <w:widowControl/>
              <w:spacing w:line="360" w:lineRule="auto"/>
              <w:rPr>
                <w:color w:val="auto"/>
                <w:sz w:val="21"/>
                <w:szCs w:val="21"/>
                <w:highlight w:val="none"/>
              </w:rPr>
            </w:pPr>
            <w:r>
              <w:rPr>
                <w:rFonts w:hint="eastAsia" w:cs="宋体"/>
                <w:color w:val="auto"/>
                <w:sz w:val="21"/>
                <w:szCs w:val="21"/>
                <w:highlight w:val="none"/>
              </w:rPr>
              <w:t>劳动力安排计划（满分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0EAFD2BB">
            <w:pPr>
              <w:pStyle w:val="40"/>
              <w:spacing w:line="360" w:lineRule="auto"/>
              <w:ind w:left="107" w:firstLine="420" w:firstLineChars="200"/>
              <w:rPr>
                <w:color w:val="auto"/>
                <w:sz w:val="21"/>
                <w:szCs w:val="21"/>
                <w:highlight w:val="none"/>
              </w:rPr>
            </w:pPr>
            <w:r>
              <w:rPr>
                <w:rFonts w:hint="eastAsia"/>
                <w:color w:val="auto"/>
                <w:sz w:val="21"/>
                <w:szCs w:val="21"/>
                <w:highlight w:val="none"/>
                <w:lang w:val="en-US"/>
              </w:rPr>
              <w:t>评审专家对</w:t>
            </w:r>
            <w:r>
              <w:rPr>
                <w:rFonts w:hint="eastAsia"/>
                <w:color w:val="auto"/>
                <w:sz w:val="21"/>
                <w:szCs w:val="21"/>
                <w:highlight w:val="none"/>
              </w:rPr>
              <w:t>各主要施工工序的劳动力安排计划，</w:t>
            </w:r>
            <w:r>
              <w:rPr>
                <w:rFonts w:hint="eastAsia"/>
                <w:color w:val="auto"/>
                <w:sz w:val="21"/>
                <w:szCs w:val="21"/>
                <w:highlight w:val="none"/>
                <w:lang w:eastAsia="zh-CN"/>
              </w:rPr>
              <w:t>在</w:t>
            </w:r>
            <w:r>
              <w:rPr>
                <w:rFonts w:hint="eastAsia"/>
                <w:color w:val="auto"/>
                <w:sz w:val="21"/>
                <w:szCs w:val="21"/>
                <w:highlight w:val="none"/>
              </w:rPr>
              <w:t>各工种劳动力安排计划，劳动力投入合理</w:t>
            </w:r>
            <w:r>
              <w:rPr>
                <w:rFonts w:hint="eastAsia"/>
                <w:color w:val="auto"/>
                <w:sz w:val="21"/>
                <w:szCs w:val="21"/>
                <w:highlight w:val="none"/>
                <w:lang w:val="en-US"/>
              </w:rPr>
              <w:t>等各方面进行独立打分</w:t>
            </w:r>
            <w:r>
              <w:rPr>
                <w:rFonts w:hint="eastAsia"/>
                <w:color w:val="auto"/>
                <w:sz w:val="21"/>
                <w:szCs w:val="21"/>
                <w:highlight w:val="none"/>
              </w:rPr>
              <w:t>。</w:t>
            </w:r>
          </w:p>
          <w:p w14:paraId="5442E8B8">
            <w:pPr>
              <w:pStyle w:val="40"/>
              <w:spacing w:line="360" w:lineRule="auto"/>
              <w:ind w:left="107" w:firstLine="420" w:firstLineChars="200"/>
              <w:rPr>
                <w:color w:val="auto"/>
                <w:sz w:val="21"/>
                <w:szCs w:val="21"/>
                <w:highlight w:val="none"/>
              </w:rPr>
            </w:pPr>
            <w:r>
              <w:rPr>
                <w:rFonts w:hint="eastAsia"/>
                <w:color w:val="auto"/>
                <w:sz w:val="21"/>
                <w:szCs w:val="21"/>
                <w:highlight w:val="none"/>
              </w:rPr>
              <w:t>优（6分）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分别制定专属岗位劳动力安排计划，计划详细周密且细化到周；各施工节点劳动力到岗计划明确，高峰期核心岗位预留</w:t>
            </w:r>
            <w:r>
              <w:rPr>
                <w:rFonts w:hint="eastAsia" w:ascii="Segoe UI" w:hAnsi="Segoe UI" w:eastAsia="宋体" w:cs="Segoe UI"/>
                <w:i w:val="0"/>
                <w:iCs w:val="0"/>
                <w:caps w:val="0"/>
                <w:color w:val="auto"/>
                <w:spacing w:val="0"/>
                <w:sz w:val="21"/>
                <w:szCs w:val="21"/>
                <w:highlight w:val="none"/>
                <w:shd w:val="clear" w:fill="FFFFFF"/>
                <w:lang w:val="en-US" w:eastAsia="zh-CN"/>
              </w:rPr>
              <w:t>多</w:t>
            </w:r>
            <w:r>
              <w:rPr>
                <w:rFonts w:ascii="Segoe UI" w:hAnsi="Segoe UI" w:eastAsia="Segoe UI" w:cs="Segoe UI"/>
                <w:i w:val="0"/>
                <w:iCs w:val="0"/>
                <w:caps w:val="0"/>
                <w:color w:val="auto"/>
                <w:spacing w:val="0"/>
                <w:sz w:val="21"/>
                <w:szCs w:val="21"/>
                <w:highlight w:val="none"/>
                <w:shd w:val="clear" w:fill="FFFFFF"/>
              </w:rPr>
              <w:t>名备用人员；劳动力投入与进度计划完全呼应，人员配比科学，完全满足施工需要，且有明确的人员流动管控措施。</w:t>
            </w:r>
            <w:r>
              <w:rPr>
                <w:color w:val="auto"/>
                <w:sz w:val="21"/>
                <w:szCs w:val="21"/>
                <w:highlight w:val="none"/>
              </w:rPr>
              <w:t xml:space="preserve">。 </w:t>
            </w:r>
          </w:p>
          <w:p w14:paraId="0578707A">
            <w:pPr>
              <w:pStyle w:val="40"/>
              <w:spacing w:line="360" w:lineRule="auto"/>
              <w:ind w:left="107" w:firstLine="420" w:firstLineChars="200"/>
              <w:rPr>
                <w:color w:val="auto"/>
                <w:sz w:val="21"/>
                <w:szCs w:val="21"/>
                <w:highlight w:val="none"/>
              </w:rPr>
            </w:pPr>
            <w:r>
              <w:rPr>
                <w:rFonts w:hint="eastAsia"/>
                <w:color w:val="auto"/>
                <w:sz w:val="21"/>
                <w:szCs w:val="21"/>
                <w:highlight w:val="none"/>
              </w:rPr>
              <w:t>良（</w:t>
            </w:r>
            <w:r>
              <w:rPr>
                <w:rFonts w:hint="eastAsia"/>
                <w:color w:val="auto"/>
                <w:sz w:val="21"/>
                <w:szCs w:val="21"/>
                <w:highlight w:val="none"/>
                <w:lang w:val="en-US"/>
              </w:rPr>
              <w:t>4</w:t>
            </w:r>
            <w:r>
              <w:rPr>
                <w:rFonts w:hint="eastAsia"/>
                <w:color w:val="auto"/>
                <w:sz w:val="21"/>
                <w:szCs w:val="21"/>
                <w:highlight w:val="none"/>
              </w:rPr>
              <w:t>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包含</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专属岗位清单，劳动力安排计划详细且细化到月；劳动力投入与进度计划基本呼应，人员配比合理，能保障主要施工环节人员需求，满足施工需要</w:t>
            </w:r>
            <w:r>
              <w:rPr>
                <w:color w:val="auto"/>
                <w:sz w:val="21"/>
                <w:szCs w:val="21"/>
                <w:highlight w:val="none"/>
              </w:rPr>
              <w:t xml:space="preserve">。 </w:t>
            </w:r>
          </w:p>
          <w:p w14:paraId="53C5A30C">
            <w:pPr>
              <w:pStyle w:val="40"/>
              <w:spacing w:line="360" w:lineRule="auto"/>
              <w:ind w:left="107" w:firstLine="420" w:firstLineChars="200"/>
              <w:rPr>
                <w:color w:val="auto"/>
                <w:sz w:val="21"/>
                <w:szCs w:val="21"/>
                <w:highlight w:val="none"/>
              </w:rPr>
            </w:pPr>
            <w:r>
              <w:rPr>
                <w:rFonts w:hint="eastAsia"/>
                <w:color w:val="auto"/>
                <w:sz w:val="21"/>
                <w:szCs w:val="21"/>
                <w:highlight w:val="none"/>
              </w:rPr>
              <w:t>中（2分）</w:t>
            </w:r>
            <w:r>
              <w:rPr>
                <w:color w:val="auto"/>
                <w:sz w:val="21"/>
                <w:szCs w:val="21"/>
                <w:highlight w:val="none"/>
              </w:rPr>
              <w:t xml:space="preserve">： </w:t>
            </w:r>
            <w:r>
              <w:rPr>
                <w:rFonts w:ascii="Segoe UI" w:hAnsi="Segoe UI" w:eastAsia="Segoe UI" w:cs="Segoe UI"/>
                <w:i w:val="0"/>
                <w:iCs w:val="0"/>
                <w:caps w:val="0"/>
                <w:color w:val="auto"/>
                <w:spacing w:val="0"/>
                <w:sz w:val="21"/>
                <w:szCs w:val="21"/>
                <w:highlight w:val="none"/>
                <w:shd w:val="clear" w:fill="FFFFFF"/>
              </w:rPr>
              <w:t>包含核心专属岗位清单，劳动力安排计划完整；劳动力投入基本满足施工进度要求，无明显人员短缺风险；未按工程分部明确专属岗位的。</w:t>
            </w:r>
          </w:p>
          <w:p w14:paraId="10057AAD">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专属岗位清单缺失关键项，劳动力安排计划粗糙模糊，关键岗位无有效持证证明；劳动力投入与进度计划不匹配，人员配比不合理，无法满足施工需求，存在明显人员短缺风险</w:t>
            </w:r>
            <w:r>
              <w:rPr>
                <w:rFonts w:hint="eastAsia"/>
                <w:color w:val="auto"/>
                <w:sz w:val="21"/>
                <w:szCs w:val="21"/>
                <w:highlight w:val="none"/>
              </w:rPr>
              <w:t>。</w:t>
            </w:r>
          </w:p>
        </w:tc>
      </w:tr>
      <w:tr w14:paraId="6F81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68372F25">
            <w:pPr>
              <w:widowControl/>
              <w:spacing w:line="360" w:lineRule="auto"/>
              <w:rPr>
                <w:color w:val="auto"/>
                <w:sz w:val="21"/>
                <w:szCs w:val="21"/>
                <w:highlight w:val="none"/>
              </w:rPr>
            </w:pPr>
            <w:r>
              <w:rPr>
                <w:rFonts w:hint="eastAsia" w:cs="宋体"/>
                <w:color w:val="auto"/>
                <w:sz w:val="21"/>
                <w:szCs w:val="21"/>
                <w:highlight w:val="none"/>
              </w:rPr>
              <w:t>确保工期的技术组织措施（满分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46531C0A">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评审专家自行对工期的技术组织措施、工期计划图表是否严谨、合理、可行性等各方面进行独立打分。</w:t>
            </w:r>
          </w:p>
          <w:p w14:paraId="1E0D7674">
            <w:pPr>
              <w:pStyle w:val="40"/>
              <w:spacing w:before="100" w:line="360" w:lineRule="auto"/>
              <w:ind w:left="107" w:firstLine="420" w:firstLineChars="200"/>
              <w:rPr>
                <w:color w:val="auto"/>
                <w:sz w:val="21"/>
                <w:szCs w:val="21"/>
                <w:highlight w:val="none"/>
              </w:rPr>
            </w:pPr>
            <w:r>
              <w:rPr>
                <w:rFonts w:hint="eastAsia"/>
                <w:color w:val="auto"/>
                <w:sz w:val="21"/>
                <w:szCs w:val="21"/>
                <w:highlight w:val="none"/>
              </w:rPr>
              <w:t>优（6分）</w:t>
            </w:r>
            <w:r>
              <w:rPr>
                <w:rFonts w:hint="eastAsia"/>
                <w:color w:val="auto"/>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工期保障技术组织措施具体得力，按</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分部制定分阶段进度计划（细化到周），关键节点明确量化完成时限；计划图表（网络图/横道图）详尽周密，包含资源调配预案、交叉施工协调方案、工期延误预警机制及补救措施；与劳动力、设备、物资计划高度联动，完全贴合</w:t>
            </w:r>
            <w:r>
              <w:rPr>
                <w:rFonts w:hint="eastAsia" w:ascii="Segoe UI" w:hAnsi="Segoe UI" w:eastAsia="宋体" w:cs="Segoe UI"/>
                <w:i w:val="0"/>
                <w:iCs w:val="0"/>
                <w:caps w:val="0"/>
                <w:color w:val="auto"/>
                <w:spacing w:val="0"/>
                <w:sz w:val="21"/>
                <w:szCs w:val="21"/>
                <w:highlight w:val="none"/>
                <w:shd w:val="clear" w:fill="FFFFFF"/>
                <w:lang w:val="en-US" w:eastAsia="zh-CN"/>
              </w:rPr>
              <w:t>采购文件要求的工期</w:t>
            </w:r>
            <w:r>
              <w:rPr>
                <w:rFonts w:ascii="Segoe UI" w:hAnsi="Segoe UI" w:eastAsia="Segoe UI" w:cs="Segoe UI"/>
                <w:i w:val="0"/>
                <w:iCs w:val="0"/>
                <w:caps w:val="0"/>
                <w:color w:val="auto"/>
                <w:spacing w:val="0"/>
                <w:sz w:val="21"/>
                <w:szCs w:val="21"/>
                <w:highlight w:val="none"/>
                <w:shd w:val="clear" w:fill="FFFFFF"/>
              </w:rPr>
              <w:t>，可确保按期完工</w:t>
            </w:r>
            <w:r>
              <w:rPr>
                <w:color w:val="auto"/>
                <w:sz w:val="21"/>
                <w:szCs w:val="21"/>
                <w:highlight w:val="none"/>
              </w:rPr>
              <w:t xml:space="preserve">。 </w:t>
            </w:r>
          </w:p>
          <w:p w14:paraId="00591EA3">
            <w:pPr>
              <w:pStyle w:val="40"/>
              <w:spacing w:before="100" w:line="360" w:lineRule="auto"/>
              <w:ind w:left="107" w:firstLine="420" w:firstLineChars="200"/>
              <w:rPr>
                <w:color w:val="auto"/>
                <w:spacing w:val="-12"/>
                <w:sz w:val="21"/>
                <w:szCs w:val="21"/>
                <w:highlight w:val="none"/>
              </w:rPr>
            </w:pPr>
            <w:r>
              <w:rPr>
                <w:color w:val="auto"/>
                <w:sz w:val="21"/>
                <w:szCs w:val="21"/>
                <w:highlight w:val="none"/>
              </w:rPr>
              <w:t>良（</w:t>
            </w:r>
            <w:r>
              <w:rPr>
                <w:rFonts w:hint="eastAsia"/>
                <w:color w:val="auto"/>
                <w:sz w:val="21"/>
                <w:szCs w:val="21"/>
                <w:highlight w:val="none"/>
                <w:lang w:val="en-US"/>
              </w:rPr>
              <w:t>4</w:t>
            </w:r>
            <w:r>
              <w:rPr>
                <w:color w:val="auto"/>
                <w:sz w:val="21"/>
                <w:szCs w:val="21"/>
                <w:highlight w:val="none"/>
              </w:rPr>
              <w:t>分）</w:t>
            </w:r>
            <w:r>
              <w:rPr>
                <w:rFonts w:hint="eastAsia"/>
                <w:color w:val="auto"/>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工期保障技术组织措施得当，制定分阶段进度计划（细化到月），明确核心关键节点；计划图表完善，包含基本资源调配方案，与施工实际相符，符合</w:t>
            </w:r>
            <w:r>
              <w:rPr>
                <w:rFonts w:hint="eastAsia" w:ascii="Segoe UI" w:hAnsi="Segoe UI" w:eastAsia="宋体" w:cs="Segoe UI"/>
                <w:i w:val="0"/>
                <w:iCs w:val="0"/>
                <w:caps w:val="0"/>
                <w:color w:val="auto"/>
                <w:spacing w:val="0"/>
                <w:sz w:val="21"/>
                <w:szCs w:val="21"/>
                <w:highlight w:val="none"/>
                <w:shd w:val="clear" w:fill="FFFFFF"/>
                <w:lang w:val="en-US" w:eastAsia="zh-CN"/>
              </w:rPr>
              <w:t>采购文件要求的工期</w:t>
            </w:r>
            <w:r>
              <w:rPr>
                <w:rFonts w:ascii="Segoe UI" w:hAnsi="Segoe UI" w:eastAsia="Segoe UI" w:cs="Segoe UI"/>
                <w:i w:val="0"/>
                <w:iCs w:val="0"/>
                <w:caps w:val="0"/>
                <w:color w:val="auto"/>
                <w:spacing w:val="0"/>
                <w:sz w:val="21"/>
                <w:szCs w:val="21"/>
                <w:highlight w:val="none"/>
                <w:shd w:val="clear" w:fill="FFFFFF"/>
              </w:rPr>
              <w:t>，能有效保障工期</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Segoe UI" w:hAnsi="Segoe UI" w:eastAsia="宋体" w:cs="Segoe UI"/>
                <w:i w:val="0"/>
                <w:iCs w:val="0"/>
                <w:caps w:val="0"/>
                <w:color w:val="auto"/>
                <w:spacing w:val="0"/>
                <w:sz w:val="21"/>
                <w:szCs w:val="21"/>
                <w:highlight w:val="none"/>
                <w:shd w:val="clear" w:fill="FFFFFF"/>
                <w:lang w:val="en-US" w:eastAsia="zh-CN"/>
              </w:rPr>
              <w:t>推进项目施工进度</w:t>
            </w:r>
            <w:r>
              <w:rPr>
                <w:color w:val="auto"/>
                <w:spacing w:val="-12"/>
                <w:sz w:val="21"/>
                <w:szCs w:val="21"/>
                <w:highlight w:val="none"/>
              </w:rPr>
              <w:t>。</w:t>
            </w:r>
          </w:p>
          <w:p w14:paraId="438DFAFD">
            <w:pPr>
              <w:pStyle w:val="40"/>
              <w:spacing w:line="360" w:lineRule="auto"/>
              <w:ind w:left="107" w:firstLine="372" w:firstLineChars="200"/>
              <w:rPr>
                <w:color w:val="auto"/>
                <w:sz w:val="21"/>
                <w:szCs w:val="21"/>
                <w:highlight w:val="none"/>
              </w:rPr>
            </w:pPr>
            <w:r>
              <w:rPr>
                <w:rFonts w:hint="eastAsia"/>
                <w:color w:val="auto"/>
                <w:spacing w:val="-12"/>
                <w:sz w:val="21"/>
                <w:szCs w:val="21"/>
                <w:highlight w:val="none"/>
              </w:rPr>
              <w:t>中（2分）</w:t>
            </w:r>
            <w:r>
              <w:rPr>
                <w:rFonts w:hint="eastAsia"/>
                <w:color w:val="auto"/>
                <w:spacing w:val="-12"/>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工期保障技术组织措施基本得当，有整体进度计划，提及主要关键节点；计划图表基本齐全，与施工实际基本相符，基本符合工期要求；未按工程分部明确关键节点保障的</w:t>
            </w:r>
            <w:r>
              <w:rPr>
                <w:color w:val="auto"/>
                <w:sz w:val="21"/>
                <w:szCs w:val="21"/>
                <w:highlight w:val="none"/>
              </w:rPr>
              <w:t xml:space="preserve">。 </w:t>
            </w:r>
          </w:p>
          <w:p w14:paraId="5B7FDA73">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rFonts w:hint="eastAsia"/>
                <w:color w:val="auto"/>
                <w:sz w:val="21"/>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工期保障技术组织措施空泛，无分阶段进度计划和明确关键节点时限；计划图表不完善，与劳动力、设备、物资计划缺乏联动，与</w:t>
            </w:r>
            <w:r>
              <w:rPr>
                <w:rFonts w:hint="eastAsia" w:ascii="Segoe UI" w:hAnsi="Segoe UI" w:eastAsia="宋体" w:cs="Segoe UI"/>
                <w:i w:val="0"/>
                <w:iCs w:val="0"/>
                <w:caps w:val="0"/>
                <w:color w:val="auto"/>
                <w:spacing w:val="0"/>
                <w:sz w:val="21"/>
                <w:szCs w:val="21"/>
                <w:highlight w:val="none"/>
                <w:shd w:val="clear" w:fill="FFFFFF"/>
                <w:lang w:val="en-US" w:eastAsia="zh-CN"/>
              </w:rPr>
              <w:t>采购文件要求的工期</w:t>
            </w:r>
            <w:r>
              <w:rPr>
                <w:rFonts w:ascii="Segoe UI" w:hAnsi="Segoe UI" w:eastAsia="Segoe UI" w:cs="Segoe UI"/>
                <w:i w:val="0"/>
                <w:iCs w:val="0"/>
                <w:caps w:val="0"/>
                <w:color w:val="auto"/>
                <w:spacing w:val="0"/>
                <w:sz w:val="21"/>
                <w:szCs w:val="21"/>
                <w:highlight w:val="none"/>
                <w:shd w:val="clear" w:fill="FFFFFF"/>
              </w:rPr>
              <w:t>存在偏差，无法有效保障按期完工</w:t>
            </w:r>
            <w:r>
              <w:rPr>
                <w:color w:val="auto"/>
                <w:sz w:val="21"/>
                <w:szCs w:val="21"/>
                <w:highlight w:val="none"/>
              </w:rPr>
              <w:t>。</w:t>
            </w:r>
          </w:p>
        </w:tc>
      </w:tr>
      <w:tr w14:paraId="0041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332C8F3">
            <w:pPr>
              <w:widowControl/>
              <w:spacing w:line="360" w:lineRule="auto"/>
              <w:rPr>
                <w:color w:val="auto"/>
                <w:sz w:val="21"/>
                <w:szCs w:val="21"/>
                <w:highlight w:val="none"/>
              </w:rPr>
            </w:pPr>
            <w:r>
              <w:rPr>
                <w:rFonts w:hint="eastAsia" w:cs="宋体"/>
                <w:color w:val="auto"/>
                <w:sz w:val="21"/>
                <w:szCs w:val="21"/>
                <w:highlight w:val="none"/>
              </w:rPr>
              <w:t>确保文明施工的技术组织措施（满分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497D82BA">
            <w:pPr>
              <w:pStyle w:val="40"/>
              <w:spacing w:line="360" w:lineRule="auto"/>
              <w:ind w:left="107" w:firstLine="420" w:firstLineChars="200"/>
              <w:rPr>
                <w:color w:val="auto"/>
                <w:sz w:val="21"/>
                <w:szCs w:val="21"/>
                <w:highlight w:val="none"/>
              </w:rPr>
            </w:pPr>
            <w:r>
              <w:rPr>
                <w:rFonts w:hint="eastAsia"/>
                <w:color w:val="auto"/>
                <w:sz w:val="21"/>
                <w:szCs w:val="21"/>
                <w:highlight w:val="none"/>
              </w:rPr>
              <w:t xml:space="preserve">评审专家自行对文明施工的技术组织措施、现场施工文明管理是否符合要求、健全、合理有效等各方面进行独立打分。 </w:t>
            </w:r>
          </w:p>
          <w:p w14:paraId="1F19F3E2">
            <w:pPr>
              <w:pStyle w:val="40"/>
              <w:spacing w:before="101" w:line="360" w:lineRule="auto"/>
              <w:ind w:left="107" w:firstLine="420" w:firstLineChars="200"/>
              <w:rPr>
                <w:color w:val="auto"/>
                <w:sz w:val="21"/>
                <w:szCs w:val="21"/>
                <w:highlight w:val="none"/>
              </w:rPr>
            </w:pPr>
            <w:r>
              <w:rPr>
                <w:rFonts w:hint="eastAsia"/>
                <w:color w:val="auto"/>
                <w:sz w:val="21"/>
                <w:szCs w:val="21"/>
                <w:highlight w:val="none"/>
              </w:rPr>
              <w:t>优（6分）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现场文明施工、环境保护措施针对性覆盖</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专属风险，完全达到国家施工安全生产标准及农村环保要求；包含</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项及以上量化管控标准，现场围挡、安全警示标志牌、文明施工牌图（含环保承诺）设置合理，办公生活区域与施工区严格分离，材料堆放符合《建筑施工现场安全技术规程》；针对农村场景制定专项保护措施（如导流防泥土流失、防异味扩散），施工后期有明确的场地平整和植被恢复计划；各项措施周全具体、可行性强，能全面解决施工中的文明环保问题</w:t>
            </w:r>
            <w:r>
              <w:rPr>
                <w:color w:val="auto"/>
                <w:sz w:val="21"/>
                <w:szCs w:val="21"/>
                <w:highlight w:val="none"/>
              </w:rPr>
              <w:t xml:space="preserve">。 </w:t>
            </w:r>
          </w:p>
          <w:p w14:paraId="79DAA5C1">
            <w:pPr>
              <w:pStyle w:val="40"/>
              <w:spacing w:before="101" w:line="360" w:lineRule="auto"/>
              <w:ind w:left="107" w:firstLine="420" w:firstLineChars="200"/>
              <w:rPr>
                <w:color w:val="auto"/>
                <w:sz w:val="21"/>
                <w:szCs w:val="21"/>
                <w:highlight w:val="none"/>
              </w:rPr>
            </w:pPr>
            <w:r>
              <w:rPr>
                <w:color w:val="auto"/>
                <w:sz w:val="21"/>
                <w:szCs w:val="21"/>
                <w:highlight w:val="none"/>
              </w:rPr>
              <w:t>良（</w:t>
            </w:r>
            <w:r>
              <w:rPr>
                <w:rFonts w:hint="eastAsia"/>
                <w:color w:val="auto"/>
                <w:sz w:val="21"/>
                <w:szCs w:val="21"/>
                <w:highlight w:val="none"/>
                <w:lang w:val="en-US"/>
              </w:rPr>
              <w:t>4</w:t>
            </w:r>
            <w:r>
              <w:rPr>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现场文明施工、环境保护措施覆盖核心工序，包含</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 xml:space="preserve"> 项核心量化管控标准，达到国家施工安全生产标准及农村环保要求；现场设施配置符合规范，材料堆放有序，办公生活区域与施工区分离；提及农村场景基本保护措施，无明显污染风险；各项措施具体有效，能解决主要文明环保问题</w:t>
            </w:r>
            <w:r>
              <w:rPr>
                <w:color w:val="auto"/>
                <w:sz w:val="21"/>
                <w:szCs w:val="21"/>
                <w:highlight w:val="none"/>
              </w:rPr>
              <w:t xml:space="preserve">。 </w:t>
            </w:r>
          </w:p>
          <w:p w14:paraId="49E711DA">
            <w:pPr>
              <w:pStyle w:val="40"/>
              <w:spacing w:line="360" w:lineRule="auto"/>
              <w:ind w:left="107" w:firstLine="420" w:firstLineChars="200"/>
              <w:rPr>
                <w:color w:val="auto"/>
                <w:sz w:val="21"/>
                <w:szCs w:val="21"/>
                <w:highlight w:val="none"/>
              </w:rPr>
            </w:pPr>
            <w:r>
              <w:rPr>
                <w:rFonts w:hint="eastAsia"/>
                <w:color w:val="auto"/>
                <w:sz w:val="21"/>
                <w:szCs w:val="21"/>
                <w:highlight w:val="none"/>
              </w:rPr>
              <w:t>中（2分）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现场文明施工、环境保护措施基本到位，无明确量化标准但不影响核心环保要求，基本达到相关标准；现场设施基本符合规范，材料堆放基本有序；未按工程分部明确专属文明施工措施的</w:t>
            </w:r>
            <w:r>
              <w:rPr>
                <w:color w:val="auto"/>
                <w:sz w:val="21"/>
                <w:szCs w:val="21"/>
                <w:highlight w:val="none"/>
              </w:rPr>
              <w:t>。</w:t>
            </w:r>
          </w:p>
          <w:p w14:paraId="64D58FC3">
            <w:pPr>
              <w:pStyle w:val="40"/>
              <w:spacing w:line="360" w:lineRule="auto"/>
              <w:ind w:left="107" w:firstLine="420" w:firstLineChars="200"/>
              <w:rPr>
                <w:color w:val="auto"/>
                <w:sz w:val="21"/>
                <w:szCs w:val="21"/>
                <w:highlight w:val="none"/>
              </w:rPr>
            </w:pPr>
            <w:r>
              <w:rPr>
                <w:rFonts w:hint="eastAsia"/>
                <w:color w:val="auto"/>
                <w:sz w:val="21"/>
                <w:szCs w:val="21"/>
                <w:highlight w:val="none"/>
              </w:rPr>
              <w:t>一般（1分）：</w:t>
            </w:r>
            <w:r>
              <w:rPr>
                <w:rFonts w:ascii="Segoe UI" w:hAnsi="Segoe UI" w:eastAsia="Segoe UI" w:cs="Segoe UI"/>
                <w:i w:val="0"/>
                <w:iCs w:val="0"/>
                <w:caps w:val="0"/>
                <w:color w:val="auto"/>
                <w:spacing w:val="0"/>
                <w:sz w:val="21"/>
                <w:szCs w:val="21"/>
                <w:highlight w:val="none"/>
                <w:shd w:val="clear" w:fill="FFFFFF"/>
              </w:rPr>
              <w:t>现场文明施工、环境保护措施与项目专属风险（如防腐废弃物、施工扬尘）脱节，与国家施工安全生产标准及农村环保要求偏差大；现场管理混乱，设施配置不全，材料堆放无序；无农村场景保护措施，存在污染周边农田、灌溉水渠的隐患，无法有效解决文明环保问题</w:t>
            </w:r>
            <w:r>
              <w:rPr>
                <w:color w:val="auto"/>
                <w:sz w:val="21"/>
                <w:szCs w:val="21"/>
                <w:highlight w:val="none"/>
              </w:rPr>
              <w:t>。</w:t>
            </w:r>
          </w:p>
        </w:tc>
      </w:tr>
      <w:tr w14:paraId="54C1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795C6A36">
            <w:pPr>
              <w:widowControl/>
              <w:spacing w:line="360" w:lineRule="auto"/>
              <w:rPr>
                <w:color w:val="auto"/>
                <w:sz w:val="21"/>
                <w:szCs w:val="21"/>
                <w:highlight w:val="none"/>
              </w:rPr>
            </w:pPr>
            <w:r>
              <w:rPr>
                <w:rFonts w:hint="eastAsia" w:cs="宋体"/>
                <w:color w:val="auto"/>
                <w:sz w:val="21"/>
                <w:szCs w:val="21"/>
                <w:highlight w:val="none"/>
              </w:rPr>
              <w:t>工程施工的重点和难点及保证措施（满分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34178DEA">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 xml:space="preserve">评审专家自行对重点和难点、现场保证措施、施工衔接是否分析到位、合理有效等各方面进行独立打分。 </w:t>
            </w:r>
          </w:p>
          <w:p w14:paraId="62544058">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优（6分）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专属特性及农村施工场景，重点难点分析全面（含专属难点、农村场景适配难点、解决措施、交叉衔接方案、量化优化措施等）；包含</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项及以上量化保障指标，交叉衔接措施科学（如施工时序、工序配合方案），优化措施可落地且兼顾质量、工期、成本；能确保施工质量效果与设计效果完美统一</w:t>
            </w:r>
            <w:r>
              <w:rPr>
                <w:rFonts w:hint="eastAsia"/>
                <w:color w:val="auto"/>
                <w:sz w:val="21"/>
                <w:szCs w:val="21"/>
                <w:highlight w:val="none"/>
              </w:rPr>
              <w:t xml:space="preserve">。 </w:t>
            </w:r>
          </w:p>
          <w:p w14:paraId="7CAA6D7D">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良（</w:t>
            </w:r>
            <w:r>
              <w:rPr>
                <w:rFonts w:hint="eastAsia"/>
                <w:color w:val="auto"/>
                <w:sz w:val="21"/>
                <w:szCs w:val="21"/>
                <w:highlight w:val="none"/>
                <w:lang w:val="en-US"/>
              </w:rPr>
              <w:t>4</w:t>
            </w:r>
            <w:r>
              <w:rPr>
                <w:rFonts w:hint="eastAsia"/>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针对核心专属难点及农村施工场景，重点难点分析到位（含专属难点、解决措施、交叉衔接方案等）；包含</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项核心量化保障指标，交叉衔接措施合理，未重点考虑成本优化，但能基本保障施工质量效果与设计效果一致</w:t>
            </w:r>
            <w:r>
              <w:rPr>
                <w:rFonts w:hint="eastAsia"/>
                <w:color w:val="auto"/>
                <w:sz w:val="21"/>
                <w:szCs w:val="21"/>
                <w:highlight w:val="none"/>
              </w:rPr>
              <w:t>。</w:t>
            </w:r>
          </w:p>
          <w:p w14:paraId="1DFC2401">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中（2分）：</w:t>
            </w:r>
            <w:r>
              <w:rPr>
                <w:rFonts w:ascii="Segoe UI" w:hAnsi="Segoe UI" w:eastAsia="Segoe UI" w:cs="Segoe UI"/>
                <w:i w:val="0"/>
                <w:iCs w:val="0"/>
                <w:caps w:val="0"/>
                <w:color w:val="auto"/>
                <w:spacing w:val="0"/>
                <w:sz w:val="21"/>
                <w:szCs w:val="21"/>
                <w:highlight w:val="none"/>
                <w:shd w:val="clear" w:fill="FFFFFF"/>
              </w:rPr>
              <w:t>重点难点分析简单，覆盖核心专属难点，无明确量化措施但有基础解决办法；交叉衔接措施基本可行，施工质量与设计效果无重大偏差；未按工程分部明确专属重点难点的</w:t>
            </w:r>
            <w:r>
              <w:rPr>
                <w:rFonts w:hint="eastAsia"/>
                <w:color w:val="auto"/>
                <w:sz w:val="21"/>
                <w:szCs w:val="21"/>
                <w:highlight w:val="none"/>
              </w:rPr>
              <w:t xml:space="preserve">。 </w:t>
            </w:r>
          </w:p>
          <w:p w14:paraId="3E57AF1A">
            <w:pPr>
              <w:pStyle w:val="40"/>
              <w:spacing w:before="101" w:line="360" w:lineRule="auto"/>
              <w:ind w:left="107" w:right="101" w:firstLine="420" w:firstLineChars="200"/>
              <w:rPr>
                <w:color w:val="auto"/>
                <w:sz w:val="21"/>
                <w:szCs w:val="21"/>
                <w:highlight w:val="none"/>
              </w:rPr>
            </w:pPr>
            <w:r>
              <w:rPr>
                <w:rFonts w:hint="eastAsia"/>
                <w:color w:val="auto"/>
                <w:sz w:val="21"/>
                <w:szCs w:val="21"/>
                <w:highlight w:val="none"/>
              </w:rPr>
              <w:t>一般（1分）：</w:t>
            </w:r>
            <w:r>
              <w:rPr>
                <w:rFonts w:ascii="Segoe UI" w:hAnsi="Segoe UI" w:eastAsia="Segoe UI" w:cs="Segoe UI"/>
                <w:i w:val="0"/>
                <w:iCs w:val="0"/>
                <w:caps w:val="0"/>
                <w:color w:val="auto"/>
                <w:spacing w:val="0"/>
                <w:sz w:val="21"/>
                <w:szCs w:val="21"/>
                <w:highlight w:val="none"/>
                <w:shd w:val="clear" w:fill="FFFFFF"/>
              </w:rPr>
              <w:t>未针对项目专属难点（如设备安装、管道防渗漏等）及农村施工场景分析，措施空泛无实操性，未考虑交叉衔接；施工质量效果与设计效果存在较大差距，无法满足项目核心实施需求</w:t>
            </w:r>
            <w:r>
              <w:rPr>
                <w:color w:val="auto"/>
                <w:sz w:val="21"/>
                <w:szCs w:val="21"/>
                <w:highlight w:val="none"/>
              </w:rPr>
              <w:t>。</w:t>
            </w:r>
          </w:p>
        </w:tc>
      </w:tr>
      <w:tr w14:paraId="7A63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4180A964">
            <w:pPr>
              <w:widowControl/>
              <w:spacing w:line="360" w:lineRule="auto"/>
              <w:ind w:firstLine="420" w:firstLineChars="200"/>
              <w:rPr>
                <w:color w:val="auto"/>
                <w:sz w:val="21"/>
                <w:szCs w:val="21"/>
                <w:highlight w:val="none"/>
              </w:rPr>
            </w:pPr>
            <w:r>
              <w:rPr>
                <w:rFonts w:hint="eastAsia" w:cs="宋体"/>
                <w:color w:val="auto"/>
                <w:sz w:val="21"/>
                <w:szCs w:val="21"/>
                <w:highlight w:val="none"/>
              </w:rPr>
              <w:t>施工总平面布置图（满分</w:t>
            </w:r>
            <w:r>
              <w:rPr>
                <w:rFonts w:hint="eastAsia"/>
                <w:color w:val="auto"/>
                <w:sz w:val="21"/>
                <w:szCs w:val="21"/>
                <w:highlight w:val="none"/>
              </w:rPr>
              <w:t>6</w:t>
            </w:r>
            <w:r>
              <w:rPr>
                <w:rFonts w:hint="eastAsia" w:cs="宋体"/>
                <w:color w:val="auto"/>
                <w:sz w:val="21"/>
                <w:szCs w:val="21"/>
                <w:highlight w:val="none"/>
              </w:rPr>
              <w:t>分）</w:t>
            </w:r>
          </w:p>
        </w:tc>
        <w:tc>
          <w:tcPr>
            <w:tcW w:w="7413" w:type="dxa"/>
            <w:gridSpan w:val="2"/>
            <w:vAlign w:val="center"/>
          </w:tcPr>
          <w:p w14:paraId="2EF6580E">
            <w:pPr>
              <w:pStyle w:val="40"/>
              <w:spacing w:before="101" w:line="360" w:lineRule="auto"/>
              <w:ind w:firstLine="420" w:firstLineChars="200"/>
              <w:rPr>
                <w:color w:val="auto"/>
                <w:sz w:val="21"/>
                <w:szCs w:val="21"/>
                <w:highlight w:val="none"/>
              </w:rPr>
            </w:pPr>
            <w:r>
              <w:rPr>
                <w:rFonts w:hint="eastAsia"/>
                <w:color w:val="auto"/>
                <w:sz w:val="21"/>
                <w:szCs w:val="21"/>
                <w:highlight w:val="none"/>
              </w:rPr>
              <w:t xml:space="preserve">评审专家自行对施工总平面图是否有针对性、满足施工要求、完整合理性等各方面进行独立打分。 </w:t>
            </w:r>
          </w:p>
          <w:p w14:paraId="38D2D2E2">
            <w:pPr>
              <w:pStyle w:val="40"/>
              <w:spacing w:before="101" w:line="360" w:lineRule="auto"/>
              <w:ind w:firstLine="420" w:firstLineChars="200"/>
              <w:rPr>
                <w:color w:val="auto"/>
                <w:sz w:val="21"/>
                <w:szCs w:val="21"/>
                <w:highlight w:val="none"/>
              </w:rPr>
            </w:pPr>
            <w:r>
              <w:rPr>
                <w:rFonts w:hint="eastAsia"/>
                <w:color w:val="auto"/>
                <w:sz w:val="21"/>
                <w:szCs w:val="21"/>
                <w:highlight w:val="none"/>
              </w:rPr>
              <w:t>优（6分）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针对</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专属需求划分功能区域，总体布置针对性强、科学合理；临时设施（办公区、材料存储区、设备停放区等）布局与施工流程高度匹配，标注</w:t>
            </w:r>
            <w:r>
              <w:rPr>
                <w:rFonts w:hint="eastAsia" w:ascii="Segoe UI" w:hAnsi="Segoe UI" w:eastAsia="宋体" w:cs="Segoe UI"/>
                <w:i w:val="0"/>
                <w:iCs w:val="0"/>
                <w:caps w:val="0"/>
                <w:color w:val="auto"/>
                <w:spacing w:val="0"/>
                <w:sz w:val="21"/>
                <w:szCs w:val="21"/>
                <w:highlight w:val="none"/>
                <w:shd w:val="clear" w:fill="FFFFFF"/>
                <w:lang w:val="en-US" w:eastAsia="zh-CN"/>
              </w:rPr>
              <w:t>2</w:t>
            </w:r>
            <w:r>
              <w:rPr>
                <w:rFonts w:ascii="Segoe UI" w:hAnsi="Segoe UI" w:eastAsia="Segoe UI" w:cs="Segoe UI"/>
                <w:i w:val="0"/>
                <w:iCs w:val="0"/>
                <w:caps w:val="0"/>
                <w:color w:val="auto"/>
                <w:spacing w:val="0"/>
                <w:sz w:val="21"/>
                <w:szCs w:val="21"/>
                <w:highlight w:val="none"/>
                <w:shd w:val="clear" w:fill="FFFFFF"/>
              </w:rPr>
              <w:t>项及以上量化管控内容；满足安全文明生产要求，明确临时排水导流、农田保护隔离带等农村场景适配措施，各区域有清晰责任标识和安全管理要求，完全满足施工需要</w:t>
            </w:r>
            <w:r>
              <w:rPr>
                <w:color w:val="auto"/>
                <w:sz w:val="21"/>
                <w:szCs w:val="21"/>
                <w:highlight w:val="none"/>
              </w:rPr>
              <w:t xml:space="preserve">。 </w:t>
            </w:r>
          </w:p>
          <w:p w14:paraId="30082C27">
            <w:pPr>
              <w:pStyle w:val="40"/>
              <w:spacing w:before="101" w:line="360" w:lineRule="auto"/>
              <w:ind w:firstLine="420" w:firstLineChars="200"/>
              <w:rPr>
                <w:color w:val="auto"/>
                <w:sz w:val="21"/>
                <w:szCs w:val="21"/>
                <w:highlight w:val="none"/>
              </w:rPr>
            </w:pPr>
            <w:r>
              <w:rPr>
                <w:color w:val="auto"/>
                <w:sz w:val="21"/>
                <w:szCs w:val="21"/>
                <w:highlight w:val="none"/>
              </w:rPr>
              <w:t>良（</w:t>
            </w:r>
            <w:r>
              <w:rPr>
                <w:rFonts w:hint="eastAsia"/>
                <w:color w:val="auto"/>
                <w:sz w:val="21"/>
                <w:szCs w:val="21"/>
                <w:highlight w:val="none"/>
                <w:lang w:val="en-US"/>
              </w:rPr>
              <w:t>4</w:t>
            </w:r>
            <w:r>
              <w:rPr>
                <w:color w:val="auto"/>
                <w:sz w:val="21"/>
                <w:szCs w:val="21"/>
                <w:highlight w:val="none"/>
              </w:rPr>
              <w:t>分）：</w:t>
            </w:r>
            <w:r>
              <w:rPr>
                <w:rFonts w:ascii="Segoe UI" w:hAnsi="Segoe UI" w:eastAsia="Segoe UI" w:cs="Segoe UI"/>
                <w:i w:val="0"/>
                <w:iCs w:val="0"/>
                <w:caps w:val="0"/>
                <w:color w:val="auto"/>
                <w:spacing w:val="0"/>
                <w:sz w:val="21"/>
                <w:szCs w:val="21"/>
                <w:highlight w:val="none"/>
                <w:shd w:val="clear" w:fill="FFFFFF"/>
              </w:rPr>
              <w:t>能分区完整，包含</w:t>
            </w:r>
            <w:r>
              <w:rPr>
                <w:rFonts w:hint="eastAsia" w:ascii="Segoe UI" w:hAnsi="Segoe UI" w:cs="Segoe UI"/>
                <w:i w:val="0"/>
                <w:iCs w:val="0"/>
                <w:caps w:val="0"/>
                <w:color w:val="auto"/>
                <w:spacing w:val="0"/>
                <w:sz w:val="21"/>
                <w:szCs w:val="21"/>
                <w:highlight w:val="none"/>
                <w:shd w:val="clear" w:fill="FFFFFF"/>
                <w:lang w:eastAsia="zh-CN"/>
              </w:rPr>
              <w:t>道路工程、排水、排污工程、环境整治工程、风貌改造工程</w:t>
            </w:r>
            <w:r>
              <w:rPr>
                <w:rFonts w:ascii="Segoe UI" w:hAnsi="Segoe UI" w:eastAsia="Segoe UI" w:cs="Segoe UI"/>
                <w:i w:val="0"/>
                <w:iCs w:val="0"/>
                <w:caps w:val="0"/>
                <w:color w:val="auto"/>
                <w:spacing w:val="0"/>
                <w:sz w:val="21"/>
                <w:szCs w:val="21"/>
                <w:highlight w:val="none"/>
                <w:shd w:val="clear" w:fill="FFFFFF"/>
              </w:rPr>
              <w:t>核心专属区域，临时设施布局合理；标注</w:t>
            </w:r>
            <w:r>
              <w:rPr>
                <w:rFonts w:hint="eastAsia" w:ascii="Segoe UI" w:hAnsi="Segoe UI" w:eastAsia="宋体" w:cs="Segoe UI"/>
                <w:i w:val="0"/>
                <w:iCs w:val="0"/>
                <w:caps w:val="0"/>
                <w:color w:val="auto"/>
                <w:spacing w:val="0"/>
                <w:sz w:val="21"/>
                <w:szCs w:val="21"/>
                <w:highlight w:val="none"/>
                <w:shd w:val="clear" w:fill="FFFFFF"/>
                <w:lang w:val="en-US" w:eastAsia="zh-CN"/>
              </w:rPr>
              <w:t>1</w:t>
            </w:r>
            <w:r>
              <w:rPr>
                <w:rFonts w:ascii="Segoe UI" w:hAnsi="Segoe UI" w:eastAsia="Segoe UI" w:cs="Segoe UI"/>
                <w:i w:val="0"/>
                <w:iCs w:val="0"/>
                <w:caps w:val="0"/>
                <w:color w:val="auto"/>
                <w:spacing w:val="0"/>
                <w:sz w:val="21"/>
                <w:szCs w:val="21"/>
                <w:highlight w:val="none"/>
                <w:shd w:val="clear" w:fill="FFFFFF"/>
              </w:rPr>
              <w:t>项核心量化管控内容；符合安全文明生产要求，提及农村场景基本保护措施，各区域有明确细分管理，能满足施工需要</w:t>
            </w:r>
            <w:r>
              <w:rPr>
                <w:color w:val="auto"/>
                <w:sz w:val="21"/>
                <w:szCs w:val="21"/>
                <w:highlight w:val="none"/>
              </w:rPr>
              <w:t>。</w:t>
            </w:r>
          </w:p>
          <w:p w14:paraId="520D247C">
            <w:pPr>
              <w:pStyle w:val="40"/>
              <w:spacing w:before="101" w:line="360" w:lineRule="auto"/>
              <w:ind w:firstLine="420" w:firstLineChars="200"/>
              <w:rPr>
                <w:color w:val="auto"/>
                <w:sz w:val="21"/>
                <w:szCs w:val="21"/>
                <w:highlight w:val="none"/>
              </w:rPr>
            </w:pPr>
            <w:r>
              <w:rPr>
                <w:rFonts w:hint="eastAsia"/>
                <w:color w:val="auto"/>
                <w:sz w:val="21"/>
                <w:szCs w:val="21"/>
                <w:highlight w:val="none"/>
              </w:rPr>
              <w:t>中（2分）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功能分区基本合理，包含核心专属区域，临时设施布局无明显冲突；无明确量化指标但不影响施工流程；符合安全文明生产基本要求，未按工程分部明确专属分区的</w:t>
            </w:r>
            <w:r>
              <w:rPr>
                <w:color w:val="auto"/>
                <w:sz w:val="21"/>
                <w:szCs w:val="21"/>
                <w:highlight w:val="none"/>
              </w:rPr>
              <w:t>。</w:t>
            </w:r>
          </w:p>
          <w:p w14:paraId="49D64D30">
            <w:pPr>
              <w:pStyle w:val="40"/>
              <w:spacing w:before="101" w:line="360" w:lineRule="auto"/>
              <w:ind w:firstLine="420" w:firstLineChars="200"/>
              <w:rPr>
                <w:color w:val="auto"/>
                <w:sz w:val="21"/>
                <w:szCs w:val="21"/>
                <w:highlight w:val="none"/>
              </w:rPr>
            </w:pPr>
            <w:r>
              <w:rPr>
                <w:rFonts w:hint="eastAsia"/>
                <w:color w:val="auto"/>
                <w:sz w:val="21"/>
                <w:szCs w:val="21"/>
                <w:highlight w:val="none"/>
              </w:rPr>
              <w:t>一般（1分）</w:t>
            </w:r>
            <w:r>
              <w:rPr>
                <w:color w:val="auto"/>
                <w:sz w:val="21"/>
                <w:szCs w:val="21"/>
                <w:highlight w:val="none"/>
              </w:rPr>
              <w:t>：</w:t>
            </w:r>
            <w:r>
              <w:rPr>
                <w:rFonts w:ascii="Segoe UI" w:hAnsi="Segoe UI" w:eastAsia="Segoe UI" w:cs="Segoe UI"/>
                <w:i w:val="0"/>
                <w:iCs w:val="0"/>
                <w:caps w:val="0"/>
                <w:color w:val="auto"/>
                <w:spacing w:val="0"/>
                <w:sz w:val="21"/>
                <w:szCs w:val="21"/>
                <w:highlight w:val="none"/>
                <w:shd w:val="clear" w:fill="FFFFFF"/>
              </w:rPr>
              <w:t>功能分区混乱，缺失核心专属区域，临时设施布局冲突；无量化管控内容，不符合安全文明生产要求，未考虑农村场景保护（如未避让灌溉水渠、无防泥土流失措施），影响施工效率或存在环境风险</w:t>
            </w:r>
            <w:r>
              <w:rPr>
                <w:color w:val="auto"/>
                <w:sz w:val="21"/>
                <w:szCs w:val="21"/>
                <w:highlight w:val="none"/>
              </w:rPr>
              <w:t>。</w:t>
            </w:r>
          </w:p>
        </w:tc>
      </w:tr>
      <w:tr w14:paraId="1375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B114940">
            <w:pPr>
              <w:spacing w:line="360" w:lineRule="auto"/>
              <w:rPr>
                <w:b/>
                <w:bCs/>
                <w:color w:val="auto"/>
                <w:sz w:val="21"/>
                <w:szCs w:val="21"/>
                <w:highlight w:val="none"/>
              </w:rPr>
            </w:pPr>
            <w:r>
              <w:rPr>
                <w:rFonts w:hint="eastAsia"/>
                <w:b/>
                <w:bCs/>
                <w:color w:val="auto"/>
                <w:sz w:val="21"/>
                <w:szCs w:val="21"/>
                <w:highlight w:val="none"/>
              </w:rPr>
              <w:t>2、报价文件</w:t>
            </w:r>
            <w:r>
              <w:rPr>
                <w:b/>
                <w:bCs/>
                <w:color w:val="auto"/>
                <w:sz w:val="21"/>
                <w:szCs w:val="21"/>
                <w:highlight w:val="none"/>
              </w:rPr>
              <w:t>（满分</w:t>
            </w:r>
            <w:r>
              <w:rPr>
                <w:rFonts w:hint="eastAsia"/>
                <w:b/>
                <w:bCs/>
                <w:color w:val="auto"/>
                <w:sz w:val="21"/>
                <w:szCs w:val="21"/>
                <w:highlight w:val="none"/>
              </w:rPr>
              <w:t>30</w:t>
            </w:r>
            <w:r>
              <w:rPr>
                <w:b/>
                <w:bCs/>
                <w:color w:val="auto"/>
                <w:sz w:val="21"/>
                <w:szCs w:val="21"/>
                <w:highlight w:val="none"/>
              </w:rPr>
              <w:t>分）</w:t>
            </w:r>
          </w:p>
        </w:tc>
        <w:tc>
          <w:tcPr>
            <w:tcW w:w="7413" w:type="dxa"/>
            <w:gridSpan w:val="2"/>
          </w:tcPr>
          <w:p w14:paraId="2C48536A">
            <w:pPr>
              <w:spacing w:line="360" w:lineRule="auto"/>
              <w:ind w:firstLine="420" w:firstLineChars="200"/>
              <w:rPr>
                <w:rFonts w:ascii="宋体" w:hAnsi="宋体" w:cs="宋体"/>
                <w:color w:val="auto"/>
                <w:kern w:val="2"/>
                <w:sz w:val="21"/>
                <w:szCs w:val="21"/>
                <w:highlight w:val="none"/>
                <w:lang w:val="zh-CN" w:bidi="zh-CN"/>
              </w:rPr>
            </w:pPr>
            <w:r>
              <w:rPr>
                <w:rFonts w:ascii="宋体" w:hAnsi="宋体" w:cs="宋体"/>
                <w:color w:val="auto"/>
                <w:kern w:val="2"/>
                <w:sz w:val="21"/>
                <w:szCs w:val="21"/>
                <w:highlight w:val="none"/>
                <w:lang w:val="zh-CN" w:bidi="zh-CN"/>
              </w:rPr>
              <w:t>综合评分法中的价格分统一采用低价优先法计算，即满足磋商文件要求且最后报价最低的供应商的价格为磋商基准价，其价格分为满分。其他供应商的</w:t>
            </w:r>
            <w:r>
              <w:rPr>
                <w:rFonts w:hint="eastAsia" w:ascii="宋体" w:hAnsi="宋体" w:cs="宋体"/>
                <w:color w:val="auto"/>
                <w:kern w:val="2"/>
                <w:sz w:val="21"/>
                <w:szCs w:val="21"/>
                <w:highlight w:val="none"/>
                <w:lang w:val="zh-CN" w:bidi="zh-CN"/>
              </w:rPr>
              <w:t>价格</w:t>
            </w:r>
            <w:r>
              <w:rPr>
                <w:rFonts w:ascii="宋体" w:hAnsi="宋体" w:cs="宋体"/>
                <w:color w:val="auto"/>
                <w:kern w:val="2"/>
                <w:sz w:val="21"/>
                <w:szCs w:val="21"/>
                <w:highlight w:val="none"/>
                <w:lang w:val="zh-CN" w:bidi="zh-CN"/>
              </w:rPr>
              <w:t>统一按照下列公式计算:</w:t>
            </w:r>
          </w:p>
          <w:p w14:paraId="6C8C9C3E">
            <w:pPr>
              <w:spacing w:line="360" w:lineRule="auto"/>
              <w:ind w:firstLine="420" w:firstLineChars="200"/>
              <w:rPr>
                <w:color w:val="auto"/>
                <w:sz w:val="21"/>
                <w:szCs w:val="21"/>
                <w:highlight w:val="none"/>
              </w:rPr>
            </w:pPr>
            <w:r>
              <w:rPr>
                <w:rFonts w:ascii="宋体" w:hAnsi="宋体" w:cs="宋体"/>
                <w:color w:val="auto"/>
                <w:kern w:val="2"/>
                <w:sz w:val="21"/>
                <w:szCs w:val="21"/>
                <w:highlight w:val="none"/>
                <w:lang w:val="zh-CN" w:bidi="zh-CN"/>
              </w:rPr>
              <w:t>磋商报价得分=</w:t>
            </w:r>
            <w:r>
              <w:rPr>
                <w:rFonts w:hint="eastAsia" w:ascii="宋体" w:hAnsi="宋体" w:cs="宋体"/>
                <w:color w:val="auto"/>
                <w:kern w:val="2"/>
                <w:sz w:val="21"/>
                <w:szCs w:val="21"/>
                <w:highlight w:val="none"/>
                <w:lang w:val="zh-CN" w:bidi="zh-CN"/>
              </w:rPr>
              <w:t>（</w:t>
            </w:r>
            <w:r>
              <w:rPr>
                <w:rFonts w:ascii="宋体" w:hAnsi="宋体" w:cs="宋体"/>
                <w:color w:val="auto"/>
                <w:kern w:val="2"/>
                <w:sz w:val="21"/>
                <w:szCs w:val="21"/>
                <w:highlight w:val="none"/>
                <w:lang w:val="zh-CN" w:bidi="zh-CN"/>
              </w:rPr>
              <w:t>磋商基准价/最后磋商报价</w:t>
            </w:r>
            <w:r>
              <w:rPr>
                <w:rFonts w:hint="eastAsia" w:ascii="宋体" w:hAnsi="宋体" w:cs="宋体"/>
                <w:color w:val="auto"/>
                <w:kern w:val="2"/>
                <w:sz w:val="21"/>
                <w:szCs w:val="21"/>
                <w:highlight w:val="none"/>
                <w:lang w:val="zh-CN" w:bidi="zh-CN"/>
              </w:rPr>
              <w:t>）</w:t>
            </w:r>
            <w:r>
              <w:rPr>
                <w:rFonts w:ascii="宋体" w:hAnsi="宋体" w:cs="宋体"/>
                <w:color w:val="auto"/>
                <w:kern w:val="2"/>
                <w:sz w:val="21"/>
                <w:szCs w:val="21"/>
                <w:highlight w:val="none"/>
                <w:lang w:val="zh-CN" w:bidi="zh-CN"/>
              </w:rPr>
              <w:t>×</w:t>
            </w:r>
            <w:r>
              <w:rPr>
                <w:rFonts w:hint="eastAsia" w:ascii="宋体" w:hAnsi="宋体" w:cs="宋体"/>
                <w:color w:val="auto"/>
                <w:kern w:val="2"/>
                <w:sz w:val="21"/>
                <w:szCs w:val="21"/>
                <w:highlight w:val="none"/>
                <w:lang w:bidi="zh-CN"/>
              </w:rPr>
              <w:t>30分</w:t>
            </w:r>
          </w:p>
        </w:tc>
      </w:tr>
    </w:tbl>
    <w:p w14:paraId="5C304775">
      <w:pPr>
        <w:numPr>
          <w:ilvl w:val="0"/>
          <w:numId w:val="6"/>
        </w:num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评标报告</w:t>
      </w:r>
    </w:p>
    <w:p w14:paraId="10B8AE1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1.成交标准</w:t>
      </w:r>
    </w:p>
    <w:p w14:paraId="6C23256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A43F90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2.评标争议事项处理</w:t>
      </w:r>
    </w:p>
    <w:p w14:paraId="10078C7D">
      <w:pPr>
        <w:pStyle w:val="44"/>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3A7D8CF">
      <w:pPr>
        <w:pStyle w:val="4"/>
        <w:spacing w:before="0" w:after="0" w:line="360" w:lineRule="auto"/>
        <w:ind w:firstLine="482" w:firstLineChars="200"/>
        <w:rPr>
          <w:rFonts w:ascii="宋体" w:hAnsi="宋体" w:eastAsia="宋体" w:cs="宋体"/>
          <w:bCs/>
          <w:color w:val="auto"/>
          <w:sz w:val="24"/>
          <w:highlight w:val="none"/>
        </w:rPr>
      </w:pPr>
      <w:bookmarkStart w:id="1114" w:name="_Toc80886940"/>
      <w:bookmarkStart w:id="1115" w:name="_Toc80205936"/>
      <w:r>
        <w:rPr>
          <w:rFonts w:hint="eastAsia" w:ascii="宋体" w:hAnsi="宋体" w:eastAsia="宋体" w:cs="宋体"/>
          <w:bCs/>
          <w:color w:val="auto"/>
          <w:sz w:val="24"/>
          <w:highlight w:val="none"/>
        </w:rPr>
        <w:t>五、 评审过程的保密与录像</w:t>
      </w:r>
      <w:bookmarkEnd w:id="1114"/>
      <w:bookmarkEnd w:id="1115"/>
    </w:p>
    <w:p w14:paraId="6F426F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1.保密。</w:t>
      </w:r>
    </w:p>
    <w:p w14:paraId="6B4117D8">
      <w:pPr>
        <w:widowControl/>
        <w:spacing w:line="360" w:lineRule="auto"/>
        <w:ind w:firstLine="420" w:firstLineChars="200"/>
        <w:rPr>
          <w:rFonts w:ascii="宋体" w:hAnsi="宋体" w:cs="宋体"/>
          <w:color w:val="auto"/>
          <w:kern w:val="2"/>
          <w:sz w:val="21"/>
          <w:szCs w:val="24"/>
          <w:highlight w:val="none"/>
        </w:rPr>
      </w:pPr>
      <w:r>
        <w:rPr>
          <w:rFonts w:hint="eastAsia" w:ascii="宋体" w:hAnsi="宋体" w:cs="宋体"/>
          <w:color w:val="auto"/>
          <w:kern w:val="2"/>
          <w:sz w:val="21"/>
          <w:szCs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4A1DB6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2.录音录像。</w:t>
      </w:r>
    </w:p>
    <w:p w14:paraId="230DA52A">
      <w:pPr>
        <w:widowControl/>
        <w:spacing w:line="360" w:lineRule="auto"/>
        <w:ind w:firstLine="420" w:firstLineChars="200"/>
        <w:rPr>
          <w:rFonts w:ascii="宋体" w:hAnsi="宋体" w:cs="宋体"/>
          <w:color w:val="auto"/>
          <w:kern w:val="2"/>
          <w:sz w:val="21"/>
          <w:szCs w:val="24"/>
          <w:highlight w:val="none"/>
        </w:rPr>
      </w:pPr>
      <w:r>
        <w:rPr>
          <w:rFonts w:hint="eastAsia" w:ascii="宋体" w:hAnsi="宋体" w:cs="宋体"/>
          <w:color w:val="auto"/>
          <w:kern w:val="2"/>
          <w:sz w:val="21"/>
          <w:szCs w:val="24"/>
          <w:highlight w:val="none"/>
        </w:rPr>
        <w:t>采购代理机构对评审工作现场及操作屏幕进行全过程录音录像，录音录像资料作为采购项目文件随其他文件一并存档。</w:t>
      </w:r>
    </w:p>
    <w:p w14:paraId="391361A1">
      <w:pPr>
        <w:pStyle w:val="33"/>
        <w:rPr>
          <w:rFonts w:ascii="宋体" w:hAnsi="宋体" w:cs="宋体"/>
          <w:bCs/>
          <w:color w:val="auto"/>
          <w:sz w:val="21"/>
          <w:szCs w:val="21"/>
          <w:highlight w:val="none"/>
        </w:rPr>
      </w:pPr>
    </w:p>
    <w:p w14:paraId="68A4B1BC">
      <w:pPr>
        <w:pStyle w:val="32"/>
        <w:rPr>
          <w:color w:val="auto"/>
          <w:highlight w:val="none"/>
        </w:rPr>
      </w:pPr>
    </w:p>
    <w:p w14:paraId="1643E4A6">
      <w:pPr>
        <w:pStyle w:val="33"/>
        <w:rPr>
          <w:color w:val="auto"/>
          <w:highlight w:val="none"/>
        </w:rPr>
      </w:pPr>
    </w:p>
    <w:p w14:paraId="78EC9ED2">
      <w:pPr>
        <w:pStyle w:val="32"/>
        <w:rPr>
          <w:color w:val="auto"/>
          <w:highlight w:val="none"/>
        </w:rPr>
      </w:pPr>
    </w:p>
    <w:p w14:paraId="7ACB1B62">
      <w:pPr>
        <w:pStyle w:val="33"/>
        <w:rPr>
          <w:color w:val="auto"/>
          <w:highlight w:val="none"/>
        </w:rPr>
      </w:pPr>
    </w:p>
    <w:p w14:paraId="5EE37E06">
      <w:pPr>
        <w:pStyle w:val="32"/>
        <w:rPr>
          <w:color w:val="auto"/>
          <w:highlight w:val="none"/>
        </w:rPr>
      </w:pPr>
    </w:p>
    <w:p w14:paraId="571B9D6A">
      <w:pPr>
        <w:pStyle w:val="32"/>
        <w:rPr>
          <w:color w:val="auto"/>
          <w:highlight w:val="none"/>
        </w:rPr>
      </w:pPr>
    </w:p>
    <w:p w14:paraId="217B2E17">
      <w:pPr>
        <w:pStyle w:val="33"/>
        <w:rPr>
          <w:rFonts w:ascii="宋体" w:hAnsi="宋体" w:cs="宋体"/>
          <w:bCs/>
          <w:color w:val="auto"/>
          <w:sz w:val="21"/>
          <w:szCs w:val="21"/>
          <w:highlight w:val="none"/>
        </w:rPr>
      </w:pPr>
    </w:p>
    <w:p w14:paraId="0E02FCCC">
      <w:pPr>
        <w:spacing w:line="360" w:lineRule="auto"/>
        <w:ind w:firstLine="632" w:firstLineChars="300"/>
        <w:jc w:val="center"/>
        <w:rPr>
          <w:rFonts w:ascii="宋体" w:hAnsi="宋体"/>
          <w:b/>
          <w:bCs/>
          <w:color w:val="auto"/>
          <w:sz w:val="21"/>
          <w:szCs w:val="21"/>
          <w:highlight w:val="none"/>
        </w:rPr>
      </w:pPr>
      <w:r>
        <w:rPr>
          <w:rFonts w:hint="eastAsia" w:ascii="宋体" w:hAnsi="宋体"/>
          <w:b/>
          <w:bCs/>
          <w:color w:val="auto"/>
          <w:sz w:val="21"/>
          <w:szCs w:val="21"/>
          <w:highlight w:val="none"/>
        </w:rPr>
        <w:t>附件：评分细则</w:t>
      </w:r>
    </w:p>
    <w:p w14:paraId="1044D3AD">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1.初步评审</w:t>
      </w:r>
    </w:p>
    <w:p w14:paraId="4D0F6412">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磋商小组对供应商资格审查、符合性进行评审。资格审查指依据法律、法规和竞争性磋商文件的规定，对竞争性磋商响应文件中的资格证明资料进行审查，如果供应商出现没有按照要求提交全部资格证明文件或资格证明无效；未按采购文件要求签字盖章、提交磋商保证金、有效报价等则视为该供应商符合性不合格，未按采购文件响应工期、质量，内容等则视为该供应商响应性不合格。</w:t>
      </w:r>
    </w:p>
    <w:p w14:paraId="035D6C81">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2.磋商</w:t>
      </w:r>
    </w:p>
    <w:p w14:paraId="16601EC0">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磋商小组将与通过初步审查的供应商分别进行磋商。在磋商中，磋商的任何一方不得透露与磋商有关的其他供应商的技术资料、价格和其他信息。竞争性磋商文件有实质性变动的，磋商小组将以书面形式通知所有参加磋商的供应商。</w:t>
      </w:r>
    </w:p>
    <w:p w14:paraId="05AF83C8">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（1）供应商在磋商小组规定的时间内按要求再次以书面形式报价，并由法定代表人或授权代理人签字确认。</w:t>
      </w:r>
    </w:p>
    <w:p w14:paraId="214D4B47">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4528DDF4">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（3）如出现供应商达不到法定数量，供应商最终报价均超出采购预算，磋商小组有权否决所有报价，采购人报请监督管理机构批准后另行采购。</w:t>
      </w:r>
    </w:p>
    <w:p w14:paraId="5B77A98A">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3、确定成交供应商</w:t>
      </w:r>
    </w:p>
    <w:p w14:paraId="627209BB">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p>
    <w:p w14:paraId="72D205BA">
      <w:pPr>
        <w:spacing w:line="360" w:lineRule="auto"/>
        <w:outlineLvl w:val="0"/>
        <w:rPr>
          <w:rFonts w:ascii="宋体" w:hAnsi="宋体"/>
          <w:bCs/>
          <w:color w:val="auto"/>
          <w:sz w:val="21"/>
          <w:szCs w:val="21"/>
          <w:highlight w:val="none"/>
        </w:rPr>
      </w:pPr>
      <w:r>
        <w:rPr>
          <w:rFonts w:hint="eastAsia" w:ascii="宋体" w:hAnsi="宋体"/>
          <w:bCs/>
          <w:color w:val="auto"/>
          <w:sz w:val="21"/>
          <w:szCs w:val="21"/>
          <w:highlight w:val="none"/>
        </w:rPr>
        <w:t>4、磋商纪律</w:t>
      </w:r>
    </w:p>
    <w:p w14:paraId="69C48669">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（1）磋商小组内部讨论的情况和意见必须保密，任何人不得以任何形式透露给供应商或与供应商有关的单位或个人。</w:t>
      </w:r>
    </w:p>
    <w:p w14:paraId="463ECC97">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（2）磋商小组成员在磋商期间不得与供应商进行私下接触，不得私自离开磋商现场，如确需离开现场须在监督员监督下进行，并按时返回。</w:t>
      </w:r>
    </w:p>
    <w:p w14:paraId="26460662">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（3）在磋商过程中，供应商不得以任何形式对磋商小组成员进行旨在影响</w:t>
      </w:r>
      <w:r>
        <w:rPr>
          <w:rFonts w:hint="eastAsia" w:ascii="宋体" w:hAnsi="宋体"/>
          <w:bCs/>
          <w:color w:val="auto"/>
          <w:sz w:val="21"/>
          <w:szCs w:val="21"/>
          <w:highlight w:val="none"/>
          <w:lang w:eastAsia="zh-CN"/>
        </w:rPr>
        <w:t>磋商</w:t>
      </w:r>
      <w:r>
        <w:rPr>
          <w:rFonts w:hint="eastAsia" w:ascii="宋体" w:hAnsi="宋体"/>
          <w:bCs/>
          <w:color w:val="auto"/>
          <w:sz w:val="21"/>
          <w:szCs w:val="21"/>
          <w:highlight w:val="none"/>
        </w:rPr>
        <w:t>结果的任何行为，否则取消其磋商资格。</w:t>
      </w:r>
    </w:p>
    <w:p w14:paraId="6921483A">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（4）在磋商过程中，供应商对竞争性磋商响应文件的内容在符合竞争性磋商文件的前提下</w:t>
      </w:r>
      <w:r>
        <w:rPr>
          <w:rFonts w:hint="eastAsia" w:ascii="宋体" w:hAnsi="宋体"/>
          <w:bCs/>
          <w:color w:val="auto"/>
          <w:sz w:val="21"/>
          <w:szCs w:val="21"/>
          <w:highlight w:val="none"/>
          <w:lang w:eastAsia="zh-CN"/>
        </w:rPr>
        <w:t>可以</w:t>
      </w:r>
      <w:r>
        <w:rPr>
          <w:rFonts w:hint="eastAsia" w:ascii="宋体" w:hAnsi="宋体"/>
          <w:bCs/>
          <w:color w:val="auto"/>
          <w:sz w:val="21"/>
          <w:szCs w:val="21"/>
          <w:highlight w:val="none"/>
        </w:rPr>
        <w:t>进行修改，但最终报价必须以书面形式确认。</w:t>
      </w:r>
    </w:p>
    <w:p w14:paraId="1C191699">
      <w:pPr>
        <w:spacing w:line="360" w:lineRule="auto"/>
        <w:ind w:firstLine="315" w:firstLineChars="150"/>
        <w:rPr>
          <w:color w:val="auto"/>
          <w:sz w:val="21"/>
          <w:szCs w:val="21"/>
          <w:highlight w:val="none"/>
        </w:rPr>
      </w:pPr>
      <w:r>
        <w:rPr>
          <w:rFonts w:hint="eastAsia" w:ascii="宋体" w:hAnsi="宋体"/>
          <w:bCs/>
          <w:color w:val="auto"/>
          <w:sz w:val="21"/>
          <w:szCs w:val="21"/>
          <w:highlight w:val="none"/>
        </w:rPr>
        <w:t>5、以上评审方法按照竞争性磋商采购文件要求和相关法律法规进行。</w:t>
      </w:r>
    </w:p>
    <w:p w14:paraId="56921548">
      <w:pPr>
        <w:pStyle w:val="32"/>
        <w:rPr>
          <w:color w:val="auto"/>
          <w:szCs w:val="21"/>
          <w:highlight w:val="none"/>
        </w:rPr>
        <w:sectPr>
          <w:pgSz w:w="11906" w:h="16838"/>
          <w:pgMar w:top="1134" w:right="1134" w:bottom="1134" w:left="1417" w:header="851" w:footer="851" w:gutter="0"/>
          <w:cols w:space="720" w:num="1"/>
          <w:docGrid w:linePitch="312" w:charSpace="43007"/>
        </w:sectPr>
      </w:pPr>
    </w:p>
    <w:p w14:paraId="6F2E8DD4">
      <w:pPr>
        <w:pStyle w:val="32"/>
        <w:spacing w:line="360" w:lineRule="auto"/>
        <w:jc w:val="center"/>
        <w:rPr>
          <w:rFonts w:ascii="宋体" w:hAnsi="宋体"/>
          <w:b/>
          <w:color w:val="auto"/>
          <w:sz w:val="32"/>
          <w:szCs w:val="32"/>
          <w:highlight w:val="none"/>
        </w:rPr>
      </w:pPr>
    </w:p>
    <w:p w14:paraId="72C1A475">
      <w:pPr>
        <w:pStyle w:val="33"/>
        <w:rPr>
          <w:rFonts w:ascii="宋体" w:hAnsi="宋体" w:eastAsia="宋体"/>
          <w:color w:val="auto"/>
          <w:sz w:val="32"/>
          <w:szCs w:val="32"/>
          <w:highlight w:val="none"/>
        </w:rPr>
      </w:pPr>
    </w:p>
    <w:p w14:paraId="2D618CE3">
      <w:pPr>
        <w:pStyle w:val="32"/>
        <w:rPr>
          <w:rFonts w:ascii="宋体" w:hAnsi="宋体"/>
          <w:b/>
          <w:color w:val="auto"/>
          <w:sz w:val="32"/>
          <w:szCs w:val="32"/>
          <w:highlight w:val="none"/>
        </w:rPr>
      </w:pPr>
    </w:p>
    <w:p w14:paraId="41757382">
      <w:pPr>
        <w:pStyle w:val="33"/>
        <w:rPr>
          <w:color w:val="auto"/>
          <w:highlight w:val="none"/>
        </w:rPr>
      </w:pPr>
    </w:p>
    <w:p w14:paraId="0D23BAD9">
      <w:pPr>
        <w:pStyle w:val="33"/>
        <w:rPr>
          <w:rFonts w:ascii="宋体" w:hAnsi="宋体" w:eastAsia="宋体"/>
          <w:color w:val="auto"/>
          <w:sz w:val="32"/>
          <w:szCs w:val="32"/>
          <w:highlight w:val="none"/>
        </w:rPr>
      </w:pPr>
    </w:p>
    <w:p w14:paraId="703093CE">
      <w:pPr>
        <w:pStyle w:val="32"/>
        <w:rPr>
          <w:rFonts w:ascii="宋体" w:hAnsi="宋体"/>
          <w:b/>
          <w:color w:val="auto"/>
          <w:sz w:val="32"/>
          <w:szCs w:val="32"/>
          <w:highlight w:val="none"/>
        </w:rPr>
      </w:pPr>
    </w:p>
    <w:p w14:paraId="4D58A28A">
      <w:pPr>
        <w:pStyle w:val="33"/>
        <w:rPr>
          <w:color w:val="auto"/>
          <w:highlight w:val="none"/>
        </w:rPr>
      </w:pPr>
    </w:p>
    <w:p w14:paraId="725DE1B0">
      <w:pPr>
        <w:pStyle w:val="32"/>
        <w:spacing w:line="360" w:lineRule="auto"/>
        <w:jc w:val="center"/>
        <w:outlineLvl w:val="0"/>
        <w:rPr>
          <w:rFonts w:ascii="宋体" w:hAnsi="宋体"/>
          <w:b/>
          <w:color w:val="auto"/>
          <w:sz w:val="32"/>
          <w:szCs w:val="32"/>
          <w:highlight w:val="none"/>
        </w:rPr>
      </w:pPr>
      <w:bookmarkStart w:id="1116" w:name="_Toc5706"/>
      <w:r>
        <w:rPr>
          <w:rFonts w:hint="eastAsia" w:ascii="宋体" w:hAnsi="宋体"/>
          <w:b/>
          <w:color w:val="auto"/>
          <w:sz w:val="32"/>
          <w:szCs w:val="32"/>
          <w:highlight w:val="none"/>
        </w:rPr>
        <w:t>第七章   施工图纸及工程量清单</w:t>
      </w:r>
      <w:bookmarkEnd w:id="1116"/>
    </w:p>
    <w:p w14:paraId="3A089943">
      <w:pPr>
        <w:rPr>
          <w:rFonts w:hint="eastAsia" w:eastAsia="宋体"/>
          <w:color w:val="auto"/>
          <w:highlight w:val="none"/>
          <w:lang w:eastAsia="zh-CN"/>
        </w:rPr>
      </w:pPr>
      <w:r>
        <w:rPr>
          <w:rFonts w:hint="eastAsia"/>
          <w:color w:val="auto"/>
          <w:sz w:val="28"/>
          <w:szCs w:val="13"/>
          <w:highlight w:val="none"/>
          <w:lang w:eastAsia="zh-CN"/>
        </w:rPr>
        <w:t>（</w:t>
      </w:r>
      <w:r>
        <w:rPr>
          <w:rFonts w:ascii="Segoe UI" w:hAnsi="Segoe UI" w:eastAsia="Segoe UI" w:cs="Segoe UI"/>
          <w:i w:val="0"/>
          <w:iCs w:val="0"/>
          <w:caps w:val="0"/>
          <w:color w:val="auto"/>
          <w:spacing w:val="0"/>
          <w:sz w:val="24"/>
          <w:szCs w:val="24"/>
          <w:highlight w:val="none"/>
          <w:shd w:val="clear" w:fill="FFFFFF"/>
        </w:rPr>
        <w:t>施工图纸及工程量清单与本磋商文件同步在广西政府采购云平台发布，供应商登录平台获取采购文件时可一并下载</w:t>
      </w:r>
      <w:r>
        <w:rPr>
          <w:rFonts w:hint="eastAsia"/>
          <w:color w:val="auto"/>
          <w:sz w:val="28"/>
          <w:szCs w:val="13"/>
          <w:highlight w:val="none"/>
          <w:lang w:eastAsia="zh-CN"/>
        </w:rPr>
        <w:t>）</w:t>
      </w:r>
    </w:p>
    <w:sectPr>
      <w:pgSz w:w="11906" w:h="16838"/>
      <w:pgMar w:top="1134" w:right="1134" w:bottom="1134" w:left="1417" w:header="851" w:footer="851" w:gutter="0"/>
      <w:cols w:space="720" w:num="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FF9EF6-4B61-41BA-B893-7D32FE8BF669}"/>
  </w:font>
  <w:font w:name="Courier New">
    <w:panose1 w:val="02070309020205020404"/>
    <w:charset w:val="01"/>
    <w:family w:val="modern"/>
    <w:pitch w:val="default"/>
    <w:sig w:usb0="E0002AFF" w:usb1="C0007843" w:usb2="00000009" w:usb3="00000000" w:csb0="400001FF" w:csb1="FFFF0000"/>
    <w:embedRegular r:id="rId2" w:fontKey="{079AD407-C11B-4EF3-A5D9-F3051D721E3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C4FC4ED-6C5F-4E89-93DB-247019091840}"/>
  </w:font>
  <w:font w:name="Mangal">
    <w:panose1 w:val="02040503050203030202"/>
    <w:charset w:val="00"/>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FEA3A160-A9F6-4FB7-8303-230EAAB4C390}"/>
  </w:font>
  <w:font w:name="方正隶书简体">
    <w:altName w:val="宋体"/>
    <w:panose1 w:val="00000000000000000000"/>
    <w:charset w:val="86"/>
    <w:family w:val="roman"/>
    <w:pitch w:val="default"/>
    <w:sig w:usb0="00000000" w:usb1="00000000" w:usb2="00000000" w:usb3="00000000" w:csb0="00040001" w:csb1="00000000"/>
    <w:embedRegular r:id="rId5" w:fontKey="{525246F2-41DC-41F4-B574-54ACBDC5B504}"/>
  </w:font>
  <w:font w:name="楷体_GB2312">
    <w:panose1 w:val="02010609030101010101"/>
    <w:charset w:val="86"/>
    <w:family w:val="modern"/>
    <w:pitch w:val="default"/>
    <w:sig w:usb0="00000001" w:usb1="080E0000" w:usb2="00000000" w:usb3="00000000" w:csb0="00040000" w:csb1="00000000"/>
    <w:embedRegular r:id="rId6" w:fontKey="{A851E221-70E0-44DB-BF8E-20D12B4094C2}"/>
  </w:font>
  <w:font w:name="MingLiU_HKSCS">
    <w:panose1 w:val="02020500000000000000"/>
    <w:charset w:val="88"/>
    <w:family w:val="roman"/>
    <w:pitch w:val="default"/>
    <w:sig w:usb0="A00002FF" w:usb1="38CFFCFA" w:usb2="00000016" w:usb3="00000000" w:csb0="00100001" w:csb1="00000000"/>
    <w:embedRegular r:id="rId7" w:fontKey="{7816A40A-0AB7-49CB-B7F6-103CB93EC35C}"/>
  </w:font>
  <w:font w:name="Segoe UI">
    <w:panose1 w:val="020B0502040204020203"/>
    <w:charset w:val="00"/>
    <w:family w:val="auto"/>
    <w:pitch w:val="default"/>
    <w:sig w:usb0="E10022FF" w:usb1="C000E47F" w:usb2="00000029" w:usb3="00000000" w:csb0="200001DF" w:csb1="20000000"/>
    <w:embedRegular r:id="rId8" w:fontKey="{033BD756-75DB-4F7F-BEFF-D3E580032324}"/>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75B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721DB">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778DE94B">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7091">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BFF33">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59F8">
    <w:pPr>
      <w:pStyle w:val="4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A&#10;">
          <v:path/>
          <v:fill on="f" focussize="0,0"/>
          <v:stroke on="f" joinstyle="miter"/>
          <v:imagedata o:title=""/>
          <o:lock v:ext="edit"/>
          <v:textbox inset="0mm,0mm,0mm,0mm" style="mso-fit-shape-to-text:t;">
            <w:txbxContent>
              <w:p w14:paraId="1E6D12C9">
                <w:pPr>
                  <w:pStyle w:val="16"/>
                </w:pPr>
                <w:r>
                  <w:fldChar w:fldCharType="begin"/>
                </w:r>
                <w:r>
                  <w:instrText xml:space="preserve"> PAGE  \* MERGEFORMAT </w:instrText>
                </w:r>
                <w:r>
                  <w:fldChar w:fldCharType="separate"/>
                </w:r>
                <w:r>
                  <w:t>52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A5C3">
    <w:pPr>
      <w:pStyle w:val="16"/>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A&#10;">
          <v:path/>
          <v:fill on="f" focussize="0,0"/>
          <v:stroke on="f" joinstyle="miter"/>
          <v:imagedata o:title=""/>
          <o:lock v:ext="edit"/>
          <v:textbox inset="0mm,0mm,0mm,0mm" style="mso-fit-shape-to-text:t;">
            <w:txbxContent>
              <w:p w14:paraId="3830B16C">
                <w:pPr>
                  <w:pStyle w:val="16"/>
                </w:pPr>
                <w:r>
                  <w:fldChar w:fldCharType="begin"/>
                </w:r>
                <w:r>
                  <w:instrText xml:space="preserve"> PAGE  \* MERGEFORMAT </w:instrText>
                </w:r>
                <w:r>
                  <w:fldChar w:fldCharType="separate"/>
                </w:r>
                <w:r>
                  <w:t>59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50F76">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9C55">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AC5B">
    <w:pPr>
      <w:pStyle w:val="17"/>
      <w:pBdr>
        <w:bottom w:val="none" w:color="auto" w:sz="0" w:space="0"/>
      </w:pBdr>
    </w:pPr>
  </w:p>
  <w:p w14:paraId="06CD8C48">
    <w:pPr>
      <w:pStyle w:val="17"/>
      <w:pBdr>
        <w:bottom w:val="none" w:color="auto" w:sz="0" w:space="0"/>
      </w:pBdr>
    </w:pPr>
  </w:p>
  <w:p w14:paraId="00847B44">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376C">
    <w:pPr>
      <w:pStyle w:val="41"/>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548E">
    <w:pPr>
      <w:pStyle w:val="17"/>
      <w:pBdr>
        <w:bottom w:val="single" w:color="auto" w:sz="4" w:space="1"/>
      </w:pBdr>
      <w:rPr>
        <w:rFonts w:ascii="宋体" w:hAnsi="宋体" w:cs="宋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AA34FD10"/>
    <w:multiLevelType w:val="singleLevel"/>
    <w:tmpl w:val="AA34FD10"/>
    <w:lvl w:ilvl="0" w:tentative="0">
      <w:start w:val="1"/>
      <w:numFmt w:val="chineseCounting"/>
      <w:suff w:val="space"/>
      <w:lvlText w:val="第%1章"/>
      <w:lvlJc w:val="left"/>
      <w:rPr>
        <w:rFonts w:hint="eastAsia"/>
      </w:rPr>
    </w:lvl>
  </w:abstractNum>
  <w:abstractNum w:abstractNumId="2">
    <w:nsid w:val="D347C309"/>
    <w:multiLevelType w:val="multilevel"/>
    <w:tmpl w:val="D347C30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EF18EC1F"/>
    <w:multiLevelType w:val="singleLevel"/>
    <w:tmpl w:val="EF18EC1F"/>
    <w:lvl w:ilvl="0" w:tentative="0">
      <w:start w:val="4"/>
      <w:numFmt w:val="chineseCounting"/>
      <w:suff w:val="nothing"/>
      <w:lvlText w:val="%1、"/>
      <w:lvlJc w:val="left"/>
      <w:pPr>
        <w:ind w:left="-73"/>
      </w:pPr>
      <w:rPr>
        <w:rFonts w:hint="eastAsia"/>
      </w:rPr>
    </w:lvl>
  </w:abstractNum>
  <w:abstractNum w:abstractNumId="4">
    <w:nsid w:val="3B19DE67"/>
    <w:multiLevelType w:val="multilevel"/>
    <w:tmpl w:val="3B19DE67"/>
    <w:lvl w:ilvl="0" w:tentative="0">
      <w:start w:val="1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7E4BDF"/>
    <w:multiLevelType w:val="singleLevel"/>
    <w:tmpl w:val="697E4BDF"/>
    <w:lvl w:ilvl="0" w:tentative="0">
      <w:start w:val="5"/>
      <w:numFmt w:val="decimal"/>
      <w:suff w:val="nothing"/>
      <w:lvlText w:val="%1、"/>
      <w:lvlJc w:val="left"/>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3JzW3unReb9gvPJCV6puT8dRdDI=" w:salt="NmrdKMRZFTWxY2HMbpiGi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2"/>
  </w:compat>
  <w:rsids>
    <w:rsidRoot w:val="000452EE"/>
    <w:rsid w:val="000452EE"/>
    <w:rsid w:val="00176A70"/>
    <w:rsid w:val="002A3620"/>
    <w:rsid w:val="00316CC7"/>
    <w:rsid w:val="09EA33AB"/>
    <w:rsid w:val="1016595E"/>
    <w:rsid w:val="16B34B25"/>
    <w:rsid w:val="1CC22665"/>
    <w:rsid w:val="2AA80F64"/>
    <w:rsid w:val="30D616E4"/>
    <w:rsid w:val="36BF4A54"/>
    <w:rsid w:val="3C335C3C"/>
    <w:rsid w:val="3FB83575"/>
    <w:rsid w:val="3FF76E4E"/>
    <w:rsid w:val="41596145"/>
    <w:rsid w:val="47573126"/>
    <w:rsid w:val="50460A1C"/>
    <w:rsid w:val="507269CF"/>
    <w:rsid w:val="517A013D"/>
    <w:rsid w:val="5336290B"/>
    <w:rsid w:val="5B4E34C2"/>
    <w:rsid w:val="61844A4B"/>
    <w:rsid w:val="64013776"/>
    <w:rsid w:val="66371793"/>
    <w:rsid w:val="6C495F89"/>
    <w:rsid w:val="70180BC0"/>
    <w:rsid w:val="70C12298"/>
    <w:rsid w:val="72B868C0"/>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3">
    <w:name w:val="heading 1"/>
    <w:basedOn w:val="1"/>
    <w:next w:val="1"/>
    <w:qFormat/>
    <w:uiPriority w:val="99"/>
    <w:pPr>
      <w:keepNext/>
      <w:keepLines/>
      <w:spacing w:line="400" w:lineRule="exact"/>
      <w:outlineLvl w:val="0"/>
    </w:pPr>
    <w:rPr>
      <w:b/>
      <w:sz w:val="44"/>
    </w:rPr>
  </w:style>
  <w:style w:type="paragraph" w:styleId="4">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kern w:val="2"/>
      <w:sz w:val="32"/>
      <w:szCs w:val="32"/>
    </w:rPr>
  </w:style>
  <w:style w:type="paragraph" w:styleId="6">
    <w:name w:val="heading 4"/>
    <w:basedOn w:val="1"/>
    <w:next w:val="1"/>
    <w:unhideWhenUsed/>
    <w:qFormat/>
    <w:uiPriority w:val="9"/>
    <w:pPr>
      <w:keepNext/>
      <w:keepLines/>
      <w:spacing w:line="372" w:lineRule="auto"/>
      <w:outlineLvl w:val="3"/>
    </w:pPr>
    <w:rPr>
      <w:rFonts w:ascii="Arial" w:hAnsi="Arial" w:eastAsia="黑体" w:cs="Arial"/>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7">
    <w:name w:val="Normal Indent"/>
    <w:basedOn w:val="1"/>
    <w:qFormat/>
    <w:uiPriority w:val="0"/>
    <w:pPr>
      <w:widowControl/>
      <w:ind w:firstLine="420"/>
      <w:jc w:val="left"/>
    </w:pPr>
  </w:style>
  <w:style w:type="paragraph" w:styleId="8">
    <w:name w:val="toa heading"/>
    <w:basedOn w:val="1"/>
    <w:next w:val="1"/>
    <w:qFormat/>
    <w:uiPriority w:val="0"/>
    <w:rPr>
      <w:rFonts w:ascii="Arial" w:hAnsi="Arial"/>
      <w:sz w:val="24"/>
    </w:r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Indent"/>
    <w:basedOn w:val="1"/>
    <w:next w:val="12"/>
    <w:qFormat/>
    <w:uiPriority w:val="0"/>
    <w:pPr>
      <w:spacing w:line="200" w:lineRule="exact"/>
      <w:ind w:firstLine="301"/>
    </w:pPr>
    <w:rPr>
      <w:rFonts w:ascii="宋体" w:hAnsi="Courier New"/>
      <w:spacing w:val="-4"/>
      <w:sz w:val="18"/>
    </w:r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6"/>
    <w:qFormat/>
    <w:uiPriority w:val="99"/>
    <w:rPr>
      <w:rFonts w:ascii="宋体" w:hAnsi="宋体"/>
    </w:rPr>
  </w:style>
  <w:style w:type="paragraph" w:styleId="14">
    <w:name w:val="Date"/>
    <w:basedOn w:val="1"/>
    <w:next w:val="1"/>
    <w:qFormat/>
    <w:uiPriority w:val="0"/>
    <w:rPr>
      <w:rFonts w:ascii="宋体"/>
      <w:color w:val="000000"/>
      <w:sz w:val="30"/>
    </w:rPr>
  </w:style>
  <w:style w:type="paragraph" w:styleId="15">
    <w:name w:val="Balloon Text"/>
    <w:basedOn w:val="1"/>
    <w:link w:val="46"/>
    <w:qFormat/>
    <w:uiPriority w:val="0"/>
    <w:rPr>
      <w:rFonts w:cs="Mangal"/>
      <w:sz w:val="18"/>
      <w:szCs w:val="16"/>
    </w:rPr>
  </w:style>
  <w:style w:type="paragraph" w:styleId="16">
    <w:name w:val="footer"/>
    <w:basedOn w:val="1"/>
    <w:next w:val="1"/>
    <w:qFormat/>
    <w:uiPriority w:val="99"/>
    <w:pPr>
      <w:tabs>
        <w:tab w:val="center" w:pos="4153"/>
        <w:tab w:val="right" w:pos="8306"/>
      </w:tabs>
      <w:snapToGrid w:val="0"/>
      <w:jc w:val="left"/>
    </w:pPr>
    <w:rPr>
      <w:rFonts w:cs="Mangal"/>
      <w:sz w:val="18"/>
      <w:szCs w:val="16"/>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style>
  <w:style w:type="paragraph" w:styleId="19">
    <w:name w:val="toc 2"/>
    <w:basedOn w:val="1"/>
    <w:next w:val="1"/>
    <w:qFormat/>
    <w:uiPriority w:val="0"/>
    <w:pPr>
      <w:tabs>
        <w:tab w:val="right" w:leader="dot" w:pos="9060"/>
      </w:tabs>
      <w:ind w:left="210"/>
      <w:jc w:val="left"/>
    </w:pPr>
    <w:rPr>
      <w:rFonts w:ascii="宋体" w:hAnsi="宋体"/>
      <w:smallCaps/>
      <w:sz w:val="24"/>
    </w:rPr>
  </w:style>
  <w:style w:type="paragraph" w:styleId="20">
    <w:name w:val="Normal (Web)"/>
    <w:basedOn w:val="1"/>
    <w:qFormat/>
    <w:uiPriority w:val="99"/>
    <w:pPr>
      <w:widowControl/>
      <w:spacing w:before="100" w:beforeAutospacing="1" w:after="100" w:afterAutospacing="1"/>
      <w:jc w:val="left"/>
    </w:pPr>
    <w:rPr>
      <w:rFonts w:ascii="宋体" w:hAnsi="宋体" w:cs="宋体"/>
      <w:sz w:val="24"/>
    </w:rPr>
  </w:style>
  <w:style w:type="paragraph" w:styleId="21">
    <w:name w:val="index 1"/>
    <w:basedOn w:val="1"/>
    <w:next w:val="1"/>
    <w:qFormat/>
    <w:uiPriority w:val="99"/>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Body Text First Indent 2"/>
    <w:basedOn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page number"/>
    <w:basedOn w:val="26"/>
    <w:qFormat/>
    <w:uiPriority w:val="99"/>
    <w:rPr>
      <w:rFonts w:cs="Times New Roman"/>
    </w:rPr>
  </w:style>
  <w:style w:type="character" w:styleId="28">
    <w:name w:val="FollowedHyperlink"/>
    <w:basedOn w:val="26"/>
    <w:qFormat/>
    <w:uiPriority w:val="0"/>
    <w:rPr>
      <w:color w:val="800080"/>
      <w:u w:val="none"/>
    </w:rPr>
  </w:style>
  <w:style w:type="paragraph" w:customStyle="1" w:styleId="29">
    <w:name w:val="表格文字"/>
    <w:basedOn w:val="11"/>
    <w:qFormat/>
    <w:uiPriority w:val="0"/>
    <w:pPr>
      <w:jc w:val="left"/>
    </w:pPr>
    <w:rPr>
      <w:bCs/>
      <w:spacing w:val="10"/>
      <w:sz w:val="24"/>
    </w:rPr>
  </w:style>
  <w:style w:type="paragraph" w:customStyle="1" w:styleId="30">
    <w:name w:val="BodyText1I2"/>
    <w:basedOn w:val="31"/>
    <w:qFormat/>
    <w:uiPriority w:val="0"/>
    <w:pPr>
      <w:ind w:firstLine="200" w:firstLineChars="200"/>
    </w:pPr>
  </w:style>
  <w:style w:type="paragraph" w:customStyle="1" w:styleId="31">
    <w:name w:val="BodyTextIndent"/>
    <w:basedOn w:val="1"/>
    <w:qFormat/>
    <w:uiPriority w:val="0"/>
    <w:pPr>
      <w:spacing w:after="120"/>
      <w:ind w:left="420" w:leftChars="200"/>
    </w:pPr>
  </w:style>
  <w:style w:type="paragraph" w:customStyle="1" w:styleId="32">
    <w:name w:val="正文1"/>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文本1"/>
    <w:basedOn w:val="32"/>
    <w:next w:val="32"/>
    <w:qFormat/>
    <w:uiPriority w:val="0"/>
    <w:rPr>
      <w:rFonts w:ascii="金山简黑体" w:hAnsi="金山简黑体" w:eastAsia="金山简黑体"/>
      <w:b/>
      <w:spacing w:val="-8"/>
      <w:sz w:val="44"/>
      <w:szCs w:val="20"/>
    </w:rPr>
  </w:style>
  <w:style w:type="paragraph" w:customStyle="1" w:styleId="34">
    <w:name w:val="目录 11"/>
    <w:basedOn w:val="32"/>
    <w:next w:val="32"/>
    <w:qFormat/>
    <w:uiPriority w:val="39"/>
    <w:pPr>
      <w:tabs>
        <w:tab w:val="right" w:leader="dot" w:pos="9628"/>
      </w:tabs>
    </w:pPr>
    <w:rPr>
      <w:rFonts w:ascii="宋体" w:hAnsi="宋体"/>
      <w:b/>
      <w:color w:val="000000"/>
      <w:sz w:val="32"/>
      <w:szCs w:val="32"/>
    </w:rPr>
  </w:style>
  <w:style w:type="paragraph" w:customStyle="1" w:styleId="35">
    <w:name w:val="正文缩进1"/>
    <w:basedOn w:val="32"/>
    <w:qFormat/>
    <w:uiPriority w:val="0"/>
    <w:pPr>
      <w:spacing w:line="200" w:lineRule="exact"/>
      <w:ind w:firstLine="301"/>
    </w:pPr>
    <w:rPr>
      <w:rFonts w:ascii="宋体" w:hAnsi="宋体"/>
      <w:spacing w:val="-4"/>
      <w:sz w:val="18"/>
      <w:szCs w:val="20"/>
    </w:rPr>
  </w:style>
  <w:style w:type="paragraph" w:customStyle="1" w:styleId="3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reader-word-layer reader-word-s1-1"/>
    <w:basedOn w:val="1"/>
    <w:qFormat/>
    <w:uiPriority w:val="0"/>
    <w:pPr>
      <w:widowControl/>
      <w:spacing w:before="100" w:beforeAutospacing="1" w:after="100" w:afterAutospacing="1"/>
      <w:jc w:val="left"/>
    </w:pPr>
    <w:rPr>
      <w:rFonts w:ascii="宋体" w:hAnsi="宋体" w:cs="宋体"/>
      <w:sz w:val="24"/>
    </w:rPr>
  </w:style>
  <w:style w:type="paragraph" w:customStyle="1" w:styleId="38">
    <w:name w:val="标题 31"/>
    <w:basedOn w:val="32"/>
    <w:next w:val="32"/>
    <w:qFormat/>
    <w:uiPriority w:val="0"/>
    <w:pPr>
      <w:keepNext/>
      <w:keepLines/>
      <w:spacing w:before="260" w:after="260" w:line="415" w:lineRule="auto"/>
      <w:outlineLvl w:val="2"/>
    </w:pPr>
    <w:rPr>
      <w:b/>
      <w:bCs/>
      <w:sz w:val="32"/>
      <w:szCs w:val="32"/>
    </w:rPr>
  </w:style>
  <w:style w:type="paragraph" w:customStyle="1" w:styleId="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Table Paragraph"/>
    <w:basedOn w:val="32"/>
    <w:qFormat/>
    <w:uiPriority w:val="1"/>
    <w:rPr>
      <w:rFonts w:ascii="宋体" w:hAnsi="宋体" w:cs="宋体"/>
      <w:lang w:val="zh-CN" w:bidi="zh-CN"/>
    </w:rPr>
  </w:style>
  <w:style w:type="paragraph" w:customStyle="1" w:styleId="41">
    <w:name w:val="页眉1"/>
    <w:basedOn w:val="32"/>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2">
    <w:name w:val="页脚1"/>
    <w:basedOn w:val="32"/>
    <w:qFormat/>
    <w:uiPriority w:val="99"/>
    <w:pPr>
      <w:tabs>
        <w:tab w:val="center" w:pos="4153"/>
        <w:tab w:val="right" w:pos="8306"/>
      </w:tabs>
      <w:snapToGrid w:val="0"/>
      <w:jc w:val="left"/>
    </w:pPr>
    <w:rPr>
      <w:rFonts w:ascii="宋体" w:hAnsi="宋体"/>
      <w:sz w:val="18"/>
      <w:szCs w:val="20"/>
    </w:rPr>
  </w:style>
  <w:style w:type="paragraph" w:customStyle="1" w:styleId="43">
    <w:name w:val="段落2"/>
    <w:basedOn w:val="1"/>
    <w:qFormat/>
    <w:uiPriority w:val="0"/>
    <w:pPr>
      <w:spacing w:line="360" w:lineRule="auto"/>
      <w:ind w:firstLine="480" w:firstLineChars="200"/>
    </w:pPr>
    <w:rPr>
      <w:rFonts w:ascii="Calibri" w:hAnsi="Calibri" w:cs="Courier New"/>
      <w:sz w:val="24"/>
      <w:szCs w:val="21"/>
    </w:rPr>
  </w:style>
  <w:style w:type="paragraph" w:customStyle="1" w:styleId="44">
    <w:name w:val="正文2"/>
    <w:basedOn w:val="1"/>
    <w:qFormat/>
    <w:uiPriority w:val="0"/>
    <w:pPr>
      <w:adjustRightInd w:val="0"/>
      <w:spacing w:before="156" w:line="360" w:lineRule="auto"/>
      <w:ind w:firstLine="510" w:firstLineChars="200"/>
    </w:pPr>
    <w:rPr>
      <w:sz w:val="24"/>
    </w:rPr>
  </w:style>
  <w:style w:type="paragraph" w:customStyle="1" w:styleId="45">
    <w:name w:val="目录 21"/>
    <w:basedOn w:val="32"/>
    <w:next w:val="32"/>
    <w:qFormat/>
    <w:uiPriority w:val="0"/>
    <w:pPr>
      <w:ind w:left="420"/>
    </w:pPr>
  </w:style>
  <w:style w:type="character" w:customStyle="1" w:styleId="46">
    <w:name w:val="批注框文本 Char"/>
    <w:basedOn w:val="26"/>
    <w:link w:val="15"/>
    <w:qFormat/>
    <w:uiPriority w:val="0"/>
    <w:rPr>
      <w:rFonts w:cs="Mangal"/>
      <w:sz w:val="18"/>
      <w:szCs w:val="16"/>
      <w:lang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contractReview xmlns="http://schemas.wps.cn/vas-ai-hub/contract-review">
  <reviewItems>
    <reviewItem>
      <errorID>a4c3cde1-df08-40d0-ae7c-40273b9ef8bd</errorID>
      <errorWord>登录登录</errorWord>
      <group>L1_Word</group>
      <groupName>字词问题</groupName>
      <ability>L2_Typo</ability>
      <abilityName>字词错误</abilityName>
      <candidateList>
        <item>登录</item>
      </candidateList>
      <explain>〈动〉❶登记：～在案。❷注册▲。</explain>
      <paraID>663F19A1</paraID>
      <start>28</start>
      <end>30</end>
      <status>modified</status>
      <modifiedWord>登录</modifiedWord>
      <trackRevisions>false</trackRevisions>
    </reviewItem>
    <reviewItem>
      <errorID>86e5f85f-d9cc-4bc0-ae6d-a001c5dedd86</errorID>
      <errorWord>登录登录</errorWord>
      <group>L1_Word</group>
      <groupName>字词问题</groupName>
      <ability>L2_Typo</ability>
      <abilityName>字词错误</abilityName>
      <candidateList>
        <item>登录</item>
      </candidateList>
      <explain>〈动〉❶登记：～在案。❷注册▲。</explain>
      <paraID>23F6D1D9</paraID>
      <start>51</start>
      <end>53</end>
      <status>modified</status>
      <modifiedWord>登录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29ade-76c6-438a-bc5f-cd73c9861b0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106</Pages>
  <Words>19678</Words>
  <Characters>20995</Characters>
  <Lines>467</Lines>
  <Paragraphs>131</Paragraphs>
  <TotalTime>30</TotalTime>
  <ScaleCrop>false</ScaleCrop>
  <LinksUpToDate>false</LinksUpToDate>
  <CharactersWithSpaces>21173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2025-09-02T02:42:00Z</dcterms:created>
  <dc:creator>吴先森</dc:creator>
  <cp:lastModifiedBy>何艳</cp:lastModifiedBy>
  <dcterms:modified xsi:type="dcterms:W3CDTF">2026-01-05T03:54:57Z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60FEB15225894667A7A0BA6E6A2417E5_13</vt:lpwstr>
  </property>
  <property fmtid="{D5CDD505-2E9C-101B-9397-08002B2CF9AE}" pid="4" name="commondata">
    <vt:lpwstr>eyJoZGlkIjoiMDMxMGZjOWUzMGUxMmI4NzRjODAzZDBkNzM1YzcyY2UifQ==</vt:lpwstr>
  </property>
  <property fmtid="{D5CDD505-2E9C-101B-9397-08002B2CF9AE}" pid="5" name="KSOTemplateDocerSaveRecord">
    <vt:lpwstr>eyJoZGlkIjoiOGM3N2Q2N2Q5ZGNhOWFlMDAwOWM1NjNjZjA2MzQ0ZGUiLCJ1c2VySWQiOiI1MjI1OTQxMDYifQ==</vt:lpwstr>
  </property>
</Properties>
</file>