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596C18">
      <w:pPr>
        <w:spacing w:before="165" w:beforeLines="50" w:line="360" w:lineRule="auto"/>
        <w:ind w:left="2871" w:hanging="5342" w:hangingChars="1000"/>
        <w:jc w:val="center"/>
        <w:rPr>
          <w:rFonts w:hint="eastAsia" w:ascii="宋体" w:hAnsi="宋体" w:eastAsia="宋体" w:cs="宋体"/>
          <w:b/>
          <w:bCs/>
          <w:color w:val="auto"/>
          <w:w w:val="95"/>
          <w:sz w:val="56"/>
          <w:szCs w:val="56"/>
          <w:highlight w:val="none"/>
          <w:lang w:eastAsia="zh-CN"/>
        </w:rPr>
      </w:pPr>
      <w:r>
        <w:rPr>
          <w:rFonts w:hint="eastAsia" w:ascii="宋体" w:hAnsi="宋体" w:eastAsia="宋体" w:cs="宋体"/>
          <w:b/>
          <w:bCs/>
          <w:color w:val="auto"/>
          <w:w w:val="95"/>
          <w:sz w:val="56"/>
          <w:szCs w:val="56"/>
          <w:highlight w:val="none"/>
          <w:lang w:eastAsia="zh-CN"/>
        </w:rPr>
        <w:t>广西华利得项目管理有限公司</w:t>
      </w:r>
    </w:p>
    <w:p w14:paraId="3310EDC3">
      <w:pPr>
        <w:snapToGrid w:val="0"/>
        <w:spacing w:before="165" w:beforeLines="50" w:line="360" w:lineRule="auto"/>
        <w:jc w:val="both"/>
        <w:rPr>
          <w:rFonts w:hint="eastAsia" w:ascii="华文新魏" w:hAnsi="宋体" w:eastAsia="华文新魏" w:cs="Times New Roman"/>
          <w:b/>
          <w:color w:val="auto"/>
          <w:sz w:val="72"/>
          <w:szCs w:val="72"/>
          <w:highlight w:val="none"/>
        </w:rPr>
      </w:pPr>
    </w:p>
    <w:p w14:paraId="13CED43D">
      <w:pPr>
        <w:snapToGrid w:val="0"/>
        <w:spacing w:before="165" w:beforeLines="50" w:line="360" w:lineRule="auto"/>
        <w:jc w:val="center"/>
        <w:rPr>
          <w:rFonts w:hint="eastAsia" w:ascii="华文新魏" w:hAnsi="宋体" w:eastAsia="华文新魏" w:cs="Times New Roman"/>
          <w:b/>
          <w:color w:val="auto"/>
          <w:sz w:val="72"/>
          <w:szCs w:val="72"/>
          <w:highlight w:val="none"/>
        </w:rPr>
      </w:pPr>
      <w:r>
        <w:rPr>
          <w:rFonts w:hint="eastAsia" w:ascii="华文新魏" w:hAnsi="宋体" w:eastAsia="华文新魏" w:cs="Times New Roman"/>
          <w:b/>
          <w:color w:val="auto"/>
          <w:sz w:val="72"/>
          <w:szCs w:val="72"/>
          <w:highlight w:val="none"/>
        </w:rPr>
        <w:t>竞争性</w:t>
      </w:r>
      <w:r>
        <w:rPr>
          <w:rFonts w:hint="eastAsia" w:ascii="华文新魏" w:hAnsi="宋体" w:eastAsia="华文新魏" w:cs="Times New Roman"/>
          <w:b/>
          <w:color w:val="auto"/>
          <w:sz w:val="72"/>
          <w:szCs w:val="72"/>
          <w:highlight w:val="none"/>
          <w:lang w:val="en-US" w:eastAsia="zh-CN"/>
        </w:rPr>
        <w:t>谈判</w:t>
      </w:r>
      <w:r>
        <w:rPr>
          <w:rFonts w:hint="eastAsia" w:ascii="华文新魏" w:hAnsi="宋体" w:eastAsia="华文新魏" w:cs="Times New Roman"/>
          <w:b/>
          <w:color w:val="auto"/>
          <w:sz w:val="72"/>
          <w:szCs w:val="72"/>
          <w:highlight w:val="none"/>
        </w:rPr>
        <w:t>文件</w:t>
      </w:r>
    </w:p>
    <w:p w14:paraId="3ECD9A6D">
      <w:pPr>
        <w:spacing w:before="165" w:beforeLines="50" w:line="360" w:lineRule="auto"/>
        <w:jc w:val="center"/>
        <w:rPr>
          <w:rFonts w:hint="eastAsia" w:ascii="宋体" w:hAnsi="宋体" w:eastAsia="宋体" w:cs="宋体"/>
          <w:b/>
          <w:color w:val="auto"/>
          <w:sz w:val="52"/>
          <w:szCs w:val="52"/>
          <w:highlight w:val="none"/>
        </w:rPr>
      </w:pPr>
      <w:r>
        <w:rPr>
          <w:rFonts w:hint="eastAsia" w:ascii="宋体" w:hAnsi="宋体" w:eastAsia="宋体" w:cs="宋体"/>
          <w:b/>
          <w:color w:val="auto"/>
          <w:w w:val="95"/>
          <w:sz w:val="30"/>
          <w:szCs w:val="30"/>
          <w:highlight w:val="none"/>
        </w:rPr>
        <w:t>(全流程电子化采购)</w:t>
      </w:r>
    </w:p>
    <w:p w14:paraId="42F2BE77">
      <w:pPr>
        <w:pStyle w:val="9"/>
        <w:keepNext w:val="0"/>
        <w:keepLines w:val="0"/>
        <w:pageBreakBefore w:val="0"/>
        <w:widowControl w:val="0"/>
        <w:kinsoku/>
        <w:wordWrap/>
        <w:overflowPunct/>
        <w:topLinePunct w:val="0"/>
        <w:autoSpaceDE/>
        <w:autoSpaceDN/>
        <w:bidi w:val="0"/>
        <w:adjustRightInd/>
        <w:snapToGrid w:val="0"/>
        <w:spacing w:before="50" w:after="120" w:line="360" w:lineRule="auto"/>
        <w:ind w:firstLine="1145" w:firstLineChars="400"/>
        <w:jc w:val="both"/>
        <w:textAlignment w:val="auto"/>
        <w:rPr>
          <w:rFonts w:hint="eastAsia" w:ascii="宋体" w:hAnsi="宋体" w:cs="宋体"/>
          <w:b/>
          <w:bCs/>
          <w:color w:val="auto"/>
          <w:w w:val="95"/>
          <w:sz w:val="30"/>
          <w:szCs w:val="30"/>
          <w:highlight w:val="none"/>
        </w:rPr>
      </w:pPr>
    </w:p>
    <w:p w14:paraId="03702C21">
      <w:pPr>
        <w:pStyle w:val="9"/>
        <w:keepNext w:val="0"/>
        <w:keepLines w:val="0"/>
        <w:pageBreakBefore w:val="0"/>
        <w:widowControl w:val="0"/>
        <w:kinsoku/>
        <w:wordWrap/>
        <w:overflowPunct/>
        <w:topLinePunct w:val="0"/>
        <w:autoSpaceDE/>
        <w:autoSpaceDN/>
        <w:bidi w:val="0"/>
        <w:adjustRightInd/>
        <w:snapToGrid w:val="0"/>
        <w:spacing w:before="50" w:after="120" w:line="360" w:lineRule="auto"/>
        <w:ind w:firstLine="1145" w:firstLineChars="400"/>
        <w:jc w:val="both"/>
        <w:textAlignment w:val="auto"/>
        <w:rPr>
          <w:rFonts w:hint="eastAsia" w:ascii="宋体" w:hAnsi="宋体" w:cs="宋体"/>
          <w:b/>
          <w:bCs/>
          <w:color w:val="auto"/>
          <w:w w:val="95"/>
          <w:sz w:val="30"/>
          <w:szCs w:val="30"/>
          <w:highlight w:val="none"/>
        </w:rPr>
      </w:pPr>
    </w:p>
    <w:p w14:paraId="66DBA804">
      <w:pPr>
        <w:pStyle w:val="9"/>
        <w:keepNext w:val="0"/>
        <w:keepLines w:val="0"/>
        <w:pageBreakBefore w:val="0"/>
        <w:widowControl w:val="0"/>
        <w:kinsoku/>
        <w:wordWrap/>
        <w:overflowPunct/>
        <w:topLinePunct w:val="0"/>
        <w:autoSpaceDE/>
        <w:autoSpaceDN/>
        <w:bidi w:val="0"/>
        <w:adjustRightInd/>
        <w:snapToGrid w:val="0"/>
        <w:spacing w:before="50" w:after="120" w:line="360" w:lineRule="auto"/>
        <w:ind w:firstLine="1145" w:firstLineChars="400"/>
        <w:jc w:val="both"/>
        <w:textAlignment w:val="auto"/>
        <w:rPr>
          <w:rFonts w:hint="eastAsia" w:ascii="宋体" w:hAnsi="宋体" w:cs="宋体"/>
          <w:b/>
          <w:bCs/>
          <w:color w:val="auto"/>
          <w:w w:val="95"/>
          <w:sz w:val="30"/>
          <w:szCs w:val="30"/>
          <w:highlight w:val="none"/>
        </w:rPr>
      </w:pPr>
    </w:p>
    <w:p w14:paraId="2AC3C4C2">
      <w:pPr>
        <w:pStyle w:val="9"/>
        <w:keepNext w:val="0"/>
        <w:keepLines w:val="0"/>
        <w:pageBreakBefore w:val="0"/>
        <w:widowControl w:val="0"/>
        <w:kinsoku/>
        <w:wordWrap/>
        <w:overflowPunct/>
        <w:topLinePunct w:val="0"/>
        <w:autoSpaceDE/>
        <w:autoSpaceDN/>
        <w:bidi w:val="0"/>
        <w:adjustRightInd/>
        <w:snapToGrid w:val="0"/>
        <w:spacing w:before="50" w:after="120" w:line="360" w:lineRule="auto"/>
        <w:ind w:firstLine="1145" w:firstLineChars="400"/>
        <w:jc w:val="both"/>
        <w:textAlignment w:val="auto"/>
        <w:rPr>
          <w:rFonts w:hint="eastAsia" w:hAnsi="宋体" w:cs="宋体"/>
          <w:b/>
          <w:bCs/>
          <w:color w:val="auto"/>
          <w:w w:val="95"/>
          <w:sz w:val="30"/>
          <w:szCs w:val="30"/>
          <w:highlight w:val="none"/>
          <w:lang w:eastAsia="zh-CN"/>
        </w:rPr>
      </w:pPr>
      <w:r>
        <w:rPr>
          <w:rFonts w:hint="eastAsia" w:ascii="宋体" w:hAnsi="宋体" w:cs="宋体"/>
          <w:b/>
          <w:bCs/>
          <w:color w:val="auto"/>
          <w:w w:val="95"/>
          <w:sz w:val="30"/>
          <w:szCs w:val="30"/>
          <w:highlight w:val="none"/>
        </w:rPr>
        <w:t>项目名称：</w:t>
      </w:r>
      <w:r>
        <w:rPr>
          <w:rFonts w:hint="eastAsia" w:hAnsi="宋体" w:cs="宋体"/>
          <w:b/>
          <w:bCs/>
          <w:color w:val="auto"/>
          <w:w w:val="95"/>
          <w:sz w:val="30"/>
          <w:szCs w:val="30"/>
          <w:highlight w:val="none"/>
          <w:lang w:eastAsia="zh-CN"/>
        </w:rPr>
        <w:t>崇左市2025年婴幼儿辅食营养包采购项目（重）</w:t>
      </w:r>
    </w:p>
    <w:p w14:paraId="697B81C4">
      <w:pPr>
        <w:pStyle w:val="9"/>
        <w:keepNext w:val="0"/>
        <w:keepLines w:val="0"/>
        <w:pageBreakBefore w:val="0"/>
        <w:widowControl w:val="0"/>
        <w:kinsoku/>
        <w:wordWrap/>
        <w:overflowPunct/>
        <w:topLinePunct w:val="0"/>
        <w:autoSpaceDE/>
        <w:autoSpaceDN/>
        <w:bidi w:val="0"/>
        <w:adjustRightInd/>
        <w:snapToGrid w:val="0"/>
        <w:spacing w:before="50" w:after="120" w:line="360" w:lineRule="auto"/>
        <w:ind w:firstLine="1145" w:firstLineChars="400"/>
        <w:jc w:val="both"/>
        <w:textAlignment w:val="auto"/>
        <w:rPr>
          <w:rFonts w:hint="eastAsia" w:hAnsi="宋体" w:eastAsia="宋体" w:cs="宋体"/>
          <w:b/>
          <w:bCs/>
          <w:color w:val="auto"/>
          <w:w w:val="95"/>
          <w:sz w:val="30"/>
          <w:szCs w:val="30"/>
          <w:highlight w:val="none"/>
          <w:lang w:eastAsia="zh-CN"/>
        </w:rPr>
      </w:pPr>
      <w:r>
        <w:rPr>
          <w:rFonts w:hint="eastAsia" w:hAnsi="宋体" w:cs="宋体"/>
          <w:b/>
          <w:bCs/>
          <w:color w:val="auto"/>
          <w:w w:val="95"/>
          <w:sz w:val="30"/>
          <w:szCs w:val="30"/>
          <w:highlight w:val="none"/>
        </w:rPr>
        <w:t>项目编号：</w:t>
      </w:r>
      <w:r>
        <w:rPr>
          <w:rFonts w:hint="eastAsia" w:hAnsi="宋体" w:cs="宋体"/>
          <w:b/>
          <w:bCs/>
          <w:color w:val="auto"/>
          <w:w w:val="95"/>
          <w:sz w:val="30"/>
          <w:szCs w:val="30"/>
          <w:highlight w:val="none"/>
          <w:lang w:eastAsia="zh-CN"/>
        </w:rPr>
        <w:t>CZZC2025-J1-990286-GXHL</w:t>
      </w:r>
    </w:p>
    <w:p w14:paraId="11F9A5CF">
      <w:pPr>
        <w:pStyle w:val="9"/>
        <w:keepNext w:val="0"/>
        <w:keepLines w:val="0"/>
        <w:pageBreakBefore w:val="0"/>
        <w:widowControl w:val="0"/>
        <w:kinsoku/>
        <w:wordWrap/>
        <w:overflowPunct/>
        <w:topLinePunct w:val="0"/>
        <w:autoSpaceDE/>
        <w:autoSpaceDN/>
        <w:bidi w:val="0"/>
        <w:adjustRightInd/>
        <w:snapToGrid w:val="0"/>
        <w:spacing w:before="50" w:after="120" w:line="360" w:lineRule="auto"/>
        <w:ind w:firstLine="1145" w:firstLineChars="400"/>
        <w:textAlignment w:val="auto"/>
        <w:rPr>
          <w:rFonts w:hint="eastAsia" w:hAnsi="宋体" w:cs="宋体"/>
          <w:b/>
          <w:bCs/>
          <w:color w:val="auto"/>
          <w:w w:val="95"/>
          <w:sz w:val="30"/>
          <w:szCs w:val="30"/>
          <w:highlight w:val="none"/>
          <w:lang w:eastAsia="zh-CN"/>
        </w:rPr>
      </w:pPr>
      <w:r>
        <w:rPr>
          <w:rFonts w:hint="eastAsia" w:hAnsi="宋体" w:cs="宋体"/>
          <w:b/>
          <w:bCs/>
          <w:color w:val="auto"/>
          <w:w w:val="95"/>
          <w:sz w:val="30"/>
          <w:szCs w:val="30"/>
          <w:highlight w:val="none"/>
        </w:rPr>
        <w:t>采 购 人：</w:t>
      </w:r>
      <w:r>
        <w:rPr>
          <w:rFonts w:hint="eastAsia" w:hAnsi="宋体" w:cs="宋体"/>
          <w:b/>
          <w:bCs/>
          <w:color w:val="auto"/>
          <w:w w:val="95"/>
          <w:sz w:val="30"/>
          <w:szCs w:val="30"/>
          <w:highlight w:val="none"/>
          <w:lang w:eastAsia="zh-CN"/>
        </w:rPr>
        <w:t xml:space="preserve">崇左市妇幼保健院 </w:t>
      </w:r>
    </w:p>
    <w:p w14:paraId="584109F8">
      <w:pPr>
        <w:pStyle w:val="9"/>
        <w:keepNext w:val="0"/>
        <w:keepLines w:val="0"/>
        <w:pageBreakBefore w:val="0"/>
        <w:widowControl w:val="0"/>
        <w:kinsoku/>
        <w:wordWrap/>
        <w:overflowPunct/>
        <w:topLinePunct w:val="0"/>
        <w:autoSpaceDE/>
        <w:autoSpaceDN/>
        <w:bidi w:val="0"/>
        <w:adjustRightInd/>
        <w:snapToGrid w:val="0"/>
        <w:spacing w:before="50" w:after="120" w:line="360" w:lineRule="auto"/>
        <w:ind w:firstLine="1145" w:firstLineChars="400"/>
        <w:textAlignment w:val="auto"/>
        <w:rPr>
          <w:rFonts w:hint="eastAsia" w:hAnsi="宋体" w:cs="宋体"/>
          <w:b/>
          <w:bCs/>
          <w:color w:val="auto"/>
          <w:w w:val="95"/>
          <w:sz w:val="30"/>
          <w:szCs w:val="30"/>
          <w:highlight w:val="none"/>
        </w:rPr>
      </w:pPr>
      <w:r>
        <w:rPr>
          <w:rFonts w:hint="eastAsia" w:hAnsi="宋体" w:cs="宋体"/>
          <w:b/>
          <w:bCs/>
          <w:color w:val="auto"/>
          <w:w w:val="95"/>
          <w:sz w:val="30"/>
          <w:szCs w:val="30"/>
          <w:highlight w:val="none"/>
        </w:rPr>
        <w:t>代理机构：</w:t>
      </w:r>
      <w:r>
        <w:rPr>
          <w:rFonts w:hint="eastAsia" w:hAnsi="宋体" w:cs="宋体"/>
          <w:b/>
          <w:bCs/>
          <w:color w:val="auto"/>
          <w:w w:val="95"/>
          <w:sz w:val="30"/>
          <w:szCs w:val="30"/>
          <w:highlight w:val="none"/>
          <w:lang w:eastAsia="zh-CN"/>
        </w:rPr>
        <w:t>广西华利得项目管理有限公司</w:t>
      </w:r>
      <w:r>
        <w:rPr>
          <w:rFonts w:hint="eastAsia" w:hAnsi="宋体" w:cs="宋体"/>
          <w:b/>
          <w:bCs/>
          <w:color w:val="auto"/>
          <w:w w:val="95"/>
          <w:sz w:val="30"/>
          <w:szCs w:val="30"/>
          <w:highlight w:val="none"/>
        </w:rPr>
        <w:t xml:space="preserve">                </w:t>
      </w:r>
    </w:p>
    <w:p w14:paraId="512246C3">
      <w:pPr>
        <w:pStyle w:val="9"/>
        <w:snapToGrid w:val="0"/>
        <w:spacing w:before="50" w:after="120" w:line="360" w:lineRule="auto"/>
        <w:ind w:firstLine="3414" w:firstLineChars="1193"/>
        <w:rPr>
          <w:rFonts w:hint="eastAsia" w:hAnsi="宋体" w:cs="宋体"/>
          <w:b/>
          <w:bCs/>
          <w:color w:val="auto"/>
          <w:w w:val="95"/>
          <w:sz w:val="30"/>
          <w:szCs w:val="30"/>
          <w:highlight w:val="none"/>
          <w:lang w:eastAsia="zh-CN"/>
        </w:rPr>
      </w:pPr>
    </w:p>
    <w:p w14:paraId="09BAFF81">
      <w:pPr>
        <w:pStyle w:val="9"/>
        <w:snapToGrid w:val="0"/>
        <w:spacing w:before="50" w:after="120" w:line="360" w:lineRule="auto"/>
        <w:jc w:val="center"/>
        <w:rPr>
          <w:rFonts w:hint="default" w:hAnsi="宋体" w:eastAsia="宋体" w:cs="宋体"/>
          <w:b/>
          <w:bCs/>
          <w:color w:val="auto"/>
          <w:w w:val="95"/>
          <w:sz w:val="30"/>
          <w:szCs w:val="30"/>
          <w:highlight w:val="none"/>
          <w:lang w:val="en-US" w:eastAsia="zh-CN"/>
        </w:rPr>
        <w:sectPr>
          <w:footerReference r:id="rId5" w:type="first"/>
          <w:headerReference r:id="rId3" w:type="even"/>
          <w:footerReference r:id="rId4" w:type="even"/>
          <w:pgSz w:w="11906" w:h="16838"/>
          <w:pgMar w:top="1440" w:right="1080" w:bottom="1440" w:left="1080" w:header="720" w:footer="720" w:gutter="0"/>
          <w:pgNumType w:start="1"/>
          <w:cols w:space="720" w:num="1"/>
          <w:docGrid w:type="lines" w:linePitch="331" w:charSpace="0"/>
        </w:sectPr>
      </w:pPr>
      <w:r>
        <w:rPr>
          <w:rFonts w:hint="eastAsia" w:hAnsi="宋体" w:cs="宋体"/>
          <w:b/>
          <w:bCs/>
          <w:color w:val="auto"/>
          <w:w w:val="95"/>
          <w:sz w:val="30"/>
          <w:szCs w:val="30"/>
          <w:highlight w:val="none"/>
          <w:lang w:eastAsia="zh-CN"/>
        </w:rPr>
        <w:t>202</w:t>
      </w:r>
      <w:r>
        <w:rPr>
          <w:rFonts w:hint="eastAsia" w:hAnsi="宋体" w:cs="宋体"/>
          <w:b/>
          <w:bCs/>
          <w:color w:val="auto"/>
          <w:w w:val="95"/>
          <w:sz w:val="30"/>
          <w:szCs w:val="30"/>
          <w:highlight w:val="none"/>
          <w:lang w:val="en-US" w:eastAsia="zh-CN"/>
        </w:rPr>
        <w:t>5</w:t>
      </w:r>
      <w:r>
        <w:rPr>
          <w:rFonts w:hint="eastAsia" w:hAnsi="宋体" w:cs="宋体"/>
          <w:b/>
          <w:bCs/>
          <w:color w:val="auto"/>
          <w:w w:val="95"/>
          <w:sz w:val="30"/>
          <w:szCs w:val="30"/>
          <w:highlight w:val="none"/>
        </w:rPr>
        <w:t>年</w:t>
      </w:r>
      <w:r>
        <w:rPr>
          <w:rFonts w:hint="eastAsia" w:hAnsi="宋体" w:cs="宋体"/>
          <w:b/>
          <w:bCs/>
          <w:color w:val="auto"/>
          <w:w w:val="95"/>
          <w:sz w:val="30"/>
          <w:szCs w:val="30"/>
          <w:highlight w:val="none"/>
          <w:lang w:val="en-US" w:eastAsia="zh-CN"/>
        </w:rPr>
        <w:t>12</w:t>
      </w:r>
      <w:r>
        <w:rPr>
          <w:rFonts w:hint="eastAsia" w:hAnsi="宋体" w:cs="宋体"/>
          <w:b/>
          <w:bCs/>
          <w:color w:val="auto"/>
          <w:w w:val="95"/>
          <w:sz w:val="30"/>
          <w:szCs w:val="30"/>
          <w:highlight w:val="none"/>
        </w:rPr>
        <w:t>月</w:t>
      </w:r>
      <w:r>
        <w:rPr>
          <w:rFonts w:hint="eastAsia" w:hAnsi="宋体" w:cs="宋体"/>
          <w:b/>
          <w:bCs/>
          <w:color w:val="auto"/>
          <w:w w:val="95"/>
          <w:sz w:val="30"/>
          <w:szCs w:val="30"/>
          <w:highlight w:val="none"/>
          <w:lang w:val="en-US" w:eastAsia="zh-CN"/>
        </w:rPr>
        <w:t>24日</w:t>
      </w:r>
    </w:p>
    <w:p w14:paraId="30B75887">
      <w:pPr>
        <w:widowControl w:val="0"/>
        <w:snapToGrid w:val="0"/>
        <w:spacing w:line="360" w:lineRule="auto"/>
        <w:jc w:val="center"/>
        <w:rPr>
          <w:rFonts w:ascii="宋体" w:hAnsi="宋体" w:eastAsia="宋体" w:cs="Times New Roman"/>
          <w:b/>
          <w:color w:val="auto"/>
          <w:kern w:val="2"/>
          <w:sz w:val="44"/>
          <w:szCs w:val="44"/>
          <w:highlight w:val="none"/>
          <w:lang w:val="en-US" w:eastAsia="zh-CN" w:bidi="ar-SA"/>
        </w:rPr>
      </w:pPr>
    </w:p>
    <w:sdt>
      <w:sdtPr>
        <w:rPr>
          <w:rFonts w:ascii="宋体" w:hAnsi="宋体" w:eastAsia="宋体" w:cs="Times New Roman"/>
          <w:color w:val="auto"/>
          <w:kern w:val="2"/>
          <w:sz w:val="21"/>
          <w:szCs w:val="24"/>
          <w:highlight w:val="none"/>
          <w:lang w:val="en-US" w:eastAsia="zh-CN" w:bidi="ar-SA"/>
        </w:rPr>
        <w:id w:val="147457018"/>
        <w15:color w:val="DBDBDB"/>
        <w:docPartObj>
          <w:docPartGallery w:val="Table of Contents"/>
          <w:docPartUnique/>
        </w:docPartObj>
      </w:sdtPr>
      <w:sdtEndPr>
        <w:rPr>
          <w:rFonts w:ascii="宋体" w:hAnsi="宋体" w:eastAsia="宋体" w:cs="Times New Roman"/>
          <w:color w:val="auto"/>
          <w:kern w:val="2"/>
          <w:sz w:val="28"/>
          <w:szCs w:val="44"/>
          <w:highlight w:val="none"/>
          <w:lang w:val="en-US" w:eastAsia="zh-CN" w:bidi="ar-SA"/>
        </w:rPr>
      </w:sdtEndPr>
      <w:sdtContent>
        <w:p w14:paraId="6FC26D17">
          <w:pPr>
            <w:spacing w:before="0" w:beforeLines="0" w:after="0" w:afterLines="0" w:line="240" w:lineRule="auto"/>
            <w:ind w:left="0" w:leftChars="0" w:right="0" w:rightChars="0" w:firstLine="0" w:firstLineChars="0"/>
            <w:jc w:val="center"/>
            <w:rPr>
              <w:rFonts w:ascii="Times New Roman" w:hAnsi="Times New Roman" w:eastAsia="宋体" w:cs="Times New Roman"/>
              <w:b/>
              <w:bCs/>
              <w:color w:val="auto"/>
              <w:sz w:val="32"/>
              <w:szCs w:val="40"/>
              <w:highlight w:val="none"/>
            </w:rPr>
          </w:pPr>
          <w:r>
            <w:rPr>
              <w:rFonts w:ascii="宋体" w:hAnsi="宋体" w:eastAsia="宋体" w:cs="Times New Roman"/>
              <w:b/>
              <w:bCs/>
              <w:color w:val="auto"/>
              <w:sz w:val="32"/>
              <w:szCs w:val="40"/>
              <w:highlight w:val="none"/>
            </w:rPr>
            <w:t>目录</w:t>
          </w:r>
        </w:p>
        <w:p w14:paraId="46658AA1">
          <w:pPr>
            <w:tabs>
              <w:tab w:val="right" w:leader="dot" w:pos="9298"/>
            </w:tabs>
            <w:ind w:leftChars="0"/>
            <w:rPr>
              <w:rFonts w:ascii="Times New Roman" w:hAnsi="Times New Roman" w:eastAsia="宋体" w:cs="Times New Roman"/>
              <w:color w:val="auto"/>
              <w:sz w:val="24"/>
              <w:szCs w:val="24"/>
              <w:highlight w:val="none"/>
            </w:rPr>
          </w:pPr>
          <w:r>
            <w:rPr>
              <w:rFonts w:ascii="宋体" w:hAnsi="宋体" w:eastAsia="宋体" w:cs="Times New Roman"/>
              <w:b/>
              <w:color w:val="auto"/>
              <w:sz w:val="44"/>
              <w:szCs w:val="44"/>
              <w:highlight w:val="none"/>
            </w:rPr>
            <w:fldChar w:fldCharType="begin"/>
          </w:r>
          <w:r>
            <w:rPr>
              <w:rFonts w:ascii="宋体" w:hAnsi="宋体" w:eastAsia="宋体" w:cs="Times New Roman"/>
              <w:b/>
              <w:color w:val="auto"/>
              <w:sz w:val="44"/>
              <w:szCs w:val="44"/>
              <w:highlight w:val="none"/>
            </w:rPr>
            <w:instrText xml:space="preserve">TOC \o "1-1" \h \u </w:instrText>
          </w:r>
          <w:r>
            <w:rPr>
              <w:rFonts w:ascii="宋体" w:hAnsi="宋体" w:eastAsia="宋体" w:cs="Times New Roman"/>
              <w:b/>
              <w:color w:val="auto"/>
              <w:sz w:val="44"/>
              <w:szCs w:val="44"/>
              <w:highlight w:val="none"/>
            </w:rPr>
            <w:fldChar w:fldCharType="separate"/>
          </w:r>
        </w:p>
        <w:p w14:paraId="7C5D0463">
          <w:pPr>
            <w:tabs>
              <w:tab w:val="right" w:leader="dot" w:pos="9298"/>
            </w:tabs>
            <w:ind w:leftChars="0"/>
            <w:rPr>
              <w:rFonts w:ascii="Times New Roman" w:hAnsi="Times New Roman" w:eastAsia="宋体" w:cs="Times New Roman"/>
              <w:color w:val="auto"/>
              <w:sz w:val="24"/>
              <w:szCs w:val="24"/>
              <w:highlight w:val="none"/>
            </w:rPr>
          </w:pPr>
        </w:p>
        <w:p w14:paraId="27CDDF3B">
          <w:pPr>
            <w:tabs>
              <w:tab w:val="right" w:leader="dot" w:pos="9298"/>
            </w:tabs>
            <w:ind w:leftChars="0"/>
            <w:rPr>
              <w:rFonts w:hint="eastAsia" w:ascii="宋体" w:hAnsi="宋体" w:eastAsia="宋体" w:cs="宋体"/>
              <w:color w:val="auto"/>
              <w:sz w:val="28"/>
              <w:szCs w:val="28"/>
              <w:highlight w:val="none"/>
            </w:rPr>
          </w:pPr>
          <w:r>
            <w:rPr>
              <w:rFonts w:hint="eastAsia" w:ascii="宋体" w:hAnsi="宋体" w:eastAsia="宋体" w:cs="宋体"/>
              <w:color w:val="auto"/>
              <w:sz w:val="28"/>
              <w:szCs w:val="48"/>
              <w:highlight w:val="none"/>
            </w:rPr>
            <w:fldChar w:fldCharType="begin"/>
          </w:r>
          <w:r>
            <w:rPr>
              <w:rFonts w:hint="eastAsia" w:ascii="宋体" w:hAnsi="宋体" w:eastAsia="宋体" w:cs="宋体"/>
              <w:color w:val="auto"/>
              <w:sz w:val="28"/>
              <w:szCs w:val="48"/>
              <w:highlight w:val="none"/>
            </w:rPr>
            <w:instrText xml:space="preserve"> HYPERLINK \l _Toc19428 </w:instrText>
          </w:r>
          <w:r>
            <w:rPr>
              <w:rFonts w:hint="eastAsia" w:ascii="宋体" w:hAnsi="宋体" w:eastAsia="宋体" w:cs="宋体"/>
              <w:color w:val="auto"/>
              <w:sz w:val="28"/>
              <w:szCs w:val="48"/>
              <w:highlight w:val="none"/>
            </w:rPr>
            <w:fldChar w:fldCharType="separate"/>
          </w:r>
          <w:r>
            <w:rPr>
              <w:rFonts w:hint="eastAsia" w:ascii="宋体" w:hAnsi="宋体" w:eastAsia="宋体" w:cs="宋体"/>
              <w:color w:val="auto"/>
              <w:sz w:val="28"/>
              <w:szCs w:val="28"/>
              <w:highlight w:val="none"/>
            </w:rPr>
            <w:t>第一章 竞争性谈判公告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_Toc19428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- 2 -</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48"/>
              <w:highlight w:val="none"/>
            </w:rPr>
            <w:fldChar w:fldCharType="end"/>
          </w:r>
        </w:p>
        <w:p w14:paraId="45D74F02">
          <w:pPr>
            <w:tabs>
              <w:tab w:val="right" w:leader="dot" w:pos="9298"/>
            </w:tabs>
            <w:ind w:leftChars="0"/>
            <w:rPr>
              <w:rFonts w:hint="eastAsia" w:ascii="宋体" w:hAnsi="宋体" w:eastAsia="宋体" w:cs="宋体"/>
              <w:color w:val="auto"/>
              <w:sz w:val="28"/>
              <w:szCs w:val="28"/>
              <w:highlight w:val="none"/>
            </w:rPr>
          </w:pPr>
          <w:r>
            <w:rPr>
              <w:rFonts w:hint="eastAsia" w:ascii="宋体" w:hAnsi="宋体" w:eastAsia="宋体" w:cs="宋体"/>
              <w:color w:val="auto"/>
              <w:sz w:val="28"/>
              <w:szCs w:val="48"/>
              <w:highlight w:val="none"/>
            </w:rPr>
            <w:fldChar w:fldCharType="begin"/>
          </w:r>
          <w:r>
            <w:rPr>
              <w:rFonts w:hint="eastAsia" w:ascii="宋体" w:hAnsi="宋体" w:eastAsia="宋体" w:cs="宋体"/>
              <w:color w:val="auto"/>
              <w:sz w:val="28"/>
              <w:szCs w:val="48"/>
              <w:highlight w:val="none"/>
            </w:rPr>
            <w:instrText xml:space="preserve"> HYPERLINK \l _Toc6304 </w:instrText>
          </w:r>
          <w:r>
            <w:rPr>
              <w:rFonts w:hint="eastAsia" w:ascii="宋体" w:hAnsi="宋体" w:eastAsia="宋体" w:cs="宋体"/>
              <w:color w:val="auto"/>
              <w:sz w:val="28"/>
              <w:szCs w:val="48"/>
              <w:highlight w:val="none"/>
            </w:rPr>
            <w:fldChar w:fldCharType="separate"/>
          </w:r>
          <w:r>
            <w:rPr>
              <w:rFonts w:hint="eastAsia" w:ascii="宋体" w:hAnsi="宋体" w:eastAsia="宋体" w:cs="宋体"/>
              <w:color w:val="auto"/>
              <w:sz w:val="28"/>
              <w:szCs w:val="28"/>
              <w:highlight w:val="none"/>
            </w:rPr>
            <w:t>第</w:t>
          </w:r>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rPr>
            <w:t xml:space="preserve">章 </w:t>
          </w:r>
          <w:r>
            <w:rPr>
              <w:rFonts w:hint="eastAsia" w:ascii="宋体" w:hAnsi="宋体" w:eastAsia="宋体" w:cs="宋体"/>
              <w:color w:val="auto"/>
              <w:sz w:val="28"/>
              <w:szCs w:val="28"/>
              <w:highlight w:val="none"/>
              <w:lang w:val="en-US" w:eastAsia="zh-CN"/>
            </w:rPr>
            <w:t>供应商需知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_Toc6304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- 6 -</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48"/>
              <w:highlight w:val="none"/>
            </w:rPr>
            <w:fldChar w:fldCharType="end"/>
          </w:r>
        </w:p>
        <w:p w14:paraId="39A9F454">
          <w:pPr>
            <w:tabs>
              <w:tab w:val="right" w:leader="dot" w:pos="9298"/>
            </w:tabs>
            <w:ind w:leftChars="0"/>
            <w:rPr>
              <w:rFonts w:hint="eastAsia" w:ascii="宋体" w:hAnsi="宋体" w:eastAsia="宋体" w:cs="宋体"/>
              <w:color w:val="auto"/>
              <w:sz w:val="28"/>
              <w:szCs w:val="28"/>
              <w:highlight w:val="none"/>
            </w:rPr>
          </w:pPr>
          <w:r>
            <w:rPr>
              <w:rFonts w:hint="eastAsia" w:ascii="宋体" w:hAnsi="宋体" w:eastAsia="宋体" w:cs="宋体"/>
              <w:color w:val="auto"/>
              <w:sz w:val="28"/>
              <w:szCs w:val="48"/>
              <w:highlight w:val="none"/>
            </w:rPr>
            <w:fldChar w:fldCharType="begin"/>
          </w:r>
          <w:r>
            <w:rPr>
              <w:rFonts w:hint="eastAsia" w:ascii="宋体" w:hAnsi="宋体" w:eastAsia="宋体" w:cs="宋体"/>
              <w:color w:val="auto"/>
              <w:sz w:val="28"/>
              <w:szCs w:val="48"/>
              <w:highlight w:val="none"/>
            </w:rPr>
            <w:instrText xml:space="preserve"> HYPERLINK \l _Toc24104 </w:instrText>
          </w:r>
          <w:r>
            <w:rPr>
              <w:rFonts w:hint="eastAsia" w:ascii="宋体" w:hAnsi="宋体" w:eastAsia="宋体" w:cs="宋体"/>
              <w:color w:val="auto"/>
              <w:sz w:val="28"/>
              <w:szCs w:val="48"/>
              <w:highlight w:val="none"/>
            </w:rPr>
            <w:fldChar w:fldCharType="separate"/>
          </w:r>
          <w:r>
            <w:rPr>
              <w:rFonts w:hint="eastAsia" w:ascii="宋体" w:hAnsi="宋体" w:eastAsia="宋体" w:cs="宋体"/>
              <w:color w:val="auto"/>
              <w:sz w:val="28"/>
              <w:szCs w:val="48"/>
              <w:highlight w:val="none"/>
            </w:rPr>
            <w:t>第</w:t>
          </w:r>
          <w:r>
            <w:rPr>
              <w:rFonts w:hint="eastAsia" w:ascii="宋体" w:hAnsi="宋体" w:eastAsia="宋体" w:cs="宋体"/>
              <w:color w:val="auto"/>
              <w:sz w:val="28"/>
              <w:szCs w:val="48"/>
              <w:highlight w:val="none"/>
              <w:lang w:val="en-US" w:eastAsia="zh-CN"/>
            </w:rPr>
            <w:t>三</w:t>
          </w:r>
          <w:r>
            <w:rPr>
              <w:rFonts w:hint="eastAsia" w:ascii="宋体" w:hAnsi="宋体" w:eastAsia="宋体" w:cs="宋体"/>
              <w:color w:val="auto"/>
              <w:sz w:val="28"/>
              <w:szCs w:val="48"/>
              <w:highlight w:val="none"/>
            </w:rPr>
            <w:t xml:space="preserve">章 </w:t>
          </w:r>
          <w:r>
            <w:rPr>
              <w:rFonts w:hint="eastAsia" w:ascii="宋体" w:hAnsi="宋体" w:eastAsia="宋体" w:cs="宋体"/>
              <w:color w:val="auto"/>
              <w:sz w:val="28"/>
              <w:szCs w:val="48"/>
              <w:highlight w:val="none"/>
              <w:lang w:val="en-US" w:eastAsia="zh-CN"/>
            </w:rPr>
            <w:t>货物</w:t>
          </w:r>
          <w:r>
            <w:rPr>
              <w:rFonts w:hint="eastAsia" w:ascii="宋体" w:hAnsi="宋体" w:eastAsia="宋体" w:cs="宋体"/>
              <w:color w:val="auto"/>
              <w:sz w:val="28"/>
              <w:szCs w:val="48"/>
              <w:highlight w:val="none"/>
            </w:rPr>
            <w:t>采购项目需求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_Toc24104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- 6 -</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48"/>
              <w:highlight w:val="none"/>
            </w:rPr>
            <w:fldChar w:fldCharType="end"/>
          </w:r>
        </w:p>
        <w:p w14:paraId="5434CDD2">
          <w:pPr>
            <w:tabs>
              <w:tab w:val="right" w:leader="dot" w:pos="9298"/>
            </w:tabs>
            <w:ind w:leftChars="0"/>
            <w:rPr>
              <w:rFonts w:hint="eastAsia" w:ascii="宋体" w:hAnsi="宋体" w:eastAsia="宋体" w:cs="宋体"/>
              <w:color w:val="auto"/>
              <w:sz w:val="28"/>
              <w:szCs w:val="28"/>
              <w:highlight w:val="none"/>
            </w:rPr>
          </w:pPr>
          <w:r>
            <w:rPr>
              <w:rFonts w:hint="eastAsia" w:ascii="宋体" w:hAnsi="宋体" w:eastAsia="宋体" w:cs="宋体"/>
              <w:color w:val="auto"/>
              <w:sz w:val="28"/>
              <w:szCs w:val="48"/>
              <w:highlight w:val="none"/>
            </w:rPr>
            <w:fldChar w:fldCharType="begin"/>
          </w:r>
          <w:r>
            <w:rPr>
              <w:rFonts w:hint="eastAsia" w:ascii="宋体" w:hAnsi="宋体" w:eastAsia="宋体" w:cs="宋体"/>
              <w:color w:val="auto"/>
              <w:sz w:val="28"/>
              <w:szCs w:val="48"/>
              <w:highlight w:val="none"/>
            </w:rPr>
            <w:instrText xml:space="preserve"> HYPERLINK \l _Toc32008 </w:instrText>
          </w:r>
          <w:r>
            <w:rPr>
              <w:rFonts w:hint="eastAsia" w:ascii="宋体" w:hAnsi="宋体" w:eastAsia="宋体" w:cs="宋体"/>
              <w:color w:val="auto"/>
              <w:sz w:val="28"/>
              <w:szCs w:val="48"/>
              <w:highlight w:val="none"/>
            </w:rPr>
            <w:fldChar w:fldCharType="separate"/>
          </w:r>
          <w:r>
            <w:rPr>
              <w:rFonts w:hint="eastAsia" w:ascii="宋体" w:hAnsi="宋体" w:eastAsia="宋体" w:cs="宋体"/>
              <w:color w:val="auto"/>
              <w:sz w:val="28"/>
              <w:szCs w:val="28"/>
              <w:highlight w:val="none"/>
            </w:rPr>
            <w:t>第四章  评审程序和评定成交的标准</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_Toc32008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- 34 -</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48"/>
              <w:highlight w:val="none"/>
            </w:rPr>
            <w:fldChar w:fldCharType="end"/>
          </w:r>
        </w:p>
        <w:p w14:paraId="0BBB8441">
          <w:pPr>
            <w:tabs>
              <w:tab w:val="right" w:leader="dot" w:pos="9298"/>
            </w:tabs>
            <w:ind w:leftChars="0"/>
            <w:rPr>
              <w:rFonts w:hint="eastAsia" w:ascii="宋体" w:hAnsi="宋体" w:eastAsia="宋体" w:cs="宋体"/>
              <w:color w:val="auto"/>
              <w:sz w:val="28"/>
              <w:szCs w:val="28"/>
              <w:highlight w:val="none"/>
            </w:rPr>
          </w:pPr>
          <w:r>
            <w:rPr>
              <w:rFonts w:hint="eastAsia" w:ascii="宋体" w:hAnsi="宋体" w:eastAsia="宋体" w:cs="宋体"/>
              <w:color w:val="auto"/>
              <w:sz w:val="28"/>
              <w:szCs w:val="48"/>
              <w:highlight w:val="none"/>
            </w:rPr>
            <w:fldChar w:fldCharType="begin"/>
          </w:r>
          <w:r>
            <w:rPr>
              <w:rFonts w:hint="eastAsia" w:ascii="宋体" w:hAnsi="宋体" w:eastAsia="宋体" w:cs="宋体"/>
              <w:color w:val="auto"/>
              <w:sz w:val="28"/>
              <w:szCs w:val="48"/>
              <w:highlight w:val="none"/>
            </w:rPr>
            <w:instrText xml:space="preserve"> HYPERLINK \l _Toc16093 </w:instrText>
          </w:r>
          <w:r>
            <w:rPr>
              <w:rFonts w:hint="eastAsia" w:ascii="宋体" w:hAnsi="宋体" w:eastAsia="宋体" w:cs="宋体"/>
              <w:color w:val="auto"/>
              <w:sz w:val="28"/>
              <w:szCs w:val="48"/>
              <w:highlight w:val="none"/>
            </w:rPr>
            <w:fldChar w:fldCharType="separate"/>
          </w:r>
          <w:r>
            <w:rPr>
              <w:rFonts w:hint="eastAsia" w:ascii="宋体" w:hAnsi="宋体" w:eastAsia="宋体" w:cs="宋体"/>
              <w:color w:val="auto"/>
              <w:sz w:val="28"/>
              <w:szCs w:val="28"/>
              <w:highlight w:val="none"/>
            </w:rPr>
            <w:t>第五章 响应文件格式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_Toc16093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- 40 -</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48"/>
              <w:highlight w:val="none"/>
            </w:rPr>
            <w:fldChar w:fldCharType="end"/>
          </w:r>
        </w:p>
        <w:p w14:paraId="253F1724">
          <w:pPr>
            <w:tabs>
              <w:tab w:val="right" w:leader="dot" w:pos="9298"/>
            </w:tabs>
            <w:ind w:leftChars="0"/>
            <w:rPr>
              <w:rFonts w:hint="eastAsia" w:ascii="宋体" w:hAnsi="宋体" w:eastAsia="宋体" w:cs="宋体"/>
              <w:color w:val="auto"/>
              <w:sz w:val="28"/>
              <w:szCs w:val="28"/>
              <w:highlight w:val="none"/>
            </w:rPr>
          </w:pPr>
          <w:r>
            <w:rPr>
              <w:rFonts w:hint="eastAsia" w:ascii="宋体" w:hAnsi="宋体" w:eastAsia="宋体" w:cs="宋体"/>
              <w:color w:val="auto"/>
              <w:sz w:val="28"/>
              <w:szCs w:val="48"/>
              <w:highlight w:val="none"/>
            </w:rPr>
            <w:fldChar w:fldCharType="begin"/>
          </w:r>
          <w:r>
            <w:rPr>
              <w:rFonts w:hint="eastAsia" w:ascii="宋体" w:hAnsi="宋体" w:eastAsia="宋体" w:cs="宋体"/>
              <w:color w:val="auto"/>
              <w:sz w:val="28"/>
              <w:szCs w:val="48"/>
              <w:highlight w:val="none"/>
            </w:rPr>
            <w:instrText xml:space="preserve"> HYPERLINK \l _Toc24449 </w:instrText>
          </w:r>
          <w:r>
            <w:rPr>
              <w:rFonts w:hint="eastAsia" w:ascii="宋体" w:hAnsi="宋体" w:eastAsia="宋体" w:cs="宋体"/>
              <w:color w:val="auto"/>
              <w:sz w:val="28"/>
              <w:szCs w:val="48"/>
              <w:highlight w:val="none"/>
            </w:rPr>
            <w:fldChar w:fldCharType="separate"/>
          </w:r>
          <w:r>
            <w:rPr>
              <w:rFonts w:hint="eastAsia" w:ascii="宋体" w:hAnsi="宋体" w:eastAsia="宋体" w:cs="宋体"/>
              <w:bCs w:val="0"/>
              <w:color w:val="auto"/>
              <w:sz w:val="28"/>
              <w:szCs w:val="28"/>
              <w:highlight w:val="none"/>
            </w:rPr>
            <w:t>第六章  合同文本</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_Toc24449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- 61 -</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48"/>
              <w:highlight w:val="none"/>
            </w:rPr>
            <w:fldChar w:fldCharType="end"/>
          </w:r>
        </w:p>
        <w:p w14:paraId="73D648AC">
          <w:pPr>
            <w:tabs>
              <w:tab w:val="right" w:leader="dot" w:pos="9298"/>
            </w:tabs>
            <w:ind w:leftChars="0"/>
            <w:rPr>
              <w:rFonts w:ascii="Times New Roman" w:hAnsi="Times New Roman" w:eastAsia="宋体" w:cs="Times New Roman"/>
              <w:color w:val="auto"/>
              <w:sz w:val="24"/>
              <w:szCs w:val="24"/>
              <w:highlight w:val="none"/>
            </w:rPr>
          </w:pPr>
          <w:r>
            <w:rPr>
              <w:rFonts w:hint="eastAsia" w:ascii="宋体" w:hAnsi="宋体" w:eastAsia="宋体" w:cs="宋体"/>
              <w:color w:val="auto"/>
              <w:sz w:val="28"/>
              <w:szCs w:val="48"/>
              <w:highlight w:val="none"/>
            </w:rPr>
            <w:fldChar w:fldCharType="begin"/>
          </w:r>
          <w:r>
            <w:rPr>
              <w:rFonts w:hint="eastAsia" w:ascii="宋体" w:hAnsi="宋体" w:eastAsia="宋体" w:cs="宋体"/>
              <w:color w:val="auto"/>
              <w:sz w:val="28"/>
              <w:szCs w:val="48"/>
              <w:highlight w:val="none"/>
            </w:rPr>
            <w:instrText xml:space="preserve"> HYPERLINK \l _Toc16148 </w:instrText>
          </w:r>
          <w:r>
            <w:rPr>
              <w:rFonts w:hint="eastAsia" w:ascii="宋体" w:hAnsi="宋体" w:eastAsia="宋体" w:cs="宋体"/>
              <w:color w:val="auto"/>
              <w:sz w:val="28"/>
              <w:szCs w:val="48"/>
              <w:highlight w:val="none"/>
            </w:rPr>
            <w:fldChar w:fldCharType="separate"/>
          </w:r>
          <w:r>
            <w:rPr>
              <w:rFonts w:hint="eastAsia" w:ascii="宋体" w:hAnsi="宋体" w:eastAsia="宋体" w:cs="宋体"/>
              <w:color w:val="auto"/>
              <w:sz w:val="28"/>
              <w:szCs w:val="28"/>
              <w:highlight w:val="none"/>
            </w:rPr>
            <w:t>第七章 质疑、投诉材料格式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_Toc16148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- 70 -</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48"/>
              <w:highlight w:val="none"/>
            </w:rPr>
            <w:fldChar w:fldCharType="end"/>
          </w:r>
        </w:p>
        <w:p w14:paraId="4E272787">
          <w:pPr>
            <w:spacing w:line="440" w:lineRule="exact"/>
            <w:ind w:firstLine="1960" w:firstLineChars="700"/>
            <w:jc w:val="left"/>
            <w:rPr>
              <w:rFonts w:ascii="宋体" w:hAnsi="宋体"/>
              <w:b/>
              <w:color w:val="auto"/>
              <w:sz w:val="44"/>
              <w:szCs w:val="44"/>
              <w:highlight w:val="none"/>
            </w:rPr>
            <w:sectPr>
              <w:headerReference r:id="rId6" w:type="default"/>
              <w:pgSz w:w="11906" w:h="16838"/>
              <w:pgMar w:top="1304" w:right="1304" w:bottom="1304" w:left="1304" w:header="720" w:footer="720" w:gutter="0"/>
              <w:pgNumType w:start="1"/>
              <w:cols w:space="720" w:num="1"/>
              <w:docGrid w:type="lines" w:linePitch="312" w:charSpace="0"/>
            </w:sectPr>
          </w:pPr>
          <w:r>
            <w:rPr>
              <w:rFonts w:ascii="宋体" w:hAnsi="宋体" w:eastAsia="宋体" w:cs="Times New Roman"/>
              <w:color w:val="auto"/>
              <w:sz w:val="28"/>
              <w:szCs w:val="44"/>
              <w:highlight w:val="none"/>
            </w:rPr>
            <w:fldChar w:fldCharType="end"/>
          </w:r>
        </w:p>
      </w:sdtContent>
    </w:sdt>
    <w:p w14:paraId="54D2B9F6">
      <w:pPr>
        <w:keepNext/>
        <w:keepLines/>
        <w:widowControl w:val="0"/>
        <w:wordWrap w:val="0"/>
        <w:overflowPunct w:val="0"/>
        <w:topLinePunct/>
        <w:bidi w:val="0"/>
        <w:spacing w:before="120" w:beforeLines="0" w:after="120" w:afterLines="0" w:line="360" w:lineRule="auto"/>
        <w:jc w:val="center"/>
        <w:outlineLvl w:val="0"/>
        <w:rPr>
          <w:rFonts w:hint="eastAsia" w:ascii="Times New Roman" w:hAnsi="Times New Roman" w:eastAsia="宋体" w:cs="Times New Roman"/>
          <w:b/>
          <w:bCs/>
          <w:color w:val="auto"/>
          <w:kern w:val="44"/>
          <w:sz w:val="44"/>
          <w:szCs w:val="44"/>
          <w:highlight w:val="none"/>
          <w:lang w:val="en-US" w:eastAsia="zh-CN" w:bidi="ar"/>
        </w:rPr>
      </w:pPr>
      <w:bookmarkStart w:id="0" w:name="_Toc19428"/>
      <w:bookmarkStart w:id="1" w:name="_Toc74322008"/>
      <w:r>
        <w:rPr>
          <w:rFonts w:hint="eastAsia" w:ascii="Times New Roman" w:hAnsi="Times New Roman" w:eastAsia="宋体" w:cs="Times New Roman"/>
          <w:b/>
          <w:bCs/>
          <w:color w:val="auto"/>
          <w:kern w:val="44"/>
          <w:sz w:val="44"/>
          <w:szCs w:val="44"/>
          <w:highlight w:val="none"/>
          <w:lang w:val="en-US" w:eastAsia="zh-CN" w:bidi="ar"/>
        </w:rPr>
        <w:t>第一章 竞争性谈判公告</w:t>
      </w:r>
      <w:bookmarkEnd w:id="0"/>
      <w:bookmarkEnd w:id="1"/>
    </w:p>
    <w:p w14:paraId="6608117B">
      <w:pPr>
        <w:pBdr>
          <w:top w:val="single" w:color="auto" w:sz="4" w:space="1"/>
          <w:left w:val="single" w:color="auto" w:sz="4" w:space="4"/>
          <w:bottom w:val="single" w:color="auto" w:sz="4" w:space="1"/>
          <w:right w:val="single" w:color="auto" w:sz="4" w:space="4"/>
        </w:pBdr>
        <w:spacing w:line="460" w:lineRule="exact"/>
        <w:rPr>
          <w:rFonts w:ascii="宋体" w:hAnsi="宋体" w:eastAsia="宋体" w:cs="Times New Roman"/>
          <w:color w:val="auto"/>
          <w:szCs w:val="21"/>
          <w:highlight w:val="none"/>
        </w:rPr>
      </w:pPr>
      <w:bookmarkStart w:id="2" w:name="_Toc71365362"/>
      <w:bookmarkStart w:id="3" w:name="_Toc35393798"/>
      <w:bookmarkStart w:id="4" w:name="_Toc28359089"/>
      <w:bookmarkStart w:id="5" w:name="_Toc35393629"/>
      <w:bookmarkStart w:id="6" w:name="_Toc28359012"/>
      <w:bookmarkStart w:id="7" w:name="_Toc71366040"/>
      <w:bookmarkStart w:id="8" w:name="_Hlk37430271"/>
      <w:r>
        <w:rPr>
          <w:rFonts w:hint="eastAsia" w:ascii="宋体" w:hAnsi="宋体" w:eastAsia="宋体" w:cs="Times New Roman"/>
          <w:color w:val="auto"/>
          <w:szCs w:val="21"/>
          <w:highlight w:val="none"/>
        </w:rPr>
        <w:t>项目概况</w:t>
      </w:r>
    </w:p>
    <w:p w14:paraId="30780B20">
      <w:pPr>
        <w:pBdr>
          <w:top w:val="single" w:color="auto" w:sz="4" w:space="1"/>
          <w:left w:val="single" w:color="auto" w:sz="4" w:space="4"/>
          <w:bottom w:val="single" w:color="auto" w:sz="4" w:space="1"/>
          <w:right w:val="single" w:color="auto" w:sz="4" w:space="4"/>
        </w:pBdr>
        <w:spacing w:line="400" w:lineRule="exact"/>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u w:val="single"/>
          <w:lang w:eastAsia="zh-CN"/>
        </w:rPr>
        <w:t>崇左市2025年婴幼儿辅食营养包采购项目（重）</w:t>
      </w:r>
      <w:r>
        <w:rPr>
          <w:rFonts w:hint="eastAsia" w:ascii="宋体" w:hAnsi="宋体" w:eastAsia="宋体" w:cs="Times New Roman"/>
          <w:color w:val="auto"/>
          <w:szCs w:val="21"/>
          <w:highlight w:val="none"/>
        </w:rPr>
        <w:t>的潜在供应商应在广西政府采购云平台（https://www.gcy.zfcg.gxzf.gov.cn）获取（下载）竞争性谈判文件，并于</w:t>
      </w:r>
      <w:r>
        <w:rPr>
          <w:rFonts w:ascii="宋体" w:hAnsi="宋体" w:eastAsia="宋体" w:cs="Times New Roman"/>
          <w:color w:val="auto"/>
          <w:szCs w:val="21"/>
          <w:highlight w:val="none"/>
          <w:u w:val="single"/>
        </w:rPr>
        <w:t xml:space="preserve"> </w:t>
      </w:r>
      <w:r>
        <w:rPr>
          <w:rFonts w:hint="eastAsia" w:ascii="宋体" w:hAnsi="宋体" w:eastAsia="宋体" w:cs="Times New Roman"/>
          <w:color w:val="auto"/>
          <w:szCs w:val="21"/>
          <w:highlight w:val="none"/>
          <w:u w:val="single"/>
        </w:rPr>
        <w:t>2025</w:t>
      </w:r>
      <w:r>
        <w:rPr>
          <w:rFonts w:hint="eastAsia" w:ascii="宋体" w:hAnsi="宋体" w:eastAsia="宋体" w:cs="Times New Roman"/>
          <w:bCs/>
          <w:color w:val="auto"/>
          <w:szCs w:val="21"/>
          <w:highlight w:val="none"/>
          <w:u w:val="single"/>
        </w:rPr>
        <w:t>年1</w:t>
      </w:r>
      <w:r>
        <w:rPr>
          <w:rFonts w:hint="eastAsia" w:ascii="宋体" w:hAnsi="宋体" w:eastAsia="宋体" w:cs="Times New Roman"/>
          <w:bCs/>
          <w:color w:val="auto"/>
          <w:szCs w:val="21"/>
          <w:highlight w:val="none"/>
          <w:u w:val="single"/>
          <w:lang w:val="en-US" w:eastAsia="zh-CN"/>
        </w:rPr>
        <w:t>2</w:t>
      </w:r>
      <w:r>
        <w:rPr>
          <w:rFonts w:hint="eastAsia" w:ascii="宋体" w:hAnsi="宋体" w:eastAsia="宋体" w:cs="Times New Roman"/>
          <w:bCs/>
          <w:color w:val="auto"/>
          <w:szCs w:val="21"/>
          <w:highlight w:val="none"/>
          <w:u w:val="single"/>
        </w:rPr>
        <w:t>月</w:t>
      </w:r>
      <w:r>
        <w:rPr>
          <w:rFonts w:hint="eastAsia" w:ascii="宋体" w:hAnsi="宋体" w:eastAsia="宋体" w:cs="Times New Roman"/>
          <w:bCs/>
          <w:color w:val="auto"/>
          <w:szCs w:val="21"/>
          <w:highlight w:val="none"/>
          <w:u w:val="single"/>
          <w:lang w:val="en-US" w:eastAsia="zh-CN"/>
        </w:rPr>
        <w:t>30</w:t>
      </w:r>
      <w:r>
        <w:rPr>
          <w:rFonts w:hint="eastAsia" w:ascii="宋体" w:hAnsi="宋体" w:eastAsia="宋体" w:cs="Times New Roman"/>
          <w:bCs/>
          <w:color w:val="auto"/>
          <w:szCs w:val="21"/>
          <w:highlight w:val="none"/>
          <w:u w:val="single"/>
        </w:rPr>
        <w:t>日</w:t>
      </w:r>
      <w:r>
        <w:rPr>
          <w:rFonts w:hint="eastAsia" w:ascii="宋体" w:hAnsi="宋体" w:eastAsia="宋体" w:cs="Times New Roman"/>
          <w:bCs/>
          <w:color w:val="auto"/>
          <w:szCs w:val="21"/>
          <w:highlight w:val="none"/>
          <w:u w:val="single"/>
          <w:lang w:val="en-US" w:eastAsia="zh-CN"/>
        </w:rPr>
        <w:t>09</w:t>
      </w:r>
      <w:r>
        <w:rPr>
          <w:rFonts w:hint="eastAsia" w:ascii="宋体" w:hAnsi="宋体" w:eastAsia="宋体" w:cs="Times New Roman"/>
          <w:bCs/>
          <w:color w:val="auto"/>
          <w:szCs w:val="21"/>
          <w:highlight w:val="none"/>
          <w:u w:val="single"/>
        </w:rPr>
        <w:t>时</w:t>
      </w:r>
      <w:r>
        <w:rPr>
          <w:rFonts w:hint="eastAsia" w:ascii="宋体" w:hAnsi="宋体" w:eastAsia="宋体" w:cs="Times New Roman"/>
          <w:bCs/>
          <w:color w:val="auto"/>
          <w:szCs w:val="21"/>
          <w:highlight w:val="none"/>
          <w:u w:val="single"/>
          <w:lang w:val="en-US" w:eastAsia="zh-CN"/>
        </w:rPr>
        <w:t>3</w:t>
      </w:r>
      <w:r>
        <w:rPr>
          <w:rFonts w:hint="eastAsia" w:ascii="宋体" w:hAnsi="宋体" w:eastAsia="宋体" w:cs="Times New Roman"/>
          <w:bCs/>
          <w:color w:val="auto"/>
          <w:szCs w:val="21"/>
          <w:highlight w:val="none"/>
          <w:u w:val="single"/>
        </w:rPr>
        <w:t>0分（</w:t>
      </w:r>
      <w:r>
        <w:rPr>
          <w:rFonts w:hint="eastAsia" w:ascii="宋体" w:hAnsi="宋体" w:eastAsia="宋体" w:cs="Times New Roman"/>
          <w:bCs/>
          <w:color w:val="auto"/>
          <w:szCs w:val="21"/>
          <w:highlight w:val="none"/>
        </w:rPr>
        <w:t>北京时间）前提交（上传）</w:t>
      </w:r>
      <w:r>
        <w:rPr>
          <w:rFonts w:hint="eastAsia" w:ascii="宋体" w:hAnsi="宋体" w:eastAsia="宋体" w:cs="Times New Roman"/>
          <w:color w:val="auto"/>
          <w:szCs w:val="21"/>
          <w:highlight w:val="none"/>
        </w:rPr>
        <w:t>响应</w:t>
      </w:r>
      <w:r>
        <w:rPr>
          <w:rFonts w:ascii="宋体" w:hAnsi="宋体" w:eastAsia="宋体" w:cs="Times New Roman"/>
          <w:bCs/>
          <w:color w:val="auto"/>
          <w:szCs w:val="21"/>
          <w:highlight w:val="none"/>
        </w:rPr>
        <w:t>文件</w:t>
      </w:r>
      <w:r>
        <w:rPr>
          <w:rFonts w:hint="eastAsia" w:ascii="宋体" w:hAnsi="宋体" w:eastAsia="宋体" w:cs="Times New Roman"/>
          <w:color w:val="auto"/>
          <w:szCs w:val="21"/>
          <w:highlight w:val="none"/>
        </w:rPr>
        <w:t>。</w:t>
      </w:r>
    </w:p>
    <w:p w14:paraId="0266F084">
      <w:pPr>
        <w:spacing w:line="400" w:lineRule="exact"/>
        <w:ind w:firstLine="360" w:firstLineChars="150"/>
        <w:rPr>
          <w:rFonts w:ascii="黑体" w:hAnsi="黑体" w:eastAsia="黑体" w:cs="Times New Roman"/>
          <w:color w:val="auto"/>
          <w:sz w:val="24"/>
          <w:highlight w:val="none"/>
        </w:rPr>
      </w:pPr>
      <w:r>
        <w:rPr>
          <w:rFonts w:hint="eastAsia" w:ascii="黑体" w:hAnsi="黑体" w:eastAsia="黑体" w:cs="Times New Roman"/>
          <w:color w:val="auto"/>
          <w:sz w:val="24"/>
          <w:highlight w:val="none"/>
        </w:rPr>
        <w:t>一、项目基本情况</w:t>
      </w:r>
      <w:bookmarkEnd w:id="2"/>
      <w:bookmarkEnd w:id="3"/>
      <w:bookmarkEnd w:id="4"/>
      <w:bookmarkEnd w:id="5"/>
      <w:bookmarkEnd w:id="6"/>
      <w:bookmarkEnd w:id="7"/>
    </w:p>
    <w:p w14:paraId="1B370A33">
      <w:pPr>
        <w:spacing w:line="400" w:lineRule="exact"/>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1.项目编号：</w:t>
      </w:r>
      <w:r>
        <w:rPr>
          <w:rFonts w:hint="eastAsia" w:ascii="宋体" w:hAnsi="宋体" w:eastAsia="宋体" w:cs="Times New Roman"/>
          <w:color w:val="auto"/>
          <w:szCs w:val="21"/>
          <w:highlight w:val="none"/>
          <w:lang w:eastAsia="zh-CN"/>
        </w:rPr>
        <w:t>CZZC2025-J1-990286-GXHL</w:t>
      </w:r>
    </w:p>
    <w:p w14:paraId="6182B166">
      <w:pPr>
        <w:spacing w:line="400" w:lineRule="exact"/>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2.项目名称：</w:t>
      </w:r>
      <w:r>
        <w:rPr>
          <w:rFonts w:hint="eastAsia" w:ascii="宋体" w:hAnsi="宋体" w:eastAsia="宋体" w:cs="Times New Roman"/>
          <w:color w:val="auto"/>
          <w:szCs w:val="21"/>
          <w:highlight w:val="none"/>
          <w:lang w:eastAsia="zh-CN"/>
        </w:rPr>
        <w:t>崇左市2025年婴幼儿辅食营养包采购项目（重）</w:t>
      </w:r>
    </w:p>
    <w:p w14:paraId="271BB0C1">
      <w:pPr>
        <w:spacing w:line="400" w:lineRule="exact"/>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3.采购方式：竞争性谈判</w:t>
      </w:r>
    </w:p>
    <w:p w14:paraId="31826ACD">
      <w:pPr>
        <w:spacing w:line="400" w:lineRule="exact"/>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4.预算金额：</w:t>
      </w:r>
      <w:r>
        <w:rPr>
          <w:rFonts w:hint="eastAsia" w:ascii="宋体" w:hAnsi="宋体" w:eastAsia="宋体" w:cs="Times New Roman"/>
          <w:color w:val="auto"/>
          <w:szCs w:val="21"/>
          <w:highlight w:val="none"/>
          <w:lang w:val="en-US" w:eastAsia="zh-CN"/>
        </w:rPr>
        <w:t>人民币柒拾伍万元整（￥750,000.00）；</w:t>
      </w:r>
    </w:p>
    <w:p w14:paraId="6F257FFC">
      <w:pPr>
        <w:spacing w:line="400" w:lineRule="exact"/>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5.最高限价（如有）：</w:t>
      </w:r>
      <w:r>
        <w:rPr>
          <w:rFonts w:hint="eastAsia" w:ascii="宋体" w:hAnsi="宋体" w:eastAsia="宋体" w:cs="Times New Roman"/>
          <w:color w:val="auto"/>
          <w:szCs w:val="21"/>
          <w:highlight w:val="none"/>
          <w:lang w:val="en-US" w:eastAsia="zh-CN"/>
        </w:rPr>
        <w:t>/</w:t>
      </w:r>
    </w:p>
    <w:p w14:paraId="31CF3E55">
      <w:pPr>
        <w:spacing w:line="40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6.采购需求：</w:t>
      </w:r>
    </w:p>
    <w:tbl>
      <w:tblPr>
        <w:tblStyle w:val="1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6"/>
        <w:gridCol w:w="2970"/>
        <w:gridCol w:w="990"/>
        <w:gridCol w:w="4497"/>
      </w:tblGrid>
      <w:tr w14:paraId="27F717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14:paraId="0CE8FB66">
            <w:pPr>
              <w:widowControl/>
              <w:spacing w:line="400" w:lineRule="exact"/>
              <w:jc w:val="center"/>
              <w:rPr>
                <w:rFonts w:ascii="新宋体" w:hAnsi="新宋体" w:eastAsia="新宋体" w:cs="Times New Roman"/>
                <w:b/>
                <w:bCs/>
                <w:color w:val="auto"/>
                <w:szCs w:val="21"/>
                <w:highlight w:val="none"/>
              </w:rPr>
            </w:pPr>
            <w:r>
              <w:rPr>
                <w:rFonts w:hint="eastAsia" w:ascii="新宋体" w:hAnsi="新宋体" w:eastAsia="新宋体" w:cs="Times New Roman"/>
                <w:b/>
                <w:bCs/>
                <w:color w:val="auto"/>
                <w:szCs w:val="21"/>
                <w:highlight w:val="none"/>
              </w:rPr>
              <w:t>项号</w:t>
            </w:r>
          </w:p>
        </w:tc>
        <w:tc>
          <w:tcPr>
            <w:tcW w:w="2970" w:type="dxa"/>
            <w:tcBorders>
              <w:top w:val="single" w:color="auto" w:sz="4" w:space="0"/>
              <w:left w:val="single" w:color="auto" w:sz="4" w:space="0"/>
              <w:bottom w:val="single" w:color="auto" w:sz="4" w:space="0"/>
              <w:right w:val="single" w:color="auto" w:sz="4" w:space="0"/>
            </w:tcBorders>
            <w:noWrap w:val="0"/>
            <w:vAlign w:val="center"/>
          </w:tcPr>
          <w:p w14:paraId="1441A3A7">
            <w:pPr>
              <w:widowControl/>
              <w:spacing w:line="400" w:lineRule="exact"/>
              <w:jc w:val="center"/>
              <w:rPr>
                <w:rFonts w:ascii="新宋体" w:hAnsi="新宋体" w:eastAsia="新宋体" w:cs="Times New Roman"/>
                <w:b/>
                <w:bCs/>
                <w:color w:val="auto"/>
                <w:szCs w:val="21"/>
                <w:highlight w:val="none"/>
              </w:rPr>
            </w:pPr>
            <w:r>
              <w:rPr>
                <w:rFonts w:hint="eastAsia" w:ascii="新宋体" w:hAnsi="新宋体" w:eastAsia="新宋体" w:cs="Times New Roman"/>
                <w:b/>
                <w:bCs/>
                <w:color w:val="auto"/>
                <w:szCs w:val="21"/>
                <w:highlight w:val="none"/>
              </w:rPr>
              <w:t>货物名称</w:t>
            </w:r>
          </w:p>
        </w:tc>
        <w:tc>
          <w:tcPr>
            <w:tcW w:w="990" w:type="dxa"/>
            <w:tcBorders>
              <w:top w:val="single" w:color="auto" w:sz="4" w:space="0"/>
              <w:left w:val="single" w:color="auto" w:sz="4" w:space="0"/>
              <w:bottom w:val="single" w:color="auto" w:sz="4" w:space="0"/>
            </w:tcBorders>
            <w:noWrap w:val="0"/>
            <w:vAlign w:val="center"/>
          </w:tcPr>
          <w:p w14:paraId="783B2F5B">
            <w:pPr>
              <w:spacing w:line="400" w:lineRule="exact"/>
              <w:jc w:val="center"/>
              <w:rPr>
                <w:rFonts w:hint="eastAsia" w:ascii="新宋体" w:hAnsi="新宋体" w:eastAsia="新宋体" w:cs="Times New Roman"/>
                <w:b/>
                <w:bCs/>
                <w:color w:val="auto"/>
                <w:szCs w:val="21"/>
                <w:highlight w:val="none"/>
              </w:rPr>
            </w:pPr>
            <w:r>
              <w:rPr>
                <w:rFonts w:hint="eastAsia" w:ascii="新宋体" w:hAnsi="新宋体" w:eastAsia="新宋体" w:cs="Times New Roman"/>
                <w:b/>
                <w:bCs/>
                <w:color w:val="auto"/>
                <w:szCs w:val="21"/>
                <w:highlight w:val="none"/>
              </w:rPr>
              <w:t>数量</w:t>
            </w:r>
          </w:p>
        </w:tc>
        <w:tc>
          <w:tcPr>
            <w:tcW w:w="4497" w:type="dxa"/>
            <w:tcBorders>
              <w:top w:val="single" w:color="auto" w:sz="4" w:space="0"/>
              <w:left w:val="single" w:color="auto" w:sz="4" w:space="0"/>
              <w:bottom w:val="single" w:color="auto" w:sz="4" w:space="0"/>
            </w:tcBorders>
            <w:noWrap w:val="0"/>
            <w:vAlign w:val="center"/>
          </w:tcPr>
          <w:p w14:paraId="73DA99D2">
            <w:pPr>
              <w:spacing w:line="400" w:lineRule="exact"/>
              <w:jc w:val="center"/>
              <w:rPr>
                <w:rFonts w:hint="eastAsia" w:ascii="新宋体" w:hAnsi="新宋体" w:eastAsia="新宋体" w:cs="Times New Roman"/>
                <w:b/>
                <w:bCs/>
                <w:color w:val="auto"/>
                <w:szCs w:val="21"/>
                <w:highlight w:val="none"/>
                <w:lang w:eastAsia="zh-CN"/>
              </w:rPr>
            </w:pPr>
            <w:r>
              <w:rPr>
                <w:rFonts w:hint="eastAsia" w:ascii="新宋体" w:hAnsi="新宋体" w:eastAsia="新宋体" w:cs="Times New Roman"/>
                <w:b/>
                <w:bCs/>
                <w:color w:val="auto"/>
                <w:szCs w:val="21"/>
                <w:highlight w:val="none"/>
                <w:lang w:eastAsia="zh-CN"/>
              </w:rPr>
              <w:t>简要参数</w:t>
            </w:r>
          </w:p>
        </w:tc>
      </w:tr>
      <w:tr w14:paraId="632615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14:paraId="7868A0AA">
            <w:pPr>
              <w:wordWrap w:val="0"/>
              <w:jc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sz w:val="20"/>
                <w:szCs w:val="20"/>
                <w:highlight w:val="none"/>
              </w:rPr>
              <w:t>1</w:t>
            </w:r>
          </w:p>
        </w:tc>
        <w:tc>
          <w:tcPr>
            <w:tcW w:w="2970" w:type="dxa"/>
            <w:tcBorders>
              <w:top w:val="single" w:color="auto" w:sz="4" w:space="0"/>
              <w:left w:val="single" w:color="auto" w:sz="4" w:space="0"/>
              <w:bottom w:val="single" w:color="auto" w:sz="4" w:space="0"/>
              <w:right w:val="single" w:color="auto" w:sz="4" w:space="0"/>
            </w:tcBorders>
            <w:noWrap w:val="0"/>
            <w:vAlign w:val="center"/>
          </w:tcPr>
          <w:p w14:paraId="4046ECC3">
            <w:pPr>
              <w:widowControl w:val="0"/>
              <w:spacing w:before="83" w:line="460" w:lineRule="exact"/>
              <w:jc w:val="center"/>
              <w:rPr>
                <w:rFonts w:hint="default" w:ascii="新宋体" w:hAnsi="新宋体" w:eastAsia="新宋体" w:cs="新宋体"/>
                <w:color w:val="auto"/>
                <w:kern w:val="0"/>
                <w:sz w:val="21"/>
                <w:szCs w:val="20"/>
                <w:highlight w:val="none"/>
                <w:lang w:val="en-US" w:eastAsia="en-US" w:bidi="ar-SA"/>
              </w:rPr>
            </w:pPr>
            <w:r>
              <w:rPr>
                <w:rFonts w:hint="eastAsia" w:ascii="新宋体" w:hAnsi="新宋体" w:eastAsia="新宋体" w:cs="新宋体"/>
                <w:color w:val="auto"/>
                <w:kern w:val="0"/>
                <w:sz w:val="21"/>
                <w:szCs w:val="20"/>
                <w:highlight w:val="none"/>
                <w:lang w:val="en-US" w:eastAsia="zh-CN" w:bidi="ar-SA"/>
              </w:rPr>
              <w:t>崇左市2025年婴幼儿辅食营养包采购项目（重）</w:t>
            </w:r>
          </w:p>
        </w:tc>
        <w:tc>
          <w:tcPr>
            <w:tcW w:w="990" w:type="dxa"/>
            <w:tcBorders>
              <w:top w:val="single" w:color="auto" w:sz="4" w:space="0"/>
              <w:left w:val="single" w:color="auto" w:sz="4" w:space="0"/>
              <w:bottom w:val="single" w:color="auto" w:sz="4" w:space="0"/>
            </w:tcBorders>
            <w:noWrap w:val="0"/>
            <w:vAlign w:val="center"/>
          </w:tcPr>
          <w:p w14:paraId="0474CD4D">
            <w:pPr>
              <w:spacing w:line="440" w:lineRule="exact"/>
              <w:jc w:val="center"/>
              <w:rPr>
                <w:rFonts w:hint="default" w:ascii="Times New Roman" w:hAnsi="Times New Roman" w:eastAsia="宋体" w:cs="Times New Roman"/>
                <w:color w:val="auto"/>
                <w:sz w:val="20"/>
                <w:szCs w:val="22"/>
                <w:highlight w:val="none"/>
                <w:lang w:val="en-US" w:eastAsia="zh-CN"/>
              </w:rPr>
            </w:pPr>
            <w:r>
              <w:rPr>
                <w:rFonts w:hint="eastAsia" w:ascii="Times New Roman" w:hAnsi="Times New Roman" w:eastAsia="宋体" w:cs="Times New Roman"/>
                <w:color w:val="auto"/>
                <w:sz w:val="20"/>
                <w:szCs w:val="22"/>
                <w:highlight w:val="none"/>
                <w:lang w:val="en-US" w:eastAsia="zh-CN"/>
              </w:rPr>
              <w:t>一批</w:t>
            </w:r>
          </w:p>
        </w:tc>
        <w:tc>
          <w:tcPr>
            <w:tcW w:w="4497" w:type="dxa"/>
            <w:tcBorders>
              <w:top w:val="single" w:color="auto" w:sz="4" w:space="0"/>
              <w:left w:val="single" w:color="auto" w:sz="4" w:space="0"/>
              <w:bottom w:val="single" w:color="auto" w:sz="4" w:space="0"/>
            </w:tcBorders>
            <w:noWrap w:val="0"/>
            <w:vAlign w:val="center"/>
          </w:tcPr>
          <w:p w14:paraId="3BAAC365">
            <w:pPr>
              <w:spacing w:before="83" w:line="460" w:lineRule="exact"/>
              <w:jc w:val="both"/>
              <w:rPr>
                <w:rFonts w:hint="eastAsia" w:ascii="新宋体" w:hAnsi="新宋体" w:eastAsia="新宋体" w:cs="新宋体"/>
                <w:color w:val="auto"/>
                <w:sz w:val="20"/>
                <w:szCs w:val="20"/>
                <w:highlight w:val="none"/>
                <w:lang w:val="en-US" w:eastAsia="zh-CN"/>
              </w:rPr>
            </w:pPr>
            <w:r>
              <w:rPr>
                <w:rFonts w:hint="eastAsia" w:ascii="新宋体" w:hAnsi="新宋体" w:eastAsia="新宋体" w:cs="新宋体"/>
                <w:color w:val="auto"/>
                <w:kern w:val="0"/>
                <w:sz w:val="21"/>
                <w:szCs w:val="20"/>
                <w:highlight w:val="none"/>
                <w:lang w:val="en-US" w:eastAsia="zh-CN" w:bidi="ar-SA"/>
              </w:rPr>
              <w:t>拟本次营养包质量应当符合《食品安全国家标准辅食营养补充品》（GB 22570-2014）的要求，采购量为150万袋，如需进一步了解详细内容，详见采购文件第二章采购需求。</w:t>
            </w:r>
          </w:p>
        </w:tc>
      </w:tr>
    </w:tbl>
    <w:p w14:paraId="6B8A693C">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新宋体" w:hAnsi="新宋体" w:eastAsia="新宋体" w:cs="宋体"/>
          <w:color w:val="auto"/>
          <w:szCs w:val="21"/>
          <w:highlight w:val="none"/>
        </w:rPr>
      </w:pPr>
      <w:r>
        <w:rPr>
          <w:rFonts w:hint="eastAsia" w:ascii="宋体" w:hAnsi="宋体" w:eastAsia="宋体" w:cs="Times New Roman"/>
          <w:color w:val="auto"/>
          <w:szCs w:val="21"/>
          <w:highlight w:val="none"/>
        </w:rPr>
        <w:t>7.合同履行期限：</w:t>
      </w:r>
      <w:r>
        <w:rPr>
          <w:rFonts w:hint="eastAsia" w:ascii="新宋体" w:hAnsi="新宋体" w:eastAsia="新宋体" w:cs="宋体"/>
          <w:color w:val="auto"/>
          <w:szCs w:val="21"/>
          <w:highlight w:val="none"/>
        </w:rPr>
        <w:t>交货期：所有产品在合同签订后30天内开始供货，采购方有权根据项目县项目实际执行进度，要求供货商提前或推迟供货，确保项目地区营养包连续供应。</w:t>
      </w:r>
    </w:p>
    <w:p w14:paraId="4065AA07">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8.本项目（</w:t>
      </w:r>
      <w:r>
        <w:rPr>
          <w:rFonts w:ascii="宋体" w:hAnsi="宋体" w:eastAsia="宋体" w:cs="Times New Roman"/>
          <w:color w:val="auto"/>
          <w:szCs w:val="21"/>
          <w:highlight w:val="none"/>
        </w:rPr>
        <w:t>否</w:t>
      </w:r>
      <w:r>
        <w:rPr>
          <w:rFonts w:hint="eastAsia" w:ascii="宋体" w:hAnsi="宋体" w:eastAsia="宋体" w:cs="Times New Roman"/>
          <w:color w:val="auto"/>
          <w:szCs w:val="21"/>
          <w:highlight w:val="none"/>
        </w:rPr>
        <w:t>）接受联合体。</w:t>
      </w:r>
    </w:p>
    <w:p w14:paraId="14236BA6">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ascii="黑体" w:hAnsi="黑体" w:eastAsia="黑体" w:cs="Times New Roman"/>
          <w:color w:val="auto"/>
          <w:sz w:val="24"/>
          <w:highlight w:val="none"/>
        </w:rPr>
      </w:pPr>
      <w:bookmarkStart w:id="9" w:name="_Toc35393799"/>
      <w:bookmarkStart w:id="10" w:name="_Toc35393630"/>
      <w:bookmarkStart w:id="11" w:name="_Toc71366041"/>
      <w:bookmarkStart w:id="12" w:name="_Toc71365363"/>
      <w:bookmarkStart w:id="13" w:name="_Toc28359013"/>
      <w:bookmarkStart w:id="14" w:name="_Toc28359090"/>
      <w:r>
        <w:rPr>
          <w:rFonts w:hint="eastAsia" w:ascii="黑体" w:hAnsi="黑体" w:eastAsia="黑体" w:cs="Times New Roman"/>
          <w:color w:val="auto"/>
          <w:sz w:val="24"/>
          <w:highlight w:val="none"/>
        </w:rPr>
        <w:t>二、供应商的资格条件：</w:t>
      </w:r>
      <w:bookmarkEnd w:id="9"/>
      <w:bookmarkEnd w:id="10"/>
      <w:bookmarkEnd w:id="11"/>
      <w:bookmarkEnd w:id="12"/>
      <w:bookmarkEnd w:id="13"/>
      <w:bookmarkEnd w:id="14"/>
    </w:p>
    <w:p w14:paraId="2A8A4DBC">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ascii="宋体" w:hAnsi="宋体" w:eastAsia="宋体" w:cs="Times New Roman"/>
          <w:color w:val="auto"/>
          <w:highlight w:val="none"/>
        </w:rPr>
      </w:pPr>
      <w:bookmarkStart w:id="15" w:name="_Toc71365364"/>
      <w:bookmarkStart w:id="16" w:name="_Toc28359014"/>
      <w:bookmarkStart w:id="17" w:name="_Toc35393631"/>
      <w:bookmarkStart w:id="18" w:name="_Toc71366042"/>
      <w:bookmarkStart w:id="19" w:name="_Toc28359091"/>
      <w:bookmarkStart w:id="20" w:name="_Toc35393800"/>
      <w:r>
        <w:rPr>
          <w:rFonts w:hint="eastAsia" w:ascii="宋体" w:hAnsi="宋体" w:eastAsia="宋体" w:cs="Times New Roman"/>
          <w:color w:val="auto"/>
          <w:highlight w:val="none"/>
        </w:rPr>
        <w:t>1.满足《中华人民共和国政府采购法》第二十二条规定；</w:t>
      </w:r>
    </w:p>
    <w:p w14:paraId="726C9511">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Times New Roman"/>
          <w:color w:val="auto"/>
          <w:highlight w:val="none"/>
        </w:rPr>
      </w:pPr>
      <w:r>
        <w:rPr>
          <w:rFonts w:ascii="宋体" w:hAnsi="宋体" w:eastAsia="宋体" w:cs="Times New Roman"/>
          <w:color w:val="auto"/>
          <w:highlight w:val="none"/>
        </w:rPr>
        <w:t>2</w:t>
      </w:r>
      <w:r>
        <w:rPr>
          <w:rFonts w:hint="eastAsia" w:ascii="宋体" w:hAnsi="宋体" w:eastAsia="宋体" w:cs="Times New Roman"/>
          <w:color w:val="auto"/>
          <w:highlight w:val="none"/>
        </w:rPr>
        <w:t>.落实政府采购政策需满足的资格要求：本项目为专门面向中小企业采购的项目,供应商应为中小微企业或者监狱企业或者残疾人福利性单位。</w:t>
      </w:r>
    </w:p>
    <w:p w14:paraId="452B1FFA">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Times New Roman"/>
          <w:color w:val="auto"/>
          <w:highlight w:val="none"/>
        </w:rPr>
      </w:pPr>
      <w:r>
        <w:rPr>
          <w:rFonts w:hint="eastAsia" w:ascii="宋体" w:hAnsi="宋体" w:eastAsia="宋体" w:cs="Times New Roman"/>
          <w:color w:val="auto"/>
          <w:highlight w:val="none"/>
          <w:lang w:val="en-US" w:eastAsia="zh-CN"/>
        </w:rPr>
        <w:t>3.</w:t>
      </w:r>
      <w:r>
        <w:rPr>
          <w:rFonts w:hint="eastAsia" w:ascii="宋体" w:hAnsi="宋体" w:eastAsia="宋体" w:cs="Times New Roman"/>
          <w:color w:val="auto"/>
          <w:highlight w:val="none"/>
        </w:rPr>
        <w:t>本项目的特定资格要求：</w:t>
      </w:r>
      <w:r>
        <w:rPr>
          <w:rFonts w:hint="eastAsia" w:ascii="宋体" w:hAnsi="宋体" w:eastAsia="宋体" w:cs="Times New Roman"/>
          <w:color w:val="auto"/>
          <w:highlight w:val="none"/>
          <w:lang w:val="en-US" w:eastAsia="zh-CN"/>
        </w:rPr>
        <w:t>具有现行有效的《食品生产许可证》，且副本（或副页）中载明辅食营养补充品（或辅食营养素补充食品，或辅食营养包）生产明细。</w:t>
      </w:r>
    </w:p>
    <w:bookmarkEnd w:id="15"/>
    <w:bookmarkEnd w:id="16"/>
    <w:bookmarkEnd w:id="17"/>
    <w:bookmarkEnd w:id="18"/>
    <w:bookmarkEnd w:id="19"/>
    <w:bookmarkEnd w:id="20"/>
    <w:p w14:paraId="7C0F6CC6">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ascii="黑体" w:hAnsi="黑体" w:eastAsia="黑体" w:cs="Times New Roman"/>
          <w:color w:val="auto"/>
          <w:sz w:val="24"/>
          <w:highlight w:val="none"/>
        </w:rPr>
      </w:pPr>
      <w:bookmarkStart w:id="21" w:name="_Toc35393632"/>
      <w:bookmarkStart w:id="22" w:name="_Toc71365365"/>
      <w:bookmarkStart w:id="23" w:name="_Toc71366043"/>
      <w:bookmarkStart w:id="24" w:name="_Toc28359015"/>
      <w:bookmarkStart w:id="25" w:name="_Toc28359092"/>
      <w:bookmarkStart w:id="26" w:name="_Toc35393801"/>
      <w:bookmarkStart w:id="97" w:name="_GoBack"/>
      <w:bookmarkEnd w:id="97"/>
      <w:r>
        <w:rPr>
          <w:rFonts w:hint="eastAsia" w:ascii="黑体" w:hAnsi="黑体" w:eastAsia="黑体" w:cs="Times New Roman"/>
          <w:color w:val="auto"/>
          <w:sz w:val="24"/>
          <w:highlight w:val="none"/>
        </w:rPr>
        <w:t>三、获取采购文件</w:t>
      </w:r>
    </w:p>
    <w:p w14:paraId="6525F154">
      <w:pPr>
        <w:keepNext w:val="0"/>
        <w:keepLines w:val="0"/>
        <w:pageBreakBefore w:val="0"/>
        <w:widowControl w:val="0"/>
        <w:kinsoku/>
        <w:wordWrap/>
        <w:overflowPunct/>
        <w:topLinePunct w:val="0"/>
        <w:autoSpaceDE/>
        <w:autoSpaceDN/>
        <w:bidi w:val="0"/>
        <w:adjustRightInd/>
        <w:snapToGrid w:val="0"/>
        <w:spacing w:line="460" w:lineRule="exact"/>
        <w:ind w:left="420" w:leftChars="200" w:firstLine="0" w:firstLineChars="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时间：2025年1</w:t>
      </w:r>
      <w:r>
        <w:rPr>
          <w:rFonts w:hint="eastAsia" w:ascii="宋体" w:hAnsi="宋体" w:eastAsia="宋体" w:cs="Times New Roman"/>
          <w:color w:val="auto"/>
          <w:szCs w:val="21"/>
          <w:highlight w:val="none"/>
          <w:lang w:val="en-US" w:eastAsia="zh-CN"/>
        </w:rPr>
        <w:t>2</w:t>
      </w:r>
      <w:r>
        <w:rPr>
          <w:rFonts w:hint="eastAsia" w:ascii="宋体" w:hAnsi="宋体" w:eastAsia="宋体" w:cs="Times New Roman"/>
          <w:color w:val="auto"/>
          <w:szCs w:val="21"/>
          <w:highlight w:val="none"/>
        </w:rPr>
        <w:t>月</w:t>
      </w:r>
      <w:r>
        <w:rPr>
          <w:rFonts w:hint="eastAsia" w:ascii="宋体" w:hAnsi="宋体" w:eastAsia="宋体" w:cs="Times New Roman"/>
          <w:color w:val="auto"/>
          <w:szCs w:val="21"/>
          <w:highlight w:val="none"/>
          <w:lang w:val="en-US" w:eastAsia="zh-CN"/>
        </w:rPr>
        <w:t xml:space="preserve"> 24</w:t>
      </w:r>
      <w:r>
        <w:rPr>
          <w:rFonts w:hint="eastAsia" w:ascii="宋体" w:hAnsi="宋体" w:eastAsia="宋体" w:cs="Times New Roman"/>
          <w:color w:val="auto"/>
          <w:szCs w:val="21"/>
          <w:highlight w:val="none"/>
        </w:rPr>
        <w:t>日至2025年</w:t>
      </w:r>
      <w:r>
        <w:rPr>
          <w:rFonts w:hint="eastAsia" w:ascii="宋体" w:hAnsi="宋体" w:eastAsia="宋体" w:cs="Times New Roman"/>
          <w:color w:val="auto"/>
          <w:szCs w:val="21"/>
          <w:highlight w:val="none"/>
          <w:lang w:val="en-US" w:eastAsia="zh-CN"/>
        </w:rPr>
        <w:t>12</w:t>
      </w:r>
      <w:r>
        <w:rPr>
          <w:rFonts w:hint="eastAsia" w:ascii="宋体" w:hAnsi="宋体" w:eastAsia="宋体" w:cs="Times New Roman"/>
          <w:color w:val="auto"/>
          <w:szCs w:val="21"/>
          <w:highlight w:val="none"/>
        </w:rPr>
        <w:t>月</w:t>
      </w:r>
      <w:r>
        <w:rPr>
          <w:rFonts w:hint="eastAsia" w:ascii="宋体" w:hAnsi="宋体" w:eastAsia="宋体" w:cs="Times New Roman"/>
          <w:color w:val="auto"/>
          <w:szCs w:val="21"/>
          <w:highlight w:val="none"/>
          <w:lang w:val="en-US" w:eastAsia="zh-CN"/>
        </w:rPr>
        <w:t xml:space="preserve">29 </w:t>
      </w:r>
      <w:r>
        <w:rPr>
          <w:rFonts w:hint="eastAsia" w:ascii="宋体" w:hAnsi="宋体" w:eastAsia="宋体" w:cs="Times New Roman"/>
          <w:color w:val="auto"/>
          <w:szCs w:val="21"/>
          <w:highlight w:val="none"/>
        </w:rPr>
        <w:t>日，每天上午00:00至12:00，下午12:00至23:59（北京时间，法定节假日除外）</w:t>
      </w:r>
    </w:p>
    <w:p w14:paraId="1A9AC41C">
      <w:pPr>
        <w:keepNext w:val="0"/>
        <w:keepLines w:val="0"/>
        <w:pageBreakBefore w:val="0"/>
        <w:widowControl w:val="0"/>
        <w:kinsoku/>
        <w:wordWrap/>
        <w:overflowPunct/>
        <w:topLinePunct w:val="0"/>
        <w:autoSpaceDE/>
        <w:autoSpaceDN/>
        <w:bidi w:val="0"/>
        <w:adjustRightInd/>
        <w:snapToGrid w:val="0"/>
        <w:spacing w:line="460" w:lineRule="exact"/>
        <w:ind w:left="420" w:leftChars="200" w:firstLine="0" w:firstLineChars="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地点（网址）：广西政府采购云平台线上获取  </w:t>
      </w:r>
    </w:p>
    <w:p w14:paraId="7076C591">
      <w:pPr>
        <w:keepNext w:val="0"/>
        <w:keepLines w:val="0"/>
        <w:pageBreakBefore w:val="0"/>
        <w:widowControl w:val="0"/>
        <w:kinsoku/>
        <w:wordWrap/>
        <w:overflowPunct/>
        <w:topLinePunct w:val="0"/>
        <w:autoSpaceDE/>
        <w:autoSpaceDN/>
        <w:bidi w:val="0"/>
        <w:adjustRightInd/>
        <w:snapToGrid w:val="0"/>
        <w:spacing w:line="460" w:lineRule="exact"/>
        <w:ind w:left="420" w:leftChars="200" w:firstLine="0" w:firstLineChars="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方式：供应商登录广西政府采购云平台https://www.gcy.zfcg.gxzf.gov.cn/在线申请获取采购文件（进入“项目采购”应用，在获取采购文件菜单中选择项目，申请获取采购文件）  </w:t>
      </w:r>
    </w:p>
    <w:p w14:paraId="619F0CE2">
      <w:pPr>
        <w:keepNext w:val="0"/>
        <w:keepLines w:val="0"/>
        <w:pageBreakBefore w:val="0"/>
        <w:widowControl w:val="0"/>
        <w:kinsoku/>
        <w:wordWrap/>
        <w:overflowPunct/>
        <w:topLinePunct w:val="0"/>
        <w:autoSpaceDE/>
        <w:autoSpaceDN/>
        <w:bidi w:val="0"/>
        <w:adjustRightInd/>
        <w:snapToGrid w:val="0"/>
        <w:spacing w:line="460" w:lineRule="exact"/>
        <w:ind w:left="420" w:leftChars="200" w:firstLine="0" w:firstLineChars="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售价（元）：0 </w:t>
      </w:r>
    </w:p>
    <w:bookmarkEnd w:id="21"/>
    <w:bookmarkEnd w:id="22"/>
    <w:bookmarkEnd w:id="23"/>
    <w:bookmarkEnd w:id="24"/>
    <w:bookmarkEnd w:id="25"/>
    <w:bookmarkEnd w:id="26"/>
    <w:p w14:paraId="2AA8F96F">
      <w:pPr>
        <w:keepNext w:val="0"/>
        <w:keepLines w:val="0"/>
        <w:pageBreakBefore w:val="0"/>
        <w:widowControl w:val="0"/>
        <w:kinsoku/>
        <w:wordWrap/>
        <w:overflowPunct/>
        <w:topLinePunct w:val="0"/>
        <w:autoSpaceDE/>
        <w:autoSpaceDN/>
        <w:bidi w:val="0"/>
        <w:adjustRightInd/>
        <w:snapToGrid w:val="0"/>
        <w:spacing w:line="460" w:lineRule="exact"/>
        <w:ind w:firstLine="360" w:firstLineChars="150"/>
        <w:textAlignment w:val="auto"/>
        <w:rPr>
          <w:rFonts w:ascii="黑体" w:hAnsi="黑体" w:eastAsia="黑体" w:cs="Times New Roman"/>
          <w:color w:val="auto"/>
          <w:sz w:val="24"/>
          <w:highlight w:val="none"/>
        </w:rPr>
      </w:pPr>
      <w:bookmarkStart w:id="27" w:name="_Toc28359093"/>
      <w:bookmarkStart w:id="28" w:name="_Toc28359016"/>
      <w:bookmarkStart w:id="29" w:name="_Toc71366044"/>
      <w:bookmarkStart w:id="30" w:name="_Toc35393802"/>
      <w:bookmarkStart w:id="31" w:name="_Toc35393633"/>
      <w:bookmarkStart w:id="32" w:name="_Toc71365366"/>
      <w:r>
        <w:rPr>
          <w:rFonts w:hint="eastAsia" w:ascii="黑体" w:hAnsi="黑体" w:eastAsia="黑体" w:cs="Times New Roman"/>
          <w:color w:val="auto"/>
          <w:sz w:val="24"/>
          <w:highlight w:val="none"/>
        </w:rPr>
        <w:t>四、响应文件提交</w:t>
      </w:r>
    </w:p>
    <w:p w14:paraId="78F3C892">
      <w:pPr>
        <w:keepNext w:val="0"/>
        <w:keepLines w:val="0"/>
        <w:pageBreakBefore w:val="0"/>
        <w:widowControl w:val="0"/>
        <w:kinsoku/>
        <w:wordWrap/>
        <w:overflowPunct/>
        <w:topLinePunct w:val="0"/>
        <w:autoSpaceDE/>
        <w:autoSpaceDN/>
        <w:bidi w:val="0"/>
        <w:adjustRightInd/>
        <w:snapToGrid w:val="0"/>
        <w:spacing w:line="460" w:lineRule="exact"/>
        <w:ind w:left="420" w:leftChars="200" w:firstLine="0" w:firstLineChars="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截止时间：2025年1</w:t>
      </w:r>
      <w:r>
        <w:rPr>
          <w:rFonts w:hint="eastAsia" w:ascii="宋体" w:hAnsi="宋体" w:eastAsia="宋体" w:cs="Times New Roman"/>
          <w:color w:val="auto"/>
          <w:szCs w:val="21"/>
          <w:highlight w:val="none"/>
          <w:lang w:val="en-US" w:eastAsia="zh-CN"/>
        </w:rPr>
        <w:t>2</w:t>
      </w:r>
      <w:r>
        <w:rPr>
          <w:rFonts w:hint="eastAsia" w:ascii="宋体" w:hAnsi="宋体" w:eastAsia="宋体" w:cs="Times New Roman"/>
          <w:color w:val="auto"/>
          <w:szCs w:val="21"/>
          <w:highlight w:val="none"/>
        </w:rPr>
        <w:t>月</w:t>
      </w:r>
      <w:r>
        <w:rPr>
          <w:rFonts w:hint="eastAsia" w:ascii="宋体" w:hAnsi="宋体" w:eastAsia="宋体" w:cs="Times New Roman"/>
          <w:color w:val="auto"/>
          <w:szCs w:val="21"/>
          <w:highlight w:val="none"/>
          <w:lang w:val="en-US" w:eastAsia="zh-CN"/>
        </w:rPr>
        <w:t>30</w:t>
      </w:r>
      <w:r>
        <w:rPr>
          <w:rFonts w:hint="eastAsia" w:ascii="宋体" w:hAnsi="宋体" w:eastAsia="宋体" w:cs="Times New Roman"/>
          <w:color w:val="auto"/>
          <w:szCs w:val="21"/>
          <w:highlight w:val="none"/>
        </w:rPr>
        <w:t>日 09:</w:t>
      </w:r>
      <w:r>
        <w:rPr>
          <w:rFonts w:hint="eastAsia" w:ascii="宋体" w:hAnsi="宋体" w:eastAsia="宋体" w:cs="Times New Roman"/>
          <w:color w:val="auto"/>
          <w:szCs w:val="21"/>
          <w:highlight w:val="none"/>
          <w:lang w:val="en-US" w:eastAsia="zh-CN"/>
        </w:rPr>
        <w:t>3</w:t>
      </w:r>
      <w:r>
        <w:rPr>
          <w:rFonts w:hint="eastAsia" w:ascii="宋体" w:hAnsi="宋体" w:eastAsia="宋体" w:cs="Times New Roman"/>
          <w:color w:val="auto"/>
          <w:szCs w:val="21"/>
          <w:highlight w:val="none"/>
        </w:rPr>
        <w:t>0（北京时间）</w:t>
      </w:r>
    </w:p>
    <w:p w14:paraId="29A4C69E">
      <w:pPr>
        <w:keepNext w:val="0"/>
        <w:keepLines w:val="0"/>
        <w:pageBreakBefore w:val="0"/>
        <w:widowControl w:val="0"/>
        <w:kinsoku/>
        <w:wordWrap/>
        <w:overflowPunct/>
        <w:topLinePunct w:val="0"/>
        <w:autoSpaceDE/>
        <w:autoSpaceDN/>
        <w:bidi w:val="0"/>
        <w:adjustRightInd/>
        <w:snapToGrid w:val="0"/>
        <w:spacing w:line="460" w:lineRule="exact"/>
        <w:ind w:left="420" w:leftChars="200" w:firstLine="0" w:firstLineChars="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地点（网址）：请登录广西政府采购云平台投标客户端投标</w:t>
      </w:r>
    </w:p>
    <w:p w14:paraId="28DC509A">
      <w:pPr>
        <w:keepNext w:val="0"/>
        <w:keepLines w:val="0"/>
        <w:pageBreakBefore w:val="0"/>
        <w:widowControl w:val="0"/>
        <w:kinsoku/>
        <w:wordWrap/>
        <w:overflowPunct/>
        <w:topLinePunct w:val="0"/>
        <w:autoSpaceDE/>
        <w:autoSpaceDN/>
        <w:bidi w:val="0"/>
        <w:adjustRightInd/>
        <w:snapToGrid w:val="0"/>
        <w:spacing w:line="460" w:lineRule="exact"/>
        <w:ind w:firstLine="360" w:firstLineChars="150"/>
        <w:textAlignment w:val="auto"/>
        <w:rPr>
          <w:rFonts w:ascii="黑体" w:hAnsi="黑体" w:eastAsia="黑体" w:cs="Times New Roman"/>
          <w:color w:val="auto"/>
          <w:sz w:val="24"/>
          <w:highlight w:val="none"/>
        </w:rPr>
      </w:pPr>
      <w:r>
        <w:rPr>
          <w:rFonts w:hint="eastAsia" w:ascii="黑体" w:hAnsi="黑体" w:eastAsia="黑体" w:cs="Times New Roman"/>
          <w:color w:val="auto"/>
          <w:sz w:val="24"/>
          <w:highlight w:val="none"/>
        </w:rPr>
        <w:t>五、开启</w:t>
      </w:r>
    </w:p>
    <w:p w14:paraId="64CC300F">
      <w:pPr>
        <w:keepNext w:val="0"/>
        <w:keepLines w:val="0"/>
        <w:pageBreakBefore w:val="0"/>
        <w:widowControl w:val="0"/>
        <w:kinsoku/>
        <w:wordWrap/>
        <w:overflowPunct/>
        <w:topLinePunct w:val="0"/>
        <w:autoSpaceDE/>
        <w:autoSpaceDN/>
        <w:bidi w:val="0"/>
        <w:adjustRightInd/>
        <w:snapToGrid w:val="0"/>
        <w:spacing w:line="460" w:lineRule="exact"/>
        <w:ind w:left="420" w:leftChars="200" w:firstLine="0" w:firstLineChars="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开启时间：2025年1</w:t>
      </w:r>
      <w:r>
        <w:rPr>
          <w:rFonts w:hint="eastAsia" w:ascii="宋体" w:hAnsi="宋体" w:eastAsia="宋体" w:cs="Times New Roman"/>
          <w:color w:val="auto"/>
          <w:szCs w:val="21"/>
          <w:highlight w:val="none"/>
          <w:lang w:val="en-US" w:eastAsia="zh-CN"/>
        </w:rPr>
        <w:t>2</w:t>
      </w:r>
      <w:r>
        <w:rPr>
          <w:rFonts w:hint="eastAsia" w:ascii="宋体" w:hAnsi="宋体" w:eastAsia="宋体" w:cs="Times New Roman"/>
          <w:color w:val="auto"/>
          <w:szCs w:val="21"/>
          <w:highlight w:val="none"/>
        </w:rPr>
        <w:t>月</w:t>
      </w:r>
      <w:r>
        <w:rPr>
          <w:rFonts w:hint="eastAsia" w:ascii="宋体" w:hAnsi="宋体" w:eastAsia="宋体" w:cs="Times New Roman"/>
          <w:color w:val="auto"/>
          <w:szCs w:val="21"/>
          <w:highlight w:val="none"/>
          <w:lang w:val="en-US" w:eastAsia="zh-CN"/>
        </w:rPr>
        <w:t>30</w:t>
      </w:r>
      <w:r>
        <w:rPr>
          <w:rFonts w:hint="eastAsia" w:ascii="宋体" w:hAnsi="宋体" w:eastAsia="宋体" w:cs="Times New Roman"/>
          <w:color w:val="auto"/>
          <w:szCs w:val="21"/>
          <w:highlight w:val="none"/>
        </w:rPr>
        <w:t>日 09:</w:t>
      </w:r>
      <w:r>
        <w:rPr>
          <w:rFonts w:hint="eastAsia" w:ascii="宋体" w:hAnsi="宋体" w:eastAsia="宋体" w:cs="Times New Roman"/>
          <w:color w:val="auto"/>
          <w:szCs w:val="21"/>
          <w:highlight w:val="none"/>
          <w:lang w:val="en-US" w:eastAsia="zh-CN"/>
        </w:rPr>
        <w:t>3</w:t>
      </w:r>
      <w:r>
        <w:rPr>
          <w:rFonts w:hint="eastAsia" w:ascii="宋体" w:hAnsi="宋体" w:eastAsia="宋体" w:cs="Times New Roman"/>
          <w:color w:val="auto"/>
          <w:szCs w:val="21"/>
          <w:highlight w:val="none"/>
        </w:rPr>
        <w:t>0（北京时间）</w:t>
      </w:r>
    </w:p>
    <w:p w14:paraId="2328D781">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ascii="宋体" w:hAnsi="宋体" w:eastAsia="宋体" w:cs="Times New Roman"/>
          <w:bCs/>
          <w:color w:val="auto"/>
          <w:szCs w:val="21"/>
          <w:highlight w:val="none"/>
          <w:u w:val="single"/>
        </w:rPr>
      </w:pPr>
      <w:r>
        <w:rPr>
          <w:rFonts w:hint="eastAsia" w:ascii="宋体" w:hAnsi="宋体" w:eastAsia="宋体" w:cs="Times New Roman"/>
          <w:color w:val="auto"/>
          <w:szCs w:val="21"/>
          <w:highlight w:val="none"/>
        </w:rPr>
        <w:t>地点：广西政府采购云平台（https://www.gcy.zfcg.gxzf.gov.cn/）</w:t>
      </w:r>
    </w:p>
    <w:bookmarkEnd w:id="27"/>
    <w:bookmarkEnd w:id="28"/>
    <w:bookmarkEnd w:id="29"/>
    <w:bookmarkEnd w:id="30"/>
    <w:bookmarkEnd w:id="31"/>
    <w:bookmarkEnd w:id="32"/>
    <w:p w14:paraId="2E24C44A">
      <w:pPr>
        <w:keepNext w:val="0"/>
        <w:keepLines w:val="0"/>
        <w:pageBreakBefore w:val="0"/>
        <w:widowControl w:val="0"/>
        <w:kinsoku/>
        <w:wordWrap/>
        <w:overflowPunct/>
        <w:topLinePunct w:val="0"/>
        <w:autoSpaceDE/>
        <w:autoSpaceDN/>
        <w:bidi w:val="0"/>
        <w:adjustRightInd/>
        <w:snapToGrid w:val="0"/>
        <w:spacing w:line="460" w:lineRule="exact"/>
        <w:ind w:firstLine="360" w:firstLineChars="150"/>
        <w:textAlignment w:val="auto"/>
        <w:rPr>
          <w:rFonts w:ascii="黑体" w:hAnsi="黑体" w:eastAsia="黑体" w:cs="Times New Roman"/>
          <w:color w:val="auto"/>
          <w:sz w:val="24"/>
          <w:highlight w:val="none"/>
        </w:rPr>
      </w:pPr>
      <w:bookmarkStart w:id="33" w:name="_Toc35393803"/>
      <w:bookmarkStart w:id="34" w:name="_Toc71365367"/>
      <w:bookmarkStart w:id="35" w:name="_Toc71366045"/>
      <w:bookmarkStart w:id="36" w:name="_Toc28359094"/>
      <w:bookmarkStart w:id="37" w:name="_Toc35393634"/>
      <w:bookmarkStart w:id="38" w:name="_Toc28359017"/>
      <w:r>
        <w:rPr>
          <w:rFonts w:hint="eastAsia" w:ascii="黑体" w:hAnsi="黑体" w:eastAsia="黑体" w:cs="Times New Roman"/>
          <w:color w:val="auto"/>
          <w:sz w:val="24"/>
          <w:highlight w:val="none"/>
        </w:rPr>
        <w:t>六、公告期限</w:t>
      </w:r>
      <w:bookmarkEnd w:id="33"/>
      <w:bookmarkEnd w:id="34"/>
      <w:bookmarkEnd w:id="35"/>
      <w:bookmarkEnd w:id="36"/>
      <w:bookmarkEnd w:id="37"/>
      <w:bookmarkEnd w:id="38"/>
    </w:p>
    <w:p w14:paraId="1F456BCC">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自本公告发布之日起3个工作日。</w:t>
      </w:r>
    </w:p>
    <w:p w14:paraId="2897138D">
      <w:pPr>
        <w:keepNext w:val="0"/>
        <w:keepLines w:val="0"/>
        <w:pageBreakBefore w:val="0"/>
        <w:widowControl w:val="0"/>
        <w:kinsoku/>
        <w:wordWrap/>
        <w:overflowPunct/>
        <w:topLinePunct w:val="0"/>
        <w:autoSpaceDE/>
        <w:autoSpaceDN/>
        <w:bidi w:val="0"/>
        <w:adjustRightInd/>
        <w:snapToGrid w:val="0"/>
        <w:spacing w:line="460" w:lineRule="exact"/>
        <w:ind w:firstLine="360" w:firstLineChars="150"/>
        <w:textAlignment w:val="auto"/>
        <w:rPr>
          <w:rFonts w:hint="eastAsia" w:ascii="黑体" w:hAnsi="黑体" w:eastAsia="黑体" w:cs="Times New Roman"/>
          <w:color w:val="auto"/>
          <w:sz w:val="24"/>
          <w:highlight w:val="none"/>
        </w:rPr>
      </w:pPr>
      <w:bookmarkStart w:id="39" w:name="_Toc35393804"/>
      <w:bookmarkStart w:id="40" w:name="_Toc71366046"/>
      <w:bookmarkStart w:id="41" w:name="_Toc71365368"/>
      <w:bookmarkStart w:id="42" w:name="_Toc35393635"/>
      <w:r>
        <w:rPr>
          <w:rFonts w:hint="eastAsia" w:ascii="黑体" w:hAnsi="黑体" w:eastAsia="黑体" w:cs="Times New Roman"/>
          <w:color w:val="auto"/>
          <w:sz w:val="24"/>
          <w:highlight w:val="none"/>
        </w:rPr>
        <w:t>七、其他补充事宜</w:t>
      </w:r>
      <w:bookmarkEnd w:id="39"/>
      <w:bookmarkEnd w:id="40"/>
      <w:bookmarkEnd w:id="41"/>
      <w:bookmarkEnd w:id="42"/>
    </w:p>
    <w:p w14:paraId="05EB4CDA">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宋体"/>
          <w:color w:val="auto"/>
          <w:kern w:val="0"/>
          <w:szCs w:val="21"/>
          <w:highlight w:val="none"/>
        </w:rPr>
      </w:pPr>
      <w:bookmarkStart w:id="43" w:name="_Toc71366047"/>
      <w:bookmarkStart w:id="44" w:name="_Toc35393805"/>
      <w:bookmarkStart w:id="45" w:name="_Toc71365369"/>
      <w:bookmarkStart w:id="46" w:name="_Toc28359095"/>
      <w:bookmarkStart w:id="47" w:name="_Toc28359018"/>
      <w:bookmarkStart w:id="48" w:name="_Toc35393636"/>
      <w:r>
        <w:rPr>
          <w:rFonts w:hint="eastAsia" w:ascii="宋体" w:hAnsi="宋体" w:eastAsia="宋体" w:cs="宋体"/>
          <w:color w:val="auto"/>
          <w:kern w:val="0"/>
          <w:szCs w:val="21"/>
          <w:highlight w:val="none"/>
        </w:rPr>
        <w:t>1.竞标保证金：</w:t>
      </w:r>
      <w:r>
        <w:rPr>
          <w:rFonts w:hint="eastAsia" w:ascii="宋体" w:hAnsi="宋体" w:eastAsia="宋体" w:cs="宋体"/>
          <w:color w:val="auto"/>
          <w:kern w:val="0"/>
          <w:szCs w:val="21"/>
          <w:highlight w:val="none"/>
          <w:lang w:val="en-US" w:eastAsia="zh-CN"/>
        </w:rPr>
        <w:t>0万</w:t>
      </w:r>
      <w:r>
        <w:rPr>
          <w:rFonts w:hint="eastAsia" w:ascii="宋体" w:hAnsi="宋体" w:eastAsia="宋体" w:cs="宋体"/>
          <w:color w:val="auto"/>
          <w:kern w:val="0"/>
          <w:szCs w:val="21"/>
          <w:highlight w:val="none"/>
        </w:rPr>
        <w:t>元。</w:t>
      </w:r>
    </w:p>
    <w:p w14:paraId="7DD8F56E">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2.网上查询地址</w:t>
      </w:r>
    </w:p>
    <w:p w14:paraId="585D2B17">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www.ccgp.gov.cn（中国政府采购网）、zfcg.gxzf.gov.cn（广西壮族自治区政府采购网）</w:t>
      </w:r>
    </w:p>
    <w:p w14:paraId="16B97269">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3.本项目需要落实的政府采购政策</w:t>
      </w:r>
    </w:p>
    <w:p w14:paraId="767B556B">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31450344">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4FBC0806">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79FE824D">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0972C43A">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（5）政府采购支持监狱企业发展。</w:t>
      </w:r>
    </w:p>
    <w:p w14:paraId="79D91B3E">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4.供应商竞标注意事项</w:t>
      </w:r>
    </w:p>
    <w:p w14:paraId="652CDE37">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本项目为全流程电子化采购项目，通过广西政府采购云平台（https://www.gcy.zfcg.gxzf.gov.cn/）实行在线电子竞标，供应商应先安装“广西政府采购云平台电子交易客户端”（请自行前往广西政府采购云平台进行下载），并按照本项目竞争性谈判文件和广西政府采购云平台的要求编制、加密后在提交响应文件截止时间前通过网络上传至 广西政府采购云平台（加密的电子响应文件是指后缀名为“jmbs”的文件），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429DB39A">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广西政府采购云平台客服热线：95763。</w:t>
      </w:r>
    </w:p>
    <w:p w14:paraId="2E80990A">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6028C55B">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414C473B">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（4）供应商需要在具备有摄像头及语音功能且互联网网络状况良好的电脑登录广西政府采购云平台远程开标大厅参与本次谈判，否则后果自负。</w:t>
      </w:r>
    </w:p>
    <w:p w14:paraId="782A73F8">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5.本项目采用远程异地评标。主会场地址:广西崇左市花山路嘉苑小区F组团F-25号；分会场地址:南宁市青秀区民族大道159号凤岭·新新家园A区2栋15层。</w:t>
      </w:r>
    </w:p>
    <w:p w14:paraId="5735D1D8">
      <w:pPr>
        <w:keepNext w:val="0"/>
        <w:keepLines w:val="0"/>
        <w:pageBreakBefore w:val="0"/>
        <w:widowControl w:val="0"/>
        <w:kinsoku/>
        <w:wordWrap/>
        <w:overflowPunct/>
        <w:topLinePunct w:val="0"/>
        <w:autoSpaceDE/>
        <w:autoSpaceDN/>
        <w:bidi w:val="0"/>
        <w:adjustRightInd/>
        <w:snapToGrid w:val="0"/>
        <w:spacing w:line="460" w:lineRule="exact"/>
        <w:ind w:firstLine="315" w:firstLineChars="150"/>
        <w:textAlignment w:val="auto"/>
        <w:rPr>
          <w:rFonts w:hint="eastAsia" w:ascii="宋体" w:hAnsi="宋体" w:eastAsia="宋体" w:cs="Times New Roman"/>
          <w:color w:val="auto"/>
          <w:szCs w:val="21"/>
          <w:highlight w:val="none"/>
        </w:rPr>
      </w:pPr>
      <w:r>
        <w:rPr>
          <w:rFonts w:hint="eastAsia" w:ascii="宋体" w:hAnsi="宋体" w:eastAsia="宋体" w:cs="宋体"/>
          <w:color w:val="auto"/>
          <w:kern w:val="0"/>
          <w:szCs w:val="21"/>
          <w:highlight w:val="none"/>
          <w:lang w:val="en-US" w:eastAsia="zh-CN"/>
        </w:rPr>
        <w:t>6.</w:t>
      </w:r>
      <w:r>
        <w:rPr>
          <w:rFonts w:hint="eastAsia" w:ascii="宋体" w:hAnsi="宋体" w:eastAsia="宋体" w:cs="宋体"/>
          <w:color w:val="auto"/>
          <w:kern w:val="0"/>
          <w:szCs w:val="21"/>
          <w:highlight w:val="none"/>
        </w:rPr>
        <w:t>根据《崇左市财政局关于进一步做好线上“政采贷”融资业务工作的通知》（崇财采〔2023〕10号），供应商可凭成交通知书、政府采购合同，通过中征应收账款融资服务平台向银行在线申请“政采贷”融资。（具体详见采购文件中关于“政采贷”相关信息）</w:t>
      </w:r>
    </w:p>
    <w:p w14:paraId="3F10A59D">
      <w:pPr>
        <w:keepNext w:val="0"/>
        <w:keepLines w:val="0"/>
        <w:pageBreakBefore w:val="0"/>
        <w:widowControl w:val="0"/>
        <w:kinsoku/>
        <w:wordWrap/>
        <w:overflowPunct/>
        <w:topLinePunct w:val="0"/>
        <w:autoSpaceDE/>
        <w:autoSpaceDN/>
        <w:bidi w:val="0"/>
        <w:adjustRightInd/>
        <w:snapToGrid w:val="0"/>
        <w:spacing w:line="460" w:lineRule="exact"/>
        <w:ind w:firstLine="360" w:firstLineChars="150"/>
        <w:textAlignment w:val="auto"/>
        <w:rPr>
          <w:rFonts w:ascii="黑体" w:hAnsi="黑体" w:eastAsia="黑体" w:cs="Times New Roman"/>
          <w:color w:val="auto"/>
          <w:sz w:val="24"/>
          <w:highlight w:val="none"/>
        </w:rPr>
      </w:pPr>
      <w:r>
        <w:rPr>
          <w:rFonts w:hint="eastAsia" w:ascii="黑体" w:hAnsi="黑体" w:eastAsia="黑体" w:cs="Times New Roman"/>
          <w:color w:val="auto"/>
          <w:sz w:val="24"/>
          <w:highlight w:val="none"/>
        </w:rPr>
        <w:t>八、凡对本次采购提出询问，请按</w:t>
      </w:r>
      <w:r>
        <w:rPr>
          <w:rFonts w:ascii="黑体" w:hAnsi="黑体" w:eastAsia="黑体" w:cs="Times New Roman"/>
          <w:color w:val="auto"/>
          <w:sz w:val="24"/>
          <w:highlight w:val="none"/>
        </w:rPr>
        <w:t>以下方式</w:t>
      </w:r>
      <w:r>
        <w:rPr>
          <w:rFonts w:hint="eastAsia" w:ascii="黑体" w:hAnsi="黑体" w:eastAsia="黑体" w:cs="Times New Roman"/>
          <w:color w:val="auto"/>
          <w:sz w:val="24"/>
          <w:highlight w:val="none"/>
        </w:rPr>
        <w:t>联系。</w:t>
      </w:r>
      <w:bookmarkEnd w:id="43"/>
      <w:bookmarkEnd w:id="44"/>
      <w:bookmarkEnd w:id="45"/>
      <w:bookmarkEnd w:id="46"/>
      <w:bookmarkEnd w:id="47"/>
      <w:bookmarkEnd w:id="48"/>
    </w:p>
    <w:bookmarkEnd w:id="8"/>
    <w:p w14:paraId="189A4B84">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仿宋"/>
          <w:color w:val="auto"/>
          <w:highlight w:val="none"/>
        </w:rPr>
      </w:pPr>
      <w:bookmarkStart w:id="49" w:name="_Toc28359097"/>
      <w:bookmarkStart w:id="50" w:name="_Toc35393807"/>
      <w:bookmarkStart w:id="51" w:name="_Toc28359020"/>
      <w:bookmarkStart w:id="52" w:name="_Toc35393638"/>
      <w:r>
        <w:rPr>
          <w:rFonts w:hint="eastAsia" w:ascii="宋体" w:hAnsi="宋体" w:eastAsia="宋体" w:cs="仿宋"/>
          <w:color w:val="auto"/>
          <w:highlight w:val="none"/>
        </w:rPr>
        <w:t>1.采购人信息</w:t>
      </w:r>
    </w:p>
    <w:p w14:paraId="5B852118">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仿宋"/>
          <w:color w:val="auto"/>
          <w:highlight w:val="none"/>
        </w:rPr>
      </w:pPr>
      <w:r>
        <w:rPr>
          <w:rFonts w:hint="eastAsia" w:ascii="宋体" w:hAnsi="宋体" w:eastAsia="宋体" w:cs="仿宋"/>
          <w:color w:val="auto"/>
          <w:highlight w:val="none"/>
        </w:rPr>
        <w:t xml:space="preserve">名 称：崇左市妇幼保健院 </w:t>
      </w:r>
    </w:p>
    <w:p w14:paraId="734D6FB9">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仿宋"/>
          <w:color w:val="auto"/>
          <w:highlight w:val="none"/>
        </w:rPr>
      </w:pPr>
      <w:r>
        <w:rPr>
          <w:rFonts w:hint="eastAsia" w:ascii="宋体" w:hAnsi="宋体" w:eastAsia="宋体" w:cs="仿宋"/>
          <w:color w:val="auto"/>
          <w:highlight w:val="none"/>
        </w:rPr>
        <w:t>地址:广西崇左市江州区佛子路26号</w:t>
      </w:r>
    </w:p>
    <w:p w14:paraId="5D7EC718">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仿宋"/>
          <w:color w:val="auto"/>
          <w:highlight w:val="none"/>
        </w:rPr>
      </w:pPr>
      <w:r>
        <w:rPr>
          <w:rFonts w:hint="eastAsia" w:ascii="宋体" w:hAnsi="宋体" w:eastAsia="宋体" w:cs="仿宋"/>
          <w:color w:val="auto"/>
          <w:highlight w:val="none"/>
        </w:rPr>
        <w:t>联系人:韦召翔</w:t>
      </w:r>
    </w:p>
    <w:p w14:paraId="31322A83">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仿宋"/>
          <w:color w:val="auto"/>
          <w:highlight w:val="none"/>
        </w:rPr>
      </w:pPr>
      <w:r>
        <w:rPr>
          <w:rFonts w:hint="eastAsia" w:ascii="宋体" w:hAnsi="宋体" w:eastAsia="宋体" w:cs="仿宋"/>
          <w:color w:val="auto"/>
          <w:highlight w:val="none"/>
        </w:rPr>
        <w:t>联系电话:0771-7911250</w:t>
      </w:r>
    </w:p>
    <w:p w14:paraId="3BAF22BE">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ascii="宋体" w:hAnsi="宋体" w:eastAsia="宋体" w:cs="仿宋"/>
          <w:color w:val="auto"/>
          <w:highlight w:val="none"/>
        </w:rPr>
      </w:pPr>
      <w:r>
        <w:rPr>
          <w:rFonts w:ascii="宋体" w:hAnsi="宋体" w:eastAsia="宋体" w:cs="仿宋"/>
          <w:color w:val="auto"/>
          <w:highlight w:val="none"/>
        </w:rPr>
        <w:t>2.采购代理机构信息</w:t>
      </w:r>
    </w:p>
    <w:p w14:paraId="09511C62">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ascii="宋体" w:hAnsi="宋体" w:eastAsia="宋体" w:cs="仿宋"/>
          <w:color w:val="auto"/>
          <w:highlight w:val="none"/>
        </w:rPr>
      </w:pPr>
      <w:r>
        <w:rPr>
          <w:rFonts w:ascii="宋体" w:hAnsi="宋体" w:eastAsia="宋体" w:cs="仿宋"/>
          <w:color w:val="auto"/>
          <w:highlight w:val="none"/>
        </w:rPr>
        <w:t>名 称：</w:t>
      </w:r>
      <w:r>
        <w:rPr>
          <w:rFonts w:hint="eastAsia" w:ascii="宋体" w:hAnsi="宋体" w:eastAsia="宋体" w:cs="仿宋"/>
          <w:color w:val="auto"/>
          <w:highlight w:val="none"/>
        </w:rPr>
        <w:t>广西华利得项目管理有限公司</w:t>
      </w:r>
    </w:p>
    <w:p w14:paraId="27C6095F">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ascii="宋体" w:hAnsi="宋体" w:eastAsia="宋体" w:cs="仿宋"/>
          <w:color w:val="auto"/>
          <w:highlight w:val="none"/>
        </w:rPr>
      </w:pPr>
      <w:r>
        <w:rPr>
          <w:rFonts w:ascii="宋体" w:hAnsi="宋体" w:eastAsia="宋体" w:cs="仿宋"/>
          <w:color w:val="auto"/>
          <w:highlight w:val="none"/>
        </w:rPr>
        <w:t>地址：</w:t>
      </w:r>
      <w:r>
        <w:rPr>
          <w:rFonts w:hint="eastAsia" w:ascii="宋体" w:hAnsi="宋体" w:eastAsia="宋体" w:cs="仿宋"/>
          <w:color w:val="auto"/>
          <w:highlight w:val="none"/>
        </w:rPr>
        <w:t>广西崇左市花山路嘉苑小区F组团F</w:t>
      </w:r>
      <w:r>
        <w:rPr>
          <w:rFonts w:hint="eastAsia" w:ascii="宋体" w:hAnsi="宋体" w:eastAsia="宋体" w:cs="仿宋"/>
          <w:color w:val="auto"/>
          <w:highlight w:val="none"/>
          <w:lang w:val="en-US" w:eastAsia="zh-CN"/>
        </w:rPr>
        <w:t>-</w:t>
      </w:r>
      <w:r>
        <w:rPr>
          <w:rFonts w:hint="eastAsia" w:ascii="宋体" w:hAnsi="宋体" w:eastAsia="宋体" w:cs="仿宋"/>
          <w:color w:val="auto"/>
          <w:highlight w:val="none"/>
        </w:rPr>
        <w:t>25号</w:t>
      </w:r>
    </w:p>
    <w:p w14:paraId="79F3EAE4">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default" w:ascii="宋体" w:hAnsi="宋体" w:eastAsia="宋体" w:cs="仿宋"/>
          <w:color w:val="auto"/>
          <w:highlight w:val="none"/>
          <w:lang w:val="en-US" w:eastAsia="zh-CN"/>
        </w:rPr>
      </w:pPr>
      <w:r>
        <w:rPr>
          <w:rFonts w:ascii="宋体" w:hAnsi="宋体" w:eastAsia="宋体" w:cs="仿宋"/>
          <w:color w:val="auto"/>
          <w:highlight w:val="none"/>
        </w:rPr>
        <w:t>联系方式：0771-7</w:t>
      </w:r>
      <w:r>
        <w:rPr>
          <w:rFonts w:hint="eastAsia" w:ascii="宋体" w:hAnsi="宋体" w:eastAsia="宋体" w:cs="仿宋"/>
          <w:color w:val="auto"/>
          <w:highlight w:val="none"/>
          <w:lang w:val="en-US" w:eastAsia="zh-CN"/>
        </w:rPr>
        <w:t>911616</w:t>
      </w:r>
    </w:p>
    <w:bookmarkEnd w:id="49"/>
    <w:bookmarkEnd w:id="50"/>
    <w:bookmarkEnd w:id="51"/>
    <w:bookmarkEnd w:id="52"/>
    <w:p w14:paraId="491AEF82">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仿宋"/>
          <w:color w:val="auto"/>
          <w:highlight w:val="none"/>
        </w:rPr>
      </w:pPr>
      <w:bookmarkStart w:id="53" w:name="_Toc28359098"/>
      <w:bookmarkStart w:id="54" w:name="_Toc35393808"/>
      <w:bookmarkStart w:id="55" w:name="_Toc35393639"/>
      <w:bookmarkStart w:id="56" w:name="_Toc28359021"/>
      <w:r>
        <w:rPr>
          <w:rFonts w:hint="eastAsia" w:ascii="宋体" w:hAnsi="宋体" w:eastAsia="宋体" w:cs="仿宋"/>
          <w:color w:val="auto"/>
          <w:highlight w:val="none"/>
        </w:rPr>
        <w:t>3.项目联系方式</w:t>
      </w:r>
      <w:bookmarkEnd w:id="53"/>
      <w:bookmarkEnd w:id="54"/>
      <w:bookmarkEnd w:id="55"/>
      <w:bookmarkEnd w:id="56"/>
    </w:p>
    <w:p w14:paraId="55204AF9">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eastAsia="宋体" w:cs="仿宋"/>
          <w:color w:val="auto"/>
          <w:highlight w:val="none"/>
          <w:lang w:val="en-US" w:eastAsia="zh-CN"/>
        </w:rPr>
      </w:pPr>
      <w:r>
        <w:rPr>
          <w:rFonts w:hint="eastAsia" w:ascii="宋体" w:hAnsi="宋体" w:eastAsia="宋体" w:cs="仿宋"/>
          <w:color w:val="auto"/>
          <w:highlight w:val="none"/>
        </w:rPr>
        <w:t>项目联系人：黄</w:t>
      </w:r>
      <w:r>
        <w:rPr>
          <w:rFonts w:hint="eastAsia" w:ascii="宋体" w:hAnsi="宋体" w:eastAsia="宋体" w:cs="仿宋"/>
          <w:color w:val="auto"/>
          <w:highlight w:val="none"/>
          <w:lang w:val="en-US" w:eastAsia="zh-CN"/>
        </w:rPr>
        <w:t>璐璐</w:t>
      </w:r>
    </w:p>
    <w:p w14:paraId="65BCE438">
      <w:pPr>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ascii="Times New Roman" w:hAnsi="Times New Roman" w:eastAsia="宋体" w:cs="Times New Roman"/>
          <w:color w:val="auto"/>
          <w:highlight w:val="none"/>
          <w:lang w:val="en-US" w:eastAsia="zh-CN"/>
        </w:rPr>
      </w:pPr>
      <w:r>
        <w:rPr>
          <w:rFonts w:hint="eastAsia" w:ascii="宋体" w:hAnsi="宋体" w:eastAsia="宋体" w:cs="仿宋"/>
          <w:color w:val="auto"/>
          <w:highlight w:val="none"/>
        </w:rPr>
        <w:t>电话：0771-7</w:t>
      </w:r>
      <w:r>
        <w:rPr>
          <w:rFonts w:hint="eastAsia" w:ascii="宋体" w:hAnsi="宋体" w:eastAsia="宋体" w:cs="仿宋"/>
          <w:color w:val="auto"/>
          <w:highlight w:val="none"/>
          <w:lang w:val="en-US" w:eastAsia="zh-CN"/>
        </w:rPr>
        <w:t>911616</w:t>
      </w:r>
      <w:r>
        <w:rPr>
          <w:rFonts w:hint="eastAsia" w:ascii="宋体" w:hAnsi="宋体" w:eastAsia="宋体" w:cs="仿宋"/>
          <w:color w:val="auto"/>
          <w:highlight w:val="none"/>
        </w:rPr>
        <w:t xml:space="preserve">  </w:t>
      </w:r>
    </w:p>
    <w:p w14:paraId="22134898">
      <w:pPr>
        <w:keepNext w:val="0"/>
        <w:keepLines w:val="0"/>
        <w:pageBreakBefore w:val="0"/>
        <w:widowControl w:val="0"/>
        <w:kinsoku/>
        <w:wordWrap/>
        <w:overflowPunct/>
        <w:topLinePunct w:val="0"/>
        <w:autoSpaceDE/>
        <w:autoSpaceDN/>
        <w:bidi w:val="0"/>
        <w:adjustRightInd/>
        <w:snapToGrid w:val="0"/>
        <w:spacing w:line="460" w:lineRule="exact"/>
        <w:jc w:val="righ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                </w:t>
      </w:r>
    </w:p>
    <w:p w14:paraId="0F4ACDCD">
      <w:pPr>
        <w:keepNext w:val="0"/>
        <w:keepLines w:val="0"/>
        <w:pageBreakBefore w:val="0"/>
        <w:widowControl w:val="0"/>
        <w:kinsoku/>
        <w:wordWrap/>
        <w:overflowPunct/>
        <w:topLinePunct w:val="0"/>
        <w:autoSpaceDE/>
        <w:autoSpaceDN/>
        <w:bidi w:val="0"/>
        <w:adjustRightInd/>
        <w:snapToGrid w:val="0"/>
        <w:spacing w:line="460" w:lineRule="exact"/>
        <w:jc w:val="righ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 广西华利得项目管理有限公司</w:t>
      </w:r>
    </w:p>
    <w:p w14:paraId="54E4E666">
      <w:pPr>
        <w:keepNext w:val="0"/>
        <w:keepLines w:val="0"/>
        <w:pageBreakBefore w:val="0"/>
        <w:widowControl w:val="0"/>
        <w:kinsoku/>
        <w:wordWrap/>
        <w:overflowPunct/>
        <w:topLinePunct w:val="0"/>
        <w:autoSpaceDE/>
        <w:autoSpaceDN/>
        <w:bidi w:val="0"/>
        <w:adjustRightInd/>
        <w:snapToGrid w:val="0"/>
        <w:spacing w:line="460" w:lineRule="exact"/>
        <w:jc w:val="righ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日期：2025年12月24日</w:t>
      </w:r>
      <w:bookmarkStart w:id="57" w:name="_Toc6304"/>
    </w:p>
    <w:p w14:paraId="4C2B7123">
      <w:pPr>
        <w:bidi w:val="0"/>
        <w:rPr>
          <w:rFonts w:hint="eastAsia" w:ascii="宋体" w:hAnsi="宋体" w:eastAsia="宋体" w:cs="宋体"/>
          <w:color w:val="auto"/>
          <w:highlight w:val="none"/>
          <w:lang w:val="en-US" w:eastAsia="zh-CN"/>
        </w:rPr>
        <w:sectPr>
          <w:footerReference r:id="rId7" w:type="default"/>
          <w:pgSz w:w="11910" w:h="16840"/>
          <w:pgMar w:top="1440" w:right="1080" w:bottom="1440" w:left="1080" w:header="720" w:footer="720" w:gutter="0"/>
          <w:pgNumType w:fmt="numberInDash"/>
          <w:cols w:space="720" w:num="1"/>
        </w:sectPr>
      </w:pPr>
      <w:bookmarkStart w:id="58" w:name="_Toc24104"/>
    </w:p>
    <w:p w14:paraId="4B6E2225">
      <w:pPr>
        <w:keepNext/>
        <w:keepLines/>
        <w:widowControl w:val="0"/>
        <w:wordWrap w:val="0"/>
        <w:overflowPunct w:val="0"/>
        <w:topLinePunct/>
        <w:bidi w:val="0"/>
        <w:spacing w:before="120" w:beforeLines="0" w:after="120" w:afterLines="0" w:line="360" w:lineRule="auto"/>
        <w:jc w:val="center"/>
        <w:outlineLvl w:val="0"/>
        <w:rPr>
          <w:rFonts w:hint="default" w:ascii="Times New Roman" w:hAnsi="Times New Roman" w:eastAsia="宋体" w:cs="Times New Roman"/>
          <w:b/>
          <w:color w:val="auto"/>
          <w:kern w:val="2"/>
          <w:sz w:val="32"/>
          <w:szCs w:val="21"/>
          <w:highlight w:val="none"/>
          <w:lang w:val="en-US" w:eastAsia="zh-CN" w:bidi="ar"/>
        </w:rPr>
      </w:pPr>
      <w:r>
        <w:rPr>
          <w:rFonts w:hint="eastAsia" w:ascii="Times New Roman" w:hAnsi="Times New Roman" w:eastAsia="宋体" w:cs="Times New Roman"/>
          <w:b/>
          <w:bCs/>
          <w:color w:val="auto"/>
          <w:kern w:val="44"/>
          <w:sz w:val="44"/>
          <w:szCs w:val="44"/>
          <w:highlight w:val="none"/>
          <w:lang w:val="en-US" w:eastAsia="zh-CN" w:bidi="ar"/>
        </w:rPr>
        <w:t>第二章 供应商需知</w:t>
      </w:r>
    </w:p>
    <w:p w14:paraId="6F1C746D">
      <w:pPr>
        <w:spacing w:line="400" w:lineRule="exact"/>
        <w:jc w:val="center"/>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供应商须知前附表</w:t>
      </w:r>
    </w:p>
    <w:p w14:paraId="0A3A9ECC">
      <w:pPr>
        <w:spacing w:line="400" w:lineRule="exact"/>
        <w:jc w:val="center"/>
        <w:rPr>
          <w:rFonts w:hint="eastAsia" w:ascii="宋体" w:hAnsi="宋体" w:eastAsia="宋体" w:cs="Times New Roman"/>
          <w:b/>
          <w:color w:val="auto"/>
          <w:sz w:val="32"/>
          <w:szCs w:val="32"/>
          <w:highlight w:val="none"/>
        </w:rPr>
      </w:pP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8073"/>
      </w:tblGrid>
      <w:tr w14:paraId="0C2A6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992" w:type="dxa"/>
            <w:noWrap w:val="0"/>
            <w:vAlign w:val="top"/>
          </w:tcPr>
          <w:p w14:paraId="4567D369">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8073" w:type="dxa"/>
            <w:noWrap w:val="0"/>
            <w:vAlign w:val="top"/>
          </w:tcPr>
          <w:p w14:paraId="4F36D142">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内    容</w:t>
            </w:r>
          </w:p>
        </w:tc>
      </w:tr>
      <w:tr w14:paraId="533C9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5687F3F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8073" w:type="dxa"/>
            <w:noWrap w:val="0"/>
            <w:vAlign w:val="center"/>
          </w:tcPr>
          <w:p w14:paraId="1340F8E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1.供应商的资格条件：详见竞争性谈判公告</w:t>
            </w:r>
          </w:p>
          <w:p w14:paraId="36E140B2">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bCs/>
                <w:color w:val="auto"/>
                <w:szCs w:val="21"/>
                <w:highlight w:val="none"/>
              </w:rPr>
              <w:t>供应商</w:t>
            </w:r>
            <w:r>
              <w:rPr>
                <w:rFonts w:hint="eastAsia" w:ascii="宋体" w:hAnsi="宋体" w:eastAsia="宋体" w:cs="宋体"/>
                <w:color w:val="auto"/>
                <w:szCs w:val="21"/>
                <w:highlight w:val="none"/>
              </w:rPr>
              <w:t>出现下列情形之一的，不得参加政府采购活动：</w:t>
            </w:r>
          </w:p>
          <w:p w14:paraId="55A63F96">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CA361C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2.2对在“信用中国”网站（www.creditchina.gov.cn） 、中国政府采购网（www.ccgp.gov.cn）被被列入失信被执行人、重大税收违法失信主体、政府采购严重违法失信行为记录名单及其他不符合《中华人民共和国政府采购法》第二十二条规定条件的供应商，不得参与政府采购活动。</w:t>
            </w:r>
          </w:p>
        </w:tc>
      </w:tr>
      <w:tr w14:paraId="381F4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992" w:type="dxa"/>
            <w:noWrap w:val="0"/>
            <w:vAlign w:val="center"/>
          </w:tcPr>
          <w:p w14:paraId="39EF1B4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8073" w:type="dxa"/>
            <w:noWrap w:val="0"/>
            <w:vAlign w:val="center"/>
          </w:tcPr>
          <w:p w14:paraId="2BE95DA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 详见竞争性谈判公告</w:t>
            </w:r>
          </w:p>
        </w:tc>
      </w:tr>
      <w:tr w14:paraId="6FB31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3249436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ascii="宋体" w:hAnsi="宋体" w:eastAsia="宋体" w:cs="宋体"/>
                <w:color w:val="auto"/>
                <w:szCs w:val="21"/>
                <w:highlight w:val="none"/>
              </w:rPr>
              <w:t>.2</w:t>
            </w:r>
          </w:p>
        </w:tc>
        <w:tc>
          <w:tcPr>
            <w:tcW w:w="8073" w:type="dxa"/>
            <w:noWrap w:val="0"/>
            <w:vAlign w:val="center"/>
          </w:tcPr>
          <w:p w14:paraId="12C78A57">
            <w:pPr>
              <w:spacing w:line="360" w:lineRule="auto"/>
              <w:rPr>
                <w:rFonts w:hint="eastAsia" w:ascii="宋体" w:hAnsi="宋体" w:eastAsia="宋体" w:cs="宋体"/>
                <w:color w:val="auto"/>
                <w:szCs w:val="21"/>
                <w:highlight w:val="none"/>
              </w:rPr>
            </w:pPr>
            <w:r>
              <w:rPr>
                <w:rFonts w:hint="eastAsia" w:ascii="宋体" w:hAnsi="宋体" w:eastAsia="宋体" w:cs="Times New Roman"/>
                <w:color w:val="auto"/>
                <w:szCs w:val="21"/>
                <w:highlight w:val="none"/>
              </w:rPr>
              <w:t>如接受联合体竞标，联合体竞标要求如下：</w:t>
            </w:r>
          </w:p>
          <w:p w14:paraId="5EF8076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w:t>
            </w:r>
            <w:r>
              <w:rPr>
                <w:rFonts w:hint="eastAsia" w:ascii="宋体" w:hAnsi="宋体" w:eastAsia="宋体" w:cs="宋体"/>
                <w:color w:val="auto"/>
                <w:szCs w:val="21"/>
                <w:highlight w:val="none"/>
              </w:rPr>
              <w:t>两个以上供应商可以组成一个竞标联合体，以一个供应商的身份共同参加竞标。联合体竞标的，须提供《联合体竞标协议书》（格式后附）。</w:t>
            </w:r>
          </w:p>
          <w:p w14:paraId="677F28E6">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w:t>
            </w:r>
            <w:r>
              <w:rPr>
                <w:rFonts w:hint="eastAsia" w:ascii="宋体" w:hAnsi="宋体" w:eastAsia="宋体" w:cs="宋体"/>
                <w:color w:val="auto"/>
                <w:szCs w:val="21"/>
                <w:highlight w:val="none"/>
              </w:rPr>
              <w:t>以联合体形式参加竞标的，联合体各方均须具备《中华人民共和国政府采购法》第二十二条第一款规定的基本条件（涉及行政许可范围的内容，联合体各方均应具备相应资质）。本项目有特殊要求规定供应商特定条件的，联合体各方中至少有一方必须符合谈判文件规定的特定条件。</w:t>
            </w:r>
          </w:p>
          <w:p w14:paraId="4D3648E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ascii="宋体" w:hAnsi="宋体" w:eastAsia="宋体" w:cs="宋体"/>
                <w:color w:val="auto"/>
                <w:szCs w:val="21"/>
                <w:highlight w:val="none"/>
              </w:rPr>
              <w:t>.</w:t>
            </w:r>
            <w:r>
              <w:rPr>
                <w:rFonts w:hint="eastAsia" w:ascii="宋体" w:hAnsi="宋体" w:eastAsia="宋体" w:cs="宋体"/>
                <w:color w:val="auto"/>
                <w:szCs w:val="21"/>
                <w:highlight w:val="none"/>
              </w:rPr>
              <w:t>联合体各方之间必须签订联合竞标协议，协议书必须明确主体方（或者牵头方）并明确约定联合体各方承担的工作和相应的责任（各方承担责任与义务的分工必须符合采购需求，否则，联合体竞标无效），并将联合竞标协议连同响应文件一并提交采购代理机构。联合体各方必须共同与采购人签订采购合同，就采购合同约定的事项对采购人承担连带责任。</w:t>
            </w:r>
          </w:p>
          <w:p w14:paraId="60677F3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ascii="宋体" w:hAnsi="宋体" w:eastAsia="宋体" w:cs="宋体"/>
                <w:color w:val="auto"/>
                <w:szCs w:val="21"/>
                <w:highlight w:val="none"/>
              </w:rPr>
              <w:t>.</w:t>
            </w:r>
            <w:r>
              <w:rPr>
                <w:rFonts w:hint="eastAsia" w:ascii="宋体" w:hAnsi="宋体" w:eastAsia="宋体" w:cs="宋体"/>
                <w:color w:val="auto"/>
                <w:szCs w:val="21"/>
                <w:highlight w:val="none"/>
              </w:rPr>
              <w:t>以联合体形式参加政府采购活动的，联合体各方不得再单独参加或者与其他供应商另外组成联合体参加同一合同项下的政府采购活动。</w:t>
            </w:r>
          </w:p>
          <w:p w14:paraId="3AD93B2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ascii="宋体" w:hAnsi="宋体" w:eastAsia="宋体" w:cs="宋体"/>
                <w:color w:val="auto"/>
                <w:szCs w:val="21"/>
                <w:highlight w:val="none"/>
              </w:rPr>
              <w:t>.</w:t>
            </w:r>
            <w:r>
              <w:rPr>
                <w:rFonts w:hint="eastAsia" w:ascii="宋体" w:hAnsi="宋体" w:eastAsia="宋体" w:cs="宋体"/>
                <w:color w:val="auto"/>
                <w:szCs w:val="21"/>
                <w:highlight w:val="none"/>
              </w:rPr>
              <w:t>联合体中有同类资质的供应商按照联合体分工承担相同工作的，应当按照资质等级较低的供应商确定资质等级。</w:t>
            </w:r>
          </w:p>
          <w:p w14:paraId="37A2D37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ascii="宋体" w:hAnsi="宋体" w:eastAsia="宋体" w:cs="宋体"/>
                <w:color w:val="auto"/>
                <w:szCs w:val="21"/>
                <w:highlight w:val="none"/>
              </w:rPr>
              <w:t>.</w:t>
            </w:r>
            <w:r>
              <w:rPr>
                <w:rFonts w:hint="eastAsia" w:ascii="宋体" w:hAnsi="宋体" w:eastAsia="宋体" w:cs="宋体"/>
                <w:color w:val="auto"/>
                <w:szCs w:val="21"/>
                <w:highlight w:val="none"/>
              </w:rPr>
              <w:t>联合体竞标业绩、履约能力按照联合体各方中较高的一方认定并计算。</w:t>
            </w:r>
          </w:p>
          <w:p w14:paraId="5255317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ascii="宋体" w:hAnsi="宋体" w:eastAsia="宋体" w:cs="宋体"/>
                <w:color w:val="auto"/>
                <w:szCs w:val="21"/>
                <w:highlight w:val="none"/>
              </w:rPr>
              <w:t>.</w:t>
            </w:r>
            <w:r>
              <w:rPr>
                <w:rFonts w:hint="eastAsia" w:ascii="宋体" w:hAnsi="宋体" w:eastAsia="宋体" w:cs="宋体"/>
                <w:color w:val="auto"/>
                <w:szCs w:val="21"/>
                <w:highlight w:val="none"/>
              </w:rPr>
              <w:t>供应商为联合体的，可以由联合体中的一方或者多方共同交纳保证金，其交纳的保证金对联合体各方均具有约束力。</w:t>
            </w:r>
          </w:p>
          <w:p w14:paraId="753E582F">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r>
              <w:rPr>
                <w:rFonts w:ascii="宋体" w:hAnsi="宋体" w:eastAsia="宋体" w:cs="宋体"/>
                <w:color w:val="auto"/>
                <w:szCs w:val="21"/>
                <w:highlight w:val="none"/>
              </w:rPr>
              <w:t>.</w:t>
            </w:r>
            <w:r>
              <w:rPr>
                <w:rFonts w:hint="eastAsia" w:ascii="宋体" w:hAnsi="宋体" w:eastAsia="宋体" w:cs="宋体"/>
                <w:color w:val="auto"/>
                <w:szCs w:val="21"/>
                <w:highlight w:val="none"/>
              </w:rPr>
              <w:t>联合体各方均应按照谈判文件的规定分别提交资格证明文件。</w:t>
            </w:r>
          </w:p>
        </w:tc>
      </w:tr>
      <w:tr w14:paraId="49472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3CC8B62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p>
        </w:tc>
        <w:tc>
          <w:tcPr>
            <w:tcW w:w="8073" w:type="dxa"/>
            <w:noWrap w:val="0"/>
            <w:vAlign w:val="center"/>
          </w:tcPr>
          <w:p w14:paraId="777AC290">
            <w:pPr>
              <w:widowControl w:val="0"/>
              <w:spacing w:line="360" w:lineRule="auto"/>
              <w:jc w:val="left"/>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☑不允许分包</w:t>
            </w:r>
          </w:p>
          <w:p w14:paraId="5A56652A">
            <w:pPr>
              <w:widowControl w:val="0"/>
              <w:spacing w:line="360" w:lineRule="auto"/>
              <w:jc w:val="left"/>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□允许分包</w:t>
            </w:r>
          </w:p>
          <w:p w14:paraId="51F7E79B">
            <w:pPr>
              <w:widowControl w:val="0"/>
              <w:spacing w:line="360" w:lineRule="auto"/>
              <w:jc w:val="left"/>
              <w:rPr>
                <w:rFonts w:hint="eastAsia" w:ascii="Times New Roman" w:hAnsi="Times New Roman" w:eastAsia="宋体" w:cs="Times New Roman"/>
                <w:color w:val="auto"/>
                <w:kern w:val="2"/>
                <w:sz w:val="21"/>
                <w:szCs w:val="24"/>
                <w:highlight w:val="none"/>
                <w:u w:val="single"/>
                <w:lang w:val="en-US" w:eastAsia="zh-CN" w:bidi="ar-SA"/>
              </w:rPr>
            </w:pPr>
            <w:r>
              <w:rPr>
                <w:rFonts w:hint="eastAsia" w:ascii="Times New Roman" w:hAnsi="Times New Roman" w:eastAsia="宋体" w:cs="Times New Roman"/>
                <w:color w:val="auto"/>
                <w:kern w:val="2"/>
                <w:sz w:val="21"/>
                <w:szCs w:val="24"/>
                <w:highlight w:val="none"/>
                <w:lang w:val="en-US" w:eastAsia="zh-CN" w:bidi="ar-SA"/>
              </w:rPr>
              <w:t>分包内容：</w:t>
            </w:r>
            <w:r>
              <w:rPr>
                <w:rFonts w:hint="eastAsia" w:ascii="Times New Roman" w:hAnsi="Times New Roman" w:eastAsia="宋体" w:cs="Times New Roman"/>
                <w:color w:val="auto"/>
                <w:kern w:val="2"/>
                <w:sz w:val="21"/>
                <w:szCs w:val="24"/>
                <w:highlight w:val="none"/>
                <w:u w:val="single"/>
                <w:lang w:val="en-US" w:eastAsia="zh-CN" w:bidi="ar-SA"/>
              </w:rPr>
              <w:t xml:space="preserve">                                     </w:t>
            </w:r>
            <w:r>
              <w:rPr>
                <w:rFonts w:hint="eastAsia" w:ascii="Times New Roman" w:hAnsi="Times New Roman" w:eastAsia="宋体" w:cs="Times New Roman"/>
                <w:color w:val="auto"/>
                <w:kern w:val="2"/>
                <w:sz w:val="21"/>
                <w:szCs w:val="24"/>
                <w:highlight w:val="none"/>
                <w:lang w:val="en-US" w:eastAsia="zh-CN" w:bidi="ar-SA"/>
              </w:rPr>
              <w:t>。</w:t>
            </w:r>
          </w:p>
          <w:p w14:paraId="22ED47F9">
            <w:pPr>
              <w:widowControl w:val="0"/>
              <w:spacing w:line="360" w:lineRule="auto"/>
              <w:jc w:val="left"/>
              <w:rPr>
                <w:rFonts w:hint="eastAsia" w:ascii="Times New Roman" w:hAnsi="Times New Roman" w:eastAsia="宋体" w:cs="Times New Roman"/>
                <w:color w:val="auto"/>
                <w:kern w:val="2"/>
                <w:sz w:val="21"/>
                <w:szCs w:val="24"/>
                <w:highlight w:val="none"/>
                <w:u w:val="single"/>
                <w:lang w:val="en-US" w:eastAsia="zh-CN" w:bidi="ar-SA"/>
              </w:rPr>
            </w:pPr>
            <w:r>
              <w:rPr>
                <w:rFonts w:hint="eastAsia" w:ascii="Times New Roman" w:hAnsi="Times New Roman" w:eastAsia="宋体" w:cs="Times New Roman"/>
                <w:color w:val="auto"/>
                <w:kern w:val="2"/>
                <w:sz w:val="21"/>
                <w:szCs w:val="24"/>
                <w:highlight w:val="none"/>
                <w:lang w:val="en-US" w:eastAsia="zh-CN" w:bidi="ar-SA"/>
              </w:rPr>
              <w:t>分包金额或者比例：</w:t>
            </w:r>
            <w:r>
              <w:rPr>
                <w:rFonts w:hint="eastAsia" w:ascii="Times New Roman" w:hAnsi="Times New Roman" w:eastAsia="宋体" w:cs="Times New Roman"/>
                <w:color w:val="auto"/>
                <w:kern w:val="2"/>
                <w:sz w:val="21"/>
                <w:szCs w:val="24"/>
                <w:highlight w:val="none"/>
                <w:u w:val="single"/>
                <w:lang w:val="en-US" w:eastAsia="zh-CN" w:bidi="ar-SA"/>
              </w:rPr>
              <w:t xml:space="preserve">                             </w:t>
            </w:r>
            <w:r>
              <w:rPr>
                <w:rFonts w:hint="eastAsia" w:ascii="Times New Roman" w:hAnsi="Times New Roman" w:eastAsia="宋体" w:cs="Times New Roman"/>
                <w:color w:val="auto"/>
                <w:kern w:val="2"/>
                <w:sz w:val="21"/>
                <w:szCs w:val="24"/>
                <w:highlight w:val="none"/>
                <w:lang w:val="en-US" w:eastAsia="zh-CN" w:bidi="ar-SA"/>
              </w:rPr>
              <w:t>。</w:t>
            </w:r>
          </w:p>
          <w:p w14:paraId="21E6133E">
            <w:pPr>
              <w:widowControl w:val="0"/>
              <w:spacing w:line="360" w:lineRule="auto"/>
              <w:jc w:val="left"/>
              <w:rPr>
                <w:rFonts w:hint="eastAsia" w:ascii="Times New Roman" w:hAnsi="Times New Roman" w:eastAsia="宋体" w:cs="Times New Roman"/>
                <w:color w:val="auto"/>
                <w:kern w:val="2"/>
                <w:sz w:val="21"/>
                <w:szCs w:val="24"/>
                <w:highlight w:val="none"/>
                <w:u w:val="single"/>
                <w:lang w:val="en-US" w:eastAsia="zh-CN" w:bidi="ar-SA"/>
              </w:rPr>
            </w:pPr>
            <w:r>
              <w:rPr>
                <w:rFonts w:hint="eastAsia" w:ascii="宋体" w:hAnsi="宋体" w:eastAsia="宋体" w:cs="Times New Roman"/>
                <w:color w:val="auto"/>
                <w:kern w:val="2"/>
                <w:sz w:val="21"/>
                <w:szCs w:val="21"/>
                <w:highlight w:val="none"/>
                <w:lang w:val="en-US" w:eastAsia="zh-CN" w:bidi="ar-SA"/>
              </w:rPr>
              <w:t>分包供应商必须具备的资质：</w:t>
            </w:r>
            <w:r>
              <w:rPr>
                <w:rFonts w:hint="eastAsia" w:ascii="宋体" w:hAnsi="宋体" w:eastAsia="宋体" w:cs="Times New Roman"/>
                <w:color w:val="auto"/>
                <w:kern w:val="2"/>
                <w:sz w:val="21"/>
                <w:szCs w:val="21"/>
                <w:highlight w:val="none"/>
                <w:u w:val="single"/>
                <w:lang w:val="en-US" w:eastAsia="zh-CN" w:bidi="ar-SA"/>
              </w:rPr>
              <w:t xml:space="preserve"> </w:t>
            </w:r>
            <w:r>
              <w:rPr>
                <w:rFonts w:ascii="宋体" w:hAnsi="宋体" w:eastAsia="宋体" w:cs="Times New Roman"/>
                <w:color w:val="auto"/>
                <w:kern w:val="2"/>
                <w:sz w:val="21"/>
                <w:szCs w:val="21"/>
                <w:highlight w:val="none"/>
                <w:u w:val="singl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w:t>
            </w:r>
          </w:p>
        </w:tc>
      </w:tr>
      <w:tr w14:paraId="39F89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07FD680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7.1</w:t>
            </w:r>
          </w:p>
        </w:tc>
        <w:tc>
          <w:tcPr>
            <w:tcW w:w="8073" w:type="dxa"/>
            <w:noWrap w:val="0"/>
            <w:vAlign w:val="center"/>
          </w:tcPr>
          <w:p w14:paraId="73277473">
            <w:pPr>
              <w:autoSpaceDE w:val="0"/>
              <w:autoSpaceDN w:val="0"/>
              <w:snapToGrid w:val="0"/>
              <w:spacing w:line="360" w:lineRule="auto"/>
              <w:textAlignment w:val="bottom"/>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提供相同品牌产品（非单一产品采购项目的，指核心产品）的不同供应商最后报价相同时，按照下列方式确定一个供应商获得成交人推荐资格：</w:t>
            </w:r>
          </w:p>
          <w:p w14:paraId="0270E14B">
            <w:pPr>
              <w:autoSpaceDE w:val="0"/>
              <w:autoSpaceDN w:val="0"/>
              <w:snapToGrid w:val="0"/>
              <w:spacing w:line="360" w:lineRule="auto"/>
              <w:textAlignment w:val="bottom"/>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☑随机抽取；</w:t>
            </w:r>
          </w:p>
        </w:tc>
      </w:tr>
      <w:tr w14:paraId="5497A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5E8905B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w:t>
            </w:r>
            <w:r>
              <w:rPr>
                <w:rFonts w:ascii="宋体" w:hAnsi="宋体" w:eastAsia="宋体" w:cs="宋体"/>
                <w:color w:val="auto"/>
                <w:szCs w:val="21"/>
                <w:highlight w:val="none"/>
              </w:rPr>
              <w:t>.1</w:t>
            </w:r>
          </w:p>
        </w:tc>
        <w:tc>
          <w:tcPr>
            <w:tcW w:w="8073" w:type="dxa"/>
            <w:noWrap w:val="0"/>
            <w:vAlign w:val="center"/>
          </w:tcPr>
          <w:p w14:paraId="4E85905E">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资格证明文件</w:t>
            </w:r>
          </w:p>
          <w:p w14:paraId="34314D85">
            <w:pPr>
              <w:spacing w:line="360" w:lineRule="auto"/>
              <w:contextualSpacing/>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 崇左市政府采购供应商信用承诺函（按第五章格式填写）；（</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37B09DAF">
            <w:pPr>
              <w:snapToGrid w:val="0"/>
              <w:spacing w:line="360" w:lineRule="auto"/>
              <w:jc w:val="left"/>
              <w:rPr>
                <w:rFonts w:hint="eastAsia"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 供应商直接控股、管理关系信息表（格式后附）；（</w:t>
            </w:r>
            <w:r>
              <w:rPr>
                <w:rFonts w:hint="eastAsia" w:ascii="宋体" w:hAnsi="宋体" w:eastAsia="宋体" w:cs="宋体"/>
                <w:b/>
                <w:color w:val="auto"/>
                <w:szCs w:val="21"/>
                <w:highlight w:val="none"/>
              </w:rPr>
              <w:t>必须提供，否则响应文件按无效处理</w:t>
            </w:r>
            <w:r>
              <w:rPr>
                <w:rFonts w:hint="eastAsia" w:ascii="宋体" w:hAnsi="宋体" w:eastAsia="宋体" w:cs="宋体"/>
                <w:color w:val="auto"/>
                <w:szCs w:val="21"/>
                <w:highlight w:val="none"/>
              </w:rPr>
              <w:t>）</w:t>
            </w:r>
          </w:p>
          <w:p w14:paraId="75E5F283">
            <w:pPr>
              <w:snapToGrid w:val="0"/>
              <w:spacing w:line="360" w:lineRule="auto"/>
              <w:jc w:val="left"/>
              <w:rPr>
                <w:rFonts w:hint="eastAsia" w:ascii="宋体" w:hAnsi="宋体" w:eastAsia="宋体" w:cs="宋体"/>
                <w:color w:val="auto"/>
                <w:szCs w:val="21"/>
                <w:highlight w:val="none"/>
              </w:rPr>
            </w:pPr>
            <w:r>
              <w:rPr>
                <w:rFonts w:ascii="宋体" w:hAnsi="宋体" w:eastAsia="宋体" w:cs="宋体"/>
                <w:color w:val="auto"/>
                <w:szCs w:val="21"/>
                <w:highlight w:val="none"/>
              </w:rPr>
              <w:t>3</w:t>
            </w:r>
            <w:r>
              <w:rPr>
                <w:rFonts w:hint="eastAsia" w:ascii="宋体" w:hAnsi="宋体" w:eastAsia="宋体" w:cs="宋体"/>
                <w:color w:val="auto"/>
                <w:szCs w:val="21"/>
                <w:highlight w:val="none"/>
              </w:rPr>
              <w:t>. 竞标声明（格式后附）；（</w:t>
            </w:r>
            <w:r>
              <w:rPr>
                <w:rFonts w:hint="eastAsia" w:ascii="宋体" w:hAnsi="宋体" w:eastAsia="宋体" w:cs="宋体"/>
                <w:b/>
                <w:color w:val="auto"/>
                <w:szCs w:val="21"/>
                <w:highlight w:val="none"/>
              </w:rPr>
              <w:t>必须提供，否则响应文件按无效处理</w:t>
            </w:r>
            <w:r>
              <w:rPr>
                <w:rFonts w:hint="eastAsia" w:ascii="宋体" w:hAnsi="宋体" w:eastAsia="宋体" w:cs="宋体"/>
                <w:color w:val="auto"/>
                <w:szCs w:val="21"/>
                <w:highlight w:val="none"/>
              </w:rPr>
              <w:t>）</w:t>
            </w:r>
          </w:p>
          <w:p w14:paraId="68C17C05">
            <w:pPr>
              <w:snapToGrid w:val="0"/>
              <w:spacing w:line="360" w:lineRule="auto"/>
              <w:jc w:val="left"/>
              <w:rPr>
                <w:rFonts w:hint="eastAsia" w:ascii="宋体" w:hAnsi="宋体" w:eastAsia="宋体" w:cs="宋体"/>
                <w:b/>
                <w:color w:val="auto"/>
                <w:szCs w:val="21"/>
                <w:highlight w:val="none"/>
              </w:rPr>
            </w:pPr>
            <w:r>
              <w:rPr>
                <w:rFonts w:ascii="宋体" w:hAnsi="宋体" w:eastAsia="宋体" w:cs="宋体"/>
                <w:color w:val="auto"/>
                <w:szCs w:val="21"/>
                <w:highlight w:val="none"/>
              </w:rPr>
              <w:t>4</w:t>
            </w:r>
            <w:r>
              <w:rPr>
                <w:rFonts w:hint="eastAsia" w:ascii="宋体" w:hAnsi="宋体" w:eastAsia="宋体" w:cs="宋体"/>
                <w:color w:val="auto"/>
                <w:szCs w:val="21"/>
                <w:highlight w:val="none"/>
              </w:rPr>
              <w:t>.具有现行有效的食品生产许可证复印件，且副本（或副页）中载明辅食营养补充品（或辅食营养素补充食品，或辅食营养包）生产明细；（必须提供，否则作无效响应处理）</w:t>
            </w:r>
            <w:r>
              <w:rPr>
                <w:rFonts w:hint="eastAsia" w:ascii="Times New Roman" w:hAnsi="Times New Roman" w:eastAsia="宋体" w:cs="Times New Roman"/>
                <w:color w:val="auto"/>
                <w:highlight w:val="none"/>
              </w:rPr>
              <w:t>；</w:t>
            </w:r>
            <w:r>
              <w:rPr>
                <w:rFonts w:hint="eastAsia" w:ascii="宋体" w:hAnsi="宋体" w:eastAsia="宋体" w:cs="宋体"/>
                <w:b/>
                <w:color w:val="auto"/>
                <w:szCs w:val="21"/>
                <w:highlight w:val="none"/>
              </w:rPr>
              <w:t>（必须提供，否则响应文件按无效处理）</w:t>
            </w:r>
          </w:p>
          <w:p w14:paraId="78FC835B">
            <w:pPr>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5.供应商提供中小企业声明函/残疾人福利性单位声明函或监狱企业证明材料（格式后附）</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（必须提供，否则响应文件按无效处理）</w:t>
            </w:r>
          </w:p>
          <w:p w14:paraId="5620E214">
            <w:pPr>
              <w:snapToGrid w:val="0"/>
              <w:spacing w:line="360" w:lineRule="auto"/>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除谈判文件规定必须提供以外，供应商认为需要提供的其他证明材料。</w:t>
            </w:r>
          </w:p>
          <w:p w14:paraId="15661492">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2A575775">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1.以上标明“必须提供”的材料属于复印件的，必须加盖供应商</w:t>
            </w:r>
            <w:r>
              <w:rPr>
                <w:rFonts w:hint="eastAsia" w:ascii="Times New Roman" w:hAnsi="Times New Roman" w:eastAsia="宋体" w:cs="Times New Roman"/>
                <w:b/>
                <w:color w:val="auto"/>
                <w:highlight w:val="none"/>
              </w:rPr>
              <w:t>电子签章</w:t>
            </w:r>
            <w:r>
              <w:rPr>
                <w:rFonts w:hint="eastAsia" w:ascii="宋体" w:hAnsi="宋体" w:eastAsia="宋体" w:cs="宋体"/>
                <w:b/>
                <w:color w:val="auto"/>
                <w:szCs w:val="21"/>
                <w:highlight w:val="none"/>
              </w:rPr>
              <w:t>，否则响应文件按无效处理。</w:t>
            </w:r>
          </w:p>
        </w:tc>
      </w:tr>
      <w:tr w14:paraId="475A1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6" w:hRule="atLeast"/>
          <w:jc w:val="center"/>
        </w:trPr>
        <w:tc>
          <w:tcPr>
            <w:tcW w:w="992" w:type="dxa"/>
            <w:noWrap w:val="0"/>
            <w:vAlign w:val="center"/>
          </w:tcPr>
          <w:p w14:paraId="7DC960F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1.</w:t>
            </w:r>
            <w:r>
              <w:rPr>
                <w:rFonts w:hint="eastAsia" w:ascii="宋体" w:hAnsi="宋体" w:eastAsia="宋体" w:cs="宋体"/>
                <w:color w:val="auto"/>
                <w:szCs w:val="21"/>
                <w:highlight w:val="none"/>
              </w:rPr>
              <w:t>2</w:t>
            </w:r>
          </w:p>
        </w:tc>
        <w:tc>
          <w:tcPr>
            <w:tcW w:w="8073" w:type="dxa"/>
            <w:noWrap w:val="0"/>
            <w:vAlign w:val="center"/>
          </w:tcPr>
          <w:p w14:paraId="25F6E7B7">
            <w:pPr>
              <w:spacing w:line="360" w:lineRule="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报价商务技术文件</w:t>
            </w:r>
          </w:p>
          <w:p w14:paraId="1A9DD4C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1.无串通竞标行为的承诺函（格式后附）；（</w:t>
            </w:r>
            <w:r>
              <w:rPr>
                <w:rFonts w:hint="eastAsia" w:ascii="宋体" w:hAnsi="宋体" w:eastAsia="宋体" w:cs="宋体"/>
                <w:b/>
                <w:color w:val="auto"/>
                <w:szCs w:val="21"/>
                <w:highlight w:val="none"/>
              </w:rPr>
              <w:t>必须提供，否则响应文件按无效处理</w:t>
            </w:r>
            <w:r>
              <w:rPr>
                <w:rFonts w:hint="eastAsia" w:ascii="宋体" w:hAnsi="宋体" w:eastAsia="宋体" w:cs="宋体"/>
                <w:color w:val="auto"/>
                <w:szCs w:val="21"/>
                <w:highlight w:val="none"/>
              </w:rPr>
              <w:t>）</w:t>
            </w:r>
          </w:p>
          <w:p w14:paraId="233A6FC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2.竞标报价表（格式后附）；（</w:t>
            </w:r>
            <w:r>
              <w:rPr>
                <w:rFonts w:hint="eastAsia" w:ascii="宋体" w:hAnsi="宋体" w:eastAsia="宋体" w:cs="宋体"/>
                <w:b/>
                <w:color w:val="auto"/>
                <w:szCs w:val="21"/>
                <w:highlight w:val="none"/>
              </w:rPr>
              <w:t>必须提供，否则响应文件按无效处理</w:t>
            </w:r>
            <w:r>
              <w:rPr>
                <w:rFonts w:hint="eastAsia" w:ascii="宋体" w:hAnsi="宋体" w:eastAsia="宋体" w:cs="宋体"/>
                <w:color w:val="auto"/>
                <w:szCs w:val="21"/>
                <w:highlight w:val="none"/>
              </w:rPr>
              <w:t>）</w:t>
            </w:r>
          </w:p>
          <w:p w14:paraId="57C98A4F">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3.法定代表人身份证明书及法定代表人有效身份证正反面复印件（格式后附）；（</w:t>
            </w:r>
            <w:r>
              <w:rPr>
                <w:rFonts w:hint="eastAsia" w:ascii="宋体" w:hAnsi="宋体" w:eastAsia="宋体" w:cs="宋体"/>
                <w:b/>
                <w:color w:val="auto"/>
                <w:szCs w:val="21"/>
                <w:highlight w:val="none"/>
              </w:rPr>
              <w:t>必须提供，否则响应文件按无效处理</w:t>
            </w:r>
            <w:r>
              <w:rPr>
                <w:rFonts w:hint="eastAsia" w:ascii="宋体" w:hAnsi="宋体" w:eastAsia="宋体" w:cs="宋体"/>
                <w:color w:val="auto"/>
                <w:szCs w:val="21"/>
                <w:highlight w:val="none"/>
              </w:rPr>
              <w:t>）</w:t>
            </w:r>
          </w:p>
          <w:p w14:paraId="2856EC76">
            <w:pPr>
              <w:spacing w:line="360" w:lineRule="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4.授权委托书及委托代理人有效身份证正反面复印件（格式后附）；（</w:t>
            </w:r>
            <w:r>
              <w:rPr>
                <w:rFonts w:hint="eastAsia" w:ascii="宋体" w:hAnsi="宋体" w:eastAsia="宋体" w:cs="宋体"/>
                <w:b/>
                <w:color w:val="auto"/>
                <w:szCs w:val="21"/>
                <w:highlight w:val="none"/>
              </w:rPr>
              <w:t>委托时必须提供，否则响应文件按无效处理</w:t>
            </w:r>
            <w:r>
              <w:rPr>
                <w:rFonts w:hint="eastAsia" w:ascii="宋体" w:hAnsi="宋体" w:eastAsia="宋体" w:cs="宋体"/>
                <w:color w:val="auto"/>
                <w:szCs w:val="21"/>
                <w:highlight w:val="none"/>
              </w:rPr>
              <w:t>）</w:t>
            </w:r>
          </w:p>
          <w:p w14:paraId="2D6F119D">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5.竞标保证金提交凭证；（</w:t>
            </w:r>
            <w:r>
              <w:rPr>
                <w:rFonts w:hint="eastAsia" w:ascii="Times New Roman" w:hAnsi="Times New Roman" w:eastAsia="宋体" w:cs="Times New Roman"/>
                <w:b/>
                <w:bCs/>
                <w:color w:val="auto"/>
                <w:highlight w:val="none"/>
              </w:rPr>
              <w:t>如要求提交竞标保证金的则必须提供</w:t>
            </w:r>
            <w:r>
              <w:rPr>
                <w:rFonts w:hint="eastAsia" w:ascii="宋体" w:hAnsi="宋体" w:eastAsia="宋体" w:cs="宋体"/>
                <w:b/>
                <w:color w:val="auto"/>
                <w:szCs w:val="21"/>
                <w:highlight w:val="none"/>
              </w:rPr>
              <w:t>，否则响应文件按无效处理</w:t>
            </w:r>
            <w:r>
              <w:rPr>
                <w:rFonts w:hint="eastAsia" w:ascii="宋体" w:hAnsi="宋体" w:eastAsia="宋体" w:cs="宋体"/>
                <w:color w:val="auto"/>
                <w:szCs w:val="21"/>
                <w:highlight w:val="none"/>
              </w:rPr>
              <w:t>）</w:t>
            </w:r>
          </w:p>
          <w:p w14:paraId="3888338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6.商务要求偏离表（格式后附）；（</w:t>
            </w:r>
            <w:r>
              <w:rPr>
                <w:rFonts w:hint="eastAsia" w:ascii="宋体" w:hAnsi="宋体" w:eastAsia="宋体" w:cs="宋体"/>
                <w:b/>
                <w:color w:val="auto"/>
                <w:szCs w:val="21"/>
                <w:highlight w:val="none"/>
              </w:rPr>
              <w:t>必须提供，否则响应文件按无效处理</w:t>
            </w:r>
            <w:r>
              <w:rPr>
                <w:rFonts w:hint="eastAsia" w:ascii="宋体" w:hAnsi="宋体" w:eastAsia="宋体" w:cs="宋体"/>
                <w:color w:val="auto"/>
                <w:szCs w:val="21"/>
                <w:highlight w:val="none"/>
              </w:rPr>
              <w:t>）</w:t>
            </w:r>
          </w:p>
          <w:p w14:paraId="7B0B08C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7.售后服务承诺（格式自拟）；（</w:t>
            </w:r>
            <w:r>
              <w:rPr>
                <w:rFonts w:hint="eastAsia" w:ascii="宋体" w:hAnsi="宋体" w:eastAsia="宋体" w:cs="宋体"/>
                <w:b/>
                <w:color w:val="auto"/>
                <w:szCs w:val="21"/>
                <w:highlight w:val="none"/>
              </w:rPr>
              <w:t>必须提供，否则响应文件按无效处理</w:t>
            </w:r>
            <w:r>
              <w:rPr>
                <w:rFonts w:hint="eastAsia" w:ascii="宋体" w:hAnsi="宋体" w:eastAsia="宋体" w:cs="宋体"/>
                <w:color w:val="auto"/>
                <w:szCs w:val="21"/>
                <w:highlight w:val="none"/>
              </w:rPr>
              <w:t>）</w:t>
            </w:r>
          </w:p>
          <w:p w14:paraId="60D85CCD">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8.货物配置清单（均不含报价）（格式后附）；（</w:t>
            </w:r>
            <w:r>
              <w:rPr>
                <w:rFonts w:hint="eastAsia" w:ascii="宋体" w:hAnsi="宋体" w:eastAsia="宋体" w:cs="宋体"/>
                <w:b/>
                <w:color w:val="auto"/>
                <w:szCs w:val="21"/>
                <w:highlight w:val="none"/>
              </w:rPr>
              <w:t>必须提供，否则响应文件按无效处理</w:t>
            </w:r>
            <w:r>
              <w:rPr>
                <w:rFonts w:hint="eastAsia" w:ascii="宋体" w:hAnsi="宋体" w:eastAsia="宋体" w:cs="宋体"/>
                <w:color w:val="auto"/>
                <w:szCs w:val="21"/>
                <w:highlight w:val="none"/>
              </w:rPr>
              <w:t>）</w:t>
            </w:r>
          </w:p>
          <w:p w14:paraId="27C1E121">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9.技术要求偏离表（格式后附）；（</w:t>
            </w:r>
            <w:r>
              <w:rPr>
                <w:rFonts w:hint="eastAsia" w:ascii="宋体" w:hAnsi="宋体" w:eastAsia="宋体" w:cs="宋体"/>
                <w:b/>
                <w:color w:val="auto"/>
                <w:szCs w:val="21"/>
                <w:highlight w:val="none"/>
              </w:rPr>
              <w:t>必须提供，否则响应文件按无效处理</w:t>
            </w:r>
            <w:r>
              <w:rPr>
                <w:rFonts w:hint="eastAsia" w:ascii="宋体" w:hAnsi="宋体" w:eastAsia="宋体" w:cs="宋体"/>
                <w:color w:val="auto"/>
                <w:szCs w:val="21"/>
                <w:highlight w:val="none"/>
              </w:rPr>
              <w:t>）</w:t>
            </w:r>
          </w:p>
          <w:p w14:paraId="3DCA189E">
            <w:pPr>
              <w:spacing w:line="360" w:lineRule="auto"/>
              <w:rPr>
                <w:rFonts w:hint="eastAsia"/>
              </w:rPr>
            </w:pPr>
            <w:r>
              <w:rPr>
                <w:rFonts w:hint="eastAsia" w:ascii="宋体" w:hAnsi="宋体" w:eastAsia="宋体" w:cs="宋体"/>
                <w:color w:val="auto"/>
                <w:szCs w:val="21"/>
                <w:highlight w:val="none"/>
              </w:rPr>
              <w:t>10.对应采购需求的技术要求、商务要求提供的其他文件资料（格式自拟）；</w:t>
            </w:r>
          </w:p>
          <w:p w14:paraId="7B79146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11.供应商认为需要提供的其他有关资料。</w:t>
            </w:r>
          </w:p>
          <w:p w14:paraId="69ED4C41">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注：以上标明“必须提供”材料复印件的，必须加盖供应商</w:t>
            </w:r>
            <w:r>
              <w:rPr>
                <w:rFonts w:hint="eastAsia" w:ascii="宋体" w:hAnsi="宋体" w:eastAsia="宋体" w:cs="Times New Roman"/>
                <w:b/>
                <w:bCs/>
                <w:color w:val="auto"/>
                <w:szCs w:val="21"/>
                <w:highlight w:val="none"/>
              </w:rPr>
              <w:t>电子签章</w:t>
            </w:r>
            <w:r>
              <w:rPr>
                <w:rFonts w:hint="eastAsia" w:ascii="宋体" w:hAnsi="宋体" w:eastAsia="宋体" w:cs="宋体"/>
                <w:b/>
                <w:color w:val="auto"/>
                <w:szCs w:val="21"/>
                <w:highlight w:val="none"/>
              </w:rPr>
              <w:t>，否则响应文件按无效处理。</w:t>
            </w:r>
          </w:p>
        </w:tc>
      </w:tr>
      <w:tr w14:paraId="413F0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4" w:hRule="atLeast"/>
          <w:jc w:val="center"/>
        </w:trPr>
        <w:tc>
          <w:tcPr>
            <w:tcW w:w="992" w:type="dxa"/>
            <w:noWrap w:val="0"/>
            <w:vAlign w:val="center"/>
          </w:tcPr>
          <w:p w14:paraId="16DD63E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8073" w:type="dxa"/>
            <w:noWrap w:val="0"/>
            <w:vAlign w:val="center"/>
          </w:tcPr>
          <w:p w14:paraId="10181E77">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报价含货物、随配附件、辅料、备品备件、工具、运抵指定交货地点、现场安装调试的各种费用、施工配合费和售后服务、税金、产品抽样检测费及其他所有成本费用的总和及采购文件所要求的相关服务以及合同所示全部责任、义务和一般风险等全过程产生的所有成本和费用以及一切税费，对采购的全部货物进行完整唯一报价。</w:t>
            </w:r>
          </w:p>
        </w:tc>
      </w:tr>
      <w:tr w14:paraId="7100B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35D3DCA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r>
              <w:rPr>
                <w:rFonts w:ascii="宋体" w:hAnsi="宋体" w:eastAsia="宋体" w:cs="宋体"/>
                <w:color w:val="auto"/>
                <w:szCs w:val="21"/>
                <w:highlight w:val="none"/>
              </w:rPr>
              <w:t>2</w:t>
            </w:r>
          </w:p>
        </w:tc>
        <w:tc>
          <w:tcPr>
            <w:tcW w:w="8073" w:type="dxa"/>
            <w:noWrap w:val="0"/>
            <w:vAlign w:val="center"/>
          </w:tcPr>
          <w:p w14:paraId="3A60410C">
            <w:pPr>
              <w:widowControl w:val="0"/>
              <w:numPr>
                <w:ilvl w:val="0"/>
                <w:numId w:val="1"/>
              </w:numPr>
              <w:tabs>
                <w:tab w:val="left" w:pos="720"/>
                <w:tab w:val="left" w:pos="840"/>
              </w:tabs>
              <w:snapToGrid w:val="0"/>
              <w:spacing w:afterLines="0" w:line="360" w:lineRule="auto"/>
              <w:ind w:left="283" w:hanging="283" w:hangingChars="135"/>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竞标有效期：自首次响应文件提交截止之日起</w:t>
            </w:r>
            <w:r>
              <w:rPr>
                <w:rFonts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u w:val="single"/>
                <w:lang w:val="en-US" w:eastAsia="zh-CN" w:bidi="ar-SA"/>
              </w:rPr>
              <w:t>90</w:t>
            </w:r>
            <w:r>
              <w:rPr>
                <w:rFonts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日。</w:t>
            </w:r>
          </w:p>
        </w:tc>
      </w:tr>
      <w:tr w14:paraId="4812D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4107DD1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8073" w:type="dxa"/>
            <w:noWrap w:val="0"/>
            <w:vAlign w:val="center"/>
          </w:tcPr>
          <w:p w14:paraId="2A3599F8">
            <w:pPr>
              <w:keepNext w:val="0"/>
              <w:keepLines w:val="0"/>
              <w:pageBreakBefore w:val="0"/>
              <w:widowControl w:val="0"/>
              <w:kinsoku/>
              <w:wordWrap/>
              <w:overflowPunct/>
              <w:topLinePunct w:val="0"/>
              <w:autoSpaceDE w:val="0"/>
              <w:autoSpaceDN w:val="0"/>
              <w:bidi w:val="0"/>
              <w:adjustRightInd/>
              <w:snapToGrid w:val="0"/>
              <w:spacing w:line="360" w:lineRule="auto"/>
              <w:textAlignment w:val="bottom"/>
              <w:rPr>
                <w:rFonts w:ascii="宋体" w:hAnsi="宋体" w:eastAsia="宋体" w:cs="Times New Roman"/>
                <w:color w:val="auto"/>
                <w:szCs w:val="21"/>
                <w:highlight w:val="none"/>
              </w:rPr>
            </w:pP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rPr>
              <w:t>本项目不收取竞标保证金。</w:t>
            </w:r>
          </w:p>
          <w:p w14:paraId="76EDFC8B">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rPr>
              <w:t>本项目收取竞标保证金，具体规定如下：</w:t>
            </w:r>
          </w:p>
          <w:p w14:paraId="11E9FA10">
            <w:pPr>
              <w:keepNext w:val="0"/>
              <w:keepLines w:val="0"/>
              <w:pageBreakBefore w:val="0"/>
              <w:widowControl w:val="0"/>
              <w:kinsoku/>
              <w:wordWrap/>
              <w:overflowPunct/>
              <w:topLinePunct w:val="0"/>
              <w:bidi w:val="0"/>
              <w:adjustRightInd/>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竞标保证金人民币</w:t>
            </w:r>
            <w:r>
              <w:rPr>
                <w:rFonts w:hint="eastAsia" w:ascii="宋体" w:hAnsi="宋体" w:eastAsia="宋体" w:cs="宋体"/>
                <w:color w:val="auto"/>
                <w:kern w:val="0"/>
                <w:szCs w:val="21"/>
                <w:highlight w:val="none"/>
                <w:u w:val="single"/>
                <w:lang w:val="en-US" w:eastAsia="zh-CN"/>
              </w:rPr>
              <w:t>0</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元。</w:t>
            </w:r>
          </w:p>
          <w:p w14:paraId="1E1168C0">
            <w:pPr>
              <w:keepNext w:val="0"/>
              <w:keepLines w:val="0"/>
              <w:pageBreakBefore w:val="0"/>
              <w:widowControl w:val="0"/>
              <w:kinsoku/>
              <w:wordWrap/>
              <w:overflowPunct/>
              <w:topLinePunct w:val="0"/>
              <w:bidi w:val="0"/>
              <w:adjustRightInd/>
              <w:snapToGrid w:val="0"/>
              <w:spacing w:line="360" w:lineRule="exact"/>
              <w:rPr>
                <w:rFonts w:hint="eastAsia" w:ascii="宋体" w:hAnsi="宋体" w:eastAsia="宋体" w:cs="宋体"/>
                <w:color w:val="auto"/>
                <w:highlight w:val="none"/>
              </w:rPr>
            </w:pPr>
            <w:r>
              <w:rPr>
                <w:rFonts w:hint="eastAsia" w:ascii="宋体" w:hAnsi="宋体" w:eastAsia="宋体" w:cs="宋体"/>
                <w:color w:val="auto"/>
                <w:kern w:val="0"/>
                <w:szCs w:val="21"/>
                <w:highlight w:val="none"/>
              </w:rPr>
              <w:t>竞</w:t>
            </w:r>
            <w:r>
              <w:rPr>
                <w:rFonts w:hint="eastAsia" w:ascii="宋体" w:hAnsi="宋体" w:eastAsia="宋体" w:cs="宋体"/>
                <w:color w:val="auto"/>
                <w:highlight w:val="none"/>
              </w:rPr>
              <w:t>谈判保证金金额：详见谈判公告；</w:t>
            </w:r>
          </w:p>
          <w:p w14:paraId="3CB85D09">
            <w:pPr>
              <w:keepNext w:val="0"/>
              <w:keepLines w:val="0"/>
              <w:pageBreakBefore w:val="0"/>
              <w:widowControl w:val="0"/>
              <w:kinsoku/>
              <w:wordWrap/>
              <w:overflowPunct/>
              <w:topLinePunct w:val="0"/>
              <w:bidi w:val="0"/>
              <w:adjustRightInd/>
              <w:snapToGrid w:val="0"/>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谈判保证金缴纳方式：详见谈判公告；</w:t>
            </w:r>
          </w:p>
          <w:p w14:paraId="0E9D95DC">
            <w:pPr>
              <w:keepNext w:val="0"/>
              <w:keepLines w:val="0"/>
              <w:pageBreakBefore w:val="0"/>
              <w:widowControl w:val="0"/>
              <w:kinsoku/>
              <w:wordWrap/>
              <w:overflowPunct/>
              <w:topLinePunct w:val="0"/>
              <w:bidi w:val="0"/>
              <w:adjustRightInd/>
              <w:snapToGrid w:val="0"/>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谈判保证金指定账户：详见谈判公告；</w:t>
            </w:r>
          </w:p>
          <w:p w14:paraId="7FE4D297">
            <w:pPr>
              <w:keepNext w:val="0"/>
              <w:keepLines w:val="0"/>
              <w:pageBreakBefore w:val="0"/>
              <w:widowControl w:val="0"/>
              <w:kinsoku/>
              <w:wordWrap/>
              <w:overflowPunct/>
              <w:topLinePunct w:val="0"/>
              <w:bidi w:val="0"/>
              <w:adjustRightInd/>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一、谈判保证金缴纳相关要求：</w:t>
            </w:r>
          </w:p>
          <w:p w14:paraId="405016A5">
            <w:pPr>
              <w:keepNext w:val="0"/>
              <w:keepLines w:val="0"/>
              <w:pageBreakBefore w:val="0"/>
              <w:widowControl w:val="0"/>
              <w:kinsoku/>
              <w:wordWrap/>
              <w:overflowPunct/>
              <w:topLinePunct w:val="0"/>
              <w:bidi w:val="0"/>
              <w:adjustRightInd/>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谈判保证金采用</w:t>
            </w:r>
            <w:r>
              <w:rPr>
                <w:rFonts w:hint="eastAsia" w:ascii="宋体" w:hAnsi="宋体" w:eastAsia="宋体" w:cs="宋体"/>
                <w:bCs/>
                <w:color w:val="auto"/>
                <w:highlight w:val="none"/>
                <w:lang w:bidi="ar"/>
              </w:rPr>
              <w:t>银行转账、电汇、网上支付</w:t>
            </w:r>
            <w:r>
              <w:rPr>
                <w:rFonts w:hint="eastAsia" w:ascii="宋体" w:hAnsi="宋体" w:eastAsia="宋体" w:cs="宋体"/>
                <w:color w:val="auto"/>
                <w:highlight w:val="none"/>
              </w:rPr>
              <w:t>方式提交的，在响应文件提交截止时间前交至采购代理机构指定账户并且到账，竞标人应将转账汇款凭证的复印件作为谈判保证金提交证明，放置于响应文件中，否则响应文件作无效处理。</w:t>
            </w:r>
          </w:p>
          <w:p w14:paraId="5FDB9042">
            <w:pPr>
              <w:keepNext w:val="0"/>
              <w:keepLines w:val="0"/>
              <w:pageBreakBefore w:val="0"/>
              <w:widowControl w:val="0"/>
              <w:kinsoku/>
              <w:wordWrap/>
              <w:overflowPunct/>
              <w:topLinePunct w:val="0"/>
              <w:bidi w:val="0"/>
              <w:adjustRightInd/>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谈判保证金采用支票、汇票或本票提交的，竞标人应将支票、汇票或本票的复印件作为谈判保证金提交凭证，放置于响应文件中，否则响应文件作无效处理。竞标人应当在递交响应文件的同时递交单独密封的支票、汇票或本票原件（原件单独放入一个密封袋中，并在封口处加盖竞标人公章或委托代理人签字，以示密封，在封套上标记“项目名称（项目编号）谈判保证金”字样），否则响应文件作无效处理。</w:t>
            </w:r>
          </w:p>
          <w:p w14:paraId="23F2ED31">
            <w:pPr>
              <w:keepNext w:val="0"/>
              <w:keepLines w:val="0"/>
              <w:pageBreakBefore w:val="0"/>
              <w:widowControl w:val="0"/>
              <w:kinsoku/>
              <w:wordWrap/>
              <w:overflowPunct/>
              <w:topLinePunct w:val="0"/>
              <w:bidi w:val="0"/>
              <w:adjustRightInd/>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谈判保证金采用</w:t>
            </w:r>
            <w:r>
              <w:rPr>
                <w:rFonts w:hint="eastAsia" w:ascii="宋体" w:hAnsi="宋体" w:eastAsia="宋体" w:cs="宋体"/>
                <w:bCs/>
                <w:color w:val="auto"/>
                <w:highlight w:val="none"/>
                <w:lang w:bidi="ar"/>
              </w:rPr>
              <w:t>金融机构、担保机构、保险机构</w:t>
            </w:r>
            <w:r>
              <w:rPr>
                <w:rFonts w:hint="eastAsia" w:ascii="宋体" w:hAnsi="宋体" w:eastAsia="宋体" w:cs="宋体"/>
                <w:color w:val="auto"/>
                <w:highlight w:val="none"/>
              </w:rPr>
              <w:t>出具的保函、保险单方式提交的，竞标人应将保函、保险单的复印件作为谈判保证金提交凭证，放置于响应文件中，否则响应文件作无效处理。竞标人应当在递交响应文件的同时递交单独密封的保函、保险单原件（原件单独放入一个密封袋中，并在封口处加盖竞标人公章或委托代理人签字，以示密封，在封套上标记“项目名称（项目编号）谈判保证金”字样），否则响应文件作无效处理。</w:t>
            </w:r>
          </w:p>
          <w:p w14:paraId="156CFE96">
            <w:pPr>
              <w:keepNext w:val="0"/>
              <w:keepLines w:val="0"/>
              <w:pageBreakBefore w:val="0"/>
              <w:widowControl w:val="0"/>
              <w:kinsoku/>
              <w:wordWrap/>
              <w:overflowPunct/>
              <w:topLinePunct w:val="0"/>
              <w:bidi w:val="0"/>
              <w:adjustRightInd/>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竞标人为联合体的，可以由联合体中的一方或者多方共同交纳谈判保证金，其交纳的保证金对联合体各方均具有约束力。</w:t>
            </w:r>
          </w:p>
          <w:p w14:paraId="0819C996">
            <w:pPr>
              <w:keepNext w:val="0"/>
              <w:keepLines w:val="0"/>
              <w:pageBreakBefore w:val="0"/>
              <w:widowControl w:val="0"/>
              <w:kinsoku/>
              <w:wordWrap/>
              <w:overflowPunct/>
              <w:topLinePunct w:val="0"/>
              <w:bidi w:val="0"/>
              <w:adjustRightInd/>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备注：</w:t>
            </w:r>
          </w:p>
          <w:p w14:paraId="29423D93">
            <w:pPr>
              <w:keepNext w:val="0"/>
              <w:keepLines w:val="0"/>
              <w:pageBreakBefore w:val="0"/>
              <w:widowControl w:val="0"/>
              <w:kinsoku/>
              <w:wordWrap/>
              <w:overflowPunct/>
              <w:topLinePunct w:val="0"/>
              <w:bidi w:val="0"/>
              <w:adjustRightInd/>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响应文件提交截止时间后提交的，或未足额交纳的，或保函、保险单额度不足的，视为无效谈判保证金。</w:t>
            </w:r>
          </w:p>
          <w:p w14:paraId="4CAF72DF">
            <w:pPr>
              <w:keepNext w:val="0"/>
              <w:keepLines w:val="0"/>
              <w:pageBreakBefore w:val="0"/>
              <w:widowControl w:val="0"/>
              <w:kinsoku/>
              <w:wordWrap/>
              <w:overflowPunct/>
              <w:topLinePunct w:val="0"/>
              <w:bidi w:val="0"/>
              <w:adjustRightInd/>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竞标人采用现钞方式或从个人账户（自然人投标除外）转出的谈判保证金，视为无效谈判保证金。</w:t>
            </w:r>
          </w:p>
          <w:p w14:paraId="27526CE1">
            <w:pPr>
              <w:keepNext w:val="0"/>
              <w:keepLines w:val="0"/>
              <w:pageBreakBefore w:val="0"/>
              <w:widowControl w:val="0"/>
              <w:kinsoku/>
              <w:wordWrap/>
              <w:overflowPunct/>
              <w:topLinePunct w:val="0"/>
              <w:bidi w:val="0"/>
              <w:adjustRightInd/>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支票、汇票或本票出现无效或者背书情形的，视为无效谈判保证金。</w:t>
            </w:r>
          </w:p>
          <w:p w14:paraId="06377D20">
            <w:pPr>
              <w:keepNext w:val="0"/>
              <w:keepLines w:val="0"/>
              <w:pageBreakBefore w:val="0"/>
              <w:widowControl w:val="0"/>
              <w:kinsoku/>
              <w:wordWrap/>
              <w:overflowPunct/>
              <w:topLinePunct w:val="0"/>
              <w:bidi w:val="0"/>
              <w:adjustRightInd/>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支票、汇票、本票、保函、保险单有效期低于投标有效期的，视为无效谈判保证金。</w:t>
            </w:r>
          </w:p>
          <w:p w14:paraId="04675262">
            <w:pPr>
              <w:keepNext w:val="0"/>
              <w:keepLines w:val="0"/>
              <w:pageBreakBefore w:val="0"/>
              <w:widowControl w:val="0"/>
              <w:kinsoku/>
              <w:wordWrap/>
              <w:overflowPunct/>
              <w:topLinePunct w:val="0"/>
              <w:bidi w:val="0"/>
              <w:adjustRightInd/>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谈判保证金采用</w:t>
            </w:r>
            <w:r>
              <w:rPr>
                <w:rFonts w:hint="eastAsia" w:ascii="宋体" w:hAnsi="宋体" w:eastAsia="宋体" w:cs="宋体"/>
                <w:bCs/>
                <w:color w:val="auto"/>
                <w:highlight w:val="none"/>
                <w:lang w:bidi="ar"/>
              </w:rPr>
              <w:t>金融机构、担保机构、保险机构</w:t>
            </w:r>
            <w:r>
              <w:rPr>
                <w:rFonts w:hint="eastAsia" w:ascii="宋体" w:hAnsi="宋体" w:eastAsia="宋体" w:cs="宋体"/>
                <w:color w:val="auto"/>
                <w:highlight w:val="none"/>
              </w:rPr>
              <w:t>出具的保函为有条件保函的，视为无效谈判保证金。</w:t>
            </w:r>
          </w:p>
          <w:p w14:paraId="0900B0D7">
            <w:pPr>
              <w:keepNext w:val="0"/>
              <w:keepLines w:val="0"/>
              <w:pageBreakBefore w:val="0"/>
              <w:widowControl w:val="0"/>
              <w:kinsoku/>
              <w:wordWrap/>
              <w:overflowPunct/>
              <w:topLinePunct w:val="0"/>
              <w:bidi w:val="0"/>
              <w:adjustRightInd/>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二、谈判保证金退还：</w:t>
            </w:r>
          </w:p>
          <w:p w14:paraId="2864D023">
            <w:pPr>
              <w:keepNext w:val="0"/>
              <w:keepLines w:val="0"/>
              <w:pageBreakBefore w:val="0"/>
              <w:widowControl w:val="0"/>
              <w:kinsoku/>
              <w:wordWrap/>
              <w:overflowPunct/>
              <w:topLinePunct w:val="0"/>
              <w:bidi w:val="0"/>
              <w:adjustRightInd/>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未成交人的谈判保证金自成交通知书发出之日起</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个工作日内退还，退还方式如下：</w:t>
            </w:r>
          </w:p>
          <w:p w14:paraId="4C10F1E4">
            <w:pPr>
              <w:keepNext w:val="0"/>
              <w:keepLines w:val="0"/>
              <w:pageBreakBefore w:val="0"/>
              <w:widowControl w:val="0"/>
              <w:kinsoku/>
              <w:wordWrap/>
              <w:overflowPunct/>
              <w:topLinePunct w:val="0"/>
              <w:bidi w:val="0"/>
              <w:adjustRightInd/>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（1）采用银行转账方式的，以转账方式退回到供应商银行账户。</w:t>
            </w:r>
          </w:p>
          <w:p w14:paraId="501163AE">
            <w:pPr>
              <w:keepNext w:val="0"/>
              <w:keepLines w:val="0"/>
              <w:pageBreakBefore w:val="0"/>
              <w:widowControl w:val="0"/>
              <w:kinsoku/>
              <w:wordWrap/>
              <w:overflowPunct/>
              <w:topLinePunct w:val="0"/>
              <w:bidi w:val="0"/>
              <w:adjustRightInd/>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（2）采用支票、汇票或本票方式的，以转账方式退回到供应商银行账户或由供应商代表持相关授权证明材料至谈判保证金收取单位办理支票、汇票或本票原件退还手续。</w:t>
            </w:r>
          </w:p>
          <w:p w14:paraId="25BAEC84">
            <w:pPr>
              <w:keepNext w:val="0"/>
              <w:keepLines w:val="0"/>
              <w:pageBreakBefore w:val="0"/>
              <w:widowControl w:val="0"/>
              <w:kinsoku/>
              <w:wordWrap/>
              <w:overflowPunct/>
              <w:topLinePunct w:val="0"/>
              <w:bidi w:val="0"/>
              <w:adjustRightInd/>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（3）采用金融机构、担保机构、保险机构出具的保函、保险单方式的，由供应商代表持相关授权证明材料至谈判保证金收取单位办理保函、保险单原件退还手续。</w:t>
            </w:r>
          </w:p>
          <w:p w14:paraId="7CB1F157">
            <w:pPr>
              <w:keepNext w:val="0"/>
              <w:keepLines w:val="0"/>
              <w:pageBreakBefore w:val="0"/>
              <w:widowControl w:val="0"/>
              <w:kinsoku/>
              <w:wordWrap/>
              <w:overflowPunct/>
              <w:topLinePunct w:val="0"/>
              <w:bidi w:val="0"/>
              <w:adjustRightInd/>
              <w:snapToGrid w:val="0"/>
              <w:spacing w:line="360" w:lineRule="auto"/>
              <w:ind w:firstLine="420" w:firstLineChars="200"/>
              <w:rPr>
                <w:rFonts w:hint="eastAsia" w:ascii="宋体" w:hAnsi="宋体" w:eastAsia="宋体" w:cs="宋体"/>
                <w:b/>
                <w:color w:val="auto"/>
                <w:szCs w:val="21"/>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成交人的谈判保证金自合同签订并送达采购代理机构存档后</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个工作日内退还，退还方式同未成交人。</w:t>
            </w:r>
          </w:p>
        </w:tc>
      </w:tr>
      <w:tr w14:paraId="0F579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15EAF96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19</w:t>
            </w:r>
          </w:p>
        </w:tc>
        <w:tc>
          <w:tcPr>
            <w:tcW w:w="8073" w:type="dxa"/>
            <w:noWrap w:val="0"/>
            <w:vAlign w:val="center"/>
          </w:tcPr>
          <w:p w14:paraId="26D66037">
            <w:pPr>
              <w:autoSpaceDE w:val="0"/>
              <w:autoSpaceDN w:val="0"/>
              <w:snapToGrid w:val="0"/>
              <w:spacing w:line="360" w:lineRule="auto"/>
              <w:textAlignment w:val="bottom"/>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本项目接受电子备份响应文件。</w:t>
            </w:r>
          </w:p>
          <w:p w14:paraId="3DCF0E3F">
            <w:pPr>
              <w:autoSpaceDE w:val="0"/>
              <w:autoSpaceDN w:val="0"/>
              <w:snapToGrid w:val="0"/>
              <w:spacing w:line="360" w:lineRule="auto"/>
              <w:textAlignment w:val="bottom"/>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电子备份响应文件提交方式：供应商可以在响应文件提交截止时间前采用以下方式向采购代理机构提交电子备份响应文件，并确保采购代理机在截标前收到该文件（通过“广西政府采购云平台电子投标客户端”在线编制生成且后缀名为“bfbs”的文件）：</w:t>
            </w:r>
          </w:p>
          <w:p w14:paraId="09027CB4">
            <w:pPr>
              <w:autoSpaceDE w:val="0"/>
              <w:autoSpaceDN w:val="0"/>
              <w:snapToGrid w:val="0"/>
              <w:spacing w:line="360" w:lineRule="auto"/>
              <w:textAlignment w:val="bottom"/>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（1）现场提交方式，应采用U盘进行存储，提交地址：广西崇左市花山路嘉苑小区F组团F-25号广西华利得项目管理有限公司；外包装上注明供应商名称、项目名称及项目编号（外包装不作密封要求）。</w:t>
            </w:r>
          </w:p>
          <w:p w14:paraId="441403D2">
            <w:pPr>
              <w:autoSpaceDE w:val="0"/>
              <w:autoSpaceDN w:val="0"/>
              <w:snapToGrid w:val="0"/>
              <w:spacing w:line="360" w:lineRule="auto"/>
              <w:ind w:firstLine="420" w:firstLineChars="200"/>
              <w:textAlignment w:val="bottom"/>
              <w:rPr>
                <w:rFonts w:hint="eastAsia" w:ascii="宋体" w:hAnsi="宋体" w:eastAsia="宋体" w:cs="Times New Roman"/>
                <w:color w:val="auto"/>
                <w:szCs w:val="21"/>
                <w:highlight w:val="none"/>
              </w:rPr>
            </w:pPr>
            <w:r>
              <w:rPr>
                <w:rFonts w:hint="eastAsia" w:ascii="Times New Roman" w:hAnsi="Times New Roman" w:eastAsia="宋体" w:cs="Times New Roman"/>
                <w:color w:val="auto"/>
                <w:highlight w:val="none"/>
              </w:rPr>
              <w:t>供应商未按上述规定提交的电子备份响应文件，采购代理机构不予接收或承认。若电子加密响应文件解密成功，电子备份响应文件自动失效。若供应商无法在规定的时间内解密响应文件或者解密失败的，采购代理机构将电子备份响应文件按“广西政府采购云平台”操作规范上传至“广西政府采购云平台”，电子备份响应文件上传成功后，供应商原上传的电子加密响应文件自动失效。若供应商在规定时间内无法解密或解密失败且未提供电子备份响应文件的（包含提供的电子备份响应文件无效或无法解读的情况），供应商的响应文件作无效处理。</w:t>
            </w:r>
          </w:p>
        </w:tc>
      </w:tr>
      <w:tr w14:paraId="44ED5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321BEB4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8073" w:type="dxa"/>
            <w:noWrap w:val="0"/>
            <w:vAlign w:val="center"/>
          </w:tcPr>
          <w:p w14:paraId="5F5108AA">
            <w:pPr>
              <w:snapToGrid w:val="0"/>
              <w:spacing w:line="360" w:lineRule="auto"/>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响应文件提交截止时间： 详见竞争性谈判公告。</w:t>
            </w:r>
          </w:p>
          <w:p w14:paraId="480FFA40">
            <w:pPr>
              <w:spacing w:line="360" w:lineRule="auto"/>
              <w:contextualSpacing/>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响应文件提交截止时间：详见竞争性谈判公告。</w:t>
            </w:r>
          </w:p>
          <w:p w14:paraId="38A0740B">
            <w:pPr>
              <w:spacing w:line="360" w:lineRule="auto"/>
              <w:contextualSpacing/>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响应文件提交地点：详见竞争性谈判公告。</w:t>
            </w:r>
          </w:p>
        </w:tc>
      </w:tr>
      <w:tr w14:paraId="449C1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17775D9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w:t>
            </w:r>
          </w:p>
        </w:tc>
        <w:tc>
          <w:tcPr>
            <w:tcW w:w="8073" w:type="dxa"/>
            <w:noWrap w:val="0"/>
            <w:vAlign w:val="center"/>
          </w:tcPr>
          <w:p w14:paraId="3BED6AAC">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谈判小组的人数：</w:t>
            </w:r>
            <w:r>
              <w:rPr>
                <w:rFonts w:hint="eastAsia" w:ascii="宋体" w:hAnsi="宋体" w:eastAsia="宋体" w:cs="宋体"/>
                <w:color w:val="auto"/>
                <w:szCs w:val="21"/>
                <w:highlight w:val="none"/>
                <w:u w:val="single"/>
              </w:rPr>
              <w:t xml:space="preserve">  3  </w:t>
            </w:r>
            <w:r>
              <w:rPr>
                <w:rFonts w:hint="eastAsia" w:ascii="宋体" w:hAnsi="宋体" w:eastAsia="宋体" w:cs="宋体"/>
                <w:color w:val="auto"/>
                <w:szCs w:val="21"/>
                <w:highlight w:val="none"/>
              </w:rPr>
              <w:t>人。</w:t>
            </w:r>
          </w:p>
        </w:tc>
      </w:tr>
      <w:tr w14:paraId="5D759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05515902">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5</w:t>
            </w:r>
          </w:p>
        </w:tc>
        <w:tc>
          <w:tcPr>
            <w:tcW w:w="8073" w:type="dxa"/>
            <w:noWrap w:val="0"/>
            <w:vAlign w:val="center"/>
          </w:tcPr>
          <w:p w14:paraId="6F311BAB">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首次响应文件开启时间详见“竞争性谈判公告”</w:t>
            </w:r>
          </w:p>
          <w:p w14:paraId="1EAB9BE1">
            <w:pPr>
              <w:snapToGrid w:val="0"/>
              <w:spacing w:line="36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首次响应文件解密时间：</w:t>
            </w:r>
            <w:r>
              <w:rPr>
                <w:rFonts w:ascii="Times New Roman" w:hAnsi="宋体" w:eastAsia="宋体" w:cs="Times New Roman"/>
                <w:color w:val="auto"/>
                <w:highlight w:val="none"/>
                <w:u w:val="single"/>
              </w:rPr>
              <w:t xml:space="preserve"> </w:t>
            </w:r>
            <w:r>
              <w:rPr>
                <w:rFonts w:hint="eastAsia" w:ascii="Times New Roman" w:hAnsi="宋体" w:eastAsia="宋体" w:cs="Times New Roman"/>
                <w:color w:val="auto"/>
                <w:highlight w:val="none"/>
                <w:u w:val="single"/>
              </w:rPr>
              <w:t>30</w:t>
            </w:r>
            <w:r>
              <w:rPr>
                <w:rFonts w:ascii="Times New Roman" w:hAnsi="宋体" w:eastAsia="宋体" w:cs="Times New Roman"/>
                <w:color w:val="auto"/>
                <w:highlight w:val="none"/>
                <w:u w:val="single"/>
              </w:rPr>
              <w:t xml:space="preserve">  </w:t>
            </w:r>
            <w:r>
              <w:rPr>
                <w:rFonts w:hint="eastAsia" w:ascii="Times New Roman" w:hAnsi="宋体" w:eastAsia="宋体" w:cs="Times New Roman"/>
                <w:color w:val="auto"/>
                <w:highlight w:val="none"/>
              </w:rPr>
              <w:t>分钟</w:t>
            </w:r>
          </w:p>
        </w:tc>
      </w:tr>
      <w:tr w14:paraId="3D065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noWrap w:val="0"/>
            <w:vAlign w:val="center"/>
          </w:tcPr>
          <w:p w14:paraId="6B1AD8FB">
            <w:pPr>
              <w:spacing w:line="360" w:lineRule="auto"/>
              <w:jc w:val="center"/>
              <w:rPr>
                <w:rFonts w:hint="eastAsia" w:ascii="宋体" w:hAnsi="宋体" w:eastAsia="宋体" w:cs="宋体"/>
                <w:color w:val="auto"/>
                <w:szCs w:val="21"/>
                <w:highlight w:val="none"/>
              </w:rPr>
            </w:pPr>
            <w:r>
              <w:rPr>
                <w:rFonts w:ascii="宋体" w:hAnsi="宋体" w:eastAsia="宋体" w:cs="宋体"/>
                <w:color w:val="auto"/>
                <w:szCs w:val="21"/>
                <w:highlight w:val="none"/>
              </w:rPr>
              <w:t>26</w:t>
            </w:r>
          </w:p>
        </w:tc>
        <w:tc>
          <w:tcPr>
            <w:tcW w:w="8073" w:type="dxa"/>
            <w:noWrap w:val="0"/>
            <w:vAlign w:val="center"/>
          </w:tcPr>
          <w:p w14:paraId="33AC8F39">
            <w:pPr>
              <w:spacing w:line="360" w:lineRule="auto"/>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评审价相同时，按照最后报价由低到高顺序依次推荐；最后报价相同时，按节能、环保产品累计金额由高到低顺序依次推荐；节能、环保产品累计金额也相同时，按以下原则确定成交候选人的顺序：</w:t>
            </w:r>
          </w:p>
          <w:p w14:paraId="4333B582">
            <w:pPr>
              <w:spacing w:line="360" w:lineRule="auto"/>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☑带“▲”的实质性要求正偏离项数多的优先、均无正偏离或者正偏离项数一致时负偏离项数少的优先、保修期长优先、交货期短优先、故障响应时间短优先的顺序推荐。</w:t>
            </w:r>
          </w:p>
          <w:p w14:paraId="03C89F19">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□由谈判小组推荐代表随机抽取。</w:t>
            </w:r>
          </w:p>
        </w:tc>
      </w:tr>
      <w:tr w14:paraId="78FDE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noWrap w:val="0"/>
            <w:vAlign w:val="center"/>
          </w:tcPr>
          <w:p w14:paraId="4FF144AE">
            <w:pPr>
              <w:spacing w:line="360" w:lineRule="auto"/>
              <w:jc w:val="center"/>
              <w:rPr>
                <w:rFonts w:hint="eastAsia" w:ascii="宋体" w:hAnsi="宋体" w:eastAsia="宋体" w:cs="宋体"/>
                <w:color w:val="auto"/>
                <w:szCs w:val="21"/>
                <w:highlight w:val="none"/>
              </w:rPr>
            </w:pPr>
          </w:p>
        </w:tc>
        <w:tc>
          <w:tcPr>
            <w:tcW w:w="8073" w:type="dxa"/>
            <w:noWrap w:val="0"/>
            <w:vAlign w:val="center"/>
          </w:tcPr>
          <w:p w14:paraId="12942DE4">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商务要求评审中允许负偏离的条款数为</w:t>
            </w:r>
            <w:r>
              <w:rPr>
                <w:rFonts w:hint="eastAsia" w:ascii="宋体" w:hAnsi="宋体" w:eastAsia="宋体" w:cs="宋体"/>
                <w:color w:val="auto"/>
                <w:szCs w:val="21"/>
                <w:highlight w:val="none"/>
                <w:u w:val="single"/>
              </w:rPr>
              <w:t xml:space="preserve"> 0 </w:t>
            </w:r>
            <w:r>
              <w:rPr>
                <w:rFonts w:hint="eastAsia" w:ascii="宋体" w:hAnsi="宋体" w:eastAsia="宋体" w:cs="宋体"/>
                <w:color w:val="auto"/>
                <w:szCs w:val="21"/>
                <w:highlight w:val="none"/>
              </w:rPr>
              <w:t>项。</w:t>
            </w:r>
          </w:p>
          <w:p w14:paraId="2463155F">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技术要求评审中允许负偏离的条款数为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36EDC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127408E9">
            <w:pPr>
              <w:spacing w:line="360" w:lineRule="auto"/>
              <w:jc w:val="center"/>
              <w:rPr>
                <w:rFonts w:hint="eastAsia" w:ascii="宋体" w:hAnsi="宋体" w:eastAsia="宋体" w:cs="宋体"/>
                <w:color w:val="auto"/>
                <w:szCs w:val="21"/>
                <w:highlight w:val="none"/>
              </w:rPr>
            </w:pPr>
            <w:r>
              <w:rPr>
                <w:rFonts w:ascii="宋体" w:hAnsi="宋体" w:eastAsia="宋体" w:cs="宋体"/>
                <w:color w:val="auto"/>
                <w:szCs w:val="21"/>
                <w:highlight w:val="none"/>
              </w:rPr>
              <w:t>28.1</w:t>
            </w:r>
          </w:p>
        </w:tc>
        <w:tc>
          <w:tcPr>
            <w:tcW w:w="8073" w:type="dxa"/>
            <w:noWrap w:val="0"/>
            <w:vAlign w:val="center"/>
          </w:tcPr>
          <w:p w14:paraId="27D8670E">
            <w:pPr>
              <w:autoSpaceDE w:val="0"/>
              <w:autoSpaceDN w:val="0"/>
              <w:snapToGrid w:val="0"/>
              <w:spacing w:line="360" w:lineRule="auto"/>
              <w:textAlignment w:val="bottom"/>
              <w:rPr>
                <w:rFonts w:hint="eastAsia" w:ascii="宋体" w:hAnsi="宋体" w:eastAsia="宋体" w:cs="Times New Roman"/>
                <w:color w:val="auto"/>
                <w:szCs w:val="21"/>
                <w:highlight w:val="none"/>
              </w:rPr>
            </w:pPr>
            <w:r>
              <w:rPr>
                <w:rFonts w:ascii="Segoe UI Symbol" w:hAnsi="Segoe UI Symbol" w:eastAsia="宋体" w:cs="Segoe UI Symbol"/>
                <w:color w:val="auto"/>
                <w:szCs w:val="21"/>
                <w:highlight w:val="none"/>
              </w:rPr>
              <w:t>☑</w:t>
            </w:r>
            <w:r>
              <w:rPr>
                <w:rFonts w:hint="eastAsia" w:ascii="宋体" w:hAnsi="宋体" w:eastAsia="宋体" w:cs="宋体"/>
                <w:color w:val="auto"/>
                <w:szCs w:val="21"/>
                <w:highlight w:val="none"/>
              </w:rPr>
              <w:t>本项目不收取履约保证金</w:t>
            </w:r>
            <w:r>
              <w:rPr>
                <w:rFonts w:hint="eastAsia" w:ascii="宋体" w:hAnsi="宋体" w:eastAsia="宋体" w:cs="Times New Roman"/>
                <w:color w:val="auto"/>
                <w:szCs w:val="21"/>
                <w:highlight w:val="none"/>
              </w:rPr>
              <w:t>。</w:t>
            </w:r>
          </w:p>
        </w:tc>
      </w:tr>
      <w:tr w14:paraId="71D48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7AC024EB">
            <w:pPr>
              <w:spacing w:line="360" w:lineRule="auto"/>
              <w:jc w:val="center"/>
              <w:rPr>
                <w:rFonts w:hint="eastAsia" w:ascii="宋体" w:hAnsi="宋体" w:eastAsia="宋体" w:cs="宋体"/>
                <w:color w:val="auto"/>
                <w:szCs w:val="21"/>
                <w:highlight w:val="none"/>
              </w:rPr>
            </w:pPr>
            <w:r>
              <w:rPr>
                <w:rFonts w:ascii="宋体" w:hAnsi="宋体" w:eastAsia="宋体" w:cs="宋体"/>
                <w:color w:val="auto"/>
                <w:szCs w:val="21"/>
                <w:highlight w:val="none"/>
              </w:rPr>
              <w:t>29</w:t>
            </w:r>
            <w:r>
              <w:rPr>
                <w:rFonts w:hint="eastAsia" w:ascii="宋体" w:hAnsi="宋体" w:eastAsia="宋体" w:cs="宋体"/>
                <w:color w:val="auto"/>
                <w:szCs w:val="21"/>
                <w:highlight w:val="none"/>
              </w:rPr>
              <w:t>.1</w:t>
            </w:r>
          </w:p>
        </w:tc>
        <w:tc>
          <w:tcPr>
            <w:tcW w:w="8073" w:type="dxa"/>
            <w:noWrap w:val="0"/>
            <w:vAlign w:val="center"/>
          </w:tcPr>
          <w:p w14:paraId="1ED5A1C9">
            <w:pPr>
              <w:autoSpaceDE w:val="0"/>
              <w:autoSpaceDN w:val="0"/>
              <w:snapToGrid w:val="0"/>
              <w:spacing w:line="360" w:lineRule="auto"/>
              <w:textAlignment w:val="bottom"/>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签订合同携带的证明材料： </w:t>
            </w:r>
          </w:p>
          <w:p w14:paraId="5B144FDD">
            <w:pPr>
              <w:snapToGrid w:val="0"/>
              <w:spacing w:line="360" w:lineRule="auto"/>
              <w:rPr>
                <w:rFonts w:hint="eastAsia" w:ascii="宋体" w:hAnsi="宋体" w:eastAsia="宋体" w:cs="宋体"/>
                <w:color w:val="auto"/>
                <w:szCs w:val="21"/>
                <w:highlight w:val="none"/>
              </w:rPr>
            </w:pPr>
            <w:r>
              <w:rPr>
                <w:rFonts w:hint="eastAsia" w:ascii="宋体" w:hAnsi="宋体" w:eastAsia="宋体" w:cs="Times New Roman"/>
                <w:color w:val="auto"/>
                <w:szCs w:val="21"/>
                <w:highlight w:val="none"/>
              </w:rPr>
              <w:t>签订电子合同，</w:t>
            </w:r>
            <w:r>
              <w:rPr>
                <w:rFonts w:hint="eastAsia" w:ascii="宋体" w:hAnsi="宋体" w:eastAsia="宋体" w:cs="Times New Roman"/>
                <w:color w:val="auto"/>
                <w:szCs w:val="21"/>
                <w:highlight w:val="none"/>
                <w:lang w:val="en-US" w:eastAsia="zh-CN"/>
              </w:rPr>
              <w:t>需</w:t>
            </w:r>
            <w:r>
              <w:rPr>
                <w:rFonts w:hint="eastAsia" w:ascii="宋体" w:hAnsi="宋体" w:eastAsia="宋体" w:cs="Times New Roman"/>
                <w:color w:val="auto"/>
                <w:szCs w:val="21"/>
                <w:highlight w:val="none"/>
              </w:rPr>
              <w:t>使用的有效CA证书加盖单位电子公章</w:t>
            </w:r>
          </w:p>
        </w:tc>
      </w:tr>
      <w:tr w14:paraId="498DD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65D121C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ascii="宋体" w:hAnsi="宋体" w:eastAsia="宋体" w:cs="宋体"/>
                <w:color w:val="auto"/>
                <w:szCs w:val="21"/>
                <w:highlight w:val="none"/>
              </w:rPr>
              <w:t>1.2</w:t>
            </w:r>
          </w:p>
        </w:tc>
        <w:tc>
          <w:tcPr>
            <w:tcW w:w="8073" w:type="dxa"/>
            <w:noWrap w:val="0"/>
            <w:vAlign w:val="center"/>
          </w:tcPr>
          <w:p w14:paraId="55A0DCFD">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接收质疑函方式：以书面形式。</w:t>
            </w:r>
          </w:p>
          <w:p w14:paraId="736B8A9C">
            <w:pPr>
              <w:snapToGrid w:val="0"/>
              <w:spacing w:beforeLines="0" w:afterLines="0" w:line="380" w:lineRule="exact"/>
              <w:rPr>
                <w:rFonts w:hint="default" w:ascii="宋体" w:hAnsi="宋体" w:eastAsia="宋体" w:cs="Times New Roman"/>
                <w:color w:val="auto"/>
                <w:sz w:val="21"/>
                <w:szCs w:val="24"/>
                <w:highlight w:val="none"/>
              </w:rPr>
            </w:pPr>
            <w:r>
              <w:rPr>
                <w:rFonts w:hint="eastAsia" w:ascii="Times New Roman" w:hAnsi="宋体" w:eastAsia="宋体" w:cs="宋体"/>
                <w:color w:val="auto"/>
                <w:kern w:val="2"/>
                <w:sz w:val="21"/>
                <w:highlight w:val="none"/>
              </w:rPr>
              <w:t>质疑联系部门及联系方式：</w:t>
            </w:r>
            <w:r>
              <w:rPr>
                <w:rFonts w:hint="default" w:ascii="宋体" w:hAnsi="宋体" w:eastAsia="宋体" w:cs="Times New Roman"/>
                <w:color w:val="auto"/>
                <w:sz w:val="21"/>
                <w:szCs w:val="32"/>
                <w:highlight w:val="none"/>
                <w:u w:val="single"/>
              </w:rPr>
              <w:t xml:space="preserve">广西华利得项目管理有限公司 </w:t>
            </w:r>
            <w:r>
              <w:rPr>
                <w:rFonts w:hint="default" w:ascii="宋体" w:hAnsi="宋体" w:eastAsia="宋体" w:cs="Times New Roman"/>
                <w:color w:val="auto"/>
                <w:sz w:val="21"/>
                <w:szCs w:val="24"/>
                <w:highlight w:val="none"/>
              </w:rPr>
              <w:t>；</w:t>
            </w:r>
          </w:p>
          <w:p w14:paraId="48DF9973">
            <w:pPr>
              <w:snapToGrid w:val="0"/>
              <w:spacing w:beforeLines="0" w:afterLines="0" w:line="380" w:lineRule="exact"/>
              <w:rPr>
                <w:rFonts w:hint="default" w:ascii="宋体" w:hAnsi="宋体" w:eastAsia="宋体" w:cs="Times New Roman"/>
                <w:color w:val="auto"/>
                <w:sz w:val="21"/>
                <w:szCs w:val="24"/>
                <w:highlight w:val="none"/>
              </w:rPr>
            </w:pPr>
            <w:r>
              <w:rPr>
                <w:rFonts w:hint="default" w:ascii="宋体" w:hAnsi="宋体" w:eastAsia="宋体" w:cs="Times New Roman"/>
                <w:color w:val="auto"/>
                <w:sz w:val="21"/>
                <w:szCs w:val="24"/>
                <w:highlight w:val="none"/>
              </w:rPr>
              <w:t>联系电话：</w:t>
            </w:r>
            <w:r>
              <w:rPr>
                <w:rFonts w:hint="default" w:ascii="宋体" w:hAnsi="宋体" w:eastAsia="宋体" w:cs="Times New Roman"/>
                <w:color w:val="auto"/>
                <w:sz w:val="21"/>
                <w:szCs w:val="24"/>
                <w:highlight w:val="none"/>
                <w:u w:val="single"/>
              </w:rPr>
              <w:t>0771-7911616</w:t>
            </w:r>
            <w:r>
              <w:rPr>
                <w:rFonts w:hint="default" w:ascii="宋体" w:hAnsi="宋体" w:eastAsia="宋体" w:cs="Times New Roman"/>
                <w:color w:val="auto"/>
                <w:sz w:val="21"/>
                <w:szCs w:val="24"/>
                <w:highlight w:val="none"/>
              </w:rPr>
              <w:t>，</w:t>
            </w:r>
          </w:p>
          <w:p w14:paraId="7DF05D84">
            <w:pPr>
              <w:snapToGrid w:val="0"/>
              <w:spacing w:beforeLines="0" w:afterLines="0" w:line="380" w:lineRule="exact"/>
              <w:rPr>
                <w:rFonts w:hint="eastAsia" w:ascii="Times New Roman" w:hAnsi="宋体" w:eastAsia="宋体" w:cs="宋体"/>
                <w:color w:val="auto"/>
                <w:kern w:val="2"/>
                <w:sz w:val="21"/>
                <w:highlight w:val="none"/>
              </w:rPr>
            </w:pPr>
            <w:r>
              <w:rPr>
                <w:rFonts w:hint="default" w:ascii="宋体" w:hAnsi="宋体" w:eastAsia="宋体" w:cs="Times New Roman"/>
                <w:color w:val="auto"/>
                <w:sz w:val="21"/>
                <w:szCs w:val="24"/>
                <w:highlight w:val="none"/>
              </w:rPr>
              <w:t>通讯地址</w:t>
            </w:r>
            <w:r>
              <w:rPr>
                <w:rFonts w:hint="default" w:ascii="宋体" w:hAnsi="宋体" w:eastAsia="宋体" w:cs="Helvetica"/>
                <w:color w:val="auto"/>
                <w:sz w:val="21"/>
                <w:szCs w:val="24"/>
                <w:highlight w:val="none"/>
              </w:rPr>
              <w:t>：</w:t>
            </w:r>
            <w:r>
              <w:rPr>
                <w:rFonts w:hint="default" w:ascii="宋体" w:hAnsi="宋体" w:eastAsia="宋体" w:cs="Times New Roman"/>
                <w:color w:val="auto"/>
                <w:sz w:val="21"/>
                <w:szCs w:val="32"/>
                <w:highlight w:val="none"/>
                <w:u w:val="single"/>
              </w:rPr>
              <w:t>广西崇左市花山路嘉苑小区F组团F-25号</w:t>
            </w:r>
          </w:p>
          <w:p w14:paraId="0EE460E1">
            <w:pPr>
              <w:widowControl w:val="0"/>
              <w:snapToGrid w:val="0"/>
              <w:spacing w:line="360" w:lineRule="auto"/>
              <w:jc w:val="both"/>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业务时间：工作日每天上午09时00分到12时00分，下午</w:t>
            </w:r>
            <w:r>
              <w:rPr>
                <w:rFonts w:ascii="宋体" w:hAnsi="宋体" w:eastAsia="宋体" w:cs="宋体"/>
                <w:color w:val="auto"/>
                <w:kern w:val="2"/>
                <w:sz w:val="21"/>
                <w:szCs w:val="24"/>
                <w:highlight w:val="none"/>
                <w:lang w:val="en-US" w:eastAsia="zh-CN" w:bidi="ar-SA"/>
              </w:rPr>
              <w:t>15</w:t>
            </w:r>
            <w:r>
              <w:rPr>
                <w:rFonts w:hint="eastAsia" w:ascii="宋体" w:hAnsi="宋体" w:eastAsia="宋体" w:cs="宋体"/>
                <w:color w:val="auto"/>
                <w:kern w:val="2"/>
                <w:sz w:val="21"/>
                <w:szCs w:val="24"/>
                <w:highlight w:val="none"/>
                <w:lang w:val="en-US" w:eastAsia="zh-CN" w:bidi="ar-SA"/>
              </w:rPr>
              <w:t>时00分到</w:t>
            </w:r>
            <w:r>
              <w:rPr>
                <w:rFonts w:ascii="宋体" w:hAnsi="宋体" w:eastAsia="宋体" w:cs="宋体"/>
                <w:color w:val="auto"/>
                <w:kern w:val="2"/>
                <w:sz w:val="21"/>
                <w:szCs w:val="24"/>
                <w:highlight w:val="none"/>
                <w:lang w:val="en-US" w:eastAsia="zh-CN" w:bidi="ar-SA"/>
              </w:rPr>
              <w:t>18</w:t>
            </w:r>
            <w:r>
              <w:rPr>
                <w:rFonts w:hint="eastAsia" w:ascii="宋体" w:hAnsi="宋体" w:eastAsia="宋体" w:cs="宋体"/>
                <w:color w:val="auto"/>
                <w:kern w:val="2"/>
                <w:sz w:val="21"/>
                <w:szCs w:val="24"/>
                <w:highlight w:val="none"/>
                <w:lang w:val="en-US" w:eastAsia="zh-CN" w:bidi="ar-SA"/>
              </w:rPr>
              <w:t>时00分。</w:t>
            </w:r>
          </w:p>
        </w:tc>
      </w:tr>
      <w:tr w14:paraId="137EF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173549F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ascii="宋体" w:hAnsi="宋体" w:eastAsia="宋体" w:cs="宋体"/>
                <w:color w:val="auto"/>
                <w:szCs w:val="21"/>
                <w:highlight w:val="none"/>
              </w:rPr>
              <w:t>2</w:t>
            </w:r>
            <w:r>
              <w:rPr>
                <w:rFonts w:hint="eastAsia" w:ascii="宋体" w:hAnsi="宋体" w:eastAsia="宋体" w:cs="宋体"/>
                <w:color w:val="auto"/>
                <w:szCs w:val="21"/>
                <w:highlight w:val="none"/>
              </w:rPr>
              <w:t>.1</w:t>
            </w:r>
          </w:p>
        </w:tc>
        <w:tc>
          <w:tcPr>
            <w:tcW w:w="8073" w:type="dxa"/>
            <w:noWrap w:val="0"/>
            <w:vAlign w:val="center"/>
          </w:tcPr>
          <w:p w14:paraId="44EB16DD">
            <w:pPr>
              <w:widowControl w:val="0"/>
              <w:snapToGrid w:val="0"/>
              <w:spacing w:line="360" w:lineRule="auto"/>
              <w:jc w:val="both"/>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1. 是否收取采购代理费：</w:t>
            </w:r>
          </w:p>
          <w:p w14:paraId="60E863AF">
            <w:pPr>
              <w:widowControl w:val="0"/>
              <w:snapToGrid w:val="0"/>
              <w:spacing w:line="360" w:lineRule="auto"/>
              <w:jc w:val="both"/>
              <w:rPr>
                <w:rFonts w:hint="eastAsia" w:ascii="宋体" w:hAnsi="宋体" w:eastAsia="宋体" w:cs="Times New Roman"/>
                <w:color w:val="auto"/>
                <w:kern w:val="2"/>
                <w:sz w:val="21"/>
                <w:szCs w:val="24"/>
                <w:highlight w:val="none"/>
                <w:lang w:val="en-US" w:eastAsia="zh-CN" w:bidi="ar-SA"/>
              </w:rPr>
            </w:pPr>
            <w:r>
              <w:rPr>
                <w:rFonts w:hint="eastAsia" w:ascii="MS Gothic" w:hAnsi="MS Gothic" w:eastAsia="MS Gothic" w:cs="MS Gothic"/>
                <w:color w:val="auto"/>
                <w:kern w:val="2"/>
                <w:sz w:val="21"/>
                <w:szCs w:val="21"/>
                <w:highlight w:val="none"/>
                <w:lang w:val="en-US" w:eastAsia="zh-CN" w:bidi="ar-SA"/>
              </w:rPr>
              <w:t>☑</w:t>
            </w:r>
            <w:r>
              <w:rPr>
                <w:rFonts w:hint="eastAsia" w:ascii="宋体" w:hAnsi="宋体" w:eastAsia="宋体" w:cs="Times New Roman"/>
                <w:color w:val="auto"/>
                <w:kern w:val="2"/>
                <w:sz w:val="21"/>
                <w:szCs w:val="24"/>
                <w:highlight w:val="none"/>
                <w:lang w:val="en-US" w:eastAsia="zh-CN" w:bidi="ar-SA"/>
              </w:rPr>
              <w:t>是    □ 否</w:t>
            </w:r>
          </w:p>
          <w:p w14:paraId="209E7A27">
            <w:pPr>
              <w:widowControl w:val="0"/>
              <w:snapToGrid w:val="0"/>
              <w:spacing w:line="360" w:lineRule="auto"/>
              <w:jc w:val="both"/>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2.采购代理费支付方式：</w:t>
            </w:r>
          </w:p>
          <w:p w14:paraId="1AA0DF48">
            <w:pPr>
              <w:widowControl w:val="0"/>
              <w:snapToGrid w:val="0"/>
              <w:spacing w:line="360" w:lineRule="auto"/>
              <w:jc w:val="both"/>
              <w:rPr>
                <w:rFonts w:hint="eastAsia" w:ascii="宋体" w:hAnsi="宋体" w:eastAsia="宋体" w:cs="Times New Roman"/>
                <w:color w:val="auto"/>
                <w:kern w:val="2"/>
                <w:sz w:val="21"/>
                <w:szCs w:val="24"/>
                <w:highlight w:val="none"/>
                <w:lang w:val="en-US" w:eastAsia="zh-CN" w:bidi="ar-SA"/>
              </w:rPr>
            </w:pPr>
            <w:r>
              <w:rPr>
                <w:rFonts w:hint="eastAsia" w:ascii="MS Gothic" w:hAnsi="MS Gothic" w:eastAsia="MS Gothic" w:cs="MS Gothic"/>
                <w:color w:val="auto"/>
                <w:kern w:val="2"/>
                <w:sz w:val="21"/>
                <w:szCs w:val="24"/>
                <w:highlight w:val="none"/>
                <w:lang w:val="en-US" w:eastAsia="zh-CN" w:bidi="ar-SA"/>
              </w:rPr>
              <w:t>☑</w:t>
            </w:r>
            <w:r>
              <w:rPr>
                <w:rFonts w:hint="eastAsia" w:ascii="宋体" w:hAnsi="宋体" w:eastAsia="宋体" w:cs="Times New Roman"/>
                <w:color w:val="auto"/>
                <w:kern w:val="2"/>
                <w:sz w:val="21"/>
                <w:szCs w:val="24"/>
                <w:highlight w:val="none"/>
                <w:lang w:val="en-US" w:eastAsia="zh-CN" w:bidi="ar-SA"/>
              </w:rPr>
              <w:t>本项目代理服务费由</w:t>
            </w:r>
            <w:r>
              <w:rPr>
                <w:rFonts w:hint="eastAsia" w:ascii="宋体" w:hAnsi="宋体" w:eastAsia="宋体" w:cs="Times New Roman"/>
                <w:color w:val="auto"/>
                <w:kern w:val="2"/>
                <w:sz w:val="21"/>
                <w:szCs w:val="24"/>
                <w:highlight w:val="none"/>
                <w:u w:val="single"/>
                <w:lang w:val="en-US" w:eastAsia="zh-CN" w:bidi="ar-SA"/>
              </w:rPr>
              <w:t>成交供应商</w:t>
            </w:r>
            <w:r>
              <w:rPr>
                <w:rFonts w:hint="eastAsia" w:ascii="宋体" w:hAnsi="宋体" w:eastAsia="宋体" w:cs="Times New Roman"/>
                <w:color w:val="auto"/>
                <w:kern w:val="2"/>
                <w:sz w:val="21"/>
                <w:szCs w:val="24"/>
                <w:highlight w:val="none"/>
                <w:lang w:val="en-US" w:eastAsia="zh-CN" w:bidi="ar-SA"/>
              </w:rPr>
              <w:t>领取成交通知书前，一次性向采购代理机构支付。</w:t>
            </w:r>
          </w:p>
          <w:p w14:paraId="12D7E573">
            <w:pPr>
              <w:widowControl w:val="0"/>
              <w:snapToGrid w:val="0"/>
              <w:spacing w:line="360" w:lineRule="auto"/>
              <w:jc w:val="both"/>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□采购人支付。</w:t>
            </w:r>
          </w:p>
          <w:p w14:paraId="45D07CB3">
            <w:pPr>
              <w:widowControl w:val="0"/>
              <w:spacing w:line="380" w:lineRule="exact"/>
              <w:jc w:val="both"/>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4"/>
                <w:highlight w:val="none"/>
                <w:lang w:val="en-US" w:eastAsia="zh-CN" w:bidi="ar-SA"/>
              </w:rPr>
              <w:t>3.</w:t>
            </w:r>
            <w:r>
              <w:rPr>
                <w:rFonts w:hint="eastAsia" w:ascii="宋体" w:hAnsi="宋体" w:eastAsia="宋体" w:cs="Times New Roman"/>
                <w:color w:val="auto"/>
                <w:kern w:val="2"/>
                <w:sz w:val="21"/>
                <w:szCs w:val="21"/>
                <w:highlight w:val="none"/>
                <w:lang w:val="en-US" w:eastAsia="zh-CN" w:bidi="ar-SA"/>
              </w:rPr>
              <w:t>采购代理机构按下表差额定率累进法计取代理服务费。</w:t>
            </w:r>
            <w:bookmarkStart w:id="59" w:name="_Toc254970548"/>
            <w:bookmarkEnd w:id="59"/>
            <w:bookmarkStart w:id="60" w:name="_Toc254970689"/>
            <w:bookmarkEnd w:id="60"/>
          </w:p>
          <w:p w14:paraId="6DB05BCC">
            <w:pPr>
              <w:widowControl w:val="0"/>
              <w:spacing w:line="380" w:lineRule="exact"/>
              <w:ind w:firstLine="420" w:firstLineChars="200"/>
              <w:jc w:val="both"/>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代理服务收费标准：</w:t>
            </w:r>
          </w:p>
          <w:tbl>
            <w:tblPr>
              <w:tblStyle w:val="11"/>
              <w:tblpPr w:leftFromText="180" w:rightFromText="180" w:vertAnchor="text" w:horzAnchor="margin" w:tblpXSpec="center" w:tblpY="161"/>
              <w:tblW w:w="6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2"/>
              <w:gridCol w:w="1267"/>
              <w:gridCol w:w="1289"/>
              <w:gridCol w:w="1267"/>
            </w:tblGrid>
            <w:tr w14:paraId="7E4D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652" w:type="dxa"/>
                  <w:tcBorders>
                    <w:tl2br w:val="single" w:color="auto" w:sz="4" w:space="0"/>
                  </w:tcBorders>
                  <w:noWrap w:val="0"/>
                  <w:vAlign w:val="top"/>
                </w:tcPr>
                <w:p w14:paraId="3FFB9823">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费率</w:t>
                  </w:r>
                </w:p>
                <w:p w14:paraId="2444A80E">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中标金额</w:t>
                  </w:r>
                </w:p>
              </w:tc>
              <w:tc>
                <w:tcPr>
                  <w:tcW w:w="1267" w:type="dxa"/>
                  <w:noWrap w:val="0"/>
                  <w:vAlign w:val="center"/>
                </w:tcPr>
                <w:p w14:paraId="7A4845BB">
                  <w:pPr>
                    <w:spacing w:line="300" w:lineRule="exact"/>
                    <w:ind w:firstLine="105" w:firstLineChars="50"/>
                    <w:jc w:val="center"/>
                    <w:rPr>
                      <w:rFonts w:hint="eastAsia" w:ascii="宋体" w:hAnsi="宋体" w:eastAsia="宋体" w:cs="宋体"/>
                      <w:color w:val="auto"/>
                      <w:highlight w:val="none"/>
                    </w:rPr>
                  </w:pPr>
                  <w:r>
                    <w:rPr>
                      <w:rFonts w:hint="eastAsia" w:ascii="宋体" w:hAnsi="宋体" w:eastAsia="宋体" w:cs="宋体"/>
                      <w:color w:val="auto"/>
                      <w:highlight w:val="none"/>
                    </w:rPr>
                    <w:t>货物招标</w:t>
                  </w:r>
                </w:p>
              </w:tc>
              <w:tc>
                <w:tcPr>
                  <w:tcW w:w="1289" w:type="dxa"/>
                  <w:noWrap w:val="0"/>
                  <w:vAlign w:val="center"/>
                </w:tcPr>
                <w:p w14:paraId="1290FB18">
                  <w:pPr>
                    <w:spacing w:line="3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服务招标</w:t>
                  </w:r>
                </w:p>
              </w:tc>
              <w:tc>
                <w:tcPr>
                  <w:tcW w:w="1267" w:type="dxa"/>
                  <w:noWrap w:val="0"/>
                  <w:vAlign w:val="center"/>
                </w:tcPr>
                <w:p w14:paraId="53CB026B">
                  <w:pPr>
                    <w:spacing w:line="30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工程招标</w:t>
                  </w:r>
                </w:p>
              </w:tc>
            </w:tr>
            <w:tr w14:paraId="5757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52" w:type="dxa"/>
                  <w:noWrap w:val="0"/>
                  <w:vAlign w:val="top"/>
                </w:tcPr>
                <w:p w14:paraId="6D3B790C">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100万元以下</w:t>
                  </w:r>
                </w:p>
              </w:tc>
              <w:tc>
                <w:tcPr>
                  <w:tcW w:w="1267" w:type="dxa"/>
                  <w:noWrap w:val="0"/>
                  <w:vAlign w:val="top"/>
                </w:tcPr>
                <w:p w14:paraId="170AF8D8">
                  <w:pPr>
                    <w:spacing w:line="300" w:lineRule="exact"/>
                    <w:rPr>
                      <w:rFonts w:hint="eastAsia" w:ascii="宋体" w:hAnsi="宋体" w:eastAsia="宋体" w:cs="宋体"/>
                      <w:color w:val="auto"/>
                      <w:highlight w:val="none"/>
                    </w:rPr>
                  </w:pPr>
                  <w:r>
                    <w:rPr>
                      <w:rFonts w:hint="eastAsia" w:ascii="宋体" w:hAnsi="宋体" w:eastAsia="宋体" w:cs="宋体"/>
                      <w:color w:val="auto"/>
                      <w:kern w:val="0"/>
                      <w:highlight w:val="none"/>
                    </w:rPr>
                    <w:t xml:space="preserve">  1.5%                </w:t>
                  </w:r>
                </w:p>
              </w:tc>
              <w:tc>
                <w:tcPr>
                  <w:tcW w:w="1289" w:type="dxa"/>
                  <w:noWrap w:val="0"/>
                  <w:vAlign w:val="top"/>
                </w:tcPr>
                <w:p w14:paraId="4C1C7084">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kern w:val="0"/>
                      <w:highlight w:val="none"/>
                    </w:rPr>
                    <w:t>1.5%</w:t>
                  </w:r>
                </w:p>
              </w:tc>
              <w:tc>
                <w:tcPr>
                  <w:tcW w:w="1267" w:type="dxa"/>
                  <w:noWrap w:val="0"/>
                  <w:vAlign w:val="top"/>
                </w:tcPr>
                <w:p w14:paraId="5C1A15E9">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kern w:val="0"/>
                      <w:highlight w:val="none"/>
                    </w:rPr>
                    <w:t xml:space="preserve">1.0% </w:t>
                  </w:r>
                </w:p>
              </w:tc>
            </w:tr>
            <w:tr w14:paraId="1D58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652" w:type="dxa"/>
                  <w:noWrap w:val="0"/>
                  <w:vAlign w:val="top"/>
                </w:tcPr>
                <w:p w14:paraId="74326C19">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100～500万元</w:t>
                  </w:r>
                </w:p>
              </w:tc>
              <w:tc>
                <w:tcPr>
                  <w:tcW w:w="1267" w:type="dxa"/>
                  <w:noWrap w:val="0"/>
                  <w:vAlign w:val="top"/>
                </w:tcPr>
                <w:p w14:paraId="58DFD280">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kern w:val="0"/>
                      <w:highlight w:val="none"/>
                    </w:rPr>
                    <w:t xml:space="preserve">1.1%                 </w:t>
                  </w:r>
                </w:p>
              </w:tc>
              <w:tc>
                <w:tcPr>
                  <w:tcW w:w="1289" w:type="dxa"/>
                  <w:noWrap w:val="0"/>
                  <w:vAlign w:val="top"/>
                </w:tcPr>
                <w:p w14:paraId="71A72676">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kern w:val="0"/>
                      <w:highlight w:val="none"/>
                    </w:rPr>
                    <w:t>0.8%</w:t>
                  </w:r>
                </w:p>
              </w:tc>
              <w:tc>
                <w:tcPr>
                  <w:tcW w:w="1267" w:type="dxa"/>
                  <w:noWrap w:val="0"/>
                  <w:vAlign w:val="top"/>
                </w:tcPr>
                <w:p w14:paraId="5305911E">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kern w:val="0"/>
                      <w:highlight w:val="none"/>
                    </w:rPr>
                    <w:t xml:space="preserve">0.7% </w:t>
                  </w:r>
                </w:p>
              </w:tc>
            </w:tr>
            <w:tr w14:paraId="6958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652" w:type="dxa"/>
                  <w:noWrap w:val="0"/>
                  <w:vAlign w:val="top"/>
                </w:tcPr>
                <w:p w14:paraId="0534F713">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500～1000万元</w:t>
                  </w:r>
                </w:p>
              </w:tc>
              <w:tc>
                <w:tcPr>
                  <w:tcW w:w="1267" w:type="dxa"/>
                  <w:noWrap w:val="0"/>
                  <w:vAlign w:val="top"/>
                </w:tcPr>
                <w:p w14:paraId="61F1DD54">
                  <w:pPr>
                    <w:spacing w:line="300" w:lineRule="exact"/>
                    <w:rPr>
                      <w:rFonts w:hint="eastAsia" w:ascii="宋体" w:hAnsi="宋体" w:eastAsia="宋体" w:cs="宋体"/>
                      <w:color w:val="auto"/>
                      <w:highlight w:val="none"/>
                    </w:rPr>
                  </w:pPr>
                  <w:r>
                    <w:rPr>
                      <w:rFonts w:hint="eastAsia" w:ascii="宋体" w:hAnsi="宋体" w:eastAsia="宋体" w:cs="宋体"/>
                      <w:color w:val="auto"/>
                      <w:kern w:val="0"/>
                      <w:highlight w:val="none"/>
                    </w:rPr>
                    <w:t xml:space="preserve">  0.8%                </w:t>
                  </w:r>
                </w:p>
              </w:tc>
              <w:tc>
                <w:tcPr>
                  <w:tcW w:w="1289" w:type="dxa"/>
                  <w:noWrap w:val="0"/>
                  <w:vAlign w:val="top"/>
                </w:tcPr>
                <w:p w14:paraId="3C1A237D">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kern w:val="0"/>
                      <w:highlight w:val="none"/>
                    </w:rPr>
                    <w:t>0.45%</w:t>
                  </w:r>
                </w:p>
              </w:tc>
              <w:tc>
                <w:tcPr>
                  <w:tcW w:w="1267" w:type="dxa"/>
                  <w:noWrap w:val="0"/>
                  <w:vAlign w:val="top"/>
                </w:tcPr>
                <w:p w14:paraId="4765AEEE">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kern w:val="0"/>
                      <w:highlight w:val="none"/>
                    </w:rPr>
                    <w:t>0.55%</w:t>
                  </w:r>
                </w:p>
              </w:tc>
            </w:tr>
            <w:tr w14:paraId="7856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52" w:type="dxa"/>
                  <w:noWrap w:val="0"/>
                  <w:vAlign w:val="top"/>
                </w:tcPr>
                <w:p w14:paraId="0FA078CC">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1000～5000万元</w:t>
                  </w:r>
                </w:p>
              </w:tc>
              <w:tc>
                <w:tcPr>
                  <w:tcW w:w="1267" w:type="dxa"/>
                  <w:noWrap w:val="0"/>
                  <w:vAlign w:val="top"/>
                </w:tcPr>
                <w:p w14:paraId="694567FE">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kern w:val="0"/>
                      <w:highlight w:val="none"/>
                    </w:rPr>
                    <w:t xml:space="preserve">0.5%                </w:t>
                  </w:r>
                </w:p>
              </w:tc>
              <w:tc>
                <w:tcPr>
                  <w:tcW w:w="1289" w:type="dxa"/>
                  <w:noWrap w:val="0"/>
                  <w:vAlign w:val="top"/>
                </w:tcPr>
                <w:p w14:paraId="6729DBFF">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kern w:val="0"/>
                      <w:highlight w:val="none"/>
                    </w:rPr>
                    <w:t>0.25%</w:t>
                  </w:r>
                </w:p>
              </w:tc>
              <w:tc>
                <w:tcPr>
                  <w:tcW w:w="1267" w:type="dxa"/>
                  <w:noWrap w:val="0"/>
                  <w:vAlign w:val="top"/>
                </w:tcPr>
                <w:p w14:paraId="4DAA1C59">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kern w:val="0"/>
                      <w:highlight w:val="none"/>
                    </w:rPr>
                    <w:t xml:space="preserve">0.35% </w:t>
                  </w:r>
                </w:p>
              </w:tc>
            </w:tr>
            <w:tr w14:paraId="10A9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652" w:type="dxa"/>
                  <w:noWrap w:val="0"/>
                  <w:vAlign w:val="top"/>
                </w:tcPr>
                <w:p w14:paraId="146BB3F1">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5000万元～1亿元</w:t>
                  </w:r>
                </w:p>
              </w:tc>
              <w:tc>
                <w:tcPr>
                  <w:tcW w:w="1267" w:type="dxa"/>
                  <w:noWrap w:val="0"/>
                  <w:vAlign w:val="top"/>
                </w:tcPr>
                <w:p w14:paraId="7DEE143F">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kern w:val="0"/>
                      <w:highlight w:val="none"/>
                    </w:rPr>
                    <w:t xml:space="preserve">0.25%                 </w:t>
                  </w:r>
                </w:p>
              </w:tc>
              <w:tc>
                <w:tcPr>
                  <w:tcW w:w="1289" w:type="dxa"/>
                  <w:noWrap w:val="0"/>
                  <w:vAlign w:val="top"/>
                </w:tcPr>
                <w:p w14:paraId="52252A34">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kern w:val="0"/>
                      <w:highlight w:val="none"/>
                    </w:rPr>
                    <w:t>0.1%</w:t>
                  </w:r>
                </w:p>
              </w:tc>
              <w:tc>
                <w:tcPr>
                  <w:tcW w:w="1267" w:type="dxa"/>
                  <w:noWrap w:val="0"/>
                  <w:vAlign w:val="top"/>
                </w:tcPr>
                <w:p w14:paraId="57C31D04">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kern w:val="0"/>
                      <w:highlight w:val="none"/>
                    </w:rPr>
                    <w:t>0.2%</w:t>
                  </w:r>
                </w:p>
              </w:tc>
            </w:tr>
            <w:tr w14:paraId="7E61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652" w:type="dxa"/>
                  <w:noWrap w:val="0"/>
                  <w:vAlign w:val="top"/>
                </w:tcPr>
                <w:p w14:paraId="0125EBD7">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1～5亿元</w:t>
                  </w:r>
                </w:p>
              </w:tc>
              <w:tc>
                <w:tcPr>
                  <w:tcW w:w="1267" w:type="dxa"/>
                  <w:noWrap w:val="0"/>
                  <w:vAlign w:val="top"/>
                </w:tcPr>
                <w:p w14:paraId="378D553E">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rPr>
                    <w:t>0.05%</w:t>
                  </w:r>
                </w:p>
              </w:tc>
              <w:tc>
                <w:tcPr>
                  <w:tcW w:w="1289" w:type="dxa"/>
                  <w:noWrap w:val="0"/>
                  <w:vAlign w:val="top"/>
                </w:tcPr>
                <w:p w14:paraId="08EEA924">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0.05%</w:t>
                  </w:r>
                </w:p>
              </w:tc>
              <w:tc>
                <w:tcPr>
                  <w:tcW w:w="1267" w:type="dxa"/>
                  <w:noWrap w:val="0"/>
                  <w:vAlign w:val="top"/>
                </w:tcPr>
                <w:p w14:paraId="1120B2BA">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0.05%</w:t>
                  </w:r>
                </w:p>
              </w:tc>
            </w:tr>
            <w:tr w14:paraId="4288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652" w:type="dxa"/>
                  <w:noWrap w:val="0"/>
                  <w:vAlign w:val="top"/>
                </w:tcPr>
                <w:p w14:paraId="4C1EFA00">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5～10亿元</w:t>
                  </w:r>
                </w:p>
              </w:tc>
              <w:tc>
                <w:tcPr>
                  <w:tcW w:w="1267" w:type="dxa"/>
                  <w:noWrap w:val="0"/>
                  <w:vAlign w:val="top"/>
                </w:tcPr>
                <w:p w14:paraId="0308B81F">
                  <w:pPr>
                    <w:spacing w:line="300" w:lineRule="exact"/>
                    <w:ind w:firstLine="105" w:firstLineChars="50"/>
                    <w:rPr>
                      <w:rFonts w:hint="eastAsia" w:ascii="宋体" w:hAnsi="宋体" w:eastAsia="宋体" w:cs="宋体"/>
                      <w:color w:val="auto"/>
                      <w:highlight w:val="none"/>
                    </w:rPr>
                  </w:pPr>
                  <w:r>
                    <w:rPr>
                      <w:rFonts w:hint="eastAsia" w:ascii="宋体" w:hAnsi="宋体" w:eastAsia="宋体" w:cs="宋体"/>
                      <w:color w:val="auto"/>
                      <w:highlight w:val="none"/>
                    </w:rPr>
                    <w:t>0.035%</w:t>
                  </w:r>
                </w:p>
              </w:tc>
              <w:tc>
                <w:tcPr>
                  <w:tcW w:w="1289" w:type="dxa"/>
                  <w:noWrap w:val="0"/>
                  <w:vAlign w:val="top"/>
                </w:tcPr>
                <w:p w14:paraId="5FF7ECBD">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0.035%</w:t>
                  </w:r>
                </w:p>
              </w:tc>
              <w:tc>
                <w:tcPr>
                  <w:tcW w:w="1267" w:type="dxa"/>
                  <w:noWrap w:val="0"/>
                  <w:vAlign w:val="top"/>
                </w:tcPr>
                <w:p w14:paraId="6EDB42FD">
                  <w:pPr>
                    <w:spacing w:line="300" w:lineRule="exact"/>
                    <w:ind w:firstLine="105" w:firstLineChars="50"/>
                    <w:rPr>
                      <w:rFonts w:hint="eastAsia" w:ascii="宋体" w:hAnsi="宋体" w:eastAsia="宋体" w:cs="宋体"/>
                      <w:color w:val="auto"/>
                      <w:highlight w:val="none"/>
                    </w:rPr>
                  </w:pPr>
                  <w:r>
                    <w:rPr>
                      <w:rFonts w:hint="eastAsia" w:ascii="宋体" w:hAnsi="宋体" w:eastAsia="宋体" w:cs="宋体"/>
                      <w:color w:val="auto"/>
                      <w:highlight w:val="none"/>
                    </w:rPr>
                    <w:t>0.035%</w:t>
                  </w:r>
                </w:p>
              </w:tc>
            </w:tr>
            <w:tr w14:paraId="1448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652" w:type="dxa"/>
                  <w:noWrap w:val="0"/>
                  <w:vAlign w:val="top"/>
                </w:tcPr>
                <w:p w14:paraId="32E8C096">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10～50亿元</w:t>
                  </w:r>
                </w:p>
              </w:tc>
              <w:tc>
                <w:tcPr>
                  <w:tcW w:w="1267" w:type="dxa"/>
                  <w:noWrap w:val="0"/>
                  <w:vAlign w:val="top"/>
                </w:tcPr>
                <w:p w14:paraId="4CB9A55E">
                  <w:pPr>
                    <w:spacing w:line="300" w:lineRule="exact"/>
                    <w:ind w:firstLine="105" w:firstLineChars="50"/>
                    <w:rPr>
                      <w:rFonts w:hint="eastAsia" w:ascii="宋体" w:hAnsi="宋体" w:eastAsia="宋体" w:cs="宋体"/>
                      <w:color w:val="auto"/>
                      <w:highlight w:val="none"/>
                    </w:rPr>
                  </w:pPr>
                  <w:r>
                    <w:rPr>
                      <w:rFonts w:hint="eastAsia" w:ascii="宋体" w:hAnsi="宋体" w:eastAsia="宋体" w:cs="宋体"/>
                      <w:color w:val="auto"/>
                      <w:highlight w:val="none"/>
                    </w:rPr>
                    <w:t>0.008%</w:t>
                  </w:r>
                </w:p>
              </w:tc>
              <w:tc>
                <w:tcPr>
                  <w:tcW w:w="1289" w:type="dxa"/>
                  <w:noWrap w:val="0"/>
                  <w:vAlign w:val="top"/>
                </w:tcPr>
                <w:p w14:paraId="3372804F">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rPr>
                    <w:t>0.008%</w:t>
                  </w:r>
                </w:p>
              </w:tc>
              <w:tc>
                <w:tcPr>
                  <w:tcW w:w="1267" w:type="dxa"/>
                  <w:noWrap w:val="0"/>
                  <w:vAlign w:val="top"/>
                </w:tcPr>
                <w:p w14:paraId="01A6A4D3">
                  <w:pPr>
                    <w:spacing w:line="300" w:lineRule="exact"/>
                    <w:ind w:firstLine="105" w:firstLineChars="50"/>
                    <w:rPr>
                      <w:rFonts w:hint="eastAsia" w:ascii="宋体" w:hAnsi="宋体" w:eastAsia="宋体" w:cs="宋体"/>
                      <w:color w:val="auto"/>
                      <w:highlight w:val="none"/>
                    </w:rPr>
                  </w:pPr>
                  <w:r>
                    <w:rPr>
                      <w:rFonts w:hint="eastAsia" w:ascii="宋体" w:hAnsi="宋体" w:eastAsia="宋体" w:cs="宋体"/>
                      <w:color w:val="auto"/>
                      <w:highlight w:val="none"/>
                    </w:rPr>
                    <w:t>0.008%</w:t>
                  </w:r>
                </w:p>
              </w:tc>
            </w:tr>
            <w:tr w14:paraId="6EA0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652" w:type="dxa"/>
                  <w:noWrap w:val="0"/>
                  <w:vAlign w:val="top"/>
                </w:tcPr>
                <w:p w14:paraId="417B565D">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50～100亿元</w:t>
                  </w:r>
                </w:p>
              </w:tc>
              <w:tc>
                <w:tcPr>
                  <w:tcW w:w="1267" w:type="dxa"/>
                  <w:noWrap w:val="0"/>
                  <w:vAlign w:val="top"/>
                </w:tcPr>
                <w:p w14:paraId="638B3EEA">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0.006%</w:t>
                  </w:r>
                </w:p>
              </w:tc>
              <w:tc>
                <w:tcPr>
                  <w:tcW w:w="1289" w:type="dxa"/>
                  <w:noWrap w:val="0"/>
                  <w:vAlign w:val="top"/>
                </w:tcPr>
                <w:p w14:paraId="5AD6BFBB">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rPr>
                    <w:t>0.006%</w:t>
                  </w:r>
                </w:p>
              </w:tc>
              <w:tc>
                <w:tcPr>
                  <w:tcW w:w="1267" w:type="dxa"/>
                  <w:noWrap w:val="0"/>
                  <w:vAlign w:val="top"/>
                </w:tcPr>
                <w:p w14:paraId="782195A2">
                  <w:pPr>
                    <w:spacing w:line="300" w:lineRule="exact"/>
                    <w:ind w:firstLine="105" w:firstLineChars="50"/>
                    <w:rPr>
                      <w:rFonts w:hint="eastAsia" w:ascii="宋体" w:hAnsi="宋体" w:eastAsia="宋体" w:cs="宋体"/>
                      <w:color w:val="auto"/>
                      <w:highlight w:val="none"/>
                    </w:rPr>
                  </w:pPr>
                  <w:r>
                    <w:rPr>
                      <w:rFonts w:hint="eastAsia" w:ascii="宋体" w:hAnsi="宋体" w:eastAsia="宋体" w:cs="宋体"/>
                      <w:color w:val="auto"/>
                      <w:highlight w:val="none"/>
                    </w:rPr>
                    <w:t>0.006%</w:t>
                  </w:r>
                </w:p>
              </w:tc>
            </w:tr>
            <w:tr w14:paraId="23C9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652" w:type="dxa"/>
                  <w:noWrap w:val="0"/>
                  <w:vAlign w:val="top"/>
                </w:tcPr>
                <w:p w14:paraId="78FA5A88">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100亿以上</w:t>
                  </w:r>
                </w:p>
              </w:tc>
              <w:tc>
                <w:tcPr>
                  <w:tcW w:w="1267" w:type="dxa"/>
                  <w:noWrap w:val="0"/>
                  <w:vAlign w:val="top"/>
                </w:tcPr>
                <w:p w14:paraId="57CE1C68">
                  <w:pPr>
                    <w:spacing w:line="30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0.004%</w:t>
                  </w:r>
                </w:p>
              </w:tc>
              <w:tc>
                <w:tcPr>
                  <w:tcW w:w="1289" w:type="dxa"/>
                  <w:noWrap w:val="0"/>
                  <w:vAlign w:val="top"/>
                </w:tcPr>
                <w:p w14:paraId="6A904668">
                  <w:pPr>
                    <w:spacing w:line="300" w:lineRule="exact"/>
                    <w:ind w:firstLine="210" w:firstLineChars="100"/>
                    <w:rPr>
                      <w:rFonts w:hint="eastAsia" w:ascii="宋体" w:hAnsi="宋体" w:eastAsia="宋体" w:cs="宋体"/>
                      <w:color w:val="auto"/>
                      <w:highlight w:val="none"/>
                    </w:rPr>
                  </w:pPr>
                  <w:r>
                    <w:rPr>
                      <w:rFonts w:hint="eastAsia" w:ascii="宋体" w:hAnsi="宋体" w:eastAsia="宋体" w:cs="宋体"/>
                      <w:color w:val="auto"/>
                      <w:highlight w:val="none"/>
                    </w:rPr>
                    <w:t>0.004%</w:t>
                  </w:r>
                </w:p>
              </w:tc>
              <w:tc>
                <w:tcPr>
                  <w:tcW w:w="1267" w:type="dxa"/>
                  <w:noWrap w:val="0"/>
                  <w:vAlign w:val="top"/>
                </w:tcPr>
                <w:p w14:paraId="10BA594E">
                  <w:pPr>
                    <w:spacing w:line="300" w:lineRule="exact"/>
                    <w:ind w:firstLine="105" w:firstLineChars="50"/>
                    <w:rPr>
                      <w:rFonts w:hint="eastAsia" w:ascii="宋体" w:hAnsi="宋体" w:eastAsia="宋体" w:cs="宋体"/>
                      <w:color w:val="auto"/>
                      <w:highlight w:val="none"/>
                    </w:rPr>
                  </w:pPr>
                  <w:r>
                    <w:rPr>
                      <w:rFonts w:hint="eastAsia" w:ascii="宋体" w:hAnsi="宋体" w:eastAsia="宋体" w:cs="宋体"/>
                      <w:color w:val="auto"/>
                      <w:highlight w:val="none"/>
                    </w:rPr>
                    <w:t>0.004%</w:t>
                  </w:r>
                </w:p>
              </w:tc>
            </w:tr>
          </w:tbl>
          <w:p w14:paraId="26A6A4EC">
            <w:pPr>
              <w:widowControl w:val="0"/>
              <w:spacing w:line="380" w:lineRule="exact"/>
              <w:ind w:firstLine="435"/>
              <w:jc w:val="both"/>
              <w:rPr>
                <w:rFonts w:ascii="宋体" w:hAnsi="宋体" w:eastAsia="宋体" w:cs="Times New Roman"/>
                <w:color w:val="auto"/>
                <w:kern w:val="2"/>
                <w:sz w:val="21"/>
                <w:szCs w:val="24"/>
                <w:highlight w:val="none"/>
                <w:u w:val="single"/>
                <w:lang w:val="en-US" w:eastAsia="zh-CN" w:bidi="ar-SA"/>
              </w:rPr>
            </w:pPr>
          </w:p>
          <w:p w14:paraId="0E2D2755">
            <w:pPr>
              <w:widowControl w:val="0"/>
              <w:snapToGrid w:val="0"/>
              <w:spacing w:line="360" w:lineRule="auto"/>
              <w:jc w:val="both"/>
              <w:rPr>
                <w:rFonts w:hint="eastAsia" w:ascii="宋体" w:hAnsi="宋体" w:eastAsia="宋体" w:cs="Times New Roman"/>
                <w:color w:val="auto"/>
                <w:kern w:val="2"/>
                <w:sz w:val="21"/>
                <w:szCs w:val="24"/>
                <w:highlight w:val="none"/>
                <w:lang w:val="en-US" w:eastAsia="zh-CN" w:bidi="ar-SA"/>
              </w:rPr>
            </w:pPr>
          </w:p>
          <w:p w14:paraId="5156539F">
            <w:pPr>
              <w:widowControl w:val="0"/>
              <w:snapToGrid w:val="0"/>
              <w:spacing w:line="360" w:lineRule="auto"/>
              <w:jc w:val="both"/>
              <w:rPr>
                <w:rFonts w:hint="eastAsia" w:ascii="宋体" w:hAnsi="宋体" w:eastAsia="宋体" w:cs="Times New Roman"/>
                <w:color w:val="auto"/>
                <w:kern w:val="2"/>
                <w:sz w:val="21"/>
                <w:szCs w:val="24"/>
                <w:highlight w:val="none"/>
                <w:lang w:val="en-US" w:eastAsia="zh-CN" w:bidi="ar-SA"/>
              </w:rPr>
            </w:pPr>
          </w:p>
          <w:p w14:paraId="2E78423A">
            <w:pPr>
              <w:widowControl w:val="0"/>
              <w:snapToGrid w:val="0"/>
              <w:spacing w:line="360" w:lineRule="auto"/>
              <w:jc w:val="both"/>
              <w:rPr>
                <w:rFonts w:hint="eastAsia" w:ascii="宋体" w:hAnsi="宋体" w:eastAsia="宋体" w:cs="Times New Roman"/>
                <w:color w:val="auto"/>
                <w:kern w:val="2"/>
                <w:sz w:val="21"/>
                <w:szCs w:val="24"/>
                <w:highlight w:val="none"/>
                <w:lang w:val="en-US" w:eastAsia="zh-CN" w:bidi="ar-SA"/>
              </w:rPr>
            </w:pPr>
          </w:p>
          <w:p w14:paraId="3649DB3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4. 采购代理费收取银行账户</w:t>
            </w:r>
          </w:p>
          <w:p w14:paraId="4C559CD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开户名称： 广西华利得项目管理有限公司</w:t>
            </w:r>
          </w:p>
          <w:p w14:paraId="37CBB2F5">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jc w:val="both"/>
              <w:textAlignment w:val="auto"/>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开户银行：广西北部湾银行股份有限公司崇左分行</w:t>
            </w:r>
          </w:p>
          <w:p w14:paraId="4D4004DD">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ascii="Times New Roman" w:hAnsi="宋体" w:eastAsia="宋体" w:cs="宋体"/>
                <w:color w:val="auto"/>
                <w:highlight w:val="none"/>
                <w:u w:val="single"/>
              </w:rPr>
            </w:pPr>
            <w:r>
              <w:rPr>
                <w:rFonts w:hint="eastAsia" w:ascii="宋体" w:hAnsi="宋体" w:eastAsia="宋体" w:cs="Times New Roman"/>
                <w:color w:val="auto"/>
                <w:kern w:val="2"/>
                <w:sz w:val="21"/>
                <w:szCs w:val="24"/>
                <w:highlight w:val="none"/>
                <w:lang w:val="en-US" w:eastAsia="zh-CN" w:bidi="ar-SA"/>
              </w:rPr>
              <w:t>账 号：8050 0899 2400 001</w:t>
            </w:r>
          </w:p>
        </w:tc>
      </w:tr>
      <w:tr w14:paraId="3ABE9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4" w:hRule="atLeast"/>
          <w:jc w:val="center"/>
        </w:trPr>
        <w:tc>
          <w:tcPr>
            <w:tcW w:w="992" w:type="dxa"/>
            <w:noWrap w:val="0"/>
            <w:vAlign w:val="center"/>
          </w:tcPr>
          <w:p w14:paraId="3B84C43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ascii="宋体" w:hAnsi="宋体" w:eastAsia="宋体" w:cs="宋体"/>
                <w:color w:val="auto"/>
                <w:szCs w:val="21"/>
                <w:highlight w:val="none"/>
              </w:rPr>
              <w:t>3.1</w:t>
            </w:r>
          </w:p>
        </w:tc>
        <w:tc>
          <w:tcPr>
            <w:tcW w:w="8073" w:type="dxa"/>
            <w:noWrap w:val="0"/>
            <w:vAlign w:val="center"/>
          </w:tcPr>
          <w:p w14:paraId="790AE7B2">
            <w:pPr>
              <w:widowControl w:val="0"/>
              <w:snapToGrid w:val="0"/>
              <w:spacing w:line="360" w:lineRule="auto"/>
              <w:ind w:firstLine="420" w:firstLineChars="200"/>
              <w:jc w:val="both"/>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解释：</w:t>
            </w:r>
            <w:r>
              <w:rPr>
                <w:rFonts w:ascii="宋体" w:hAnsi="宋体" w:eastAsia="宋体" w:cs="宋体"/>
                <w:color w:val="auto"/>
                <w:kern w:val="2"/>
                <w:sz w:val="21"/>
                <w:szCs w:val="24"/>
                <w:highlight w:val="none"/>
                <w:lang w:val="en-US" w:eastAsia="zh-CN" w:bidi="ar-SA"/>
              </w:rPr>
              <w:t>构成本</w:t>
            </w:r>
            <w:r>
              <w:rPr>
                <w:rFonts w:hint="eastAsia" w:ascii="宋体" w:hAnsi="宋体" w:eastAsia="宋体" w:cs="宋体"/>
                <w:color w:val="auto"/>
                <w:kern w:val="2"/>
                <w:sz w:val="21"/>
                <w:szCs w:val="24"/>
                <w:highlight w:val="none"/>
                <w:lang w:val="en-US" w:eastAsia="zh-CN" w:bidi="ar-SA"/>
              </w:rPr>
              <w:t>谈判文件</w:t>
            </w:r>
            <w:r>
              <w:rPr>
                <w:rFonts w:ascii="宋体" w:hAnsi="宋体" w:eastAsia="宋体" w:cs="宋体"/>
                <w:color w:val="auto"/>
                <w:kern w:val="2"/>
                <w:sz w:val="21"/>
                <w:szCs w:val="24"/>
                <w:highlight w:val="none"/>
                <w:lang w:val="en-US" w:eastAsia="zh-CN" w:bidi="ar-SA"/>
              </w:rPr>
              <w:t>的各个组成文件应互为解释，互为说明；除</w:t>
            </w:r>
            <w:r>
              <w:rPr>
                <w:rFonts w:hint="eastAsia" w:ascii="宋体" w:hAnsi="宋体" w:eastAsia="宋体" w:cs="宋体"/>
                <w:color w:val="auto"/>
                <w:kern w:val="2"/>
                <w:sz w:val="21"/>
                <w:szCs w:val="24"/>
                <w:highlight w:val="none"/>
                <w:lang w:val="en-US" w:eastAsia="zh-CN" w:bidi="ar-SA"/>
              </w:rPr>
              <w:t>谈判文件</w:t>
            </w:r>
            <w:r>
              <w:rPr>
                <w:rFonts w:ascii="宋体" w:hAnsi="宋体" w:eastAsia="宋体" w:cs="宋体"/>
                <w:color w:val="auto"/>
                <w:kern w:val="2"/>
                <w:sz w:val="21"/>
                <w:szCs w:val="24"/>
                <w:highlight w:val="none"/>
                <w:lang w:val="en-US" w:eastAsia="zh-CN" w:bidi="ar-SA"/>
              </w:rPr>
              <w:t>中有特别规定外，仅适用于</w:t>
            </w:r>
            <w:r>
              <w:rPr>
                <w:rFonts w:hint="eastAsia" w:ascii="宋体" w:hAnsi="宋体" w:eastAsia="宋体" w:cs="宋体"/>
                <w:color w:val="auto"/>
                <w:kern w:val="2"/>
                <w:sz w:val="21"/>
                <w:szCs w:val="24"/>
                <w:highlight w:val="none"/>
                <w:lang w:val="en-US" w:eastAsia="zh-CN" w:bidi="ar-SA"/>
              </w:rPr>
              <w:t>竞标</w:t>
            </w:r>
            <w:r>
              <w:rPr>
                <w:rFonts w:ascii="宋体" w:hAnsi="宋体" w:eastAsia="宋体" w:cs="宋体"/>
                <w:color w:val="auto"/>
                <w:kern w:val="2"/>
                <w:sz w:val="21"/>
                <w:szCs w:val="24"/>
                <w:highlight w:val="none"/>
                <w:lang w:val="en-US" w:eastAsia="zh-CN" w:bidi="ar-SA"/>
              </w:rPr>
              <w:t>阶段的规定，按</w:t>
            </w:r>
            <w:r>
              <w:rPr>
                <w:rFonts w:hint="eastAsia" w:ascii="宋体" w:hAnsi="宋体" w:eastAsia="宋体" w:cs="宋体"/>
                <w:color w:val="auto"/>
                <w:kern w:val="2"/>
                <w:sz w:val="21"/>
                <w:szCs w:val="24"/>
                <w:highlight w:val="none"/>
                <w:lang w:val="en-US" w:eastAsia="zh-CN" w:bidi="ar-SA"/>
              </w:rPr>
              <w:t>更正公告（澄清公告）</w:t>
            </w:r>
            <w:r>
              <w:rPr>
                <w:rFonts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eastAsia="zh-CN" w:bidi="ar-SA"/>
              </w:rPr>
              <w:t>竞争性谈判</w:t>
            </w:r>
            <w:r>
              <w:rPr>
                <w:rFonts w:ascii="宋体" w:hAnsi="宋体" w:eastAsia="宋体" w:cs="宋体"/>
                <w:color w:val="auto"/>
                <w:kern w:val="2"/>
                <w:sz w:val="21"/>
                <w:szCs w:val="24"/>
                <w:highlight w:val="none"/>
                <w:lang w:val="en-US" w:eastAsia="zh-CN" w:bidi="ar-SA"/>
              </w:rPr>
              <w:t>公告、</w:t>
            </w:r>
            <w:r>
              <w:rPr>
                <w:rFonts w:hint="eastAsia" w:ascii="宋体" w:hAnsi="宋体" w:eastAsia="宋体" w:cs="宋体"/>
                <w:color w:val="auto"/>
                <w:kern w:val="2"/>
                <w:sz w:val="21"/>
                <w:szCs w:val="24"/>
                <w:highlight w:val="none"/>
                <w:lang w:val="en-US" w:eastAsia="zh-CN" w:bidi="ar-SA"/>
              </w:rPr>
              <w:t>供应商</w:t>
            </w:r>
            <w:r>
              <w:rPr>
                <w:rFonts w:ascii="宋体" w:hAnsi="宋体" w:eastAsia="宋体" w:cs="宋体"/>
                <w:color w:val="auto"/>
                <w:kern w:val="2"/>
                <w:sz w:val="21"/>
                <w:szCs w:val="24"/>
                <w:highlight w:val="none"/>
                <w:lang w:val="en-US" w:eastAsia="zh-CN" w:bidi="ar-SA"/>
              </w:rPr>
              <w:t>须知</w:t>
            </w:r>
            <w:r>
              <w:rPr>
                <w:rFonts w:hint="eastAsia" w:ascii="宋体" w:hAnsi="宋体" w:eastAsia="宋体" w:cs="宋体"/>
                <w:color w:val="auto"/>
                <w:kern w:val="2"/>
                <w:sz w:val="21"/>
                <w:szCs w:val="24"/>
                <w:highlight w:val="none"/>
                <w:lang w:val="en-US" w:eastAsia="zh-CN" w:bidi="ar-SA"/>
              </w:rPr>
              <w:t>、采购需求</w:t>
            </w:r>
            <w:r>
              <w:rPr>
                <w:rFonts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eastAsia="zh-CN" w:bidi="ar-SA"/>
              </w:rPr>
              <w:t>评审程序和评定成交的标准</w:t>
            </w:r>
            <w:r>
              <w:rPr>
                <w:rFonts w:ascii="宋体" w:hAnsi="宋体" w:eastAsia="宋体" w:cs="宋体"/>
                <w:color w:val="auto"/>
                <w:kern w:val="2"/>
                <w:sz w:val="21"/>
                <w:szCs w:val="24"/>
                <w:highlight w:val="none"/>
                <w:lang w:val="en-US" w:eastAsia="zh-CN" w:bidi="ar-SA"/>
              </w:rPr>
              <w:t>、</w:t>
            </w:r>
            <w:r>
              <w:rPr>
                <w:rFonts w:hint="eastAsia" w:ascii="宋体" w:hAnsi="宋体" w:eastAsia="宋体" w:cs="宋体"/>
                <w:color w:val="auto"/>
                <w:kern w:val="2"/>
                <w:sz w:val="21"/>
                <w:szCs w:val="24"/>
                <w:highlight w:val="none"/>
                <w:lang w:val="en-US" w:eastAsia="zh-CN" w:bidi="ar-SA"/>
              </w:rPr>
              <w:t>响应</w:t>
            </w:r>
            <w:r>
              <w:rPr>
                <w:rFonts w:ascii="宋体" w:hAnsi="宋体" w:eastAsia="宋体" w:cs="宋体"/>
                <w:color w:val="auto"/>
                <w:kern w:val="2"/>
                <w:sz w:val="21"/>
                <w:szCs w:val="24"/>
                <w:highlight w:val="none"/>
                <w:lang w:val="en-US" w:eastAsia="zh-CN" w:bidi="ar-SA"/>
              </w:rPr>
              <w:t>文件格式</w:t>
            </w:r>
            <w:r>
              <w:rPr>
                <w:rFonts w:hint="eastAsia" w:ascii="宋体" w:hAnsi="宋体" w:eastAsia="宋体" w:cs="宋体"/>
                <w:color w:val="auto"/>
                <w:kern w:val="2"/>
                <w:sz w:val="21"/>
                <w:szCs w:val="24"/>
                <w:highlight w:val="none"/>
                <w:lang w:val="en-US" w:eastAsia="zh-CN" w:bidi="ar-SA"/>
              </w:rPr>
              <w:t>、合同文本</w:t>
            </w:r>
            <w:r>
              <w:rPr>
                <w:rFonts w:ascii="宋体" w:hAnsi="宋体" w:eastAsia="宋体" w:cs="宋体"/>
                <w:color w:val="auto"/>
                <w:kern w:val="2"/>
                <w:sz w:val="21"/>
                <w:szCs w:val="24"/>
                <w:highlight w:val="none"/>
                <w:lang w:val="en-US" w:eastAsia="zh-CN" w:bidi="ar-SA"/>
              </w:rPr>
              <w:t>的先后顺序解释；同一组成文件中就同一事项的规定或约定不一致的，以编排顺序在后者为准；同一组成文件不同版本之间有不一致的，以形成时间在后者为准；</w:t>
            </w:r>
            <w:r>
              <w:rPr>
                <w:rFonts w:hint="eastAsia" w:ascii="宋体" w:hAnsi="宋体" w:eastAsia="宋体" w:cs="宋体"/>
                <w:color w:val="auto"/>
                <w:kern w:val="2"/>
                <w:sz w:val="21"/>
                <w:szCs w:val="24"/>
                <w:highlight w:val="none"/>
                <w:lang w:val="en-US" w:eastAsia="zh-CN" w:bidi="ar-SA"/>
              </w:rPr>
              <w:t>更正公告（澄清公告）</w:t>
            </w:r>
            <w:r>
              <w:rPr>
                <w:rFonts w:ascii="宋体" w:hAnsi="宋体" w:eastAsia="宋体" w:cs="宋体"/>
                <w:color w:val="auto"/>
                <w:kern w:val="2"/>
                <w:sz w:val="21"/>
                <w:szCs w:val="24"/>
                <w:highlight w:val="none"/>
                <w:lang w:val="en-US" w:eastAsia="zh-CN" w:bidi="ar-SA"/>
              </w:rPr>
              <w:t>与同步更新的</w:t>
            </w:r>
            <w:r>
              <w:rPr>
                <w:rFonts w:hint="eastAsia" w:ascii="宋体" w:hAnsi="宋体" w:eastAsia="宋体" w:cs="宋体"/>
                <w:color w:val="auto"/>
                <w:kern w:val="2"/>
                <w:sz w:val="21"/>
                <w:szCs w:val="24"/>
                <w:highlight w:val="none"/>
                <w:lang w:val="en-US" w:eastAsia="zh-CN" w:bidi="ar-SA"/>
              </w:rPr>
              <w:t>谈判文件</w:t>
            </w:r>
            <w:r>
              <w:rPr>
                <w:rFonts w:ascii="宋体" w:hAnsi="宋体" w:eastAsia="宋体" w:cs="宋体"/>
                <w:color w:val="auto"/>
                <w:kern w:val="2"/>
                <w:sz w:val="21"/>
                <w:szCs w:val="24"/>
                <w:highlight w:val="none"/>
                <w:lang w:val="en-US" w:eastAsia="zh-CN" w:bidi="ar-SA"/>
              </w:rPr>
              <w:t>不一致时以</w:t>
            </w:r>
            <w:r>
              <w:rPr>
                <w:rFonts w:hint="eastAsia" w:ascii="宋体" w:hAnsi="宋体" w:eastAsia="宋体" w:cs="宋体"/>
                <w:color w:val="auto"/>
                <w:kern w:val="2"/>
                <w:sz w:val="21"/>
                <w:szCs w:val="24"/>
                <w:highlight w:val="none"/>
                <w:lang w:val="en-US" w:eastAsia="zh-CN" w:bidi="ar-SA"/>
              </w:rPr>
              <w:t>更正公告（澄清公告）</w:t>
            </w:r>
            <w:r>
              <w:rPr>
                <w:rFonts w:ascii="宋体" w:hAnsi="宋体" w:eastAsia="宋体" w:cs="宋体"/>
                <w:color w:val="auto"/>
                <w:kern w:val="2"/>
                <w:sz w:val="21"/>
                <w:szCs w:val="24"/>
                <w:highlight w:val="none"/>
                <w:lang w:val="en-US" w:eastAsia="zh-CN" w:bidi="ar-SA"/>
              </w:rPr>
              <w:t>为准。按本款前述规定仍不能形成结论的，由</w:t>
            </w:r>
            <w:r>
              <w:rPr>
                <w:rFonts w:hint="eastAsia" w:ascii="宋体" w:hAnsi="宋体" w:eastAsia="宋体" w:cs="宋体"/>
                <w:color w:val="auto"/>
                <w:kern w:val="2"/>
                <w:sz w:val="21"/>
                <w:szCs w:val="24"/>
                <w:highlight w:val="none"/>
                <w:lang w:val="en-US" w:eastAsia="zh-CN" w:bidi="ar-SA"/>
              </w:rPr>
              <w:t>采购</w:t>
            </w:r>
            <w:r>
              <w:rPr>
                <w:rFonts w:ascii="宋体" w:hAnsi="宋体" w:eastAsia="宋体" w:cs="宋体"/>
                <w:color w:val="auto"/>
                <w:kern w:val="2"/>
                <w:sz w:val="21"/>
                <w:szCs w:val="24"/>
                <w:highlight w:val="none"/>
                <w:lang w:val="en-US" w:eastAsia="zh-CN" w:bidi="ar-SA"/>
              </w:rPr>
              <w:t>人</w:t>
            </w:r>
            <w:r>
              <w:rPr>
                <w:rFonts w:hint="eastAsia" w:ascii="宋体" w:hAnsi="宋体" w:eastAsia="宋体" w:cs="宋体"/>
                <w:color w:val="auto"/>
                <w:kern w:val="2"/>
                <w:sz w:val="21"/>
                <w:szCs w:val="24"/>
                <w:highlight w:val="none"/>
                <w:lang w:val="en-US" w:eastAsia="zh-CN" w:bidi="ar-SA"/>
              </w:rPr>
              <w:t>或者采购代理机构</w:t>
            </w:r>
            <w:r>
              <w:rPr>
                <w:rFonts w:ascii="宋体" w:hAnsi="宋体" w:eastAsia="宋体" w:cs="宋体"/>
                <w:color w:val="auto"/>
                <w:kern w:val="2"/>
                <w:sz w:val="21"/>
                <w:szCs w:val="24"/>
                <w:highlight w:val="none"/>
                <w:lang w:val="en-US" w:eastAsia="zh-CN" w:bidi="ar-SA"/>
              </w:rPr>
              <w:t>负责解释。</w:t>
            </w:r>
          </w:p>
        </w:tc>
      </w:tr>
      <w:tr w14:paraId="5A815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noWrap w:val="0"/>
            <w:vAlign w:val="center"/>
          </w:tcPr>
          <w:p w14:paraId="50DEC7F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ascii="宋体" w:hAnsi="宋体" w:eastAsia="宋体" w:cs="宋体"/>
                <w:color w:val="auto"/>
                <w:szCs w:val="21"/>
                <w:highlight w:val="none"/>
              </w:rPr>
              <w:t>3.2</w:t>
            </w:r>
          </w:p>
        </w:tc>
        <w:tc>
          <w:tcPr>
            <w:tcW w:w="8073" w:type="dxa"/>
            <w:noWrap w:val="0"/>
            <w:vAlign w:val="center"/>
          </w:tcPr>
          <w:p w14:paraId="53B2FE3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1.本谈判文件中描述供应商的“公章”是指根据我国对公章的管理规定，用供应商法定主体行为名称制作的印章，除本谈判文件有特殊规定外，供应商的财务章、部门章、分公司章、工会章、合同章、竞标专用章、业务专用章及银行的转账章、现金收讫章、现金付讫章等其他形式印章均不能代替公章。</w:t>
            </w:r>
          </w:p>
          <w:p w14:paraId="3E6F4C5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ascii="宋体" w:hAnsi="宋体" w:eastAsia="宋体" w:cs="宋体"/>
                <w:bCs/>
                <w:color w:val="auto"/>
                <w:kern w:val="2"/>
                <w:sz w:val="21"/>
                <w:szCs w:val="24"/>
                <w:highlight w:val="none"/>
                <w:lang w:val="en-US" w:eastAsia="zh-CN" w:bidi="ar-SA"/>
              </w:rPr>
            </w:pPr>
            <w:r>
              <w:rPr>
                <w:rFonts w:hint="eastAsia" w:ascii="宋体" w:hAnsi="宋体" w:eastAsia="宋体" w:cs="宋体"/>
                <w:bCs/>
                <w:color w:val="auto"/>
                <w:kern w:val="2"/>
                <w:sz w:val="21"/>
                <w:szCs w:val="24"/>
                <w:highlight w:val="none"/>
                <w:lang w:val="en-US" w:eastAsia="zh-CN" w:bidi="ar-SA"/>
              </w:rPr>
              <w:t>2.本谈判文件所称的“</w:t>
            </w:r>
            <w:r>
              <w:rPr>
                <w:rFonts w:hint="eastAsia" w:ascii="宋体" w:hAnsi="宋体" w:eastAsia="宋体" w:cs="Times New Roman"/>
                <w:color w:val="auto"/>
                <w:kern w:val="2"/>
                <w:sz w:val="21"/>
                <w:szCs w:val="24"/>
                <w:highlight w:val="none"/>
                <w:lang w:val="en-US" w:eastAsia="zh-CN" w:bidi="ar-SA"/>
              </w:rPr>
              <w:t>电子签章</w:t>
            </w:r>
            <w:r>
              <w:rPr>
                <w:rFonts w:hint="eastAsia" w:ascii="宋体" w:hAnsi="宋体" w:eastAsia="宋体" w:cs="宋体"/>
                <w:bCs/>
                <w:color w:val="auto"/>
                <w:kern w:val="2"/>
                <w:sz w:val="21"/>
                <w:szCs w:val="24"/>
                <w:highlight w:val="none"/>
                <w:lang w:val="en-US" w:eastAsia="zh-CN" w:bidi="ar-SA"/>
              </w:rPr>
              <w:t>”、“电子签名”</w:t>
            </w:r>
            <w:r>
              <w:rPr>
                <w:rFonts w:hint="eastAsia" w:ascii="宋体" w:hAnsi="宋体" w:eastAsia="宋体" w:cs="Times New Roman"/>
                <w:color w:val="auto"/>
                <w:kern w:val="2"/>
                <w:sz w:val="21"/>
                <w:szCs w:val="24"/>
                <w:highlight w:val="none"/>
                <w:lang w:val="en-US" w:eastAsia="zh-CN" w:bidi="ar-SA"/>
              </w:rPr>
              <w:t>，是指经广西政府采购云平台认可的CA认证的电子签名数据为表现形式的印章，可用于签署电子响应文件，电子印章与实物印章具有同等法律效力，不因其采用电子化表现形式而否定其法律效力。</w:t>
            </w:r>
          </w:p>
          <w:p w14:paraId="0D80765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bCs/>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3.供应商为其他组织或者自然人时，本谈判文件规定的法定代表人指负责人或者自然人。本谈判文件所称负责人是指参加竞标的其他组织</w:t>
            </w:r>
            <w:r>
              <w:rPr>
                <w:rFonts w:hint="eastAsia" w:ascii="宋体" w:hAnsi="宋体" w:eastAsia="宋体" w:cs="宋体"/>
                <w:bCs/>
                <w:color w:val="auto"/>
                <w:kern w:val="2"/>
                <w:sz w:val="21"/>
                <w:szCs w:val="24"/>
                <w:highlight w:val="none"/>
                <w:lang w:val="en-US" w:eastAsia="zh-CN" w:bidi="ar-SA"/>
              </w:rPr>
              <w:t>营业执照或者执业许可证等证照上</w:t>
            </w:r>
            <w:r>
              <w:rPr>
                <w:rFonts w:hint="eastAsia" w:ascii="宋体" w:hAnsi="宋体" w:eastAsia="宋体" w:cs="宋体"/>
                <w:color w:val="auto"/>
                <w:kern w:val="2"/>
                <w:sz w:val="21"/>
                <w:szCs w:val="24"/>
                <w:highlight w:val="none"/>
                <w:lang w:val="en-US" w:eastAsia="zh-CN" w:bidi="ar-SA"/>
              </w:rPr>
              <w:t>的负责人，本谈判文件所称自然人指参与竞标的自然人本人，</w:t>
            </w:r>
            <w:r>
              <w:rPr>
                <w:rFonts w:hint="eastAsia" w:ascii="宋体" w:hAnsi="宋体" w:eastAsia="宋体" w:cs="宋体"/>
                <w:bCs/>
                <w:color w:val="auto"/>
                <w:kern w:val="2"/>
                <w:sz w:val="21"/>
                <w:szCs w:val="24"/>
                <w:highlight w:val="none"/>
                <w:lang w:val="en-US" w:eastAsia="zh-CN" w:bidi="ar-SA"/>
              </w:rPr>
              <w:t>且应具备独立承担民事责任能力，自然人应当为年满18岁以上成年人（十六周岁以上的未成年人，以自己的劳动收入为主要生活来源的，视为完全民事行为能力人）。</w:t>
            </w:r>
          </w:p>
          <w:p w14:paraId="6414F63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4.本谈判文件中描述供应商的“签字”是指供应商的法定代表人或者委托代理人亲自在文件规定签署处亲笔写上个人的名字的行为，私章、签字章、印鉴、影印等其他形式均不能代替亲笔签字。</w:t>
            </w:r>
          </w:p>
          <w:p w14:paraId="652F675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ascii="宋体" w:hAnsi="宋体" w:eastAsia="宋体" w:cs="宋体"/>
                <w:color w:val="auto"/>
                <w:kern w:val="2"/>
                <w:sz w:val="21"/>
                <w:szCs w:val="24"/>
                <w:highlight w:val="none"/>
                <w:lang w:val="en-US" w:eastAsia="zh-CN" w:bidi="ar-SA"/>
              </w:rPr>
            </w:pPr>
            <w:r>
              <w:rPr>
                <w:rFonts w:ascii="宋体" w:hAnsi="宋体" w:eastAsia="宋体" w:cs="宋体"/>
                <w:color w:val="auto"/>
                <w:kern w:val="2"/>
                <w:sz w:val="21"/>
                <w:szCs w:val="24"/>
                <w:highlight w:val="none"/>
                <w:lang w:val="en-US" w:eastAsia="zh-CN" w:bidi="ar-SA"/>
              </w:rPr>
              <w:t>5.</w:t>
            </w:r>
            <w:r>
              <w:rPr>
                <w:rFonts w:hint="eastAsia" w:ascii="宋体" w:hAnsi="宋体" w:eastAsia="宋体" w:cs="宋体"/>
                <w:color w:val="auto"/>
                <w:kern w:val="2"/>
                <w:sz w:val="21"/>
                <w:szCs w:val="24"/>
                <w:highlight w:val="none"/>
                <w:lang w:val="en-US" w:eastAsia="zh-CN" w:bidi="ar-SA"/>
              </w:rPr>
              <w:t>本谈判文件所称的“以上”“以下”“以内”“届满”，包括本数；所称的“不满”“超过”“以外”，不包括本数。</w:t>
            </w:r>
          </w:p>
          <w:p w14:paraId="349648C1">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both"/>
              <w:textAlignment w:val="auto"/>
              <w:rPr>
                <w:rFonts w:hint="eastAsia" w:ascii="宋体" w:hAnsi="Courier New" w:eastAsia="宋体" w:cs="Times New Roman"/>
                <w:b/>
                <w:color w:val="auto"/>
                <w:kern w:val="2"/>
                <w:sz w:val="21"/>
                <w:szCs w:val="24"/>
                <w:highlight w:val="none"/>
                <w:lang w:val="en-US" w:eastAsia="zh-CN" w:bidi="ar-SA"/>
              </w:rPr>
            </w:pPr>
            <w:r>
              <w:rPr>
                <w:rFonts w:hint="eastAsia" w:ascii="宋体" w:hAnsi="宋体" w:eastAsia="宋体" w:cs="宋体"/>
                <w:b/>
                <w:color w:val="auto"/>
                <w:kern w:val="2"/>
                <w:sz w:val="21"/>
                <w:szCs w:val="24"/>
                <w:highlight w:val="none"/>
                <w:lang w:val="en-US" w:eastAsia="zh-CN" w:bidi="ar-SA"/>
              </w:rPr>
              <w:t>6. 温馨提示:根据《崇左市财政局关于进一步做好线上“政采贷”融资业务工作的通知》( 崇财采(2023)10号) ,供应商可凭中标通知书、政府采购合同，通过中征应收账款融资服务平台向银行在线申请“政采贷”融资。(具体详见采购文件中关于“政采贷”相关信息)</w:t>
            </w:r>
          </w:p>
        </w:tc>
      </w:tr>
    </w:tbl>
    <w:p w14:paraId="13647823">
      <w:pPr>
        <w:spacing w:line="400" w:lineRule="exact"/>
        <w:jc w:val="center"/>
        <w:rPr>
          <w:rFonts w:hint="eastAsia" w:ascii="宋体" w:hAnsi="宋体" w:eastAsia="宋体" w:cs="Times New Roman"/>
          <w:b/>
          <w:color w:val="auto"/>
          <w:sz w:val="32"/>
          <w:szCs w:val="32"/>
          <w:highlight w:val="none"/>
        </w:rPr>
      </w:pPr>
      <w:r>
        <w:rPr>
          <w:rFonts w:ascii="宋体" w:hAnsi="宋体" w:eastAsia="宋体" w:cs="Times New Roman"/>
          <w:b/>
          <w:color w:val="auto"/>
          <w:sz w:val="32"/>
          <w:szCs w:val="32"/>
          <w:highlight w:val="none"/>
        </w:rPr>
        <w:br w:type="page"/>
      </w:r>
      <w:r>
        <w:rPr>
          <w:rFonts w:hint="eastAsia" w:ascii="宋体" w:hAnsi="宋体" w:eastAsia="宋体" w:cs="Times New Roman"/>
          <w:b/>
          <w:color w:val="auto"/>
          <w:sz w:val="32"/>
          <w:szCs w:val="32"/>
          <w:highlight w:val="none"/>
        </w:rPr>
        <w:t>供应商须知正文</w:t>
      </w:r>
    </w:p>
    <w:p w14:paraId="272FC01C">
      <w:pPr>
        <w:spacing w:line="400" w:lineRule="exact"/>
        <w:jc w:val="center"/>
        <w:rPr>
          <w:rFonts w:hint="eastAsia" w:ascii="宋体" w:hAnsi="宋体" w:eastAsia="宋体" w:cs="Times New Roman"/>
          <w:b/>
          <w:color w:val="auto"/>
          <w:sz w:val="32"/>
          <w:szCs w:val="32"/>
          <w:highlight w:val="none"/>
        </w:rPr>
      </w:pPr>
    </w:p>
    <w:p w14:paraId="32478A53">
      <w:pPr>
        <w:spacing w:line="400" w:lineRule="exact"/>
        <w:jc w:val="center"/>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一、总则</w:t>
      </w:r>
    </w:p>
    <w:p w14:paraId="52B6D1EA">
      <w:pPr>
        <w:spacing w:line="400" w:lineRule="exact"/>
        <w:rPr>
          <w:rFonts w:hint="eastAsia" w:ascii="宋体" w:hAnsi="宋体" w:eastAsia="宋体" w:cs="Times New Roman"/>
          <w:color w:val="auto"/>
          <w:szCs w:val="21"/>
          <w:highlight w:val="none"/>
        </w:rPr>
      </w:pPr>
    </w:p>
    <w:p w14:paraId="1CE7369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 适用范围</w:t>
      </w:r>
    </w:p>
    <w:p w14:paraId="13E397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7C257E7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本竞争性谈判文件（以下简称谈判文件）适用于本项目的所有采购程序和环节（法律、法规另有规定的，从其规定）。</w:t>
      </w:r>
    </w:p>
    <w:p w14:paraId="7D48863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 定义</w:t>
      </w:r>
    </w:p>
    <w:p w14:paraId="5342858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2.1“采购人”是指依法进行采购的国家机关、事业单位、团体组织。</w:t>
      </w:r>
    </w:p>
    <w:p w14:paraId="6F275385">
      <w:pPr>
        <w:spacing w:line="360" w:lineRule="auto"/>
        <w:ind w:firstLine="420" w:firstLineChars="200"/>
        <w:rPr>
          <w:rFonts w:hint="eastAsia" w:ascii="宋体" w:hAnsi="宋体" w:eastAsia="宋体" w:cs="Times New Roman"/>
          <w:b/>
          <w:color w:val="auto"/>
          <w:szCs w:val="21"/>
          <w:highlight w:val="none"/>
        </w:rPr>
      </w:pPr>
      <w:r>
        <w:rPr>
          <w:rFonts w:hint="eastAsia" w:ascii="宋体" w:hAnsi="宋体" w:eastAsia="宋体" w:cs="宋体"/>
          <w:color w:val="auto"/>
          <w:szCs w:val="21"/>
          <w:highlight w:val="none"/>
        </w:rPr>
        <w:t>2.2“采购代理机构”</w:t>
      </w:r>
      <w:r>
        <w:rPr>
          <w:rFonts w:hint="eastAsia" w:ascii="宋体" w:hAnsi="宋体" w:eastAsia="宋体" w:cs="Times New Roman"/>
          <w:b/>
          <w:color w:val="auto"/>
          <w:szCs w:val="21"/>
          <w:highlight w:val="none"/>
        </w:rPr>
        <w:t>是指政府采购集中采购机构和集中采购机构以外的采购代理机构。</w:t>
      </w:r>
    </w:p>
    <w:p w14:paraId="32FA80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0106620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2.4“货物”是指各种形态和种类的物品，包括原材料、燃料、设备、产品等。</w:t>
      </w:r>
    </w:p>
    <w:p w14:paraId="1A15F37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2.5“竞标”是指按照本项目竞争性谈判公告规定的方式供应商获取谈判文件、提交响应文件并希望获得标的的行为。</w:t>
      </w:r>
    </w:p>
    <w:p w14:paraId="6A28E78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2.6“售后服务” 是指包含但不限于供应商须承担的备品备件、包装、运输、装卸、保险、货到就位以及安装、调试、培训、保修和其他类似的义务。</w:t>
      </w:r>
    </w:p>
    <w:p w14:paraId="17234E0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2.7“书面形式”是指合同书、信件和数据电文（包括电报、电传、传真、电子数据交换和电子邮件）等可以有形地表现所载内容的形式。</w:t>
      </w:r>
    </w:p>
    <w:p w14:paraId="06E0EF0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2.8“响应文件”</w:t>
      </w:r>
      <w:r>
        <w:rPr>
          <w:rFonts w:hint="eastAsia" w:ascii="宋体" w:hAnsi="宋体" w:eastAsia="宋体" w:cs="宋体"/>
          <w:color w:val="auto"/>
          <w:spacing w:val="-6"/>
          <w:szCs w:val="21"/>
          <w:highlight w:val="none"/>
        </w:rPr>
        <w:t>是指：供应商根据本谈判文件要求，编制包含报价、技术和服务等所有内容的文件。</w:t>
      </w:r>
    </w:p>
    <w:p w14:paraId="5A57AD6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 “实质性要求”是指采购需求中带“▲”的条款或者不能负偏离的条款或者已经指明不满足按响应文件按无效处理的条款。</w:t>
      </w:r>
    </w:p>
    <w:p w14:paraId="5FDCD37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2.10“正偏离”，是指响应文件对谈判文件“采购需求”中有关条款作出优于条款要求并有利于采购人的响应情形；</w:t>
      </w:r>
    </w:p>
    <w:p w14:paraId="6807C2A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2.11“负偏离”，是指响应文件对谈判文件“采购需求”中有关条款作出的响应不满足条款要求，导致采购人要求不能得到满足的情形。</w:t>
      </w:r>
    </w:p>
    <w:p w14:paraId="3B328A5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2.12“允许负偏离的条款”是指采购需求中的不属于“实质性要求”的条款。</w:t>
      </w:r>
    </w:p>
    <w:p w14:paraId="6F47EB5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2.13“首次报价”是指供应商提交的首次响应文件中的竞标报价。</w:t>
      </w:r>
    </w:p>
    <w:p w14:paraId="0438CE93">
      <w:pPr>
        <w:spacing w:line="360" w:lineRule="auto"/>
        <w:ind w:firstLine="482" w:firstLineChars="200"/>
        <w:contextualSpacing/>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 供应商的资格条件</w:t>
      </w:r>
    </w:p>
    <w:p w14:paraId="5999E23A">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3688DC5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 竞标费用</w:t>
      </w:r>
    </w:p>
    <w:p w14:paraId="2792F0A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竞标费用：供应商应承担参与本次采购活动有关的所有费用，包括但不限于获取谈判文件、勘查现场、编制和提交响应文件、参加谈判与应答、签订合同等，不论竞标结果如何，均应自行承担。</w:t>
      </w:r>
    </w:p>
    <w:p w14:paraId="501C42A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66FC7C3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4018ABF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Times New Roman"/>
          <w:bCs/>
          <w:color w:val="auto"/>
          <w:szCs w:val="21"/>
          <w:highlight w:val="none"/>
        </w:rPr>
        <w:t>如接受联合体竞标，</w:t>
      </w:r>
      <w:r>
        <w:rPr>
          <w:rFonts w:hint="eastAsia" w:ascii="宋体" w:hAnsi="宋体" w:eastAsia="宋体" w:cs="宋体"/>
          <w:color w:val="auto"/>
          <w:szCs w:val="21"/>
          <w:highlight w:val="none"/>
        </w:rPr>
        <w:t>联合体竞标要求详见“供应商须知前附表”。</w:t>
      </w:r>
    </w:p>
    <w:p w14:paraId="621872F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3888E38D">
      <w:pPr>
        <w:keepNext w:val="0"/>
        <w:keepLines w:val="0"/>
        <w:widowControl w:val="0"/>
        <w:spacing w:before="0" w:after="0" w:line="360" w:lineRule="auto"/>
        <w:ind w:left="420" w:leftChars="200"/>
        <w:jc w:val="both"/>
        <w:outlineLvl w:val="9"/>
        <w:rPr>
          <w:rFonts w:hint="eastAsia" w:ascii="宋体" w:hAnsi="宋体" w:eastAsia="宋体" w:cs="Times New Roman"/>
          <w:b w:val="0"/>
          <w:bCs/>
          <w:color w:val="auto"/>
          <w:kern w:val="2"/>
          <w:sz w:val="21"/>
          <w:szCs w:val="21"/>
          <w:highlight w:val="none"/>
          <w:lang w:val="en-US" w:eastAsia="zh-CN" w:bidi="ar-SA"/>
        </w:rPr>
      </w:pPr>
      <w:bookmarkStart w:id="61" w:name="_Toc254970673"/>
      <w:bookmarkStart w:id="62" w:name="_Toc254970532"/>
      <w:r>
        <w:rPr>
          <w:rFonts w:hint="eastAsia" w:ascii="宋体" w:hAnsi="宋体" w:eastAsia="宋体" w:cs="Times New Roman"/>
          <w:b w:val="0"/>
          <w:bCs/>
          <w:color w:val="auto"/>
          <w:kern w:val="2"/>
          <w:sz w:val="21"/>
          <w:szCs w:val="21"/>
          <w:highlight w:val="none"/>
          <w:lang w:val="en-US" w:eastAsia="zh-CN" w:bidi="ar-SA"/>
        </w:rPr>
        <w:t>6.1本项目不允许转包。</w:t>
      </w:r>
    </w:p>
    <w:p w14:paraId="4E277B7F">
      <w:pPr>
        <w:keepNext w:val="0"/>
        <w:keepLines w:val="0"/>
        <w:widowControl w:val="0"/>
        <w:spacing w:before="0" w:after="0" w:line="360" w:lineRule="auto"/>
        <w:ind w:firstLine="315" w:firstLineChars="150"/>
        <w:jc w:val="both"/>
        <w:outlineLvl w:val="9"/>
        <w:rPr>
          <w:rFonts w:hint="eastAsia" w:ascii="宋体" w:hAnsi="宋体" w:eastAsia="宋体" w:cs="Times New Roman"/>
          <w:b w:val="0"/>
          <w:bCs/>
          <w:color w:val="auto"/>
          <w:kern w:val="2"/>
          <w:sz w:val="21"/>
          <w:szCs w:val="21"/>
          <w:highlight w:val="none"/>
          <w:lang w:val="en-US" w:eastAsia="zh-CN" w:bidi="ar-SA"/>
        </w:rPr>
      </w:pPr>
      <w:r>
        <w:rPr>
          <w:rFonts w:hint="eastAsia" w:ascii="宋体" w:hAnsi="宋体" w:eastAsia="宋体" w:cs="Times New Roman"/>
          <w:b w:val="0"/>
          <w:bCs/>
          <w:color w:val="auto"/>
          <w:kern w:val="2"/>
          <w:sz w:val="21"/>
          <w:szCs w:val="21"/>
          <w:highlight w:val="none"/>
          <w:lang w:val="en-US" w:eastAsia="zh-CN" w:bidi="ar-SA"/>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6236B073">
      <w:pPr>
        <w:keepNext w:val="0"/>
        <w:keepLines w:val="0"/>
        <w:widowControl w:val="0"/>
        <w:spacing w:before="0" w:after="0" w:line="360" w:lineRule="auto"/>
        <w:ind w:firstLine="315" w:firstLineChars="150"/>
        <w:jc w:val="both"/>
        <w:outlineLvl w:val="9"/>
        <w:rPr>
          <w:rFonts w:hint="eastAsia" w:ascii="宋体" w:hAnsi="宋体" w:eastAsia="宋体" w:cs="Times New Roman"/>
          <w:b w:val="0"/>
          <w:bCs/>
          <w:color w:val="auto"/>
          <w:kern w:val="2"/>
          <w:sz w:val="21"/>
          <w:szCs w:val="21"/>
          <w:highlight w:val="none"/>
          <w:lang w:val="en-US" w:eastAsia="zh-CN" w:bidi="ar-SA"/>
        </w:rPr>
      </w:pPr>
      <w:r>
        <w:rPr>
          <w:rFonts w:hint="eastAsia" w:ascii="宋体" w:hAnsi="宋体" w:eastAsia="宋体" w:cs="Times New Roman"/>
          <w:b w:val="0"/>
          <w:bCs/>
          <w:color w:val="auto"/>
          <w:kern w:val="2"/>
          <w:sz w:val="21"/>
          <w:szCs w:val="21"/>
          <w:highlight w:val="none"/>
          <w:lang w:val="en-US" w:eastAsia="zh-CN" w:bidi="ar-SA"/>
        </w:rPr>
        <w:t xml:space="preserve"> 6.3供应商根据谈判文件的规定和采购项目的实际情况，拟在成交后将成交项目的非主体、非关键性工作分包的，应当在响应文件中载明分包承担主体，分包承担主体应当具备相应资质条件且不得再次分包。</w:t>
      </w:r>
    </w:p>
    <w:p w14:paraId="66E341C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61"/>
      <w:bookmarkEnd w:id="62"/>
    </w:p>
    <w:p w14:paraId="07F258D9">
      <w:pPr>
        <w:spacing w:line="360" w:lineRule="auto"/>
        <w:ind w:firstLine="420" w:firstLineChars="200"/>
        <w:rPr>
          <w:rFonts w:hint="eastAsia" w:ascii="宋体" w:hAnsi="宋体" w:eastAsia="宋体" w:cs="宋体"/>
          <w:color w:val="auto"/>
          <w:szCs w:val="21"/>
          <w:highlight w:val="none"/>
        </w:rPr>
      </w:pPr>
      <w:bookmarkStart w:id="63" w:name="_8.1提供相同品牌产品且通过资格审查、符合性审查的不同投标人参加同一合"/>
      <w:bookmarkEnd w:id="63"/>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"_8.1"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7.1</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提供相同品牌产品的不同供应商参加同一合同项下竞标的，以其中通过资格审查、符合性审查、谈判且最后报价最低的参加报价评审；最后报价相同的，由采购人或者采购人委托谈判小组按照“供应商须知前附表”规定的方式确定一个供应商获得成交人推荐资格，其他响应文件按无效处理。</w:t>
      </w:r>
    </w:p>
    <w:p w14:paraId="0534302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非单一产品采购项目，多家供应商提供的核心产品品牌相同的，按前款规定处理。</w:t>
      </w:r>
    </w:p>
    <w:p w14:paraId="6A8571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w:t>
      </w:r>
      <w:r>
        <w:rPr>
          <w:rFonts w:hint="eastAsia" w:ascii="宋体" w:hAnsi="宋体" w:eastAsia="宋体" w:cs="Times New Roman"/>
          <w:color w:val="auto"/>
          <w:szCs w:val="21"/>
          <w:highlight w:val="none"/>
        </w:rPr>
        <w:t xml:space="preserve">如果本谈判文件要求提供供应商或制造商的资格、信誉、荣誉、业绩与企业认证等材料的，资格、信誉、荣誉、业绩与企业认证等必须为供应商或者制造商所拥有或自身获得 </w:t>
      </w:r>
      <w:r>
        <w:rPr>
          <w:rFonts w:hint="eastAsia" w:ascii="宋体" w:hAnsi="宋体" w:eastAsia="宋体" w:cs="宋体"/>
          <w:color w:val="auto"/>
          <w:szCs w:val="21"/>
          <w:highlight w:val="none"/>
        </w:rPr>
        <w:t>。</w:t>
      </w:r>
    </w:p>
    <w:p w14:paraId="25B32C0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7.3供应商应仔细阅读谈判文件的所有内容，按照谈判文件的要求提交响应文件，并对所提供的全部资料的真实性承担法律责任。</w:t>
      </w:r>
    </w:p>
    <w:p w14:paraId="60C8067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供应商在竞标活动中提供任何虚假材料，其响应文件按无效处理，并报监管部门查处；签订合同后发现的，成交供应商须依照《中华人民共和国消费者权益保护法》规定赔偿采购人，且民事赔偿并不免除违法供应商的行政与刑事责任。</w:t>
      </w:r>
    </w:p>
    <w:p w14:paraId="14D43B9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7.5在政府采购活动中，采购人员及相关人员与供应商有下列利害关系之一的，应当回避：</w:t>
      </w:r>
    </w:p>
    <w:p w14:paraId="62907F7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3902D6C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1409FCD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3E22D5D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28B184B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13D52E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3C5EA8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7.6有下列情形之一的视为供应商相互串通竞标，响应文件将被视为无效：</w:t>
      </w:r>
    </w:p>
    <w:p w14:paraId="4FDAC3D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（1）不同供应商的响应文件由同一单位或者个人编制；</w:t>
      </w:r>
    </w:p>
    <w:p w14:paraId="022F0D9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0F02AC3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446C120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1E6827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41E7E68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（6）不同供应商的竞标保证金从同一单位或者个人账户转出。</w:t>
      </w:r>
    </w:p>
    <w:p w14:paraId="74E34B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7.7供应商有下列情形之一的，属于恶意串通行为</w:t>
      </w:r>
      <w:bookmarkStart w:id="64" w:name="_Hlk54682620"/>
      <w:r>
        <w:rPr>
          <w:rFonts w:hint="eastAsia" w:ascii="宋体" w:hAnsi="宋体" w:eastAsia="宋体" w:cs="宋体"/>
          <w:color w:val="auto"/>
          <w:szCs w:val="21"/>
          <w:highlight w:val="none"/>
        </w:rPr>
        <w:t>，将报同级监督管理部门</w:t>
      </w:r>
      <w:bookmarkEnd w:id="64"/>
      <w:r>
        <w:rPr>
          <w:rFonts w:hint="eastAsia" w:ascii="宋体" w:hAnsi="宋体" w:eastAsia="宋体" w:cs="宋体"/>
          <w:color w:val="auto"/>
          <w:szCs w:val="21"/>
          <w:highlight w:val="none"/>
        </w:rPr>
        <w:t>：</w:t>
      </w:r>
    </w:p>
    <w:p w14:paraId="4F945F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46FE6D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35F017D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28DE701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0EA286B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60AA09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60FE965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14:paraId="2F4EE618">
      <w:pPr>
        <w:spacing w:line="360" w:lineRule="auto"/>
        <w:ind w:left="1" w:firstLine="417" w:firstLineChars="199"/>
        <w:jc w:val="center"/>
        <w:rPr>
          <w:rFonts w:hint="eastAsia" w:ascii="宋体" w:hAnsi="宋体" w:eastAsia="宋体" w:cs="Times New Roman"/>
          <w:color w:val="auto"/>
          <w:highlight w:val="none"/>
        </w:rPr>
      </w:pPr>
      <w:bookmarkStart w:id="65" w:name="_Toc254970534"/>
      <w:bookmarkStart w:id="66" w:name="_Toc254970675"/>
    </w:p>
    <w:p w14:paraId="3A419EF2">
      <w:pPr>
        <w:spacing w:line="360" w:lineRule="auto"/>
        <w:jc w:val="center"/>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二、谈判文件</w:t>
      </w:r>
      <w:bookmarkEnd w:id="65"/>
      <w:bookmarkEnd w:id="66"/>
    </w:p>
    <w:p w14:paraId="058AB3EC">
      <w:pPr>
        <w:spacing w:line="360" w:lineRule="auto"/>
        <w:jc w:val="center"/>
        <w:rPr>
          <w:rFonts w:hint="eastAsia" w:ascii="宋体" w:hAnsi="宋体" w:eastAsia="宋体" w:cs="Times New Roman"/>
          <w:color w:val="auto"/>
          <w:szCs w:val="21"/>
          <w:highlight w:val="none"/>
        </w:rPr>
      </w:pPr>
    </w:p>
    <w:p w14:paraId="569ECB4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8.谈判文件的构成</w:t>
      </w:r>
    </w:p>
    <w:p w14:paraId="6A44445B">
      <w:pPr>
        <w:spacing w:line="360" w:lineRule="auto"/>
        <w:ind w:firstLine="420" w:firstLineChars="200"/>
        <w:jc w:val="left"/>
        <w:rPr>
          <w:rFonts w:hint="eastAsia" w:ascii="宋体" w:hAnsi="宋体" w:eastAsia="宋体" w:cs="Times New Roman"/>
          <w:color w:val="auto"/>
          <w:highlight w:val="none"/>
        </w:rPr>
      </w:pPr>
      <w:r>
        <w:rPr>
          <w:rFonts w:hint="eastAsia" w:ascii="宋体" w:hAnsi="宋体" w:eastAsia="宋体" w:cs="Times New Roman"/>
          <w:color w:val="auto"/>
          <w:highlight w:val="none"/>
        </w:rPr>
        <w:t>第一章 竞争性谈判公告；</w:t>
      </w:r>
    </w:p>
    <w:p w14:paraId="1FE66252">
      <w:pPr>
        <w:spacing w:line="360" w:lineRule="auto"/>
        <w:ind w:firstLine="420" w:firstLineChars="200"/>
        <w:jc w:val="left"/>
        <w:rPr>
          <w:rFonts w:hint="eastAsia" w:ascii="宋体" w:hAnsi="宋体" w:eastAsia="宋体" w:cs="Times New Roman"/>
          <w:color w:val="auto"/>
          <w:highlight w:val="none"/>
        </w:rPr>
      </w:pPr>
      <w:r>
        <w:rPr>
          <w:rFonts w:hint="eastAsia" w:ascii="宋体" w:hAnsi="宋体" w:eastAsia="宋体" w:cs="Times New Roman"/>
          <w:color w:val="auto"/>
          <w:highlight w:val="none"/>
        </w:rPr>
        <w:t>第二章 供应商须知；</w:t>
      </w:r>
    </w:p>
    <w:p w14:paraId="6BD7B0C4">
      <w:pPr>
        <w:spacing w:line="360" w:lineRule="auto"/>
        <w:ind w:firstLine="420" w:firstLineChars="200"/>
        <w:jc w:val="left"/>
        <w:rPr>
          <w:rFonts w:hint="eastAsia" w:ascii="宋体" w:hAnsi="宋体" w:eastAsia="宋体" w:cs="Times New Roman"/>
          <w:color w:val="auto"/>
          <w:highlight w:val="none"/>
        </w:rPr>
      </w:pPr>
      <w:r>
        <w:rPr>
          <w:rFonts w:hint="eastAsia" w:ascii="宋体" w:hAnsi="宋体" w:eastAsia="宋体" w:cs="Times New Roman"/>
          <w:color w:val="auto"/>
          <w:highlight w:val="none"/>
        </w:rPr>
        <w:t xml:space="preserve">第三章 采购需求； </w:t>
      </w:r>
    </w:p>
    <w:p w14:paraId="076A5793">
      <w:pPr>
        <w:spacing w:line="360" w:lineRule="auto"/>
        <w:ind w:firstLine="420" w:firstLineChars="200"/>
        <w:jc w:val="left"/>
        <w:rPr>
          <w:rFonts w:hint="eastAsia" w:ascii="宋体" w:hAnsi="宋体" w:eastAsia="宋体" w:cs="Times New Roman"/>
          <w:color w:val="auto"/>
          <w:highlight w:val="none"/>
        </w:rPr>
      </w:pPr>
      <w:r>
        <w:rPr>
          <w:rFonts w:hint="eastAsia" w:ascii="宋体" w:hAnsi="宋体" w:eastAsia="宋体" w:cs="Times New Roman"/>
          <w:color w:val="auto"/>
          <w:highlight w:val="none"/>
        </w:rPr>
        <w:t>第四章 评审程序、评审方法和成交标准；</w:t>
      </w:r>
    </w:p>
    <w:p w14:paraId="73295895">
      <w:pPr>
        <w:spacing w:line="360" w:lineRule="auto"/>
        <w:ind w:firstLine="420" w:firstLineChars="200"/>
        <w:jc w:val="left"/>
        <w:rPr>
          <w:rFonts w:hint="eastAsia" w:ascii="宋体" w:hAnsi="宋体" w:eastAsia="宋体" w:cs="Times New Roman"/>
          <w:color w:val="auto"/>
          <w:highlight w:val="none"/>
        </w:rPr>
      </w:pPr>
      <w:r>
        <w:rPr>
          <w:rFonts w:hint="eastAsia" w:ascii="宋体" w:hAnsi="宋体" w:eastAsia="宋体" w:cs="Times New Roman"/>
          <w:color w:val="auto"/>
          <w:highlight w:val="none"/>
        </w:rPr>
        <w:t>第五章 响应文件格式；</w:t>
      </w:r>
    </w:p>
    <w:p w14:paraId="2A75238E">
      <w:pPr>
        <w:spacing w:line="360" w:lineRule="auto"/>
        <w:ind w:firstLine="420" w:firstLineChars="200"/>
        <w:jc w:val="left"/>
        <w:rPr>
          <w:rFonts w:hint="eastAsia" w:ascii="宋体" w:hAnsi="宋体" w:eastAsia="宋体" w:cs="Times New Roman"/>
          <w:color w:val="auto"/>
          <w:highlight w:val="none"/>
        </w:rPr>
      </w:pPr>
      <w:r>
        <w:rPr>
          <w:rFonts w:hint="eastAsia" w:ascii="宋体" w:hAnsi="宋体" w:eastAsia="宋体" w:cs="Times New Roman"/>
          <w:color w:val="auto"/>
          <w:highlight w:val="none"/>
        </w:rPr>
        <w:t>第六章 合同文本；</w:t>
      </w:r>
    </w:p>
    <w:p w14:paraId="3D76E01C">
      <w:pPr>
        <w:spacing w:line="360" w:lineRule="auto"/>
        <w:ind w:firstLine="420" w:firstLineChars="200"/>
        <w:jc w:val="left"/>
        <w:rPr>
          <w:rFonts w:hint="eastAsia" w:ascii="宋体" w:hAnsi="宋体" w:eastAsia="宋体" w:cs="Times New Roman"/>
          <w:color w:val="auto"/>
          <w:highlight w:val="none"/>
        </w:rPr>
      </w:pPr>
      <w:r>
        <w:rPr>
          <w:rFonts w:hint="eastAsia" w:ascii="宋体" w:hAnsi="宋体" w:eastAsia="宋体" w:cs="Times New Roman"/>
          <w:color w:val="auto"/>
          <w:highlight w:val="none"/>
        </w:rPr>
        <w:t>第七章 质疑、投诉材料格式。</w:t>
      </w:r>
    </w:p>
    <w:p w14:paraId="1F0D565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2E8EC3EE">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供应商应认真阅读谈判文件的采购需求，如供应商对谈判文件有疑问的，如要求采购人作出澄清或者修改的，供应商尽可能在</w:t>
      </w:r>
      <w:r>
        <w:rPr>
          <w:rFonts w:ascii="宋体" w:hAnsi="宋体" w:eastAsia="宋体" w:cs="Times New Roman"/>
          <w:color w:val="auto"/>
          <w:szCs w:val="21"/>
          <w:highlight w:val="none"/>
        </w:rPr>
        <w:t>提交首次响应文件截止之日前</w:t>
      </w:r>
      <w:r>
        <w:rPr>
          <w:rFonts w:hint="eastAsia" w:ascii="宋体" w:hAnsi="宋体" w:eastAsia="宋体" w:cs="Times New Roman"/>
          <w:color w:val="auto"/>
          <w:szCs w:val="21"/>
          <w:highlight w:val="none"/>
        </w:rPr>
        <w:t>，以书面形式向</w:t>
      </w:r>
      <w:r>
        <w:rPr>
          <w:rFonts w:ascii="宋体" w:hAnsi="宋体" w:eastAsia="宋体" w:cs="Times New Roman"/>
          <w:color w:val="auto"/>
          <w:szCs w:val="21"/>
          <w:highlight w:val="none"/>
        </w:rPr>
        <w:t>采购人、采购代理机构</w:t>
      </w:r>
      <w:r>
        <w:rPr>
          <w:rFonts w:hint="eastAsia" w:ascii="宋体" w:hAnsi="宋体" w:eastAsia="宋体" w:cs="Times New Roman"/>
          <w:color w:val="auto"/>
          <w:szCs w:val="21"/>
          <w:highlight w:val="none"/>
        </w:rPr>
        <w:t>提出。</w:t>
      </w:r>
    </w:p>
    <w:p w14:paraId="2F1215B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10.谈判文件的澄清和修改</w:t>
      </w:r>
    </w:p>
    <w:p w14:paraId="48E70281">
      <w:pPr>
        <w:spacing w:line="360" w:lineRule="auto"/>
        <w:ind w:firstLine="420" w:firstLineChars="200"/>
        <w:rPr>
          <w:rFonts w:hint="eastAsia" w:ascii="宋体" w:hAnsi="宋体" w:eastAsia="宋体" w:cs="Times New Roman"/>
          <w:color w:val="auto"/>
          <w:szCs w:val="21"/>
          <w:highlight w:val="none"/>
        </w:rPr>
      </w:pPr>
      <w:r>
        <w:rPr>
          <w:rFonts w:ascii="宋体" w:hAnsi="宋体" w:eastAsia="宋体" w:cs="Times New Roman"/>
          <w:color w:val="auto"/>
          <w:szCs w:val="21"/>
          <w:highlight w:val="none"/>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14:paraId="138B7F2F">
      <w:pPr>
        <w:spacing w:line="360" w:lineRule="auto"/>
        <w:rPr>
          <w:rFonts w:hint="eastAsia" w:ascii="宋体" w:hAnsi="宋体" w:eastAsia="宋体" w:cs="Times New Roman"/>
          <w:color w:val="auto"/>
          <w:szCs w:val="21"/>
          <w:highlight w:val="none"/>
        </w:rPr>
      </w:pPr>
    </w:p>
    <w:p w14:paraId="48B2EF24">
      <w:pPr>
        <w:spacing w:line="360" w:lineRule="auto"/>
        <w:jc w:val="center"/>
        <w:rPr>
          <w:rFonts w:hint="eastAsia" w:ascii="宋体" w:hAnsi="宋体" w:eastAsia="宋体" w:cs="Times New Roman"/>
          <w:b/>
          <w:color w:val="auto"/>
          <w:szCs w:val="21"/>
          <w:highlight w:val="none"/>
        </w:rPr>
      </w:pPr>
      <w:r>
        <w:rPr>
          <w:rFonts w:hint="eastAsia" w:ascii="宋体" w:hAnsi="宋体" w:eastAsia="宋体" w:cs="Times New Roman"/>
          <w:b/>
          <w:color w:val="auto"/>
          <w:sz w:val="32"/>
          <w:szCs w:val="32"/>
          <w:highlight w:val="none"/>
        </w:rPr>
        <w:t>三、响应文件的编制</w:t>
      </w:r>
    </w:p>
    <w:p w14:paraId="41C0A39B">
      <w:pPr>
        <w:spacing w:line="360" w:lineRule="auto"/>
        <w:rPr>
          <w:rFonts w:hint="eastAsia" w:ascii="宋体" w:hAnsi="宋体" w:eastAsia="宋体" w:cs="Times New Roman"/>
          <w:color w:val="auto"/>
          <w:szCs w:val="21"/>
          <w:highlight w:val="none"/>
        </w:rPr>
      </w:pPr>
    </w:p>
    <w:p w14:paraId="1931703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63A5E97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供应商必须按照谈判文件的要求编制响应文件，并对其提交的响应文件的真实性、合法性承担法律责任。响应文件必须对谈判文件作出实质性响应。</w:t>
      </w:r>
    </w:p>
    <w:p w14:paraId="320E4D2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4045F4A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2.1</w:t>
      </w:r>
      <w:r>
        <w:rPr>
          <w:rFonts w:hint="eastAsia" w:ascii="宋体" w:hAnsi="宋体" w:eastAsia="宋体" w:cs="宋体"/>
          <w:color w:val="auto"/>
          <w:szCs w:val="21"/>
          <w:highlight w:val="none"/>
        </w:rPr>
        <w:t>响应文件由资格证明文件、报价</w:t>
      </w:r>
      <w:r>
        <w:rPr>
          <w:rFonts w:hint="eastAsia" w:ascii="宋体" w:hAnsi="宋体" w:eastAsia="宋体" w:cs="宋体"/>
          <w:color w:val="auto"/>
          <w:szCs w:val="21"/>
          <w:highlight w:val="none"/>
          <w:lang w:val="en-US" w:eastAsia="zh-CN"/>
        </w:rPr>
        <w:t>文件、</w:t>
      </w:r>
      <w:r>
        <w:rPr>
          <w:rFonts w:hint="eastAsia" w:ascii="宋体" w:hAnsi="宋体" w:eastAsia="宋体" w:cs="宋体"/>
          <w:color w:val="auto"/>
          <w:szCs w:val="21"/>
          <w:highlight w:val="none"/>
        </w:rPr>
        <w:t>商务</w:t>
      </w:r>
      <w:r>
        <w:rPr>
          <w:rFonts w:hint="eastAsia" w:ascii="宋体" w:hAnsi="宋体" w:eastAsia="宋体" w:cs="宋体"/>
          <w:color w:val="auto"/>
          <w:szCs w:val="21"/>
          <w:highlight w:val="none"/>
          <w:lang w:val="en-US" w:eastAsia="zh-CN"/>
        </w:rPr>
        <w:t>和</w:t>
      </w:r>
      <w:r>
        <w:rPr>
          <w:rFonts w:hint="eastAsia" w:ascii="宋体" w:hAnsi="宋体" w:eastAsia="宋体" w:cs="宋体"/>
          <w:color w:val="auto"/>
          <w:szCs w:val="21"/>
          <w:highlight w:val="none"/>
        </w:rPr>
        <w:t>技术文件</w:t>
      </w: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部分组成。</w:t>
      </w:r>
    </w:p>
    <w:p w14:paraId="3BC666AA">
      <w:pPr>
        <w:spacing w:line="360" w:lineRule="auto"/>
        <w:ind w:left="840" w:leftChars="200" w:hanging="420" w:hanging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w:t>
      </w:r>
      <w:r>
        <w:rPr>
          <w:rFonts w:ascii="宋体" w:hAnsi="宋体" w:eastAsia="宋体" w:cs="宋体"/>
          <w:color w:val="auto"/>
          <w:szCs w:val="21"/>
          <w:highlight w:val="none"/>
        </w:rPr>
        <w:t>.1</w:t>
      </w:r>
      <w:r>
        <w:rPr>
          <w:rFonts w:hint="eastAsia" w:ascii="宋体" w:hAnsi="宋体" w:eastAsia="宋体" w:cs="宋体"/>
          <w:color w:val="auto"/>
          <w:szCs w:val="21"/>
          <w:highlight w:val="none"/>
        </w:rPr>
        <w:t>资格证明文件：详见“供应商须知前附表”</w:t>
      </w:r>
    </w:p>
    <w:p w14:paraId="0901ACB9">
      <w:pPr>
        <w:spacing w:line="360" w:lineRule="auto"/>
        <w:ind w:left="840" w:leftChars="200" w:hanging="420" w:hanging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1.</w:t>
      </w:r>
      <w:r>
        <w:rPr>
          <w:rFonts w:hint="eastAsia" w:ascii="宋体" w:hAnsi="宋体" w:eastAsia="宋体" w:cs="宋体"/>
          <w:color w:val="auto"/>
          <w:szCs w:val="21"/>
          <w:highlight w:val="none"/>
        </w:rPr>
        <w:t>2报价</w:t>
      </w:r>
      <w:r>
        <w:rPr>
          <w:rFonts w:hint="eastAsia" w:ascii="宋体" w:hAnsi="宋体" w:eastAsia="宋体" w:cs="宋体"/>
          <w:color w:val="auto"/>
          <w:szCs w:val="21"/>
          <w:highlight w:val="none"/>
          <w:lang w:val="en-US" w:eastAsia="zh-CN"/>
        </w:rPr>
        <w:t>文件：</w:t>
      </w:r>
      <w:r>
        <w:rPr>
          <w:rFonts w:hint="eastAsia" w:ascii="宋体" w:hAnsi="宋体" w:eastAsia="宋体" w:cs="宋体"/>
          <w:color w:val="auto"/>
          <w:szCs w:val="21"/>
          <w:highlight w:val="none"/>
        </w:rPr>
        <w:t>详见“供应商须知前附表”</w:t>
      </w:r>
    </w:p>
    <w:p w14:paraId="5BBB279A">
      <w:pPr>
        <w:spacing w:line="360" w:lineRule="auto"/>
        <w:ind w:left="840" w:leftChars="200" w:hanging="420" w:hanging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12.1.3</w:t>
      </w:r>
      <w:r>
        <w:rPr>
          <w:rFonts w:hint="eastAsia" w:ascii="宋体" w:hAnsi="宋体" w:eastAsia="宋体" w:cs="宋体"/>
          <w:color w:val="auto"/>
          <w:szCs w:val="21"/>
          <w:highlight w:val="none"/>
        </w:rPr>
        <w:t>商务</w:t>
      </w:r>
      <w:r>
        <w:rPr>
          <w:rFonts w:hint="eastAsia" w:ascii="宋体" w:hAnsi="宋体" w:eastAsia="宋体" w:cs="宋体"/>
          <w:color w:val="auto"/>
          <w:szCs w:val="21"/>
          <w:highlight w:val="none"/>
          <w:lang w:val="en-US" w:eastAsia="zh-CN"/>
        </w:rPr>
        <w:t>和</w:t>
      </w:r>
      <w:r>
        <w:rPr>
          <w:rFonts w:hint="eastAsia" w:ascii="宋体" w:hAnsi="宋体" w:eastAsia="宋体" w:cs="宋体"/>
          <w:color w:val="auto"/>
          <w:szCs w:val="21"/>
          <w:highlight w:val="none"/>
        </w:rPr>
        <w:t>技术文件：详见“供应商须知前附表”</w:t>
      </w:r>
    </w:p>
    <w:p w14:paraId="7F76733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28F23A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谈判文件已有明确规定的，使用谈判文件规定的计量单位；谈判文件没有规定的，应采用中华人民共和国法定计量单位，货币种类为人民币，否则视同未响应。</w:t>
      </w:r>
    </w:p>
    <w:p w14:paraId="12929F2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02D71CC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供应商没有按照谈判文件要求提供全部资料，或者供应商没有对谈判文件在各方面作出实质性响应可能导致其响应文件按无效处理，是供应商应当考虑的风险。</w:t>
      </w:r>
    </w:p>
    <w:p w14:paraId="5A76B4C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15.竞标报价</w:t>
      </w:r>
    </w:p>
    <w:p w14:paraId="4F000C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15.1竞标报价应按谈判文件中“竞标报价表”格式填写。</w:t>
      </w:r>
    </w:p>
    <w:p w14:paraId="55E51B40">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15.2竞标报价的内容详见“供应商须知前附表”。</w:t>
      </w:r>
    </w:p>
    <w:p w14:paraId="37E2D03F">
      <w:pPr>
        <w:spacing w:line="360" w:lineRule="auto"/>
        <w:ind w:left="426" w:leftChars="203"/>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15.3竞标报价要求</w:t>
      </w:r>
    </w:p>
    <w:p w14:paraId="1DD076F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5.3.1</w:t>
      </w:r>
      <w:r>
        <w:rPr>
          <w:rFonts w:hint="eastAsia" w:ascii="宋体" w:hAnsi="宋体" w:eastAsia="宋体" w:cs="宋体"/>
          <w:color w:val="auto"/>
          <w:szCs w:val="21"/>
          <w:highlight w:val="none"/>
        </w:rPr>
        <w:t>供应商的竞标报价应符合以下要求，否则响应文件按无效响应处理：</w:t>
      </w:r>
    </w:p>
    <w:p w14:paraId="6D84995C">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（1）供应商必须就“采购需求”中所竞标的每个分标的全部内容分别作完整唯一总价报价，</w:t>
      </w:r>
    </w:p>
    <w:p w14:paraId="483A4326">
      <w:pPr>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不得存在漏项报价；</w:t>
      </w:r>
    </w:p>
    <w:p w14:paraId="0EF4D29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2</w:t>
      </w:r>
      <w:r>
        <w:rPr>
          <w:rFonts w:hint="eastAsia" w:ascii="宋体" w:hAnsi="宋体" w:eastAsia="宋体" w:cs="宋体"/>
          <w:color w:val="auto"/>
          <w:szCs w:val="21"/>
          <w:highlight w:val="none"/>
        </w:rPr>
        <w:t>）供应商必须就所竞标的分标的单项内容作唯一报价。</w:t>
      </w:r>
    </w:p>
    <w:p w14:paraId="3846CD4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w:t>
      </w:r>
      <w:r>
        <w:rPr>
          <w:rFonts w:ascii="宋体" w:hAnsi="宋体" w:eastAsia="宋体" w:cs="宋体"/>
          <w:color w:val="auto"/>
          <w:szCs w:val="21"/>
          <w:highlight w:val="none"/>
        </w:rPr>
        <w:t>2</w:t>
      </w:r>
      <w:r>
        <w:rPr>
          <w:rFonts w:hint="eastAsia" w:ascii="宋体" w:hAnsi="宋体" w:eastAsia="宋体" w:cs="宋体"/>
          <w:color w:val="auto"/>
          <w:szCs w:val="21"/>
          <w:highlight w:val="none"/>
        </w:rPr>
        <w:t>竞标报价（包含首次报价、最后报价）超过所竞标分标规定的采购预算金额或者最高限价的，其响应文件将按无效处理。</w:t>
      </w:r>
    </w:p>
    <w:p w14:paraId="30F3EB8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w:t>
      </w:r>
      <w:r>
        <w:rPr>
          <w:rFonts w:ascii="宋体" w:hAnsi="宋体" w:eastAsia="宋体" w:cs="宋体"/>
          <w:color w:val="auto"/>
          <w:szCs w:val="21"/>
          <w:highlight w:val="none"/>
        </w:rPr>
        <w:t>3</w:t>
      </w:r>
      <w:r>
        <w:rPr>
          <w:rFonts w:hint="eastAsia" w:ascii="宋体" w:hAnsi="宋体" w:eastAsia="宋体" w:cs="宋体"/>
          <w:color w:val="auto"/>
          <w:szCs w:val="21"/>
          <w:highlight w:val="none"/>
        </w:rPr>
        <w:t>竞标报价（包含首次报价、最后报价）超过分项采购预算金额或者最高限价的，其响应文件将按无效处理。</w:t>
      </w:r>
    </w:p>
    <w:p w14:paraId="3EC1127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151A99F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5FDAE0D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1E92B41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03F59CC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17.竞标保证金</w:t>
      </w:r>
    </w:p>
    <w:p w14:paraId="7AE4E913">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17.1供应商须按“供应商须知前附表”的规定提交竞标保证金。</w:t>
      </w:r>
    </w:p>
    <w:p w14:paraId="40BD7301">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17.2竞标保证金的退还</w:t>
      </w:r>
    </w:p>
    <w:p w14:paraId="0F64A1F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未</w:t>
      </w:r>
      <w:r>
        <w:rPr>
          <w:rFonts w:hint="eastAsia" w:ascii="宋体" w:hAnsi="宋体" w:eastAsia="宋体" w:cs="宋体"/>
          <w:color w:val="auto"/>
          <w:spacing w:val="-6"/>
          <w:szCs w:val="21"/>
          <w:highlight w:val="none"/>
        </w:rPr>
        <w:t>成交供应商的竞标保证金自成交通知书发出之日起4个工作日内退还</w:t>
      </w:r>
      <w:r>
        <w:rPr>
          <w:rFonts w:hint="eastAsia" w:ascii="宋体" w:hAnsi="宋体" w:eastAsia="宋体" w:cs="Times New Roman"/>
          <w:color w:val="auto"/>
          <w:szCs w:val="21"/>
          <w:highlight w:val="none"/>
        </w:rPr>
        <w:t>；</w:t>
      </w:r>
      <w:r>
        <w:rPr>
          <w:rFonts w:hint="eastAsia" w:ascii="宋体" w:hAnsi="宋体" w:eastAsia="宋体" w:cs="宋体"/>
          <w:color w:val="auto"/>
          <w:szCs w:val="21"/>
          <w:highlight w:val="none"/>
        </w:rPr>
        <w:t xml:space="preserve">成交供应商的竞标保证金自签订合同之日起4个工作日内退还。 </w:t>
      </w:r>
    </w:p>
    <w:p w14:paraId="6E8D1142">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17.3竞标保证金不计息。</w:t>
      </w:r>
    </w:p>
    <w:p w14:paraId="60F86202">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17.4供应商有下列情形之一的，竞标保证金将不予退还： </w:t>
      </w:r>
    </w:p>
    <w:p w14:paraId="578EAFFB">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（1）供应商在提交响应文件截止时间后撤回响应文件的；</w:t>
      </w:r>
    </w:p>
    <w:p w14:paraId="4E9B0E79">
      <w:pPr>
        <w:spacing w:line="360" w:lineRule="auto"/>
        <w:ind w:left="420" w:leftChars="200"/>
        <w:rPr>
          <w:rFonts w:ascii="宋体" w:hAnsi="宋体" w:eastAsia="宋体" w:cs="宋体"/>
          <w:color w:val="auto"/>
          <w:szCs w:val="21"/>
          <w:highlight w:val="none"/>
        </w:rPr>
      </w:pPr>
      <w:r>
        <w:rPr>
          <w:rFonts w:hint="eastAsia" w:ascii="宋体" w:hAnsi="宋体" w:eastAsia="宋体" w:cs="Times New Roman"/>
          <w:color w:val="auto"/>
          <w:szCs w:val="21"/>
          <w:highlight w:val="none"/>
        </w:rPr>
        <w:t>（2）未按规定提交履约保证金的；</w:t>
      </w:r>
    </w:p>
    <w:p w14:paraId="4DFB7EDF">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（3）供应商在响应文件中提供虚假材料的；</w:t>
      </w:r>
    </w:p>
    <w:p w14:paraId="1D781CB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（4）除因不可抗力或者谈判文件认可的情形以外，成交供应商不与采购人签订合同的；</w:t>
      </w:r>
    </w:p>
    <w:p w14:paraId="40C84A0A">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（5）供应商与采购人、其他供应商或者采购代理机构恶意串通的；</w:t>
      </w:r>
    </w:p>
    <w:p w14:paraId="02DFCAC9">
      <w:pPr>
        <w:spacing w:line="360" w:lineRule="auto"/>
        <w:ind w:left="420" w:left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（6）法律法规规定的其他情形。</w:t>
      </w:r>
    </w:p>
    <w:p w14:paraId="32C4D4F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 响应文件编制的要求</w:t>
      </w:r>
    </w:p>
    <w:p w14:paraId="51C35AA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18.1供应商应先安装“政采云电子交易客户端”（请自行前往</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进行下载），并按照本项目谈判文件规定的格式和顺序和</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的要求编制并加密。响应文件内容不完整、编排混乱导致响应文件被误读、漏读或者查找不到相关内容的，由此引发的后果由供应商承担。</w:t>
      </w:r>
    </w:p>
    <w:p w14:paraId="0749D96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18.2为确保网上操作合法、有效和安全，供应商应当在提交响应文件截止时间前完成在</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的身份认证，确保在电子竞标过程中能够对相关数据电文进行加密和使用电子签章。</w:t>
      </w:r>
    </w:p>
    <w:p w14:paraId="2976E3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18.3响应文件须由供应商在规定位置签字、盖章（具体以供应商须知前附表或响应文件格式规定为准），否则按无效响应处理。</w:t>
      </w:r>
    </w:p>
    <w:p w14:paraId="3250EDD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439F5A9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28D47C8A">
      <w:pPr>
        <w:spacing w:line="360" w:lineRule="auto"/>
        <w:ind w:firstLine="482" w:firstLineChars="200"/>
        <w:rPr>
          <w:rFonts w:hint="eastAsia" w:ascii="黑体" w:hAnsi="黑体" w:eastAsia="黑体" w:cs="Times New Roman"/>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cs="Times New Roman"/>
          <w:b/>
          <w:color w:val="auto"/>
          <w:sz w:val="24"/>
          <w:highlight w:val="none"/>
        </w:rPr>
        <w:t>备份响应文件</w:t>
      </w:r>
    </w:p>
    <w:p w14:paraId="17F66503">
      <w:pPr>
        <w:spacing w:line="360" w:lineRule="auto"/>
        <w:ind w:firstLine="420" w:firstLineChars="200"/>
        <w:rPr>
          <w:rFonts w:hint="eastAsia" w:ascii="黑体" w:hAnsi="黑体" w:eastAsia="黑体" w:cs="Times New Roman"/>
          <w:color w:val="auto"/>
          <w:sz w:val="24"/>
          <w:highlight w:val="none"/>
        </w:rPr>
      </w:pPr>
      <w:r>
        <w:rPr>
          <w:rFonts w:hint="eastAsia" w:ascii="Times New Roman" w:hAnsi="Times New Roman" w:eastAsia="宋体" w:cs="Times New Roman"/>
          <w:color w:val="auto"/>
          <w:highlight w:val="none"/>
        </w:rPr>
        <w:t>电子备份响应文件是指通过“广西政府采购云平台电子投标客户端”在线编制生成且后缀名为“bfbs”的文件，是否接受电子备份响应文件详见在“供应商须知前附表”。</w:t>
      </w:r>
    </w:p>
    <w:p w14:paraId="68CAD95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0A22BB8B">
      <w:pPr>
        <w:spacing w:line="360" w:lineRule="auto"/>
        <w:ind w:firstLine="420" w:firstLineChars="200"/>
        <w:rPr>
          <w:rFonts w:hint="eastAsia" w:ascii="Times New Roman" w:hAnsi="宋体" w:eastAsia="宋体" w:cs="Times New Roman"/>
          <w:bCs/>
          <w:color w:val="auto"/>
          <w:szCs w:val="21"/>
          <w:highlight w:val="none"/>
        </w:rPr>
      </w:pPr>
      <w:r>
        <w:rPr>
          <w:rFonts w:hint="eastAsia" w:ascii="Times New Roman" w:hAnsi="宋体" w:eastAsia="宋体" w:cs="Times New Roman"/>
          <w:bCs/>
          <w:color w:val="auto"/>
          <w:szCs w:val="21"/>
          <w:highlight w:val="none"/>
        </w:rPr>
        <w:t xml:space="preserve">20.1供应商必须按“供应商须知前附表”规定的时间及地点提交响应文件。电子响应文件应在制作完成后，在提交响应文件截止时间前通过有效数字证书（CA认证锁）进行电子签章、加密，然后通过网络将加密的电子响应文件提交至广西政府采购云平台。  </w:t>
      </w:r>
    </w:p>
    <w:p w14:paraId="751618C4">
      <w:pPr>
        <w:widowControl w:val="0"/>
        <w:ind w:firstLine="420" w:firstLineChars="200"/>
        <w:jc w:val="both"/>
        <w:rPr>
          <w:rFonts w:hint="eastAsia" w:ascii="Times New Roman" w:hAnsi="宋体" w:eastAsia="宋体" w:cs="Times New Roman"/>
          <w:b w:val="0"/>
          <w:bCs/>
          <w:color w:val="auto"/>
          <w:spacing w:val="0"/>
          <w:kern w:val="2"/>
          <w:sz w:val="21"/>
          <w:szCs w:val="21"/>
          <w:highlight w:val="none"/>
          <w:lang w:val="en-US" w:eastAsia="zh-CN" w:bidi="ar-SA"/>
        </w:rPr>
      </w:pPr>
      <w:r>
        <w:rPr>
          <w:rFonts w:hint="eastAsia" w:ascii="Times New Roman" w:hAnsi="宋体" w:eastAsia="宋体" w:cs="Times New Roman"/>
          <w:b w:val="0"/>
          <w:bCs/>
          <w:color w:val="auto"/>
          <w:spacing w:val="0"/>
          <w:kern w:val="2"/>
          <w:sz w:val="21"/>
          <w:szCs w:val="21"/>
          <w:highlight w:val="none"/>
          <w:lang w:val="en-US" w:eastAsia="zh-CN" w:bidi="ar-SA"/>
        </w:rPr>
        <w:t>20.2未在规定时间内提交或者未按照谈判文件要求加密的电子响应文件，广西政府采购云平台将拒收。</w:t>
      </w:r>
    </w:p>
    <w:p w14:paraId="1AD74CA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269964C0">
      <w:pPr>
        <w:snapToGrid w:val="0"/>
        <w:spacing w:line="360" w:lineRule="auto"/>
        <w:ind w:firstLine="420"/>
        <w:jc w:val="left"/>
        <w:rPr>
          <w:rFonts w:hint="eastAsia" w:ascii="宋体" w:hAnsi="宋体" w:eastAsia="宋体" w:cs="Times New Roman"/>
          <w:color w:val="auto"/>
          <w:szCs w:val="21"/>
          <w:highlight w:val="none"/>
        </w:rPr>
      </w:pPr>
      <w:bookmarkStart w:id="67" w:name="_Toc254970684"/>
      <w:bookmarkStart w:id="68" w:name="_Toc254970543"/>
      <w:r>
        <w:rPr>
          <w:rFonts w:ascii="宋体" w:hAnsi="宋体" w:eastAsia="宋体" w:cs="宋体"/>
          <w:color w:val="auto"/>
          <w:szCs w:val="21"/>
          <w:highlight w:val="none"/>
        </w:rPr>
        <w:t>2</w:t>
      </w:r>
      <w:r>
        <w:rPr>
          <w:rFonts w:hint="eastAsia" w:ascii="宋体" w:hAnsi="宋体" w:eastAsia="宋体" w:cs="宋体"/>
          <w:color w:val="auto"/>
          <w:szCs w:val="21"/>
          <w:highlight w:val="none"/>
        </w:rPr>
        <w:t>1.1</w:t>
      </w:r>
      <w:r>
        <w:rPr>
          <w:rFonts w:hint="eastAsia" w:ascii="宋体" w:hAnsi="宋体" w:eastAsia="宋体" w:cs="Times New Roman"/>
          <w:bCs/>
          <w:color w:val="auto"/>
          <w:szCs w:val="21"/>
          <w:highlight w:val="none"/>
        </w:rPr>
        <w:t>供应商应当在</w:t>
      </w:r>
      <w:r>
        <w:rPr>
          <w:rFonts w:hint="eastAsia" w:ascii="Times New Roman" w:hAnsi="宋体" w:eastAsia="宋体" w:cs="Times New Roman"/>
          <w:bCs/>
          <w:color w:val="auto"/>
          <w:szCs w:val="21"/>
          <w:highlight w:val="none"/>
        </w:rPr>
        <w:t>提交响应文件截止</w:t>
      </w:r>
      <w:r>
        <w:rPr>
          <w:rFonts w:ascii="Times New Roman" w:hAnsi="宋体" w:eastAsia="宋体" w:cs="Times New Roman"/>
          <w:bCs/>
          <w:color w:val="auto"/>
          <w:szCs w:val="21"/>
          <w:highlight w:val="none"/>
        </w:rPr>
        <w:t>时间</w:t>
      </w:r>
      <w:r>
        <w:rPr>
          <w:rFonts w:hint="eastAsia" w:ascii="宋体" w:hAnsi="宋体" w:eastAsia="宋体" w:cs="Times New Roman"/>
          <w:bCs/>
          <w:color w:val="auto"/>
          <w:szCs w:val="21"/>
          <w:highlight w:val="none"/>
        </w:rPr>
        <w:t>前完成电子响应文件的提交（上传），</w:t>
      </w:r>
      <w:r>
        <w:rPr>
          <w:rFonts w:hint="eastAsia" w:ascii="Times New Roman" w:hAnsi="宋体" w:eastAsia="宋体" w:cs="Times New Roman"/>
          <w:bCs/>
          <w:color w:val="auto"/>
          <w:szCs w:val="21"/>
          <w:highlight w:val="none"/>
        </w:rPr>
        <w:t>提交响应文件截止</w:t>
      </w:r>
      <w:r>
        <w:rPr>
          <w:rFonts w:ascii="Times New Roman" w:hAnsi="宋体" w:eastAsia="宋体" w:cs="Times New Roman"/>
          <w:bCs/>
          <w:color w:val="auto"/>
          <w:szCs w:val="21"/>
          <w:highlight w:val="none"/>
        </w:rPr>
        <w:t>时间</w:t>
      </w:r>
      <w:r>
        <w:rPr>
          <w:rFonts w:hint="eastAsia" w:ascii="Times New Roman" w:hAnsi="宋体" w:eastAsia="宋体" w:cs="Times New Roman"/>
          <w:bCs/>
          <w:color w:val="auto"/>
          <w:szCs w:val="21"/>
          <w:highlight w:val="none"/>
        </w:rPr>
        <w:t>前</w:t>
      </w:r>
      <w:r>
        <w:rPr>
          <w:rFonts w:hint="eastAsia" w:ascii="宋体" w:hAnsi="宋体" w:eastAsia="宋体" w:cs="Times New Roman"/>
          <w:bCs/>
          <w:color w:val="auto"/>
          <w:szCs w:val="21"/>
          <w:highlight w:val="none"/>
        </w:rPr>
        <w:t>可以补充、修改或者撤回响应文件。补充或者修改响应文件的，应当先行撤回原响应文件，补充、修改后重新提交（上传），</w:t>
      </w:r>
      <w:r>
        <w:rPr>
          <w:rFonts w:hint="eastAsia" w:ascii="Times New Roman" w:hAnsi="宋体" w:eastAsia="宋体" w:cs="Times New Roman"/>
          <w:bCs/>
          <w:color w:val="auto"/>
          <w:szCs w:val="21"/>
          <w:highlight w:val="none"/>
        </w:rPr>
        <w:t>提交响应文件截止</w:t>
      </w:r>
      <w:r>
        <w:rPr>
          <w:rFonts w:ascii="Times New Roman" w:hAnsi="宋体" w:eastAsia="宋体" w:cs="Times New Roman"/>
          <w:bCs/>
          <w:color w:val="auto"/>
          <w:szCs w:val="21"/>
          <w:highlight w:val="none"/>
        </w:rPr>
        <w:t>时间</w:t>
      </w:r>
      <w:r>
        <w:rPr>
          <w:rFonts w:hint="eastAsia" w:ascii="Times New Roman" w:hAnsi="宋体" w:eastAsia="宋体" w:cs="Times New Roman"/>
          <w:bCs/>
          <w:color w:val="auto"/>
          <w:szCs w:val="21"/>
          <w:highlight w:val="none"/>
        </w:rPr>
        <w:t>前</w:t>
      </w:r>
      <w:r>
        <w:rPr>
          <w:rFonts w:hint="eastAsia" w:ascii="宋体" w:hAnsi="宋体" w:eastAsia="宋体" w:cs="Times New Roman"/>
          <w:bCs/>
          <w:color w:val="auto"/>
          <w:szCs w:val="21"/>
          <w:highlight w:val="none"/>
        </w:rPr>
        <w:t>未完成提交（上传）的，视为撤回响应文件。</w:t>
      </w:r>
      <w:r>
        <w:rPr>
          <w:rFonts w:hint="eastAsia" w:ascii="Times New Roman" w:hAnsi="宋体" w:eastAsia="宋体" w:cs="Times New Roman"/>
          <w:bCs/>
          <w:color w:val="auto"/>
          <w:szCs w:val="21"/>
          <w:highlight w:val="none"/>
        </w:rPr>
        <w:t>提交响应文件截止</w:t>
      </w:r>
      <w:r>
        <w:rPr>
          <w:rFonts w:ascii="Times New Roman" w:hAnsi="宋体" w:eastAsia="宋体" w:cs="Times New Roman"/>
          <w:bCs/>
          <w:color w:val="auto"/>
          <w:szCs w:val="21"/>
          <w:highlight w:val="none"/>
        </w:rPr>
        <w:t>时间</w:t>
      </w:r>
      <w:r>
        <w:rPr>
          <w:rFonts w:hint="eastAsia" w:ascii="宋体" w:hAnsi="宋体" w:eastAsia="宋体" w:cs="Times New Roman"/>
          <w:bCs/>
          <w:color w:val="auto"/>
          <w:szCs w:val="21"/>
          <w:highlight w:val="none"/>
        </w:rPr>
        <w:t>以后提交（上传）的响应文件，</w:t>
      </w:r>
      <w:r>
        <w:rPr>
          <w:rFonts w:hint="eastAsia" w:ascii="宋体" w:hAnsi="宋体" w:eastAsia="宋体" w:cs="Times New Roman"/>
          <w:bCs/>
          <w:color w:val="auto"/>
          <w:szCs w:val="21"/>
          <w:highlight w:val="none"/>
          <w:lang w:eastAsia="zh-CN"/>
        </w:rPr>
        <w:t>广西政府采购云平台</w:t>
      </w:r>
      <w:r>
        <w:rPr>
          <w:rFonts w:hint="eastAsia" w:ascii="宋体" w:hAnsi="宋体" w:eastAsia="宋体" w:cs="Times New Roman"/>
          <w:bCs/>
          <w:color w:val="auto"/>
          <w:szCs w:val="21"/>
          <w:highlight w:val="none"/>
        </w:rPr>
        <w:t>将予以拒收。</w:t>
      </w:r>
      <w:r>
        <w:rPr>
          <w:rFonts w:hint="eastAsia" w:ascii="宋体" w:hAnsi="宋体" w:eastAsia="宋体" w:cs="宋体"/>
          <w:color w:val="auto"/>
          <w:szCs w:val="21"/>
          <w:highlight w:val="none"/>
        </w:rPr>
        <w:t>（补充、修改或者撤回方式可</w:t>
      </w:r>
      <w:r>
        <w:rPr>
          <w:rFonts w:hint="eastAsia" w:ascii="宋体" w:hAnsi="宋体" w:eastAsia="宋体" w:cs="Times New Roman"/>
          <w:color w:val="auto"/>
          <w:szCs w:val="21"/>
          <w:highlight w:val="none"/>
        </w:rPr>
        <w:t>登陆</w:t>
      </w:r>
      <w:r>
        <w:rPr>
          <w:rFonts w:hint="eastAsia" w:ascii="宋体" w:hAnsi="宋体" w:eastAsia="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w:t>
      </w:r>
      <w:r>
        <w:rPr>
          <w:rFonts w:hint="eastAsia" w:ascii="宋体" w:hAnsi="宋体" w:eastAsia="宋体" w:cs="Times New Roman"/>
          <w:color w:val="auto"/>
          <w:szCs w:val="21"/>
          <w:highlight w:val="none"/>
        </w:rPr>
        <w:t>进入“服务中心”中查看</w:t>
      </w:r>
      <w:r>
        <w:rPr>
          <w:rFonts w:hint="eastAsia" w:ascii="宋体" w:hAnsi="宋体" w:eastAsia="宋体" w:cs="宋体"/>
          <w:color w:val="auto"/>
          <w:szCs w:val="21"/>
          <w:highlight w:val="none"/>
        </w:rPr>
        <w:t xml:space="preserve"> “电子</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文件制作与投送教程”）</w:t>
      </w:r>
    </w:p>
    <w:bookmarkEnd w:id="67"/>
    <w:bookmarkEnd w:id="68"/>
    <w:p w14:paraId="69706EB6">
      <w:pPr>
        <w:widowControl w:val="0"/>
        <w:adjustRightInd w:val="0"/>
        <w:spacing w:before="0" w:line="36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ascii="宋体" w:hAnsi="宋体" w:eastAsia="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1</w:t>
      </w:r>
      <w:r>
        <w:rPr>
          <w:rFonts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2在提交响应文件截止时间前，除供应商补充、修改或者撤回响应文件外，任何单位和个人不得解密或提取响应文件。</w:t>
      </w:r>
    </w:p>
    <w:p w14:paraId="5C314E6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22.响应文件的退回</w:t>
      </w:r>
    </w:p>
    <w:p w14:paraId="21E4E76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采购人和采购代理机构对已提交的响应文件概不退回。</w:t>
      </w:r>
    </w:p>
    <w:p w14:paraId="1E3B619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39942EE0">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宋体"/>
          <w:color w:val="auto"/>
          <w:szCs w:val="21"/>
          <w:highlight w:val="none"/>
        </w:rPr>
        <w:t>供应商在响应文件提交截止时间后向采购人、采购代理机构书面申请撤回响应文件的，将根据本须知正文第17.4条的规定不予退还其竞标保证金。</w:t>
      </w:r>
    </w:p>
    <w:p w14:paraId="21A5587E">
      <w:pPr>
        <w:spacing w:line="360" w:lineRule="auto"/>
        <w:jc w:val="center"/>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四、评审及谈判</w:t>
      </w:r>
    </w:p>
    <w:p w14:paraId="165B839B">
      <w:pPr>
        <w:spacing w:line="360" w:lineRule="auto"/>
        <w:ind w:left="420" w:firstLine="420"/>
        <w:rPr>
          <w:rFonts w:hint="eastAsia" w:ascii="宋体" w:hAnsi="宋体" w:eastAsia="宋体" w:cs="Times New Roman"/>
          <w:color w:val="auto"/>
          <w:szCs w:val="21"/>
          <w:highlight w:val="none"/>
        </w:rPr>
      </w:pPr>
    </w:p>
    <w:p w14:paraId="0A5E332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24.谈判小组成立</w:t>
      </w:r>
    </w:p>
    <w:p w14:paraId="00ADC9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谈判小组由采购人代表和评审专家共3人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521122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648E4E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24.3</w:t>
      </w:r>
      <w:r>
        <w:rPr>
          <w:rFonts w:hint="eastAsia" w:ascii="Times New Roman" w:hAnsi="宋体" w:eastAsia="宋体" w:cs="Times New Roman"/>
          <w:bCs/>
          <w:color w:val="auto"/>
          <w:szCs w:val="21"/>
          <w:highlight w:val="none"/>
        </w:rPr>
        <w:t>采购代理机构</w:t>
      </w:r>
      <w:r>
        <w:rPr>
          <w:rFonts w:hint="eastAsia" w:ascii="Times New Roman" w:hAnsi="宋体" w:eastAsia="宋体" w:cs="Times New Roman"/>
          <w:bCs/>
          <w:color w:val="auto"/>
          <w:highlight w:val="none"/>
        </w:rPr>
        <w:t>应当</w:t>
      </w:r>
      <w:r>
        <w:rPr>
          <w:rFonts w:hint="eastAsia" w:ascii="Times New Roman" w:hAnsi="宋体" w:eastAsia="宋体" w:cs="Times New Roman"/>
          <w:bCs/>
          <w:color w:val="auto"/>
          <w:szCs w:val="21"/>
          <w:highlight w:val="none"/>
        </w:rPr>
        <w:t>基于</w:t>
      </w:r>
      <w:r>
        <w:rPr>
          <w:rFonts w:hint="eastAsia" w:ascii="Times New Roman" w:hAnsi="宋体" w:eastAsia="宋体" w:cs="Times New Roman"/>
          <w:bCs/>
          <w:color w:val="auto"/>
          <w:szCs w:val="21"/>
          <w:highlight w:val="none"/>
          <w:lang w:eastAsia="zh-CN"/>
        </w:rPr>
        <w:t>广西政府采购云平台</w:t>
      </w:r>
      <w:r>
        <w:rPr>
          <w:rFonts w:hint="eastAsia" w:ascii="Times New Roman" w:hAnsi="宋体" w:eastAsia="宋体" w:cs="Times New Roman"/>
          <w:bCs/>
          <w:color w:val="auto"/>
          <w:highlight w:val="none"/>
        </w:rPr>
        <w:t>抽（选）取</w:t>
      </w:r>
      <w:r>
        <w:rPr>
          <w:rFonts w:hint="eastAsia" w:ascii="Times New Roman" w:hAnsi="宋体" w:eastAsia="宋体" w:cs="Times New Roman"/>
          <w:bCs/>
          <w:color w:val="auto"/>
          <w:szCs w:val="21"/>
          <w:highlight w:val="none"/>
        </w:rPr>
        <w:t>评审专家。</w:t>
      </w:r>
    </w:p>
    <w:p w14:paraId="1C1484D7">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 xml:space="preserve"> 首次响应文件的开启和解密</w:t>
      </w:r>
    </w:p>
    <w:p w14:paraId="4C828161">
      <w:pPr>
        <w:spacing w:line="360" w:lineRule="auto"/>
        <w:ind w:firstLine="420"/>
        <w:rPr>
          <w:rFonts w:ascii="黑体" w:hAnsi="黑体" w:eastAsia="黑体" w:cs="宋体"/>
          <w:b/>
          <w:bCs/>
          <w:color w:val="auto"/>
          <w:sz w:val="24"/>
          <w:highlight w:val="none"/>
        </w:rPr>
      </w:pPr>
      <w:r>
        <w:rPr>
          <w:rFonts w:hint="eastAsia" w:ascii="Times New Roman" w:hAnsi="宋体" w:eastAsia="宋体" w:cs="Times New Roman"/>
          <w:bCs/>
          <w:color w:val="auto"/>
          <w:highlight w:val="none"/>
        </w:rPr>
        <w:t>采购代理机构将在“供应商须知前附表”规定的时</w:t>
      </w:r>
      <w:r>
        <w:rPr>
          <w:rFonts w:hint="eastAsia" w:ascii="Times New Roman" w:hAnsi="宋体" w:eastAsia="宋体" w:cs="Times New Roman"/>
          <w:color w:val="auto"/>
          <w:highlight w:val="none"/>
        </w:rPr>
        <w:t>间通过电子交易平台组织响应文件开启，供应商的法定代表人或其委托代理人须携带加密时所用的CA锁，按平台提示和谈判文件的规定登录到</w:t>
      </w:r>
      <w:r>
        <w:rPr>
          <w:rFonts w:hint="eastAsia" w:ascii="Times New Roman" w:hAnsi="宋体" w:eastAsia="宋体" w:cs="Times New Roman"/>
          <w:color w:val="auto"/>
          <w:highlight w:val="none"/>
          <w:lang w:eastAsia="zh-CN"/>
        </w:rPr>
        <w:t>广西政府采购云平台</w:t>
      </w:r>
      <w:r>
        <w:rPr>
          <w:rFonts w:hint="eastAsia" w:ascii="Times New Roman" w:hAnsi="宋体" w:eastAsia="宋体" w:cs="Times New Roman"/>
          <w:color w:val="auto"/>
          <w:highlight w:val="none"/>
        </w:rPr>
        <w:t>电子开标大厅签到，</w:t>
      </w:r>
      <w:r>
        <w:rPr>
          <w:rFonts w:hint="eastAsia" w:ascii="Times New Roman" w:hAnsi="Times New Roman" w:eastAsia="宋体" w:cs="Times New Roman"/>
          <w:color w:val="auto"/>
          <w:highlight w:val="none"/>
        </w:rPr>
        <w:t>采购代理机构依托</w:t>
      </w:r>
      <w:r>
        <w:rPr>
          <w:rFonts w:hint="eastAsia" w:ascii="Times New Roman" w:hAnsi="Times New Roman" w:eastAsia="宋体" w:cs="Times New Roman"/>
          <w:color w:val="auto"/>
          <w:highlight w:val="none"/>
          <w:lang w:eastAsia="zh-CN"/>
        </w:rPr>
        <w:t>广西政府采购云平台</w:t>
      </w:r>
      <w:r>
        <w:rPr>
          <w:rFonts w:hint="eastAsia" w:ascii="Times New Roman" w:hAnsi="Times New Roman" w:eastAsia="宋体" w:cs="Times New Roman"/>
          <w:color w:val="auto"/>
          <w:highlight w:val="none"/>
        </w:rPr>
        <w:t>向各供应商发出电子加密响应文件【开始解密】通知，由供应商按</w:t>
      </w:r>
      <w:r>
        <w:rPr>
          <w:rFonts w:hint="eastAsia" w:ascii="Times New Roman" w:hAnsi="宋体" w:eastAsia="宋体" w:cs="Times New Roman"/>
          <w:bCs/>
          <w:color w:val="auto"/>
          <w:szCs w:val="21"/>
          <w:highlight w:val="none"/>
        </w:rPr>
        <w:t>“供应商须知前附表”</w:t>
      </w:r>
      <w:r>
        <w:rPr>
          <w:rFonts w:hint="eastAsia" w:ascii="Times New Roman" w:hAnsi="Times New Roman" w:eastAsia="宋体" w:cs="Times New Roman"/>
          <w:color w:val="auto"/>
          <w:highlight w:val="none"/>
        </w:rPr>
        <w:t>规定的时间内自行进行响应文件解密</w:t>
      </w:r>
      <w:r>
        <w:rPr>
          <w:rFonts w:hint="eastAsia" w:ascii="Times New Roman" w:hAnsi="宋体" w:eastAsia="宋体" w:cs="Times New Roman"/>
          <w:color w:val="auto"/>
          <w:highlight w:val="none"/>
        </w:rPr>
        <w:t>。</w:t>
      </w:r>
      <w:r>
        <w:rPr>
          <w:rFonts w:hint="eastAsia" w:ascii="Times New Roman" w:hAnsi="Times New Roman" w:eastAsia="宋体" w:cs="Times New Roman"/>
          <w:b/>
          <w:color w:val="auto"/>
          <w:highlight w:val="none"/>
        </w:rPr>
        <w:t>供应商未在</w:t>
      </w:r>
      <w:r>
        <w:rPr>
          <w:rFonts w:ascii="Times New Roman" w:hAnsi="Times New Roman" w:eastAsia="宋体" w:cs="Times New Roman"/>
          <w:b/>
          <w:color w:val="auto"/>
          <w:highlight w:val="none"/>
        </w:rPr>
        <w:t>规定的时间内解密</w:t>
      </w:r>
      <w:r>
        <w:rPr>
          <w:rFonts w:hint="eastAsia" w:ascii="Times New Roman" w:hAnsi="Times New Roman" w:eastAsia="宋体" w:cs="Times New Roman"/>
          <w:b/>
          <w:color w:val="auto"/>
          <w:highlight w:val="none"/>
        </w:rPr>
        <w:t>响应文件</w:t>
      </w:r>
      <w:r>
        <w:rPr>
          <w:rFonts w:ascii="Times New Roman" w:hAnsi="Times New Roman" w:eastAsia="宋体" w:cs="Times New Roman"/>
          <w:b/>
          <w:color w:val="auto"/>
          <w:highlight w:val="none"/>
        </w:rPr>
        <w:t>或</w:t>
      </w:r>
      <w:r>
        <w:rPr>
          <w:rFonts w:hint="eastAsia" w:ascii="Times New Roman" w:hAnsi="Times New Roman" w:eastAsia="宋体" w:cs="Times New Roman"/>
          <w:b/>
          <w:color w:val="auto"/>
          <w:highlight w:val="none"/>
        </w:rPr>
        <w:t>者</w:t>
      </w:r>
      <w:r>
        <w:rPr>
          <w:rFonts w:ascii="Times New Roman" w:hAnsi="Times New Roman" w:eastAsia="宋体" w:cs="Times New Roman"/>
          <w:b/>
          <w:color w:val="auto"/>
          <w:highlight w:val="none"/>
        </w:rPr>
        <w:t>解密失败的</w:t>
      </w:r>
      <w:r>
        <w:rPr>
          <w:rFonts w:hint="eastAsia" w:ascii="Times New Roman" w:hAnsi="Times New Roman" w:eastAsia="宋体" w:cs="Times New Roman"/>
          <w:b/>
          <w:color w:val="auto"/>
          <w:highlight w:val="none"/>
        </w:rPr>
        <w:t>，供应商</w:t>
      </w:r>
      <w:r>
        <w:rPr>
          <w:rFonts w:hint="eastAsia" w:ascii="宋体" w:hAnsi="宋体" w:eastAsia="宋体" w:cs="Times New Roman"/>
          <w:b/>
          <w:color w:val="auto"/>
          <w:szCs w:val="21"/>
          <w:highlight w:val="none"/>
        </w:rPr>
        <w:t>的响应文件作无效处理</w:t>
      </w:r>
      <w:r>
        <w:rPr>
          <w:rFonts w:ascii="Times New Roman" w:hAnsi="Times New Roman" w:eastAsia="宋体" w:cs="Times New Roman"/>
          <w:b/>
          <w:color w:val="auto"/>
          <w:highlight w:val="none"/>
        </w:rPr>
        <w:t>。</w:t>
      </w:r>
    </w:p>
    <w:p w14:paraId="1B2CAD83">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 评审程序和评定成交的标准</w:t>
      </w:r>
    </w:p>
    <w:p w14:paraId="62BD08E5">
      <w:pPr>
        <w:spacing w:line="360" w:lineRule="auto"/>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26.1谈判小组按照“第四章  评审程序和评定成交的标准”规定的评审程序对响应文件进行评审，并按照评定成交的标准推荐成交候选供应商。评审价相同时，成交候选供应商推荐顺序见</w:t>
      </w:r>
      <w:r>
        <w:rPr>
          <w:rFonts w:hint="eastAsia" w:ascii="宋体" w:hAnsi="宋体" w:eastAsia="宋体" w:cs="Times New Roman"/>
          <w:color w:val="auto"/>
          <w:szCs w:val="21"/>
          <w:highlight w:val="none"/>
        </w:rPr>
        <w:t>“供应商须知前附表”。</w:t>
      </w:r>
    </w:p>
    <w:p w14:paraId="3805DF7A">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w:t>
      </w:r>
      <w:r>
        <w:rPr>
          <w:rFonts w:ascii="宋体" w:hAnsi="宋体" w:eastAsia="宋体" w:cs="Times New Roman"/>
          <w:color w:val="auto"/>
          <w:szCs w:val="21"/>
          <w:highlight w:val="none"/>
        </w:rPr>
        <w:t xml:space="preserve">6.2 </w:t>
      </w:r>
      <w:r>
        <w:rPr>
          <w:rFonts w:hint="eastAsia" w:ascii="宋体" w:hAnsi="宋体" w:eastAsia="宋体" w:cs="Times New Roman"/>
          <w:color w:val="auto"/>
          <w:szCs w:val="21"/>
          <w:highlight w:val="none"/>
        </w:rPr>
        <w:t>商务/技术要求允许负偏离的条款数详见“供应商须知前附表”。</w:t>
      </w:r>
    </w:p>
    <w:p w14:paraId="79A6C73F">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highlight w:val="none"/>
        </w:rPr>
        <w:t>26.3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58AD570D">
      <w:pPr>
        <w:spacing w:line="360" w:lineRule="auto"/>
        <w:ind w:firstLine="420" w:firstLineChars="200"/>
        <w:rPr>
          <w:rFonts w:hint="eastAsia" w:ascii="Times New Roman" w:hAnsi="宋体" w:eastAsia="宋体" w:cs="Times New Roman"/>
          <w:color w:val="auto"/>
          <w:highlight w:val="none"/>
        </w:rPr>
      </w:pPr>
      <w:r>
        <w:rPr>
          <w:rFonts w:hint="eastAsia" w:ascii="宋体" w:hAnsi="宋体" w:eastAsia="宋体" w:cs="Times New Roman"/>
          <w:color w:val="auto"/>
          <w:highlight w:val="none"/>
        </w:rPr>
        <w:t>2</w:t>
      </w:r>
      <w:r>
        <w:rPr>
          <w:rFonts w:ascii="宋体" w:hAnsi="宋体" w:eastAsia="宋体" w:cs="Times New Roman"/>
          <w:color w:val="auto"/>
          <w:highlight w:val="none"/>
        </w:rPr>
        <w:t>6.</w:t>
      </w:r>
      <w:r>
        <w:rPr>
          <w:rFonts w:hint="eastAsia" w:ascii="宋体" w:hAnsi="宋体" w:eastAsia="宋体" w:cs="Times New Roman"/>
          <w:color w:val="auto"/>
          <w:highlight w:val="none"/>
        </w:rPr>
        <w:t>4</w:t>
      </w:r>
      <w:r>
        <w:rPr>
          <w:rFonts w:hint="eastAsia" w:ascii="Times New Roman" w:hAnsi="宋体" w:eastAsia="宋体" w:cs="Times New Roman"/>
          <w:color w:val="auto"/>
          <w:highlight w:val="none"/>
        </w:rPr>
        <w:t>电子交易活动的中止。采购过程中出现以下情形，导致电子交易平台无法正常运行，或者无法保证电子交易的公平、公正和安全时，采购机构可中止电子交易活动：</w:t>
      </w:r>
    </w:p>
    <w:p w14:paraId="0F2F7246">
      <w:pPr>
        <w:spacing w:line="360" w:lineRule="auto"/>
        <w:ind w:firstLine="420" w:firstLineChars="200"/>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 xml:space="preserve">（1）电子交易平台发生故障而无法登录访问的； </w:t>
      </w:r>
    </w:p>
    <w:p w14:paraId="6BAF4421">
      <w:pPr>
        <w:spacing w:line="360" w:lineRule="auto"/>
        <w:ind w:firstLine="420" w:firstLineChars="200"/>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（2）电子交易平台应用或数据库出现错误，不能进行正常操作的；</w:t>
      </w:r>
    </w:p>
    <w:p w14:paraId="48D7F505">
      <w:pPr>
        <w:spacing w:line="360" w:lineRule="auto"/>
        <w:ind w:firstLine="420" w:firstLineChars="200"/>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（3）电子交易平台发现严重安全漏洞，有潜在泄密危险的；</w:t>
      </w:r>
    </w:p>
    <w:p w14:paraId="741583ED">
      <w:pPr>
        <w:spacing w:line="360" w:lineRule="auto"/>
        <w:ind w:firstLine="420" w:firstLineChars="200"/>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 xml:space="preserve">（4）病毒发作导致不能进行正常操作的； </w:t>
      </w:r>
    </w:p>
    <w:p w14:paraId="65B2EAB8">
      <w:pPr>
        <w:spacing w:line="360" w:lineRule="auto"/>
        <w:ind w:firstLine="420" w:firstLineChars="200"/>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（5）其他无法保证电子交易的公平、公正和安全的情况。</w:t>
      </w:r>
    </w:p>
    <w:p w14:paraId="01D5370D">
      <w:pPr>
        <w:spacing w:line="360" w:lineRule="auto"/>
        <w:ind w:firstLine="420" w:firstLineChars="200"/>
        <w:rPr>
          <w:rFonts w:hint="eastAsia" w:ascii="Times New Roman" w:hAnsi="宋体" w:eastAsia="宋体" w:cs="Times New Roman"/>
          <w:color w:val="auto"/>
          <w:highlight w:val="none"/>
        </w:rPr>
      </w:pPr>
      <w:r>
        <w:rPr>
          <w:rFonts w:hint="eastAsia" w:ascii="宋体" w:hAnsi="宋体" w:eastAsia="宋体" w:cs="Times New Roman"/>
          <w:color w:val="auto"/>
          <w:highlight w:val="none"/>
        </w:rPr>
        <w:t>26.</w:t>
      </w:r>
      <w:r>
        <w:rPr>
          <w:rFonts w:ascii="宋体" w:hAnsi="宋体" w:eastAsia="宋体" w:cs="Times New Roman"/>
          <w:color w:val="auto"/>
          <w:highlight w:val="none"/>
        </w:rPr>
        <w:t>5</w:t>
      </w:r>
      <w:r>
        <w:rPr>
          <w:rFonts w:hint="eastAsia" w:ascii="Times New Roman" w:hAnsi="宋体" w:eastAsia="宋体" w:cs="Times New Roman"/>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6F91EA7E">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08C959D9">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27</w:t>
      </w:r>
      <w:r>
        <w:rPr>
          <w:rFonts w:hint="eastAsia" w:ascii="宋体" w:hAnsi="宋体" w:eastAsia="宋体" w:cs="宋体"/>
          <w:color w:val="auto"/>
          <w:szCs w:val="21"/>
          <w:highlight w:val="none"/>
        </w:rPr>
        <w:t>.1</w:t>
      </w:r>
      <w:r>
        <w:rPr>
          <w:rFonts w:hint="eastAsia" w:ascii="宋体" w:hAnsi="宋体" w:eastAsia="宋体" w:cs="宋体"/>
          <w:color w:val="auto"/>
          <w:kern w:val="0"/>
          <w:szCs w:val="21"/>
          <w:highlight w:val="none"/>
        </w:rPr>
        <w:t xml:space="preserve"> 采购</w:t>
      </w:r>
      <w:r>
        <w:rPr>
          <w:rFonts w:hint="eastAsia" w:ascii="宋体" w:hAnsi="宋体" w:eastAsia="宋体" w:cs="宋体"/>
          <w:color w:val="auto"/>
          <w:szCs w:val="21"/>
          <w:highlight w:val="none"/>
        </w:rPr>
        <w:t>代理</w:t>
      </w:r>
      <w:r>
        <w:rPr>
          <w:rFonts w:hint="eastAsia" w:ascii="宋体" w:hAnsi="宋体" w:eastAsia="宋体" w:cs="宋体"/>
          <w:color w:val="auto"/>
          <w:kern w:val="0"/>
          <w:szCs w:val="21"/>
          <w:highlight w:val="none"/>
        </w:rPr>
        <w:t>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015CFA4E">
      <w:pPr>
        <w:widowControl w:val="0"/>
        <w:spacing w:line="360" w:lineRule="auto"/>
        <w:ind w:firstLine="420" w:firstLineChars="200"/>
        <w:jc w:val="left"/>
        <w:rPr>
          <w:rFonts w:ascii="宋体" w:hAnsi="宋体" w:eastAsia="宋体" w:cs="宋体"/>
          <w:color w:val="auto"/>
          <w:kern w:val="0"/>
          <w:sz w:val="21"/>
          <w:szCs w:val="21"/>
          <w:highlight w:val="none"/>
          <w:lang w:val="en-US" w:eastAsia="zh-CN" w:bidi="ar-SA"/>
        </w:rPr>
      </w:pPr>
      <w:r>
        <w:rPr>
          <w:rFonts w:ascii="宋体" w:hAnsi="宋体" w:eastAsia="宋体" w:cs="宋体"/>
          <w:color w:val="auto"/>
          <w:kern w:val="0"/>
          <w:sz w:val="21"/>
          <w:szCs w:val="21"/>
          <w:highlight w:val="none"/>
          <w:lang w:val="en-US" w:eastAsia="zh-CN" w:bidi="ar-SA"/>
        </w:rPr>
        <w:t>27</w:t>
      </w:r>
      <w:r>
        <w:rPr>
          <w:rFonts w:hint="eastAsia" w:ascii="宋体" w:hAnsi="宋体" w:eastAsia="宋体" w:cs="宋体"/>
          <w:color w:val="auto"/>
          <w:kern w:val="0"/>
          <w:sz w:val="21"/>
          <w:szCs w:val="21"/>
          <w:highlight w:val="none"/>
          <w:lang w:val="en-US" w:eastAsia="zh-CN" w:bidi="ar-SA"/>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上信息查询记录及相关证据与谈判文件一并保存。</w:t>
      </w:r>
      <w:r>
        <w:rPr>
          <w:rFonts w:hint="eastAsia" w:ascii="宋体" w:hAnsi="宋体" w:eastAsia="宋体" w:cs="Courier New"/>
          <w:color w:val="auto"/>
          <w:kern w:val="2"/>
          <w:sz w:val="21"/>
          <w:szCs w:val="21"/>
          <w:highlight w:val="none"/>
          <w:lang w:val="en-US" w:eastAsia="zh-CN" w:bidi="ar-SA"/>
        </w:rPr>
        <w:t>成交供应商享受《政府采购促进中小企业发展管理办法》（财库〔2020〕46号）规定的中小企业扶持政策的，采购人、采购代理机构应当随成交结果公开成交供应商的《中小企业声明函》。</w:t>
      </w:r>
    </w:p>
    <w:p w14:paraId="5C900D21">
      <w:pPr>
        <w:widowControl w:val="0"/>
        <w:spacing w:line="360" w:lineRule="auto"/>
        <w:ind w:firstLine="420" w:firstLineChars="200"/>
        <w:jc w:val="left"/>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kern w:val="2"/>
          <w:sz w:val="21"/>
          <w:szCs w:val="21"/>
          <w:highlight w:val="none"/>
          <w:lang w:val="en-US" w:eastAsia="zh-CN" w:bidi="ar-SA"/>
        </w:rPr>
        <w:t>27.3出现下列情形之一的，采购人或者采购代理机构应当终止竞争性谈判采购活动，发布项目终止公告并说明原因，重新开展采购活动：</w:t>
      </w:r>
    </w:p>
    <w:p w14:paraId="044F393B">
      <w:pPr>
        <w:widowControl w:val="0"/>
        <w:spacing w:line="360" w:lineRule="auto"/>
        <w:ind w:firstLine="420" w:firstLineChars="200"/>
        <w:jc w:val="left"/>
        <w:rPr>
          <w:rFonts w:hint="eastAsia"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kern w:val="2"/>
          <w:sz w:val="21"/>
          <w:szCs w:val="21"/>
          <w:highlight w:val="none"/>
          <w:lang w:val="en-US" w:eastAsia="zh-CN" w:bidi="ar-SA"/>
        </w:rPr>
        <w:t>（1）因情况变化，不再符合规定的竞争性谈判采购方式适用情形的；</w:t>
      </w:r>
    </w:p>
    <w:p w14:paraId="03F50A84">
      <w:pPr>
        <w:widowControl w:val="0"/>
        <w:spacing w:line="360" w:lineRule="auto"/>
        <w:ind w:firstLine="420" w:firstLineChars="200"/>
        <w:jc w:val="left"/>
        <w:rPr>
          <w:rFonts w:hint="eastAsia"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kern w:val="2"/>
          <w:sz w:val="21"/>
          <w:szCs w:val="21"/>
          <w:highlight w:val="none"/>
          <w:lang w:val="en-US" w:eastAsia="zh-CN" w:bidi="ar-SA"/>
        </w:rPr>
        <w:t>（2）出现影响采购公正的违法、违规行为的；</w:t>
      </w:r>
    </w:p>
    <w:p w14:paraId="2AE1F0D6">
      <w:pPr>
        <w:widowControl w:val="0"/>
        <w:spacing w:line="360" w:lineRule="auto"/>
        <w:ind w:firstLine="420" w:firstLineChars="200"/>
        <w:jc w:val="left"/>
        <w:rPr>
          <w:rFonts w:hint="eastAsia"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kern w:val="2"/>
          <w:sz w:val="21"/>
          <w:szCs w:val="21"/>
          <w:highlight w:val="none"/>
          <w:lang w:val="en-US" w:eastAsia="zh-CN" w:bidi="ar-SA"/>
        </w:rPr>
        <w:t>（3）在采购过程中符合竞争要求的供应商或者报价未超过采购预算的供应商不足3家的，但“第四章 评审程序和评定成交的标准”第3.7条规定的情形除外。</w:t>
      </w:r>
    </w:p>
    <w:p w14:paraId="2AF33284">
      <w:pPr>
        <w:widowControl w:val="0"/>
        <w:spacing w:line="360" w:lineRule="auto"/>
        <w:ind w:firstLine="420" w:firstLineChars="200"/>
        <w:jc w:val="left"/>
        <w:rPr>
          <w:rFonts w:ascii="宋体" w:hAnsi="宋体" w:eastAsia="宋体" w:cs="Times New Roman"/>
          <w:bCs/>
          <w:color w:val="auto"/>
          <w:kern w:val="2"/>
          <w:sz w:val="21"/>
          <w:szCs w:val="21"/>
          <w:highlight w:val="none"/>
          <w:lang w:val="en-US" w:eastAsia="zh-CN" w:bidi="ar-SA"/>
        </w:rPr>
      </w:pPr>
      <w:r>
        <w:rPr>
          <w:rFonts w:hint="eastAsia" w:ascii="宋体" w:hAnsi="宋体" w:eastAsia="宋体" w:cs="Times New Roman"/>
          <w:bCs/>
          <w:color w:val="auto"/>
          <w:kern w:val="2"/>
          <w:sz w:val="21"/>
          <w:szCs w:val="21"/>
          <w:highlight w:val="none"/>
          <w:lang w:val="en-US" w:eastAsia="zh-CN" w:bidi="ar-SA"/>
        </w:rPr>
        <w:t>27.4在采购活动中因重大变故，采购任务取消的，采购人或者采购代理机构应当终止采购活动，通知所有参加采购活动的供应商，并将项目实施情况和采购任务取消原因报送本级财政部门。</w:t>
      </w:r>
    </w:p>
    <w:p w14:paraId="78668E18">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62528DD1">
      <w:pPr>
        <w:widowControl w:val="0"/>
        <w:spacing w:line="360" w:lineRule="auto"/>
        <w:ind w:firstLine="420" w:firstLineChars="200"/>
        <w:jc w:val="left"/>
        <w:rPr>
          <w:rFonts w:hint="eastAsia" w:ascii="Times New Roman" w:hAnsi="Times New Roman" w:eastAsia="宋体" w:cs="Times New Roman"/>
          <w:color w:val="auto"/>
          <w:kern w:val="2"/>
          <w:sz w:val="21"/>
          <w:szCs w:val="24"/>
          <w:highlight w:val="none"/>
          <w:lang w:val="en-US" w:eastAsia="zh-CN" w:bidi="ar-SA"/>
        </w:rPr>
      </w:pPr>
      <w:r>
        <w:rPr>
          <w:rFonts w:ascii="宋体" w:hAnsi="宋体" w:eastAsia="宋体" w:cs="宋体"/>
          <w:color w:val="auto"/>
          <w:kern w:val="2"/>
          <w:sz w:val="21"/>
          <w:szCs w:val="21"/>
          <w:highlight w:val="none"/>
          <w:lang w:val="en-US" w:eastAsia="zh-CN" w:bidi="ar-SA"/>
        </w:rPr>
        <w:t>28</w:t>
      </w:r>
      <w:r>
        <w:rPr>
          <w:rFonts w:hint="eastAsia" w:ascii="宋体" w:hAnsi="宋体" w:eastAsia="宋体" w:cs="宋体"/>
          <w:color w:val="auto"/>
          <w:kern w:val="2"/>
          <w:sz w:val="21"/>
          <w:szCs w:val="21"/>
          <w:highlight w:val="none"/>
          <w:lang w:val="en-US" w:eastAsia="zh-CN" w:bidi="ar-SA"/>
        </w:rPr>
        <w:t>.1履约保证金的金额、提交方式、退付的时间和条件详见 “供应商须知前附表”。成交供应商未按规定提交履约保证金的，视为拒绝</w:t>
      </w:r>
      <w:r>
        <w:rPr>
          <w:rFonts w:ascii="Times New Roman" w:hAnsi="Times New Roman" w:eastAsia="宋体" w:cs="Times New Roman"/>
          <w:color w:val="auto"/>
          <w:kern w:val="2"/>
          <w:sz w:val="21"/>
          <w:szCs w:val="24"/>
          <w:highlight w:val="none"/>
          <w:lang w:val="en-US" w:eastAsia="zh-CN" w:bidi="ar-SA"/>
        </w:rPr>
        <w:t>与采购人</w:t>
      </w:r>
      <w:r>
        <w:rPr>
          <w:rFonts w:hint="eastAsia" w:ascii="宋体" w:hAnsi="宋体" w:eastAsia="宋体" w:cs="宋体"/>
          <w:color w:val="auto"/>
          <w:kern w:val="2"/>
          <w:sz w:val="21"/>
          <w:szCs w:val="21"/>
          <w:highlight w:val="none"/>
          <w:lang w:val="en-US" w:eastAsia="zh-CN" w:bidi="ar-SA"/>
        </w:rPr>
        <w:t>签订合同。</w:t>
      </w:r>
    </w:p>
    <w:p w14:paraId="3147F87A">
      <w:pPr>
        <w:spacing w:line="360" w:lineRule="auto"/>
        <w:ind w:firstLine="424" w:firstLineChars="202"/>
        <w:rPr>
          <w:rFonts w:hint="eastAsia" w:ascii="宋体" w:hAnsi="宋体" w:eastAsia="宋体" w:cs="宋体"/>
          <w:color w:val="auto"/>
          <w:szCs w:val="21"/>
          <w:highlight w:val="none"/>
        </w:rPr>
      </w:pPr>
      <w:r>
        <w:rPr>
          <w:rFonts w:ascii="宋体" w:hAnsi="宋体" w:eastAsia="宋体" w:cs="宋体"/>
          <w:color w:val="auto"/>
          <w:szCs w:val="21"/>
          <w:highlight w:val="none"/>
        </w:rPr>
        <w:t>28</w:t>
      </w:r>
      <w:r>
        <w:rPr>
          <w:rFonts w:hint="eastAsia" w:ascii="宋体" w:hAnsi="宋体" w:eastAsia="宋体" w:cs="宋体"/>
          <w:color w:val="auto"/>
          <w:szCs w:val="21"/>
          <w:highlight w:val="none"/>
        </w:rPr>
        <w:t>.2在履约保证金退还日期前，若成交供应商的开户名称、开户银行、帐号有变动的，请以书面形式通知履约保证金收取单位，否则由此产生的后果由成交供应商自负。</w:t>
      </w:r>
    </w:p>
    <w:p w14:paraId="75115CF0">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55332E16">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29.1签订电子采购合同：成交供应商领取电子成交通知书后，在</w:t>
      </w:r>
      <w:r>
        <w:rPr>
          <w:rFonts w:hint="eastAsia" w:ascii="宋体" w:hAnsi="宋体" w:eastAsia="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2D396614">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线下签订纸质合同：供应商领取成交通知书后，按“供应商须知前附表”规定向采购人出示相关证明材料，经采购人核验合格后方可签订合同。</w:t>
      </w:r>
    </w:p>
    <w:p w14:paraId="1125B5D2">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29.2签订合同时间：按成交通知书规定的时间与采购人签订合同。</w:t>
      </w:r>
    </w:p>
    <w:p w14:paraId="1B7B23D2">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w:t>
      </w:r>
      <w:r>
        <w:rPr>
          <w:rFonts w:ascii="宋体" w:hAnsi="宋体" w:eastAsia="宋体" w:cs="宋体"/>
          <w:color w:val="auto"/>
          <w:szCs w:val="21"/>
          <w:highlight w:val="none"/>
        </w:rPr>
        <w:t>3</w:t>
      </w:r>
      <w:r>
        <w:rPr>
          <w:rFonts w:hint="eastAsia" w:ascii="宋体" w:hAnsi="宋体" w:eastAsia="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392DE3ED">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062D1C70">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29.5采购人或成交供应商不得单方面向合同另一方提出任何谈判文件没有约定的条件或不合理的要求，作为签订合同的条件；也不得协商另行订立背离谈判文件和合同实质性内容的协议。</w:t>
      </w:r>
    </w:p>
    <w:p w14:paraId="7901451A">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29.6如签订合同并生效后，供应商无故拒绝或延期，除按照合同条款处理外，将承担相应的法律责任。</w:t>
      </w:r>
    </w:p>
    <w:p w14:paraId="3A63A476">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6A0C1004">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2D2616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268CD0E9">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66677B2A">
      <w:pPr>
        <w:widowControl w:val="0"/>
        <w:spacing w:after="120" w:line="360" w:lineRule="auto"/>
        <w:ind w:firstLine="420"/>
        <w:jc w:val="both"/>
        <w:rPr>
          <w:rFonts w:hint="eastAsia" w:ascii="宋体" w:hAnsi="宋体" w:eastAsia="宋体" w:cs="Times New Roman"/>
          <w:color w:val="auto"/>
          <w:kern w:val="2"/>
          <w:sz w:val="21"/>
          <w:szCs w:val="21"/>
          <w:highlight w:val="none"/>
          <w:lang w:val="en-US" w:eastAsia="zh-CN" w:bidi="ar-SA"/>
        </w:rPr>
      </w:pPr>
      <w:r>
        <w:rPr>
          <w:rFonts w:ascii="宋体" w:hAnsi="宋体" w:eastAsia="宋体" w:cs="宋体"/>
          <w:color w:val="auto"/>
          <w:kern w:val="2"/>
          <w:sz w:val="21"/>
          <w:szCs w:val="20"/>
          <w:highlight w:val="none"/>
          <w:lang w:val="en-US" w:eastAsia="zh-CN" w:bidi="ar-SA"/>
        </w:rPr>
        <w:t>31</w:t>
      </w:r>
      <w:r>
        <w:rPr>
          <w:rFonts w:hint="eastAsia" w:ascii="宋体" w:hAnsi="宋体" w:eastAsia="宋体" w:cs="宋体"/>
          <w:color w:val="auto"/>
          <w:kern w:val="2"/>
          <w:sz w:val="21"/>
          <w:szCs w:val="20"/>
          <w:highlight w:val="none"/>
          <w:lang w:val="en-US" w:eastAsia="zh-CN" w:bidi="ar-SA"/>
        </w:rPr>
        <w:t>.1供应商对政府采购活动事项有疑问的，可以向采购人、采购代理机构提出询问，采购人或者采购代理机构应当在3个工作日内对供应商依法提出的询问作出答复，</w:t>
      </w:r>
      <w:r>
        <w:rPr>
          <w:rFonts w:hint="eastAsia" w:ascii="宋体" w:hAnsi="宋体" w:eastAsia="宋体" w:cs="Times New Roman"/>
          <w:color w:val="auto"/>
          <w:kern w:val="2"/>
          <w:sz w:val="21"/>
          <w:szCs w:val="21"/>
          <w:highlight w:val="none"/>
          <w:lang w:val="en-US" w:eastAsia="zh-CN" w:bidi="ar-SA"/>
        </w:rPr>
        <w:t>但答复的内容不得涉及商业秘密。</w:t>
      </w:r>
    </w:p>
    <w:p w14:paraId="286575E9">
      <w:pPr>
        <w:spacing w:line="360" w:lineRule="auto"/>
        <w:ind w:firstLine="420" w:firstLineChars="200"/>
        <w:rPr>
          <w:rFonts w:hint="eastAsia" w:ascii="宋体" w:hAnsi="宋体" w:eastAsia="宋体" w:cs="宋体"/>
          <w:color w:val="auto"/>
          <w:highlight w:val="none"/>
        </w:rPr>
      </w:pPr>
      <w:r>
        <w:rPr>
          <w:rFonts w:ascii="宋体" w:hAnsi="宋体" w:eastAsia="宋体" w:cs="宋体"/>
          <w:color w:val="auto"/>
          <w:highlight w:val="none"/>
        </w:rPr>
        <w:t>31</w:t>
      </w:r>
      <w:r>
        <w:rPr>
          <w:rFonts w:hint="eastAsia" w:ascii="宋体" w:hAnsi="宋体" w:eastAsia="宋体" w:cs="宋体"/>
          <w:color w:val="auto"/>
          <w:highlight w:val="none"/>
        </w:rPr>
        <w:t>.2供应商认为谈判文件、采购过程或者成交结果使自己的合法权益受到损害的，应当在知道或者应知其权益受到损害之日起7个工作日内，以书面形式向采购人、采购代理机构提出质疑，</w:t>
      </w:r>
      <w:r>
        <w:rPr>
          <w:rFonts w:ascii="Arial" w:hAnsi="Arial" w:eastAsia="宋体" w:cs="Arial"/>
          <w:color w:val="auto"/>
          <w:highlight w:val="none"/>
          <w:shd w:val="clear" w:color="auto" w:fill="FFFFFF"/>
        </w:rPr>
        <w:t>接收质疑函的方式、联系部门、联系电话和通讯地址等信息</w:t>
      </w:r>
      <w:r>
        <w:rPr>
          <w:rFonts w:hint="eastAsia" w:ascii="宋体" w:hAnsi="宋体" w:eastAsia="宋体" w:cs="宋体"/>
          <w:color w:val="auto"/>
          <w:szCs w:val="21"/>
          <w:highlight w:val="none"/>
        </w:rPr>
        <w:t>详见“供应商须知前附表”</w:t>
      </w:r>
      <w:r>
        <w:rPr>
          <w:rFonts w:hint="eastAsia" w:ascii="宋体" w:hAnsi="宋体" w:eastAsia="宋体" w:cs="宋体"/>
          <w:color w:val="auto"/>
          <w:highlight w:val="none"/>
        </w:rPr>
        <w:t>。具体质疑起算时间如下：</w:t>
      </w:r>
    </w:p>
    <w:p w14:paraId="170C733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（1）对可以质疑的谈判文件提出质疑的，为获取谈判文件之日；</w:t>
      </w:r>
    </w:p>
    <w:p w14:paraId="7C3D6AF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14:paraId="415C52D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14:paraId="2676291A">
      <w:pPr>
        <w:spacing w:line="360" w:lineRule="auto"/>
        <w:ind w:firstLine="420" w:firstLineChars="200"/>
        <w:rPr>
          <w:rFonts w:hint="eastAsia" w:ascii="宋体" w:hAnsi="宋体" w:eastAsia="宋体" w:cs="宋体"/>
          <w:color w:val="auto"/>
          <w:highlight w:val="none"/>
        </w:rPr>
      </w:pPr>
      <w:r>
        <w:rPr>
          <w:rFonts w:ascii="宋体" w:hAnsi="宋体" w:eastAsia="宋体" w:cs="宋体"/>
          <w:color w:val="auto"/>
          <w:highlight w:val="none"/>
        </w:rPr>
        <w:t>31</w:t>
      </w:r>
      <w:r>
        <w:rPr>
          <w:rFonts w:hint="eastAsia" w:ascii="宋体" w:hAnsi="宋体" w:eastAsia="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043E3E54">
      <w:pPr>
        <w:spacing w:line="360" w:lineRule="auto"/>
        <w:ind w:firstLine="420" w:firstLineChars="200"/>
        <w:rPr>
          <w:rFonts w:hint="eastAsia" w:ascii="宋体" w:hAnsi="宋体" w:eastAsia="宋体" w:cs="宋体"/>
          <w:color w:val="auto"/>
          <w:highlight w:val="none"/>
        </w:rPr>
      </w:pPr>
      <w:r>
        <w:rPr>
          <w:rFonts w:ascii="宋体" w:hAnsi="宋体" w:eastAsia="宋体" w:cs="宋体"/>
          <w:color w:val="auto"/>
          <w:highlight w:val="none"/>
        </w:rPr>
        <w:t>31</w:t>
      </w:r>
      <w:r>
        <w:rPr>
          <w:rFonts w:hint="eastAsia" w:ascii="宋体" w:hAnsi="宋体" w:eastAsia="宋体" w:cs="宋体"/>
          <w:color w:val="auto"/>
          <w:highlight w:val="none"/>
        </w:rPr>
        <w:t>.4供应商提出质疑应当提交质疑函和必要的证明材料，针对同一采购程序环节的质疑必须在法定质疑期内一次性提出。质疑函应当包括下列内容</w:t>
      </w:r>
      <w:r>
        <w:rPr>
          <w:rFonts w:hint="eastAsia" w:ascii="Times New Roman" w:hAnsi="宋体" w:eastAsia="宋体" w:cs="Times New Roman"/>
          <w:bCs/>
          <w:color w:val="auto"/>
          <w:highlight w:val="none"/>
        </w:rPr>
        <w:t>（质疑函格式后附）</w:t>
      </w:r>
      <w:r>
        <w:rPr>
          <w:rFonts w:hint="eastAsia" w:ascii="宋体" w:hAnsi="宋体" w:eastAsia="宋体" w:cs="宋体"/>
          <w:color w:val="auto"/>
          <w:highlight w:val="none"/>
        </w:rPr>
        <w:t>：</w:t>
      </w:r>
    </w:p>
    <w:p w14:paraId="74A5EFD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07F3565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2DB79AB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276D753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3BE04D5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678B375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0BC5340F">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6A135E8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w:t>
      </w:r>
      <w:r>
        <w:rPr>
          <w:rFonts w:ascii="宋体" w:hAnsi="宋体" w:eastAsia="宋体" w:cs="宋体"/>
          <w:color w:val="auto"/>
          <w:highlight w:val="none"/>
        </w:rPr>
        <w:t>1.5</w:t>
      </w:r>
      <w:r>
        <w:rPr>
          <w:rFonts w:hint="eastAsia" w:ascii="宋体" w:hAnsi="宋体" w:eastAsia="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06202747">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3676D397">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21DC5C2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20475B12">
      <w:pPr>
        <w:spacing w:line="360" w:lineRule="auto"/>
        <w:ind w:firstLine="420" w:firstLineChars="200"/>
        <w:rPr>
          <w:rFonts w:ascii="宋体" w:hAnsi="宋体" w:eastAsia="宋体" w:cs="宋体"/>
          <w:b/>
          <w:bCs/>
          <w:color w:val="auto"/>
          <w:szCs w:val="21"/>
          <w:highlight w:val="none"/>
        </w:rPr>
      </w:pPr>
      <w:r>
        <w:rPr>
          <w:rFonts w:ascii="宋体" w:hAnsi="宋体" w:eastAsia="宋体" w:cs="宋体"/>
          <w:color w:val="auto"/>
          <w:highlight w:val="none"/>
        </w:rPr>
        <w:t>31</w:t>
      </w:r>
      <w:r>
        <w:rPr>
          <w:rFonts w:hint="eastAsia" w:ascii="宋体" w:hAnsi="宋体" w:eastAsia="宋体" w:cs="宋体"/>
          <w:color w:val="auto"/>
          <w:highlight w:val="none"/>
        </w:rPr>
        <w:t>.</w:t>
      </w:r>
      <w:r>
        <w:rPr>
          <w:rFonts w:ascii="宋体" w:hAnsi="宋体" w:eastAsia="宋体" w:cs="宋体"/>
          <w:color w:val="auto"/>
          <w:highlight w:val="none"/>
        </w:rPr>
        <w:t>6</w:t>
      </w:r>
      <w:r>
        <w:rPr>
          <w:rFonts w:hint="eastAsia" w:ascii="宋体" w:hAnsi="宋体" w:eastAsia="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553FBDA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其他内容</w:t>
      </w:r>
    </w:p>
    <w:p w14:paraId="78087B71">
      <w:pPr>
        <w:tabs>
          <w:tab w:val="left" w:pos="2835"/>
        </w:tabs>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32</w:t>
      </w:r>
      <w:r>
        <w:rPr>
          <w:rFonts w:hint="eastAsia" w:ascii="宋体" w:hAnsi="宋体" w:eastAsia="宋体" w:cs="宋体"/>
          <w:color w:val="auto"/>
          <w:szCs w:val="21"/>
          <w:highlight w:val="none"/>
        </w:rPr>
        <w:t>.1代理服务收取标准详见“供应商须知前附表”，供应商为联合体的，可以由联合体中的一方或者多方共同交纳代理服务费：</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1423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noWrap w:val="0"/>
            <w:vAlign w:val="top"/>
          </w:tcPr>
          <w:p w14:paraId="57DF876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费率</w:t>
            </w:r>
          </w:p>
          <w:p w14:paraId="4955AFCB">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金额</w:t>
            </w:r>
          </w:p>
        </w:tc>
        <w:tc>
          <w:tcPr>
            <w:tcW w:w="1659" w:type="dxa"/>
            <w:noWrap w:val="0"/>
            <w:vAlign w:val="center"/>
          </w:tcPr>
          <w:p w14:paraId="33C7B1DA">
            <w:pPr>
              <w:spacing w:line="360" w:lineRule="auto"/>
              <w:ind w:firstLine="105" w:firstLineChars="5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货物类</w:t>
            </w:r>
          </w:p>
        </w:tc>
        <w:tc>
          <w:tcPr>
            <w:tcW w:w="1532" w:type="dxa"/>
            <w:noWrap w:val="0"/>
            <w:vAlign w:val="center"/>
          </w:tcPr>
          <w:p w14:paraId="1E97427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服务类</w:t>
            </w:r>
          </w:p>
        </w:tc>
        <w:tc>
          <w:tcPr>
            <w:tcW w:w="1546" w:type="dxa"/>
            <w:noWrap w:val="0"/>
            <w:vAlign w:val="center"/>
          </w:tcPr>
          <w:p w14:paraId="7B6A8B1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工程类</w:t>
            </w:r>
          </w:p>
        </w:tc>
      </w:tr>
      <w:tr w14:paraId="345B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E8DA3B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659" w:type="dxa"/>
            <w:noWrap w:val="0"/>
            <w:vAlign w:val="top"/>
          </w:tcPr>
          <w:p w14:paraId="16100724">
            <w:pPr>
              <w:spacing w:line="360" w:lineRule="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1.5%                </w:t>
            </w:r>
          </w:p>
        </w:tc>
        <w:tc>
          <w:tcPr>
            <w:tcW w:w="1532" w:type="dxa"/>
            <w:noWrap w:val="0"/>
            <w:vAlign w:val="top"/>
          </w:tcPr>
          <w:p w14:paraId="643BCDCA">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1.5%</w:t>
            </w:r>
          </w:p>
        </w:tc>
        <w:tc>
          <w:tcPr>
            <w:tcW w:w="1546" w:type="dxa"/>
            <w:noWrap w:val="0"/>
            <w:vAlign w:val="top"/>
          </w:tcPr>
          <w:p w14:paraId="1090A357">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1.0% </w:t>
            </w:r>
          </w:p>
        </w:tc>
      </w:tr>
      <w:tr w14:paraId="04FD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36513E5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659" w:type="dxa"/>
            <w:noWrap w:val="0"/>
            <w:vAlign w:val="top"/>
          </w:tcPr>
          <w:p w14:paraId="34E2CB21">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1.1%                 </w:t>
            </w:r>
          </w:p>
        </w:tc>
        <w:tc>
          <w:tcPr>
            <w:tcW w:w="1532" w:type="dxa"/>
            <w:noWrap w:val="0"/>
            <w:vAlign w:val="top"/>
          </w:tcPr>
          <w:p w14:paraId="5E8A0177">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0.8%</w:t>
            </w:r>
          </w:p>
        </w:tc>
        <w:tc>
          <w:tcPr>
            <w:tcW w:w="1546" w:type="dxa"/>
            <w:noWrap w:val="0"/>
            <w:vAlign w:val="top"/>
          </w:tcPr>
          <w:p w14:paraId="0F732BCA">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0.7% </w:t>
            </w:r>
          </w:p>
        </w:tc>
      </w:tr>
      <w:tr w14:paraId="3927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3F29EB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659" w:type="dxa"/>
            <w:noWrap w:val="0"/>
            <w:vAlign w:val="top"/>
          </w:tcPr>
          <w:p w14:paraId="7EDC987C">
            <w:pPr>
              <w:spacing w:line="360" w:lineRule="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0.8%                </w:t>
            </w:r>
          </w:p>
        </w:tc>
        <w:tc>
          <w:tcPr>
            <w:tcW w:w="1532" w:type="dxa"/>
            <w:noWrap w:val="0"/>
            <w:vAlign w:val="top"/>
          </w:tcPr>
          <w:p w14:paraId="6D3208EE">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0.45%</w:t>
            </w:r>
          </w:p>
        </w:tc>
        <w:tc>
          <w:tcPr>
            <w:tcW w:w="1546" w:type="dxa"/>
            <w:noWrap w:val="0"/>
            <w:vAlign w:val="top"/>
          </w:tcPr>
          <w:p w14:paraId="684DA372">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0.55%</w:t>
            </w:r>
          </w:p>
        </w:tc>
      </w:tr>
      <w:tr w14:paraId="6D64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1719711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659" w:type="dxa"/>
            <w:noWrap w:val="0"/>
            <w:vAlign w:val="top"/>
          </w:tcPr>
          <w:p w14:paraId="044E947B">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0.5%                </w:t>
            </w:r>
          </w:p>
        </w:tc>
        <w:tc>
          <w:tcPr>
            <w:tcW w:w="1532" w:type="dxa"/>
            <w:noWrap w:val="0"/>
            <w:vAlign w:val="top"/>
          </w:tcPr>
          <w:p w14:paraId="611D367D">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0.25%</w:t>
            </w:r>
          </w:p>
        </w:tc>
        <w:tc>
          <w:tcPr>
            <w:tcW w:w="1546" w:type="dxa"/>
            <w:noWrap w:val="0"/>
            <w:vAlign w:val="top"/>
          </w:tcPr>
          <w:p w14:paraId="40A788F4">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0.35% </w:t>
            </w:r>
          </w:p>
        </w:tc>
      </w:tr>
      <w:tr w14:paraId="25AD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DA81AA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659" w:type="dxa"/>
            <w:noWrap w:val="0"/>
            <w:vAlign w:val="top"/>
          </w:tcPr>
          <w:p w14:paraId="00B824E6">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0.25%                 </w:t>
            </w:r>
          </w:p>
        </w:tc>
        <w:tc>
          <w:tcPr>
            <w:tcW w:w="1532" w:type="dxa"/>
            <w:noWrap w:val="0"/>
            <w:vAlign w:val="top"/>
          </w:tcPr>
          <w:p w14:paraId="2AF6AD31">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0.1%</w:t>
            </w:r>
          </w:p>
        </w:tc>
        <w:tc>
          <w:tcPr>
            <w:tcW w:w="1546" w:type="dxa"/>
            <w:noWrap w:val="0"/>
            <w:vAlign w:val="top"/>
          </w:tcPr>
          <w:p w14:paraId="1589CAD3">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0.2%</w:t>
            </w:r>
          </w:p>
        </w:tc>
      </w:tr>
      <w:tr w14:paraId="2BEC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108F4D5">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659" w:type="dxa"/>
            <w:noWrap w:val="0"/>
            <w:vAlign w:val="top"/>
          </w:tcPr>
          <w:p w14:paraId="454052E1">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532" w:type="dxa"/>
            <w:noWrap w:val="0"/>
            <w:vAlign w:val="top"/>
          </w:tcPr>
          <w:p w14:paraId="25A15226">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0.05%</w:t>
            </w:r>
          </w:p>
        </w:tc>
        <w:tc>
          <w:tcPr>
            <w:tcW w:w="1546" w:type="dxa"/>
            <w:noWrap w:val="0"/>
            <w:vAlign w:val="top"/>
          </w:tcPr>
          <w:p w14:paraId="5AF7CD9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0.05%</w:t>
            </w:r>
          </w:p>
        </w:tc>
      </w:tr>
      <w:tr w14:paraId="1AED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2300084">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659" w:type="dxa"/>
            <w:noWrap w:val="0"/>
            <w:vAlign w:val="top"/>
          </w:tcPr>
          <w:p w14:paraId="612A0ADB">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532" w:type="dxa"/>
            <w:noWrap w:val="0"/>
            <w:vAlign w:val="top"/>
          </w:tcPr>
          <w:p w14:paraId="02195C5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0.035%</w:t>
            </w:r>
          </w:p>
        </w:tc>
        <w:tc>
          <w:tcPr>
            <w:tcW w:w="1546" w:type="dxa"/>
            <w:noWrap w:val="0"/>
            <w:vAlign w:val="top"/>
          </w:tcPr>
          <w:p w14:paraId="6A96D273">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r>
      <w:tr w14:paraId="1DD0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3C73E7E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659" w:type="dxa"/>
            <w:noWrap w:val="0"/>
            <w:vAlign w:val="top"/>
          </w:tcPr>
          <w:p w14:paraId="25FF73C8">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532" w:type="dxa"/>
            <w:noWrap w:val="0"/>
            <w:vAlign w:val="top"/>
          </w:tcPr>
          <w:p w14:paraId="5A1E9A57">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546" w:type="dxa"/>
            <w:noWrap w:val="0"/>
            <w:vAlign w:val="top"/>
          </w:tcPr>
          <w:p w14:paraId="539C0DF3">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r>
      <w:tr w14:paraId="391E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7585115">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659" w:type="dxa"/>
            <w:noWrap w:val="0"/>
            <w:vAlign w:val="top"/>
          </w:tcPr>
          <w:p w14:paraId="1E95BCF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0.006%</w:t>
            </w:r>
          </w:p>
        </w:tc>
        <w:tc>
          <w:tcPr>
            <w:tcW w:w="1532" w:type="dxa"/>
            <w:noWrap w:val="0"/>
            <w:vAlign w:val="top"/>
          </w:tcPr>
          <w:p w14:paraId="255FF560">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546" w:type="dxa"/>
            <w:noWrap w:val="0"/>
            <w:vAlign w:val="top"/>
          </w:tcPr>
          <w:p w14:paraId="69D11632">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r>
      <w:tr w14:paraId="3811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77CBA702">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100亿以上</w:t>
            </w:r>
          </w:p>
        </w:tc>
        <w:tc>
          <w:tcPr>
            <w:tcW w:w="1659" w:type="dxa"/>
            <w:noWrap w:val="0"/>
            <w:vAlign w:val="top"/>
          </w:tcPr>
          <w:p w14:paraId="000DB0B3">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0.004%</w:t>
            </w:r>
          </w:p>
        </w:tc>
        <w:tc>
          <w:tcPr>
            <w:tcW w:w="1532" w:type="dxa"/>
            <w:noWrap w:val="0"/>
            <w:vAlign w:val="top"/>
          </w:tcPr>
          <w:p w14:paraId="6447A527">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546" w:type="dxa"/>
            <w:noWrap w:val="0"/>
            <w:vAlign w:val="top"/>
          </w:tcPr>
          <w:p w14:paraId="0575F324">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r>
    </w:tbl>
    <w:p w14:paraId="2EAF2A3D">
      <w:pPr>
        <w:spacing w:line="360" w:lineRule="auto"/>
        <w:ind w:firstLine="420" w:firstLineChars="200"/>
        <w:contextualSpacing/>
        <w:rPr>
          <w:rFonts w:ascii="宋体" w:hAnsi="宋体" w:eastAsia="宋体" w:cs="宋体"/>
          <w:color w:val="auto"/>
          <w:highlight w:val="none"/>
        </w:rPr>
      </w:pPr>
      <w:r>
        <w:rPr>
          <w:rFonts w:ascii="宋体" w:hAnsi="宋体" w:eastAsia="宋体" w:cs="宋体"/>
          <w:color w:val="auto"/>
          <w:highlight w:val="none"/>
        </w:rPr>
        <w:t xml:space="preserve">注： </w:t>
      </w:r>
    </w:p>
    <w:p w14:paraId="2F2CA2CC">
      <w:pPr>
        <w:spacing w:line="360" w:lineRule="auto"/>
        <w:ind w:firstLine="420" w:firstLineChars="200"/>
        <w:contextualSpacing/>
        <w:rPr>
          <w:rFonts w:ascii="宋体" w:hAnsi="宋体" w:eastAsia="宋体" w:cs="宋体"/>
          <w:color w:val="auto"/>
          <w:highlight w:val="none"/>
        </w:rPr>
      </w:pPr>
      <w:r>
        <w:rPr>
          <w:rFonts w:hint="eastAsia" w:ascii="宋体" w:hAnsi="宋体" w:eastAsia="宋体" w:cs="宋体"/>
          <w:color w:val="auto"/>
          <w:highlight w:val="none"/>
        </w:rPr>
        <w:t>（1）</w:t>
      </w:r>
      <w:r>
        <w:rPr>
          <w:rFonts w:ascii="宋体" w:hAnsi="宋体" w:eastAsia="宋体" w:cs="宋体"/>
          <w:color w:val="auto"/>
          <w:highlight w:val="none"/>
        </w:rPr>
        <w:t>按本表费率计算的收费为</w:t>
      </w:r>
      <w:r>
        <w:rPr>
          <w:rFonts w:hint="eastAsia" w:ascii="宋体" w:hAnsi="宋体" w:eastAsia="宋体" w:cs="宋体"/>
          <w:color w:val="auto"/>
          <w:highlight w:val="none"/>
        </w:rPr>
        <w:t>采购</w:t>
      </w:r>
      <w:r>
        <w:rPr>
          <w:rFonts w:ascii="宋体" w:hAnsi="宋体" w:eastAsia="宋体" w:cs="宋体"/>
          <w:color w:val="auto"/>
          <w:highlight w:val="none"/>
        </w:rPr>
        <w:t>代理的收费基准价格</w:t>
      </w:r>
      <w:r>
        <w:rPr>
          <w:rFonts w:hint="eastAsia" w:ascii="宋体" w:hAnsi="宋体" w:eastAsia="宋体" w:cs="宋体"/>
          <w:color w:val="auto"/>
          <w:highlight w:val="none"/>
        </w:rPr>
        <w:t>；</w:t>
      </w:r>
    </w:p>
    <w:p w14:paraId="44D5F403">
      <w:pPr>
        <w:spacing w:line="360" w:lineRule="auto"/>
        <w:ind w:firstLine="420" w:firstLineChars="200"/>
        <w:contextualSpacing/>
        <w:rPr>
          <w:rFonts w:ascii="宋体" w:hAnsi="宋体" w:eastAsia="宋体" w:cs="宋体"/>
          <w:color w:val="auto"/>
          <w:highlight w:val="none"/>
        </w:rPr>
      </w:pPr>
      <w:r>
        <w:rPr>
          <w:rFonts w:hint="eastAsia" w:ascii="宋体" w:hAnsi="宋体" w:eastAsia="宋体" w:cs="宋体"/>
          <w:color w:val="auto"/>
          <w:highlight w:val="none"/>
        </w:rPr>
        <w:t>（2）采购</w:t>
      </w:r>
      <w:r>
        <w:rPr>
          <w:rFonts w:ascii="宋体" w:hAnsi="宋体" w:eastAsia="宋体" w:cs="宋体"/>
          <w:color w:val="auto"/>
          <w:highlight w:val="none"/>
        </w:rPr>
        <w:t>代理收费按差额定率累进法计算。</w:t>
      </w:r>
    </w:p>
    <w:p w14:paraId="0E2AE77D">
      <w:pPr>
        <w:spacing w:line="360" w:lineRule="auto"/>
        <w:ind w:firstLine="420" w:firstLineChars="200"/>
        <w:contextualSpacing/>
        <w:rPr>
          <w:rFonts w:ascii="宋体" w:hAnsi="宋体" w:eastAsia="宋体" w:cs="宋体"/>
          <w:color w:val="auto"/>
          <w:highlight w:val="none"/>
        </w:rPr>
      </w:pPr>
      <w:r>
        <w:rPr>
          <w:rFonts w:ascii="宋体" w:hAnsi="宋体" w:eastAsia="宋体" w:cs="宋体"/>
          <w:color w:val="auto"/>
          <w:highlight w:val="none"/>
        </w:rPr>
        <w:t>例如：某</w:t>
      </w:r>
      <w:r>
        <w:rPr>
          <w:rFonts w:hint="eastAsia" w:ascii="宋体" w:hAnsi="宋体" w:eastAsia="宋体" w:cs="宋体"/>
          <w:color w:val="auto"/>
          <w:highlight w:val="none"/>
        </w:rPr>
        <w:t>货物采购</w:t>
      </w:r>
      <w:r>
        <w:rPr>
          <w:rFonts w:ascii="宋体" w:hAnsi="宋体" w:eastAsia="宋体" w:cs="宋体"/>
          <w:color w:val="auto"/>
          <w:highlight w:val="none"/>
        </w:rPr>
        <w:t>代理业务</w:t>
      </w:r>
      <w:r>
        <w:rPr>
          <w:rFonts w:hint="eastAsia" w:ascii="宋体" w:hAnsi="宋体" w:eastAsia="宋体" w:cs="宋体"/>
          <w:color w:val="auto"/>
          <w:highlight w:val="none"/>
        </w:rPr>
        <w:t>成交</w:t>
      </w:r>
      <w:r>
        <w:rPr>
          <w:rFonts w:ascii="宋体" w:hAnsi="宋体" w:eastAsia="宋体" w:cs="宋体"/>
          <w:color w:val="auto"/>
          <w:highlight w:val="none"/>
        </w:rPr>
        <w:t>金额</w:t>
      </w:r>
      <w:r>
        <w:rPr>
          <w:rFonts w:hint="eastAsia" w:ascii="宋体" w:hAnsi="宋体" w:eastAsia="宋体" w:cs="宋体"/>
          <w:color w:val="auto"/>
          <w:highlight w:val="none"/>
        </w:rPr>
        <w:t>或者暂定价</w:t>
      </w:r>
      <w:r>
        <w:rPr>
          <w:rFonts w:ascii="宋体" w:hAnsi="宋体" w:eastAsia="宋体" w:cs="宋体"/>
          <w:color w:val="auto"/>
          <w:highlight w:val="none"/>
        </w:rPr>
        <w:t>为150万元，计算</w:t>
      </w:r>
      <w:r>
        <w:rPr>
          <w:rFonts w:hint="eastAsia" w:ascii="宋体" w:hAnsi="宋体" w:eastAsia="宋体" w:cs="宋体"/>
          <w:color w:val="auto"/>
          <w:highlight w:val="none"/>
        </w:rPr>
        <w:t>采购</w:t>
      </w:r>
      <w:r>
        <w:rPr>
          <w:rFonts w:ascii="宋体" w:hAnsi="宋体" w:eastAsia="宋体" w:cs="宋体"/>
          <w:color w:val="auto"/>
          <w:highlight w:val="none"/>
        </w:rPr>
        <w:t>代理收费额如下：</w:t>
      </w:r>
    </w:p>
    <w:p w14:paraId="72530D75">
      <w:pPr>
        <w:spacing w:line="360" w:lineRule="auto"/>
        <w:ind w:firstLine="420" w:firstLineChars="200"/>
        <w:contextualSpacing/>
        <w:rPr>
          <w:rFonts w:ascii="宋体" w:hAnsi="宋体" w:eastAsia="宋体" w:cs="宋体"/>
          <w:color w:val="auto"/>
          <w:highlight w:val="none"/>
        </w:rPr>
      </w:pPr>
      <w:r>
        <w:rPr>
          <w:rFonts w:ascii="宋体" w:hAnsi="宋体" w:eastAsia="宋体" w:cs="宋体"/>
          <w:color w:val="auto"/>
          <w:highlight w:val="none"/>
        </w:rPr>
        <w:t>100万元 ×l.5%＝ 1.5万元</w:t>
      </w:r>
    </w:p>
    <w:p w14:paraId="1E761E88">
      <w:pPr>
        <w:spacing w:line="360" w:lineRule="auto"/>
        <w:ind w:firstLine="420" w:firstLineChars="200"/>
        <w:contextualSpacing/>
        <w:rPr>
          <w:rFonts w:ascii="宋体" w:hAnsi="宋体" w:eastAsia="宋体" w:cs="宋体"/>
          <w:color w:val="auto"/>
          <w:highlight w:val="none"/>
        </w:rPr>
      </w:pPr>
      <w:r>
        <w:rPr>
          <w:rFonts w:ascii="宋体" w:hAnsi="宋体" w:eastAsia="宋体" w:cs="宋体"/>
          <w:color w:val="auto"/>
          <w:highlight w:val="none"/>
        </w:rPr>
        <w:t>（150－100）万元 ×1.1%＝ 0.55 万元</w:t>
      </w:r>
    </w:p>
    <w:p w14:paraId="2DD7D4CD">
      <w:pPr>
        <w:spacing w:line="360" w:lineRule="auto"/>
        <w:ind w:firstLine="420" w:firstLineChars="200"/>
        <w:contextualSpacing/>
        <w:rPr>
          <w:rFonts w:ascii="宋体" w:hAnsi="宋体" w:eastAsia="宋体" w:cs="宋体"/>
          <w:color w:val="auto"/>
          <w:highlight w:val="none"/>
        </w:rPr>
      </w:pPr>
      <w:r>
        <w:rPr>
          <w:rFonts w:ascii="宋体" w:hAnsi="宋体" w:eastAsia="宋体" w:cs="宋体"/>
          <w:color w:val="auto"/>
          <w:highlight w:val="none"/>
        </w:rPr>
        <w:t>合计收费＝ 1.5 ＋ 0.55＝2.05（万元）</w:t>
      </w:r>
    </w:p>
    <w:p w14:paraId="34BB7528">
      <w:pPr>
        <w:spacing w:line="360" w:lineRule="auto"/>
        <w:ind w:firstLine="482" w:firstLineChars="200"/>
        <w:contextualSpacing/>
        <w:rPr>
          <w:rFonts w:ascii="黑体" w:hAnsi="黑体" w:eastAsia="黑体" w:cs="宋体"/>
          <w:b/>
          <w:bCs/>
          <w:color w:val="auto"/>
          <w:sz w:val="24"/>
          <w:highlight w:val="none"/>
        </w:rPr>
      </w:pPr>
      <w:r>
        <w:rPr>
          <w:rFonts w:ascii="黑体" w:hAnsi="黑体" w:eastAsia="黑体" w:cs="宋体"/>
          <w:b/>
          <w:bCs/>
          <w:color w:val="auto"/>
          <w:sz w:val="24"/>
          <w:highlight w:val="none"/>
        </w:rPr>
        <w:t>33. 需要补充的其他内容</w:t>
      </w:r>
    </w:p>
    <w:p w14:paraId="393791C5">
      <w:pPr>
        <w:widowControl w:val="0"/>
        <w:spacing w:line="360" w:lineRule="auto"/>
        <w:ind w:firstLine="420" w:firstLineChars="200"/>
        <w:contextualSpacing/>
        <w:jc w:val="both"/>
        <w:rPr>
          <w:rFonts w:ascii="宋体" w:hAnsi="宋体" w:eastAsia="宋体" w:cs="Times New Roman"/>
          <w:color w:val="auto"/>
          <w:kern w:val="2"/>
          <w:sz w:val="21"/>
          <w:szCs w:val="24"/>
          <w:highlight w:val="none"/>
          <w:lang w:val="en-US" w:eastAsia="zh-CN" w:bidi="ar-SA"/>
        </w:rPr>
      </w:pPr>
      <w:r>
        <w:rPr>
          <w:rFonts w:ascii="宋体" w:hAnsi="宋体" w:eastAsia="宋体" w:cs="Times New Roman"/>
          <w:color w:val="auto"/>
          <w:kern w:val="2"/>
          <w:sz w:val="21"/>
          <w:szCs w:val="24"/>
          <w:highlight w:val="none"/>
          <w:lang w:val="en-US" w:eastAsia="zh-CN" w:bidi="ar-SA"/>
        </w:rPr>
        <w:t>33.1</w:t>
      </w:r>
      <w:r>
        <w:rPr>
          <w:rFonts w:hint="eastAsia" w:ascii="宋体" w:hAnsi="宋体" w:eastAsia="宋体" w:cs="宋体"/>
          <w:color w:val="auto"/>
          <w:kern w:val="2"/>
          <w:sz w:val="21"/>
          <w:szCs w:val="24"/>
          <w:highlight w:val="none"/>
          <w:lang w:val="en-US" w:eastAsia="zh-CN" w:bidi="ar-SA"/>
        </w:rPr>
        <w:t>本谈判文件解释规则详见</w:t>
      </w:r>
      <w:r>
        <w:rPr>
          <w:rFonts w:hint="eastAsia" w:ascii="宋体" w:hAnsi="宋体" w:eastAsia="宋体" w:cs="Times New Roman"/>
          <w:color w:val="auto"/>
          <w:kern w:val="2"/>
          <w:sz w:val="21"/>
          <w:szCs w:val="24"/>
          <w:highlight w:val="none"/>
          <w:lang w:val="en-US" w:eastAsia="zh-CN" w:bidi="ar-SA"/>
        </w:rPr>
        <w:t>“供应商须知前附表”。</w:t>
      </w:r>
    </w:p>
    <w:p w14:paraId="4FB4304A">
      <w:pPr>
        <w:spacing w:line="360" w:lineRule="auto"/>
        <w:ind w:firstLine="420" w:firstLineChars="200"/>
        <w:contextualSpacing/>
        <w:rPr>
          <w:rFonts w:ascii="Times New Roman" w:hAnsi="宋体" w:eastAsia="宋体" w:cs="Times New Roman"/>
          <w:color w:val="auto"/>
          <w:highlight w:val="none"/>
        </w:rPr>
      </w:pPr>
      <w:r>
        <w:rPr>
          <w:rFonts w:ascii="宋体" w:hAnsi="宋体" w:eastAsia="宋体" w:cs="宋体"/>
          <w:color w:val="auto"/>
          <w:kern w:val="0"/>
          <w:szCs w:val="21"/>
          <w:highlight w:val="none"/>
        </w:rPr>
        <w:t>33.2</w:t>
      </w:r>
      <w:r>
        <w:rPr>
          <w:rFonts w:hint="eastAsia" w:ascii="宋体" w:hAnsi="宋体" w:eastAsia="宋体" w:cs="宋体"/>
          <w:color w:val="auto"/>
          <w:kern w:val="0"/>
          <w:szCs w:val="21"/>
          <w:highlight w:val="none"/>
        </w:rPr>
        <w:t xml:space="preserve"> 其他事</w:t>
      </w:r>
      <w:r>
        <w:rPr>
          <w:rFonts w:hint="eastAsia" w:ascii="Times New Roman" w:hAnsi="宋体" w:eastAsia="宋体" w:cs="Times New Roman"/>
          <w:color w:val="auto"/>
          <w:highlight w:val="none"/>
        </w:rPr>
        <w:t>项详见“供应商须知前附表”。</w:t>
      </w:r>
    </w:p>
    <w:p w14:paraId="15434825">
      <w:pPr>
        <w:widowControl w:val="0"/>
        <w:spacing w:line="360" w:lineRule="auto"/>
        <w:ind w:firstLine="420" w:firstLineChars="200"/>
        <w:contextualSpacing/>
        <w:jc w:val="both"/>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3</w:t>
      </w:r>
      <w:r>
        <w:rPr>
          <w:rFonts w:ascii="宋体" w:hAnsi="宋体" w:eastAsia="宋体" w:cs="Times New Roman"/>
          <w:color w:val="auto"/>
          <w:kern w:val="2"/>
          <w:sz w:val="21"/>
          <w:szCs w:val="24"/>
          <w:highlight w:val="none"/>
          <w:lang w:val="en-US" w:eastAsia="zh-CN" w:bidi="ar-SA"/>
        </w:rPr>
        <w:t>3.3</w:t>
      </w:r>
      <w:bookmarkStart w:id="69" w:name="_Hlk65857140"/>
      <w:r>
        <w:rPr>
          <w:rFonts w:hint="eastAsia" w:ascii="宋体" w:hAnsi="宋体" w:eastAsia="宋体" w:cs="Times New Roman"/>
          <w:color w:val="auto"/>
          <w:kern w:val="2"/>
          <w:sz w:val="21"/>
          <w:szCs w:val="24"/>
          <w:highlight w:val="none"/>
          <w:lang w:val="en-US" w:eastAsia="zh-CN" w:bidi="ar-SA"/>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件规定的中小企业扶持政策：</w:t>
      </w:r>
    </w:p>
    <w:p w14:paraId="7D4339AE">
      <w:pPr>
        <w:widowControl w:val="0"/>
        <w:spacing w:line="360" w:lineRule="auto"/>
        <w:ind w:firstLine="420" w:firstLineChars="200"/>
        <w:contextualSpacing/>
        <w:jc w:val="both"/>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（1）在货物采购项目中，货物由中小企业制造，即货物由中小企业生产且使用该中小企业商号或者注册商标，不对其中涉及的工程承建商和服务的承接商作出要求；</w:t>
      </w:r>
    </w:p>
    <w:p w14:paraId="5FE24AFD">
      <w:pPr>
        <w:widowControl w:val="0"/>
        <w:spacing w:line="360" w:lineRule="auto"/>
        <w:ind w:firstLine="420" w:firstLineChars="200"/>
        <w:contextualSpacing/>
        <w:jc w:val="both"/>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（2）在工程采购项目中，工程由中小企业承建，即工程施工单位为中小企业，不对其中涉及的货物的制造商和服务的承接商作出要求；</w:t>
      </w:r>
    </w:p>
    <w:p w14:paraId="7E368EB4">
      <w:pPr>
        <w:widowControl w:val="0"/>
        <w:spacing w:line="360" w:lineRule="auto"/>
        <w:ind w:firstLine="420" w:firstLineChars="200"/>
        <w:contextualSpacing/>
        <w:jc w:val="both"/>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（3）在服务采购项目中，服务由中小企业承接，即提供服务的人员为中小企业依照《中华人民共和国劳动合同法》订立劳动合同的从业人员，不对其中涉及的货物的制造商和工程承建商作出要求。</w:t>
      </w:r>
    </w:p>
    <w:p w14:paraId="62C45181">
      <w:pPr>
        <w:widowControl w:val="0"/>
        <w:spacing w:line="360" w:lineRule="auto"/>
        <w:ind w:firstLine="420" w:firstLineChars="200"/>
        <w:contextualSpacing/>
        <w:jc w:val="both"/>
        <w:rPr>
          <w:rFonts w:hint="eastAsia" w:ascii="宋体" w:hAnsi="宋体" w:eastAsia="宋体" w:cs="Times New Roman"/>
          <w:color w:val="auto"/>
          <w:kern w:val="2"/>
          <w:sz w:val="21"/>
          <w:szCs w:val="24"/>
          <w:highlight w:val="none"/>
          <w:lang w:val="en-US" w:eastAsia="zh-CN" w:bidi="ar-SA"/>
        </w:rPr>
      </w:pPr>
      <w:r>
        <w:rPr>
          <w:rFonts w:hint="eastAsia" w:ascii="宋体" w:hAnsi="宋体" w:eastAsia="宋体" w:cs="Times New Roman"/>
          <w:color w:val="auto"/>
          <w:kern w:val="2"/>
          <w:sz w:val="21"/>
          <w:szCs w:val="24"/>
          <w:highlight w:val="none"/>
          <w:lang w:val="en-US" w:eastAsia="zh-CN" w:bidi="ar-SA"/>
        </w:rPr>
        <w:t>在货物采购项目中，供应商提供的货物既有中小企业制造货物，也有大型企业制造货物的，不享受本谈判文件规定的中小企业扶持政策。以联合体形式参加政府采购活动，联合体各方均为中小企业的，联合体视同中小企业。其中，联合体各方均为小微企业的，联合体视同小微企业。</w:t>
      </w:r>
    </w:p>
    <w:p w14:paraId="21F503CA">
      <w:pPr>
        <w:spacing w:line="360" w:lineRule="auto"/>
        <w:ind w:firstLine="420" w:firstLineChars="200"/>
        <w:contextualSpacing/>
        <w:rPr>
          <w:rFonts w:hint="eastAsia" w:ascii="宋体" w:hAnsi="宋体" w:eastAsia="宋体" w:cs="宋体"/>
          <w:color w:val="auto"/>
          <w:highlight w:val="none"/>
        </w:rPr>
      </w:pPr>
      <w:r>
        <w:rPr>
          <w:rFonts w:hint="eastAsia" w:ascii="Times New Roman" w:hAnsi="宋体" w:eastAsia="宋体" w:cs="Times New Roman"/>
          <w:color w:val="auto"/>
          <w:highlight w:val="none"/>
        </w:rPr>
        <w:t>依据本谈判文件规定享受扶持政策获得政府采购合同的，小微企业不得将合同分包给大中型企业，中型企业不得将合同分包给大型企业。</w:t>
      </w:r>
      <w:bookmarkEnd w:id="69"/>
    </w:p>
    <w:p w14:paraId="1F207817">
      <w:pPr>
        <w:spacing w:line="360" w:lineRule="auto"/>
        <w:ind w:firstLine="422" w:firstLineChars="200"/>
        <w:rPr>
          <w:rFonts w:ascii="宋体" w:hAnsi="宋体" w:eastAsia="宋体" w:cs="Times New Roman"/>
          <w:b/>
          <w:color w:val="auto"/>
          <w:szCs w:val="21"/>
          <w:highlight w:val="none"/>
        </w:rPr>
      </w:pPr>
    </w:p>
    <w:p w14:paraId="5FFA8A81">
      <w:pPr>
        <w:spacing w:line="360" w:lineRule="auto"/>
        <w:ind w:firstLine="422" w:firstLineChars="200"/>
        <w:rPr>
          <w:rFonts w:ascii="宋体" w:hAnsi="宋体" w:eastAsia="宋体" w:cs="Times New Roman"/>
          <w:b/>
          <w:color w:val="auto"/>
          <w:szCs w:val="21"/>
          <w:highlight w:val="none"/>
        </w:rPr>
      </w:pPr>
    </w:p>
    <w:p w14:paraId="313C56B2">
      <w:pPr>
        <w:spacing w:line="360" w:lineRule="auto"/>
        <w:ind w:firstLine="422" w:firstLineChars="200"/>
        <w:rPr>
          <w:rFonts w:ascii="宋体" w:hAnsi="宋体" w:eastAsia="宋体" w:cs="Times New Roman"/>
          <w:b/>
          <w:color w:val="auto"/>
          <w:szCs w:val="21"/>
          <w:highlight w:val="none"/>
        </w:rPr>
      </w:pPr>
    </w:p>
    <w:p w14:paraId="7338F601">
      <w:pPr>
        <w:spacing w:line="360" w:lineRule="auto"/>
        <w:ind w:firstLine="422" w:firstLineChars="200"/>
        <w:rPr>
          <w:rFonts w:ascii="宋体" w:hAnsi="宋体" w:eastAsia="宋体" w:cs="Times New Roman"/>
          <w:b/>
          <w:color w:val="auto"/>
          <w:szCs w:val="21"/>
          <w:highlight w:val="none"/>
        </w:rPr>
        <w:sectPr>
          <w:pgSz w:w="11910" w:h="16840"/>
          <w:pgMar w:top="1440" w:right="1080" w:bottom="1440" w:left="1080" w:header="720" w:footer="720" w:gutter="0"/>
          <w:pgNumType w:fmt="numberInDash"/>
          <w:cols w:space="720" w:num="1"/>
        </w:sectPr>
      </w:pPr>
    </w:p>
    <w:p w14:paraId="6BC7814D">
      <w:pPr>
        <w:keepNext/>
        <w:keepLines/>
        <w:widowControl w:val="0"/>
        <w:wordWrap w:val="0"/>
        <w:overflowPunct w:val="0"/>
        <w:topLinePunct/>
        <w:bidi w:val="0"/>
        <w:spacing w:before="120" w:beforeLines="0" w:after="120" w:afterLines="0" w:line="360" w:lineRule="auto"/>
        <w:jc w:val="center"/>
        <w:outlineLvl w:val="0"/>
        <w:rPr>
          <w:rFonts w:hint="eastAsia" w:ascii="Times New Roman" w:hAnsi="Times New Roman" w:eastAsia="宋体" w:cs="Times New Roman"/>
          <w:b/>
          <w:bCs/>
          <w:color w:val="auto"/>
          <w:kern w:val="44"/>
          <w:sz w:val="44"/>
          <w:szCs w:val="44"/>
          <w:highlight w:val="none"/>
          <w:lang w:val="en-US" w:eastAsia="zh-CN" w:bidi="ar"/>
        </w:rPr>
      </w:pPr>
      <w:r>
        <w:rPr>
          <w:rFonts w:hint="eastAsia" w:ascii="Times New Roman" w:hAnsi="Times New Roman" w:eastAsia="宋体" w:cs="Times New Roman"/>
          <w:b/>
          <w:bCs/>
          <w:color w:val="auto"/>
          <w:kern w:val="44"/>
          <w:sz w:val="44"/>
          <w:szCs w:val="44"/>
          <w:highlight w:val="none"/>
          <w:lang w:val="en-US" w:eastAsia="zh-CN" w:bidi="ar"/>
        </w:rPr>
        <w:t>第三章 采购需求</w:t>
      </w:r>
      <w:bookmarkEnd w:id="58"/>
    </w:p>
    <w:p w14:paraId="1AFC3C82">
      <w:pPr>
        <w:spacing w:line="360" w:lineRule="auto"/>
        <w:jc w:val="left"/>
        <w:rPr>
          <w:rFonts w:ascii="Times New Roman" w:hAnsi="Times New Roman" w:eastAsia="宋体" w:cs="Times New Roman"/>
          <w:color w:val="auto"/>
          <w:highlight w:val="none"/>
        </w:rPr>
      </w:pPr>
      <w:r>
        <w:rPr>
          <w:rFonts w:hint="eastAsia" w:ascii="宋体" w:hAnsi="宋体" w:eastAsia="宋体" w:cs="宋体"/>
          <w:color w:val="auto"/>
          <w:szCs w:val="21"/>
          <w:highlight w:val="none"/>
        </w:rPr>
        <w:t>说明：</w:t>
      </w:r>
    </w:p>
    <w:p w14:paraId="61FF7378">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highlight w:val="none"/>
        </w:rPr>
        <w:t>1.为落实政府</w:t>
      </w:r>
      <w:r>
        <w:rPr>
          <w:rFonts w:hint="eastAsia" w:ascii="Times New Roman" w:hAnsi="Times New Roman" w:eastAsia="宋体" w:cs="Times New Roman"/>
          <w:color w:val="auto"/>
          <w:highlight w:val="none"/>
        </w:rPr>
        <w:t>采购政策需满足的要求</w:t>
      </w:r>
    </w:p>
    <w:p w14:paraId="3EFEF29C">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（1）本竞争性谈判采购文件所称中小企业必须符合《政府采购促进中小企业发展管理办法》（财库〔2020〕46号）的规定。</w:t>
      </w:r>
    </w:p>
    <w:p w14:paraId="08B5360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按无效处理。如本项目包含的货物属于品目清单内非标注“★”的产品时，应优先采购，具体详见“第四章 评审程序和评定成交的标准”。</w:t>
      </w:r>
    </w:p>
    <w:p w14:paraId="05C80C91">
      <w:pPr>
        <w:spacing w:line="360" w:lineRule="auto"/>
        <w:ind w:firstLine="422" w:firstLineChars="20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3）根据《关于信息安全产品实施政府采购的通知》（财库〔2010〕48号）的规定，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供应商必须在响应文件中提供中国网络安全审查技术与认证中心（原中国信息安全认证中心）授予的有效的信息安全产品认证证书（加盖供应商公章），否则响应文件按无效处理。</w:t>
      </w:r>
    </w:p>
    <w:p w14:paraId="16BC06AF">
      <w:pPr>
        <w:spacing w:line="360" w:lineRule="auto"/>
        <w:ind w:firstLine="424" w:firstLineChars="202"/>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2.“实质性要求”是指采购需求中带“▲”的条款或者不能负偏离的条款或者已经指明不满足按响应文件按无效处理的条款。</w:t>
      </w:r>
    </w:p>
    <w:p w14:paraId="3122C8DE">
      <w:pPr>
        <w:spacing w:line="360" w:lineRule="auto"/>
        <w:ind w:firstLine="424" w:firstLineChars="202"/>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3.采购需求中出现的品牌、型号或者生产供应商仅起参考作用，不属于指定品牌、型号或者生产供应商的情形。供应商可参照或者选用其他相当的品牌、型号或者生产供应商替代。</w:t>
      </w:r>
    </w:p>
    <w:p w14:paraId="4B5017A5">
      <w:pPr>
        <w:spacing w:line="360" w:lineRule="auto"/>
        <w:ind w:firstLine="424" w:firstLineChars="202"/>
        <w:jc w:val="left"/>
        <w:rPr>
          <w:rFonts w:hint="eastAsia" w:ascii="Times New Roman" w:hAnsi="Times New Roman" w:eastAsia="宋体" w:cs="Times New Roman"/>
          <w:color w:val="auto"/>
          <w:highlight w:val="none"/>
        </w:rPr>
      </w:pPr>
      <w:r>
        <w:rPr>
          <w:rFonts w:hint="eastAsia" w:ascii="宋体" w:hAnsi="宋体" w:eastAsia="宋体" w:cs="宋体"/>
          <w:color w:val="auto"/>
          <w:szCs w:val="21"/>
          <w:highlight w:val="none"/>
        </w:rPr>
        <w:t>4.供应商应根据自身实际情况如实响应谈判文件</w:t>
      </w:r>
      <w:r>
        <w:rPr>
          <w:rFonts w:hint="eastAsia" w:ascii="宋体" w:hAnsi="宋体" w:eastAsia="宋体" w:cs="Times New Roman"/>
          <w:color w:val="auto"/>
          <w:szCs w:val="21"/>
          <w:highlight w:val="none"/>
        </w:rPr>
        <w:t>，不得仅将</w:t>
      </w:r>
      <w:r>
        <w:rPr>
          <w:rFonts w:hint="eastAsia" w:ascii="宋体" w:hAnsi="宋体" w:eastAsia="宋体" w:cs="宋体"/>
          <w:color w:val="auto"/>
          <w:szCs w:val="21"/>
          <w:highlight w:val="none"/>
        </w:rPr>
        <w:t>谈判文件</w:t>
      </w:r>
      <w:r>
        <w:rPr>
          <w:rFonts w:hint="eastAsia" w:ascii="宋体" w:hAnsi="宋体" w:eastAsia="宋体" w:cs="Times New Roman"/>
          <w:color w:val="auto"/>
          <w:szCs w:val="21"/>
          <w:highlight w:val="none"/>
        </w:rPr>
        <w:t>内容简单复制粘贴作为竞标响应，还应当提供相关证明材料，否则将按无效响应处理（定制采购不适用本条款）。</w:t>
      </w:r>
      <w:r>
        <w:rPr>
          <w:rFonts w:hint="eastAsia" w:ascii="Times New Roman" w:hAnsi="Times New Roman" w:eastAsia="宋体" w:cs="Times New Roman"/>
          <w:color w:val="auto"/>
          <w:highlight w:val="none"/>
        </w:rPr>
        <w:t>对于重要技术条款或技术参数应当在响应文件中提供技术支持资料，技术支持资料以谈判文件中规定的形式为准，否则将视为无效技术支持资料。</w:t>
      </w:r>
    </w:p>
    <w:p w14:paraId="4014E573">
      <w:pPr>
        <w:spacing w:line="360" w:lineRule="auto"/>
        <w:ind w:firstLine="424" w:firstLineChars="202"/>
        <w:jc w:val="left"/>
        <w:rPr>
          <w:rFonts w:hint="eastAsia" w:ascii="Times New Roman" w:hAnsi="Times New Roman" w:eastAsia="宋体" w:cs="Times New Roman"/>
          <w:color w:val="auto"/>
          <w:highlight w:val="none"/>
        </w:rPr>
      </w:pPr>
      <w:r>
        <w:rPr>
          <w:rFonts w:hint="eastAsia" w:ascii="宋体" w:hAnsi="宋体" w:eastAsia="宋体" w:cs="宋体"/>
          <w:color w:val="auto"/>
          <w:szCs w:val="21"/>
          <w:highlight w:val="none"/>
        </w:rPr>
        <w:t>5.</w:t>
      </w:r>
      <w:r>
        <w:rPr>
          <w:rFonts w:hint="eastAsia" w:ascii="Times New Roman" w:hAnsi="Times New Roman" w:eastAsia="宋体" w:cs="Times New Roman"/>
          <w:color w:val="auto"/>
          <w:highlight w:val="none"/>
        </w:rPr>
        <w:t>供应商必须自行为其竞标产品侵犯他人的知识产权或者专利成果的行为承担相应法律责任。</w:t>
      </w:r>
    </w:p>
    <w:p w14:paraId="4B400DC8">
      <w:pPr>
        <w:spacing w:line="360" w:lineRule="auto"/>
        <w:ind w:firstLine="426" w:firstLineChars="202"/>
        <w:jc w:val="left"/>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val="en-US" w:eastAsia="zh-CN"/>
        </w:rPr>
        <w:t>6.</w:t>
      </w:r>
      <w:r>
        <w:rPr>
          <w:rFonts w:hint="eastAsia" w:ascii="宋体" w:hAnsi="宋体" w:eastAsia="宋体" w:cs="宋体"/>
          <w:b/>
          <w:bCs/>
          <w:color w:val="auto"/>
          <w:szCs w:val="21"/>
          <w:highlight w:val="none"/>
        </w:rPr>
        <w:t>采购标的对应的中小企业划分标准所属行业：根据《关于印发中小企业划型标准规定的通知》（工信部联企业〔2011〕300号），本次采购标的属于工业</w:t>
      </w:r>
      <w:r>
        <w:rPr>
          <w:rFonts w:hint="eastAsia" w:ascii="宋体" w:hAnsi="宋体" w:eastAsia="宋体" w:cs="宋体"/>
          <w:b/>
          <w:bCs/>
          <w:color w:val="auto"/>
          <w:szCs w:val="21"/>
          <w:highlight w:val="none"/>
          <w:lang w:eastAsia="zh-CN"/>
        </w:rPr>
        <w:t>。</w:t>
      </w:r>
    </w:p>
    <w:p w14:paraId="237AEA39">
      <w:pPr>
        <w:spacing w:line="360" w:lineRule="auto"/>
        <w:ind w:firstLine="310" w:firstLineChars="147"/>
        <w:jc w:val="left"/>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本项目无核心产品。</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950"/>
        <w:gridCol w:w="1316"/>
        <w:gridCol w:w="6784"/>
      </w:tblGrid>
      <w:tr w14:paraId="47A6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915" w:type="dxa"/>
            <w:gridSpan w:val="4"/>
            <w:tcBorders>
              <w:top w:val="single" w:color="auto" w:sz="4" w:space="0"/>
              <w:left w:val="single" w:color="auto" w:sz="4" w:space="0"/>
              <w:bottom w:val="single" w:color="auto" w:sz="4" w:space="0"/>
              <w:right w:val="single" w:color="auto" w:sz="4" w:space="0"/>
            </w:tcBorders>
            <w:noWrap w:val="0"/>
            <w:vAlign w:val="center"/>
          </w:tcPr>
          <w:p w14:paraId="261C5BE7">
            <w:pPr>
              <w:snapToGrid w:val="0"/>
              <w:spacing w:line="360" w:lineRule="exact"/>
              <w:outlineLvl w:val="0"/>
              <w:rPr>
                <w:rFonts w:ascii="宋体" w:hAnsi="宋体" w:eastAsia="宋体" w:cs="Courier New"/>
                <w:b/>
                <w:color w:val="auto"/>
                <w:sz w:val="22"/>
                <w:szCs w:val="22"/>
                <w:highlight w:val="none"/>
              </w:rPr>
            </w:pPr>
            <w:bookmarkStart w:id="70" w:name="_Toc42500572"/>
            <w:r>
              <w:rPr>
                <w:rFonts w:hint="eastAsia" w:ascii="宋体" w:hAnsi="宋体" w:eastAsia="宋体" w:cs="Courier New"/>
                <w:b/>
                <w:color w:val="auto"/>
                <w:sz w:val="22"/>
                <w:szCs w:val="22"/>
                <w:highlight w:val="none"/>
              </w:rPr>
              <w:t>一、项目要求及技术需求</w:t>
            </w:r>
            <w:bookmarkEnd w:id="70"/>
          </w:p>
        </w:tc>
      </w:tr>
      <w:tr w14:paraId="1BC2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65" w:type="dxa"/>
            <w:tcBorders>
              <w:top w:val="single" w:color="auto" w:sz="4" w:space="0"/>
              <w:left w:val="single" w:color="auto" w:sz="4" w:space="0"/>
              <w:bottom w:val="single" w:color="auto" w:sz="4" w:space="0"/>
              <w:right w:val="single" w:color="auto" w:sz="4" w:space="0"/>
            </w:tcBorders>
            <w:noWrap w:val="0"/>
            <w:vAlign w:val="center"/>
          </w:tcPr>
          <w:p w14:paraId="59FF546E">
            <w:pPr>
              <w:adjustRightInd w:val="0"/>
              <w:snapToGrid w:val="0"/>
              <w:spacing w:line="360" w:lineRule="exact"/>
              <w:jc w:val="center"/>
              <w:rPr>
                <w:rFonts w:ascii="宋体" w:hAnsi="宋体" w:eastAsia="宋体" w:cs="Times New Roman"/>
                <w:b/>
                <w:color w:val="auto"/>
                <w:sz w:val="22"/>
                <w:szCs w:val="22"/>
                <w:highlight w:val="none"/>
              </w:rPr>
            </w:pPr>
            <w:r>
              <w:rPr>
                <w:rFonts w:hint="eastAsia" w:ascii="宋体" w:hAnsi="宋体" w:eastAsia="宋体" w:cs="Times New Roman"/>
                <w:b/>
                <w:color w:val="auto"/>
                <w:sz w:val="22"/>
                <w:szCs w:val="22"/>
                <w:highlight w:val="none"/>
              </w:rPr>
              <w:t>序号</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662AB9F6">
            <w:pPr>
              <w:adjustRightInd w:val="0"/>
              <w:snapToGrid w:val="0"/>
              <w:spacing w:line="360" w:lineRule="exact"/>
              <w:jc w:val="center"/>
              <w:rPr>
                <w:rFonts w:ascii="宋体" w:hAnsi="宋体" w:eastAsia="宋体" w:cs="Times New Roman"/>
                <w:b/>
                <w:color w:val="auto"/>
                <w:sz w:val="22"/>
                <w:szCs w:val="22"/>
                <w:highlight w:val="none"/>
              </w:rPr>
            </w:pPr>
            <w:r>
              <w:rPr>
                <w:rFonts w:hint="eastAsia" w:ascii="宋体" w:hAnsi="宋体" w:eastAsia="宋体" w:cs="Times New Roman"/>
                <w:b/>
                <w:color w:val="auto"/>
                <w:sz w:val="22"/>
                <w:szCs w:val="22"/>
                <w:highlight w:val="none"/>
              </w:rPr>
              <w:t>项目名称</w:t>
            </w:r>
          </w:p>
        </w:tc>
        <w:tc>
          <w:tcPr>
            <w:tcW w:w="1316" w:type="dxa"/>
            <w:tcBorders>
              <w:top w:val="single" w:color="auto" w:sz="4" w:space="0"/>
              <w:left w:val="single" w:color="auto" w:sz="4" w:space="0"/>
              <w:bottom w:val="single" w:color="auto" w:sz="4" w:space="0"/>
              <w:right w:val="single" w:color="auto" w:sz="4" w:space="0"/>
            </w:tcBorders>
            <w:noWrap w:val="0"/>
            <w:vAlign w:val="center"/>
          </w:tcPr>
          <w:p w14:paraId="147B53B9">
            <w:pPr>
              <w:adjustRightInd w:val="0"/>
              <w:snapToGrid w:val="0"/>
              <w:spacing w:line="360" w:lineRule="exact"/>
              <w:jc w:val="center"/>
              <w:rPr>
                <w:rFonts w:hint="eastAsia" w:ascii="宋体" w:hAnsi="宋体" w:eastAsia="宋体" w:cs="Times New Roman"/>
                <w:b/>
                <w:color w:val="auto"/>
                <w:sz w:val="22"/>
                <w:szCs w:val="22"/>
                <w:highlight w:val="none"/>
                <w:lang w:val="en-US" w:eastAsia="zh-CN"/>
              </w:rPr>
            </w:pPr>
            <w:r>
              <w:rPr>
                <w:rFonts w:hint="eastAsia" w:ascii="宋体" w:hAnsi="宋体" w:eastAsia="宋体" w:cs="Times New Roman"/>
                <w:b/>
                <w:color w:val="auto"/>
                <w:sz w:val="22"/>
                <w:szCs w:val="22"/>
                <w:highlight w:val="none"/>
              </w:rPr>
              <w:t>数量</w:t>
            </w:r>
            <w:r>
              <w:rPr>
                <w:rFonts w:hint="eastAsia" w:ascii="宋体" w:hAnsi="宋体" w:eastAsia="宋体" w:cs="Times New Roman"/>
                <w:b/>
                <w:color w:val="auto"/>
                <w:sz w:val="22"/>
                <w:szCs w:val="22"/>
                <w:highlight w:val="none"/>
                <w:lang w:val="en-US" w:eastAsia="zh-CN"/>
              </w:rPr>
              <w:t>/单位</w:t>
            </w:r>
          </w:p>
        </w:tc>
        <w:tc>
          <w:tcPr>
            <w:tcW w:w="6784" w:type="dxa"/>
            <w:tcBorders>
              <w:top w:val="single" w:color="auto" w:sz="4" w:space="0"/>
              <w:left w:val="single" w:color="auto" w:sz="4" w:space="0"/>
              <w:bottom w:val="single" w:color="auto" w:sz="4" w:space="0"/>
              <w:right w:val="single" w:color="auto" w:sz="4" w:space="0"/>
            </w:tcBorders>
            <w:noWrap w:val="0"/>
            <w:vAlign w:val="center"/>
          </w:tcPr>
          <w:p w14:paraId="209F5F25">
            <w:pPr>
              <w:adjustRightInd w:val="0"/>
              <w:snapToGrid w:val="0"/>
              <w:spacing w:line="360" w:lineRule="exact"/>
              <w:jc w:val="center"/>
              <w:rPr>
                <w:rFonts w:ascii="宋体" w:hAnsi="宋体" w:eastAsia="宋体" w:cs="Times New Roman"/>
                <w:b/>
                <w:color w:val="auto"/>
                <w:sz w:val="22"/>
                <w:szCs w:val="22"/>
                <w:highlight w:val="none"/>
              </w:rPr>
            </w:pPr>
            <w:r>
              <w:rPr>
                <w:rFonts w:hint="eastAsia" w:ascii="宋体" w:hAnsi="宋体" w:eastAsia="宋体" w:cs="Times New Roman"/>
                <w:b/>
                <w:color w:val="auto"/>
                <w:sz w:val="22"/>
                <w:szCs w:val="22"/>
                <w:highlight w:val="none"/>
              </w:rPr>
              <w:t>技术参数、性能（配置）及其他要求</w:t>
            </w:r>
          </w:p>
        </w:tc>
      </w:tr>
      <w:tr w14:paraId="653B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5" w:hRule="atLeast"/>
          <w:jc w:val="center"/>
        </w:trPr>
        <w:tc>
          <w:tcPr>
            <w:tcW w:w="865" w:type="dxa"/>
            <w:tcBorders>
              <w:top w:val="single" w:color="auto" w:sz="4" w:space="0"/>
              <w:left w:val="single" w:color="auto" w:sz="4" w:space="0"/>
              <w:bottom w:val="single" w:color="auto" w:sz="4" w:space="0"/>
              <w:right w:val="single" w:color="auto" w:sz="4" w:space="0"/>
            </w:tcBorders>
            <w:noWrap w:val="0"/>
            <w:vAlign w:val="center"/>
          </w:tcPr>
          <w:p w14:paraId="3DF82651">
            <w:pPr>
              <w:adjustRightInd w:val="0"/>
              <w:snapToGrid w:val="0"/>
              <w:spacing w:line="360" w:lineRule="exact"/>
              <w:jc w:val="center"/>
              <w:rPr>
                <w:rFonts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t>1</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39C0D146">
            <w:pPr>
              <w:spacing w:line="360" w:lineRule="exact"/>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崇左市2025年婴幼儿辅食营养包采购项目（重）</w:t>
            </w:r>
          </w:p>
        </w:tc>
        <w:tc>
          <w:tcPr>
            <w:tcW w:w="1316" w:type="dxa"/>
            <w:tcBorders>
              <w:top w:val="single" w:color="auto" w:sz="4" w:space="0"/>
              <w:left w:val="single" w:color="auto" w:sz="4" w:space="0"/>
              <w:bottom w:val="single" w:color="auto" w:sz="4" w:space="0"/>
              <w:right w:val="single" w:color="auto" w:sz="4" w:space="0"/>
            </w:tcBorders>
            <w:noWrap w:val="0"/>
            <w:vAlign w:val="center"/>
          </w:tcPr>
          <w:p w14:paraId="2370C993">
            <w:pPr>
              <w:adjustRightInd w:val="0"/>
              <w:snapToGrid w:val="0"/>
              <w:spacing w:line="360" w:lineRule="exact"/>
              <w:jc w:val="center"/>
              <w:rPr>
                <w:rFonts w:hint="eastAsia" w:ascii="宋体" w:hAnsi="宋体" w:eastAsia="宋体" w:cs="Times New Roman"/>
                <w:b/>
                <w:color w:val="auto"/>
                <w:sz w:val="22"/>
                <w:szCs w:val="22"/>
                <w:highlight w:val="none"/>
                <w:lang w:val="en-US" w:eastAsia="zh-CN"/>
              </w:rPr>
            </w:pPr>
            <w:r>
              <w:rPr>
                <w:rFonts w:hint="eastAsia" w:ascii="宋体" w:hAnsi="宋体" w:eastAsia="宋体" w:cs="Times New Roman"/>
                <w:b w:val="0"/>
                <w:bCs/>
                <w:color w:val="auto"/>
                <w:sz w:val="22"/>
                <w:szCs w:val="22"/>
                <w:highlight w:val="none"/>
                <w:lang w:val="en-US" w:eastAsia="zh-CN"/>
              </w:rPr>
              <w:t>150万袋</w:t>
            </w:r>
          </w:p>
        </w:tc>
        <w:tc>
          <w:tcPr>
            <w:tcW w:w="6784" w:type="dxa"/>
            <w:tcBorders>
              <w:top w:val="single" w:color="auto" w:sz="4" w:space="0"/>
              <w:left w:val="single" w:color="auto" w:sz="4" w:space="0"/>
              <w:bottom w:val="single" w:color="auto" w:sz="4" w:space="0"/>
              <w:right w:val="single" w:color="auto" w:sz="4" w:space="0"/>
            </w:tcBorders>
            <w:noWrap w:val="0"/>
            <w:vAlign w:val="center"/>
          </w:tcPr>
          <w:p w14:paraId="56E165EF">
            <w:pPr>
              <w:tabs>
                <w:tab w:val="left" w:pos="1499"/>
              </w:tabs>
              <w:spacing w:line="400" w:lineRule="exact"/>
              <w:rPr>
                <w:rFonts w:hint="eastAsia" w:ascii="宋体" w:hAnsi="宋体" w:eastAsia="宋体" w:cs="宋体"/>
                <w:b/>
                <w:color w:val="auto"/>
                <w:sz w:val="24"/>
                <w:szCs w:val="32"/>
                <w:highlight w:val="none"/>
              </w:rPr>
            </w:pPr>
            <w:r>
              <w:rPr>
                <w:rFonts w:hint="eastAsia" w:ascii="宋体" w:hAnsi="宋体" w:eastAsia="宋体" w:cs="宋体"/>
                <w:b/>
                <w:color w:val="auto"/>
                <w:sz w:val="24"/>
                <w:szCs w:val="32"/>
                <w:highlight w:val="none"/>
              </w:rPr>
              <w:t>一、项目营养包技术要求</w:t>
            </w:r>
          </w:p>
          <w:p w14:paraId="26B4976E">
            <w:pPr>
              <w:tabs>
                <w:tab w:val="left" w:pos="1499"/>
              </w:tabs>
              <w:spacing w:line="400" w:lineRule="exact"/>
              <w:ind w:firstLine="440" w:firstLineChars="200"/>
              <w:rPr>
                <w:rFonts w:hint="eastAsia" w:ascii="Times New Roman" w:hAnsi="Times New Roman" w:eastAsia="宋体" w:cs="Times New Roman"/>
                <w:color w:val="auto"/>
                <w:sz w:val="22"/>
                <w:szCs w:val="28"/>
                <w:highlight w:val="none"/>
              </w:rPr>
            </w:pPr>
            <w:r>
              <w:rPr>
                <w:rFonts w:hint="eastAsia" w:ascii="宋体" w:hAnsi="宋体" w:eastAsia="宋体" w:cs="宋体"/>
                <w:color w:val="auto"/>
                <w:sz w:val="22"/>
                <w:szCs w:val="28"/>
                <w:highlight w:val="none"/>
              </w:rPr>
              <w:t>1</w:t>
            </w:r>
            <w:r>
              <w:rPr>
                <w:rFonts w:hint="eastAsia" w:ascii="宋体" w:hAnsi="宋体" w:eastAsia="宋体" w:cs="宋体"/>
                <w:color w:val="auto"/>
                <w:sz w:val="22"/>
                <w:szCs w:val="28"/>
                <w:highlight w:val="none"/>
                <w:lang w:val="en-US" w:eastAsia="zh-CN"/>
              </w:rPr>
              <w:t>.</w:t>
            </w:r>
            <w:r>
              <w:rPr>
                <w:rFonts w:hint="eastAsia" w:ascii="宋体" w:hAnsi="宋体" w:eastAsia="宋体" w:cs="宋体"/>
                <w:color w:val="auto"/>
                <w:sz w:val="22"/>
                <w:szCs w:val="28"/>
                <w:highlight w:val="none"/>
              </w:rPr>
              <w:t>项目营养包质量应当符合《食品安全国家标准辅食营养补充品》（GB 22570-2014）的要求。</w:t>
            </w:r>
          </w:p>
          <w:p w14:paraId="6F6C6FDF">
            <w:pPr>
              <w:tabs>
                <w:tab w:val="left" w:pos="1499"/>
              </w:tabs>
              <w:spacing w:line="400" w:lineRule="exact"/>
              <w:rPr>
                <w:rFonts w:hint="eastAsia" w:ascii="宋体" w:hAnsi="宋体" w:eastAsia="宋体" w:cs="宋体"/>
                <w:b/>
                <w:color w:val="auto"/>
                <w:sz w:val="24"/>
                <w:szCs w:val="32"/>
                <w:highlight w:val="none"/>
              </w:rPr>
            </w:pPr>
            <w:r>
              <w:rPr>
                <w:rFonts w:hint="eastAsia" w:ascii="宋体" w:hAnsi="宋体" w:eastAsia="宋体" w:cs="宋体"/>
                <w:b/>
                <w:color w:val="auto"/>
                <w:sz w:val="24"/>
                <w:szCs w:val="32"/>
                <w:highlight w:val="none"/>
              </w:rPr>
              <w:t>（一）项目营养包质量规格书</w:t>
            </w:r>
          </w:p>
          <w:p w14:paraId="1BBA9408">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1</w:t>
            </w:r>
            <w:r>
              <w:rPr>
                <w:rFonts w:hint="eastAsia" w:ascii="宋体" w:hAnsi="宋体" w:eastAsia="宋体" w:cs="宋体"/>
                <w:color w:val="auto"/>
                <w:sz w:val="22"/>
                <w:szCs w:val="28"/>
                <w:highlight w:val="none"/>
                <w:lang w:val="en-US" w:eastAsia="zh-CN"/>
              </w:rPr>
              <w:t>.</w:t>
            </w:r>
            <w:r>
              <w:rPr>
                <w:rFonts w:hint="eastAsia" w:ascii="宋体" w:hAnsi="宋体" w:eastAsia="宋体" w:cs="宋体"/>
                <w:color w:val="auto"/>
                <w:sz w:val="22"/>
                <w:szCs w:val="28"/>
                <w:highlight w:val="none"/>
              </w:rPr>
              <w:t>产品：婴幼儿辅食营养包。</w:t>
            </w:r>
          </w:p>
          <w:p w14:paraId="380C3783">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▲2</w:t>
            </w:r>
            <w:r>
              <w:rPr>
                <w:rFonts w:hint="eastAsia" w:ascii="宋体" w:hAnsi="宋体" w:eastAsia="宋体" w:cs="宋体"/>
                <w:color w:val="auto"/>
                <w:sz w:val="22"/>
                <w:szCs w:val="28"/>
                <w:highlight w:val="none"/>
                <w:lang w:val="en-US" w:eastAsia="zh-CN"/>
              </w:rPr>
              <w:t>.</w:t>
            </w:r>
            <w:r>
              <w:rPr>
                <w:rFonts w:hint="eastAsia" w:ascii="宋体" w:hAnsi="宋体" w:eastAsia="宋体" w:cs="宋体"/>
                <w:color w:val="auto"/>
                <w:sz w:val="22"/>
                <w:szCs w:val="28"/>
                <w:highlight w:val="none"/>
              </w:rPr>
              <w:t>包装规格：12g/袋×30袋/盒。</w:t>
            </w:r>
          </w:p>
          <w:p w14:paraId="12A4541A">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3</w:t>
            </w:r>
            <w:r>
              <w:rPr>
                <w:rFonts w:hint="eastAsia" w:ascii="宋体" w:hAnsi="宋体" w:eastAsia="宋体" w:cs="宋体"/>
                <w:color w:val="auto"/>
                <w:sz w:val="22"/>
                <w:szCs w:val="28"/>
                <w:highlight w:val="none"/>
                <w:lang w:val="en-US" w:eastAsia="zh-CN"/>
              </w:rPr>
              <w:t>.</w:t>
            </w:r>
            <w:r>
              <w:rPr>
                <w:rFonts w:hint="eastAsia" w:ascii="宋体" w:hAnsi="宋体" w:eastAsia="宋体" w:cs="宋体"/>
                <w:color w:val="auto"/>
                <w:sz w:val="22"/>
                <w:szCs w:val="28"/>
                <w:highlight w:val="none"/>
              </w:rPr>
              <w:t>适宜人群：6-36月龄婴幼儿。</w:t>
            </w:r>
          </w:p>
          <w:p w14:paraId="1E569B77">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4</w:t>
            </w:r>
            <w:r>
              <w:rPr>
                <w:rFonts w:hint="eastAsia" w:ascii="宋体" w:hAnsi="宋体" w:eastAsia="宋体" w:cs="宋体"/>
                <w:color w:val="auto"/>
                <w:sz w:val="22"/>
                <w:szCs w:val="28"/>
                <w:highlight w:val="none"/>
                <w:lang w:val="en-US" w:eastAsia="zh-CN"/>
              </w:rPr>
              <w:t>.</w:t>
            </w:r>
            <w:r>
              <w:rPr>
                <w:rFonts w:hint="eastAsia" w:ascii="宋体" w:hAnsi="宋体" w:eastAsia="宋体" w:cs="宋体"/>
                <w:color w:val="auto"/>
                <w:sz w:val="22"/>
                <w:szCs w:val="28"/>
                <w:highlight w:val="none"/>
              </w:rPr>
              <w:t>保质期：至少18个月。</w:t>
            </w:r>
          </w:p>
          <w:p w14:paraId="7CCE373D">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5</w:t>
            </w:r>
            <w:r>
              <w:rPr>
                <w:rFonts w:hint="eastAsia" w:ascii="宋体" w:hAnsi="宋体" w:eastAsia="宋体" w:cs="宋体"/>
                <w:color w:val="auto"/>
                <w:sz w:val="22"/>
                <w:szCs w:val="28"/>
                <w:highlight w:val="none"/>
                <w:lang w:val="en-US" w:eastAsia="zh-CN"/>
              </w:rPr>
              <w:t>.</w:t>
            </w:r>
            <w:r>
              <w:rPr>
                <w:rFonts w:hint="eastAsia" w:ascii="宋体" w:hAnsi="宋体" w:eastAsia="宋体" w:cs="宋体"/>
                <w:color w:val="auto"/>
                <w:sz w:val="22"/>
                <w:szCs w:val="28"/>
                <w:highlight w:val="none"/>
              </w:rPr>
              <w:t>感官要求：淡黄色粉状或微粒状，松散无结块，具有本品特有的滋味和气味，无异味和不良气味，不应有正常视力可见的外来异物，易冲调成均匀稀薄糊状。</w:t>
            </w:r>
          </w:p>
          <w:p w14:paraId="49A1EE1B">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▲6</w:t>
            </w:r>
            <w:r>
              <w:rPr>
                <w:rFonts w:hint="eastAsia" w:ascii="宋体" w:hAnsi="宋体" w:eastAsia="宋体" w:cs="宋体"/>
                <w:color w:val="auto"/>
                <w:sz w:val="22"/>
                <w:szCs w:val="28"/>
                <w:highlight w:val="none"/>
                <w:lang w:val="en-US" w:eastAsia="zh-CN"/>
              </w:rPr>
              <w:t>.</w:t>
            </w:r>
            <w:r>
              <w:rPr>
                <w:rFonts w:hint="eastAsia" w:ascii="宋体" w:hAnsi="宋体" w:eastAsia="宋体" w:cs="宋体"/>
                <w:color w:val="auto"/>
                <w:sz w:val="22"/>
                <w:szCs w:val="28"/>
                <w:highlight w:val="none"/>
              </w:rPr>
              <w:t>营养成分：见附件表1。</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1701"/>
              <w:gridCol w:w="2134"/>
            </w:tblGrid>
            <w:tr w14:paraId="55EA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74" w:type="dxa"/>
                  <w:gridSpan w:val="3"/>
                  <w:noWrap w:val="0"/>
                  <w:vAlign w:val="center"/>
                </w:tcPr>
                <w:p w14:paraId="25F6273F">
                  <w:pPr>
                    <w:pStyle w:val="8"/>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附件表1</w:t>
                  </w:r>
                </w:p>
              </w:tc>
            </w:tr>
            <w:tr w14:paraId="5278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74" w:type="dxa"/>
                  <w:gridSpan w:val="3"/>
                  <w:noWrap w:val="0"/>
                  <w:vAlign w:val="center"/>
                </w:tcPr>
                <w:p w14:paraId="1B64AB1F">
                  <w:pPr>
                    <w:pStyle w:val="8"/>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儿童营养改善项目营养包营养成分要求</w:t>
                  </w:r>
                </w:p>
              </w:tc>
            </w:tr>
            <w:tr w14:paraId="2085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9" w:type="dxa"/>
                  <w:noWrap w:val="0"/>
                  <w:vAlign w:val="center"/>
                </w:tcPr>
                <w:p w14:paraId="277C0EFD">
                  <w:pPr>
                    <w:pStyle w:val="8"/>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营养素</w:t>
                  </w:r>
                </w:p>
              </w:tc>
              <w:tc>
                <w:tcPr>
                  <w:tcW w:w="1701" w:type="dxa"/>
                  <w:noWrap w:val="0"/>
                  <w:vAlign w:val="center"/>
                </w:tcPr>
                <w:p w14:paraId="3EDD4282">
                  <w:pPr>
                    <w:pStyle w:val="8"/>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标识每日份含量（12g/袋）</w:t>
                  </w:r>
                </w:p>
              </w:tc>
              <w:tc>
                <w:tcPr>
                  <w:tcW w:w="2134" w:type="dxa"/>
                  <w:noWrap w:val="0"/>
                  <w:vAlign w:val="center"/>
                </w:tcPr>
                <w:p w14:paraId="7BF72375">
                  <w:pPr>
                    <w:pStyle w:val="8"/>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含量范围要求</w:t>
                  </w:r>
                </w:p>
              </w:tc>
            </w:tr>
            <w:tr w14:paraId="1DA4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9" w:type="dxa"/>
                  <w:noWrap w:val="0"/>
                  <w:vAlign w:val="center"/>
                </w:tcPr>
                <w:p w14:paraId="0EE10529">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蛋白质 (g)</w:t>
                  </w:r>
                </w:p>
              </w:tc>
              <w:tc>
                <w:tcPr>
                  <w:tcW w:w="1701" w:type="dxa"/>
                  <w:noWrap w:val="0"/>
                  <w:vAlign w:val="center"/>
                </w:tcPr>
                <w:p w14:paraId="2DB79724">
                  <w:pPr>
                    <w:pStyle w:val="8"/>
                    <w:spacing w:line="360" w:lineRule="exact"/>
                    <w:jc w:val="center"/>
                    <w:rPr>
                      <w:rFonts w:hint="eastAsia" w:ascii="宋体" w:hAnsi="宋体" w:eastAsia="宋体" w:cs="宋体"/>
                      <w:color w:val="auto"/>
                      <w:sz w:val="28"/>
                      <w:szCs w:val="28"/>
                      <w:highlight w:val="none"/>
                    </w:rPr>
                  </w:pPr>
                </w:p>
              </w:tc>
              <w:tc>
                <w:tcPr>
                  <w:tcW w:w="2134" w:type="dxa"/>
                  <w:noWrap w:val="0"/>
                  <w:vAlign w:val="center"/>
                </w:tcPr>
                <w:p w14:paraId="3D5A0B51">
                  <w:pPr>
                    <w:pStyle w:val="8"/>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w:t>
                  </w:r>
                </w:p>
              </w:tc>
            </w:tr>
            <w:tr w14:paraId="11A0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9" w:type="dxa"/>
                  <w:noWrap w:val="0"/>
                  <w:vAlign w:val="center"/>
                </w:tcPr>
                <w:p w14:paraId="706614EB">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钙 (mg)</w:t>
                  </w:r>
                </w:p>
              </w:tc>
              <w:tc>
                <w:tcPr>
                  <w:tcW w:w="1701" w:type="dxa"/>
                  <w:noWrap w:val="0"/>
                  <w:vAlign w:val="center"/>
                </w:tcPr>
                <w:p w14:paraId="1C4F39BB">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200</w:t>
                  </w:r>
                </w:p>
              </w:tc>
              <w:tc>
                <w:tcPr>
                  <w:tcW w:w="2134" w:type="dxa"/>
                  <w:noWrap w:val="0"/>
                  <w:vAlign w:val="center"/>
                </w:tcPr>
                <w:p w14:paraId="114ED7EB">
                  <w:pPr>
                    <w:pStyle w:val="8"/>
                    <w:spacing w:line="360" w:lineRule="exact"/>
                    <w:jc w:val="center"/>
                    <w:rPr>
                      <w:rFonts w:hint="eastAsia" w:ascii="宋体" w:hAnsi="宋体" w:eastAsia="宋体" w:cs="宋体"/>
                      <w:color w:val="auto"/>
                      <w:sz w:val="24"/>
                      <w:szCs w:val="24"/>
                      <w:highlight w:val="none"/>
                    </w:rPr>
                  </w:pPr>
                  <w:r>
                    <w:rPr>
                      <w:rFonts w:ascii="宋体" w:hAnsi="宋体" w:eastAsia="宋体" w:cs="宋体"/>
                      <w:color w:val="auto"/>
                      <w:sz w:val="24"/>
                      <w:szCs w:val="24"/>
                      <w:highlight w:val="none"/>
                    </w:rPr>
                    <w:t>180-240</w:t>
                  </w:r>
                </w:p>
              </w:tc>
            </w:tr>
            <w:tr w14:paraId="210A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9" w:type="dxa"/>
                  <w:noWrap w:val="0"/>
                  <w:vAlign w:val="center"/>
                </w:tcPr>
                <w:p w14:paraId="17EC5133">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铁 (mg)</w:t>
                  </w:r>
                </w:p>
              </w:tc>
              <w:tc>
                <w:tcPr>
                  <w:tcW w:w="1701" w:type="dxa"/>
                  <w:noWrap w:val="0"/>
                  <w:vAlign w:val="center"/>
                </w:tcPr>
                <w:p w14:paraId="7A63D790">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7.5</w:t>
                  </w:r>
                </w:p>
              </w:tc>
              <w:tc>
                <w:tcPr>
                  <w:tcW w:w="2134" w:type="dxa"/>
                  <w:noWrap w:val="0"/>
                  <w:vAlign w:val="center"/>
                </w:tcPr>
                <w:p w14:paraId="0C9A4EE5">
                  <w:pPr>
                    <w:pStyle w:val="8"/>
                    <w:spacing w:line="360" w:lineRule="exact"/>
                    <w:jc w:val="center"/>
                    <w:rPr>
                      <w:rFonts w:hint="eastAsia" w:ascii="宋体" w:hAnsi="宋体" w:eastAsia="宋体" w:cs="宋体"/>
                      <w:color w:val="auto"/>
                      <w:sz w:val="24"/>
                      <w:szCs w:val="24"/>
                      <w:highlight w:val="none"/>
                    </w:rPr>
                  </w:pPr>
                  <w:r>
                    <w:rPr>
                      <w:rFonts w:ascii="宋体" w:hAnsi="宋体" w:eastAsia="宋体" w:cs="宋体"/>
                      <w:color w:val="auto"/>
                      <w:sz w:val="24"/>
                      <w:szCs w:val="24"/>
                      <w:highlight w:val="none"/>
                    </w:rPr>
                    <w:t>6.0-9.0</w:t>
                  </w:r>
                </w:p>
              </w:tc>
            </w:tr>
            <w:tr w14:paraId="56A7F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9" w:type="dxa"/>
                  <w:noWrap w:val="0"/>
                  <w:vAlign w:val="center"/>
                </w:tcPr>
                <w:p w14:paraId="6F9007ED">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锌 (mg)</w:t>
                  </w:r>
                </w:p>
              </w:tc>
              <w:tc>
                <w:tcPr>
                  <w:tcW w:w="1701" w:type="dxa"/>
                  <w:noWrap w:val="0"/>
                  <w:vAlign w:val="center"/>
                </w:tcPr>
                <w:p w14:paraId="621D6763">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3</w:t>
                  </w:r>
                </w:p>
              </w:tc>
              <w:tc>
                <w:tcPr>
                  <w:tcW w:w="2134" w:type="dxa"/>
                  <w:noWrap w:val="0"/>
                  <w:vAlign w:val="center"/>
                </w:tcPr>
                <w:p w14:paraId="183DA17C">
                  <w:pPr>
                    <w:pStyle w:val="8"/>
                    <w:spacing w:line="360" w:lineRule="exact"/>
                    <w:jc w:val="center"/>
                    <w:rPr>
                      <w:rFonts w:hint="eastAsia" w:ascii="宋体" w:hAnsi="宋体" w:eastAsia="宋体" w:cs="宋体"/>
                      <w:color w:val="auto"/>
                      <w:sz w:val="24"/>
                      <w:szCs w:val="24"/>
                      <w:highlight w:val="none"/>
                    </w:rPr>
                  </w:pPr>
                  <w:r>
                    <w:rPr>
                      <w:rFonts w:ascii="宋体" w:hAnsi="宋体" w:eastAsia="宋体" w:cs="宋体"/>
                      <w:color w:val="auto"/>
                      <w:sz w:val="24"/>
                      <w:szCs w:val="24"/>
                      <w:highlight w:val="none"/>
                    </w:rPr>
                    <w:t>2.4-6.0</w:t>
                  </w:r>
                </w:p>
              </w:tc>
            </w:tr>
            <w:tr w14:paraId="12EB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9" w:type="dxa"/>
                  <w:noWrap w:val="0"/>
                  <w:vAlign w:val="center"/>
                </w:tcPr>
                <w:p w14:paraId="791B6D78">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维生素 A (μgRE)</w:t>
                  </w:r>
                </w:p>
              </w:tc>
              <w:tc>
                <w:tcPr>
                  <w:tcW w:w="1701" w:type="dxa"/>
                  <w:noWrap w:val="0"/>
                  <w:vAlign w:val="center"/>
                </w:tcPr>
                <w:p w14:paraId="4B1CD62D">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250</w:t>
                  </w:r>
                </w:p>
              </w:tc>
              <w:tc>
                <w:tcPr>
                  <w:tcW w:w="2134" w:type="dxa"/>
                  <w:noWrap w:val="0"/>
                  <w:vAlign w:val="center"/>
                </w:tcPr>
                <w:p w14:paraId="68CF0E38">
                  <w:pPr>
                    <w:pStyle w:val="8"/>
                    <w:spacing w:line="360" w:lineRule="exact"/>
                    <w:jc w:val="center"/>
                    <w:rPr>
                      <w:rFonts w:hint="eastAsia" w:ascii="宋体" w:hAnsi="宋体" w:eastAsia="宋体" w:cs="宋体"/>
                      <w:color w:val="auto"/>
                      <w:sz w:val="24"/>
                      <w:szCs w:val="24"/>
                      <w:highlight w:val="none"/>
                    </w:rPr>
                  </w:pPr>
                  <w:r>
                    <w:rPr>
                      <w:rFonts w:ascii="宋体" w:hAnsi="宋体" w:eastAsia="宋体" w:cs="宋体"/>
                      <w:color w:val="auto"/>
                      <w:sz w:val="24"/>
                      <w:szCs w:val="24"/>
                      <w:highlight w:val="none"/>
                    </w:rPr>
                    <w:t>200-360</w:t>
                  </w:r>
                </w:p>
              </w:tc>
            </w:tr>
            <w:tr w14:paraId="2DC2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9" w:type="dxa"/>
                  <w:noWrap w:val="0"/>
                  <w:vAlign w:val="center"/>
                </w:tcPr>
                <w:p w14:paraId="6545098E">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维生素D (μg)</w:t>
                  </w:r>
                </w:p>
              </w:tc>
              <w:tc>
                <w:tcPr>
                  <w:tcW w:w="1701" w:type="dxa"/>
                  <w:noWrap w:val="0"/>
                  <w:vAlign w:val="center"/>
                </w:tcPr>
                <w:p w14:paraId="0EDBDEEC">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5</w:t>
                  </w:r>
                </w:p>
              </w:tc>
              <w:tc>
                <w:tcPr>
                  <w:tcW w:w="2134" w:type="dxa"/>
                  <w:noWrap w:val="0"/>
                  <w:vAlign w:val="center"/>
                </w:tcPr>
                <w:p w14:paraId="10391713">
                  <w:pPr>
                    <w:pStyle w:val="8"/>
                    <w:spacing w:line="360" w:lineRule="exact"/>
                    <w:jc w:val="center"/>
                    <w:rPr>
                      <w:rFonts w:hint="eastAsia" w:ascii="宋体" w:hAnsi="宋体" w:eastAsia="宋体" w:cs="宋体"/>
                      <w:color w:val="auto"/>
                      <w:sz w:val="24"/>
                      <w:szCs w:val="24"/>
                      <w:highlight w:val="none"/>
                    </w:rPr>
                  </w:pPr>
                  <w:r>
                    <w:rPr>
                      <w:rFonts w:ascii="宋体" w:hAnsi="宋体" w:eastAsia="宋体" w:cs="宋体"/>
                      <w:color w:val="auto"/>
                      <w:sz w:val="24"/>
                      <w:szCs w:val="24"/>
                      <w:highlight w:val="none"/>
                    </w:rPr>
                    <w:t>4.0-9.0</w:t>
                  </w:r>
                </w:p>
              </w:tc>
            </w:tr>
            <w:tr w14:paraId="5F67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9" w:type="dxa"/>
                  <w:noWrap w:val="0"/>
                  <w:vAlign w:val="center"/>
                </w:tcPr>
                <w:p w14:paraId="7559EA86">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维生素 B1 (mg)</w:t>
                  </w:r>
                </w:p>
              </w:tc>
              <w:tc>
                <w:tcPr>
                  <w:tcW w:w="1701" w:type="dxa"/>
                  <w:noWrap w:val="0"/>
                  <w:vAlign w:val="center"/>
                </w:tcPr>
                <w:p w14:paraId="221B1988">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0.5</w:t>
                  </w:r>
                </w:p>
              </w:tc>
              <w:tc>
                <w:tcPr>
                  <w:tcW w:w="2134" w:type="dxa"/>
                  <w:noWrap w:val="0"/>
                  <w:vAlign w:val="center"/>
                </w:tcPr>
                <w:p w14:paraId="28EF2857">
                  <w:pPr>
                    <w:pStyle w:val="8"/>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≥0.4</w:t>
                  </w:r>
                </w:p>
              </w:tc>
            </w:tr>
            <w:tr w14:paraId="1333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9" w:type="dxa"/>
                  <w:noWrap w:val="0"/>
                  <w:vAlign w:val="center"/>
                </w:tcPr>
                <w:p w14:paraId="3ED9C12F">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维生素 B2 (mg)</w:t>
                  </w:r>
                </w:p>
              </w:tc>
              <w:tc>
                <w:tcPr>
                  <w:tcW w:w="1701" w:type="dxa"/>
                  <w:noWrap w:val="0"/>
                  <w:vAlign w:val="center"/>
                </w:tcPr>
                <w:p w14:paraId="61B50C83">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0.5</w:t>
                  </w:r>
                </w:p>
              </w:tc>
              <w:tc>
                <w:tcPr>
                  <w:tcW w:w="2134" w:type="dxa"/>
                  <w:noWrap w:val="0"/>
                  <w:vAlign w:val="center"/>
                </w:tcPr>
                <w:p w14:paraId="20E4D6A5">
                  <w:pPr>
                    <w:pStyle w:val="8"/>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≥0.4</w:t>
                  </w:r>
                </w:p>
              </w:tc>
            </w:tr>
            <w:tr w14:paraId="0842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9" w:type="dxa"/>
                  <w:noWrap w:val="0"/>
                  <w:vAlign w:val="center"/>
                </w:tcPr>
                <w:p w14:paraId="392C3C45">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叶酸 (μg)</w:t>
                  </w:r>
                </w:p>
              </w:tc>
              <w:tc>
                <w:tcPr>
                  <w:tcW w:w="1701" w:type="dxa"/>
                  <w:noWrap w:val="0"/>
                  <w:vAlign w:val="center"/>
                </w:tcPr>
                <w:p w14:paraId="638FE80C">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75</w:t>
                  </w:r>
                </w:p>
              </w:tc>
              <w:tc>
                <w:tcPr>
                  <w:tcW w:w="2134" w:type="dxa"/>
                  <w:noWrap w:val="0"/>
                  <w:vAlign w:val="center"/>
                </w:tcPr>
                <w:p w14:paraId="56B9448A">
                  <w:pPr>
                    <w:pStyle w:val="8"/>
                    <w:spacing w:line="360" w:lineRule="exact"/>
                    <w:jc w:val="center"/>
                    <w:rPr>
                      <w:rFonts w:hint="eastAsia" w:ascii="宋体" w:hAnsi="宋体" w:eastAsia="宋体" w:cs="宋体"/>
                      <w:color w:val="auto"/>
                      <w:sz w:val="24"/>
                      <w:szCs w:val="24"/>
                      <w:highlight w:val="none"/>
                    </w:rPr>
                  </w:pPr>
                  <w:r>
                    <w:rPr>
                      <w:rFonts w:ascii="宋体" w:hAnsi="宋体" w:eastAsia="宋体" w:cs="宋体"/>
                      <w:color w:val="auto"/>
                      <w:sz w:val="24"/>
                      <w:szCs w:val="24"/>
                      <w:highlight w:val="none"/>
                    </w:rPr>
                    <w:t>60-150</w:t>
                  </w:r>
                </w:p>
              </w:tc>
            </w:tr>
            <w:tr w14:paraId="36D3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9" w:type="dxa"/>
                  <w:noWrap w:val="0"/>
                  <w:vAlign w:val="center"/>
                </w:tcPr>
                <w:p w14:paraId="271BFB51">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维生素 B12 (μg)</w:t>
                  </w:r>
                </w:p>
              </w:tc>
              <w:tc>
                <w:tcPr>
                  <w:tcW w:w="1701" w:type="dxa"/>
                  <w:noWrap w:val="0"/>
                  <w:vAlign w:val="center"/>
                </w:tcPr>
                <w:p w14:paraId="1A36391B">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0.5</w:t>
                  </w:r>
                </w:p>
              </w:tc>
              <w:tc>
                <w:tcPr>
                  <w:tcW w:w="2134" w:type="dxa"/>
                  <w:noWrap w:val="0"/>
                  <w:vAlign w:val="center"/>
                </w:tcPr>
                <w:p w14:paraId="02CD3783">
                  <w:pPr>
                    <w:jc w:val="center"/>
                    <w:rPr>
                      <w:rFonts w:hint="eastAsia" w:ascii="宋体" w:hAnsi="宋体" w:eastAsia="宋体" w:cs="宋体"/>
                      <w:color w:val="auto"/>
                      <w:sz w:val="21"/>
                      <w:szCs w:val="24"/>
                      <w:highlight w:val="none"/>
                    </w:rPr>
                  </w:pPr>
                  <w:r>
                    <w:rPr>
                      <w:rFonts w:hint="eastAsia" w:ascii="宋体" w:hAnsi="宋体" w:eastAsia="宋体" w:cs="宋体"/>
                      <w:color w:val="auto"/>
                      <w:sz w:val="21"/>
                      <w:szCs w:val="24"/>
                      <w:highlight w:val="none"/>
                    </w:rPr>
                    <w:t>≥0.4</w:t>
                  </w:r>
                </w:p>
              </w:tc>
            </w:tr>
          </w:tbl>
          <w:p w14:paraId="6EB77915">
            <w:pPr>
              <w:tabs>
                <w:tab w:val="left" w:pos="1499"/>
              </w:tabs>
              <w:spacing w:line="400" w:lineRule="exact"/>
              <w:ind w:firstLine="440" w:firstLineChars="20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▲7</w:t>
            </w:r>
            <w:r>
              <w:rPr>
                <w:rFonts w:hint="eastAsia" w:ascii="宋体" w:hAnsi="宋体" w:eastAsia="宋体" w:cs="宋体"/>
                <w:color w:val="auto"/>
                <w:sz w:val="22"/>
                <w:szCs w:val="28"/>
                <w:highlight w:val="none"/>
                <w:lang w:val="en-US" w:eastAsia="zh-CN"/>
              </w:rPr>
              <w:t>.</w:t>
            </w:r>
            <w:r>
              <w:rPr>
                <w:rFonts w:hint="eastAsia" w:ascii="宋体" w:hAnsi="宋体" w:eastAsia="宋体" w:cs="宋体"/>
                <w:color w:val="auto"/>
                <w:sz w:val="22"/>
                <w:szCs w:val="28"/>
                <w:highlight w:val="none"/>
              </w:rPr>
              <w:t>其他指标要求：见附件表2。</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928"/>
              <w:gridCol w:w="850"/>
              <w:gridCol w:w="851"/>
              <w:gridCol w:w="1067"/>
              <w:gridCol w:w="1549"/>
            </w:tblGrid>
            <w:tr w14:paraId="64BF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5" w:type="dxa"/>
                  <w:gridSpan w:val="6"/>
                  <w:noWrap w:val="0"/>
                  <w:vAlign w:val="center"/>
                </w:tcPr>
                <w:p w14:paraId="4A3F5D4A">
                  <w:pPr>
                    <w:pStyle w:val="8"/>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附件表2</w:t>
                  </w:r>
                </w:p>
              </w:tc>
            </w:tr>
            <w:tr w14:paraId="2067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5" w:type="dxa"/>
                  <w:gridSpan w:val="6"/>
                  <w:noWrap w:val="0"/>
                  <w:vAlign w:val="center"/>
                </w:tcPr>
                <w:p w14:paraId="3160848D">
                  <w:pPr>
                    <w:pStyle w:val="8"/>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儿童营养改善项目营养包</w:t>
                  </w:r>
                </w:p>
              </w:tc>
            </w:tr>
            <w:tr w14:paraId="2D465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5" w:type="dxa"/>
                  <w:gridSpan w:val="6"/>
                  <w:noWrap w:val="0"/>
                  <w:vAlign w:val="center"/>
                </w:tcPr>
                <w:p w14:paraId="01004771">
                  <w:pPr>
                    <w:pStyle w:val="8"/>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污染物限量</w:t>
                  </w:r>
                </w:p>
              </w:tc>
            </w:tr>
            <w:tr w14:paraId="61F7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8" w:type="dxa"/>
                  <w:gridSpan w:val="2"/>
                  <w:noWrap w:val="0"/>
                  <w:vAlign w:val="center"/>
                </w:tcPr>
                <w:p w14:paraId="5D013A76">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项目</w:t>
                  </w:r>
                </w:p>
              </w:tc>
              <w:tc>
                <w:tcPr>
                  <w:tcW w:w="1701" w:type="dxa"/>
                  <w:gridSpan w:val="2"/>
                  <w:noWrap w:val="0"/>
                  <w:vAlign w:val="center"/>
                </w:tcPr>
                <w:p w14:paraId="186BA3DF">
                  <w:pPr>
                    <w:jc w:val="center"/>
                    <w:rPr>
                      <w:rFonts w:hint="eastAsia" w:ascii="宋体" w:hAnsi="宋体" w:eastAsia="宋体" w:cs="宋体"/>
                      <w:color w:val="auto"/>
                      <w:sz w:val="28"/>
                      <w:szCs w:val="28"/>
                      <w:highlight w:val="none"/>
                    </w:rPr>
                  </w:pPr>
                  <w:r>
                    <w:rPr>
                      <w:rFonts w:hint="eastAsia" w:ascii="Times New Roman" w:hAnsi="Times New Roman" w:eastAsia="宋体" w:cs="Times New Roman"/>
                      <w:color w:val="auto"/>
                      <w:sz w:val="22"/>
                      <w:szCs w:val="22"/>
                      <w:highlight w:val="none"/>
                    </w:rPr>
                    <w:t>指标</w:t>
                  </w:r>
                </w:p>
              </w:tc>
              <w:tc>
                <w:tcPr>
                  <w:tcW w:w="2616" w:type="dxa"/>
                  <w:gridSpan w:val="2"/>
                  <w:noWrap w:val="0"/>
                  <w:vAlign w:val="center"/>
                </w:tcPr>
                <w:p w14:paraId="2E85831D">
                  <w:pPr>
                    <w:jc w:val="center"/>
                    <w:rPr>
                      <w:rFonts w:ascii="宋体" w:hAnsi="宋体" w:eastAsia="宋体" w:cs="宋体"/>
                      <w:color w:val="auto"/>
                      <w:sz w:val="22"/>
                      <w:szCs w:val="22"/>
                      <w:highlight w:val="none"/>
                    </w:rPr>
                  </w:pPr>
                  <w:r>
                    <w:rPr>
                      <w:rFonts w:hint="eastAsia" w:ascii="Times New Roman" w:hAnsi="Times New Roman" w:eastAsia="宋体" w:cs="Times New Roman"/>
                      <w:color w:val="auto"/>
                      <w:sz w:val="22"/>
                      <w:szCs w:val="22"/>
                      <w:highlight w:val="none"/>
                    </w:rPr>
                    <w:t>说明</w:t>
                  </w:r>
                </w:p>
              </w:tc>
            </w:tr>
            <w:tr w14:paraId="2FD2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8" w:type="dxa"/>
                  <w:gridSpan w:val="2"/>
                  <w:noWrap w:val="0"/>
                  <w:vAlign w:val="center"/>
                </w:tcPr>
                <w:p w14:paraId="37391E5A">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铅/(mg/kg)</w:t>
                  </w:r>
                </w:p>
              </w:tc>
              <w:tc>
                <w:tcPr>
                  <w:tcW w:w="1701" w:type="dxa"/>
                  <w:gridSpan w:val="2"/>
                  <w:noWrap w:val="0"/>
                  <w:vAlign w:val="center"/>
                </w:tcPr>
                <w:p w14:paraId="0FE7DDB6">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≤0.5</w:t>
                  </w:r>
                </w:p>
              </w:tc>
              <w:tc>
                <w:tcPr>
                  <w:tcW w:w="2616" w:type="dxa"/>
                  <w:gridSpan w:val="2"/>
                  <w:noWrap w:val="0"/>
                  <w:vAlign w:val="center"/>
                </w:tcPr>
                <w:p w14:paraId="4B57EA12">
                  <w:pPr>
                    <w:jc w:val="center"/>
                    <w:rPr>
                      <w:rFonts w:ascii="宋体" w:hAnsi="宋体" w:eastAsia="宋体" w:cs="宋体"/>
                      <w:color w:val="auto"/>
                      <w:sz w:val="22"/>
                      <w:szCs w:val="22"/>
                      <w:highlight w:val="none"/>
                    </w:rPr>
                  </w:pPr>
                  <w:r>
                    <w:rPr>
                      <w:rFonts w:hint="eastAsia" w:ascii="Times New Roman" w:hAnsi="Times New Roman" w:eastAsia="宋体" w:cs="Times New Roman"/>
                      <w:color w:val="auto"/>
                      <w:sz w:val="22"/>
                      <w:szCs w:val="22"/>
                      <w:highlight w:val="none"/>
                    </w:rPr>
                    <w:t>-</w:t>
                  </w:r>
                </w:p>
              </w:tc>
            </w:tr>
            <w:tr w14:paraId="3747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8" w:type="dxa"/>
                  <w:gridSpan w:val="2"/>
                  <w:noWrap w:val="0"/>
                  <w:vAlign w:val="center"/>
                </w:tcPr>
                <w:p w14:paraId="64B8522D">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总砷/(mg/kg)</w:t>
                  </w:r>
                </w:p>
              </w:tc>
              <w:tc>
                <w:tcPr>
                  <w:tcW w:w="1701" w:type="dxa"/>
                  <w:gridSpan w:val="2"/>
                  <w:noWrap w:val="0"/>
                  <w:vAlign w:val="center"/>
                </w:tcPr>
                <w:p w14:paraId="2711A261">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≤0.5</w:t>
                  </w:r>
                </w:p>
              </w:tc>
              <w:tc>
                <w:tcPr>
                  <w:tcW w:w="2616" w:type="dxa"/>
                  <w:gridSpan w:val="2"/>
                  <w:noWrap w:val="0"/>
                  <w:vAlign w:val="center"/>
                </w:tcPr>
                <w:p w14:paraId="51530F11">
                  <w:pPr>
                    <w:rPr>
                      <w:rFonts w:ascii="宋体" w:hAnsi="宋体" w:eastAsia="宋体" w:cs="宋体"/>
                      <w:color w:val="auto"/>
                      <w:sz w:val="22"/>
                      <w:szCs w:val="22"/>
                      <w:highlight w:val="none"/>
                    </w:rPr>
                  </w:pPr>
                </w:p>
              </w:tc>
            </w:tr>
            <w:tr w14:paraId="1A510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8" w:type="dxa"/>
                  <w:gridSpan w:val="2"/>
                  <w:noWrap w:val="0"/>
                  <w:vAlign w:val="center"/>
                </w:tcPr>
                <w:p w14:paraId="05C63CCF">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硝酸盐（以NaN0</w:t>
                  </w:r>
                  <w:r>
                    <w:rPr>
                      <w:rFonts w:hint="eastAsia" w:ascii="宋体" w:hAnsi="宋体" w:eastAsia="宋体" w:cs="宋体"/>
                      <w:color w:val="auto"/>
                      <w:sz w:val="22"/>
                      <w:szCs w:val="28"/>
                      <w:highlight w:val="none"/>
                      <w:vertAlign w:val="subscript"/>
                    </w:rPr>
                    <w:t>3</w:t>
                  </w:r>
                  <w:r>
                    <w:rPr>
                      <w:rFonts w:hint="eastAsia" w:ascii="宋体" w:hAnsi="宋体" w:eastAsia="宋体" w:cs="宋体"/>
                      <w:color w:val="auto"/>
                      <w:sz w:val="22"/>
                      <w:szCs w:val="28"/>
                      <w:highlight w:val="none"/>
                    </w:rPr>
                    <w:t>计）</w:t>
                  </w:r>
                  <w:r>
                    <w:rPr>
                      <w:rFonts w:hint="eastAsia" w:ascii="宋体" w:hAnsi="宋体" w:eastAsia="宋体" w:cs="宋体"/>
                      <w:color w:val="auto"/>
                      <w:sz w:val="22"/>
                      <w:szCs w:val="28"/>
                      <w:highlight w:val="none"/>
                      <w:vertAlign w:val="superscript"/>
                    </w:rPr>
                    <w:t>a</w:t>
                  </w:r>
                  <w:r>
                    <w:rPr>
                      <w:rFonts w:hint="eastAsia" w:ascii="宋体" w:hAnsi="宋体" w:eastAsia="宋体" w:cs="宋体"/>
                      <w:color w:val="auto"/>
                      <w:sz w:val="22"/>
                      <w:szCs w:val="28"/>
                      <w:highlight w:val="none"/>
                    </w:rPr>
                    <w:t>/(mg/kg)</w:t>
                  </w:r>
                </w:p>
              </w:tc>
              <w:tc>
                <w:tcPr>
                  <w:tcW w:w="1701" w:type="dxa"/>
                  <w:gridSpan w:val="2"/>
                  <w:noWrap w:val="0"/>
                  <w:vAlign w:val="center"/>
                </w:tcPr>
                <w:p w14:paraId="4316E530">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≤100</w:t>
                  </w:r>
                </w:p>
              </w:tc>
              <w:tc>
                <w:tcPr>
                  <w:tcW w:w="2616" w:type="dxa"/>
                  <w:gridSpan w:val="2"/>
                  <w:noWrap w:val="0"/>
                  <w:vAlign w:val="center"/>
                </w:tcPr>
                <w:p w14:paraId="6788CAC2">
                  <w:pPr>
                    <w:jc w:val="center"/>
                    <w:rPr>
                      <w:rFonts w:ascii="宋体" w:hAnsi="宋体" w:eastAsia="宋体" w:cs="宋体"/>
                      <w:color w:val="auto"/>
                      <w:sz w:val="22"/>
                      <w:szCs w:val="22"/>
                      <w:highlight w:val="none"/>
                    </w:rPr>
                  </w:pPr>
                  <w:r>
                    <w:rPr>
                      <w:rFonts w:hint="eastAsia" w:ascii="Times New Roman" w:hAnsi="Times New Roman" w:eastAsia="宋体" w:cs="Times New Roman"/>
                      <w:color w:val="auto"/>
                      <w:sz w:val="22"/>
                      <w:szCs w:val="22"/>
                      <w:highlight w:val="none"/>
                      <w:vertAlign w:val="superscript"/>
                    </w:rPr>
                    <w:t>a</w:t>
                  </w:r>
                  <w:r>
                    <w:rPr>
                      <w:rFonts w:hint="eastAsia" w:ascii="Times New Roman" w:hAnsi="Times New Roman" w:eastAsia="宋体" w:cs="Times New Roman"/>
                      <w:color w:val="auto"/>
                      <w:sz w:val="22"/>
                      <w:szCs w:val="22"/>
                      <w:highlight w:val="none"/>
                    </w:rPr>
                    <w:t>不适用于添加蔬菜和水果的产品。</w:t>
                  </w:r>
                </w:p>
              </w:tc>
            </w:tr>
            <w:tr w14:paraId="01DE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5" w:type="dxa"/>
                  <w:gridSpan w:val="6"/>
                  <w:noWrap w:val="0"/>
                  <w:vAlign w:val="center"/>
                </w:tcPr>
                <w:p w14:paraId="7DCB0118">
                  <w:pPr>
                    <w:pStyle w:val="8"/>
                    <w:spacing w:line="360" w:lineRule="exact"/>
                    <w:jc w:val="center"/>
                    <w:rPr>
                      <w:rFonts w:hint="eastAsia" w:ascii="宋体" w:hAnsi="宋体" w:eastAsia="宋体" w:cs="宋体"/>
                      <w:color w:val="auto"/>
                      <w:sz w:val="28"/>
                      <w:szCs w:val="28"/>
                      <w:highlight w:val="none"/>
                    </w:rPr>
                  </w:pPr>
                  <w:r>
                    <w:rPr>
                      <w:rFonts w:hint="eastAsia" w:ascii="宋体" w:hAnsi="宋体" w:eastAsia="宋体" w:cs="宋体"/>
                      <w:b/>
                      <w:bCs/>
                      <w:color w:val="auto"/>
                      <w:sz w:val="24"/>
                      <w:szCs w:val="24"/>
                      <w:highlight w:val="none"/>
                    </w:rPr>
                    <w:t>真菌毒素限量</w:t>
                  </w:r>
                </w:p>
              </w:tc>
            </w:tr>
            <w:tr w14:paraId="6633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8" w:type="dxa"/>
                  <w:gridSpan w:val="2"/>
                  <w:noWrap w:val="0"/>
                  <w:vAlign w:val="center"/>
                </w:tcPr>
                <w:p w14:paraId="225414BB">
                  <w:pPr>
                    <w:jc w:val="center"/>
                    <w:rPr>
                      <w:rFonts w:ascii="宋体" w:hAnsi="宋体" w:eastAsia="宋体" w:cs="宋体"/>
                      <w:color w:val="auto"/>
                      <w:sz w:val="22"/>
                      <w:szCs w:val="22"/>
                      <w:highlight w:val="none"/>
                    </w:rPr>
                  </w:pPr>
                  <w:r>
                    <w:rPr>
                      <w:rFonts w:hint="eastAsia" w:ascii="Times New Roman" w:hAnsi="Times New Roman" w:eastAsia="宋体" w:cs="Times New Roman"/>
                      <w:color w:val="auto"/>
                      <w:sz w:val="22"/>
                      <w:szCs w:val="22"/>
                      <w:highlight w:val="none"/>
                    </w:rPr>
                    <w:t>项目</w:t>
                  </w:r>
                </w:p>
              </w:tc>
              <w:tc>
                <w:tcPr>
                  <w:tcW w:w="1701" w:type="dxa"/>
                  <w:gridSpan w:val="2"/>
                  <w:noWrap w:val="0"/>
                  <w:vAlign w:val="center"/>
                </w:tcPr>
                <w:p w14:paraId="0B730DF6">
                  <w:pPr>
                    <w:jc w:val="center"/>
                    <w:rPr>
                      <w:rFonts w:ascii="宋体" w:hAnsi="宋体" w:eastAsia="宋体" w:cs="宋体"/>
                      <w:color w:val="auto"/>
                      <w:sz w:val="22"/>
                      <w:szCs w:val="22"/>
                      <w:highlight w:val="none"/>
                    </w:rPr>
                  </w:pPr>
                  <w:r>
                    <w:rPr>
                      <w:rFonts w:hint="eastAsia" w:ascii="Times New Roman" w:hAnsi="Times New Roman" w:eastAsia="宋体" w:cs="Times New Roman"/>
                      <w:color w:val="auto"/>
                      <w:sz w:val="22"/>
                      <w:szCs w:val="22"/>
                      <w:highlight w:val="none"/>
                    </w:rPr>
                    <w:t>指标</w:t>
                  </w:r>
                </w:p>
              </w:tc>
              <w:tc>
                <w:tcPr>
                  <w:tcW w:w="2616" w:type="dxa"/>
                  <w:gridSpan w:val="2"/>
                  <w:noWrap w:val="0"/>
                  <w:vAlign w:val="center"/>
                </w:tcPr>
                <w:p w14:paraId="222A4141">
                  <w:pPr>
                    <w:jc w:val="center"/>
                    <w:rPr>
                      <w:rFonts w:ascii="宋体" w:hAnsi="宋体" w:eastAsia="宋体" w:cs="宋体"/>
                      <w:color w:val="auto"/>
                      <w:sz w:val="22"/>
                      <w:szCs w:val="22"/>
                      <w:highlight w:val="none"/>
                    </w:rPr>
                  </w:pPr>
                  <w:r>
                    <w:rPr>
                      <w:rFonts w:hint="eastAsia" w:ascii="Times New Roman" w:hAnsi="Times New Roman" w:eastAsia="宋体" w:cs="Times New Roman"/>
                      <w:color w:val="auto"/>
                      <w:sz w:val="22"/>
                      <w:szCs w:val="22"/>
                      <w:highlight w:val="none"/>
                    </w:rPr>
                    <w:t>说明</w:t>
                  </w:r>
                </w:p>
              </w:tc>
            </w:tr>
            <w:tr w14:paraId="1ED9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8" w:type="dxa"/>
                  <w:gridSpan w:val="2"/>
                  <w:noWrap w:val="0"/>
                  <w:vAlign w:val="center"/>
                </w:tcPr>
                <w:p w14:paraId="029BA5D4">
                  <w:pPr>
                    <w:spacing w:line="360" w:lineRule="exact"/>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黄曲霉毒素M</w:t>
                  </w:r>
                  <w:r>
                    <w:rPr>
                      <w:rFonts w:hint="eastAsia" w:ascii="宋体" w:hAnsi="宋体" w:eastAsia="宋体" w:cs="Times New Roman"/>
                      <w:color w:val="auto"/>
                      <w:sz w:val="22"/>
                      <w:szCs w:val="22"/>
                      <w:highlight w:val="none"/>
                      <w:vertAlign w:val="subscript"/>
                    </w:rPr>
                    <w:t>l</w:t>
                  </w:r>
                  <w:r>
                    <w:rPr>
                      <w:rFonts w:hint="eastAsia" w:ascii="宋体" w:hAnsi="宋体" w:eastAsia="宋体" w:cs="Times New Roman"/>
                      <w:color w:val="auto"/>
                      <w:sz w:val="22"/>
                      <w:szCs w:val="22"/>
                      <w:highlight w:val="none"/>
                      <w:vertAlign w:val="superscript"/>
                    </w:rPr>
                    <w:t>a</w:t>
                  </w:r>
                  <w:r>
                    <w:rPr>
                      <w:rFonts w:hint="eastAsia" w:ascii="宋体" w:hAnsi="宋体" w:eastAsia="宋体" w:cs="Times New Roman"/>
                      <w:color w:val="auto"/>
                      <w:sz w:val="22"/>
                      <w:szCs w:val="22"/>
                      <w:highlight w:val="none"/>
                    </w:rPr>
                    <w:t>(ug/kg)</w:t>
                  </w:r>
                </w:p>
              </w:tc>
              <w:tc>
                <w:tcPr>
                  <w:tcW w:w="1701" w:type="dxa"/>
                  <w:gridSpan w:val="2"/>
                  <w:noWrap w:val="0"/>
                  <w:vAlign w:val="center"/>
                </w:tcPr>
                <w:p w14:paraId="11D7678E">
                  <w:pPr>
                    <w:spacing w:line="360" w:lineRule="exact"/>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≤0.5</w:t>
                  </w:r>
                </w:p>
              </w:tc>
              <w:tc>
                <w:tcPr>
                  <w:tcW w:w="2616" w:type="dxa"/>
                  <w:gridSpan w:val="2"/>
                  <w:noWrap w:val="0"/>
                  <w:vAlign w:val="center"/>
                </w:tcPr>
                <w:p w14:paraId="63764FF5">
                  <w:pPr>
                    <w:spacing w:line="360" w:lineRule="exact"/>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vertAlign w:val="superscript"/>
                    </w:rPr>
                    <w:t>a</w:t>
                  </w:r>
                  <w:r>
                    <w:rPr>
                      <w:rFonts w:hint="eastAsia" w:ascii="宋体" w:hAnsi="宋体" w:eastAsia="宋体" w:cs="Times New Roman"/>
                      <w:color w:val="auto"/>
                      <w:sz w:val="22"/>
                      <w:szCs w:val="22"/>
                      <w:highlight w:val="none"/>
                    </w:rPr>
                    <w:t>黄曲霉毒素只限于含乳类的产品。</w:t>
                  </w:r>
                </w:p>
              </w:tc>
            </w:tr>
            <w:tr w14:paraId="74FA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8" w:type="dxa"/>
                  <w:gridSpan w:val="2"/>
                  <w:noWrap w:val="0"/>
                  <w:vAlign w:val="center"/>
                </w:tcPr>
                <w:p w14:paraId="181D001E">
                  <w:pPr>
                    <w:spacing w:line="360" w:lineRule="exact"/>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黄曲霉毒素B</w:t>
                  </w:r>
                  <w:r>
                    <w:rPr>
                      <w:rFonts w:hint="eastAsia" w:ascii="宋体" w:hAnsi="宋体" w:eastAsia="宋体" w:cs="Times New Roman"/>
                      <w:color w:val="auto"/>
                      <w:sz w:val="22"/>
                      <w:szCs w:val="22"/>
                      <w:highlight w:val="none"/>
                      <w:vertAlign w:val="subscript"/>
                    </w:rPr>
                    <w:t>l</w:t>
                  </w:r>
                  <w:r>
                    <w:rPr>
                      <w:rFonts w:hint="eastAsia" w:ascii="宋体" w:hAnsi="宋体" w:eastAsia="宋体" w:cs="Times New Roman"/>
                      <w:color w:val="auto"/>
                      <w:sz w:val="22"/>
                      <w:szCs w:val="22"/>
                      <w:highlight w:val="none"/>
                      <w:vertAlign w:val="superscript"/>
                    </w:rPr>
                    <w:t>b</w:t>
                  </w:r>
                  <w:r>
                    <w:rPr>
                      <w:rFonts w:hint="eastAsia" w:ascii="宋体" w:hAnsi="宋体" w:eastAsia="宋体" w:cs="Times New Roman"/>
                      <w:color w:val="auto"/>
                      <w:sz w:val="22"/>
                      <w:szCs w:val="22"/>
                      <w:highlight w:val="none"/>
                    </w:rPr>
                    <w:t xml:space="preserve"> (ug/kg)</w:t>
                  </w:r>
                </w:p>
              </w:tc>
              <w:tc>
                <w:tcPr>
                  <w:tcW w:w="1701" w:type="dxa"/>
                  <w:gridSpan w:val="2"/>
                  <w:noWrap w:val="0"/>
                  <w:vAlign w:val="center"/>
                </w:tcPr>
                <w:p w14:paraId="7169A3F3">
                  <w:pPr>
                    <w:spacing w:line="360" w:lineRule="exact"/>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≤0.5</w:t>
                  </w:r>
                </w:p>
              </w:tc>
              <w:tc>
                <w:tcPr>
                  <w:tcW w:w="2616" w:type="dxa"/>
                  <w:gridSpan w:val="2"/>
                  <w:noWrap w:val="0"/>
                  <w:vAlign w:val="center"/>
                </w:tcPr>
                <w:p w14:paraId="17885DFC">
                  <w:pPr>
                    <w:spacing w:line="360" w:lineRule="exact"/>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vertAlign w:val="superscript"/>
                    </w:rPr>
                    <w:t>b</w:t>
                  </w:r>
                  <w:r>
                    <w:rPr>
                      <w:rFonts w:hint="eastAsia" w:ascii="宋体" w:hAnsi="宋体" w:eastAsia="宋体" w:cs="Times New Roman"/>
                      <w:color w:val="auto"/>
                      <w:sz w:val="22"/>
                      <w:szCs w:val="22"/>
                      <w:highlight w:val="none"/>
                    </w:rPr>
                    <w:t>黄曲霉毒素B</w:t>
                  </w:r>
                  <w:r>
                    <w:rPr>
                      <w:rFonts w:hint="eastAsia" w:ascii="宋体" w:hAnsi="宋体" w:eastAsia="宋体" w:cs="Times New Roman"/>
                      <w:color w:val="auto"/>
                      <w:sz w:val="22"/>
                      <w:szCs w:val="22"/>
                      <w:highlight w:val="none"/>
                      <w:vertAlign w:val="subscript"/>
                    </w:rPr>
                    <w:t>l</w:t>
                  </w:r>
                  <w:r>
                    <w:rPr>
                      <w:rFonts w:hint="eastAsia" w:ascii="宋体" w:hAnsi="宋体" w:eastAsia="宋体" w:cs="Times New Roman"/>
                      <w:color w:val="auto"/>
                      <w:sz w:val="22"/>
                      <w:szCs w:val="22"/>
                      <w:highlight w:val="none"/>
                    </w:rPr>
                    <w:t>只限于含谷类、坚果和豆类的产品。</w:t>
                  </w:r>
                </w:p>
              </w:tc>
            </w:tr>
            <w:tr w14:paraId="2133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5" w:type="dxa"/>
                  <w:gridSpan w:val="6"/>
                  <w:noWrap w:val="0"/>
                  <w:vAlign w:val="center"/>
                </w:tcPr>
                <w:p w14:paraId="43640456">
                  <w:pPr>
                    <w:pStyle w:val="8"/>
                    <w:spacing w:line="360" w:lineRule="exact"/>
                    <w:jc w:val="center"/>
                    <w:rPr>
                      <w:rFonts w:hint="eastAsia" w:ascii="宋体" w:hAnsi="宋体" w:eastAsia="宋体" w:cs="宋体"/>
                      <w:color w:val="auto"/>
                      <w:sz w:val="28"/>
                      <w:szCs w:val="28"/>
                      <w:highlight w:val="none"/>
                    </w:rPr>
                  </w:pPr>
                  <w:r>
                    <w:rPr>
                      <w:rFonts w:hint="eastAsia" w:ascii="宋体" w:hAnsi="宋体" w:eastAsia="宋体" w:cs="宋体"/>
                      <w:b/>
                      <w:bCs/>
                      <w:color w:val="auto"/>
                      <w:sz w:val="24"/>
                      <w:szCs w:val="24"/>
                      <w:highlight w:val="none"/>
                    </w:rPr>
                    <w:t>微生物限量</w:t>
                  </w:r>
                </w:p>
              </w:tc>
            </w:tr>
            <w:tr w14:paraId="4A6D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0" w:type="dxa"/>
                  <w:vMerge w:val="restart"/>
                  <w:noWrap w:val="0"/>
                  <w:vAlign w:val="center"/>
                </w:tcPr>
                <w:p w14:paraId="4DEC727B">
                  <w:pPr>
                    <w:jc w:val="center"/>
                    <w:rPr>
                      <w:rFonts w:ascii="宋体" w:hAnsi="宋体" w:eastAsia="宋体" w:cs="宋体"/>
                      <w:color w:val="auto"/>
                      <w:sz w:val="22"/>
                      <w:szCs w:val="28"/>
                      <w:highlight w:val="none"/>
                    </w:rPr>
                  </w:pPr>
                  <w:r>
                    <w:rPr>
                      <w:rFonts w:hint="eastAsia" w:ascii="宋体" w:hAnsi="宋体" w:eastAsia="宋体" w:cs="宋体"/>
                      <w:color w:val="auto"/>
                      <w:sz w:val="22"/>
                      <w:szCs w:val="28"/>
                      <w:highlight w:val="none"/>
                    </w:rPr>
                    <w:t>项 目</w:t>
                  </w:r>
                </w:p>
              </w:tc>
              <w:tc>
                <w:tcPr>
                  <w:tcW w:w="3696" w:type="dxa"/>
                  <w:gridSpan w:val="4"/>
                  <w:noWrap w:val="0"/>
                  <w:vAlign w:val="center"/>
                </w:tcPr>
                <w:p w14:paraId="493D88E2">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釆样方案</w:t>
                  </w:r>
                  <w:r>
                    <w:rPr>
                      <w:rFonts w:hint="eastAsia" w:ascii="宋体" w:hAnsi="宋体" w:eastAsia="宋体" w:cs="宋体"/>
                      <w:color w:val="auto"/>
                      <w:sz w:val="22"/>
                      <w:szCs w:val="28"/>
                      <w:highlight w:val="none"/>
                      <w:vertAlign w:val="superscript"/>
                    </w:rPr>
                    <w:t>a</w:t>
                  </w:r>
                  <w:r>
                    <w:rPr>
                      <w:rFonts w:hint="eastAsia" w:ascii="宋体" w:hAnsi="宋体" w:eastAsia="宋体" w:cs="宋体"/>
                      <w:color w:val="auto"/>
                      <w:sz w:val="22"/>
                      <w:szCs w:val="28"/>
                      <w:highlight w:val="none"/>
                    </w:rPr>
                    <w:t>及限量 (若非指定，均以CFU/g表示）</w:t>
                  </w:r>
                </w:p>
              </w:tc>
              <w:tc>
                <w:tcPr>
                  <w:tcW w:w="1549" w:type="dxa"/>
                  <w:noWrap w:val="0"/>
                  <w:vAlign w:val="center"/>
                </w:tcPr>
                <w:p w14:paraId="74E5FE0B">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说明</w:t>
                  </w:r>
                </w:p>
              </w:tc>
            </w:tr>
            <w:tr w14:paraId="4A67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0" w:type="dxa"/>
                  <w:vMerge w:val="continue"/>
                  <w:noWrap w:val="0"/>
                  <w:vAlign w:val="center"/>
                </w:tcPr>
                <w:p w14:paraId="4D344F1A">
                  <w:pPr>
                    <w:jc w:val="center"/>
                    <w:rPr>
                      <w:rFonts w:ascii="宋体" w:hAnsi="宋体" w:eastAsia="宋体" w:cs="宋体"/>
                      <w:color w:val="auto"/>
                      <w:sz w:val="22"/>
                      <w:szCs w:val="28"/>
                      <w:highlight w:val="none"/>
                    </w:rPr>
                  </w:pPr>
                </w:p>
              </w:tc>
              <w:tc>
                <w:tcPr>
                  <w:tcW w:w="928" w:type="dxa"/>
                  <w:noWrap w:val="0"/>
                  <w:vAlign w:val="center"/>
                </w:tcPr>
                <w:p w14:paraId="1D96B23F">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n</w:t>
                  </w:r>
                </w:p>
              </w:tc>
              <w:tc>
                <w:tcPr>
                  <w:tcW w:w="850" w:type="dxa"/>
                  <w:noWrap w:val="0"/>
                  <w:vAlign w:val="center"/>
                </w:tcPr>
                <w:p w14:paraId="5F1C5588">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C</w:t>
                  </w:r>
                </w:p>
              </w:tc>
              <w:tc>
                <w:tcPr>
                  <w:tcW w:w="851" w:type="dxa"/>
                  <w:noWrap w:val="0"/>
                  <w:vAlign w:val="center"/>
                </w:tcPr>
                <w:p w14:paraId="354D646B">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m</w:t>
                  </w:r>
                </w:p>
              </w:tc>
              <w:tc>
                <w:tcPr>
                  <w:tcW w:w="1067" w:type="dxa"/>
                  <w:noWrap w:val="0"/>
                  <w:vAlign w:val="center"/>
                </w:tcPr>
                <w:p w14:paraId="1772535A">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M</w:t>
                  </w:r>
                </w:p>
              </w:tc>
              <w:tc>
                <w:tcPr>
                  <w:tcW w:w="1549" w:type="dxa"/>
                  <w:vMerge w:val="restart"/>
                  <w:noWrap w:val="0"/>
                  <w:vAlign w:val="center"/>
                </w:tcPr>
                <w:p w14:paraId="7359EAB0">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vertAlign w:val="superscript"/>
                    </w:rPr>
                    <w:t>a</w:t>
                  </w:r>
                  <w:r>
                    <w:rPr>
                      <w:rFonts w:hint="eastAsia" w:ascii="宋体" w:hAnsi="宋体" w:eastAsia="宋体" w:cs="宋体"/>
                      <w:color w:val="auto"/>
                      <w:sz w:val="22"/>
                      <w:szCs w:val="28"/>
                      <w:highlight w:val="none"/>
                    </w:rPr>
                    <w:t>样品的分析及处理按GB 4789. 1执行。</w:t>
                  </w:r>
                </w:p>
              </w:tc>
            </w:tr>
            <w:tr w14:paraId="75D5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0" w:type="dxa"/>
                  <w:noWrap w:val="0"/>
                  <w:vAlign w:val="center"/>
                </w:tcPr>
                <w:p w14:paraId="186DB4FF">
                  <w:pPr>
                    <w:jc w:val="center"/>
                    <w:rPr>
                      <w:rFonts w:ascii="宋体" w:hAnsi="宋体" w:eastAsia="宋体" w:cs="宋体"/>
                      <w:color w:val="auto"/>
                      <w:sz w:val="22"/>
                      <w:szCs w:val="22"/>
                      <w:highlight w:val="none"/>
                    </w:rPr>
                  </w:pPr>
                  <w:r>
                    <w:rPr>
                      <w:rFonts w:hint="eastAsia" w:ascii="Times New Roman" w:hAnsi="Times New Roman" w:eastAsia="宋体" w:cs="Times New Roman"/>
                      <w:color w:val="auto"/>
                      <w:sz w:val="22"/>
                      <w:szCs w:val="22"/>
                      <w:highlight w:val="none"/>
                    </w:rPr>
                    <w:t>菌落总数</w:t>
                  </w:r>
                </w:p>
              </w:tc>
              <w:tc>
                <w:tcPr>
                  <w:tcW w:w="928" w:type="dxa"/>
                  <w:noWrap w:val="0"/>
                  <w:vAlign w:val="center"/>
                </w:tcPr>
                <w:p w14:paraId="68B730D7">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5</w:t>
                  </w:r>
                </w:p>
              </w:tc>
              <w:tc>
                <w:tcPr>
                  <w:tcW w:w="850" w:type="dxa"/>
                  <w:noWrap w:val="0"/>
                  <w:vAlign w:val="center"/>
                </w:tcPr>
                <w:p w14:paraId="207F3FFA">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2</w:t>
                  </w:r>
                </w:p>
              </w:tc>
              <w:tc>
                <w:tcPr>
                  <w:tcW w:w="851" w:type="dxa"/>
                  <w:noWrap w:val="0"/>
                  <w:vAlign w:val="center"/>
                </w:tcPr>
                <w:p w14:paraId="1F798F0F">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1000</w:t>
                  </w:r>
                </w:p>
              </w:tc>
              <w:tc>
                <w:tcPr>
                  <w:tcW w:w="1067" w:type="dxa"/>
                  <w:noWrap w:val="0"/>
                  <w:vAlign w:val="center"/>
                </w:tcPr>
                <w:p w14:paraId="4D9A4DCC">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10000</w:t>
                  </w:r>
                </w:p>
              </w:tc>
              <w:tc>
                <w:tcPr>
                  <w:tcW w:w="1549" w:type="dxa"/>
                  <w:vMerge w:val="continue"/>
                  <w:noWrap w:val="0"/>
                  <w:vAlign w:val="center"/>
                </w:tcPr>
                <w:p w14:paraId="13F8C89A">
                  <w:pPr>
                    <w:jc w:val="center"/>
                    <w:rPr>
                      <w:rFonts w:hint="eastAsia" w:ascii="宋体" w:hAnsi="宋体" w:eastAsia="宋体" w:cs="宋体"/>
                      <w:color w:val="auto"/>
                      <w:sz w:val="22"/>
                      <w:szCs w:val="28"/>
                      <w:highlight w:val="none"/>
                    </w:rPr>
                  </w:pPr>
                </w:p>
              </w:tc>
            </w:tr>
            <w:tr w14:paraId="3CEE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0" w:type="dxa"/>
                  <w:noWrap w:val="0"/>
                  <w:vAlign w:val="center"/>
                </w:tcPr>
                <w:p w14:paraId="02284873">
                  <w:pPr>
                    <w:jc w:val="center"/>
                    <w:rPr>
                      <w:rFonts w:ascii="宋体" w:hAnsi="宋体" w:eastAsia="宋体" w:cs="宋体"/>
                      <w:color w:val="auto"/>
                      <w:sz w:val="22"/>
                      <w:szCs w:val="22"/>
                      <w:highlight w:val="none"/>
                    </w:rPr>
                  </w:pPr>
                  <w:r>
                    <w:rPr>
                      <w:rFonts w:hint="eastAsia" w:ascii="Times New Roman" w:hAnsi="Times New Roman" w:eastAsia="宋体" w:cs="Times New Roman"/>
                      <w:color w:val="auto"/>
                      <w:sz w:val="22"/>
                      <w:szCs w:val="22"/>
                      <w:highlight w:val="none"/>
                    </w:rPr>
                    <w:t>大肠菌群</w:t>
                  </w:r>
                </w:p>
              </w:tc>
              <w:tc>
                <w:tcPr>
                  <w:tcW w:w="928" w:type="dxa"/>
                  <w:noWrap w:val="0"/>
                  <w:vAlign w:val="center"/>
                </w:tcPr>
                <w:p w14:paraId="1EB229A5">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5</w:t>
                  </w:r>
                </w:p>
              </w:tc>
              <w:tc>
                <w:tcPr>
                  <w:tcW w:w="850" w:type="dxa"/>
                  <w:noWrap w:val="0"/>
                  <w:vAlign w:val="center"/>
                </w:tcPr>
                <w:p w14:paraId="03DC4D88">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2</w:t>
                  </w:r>
                </w:p>
              </w:tc>
              <w:tc>
                <w:tcPr>
                  <w:tcW w:w="851" w:type="dxa"/>
                  <w:noWrap w:val="0"/>
                  <w:vAlign w:val="center"/>
                </w:tcPr>
                <w:p w14:paraId="231B973C">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10</w:t>
                  </w:r>
                </w:p>
              </w:tc>
              <w:tc>
                <w:tcPr>
                  <w:tcW w:w="1067" w:type="dxa"/>
                  <w:noWrap w:val="0"/>
                  <w:vAlign w:val="center"/>
                </w:tcPr>
                <w:p w14:paraId="0A3D1D83">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100</w:t>
                  </w:r>
                </w:p>
              </w:tc>
              <w:tc>
                <w:tcPr>
                  <w:tcW w:w="1549" w:type="dxa"/>
                  <w:vMerge w:val="continue"/>
                  <w:noWrap w:val="0"/>
                  <w:vAlign w:val="center"/>
                </w:tcPr>
                <w:p w14:paraId="24E099BF">
                  <w:pPr>
                    <w:jc w:val="center"/>
                    <w:rPr>
                      <w:rFonts w:hint="eastAsia" w:ascii="宋体" w:hAnsi="宋体" w:eastAsia="宋体" w:cs="宋体"/>
                      <w:color w:val="auto"/>
                      <w:sz w:val="22"/>
                      <w:szCs w:val="28"/>
                      <w:highlight w:val="none"/>
                    </w:rPr>
                  </w:pPr>
                </w:p>
              </w:tc>
            </w:tr>
            <w:tr w14:paraId="4D0D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0" w:type="dxa"/>
                  <w:noWrap w:val="0"/>
                  <w:vAlign w:val="center"/>
                </w:tcPr>
                <w:p w14:paraId="4FC300AB">
                  <w:pPr>
                    <w:jc w:val="center"/>
                    <w:rPr>
                      <w:rFonts w:ascii="宋体" w:hAnsi="宋体" w:eastAsia="宋体" w:cs="宋体"/>
                      <w:color w:val="auto"/>
                      <w:sz w:val="22"/>
                      <w:szCs w:val="22"/>
                      <w:highlight w:val="none"/>
                    </w:rPr>
                  </w:pPr>
                  <w:r>
                    <w:rPr>
                      <w:rFonts w:hint="eastAsia" w:ascii="Times New Roman" w:hAnsi="Times New Roman" w:eastAsia="宋体" w:cs="Times New Roman"/>
                      <w:color w:val="auto"/>
                      <w:sz w:val="22"/>
                      <w:szCs w:val="22"/>
                      <w:highlight w:val="none"/>
                    </w:rPr>
                    <w:t>沙门氏菌</w:t>
                  </w:r>
                </w:p>
              </w:tc>
              <w:tc>
                <w:tcPr>
                  <w:tcW w:w="928" w:type="dxa"/>
                  <w:noWrap w:val="0"/>
                  <w:vAlign w:val="center"/>
                </w:tcPr>
                <w:p w14:paraId="7A9B61E0">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5</w:t>
                  </w:r>
                </w:p>
              </w:tc>
              <w:tc>
                <w:tcPr>
                  <w:tcW w:w="850" w:type="dxa"/>
                  <w:noWrap w:val="0"/>
                  <w:vAlign w:val="center"/>
                </w:tcPr>
                <w:p w14:paraId="46FA7FB6">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0</w:t>
                  </w:r>
                </w:p>
              </w:tc>
              <w:tc>
                <w:tcPr>
                  <w:tcW w:w="851" w:type="dxa"/>
                  <w:noWrap w:val="0"/>
                  <w:vAlign w:val="center"/>
                </w:tcPr>
                <w:p w14:paraId="2C00A58A">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0/25g</w:t>
                  </w:r>
                </w:p>
              </w:tc>
              <w:tc>
                <w:tcPr>
                  <w:tcW w:w="1067" w:type="dxa"/>
                  <w:noWrap w:val="0"/>
                  <w:vAlign w:val="center"/>
                </w:tcPr>
                <w:p w14:paraId="5A0334BA">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一</w:t>
                  </w:r>
                </w:p>
              </w:tc>
              <w:tc>
                <w:tcPr>
                  <w:tcW w:w="1549" w:type="dxa"/>
                  <w:vMerge w:val="continue"/>
                  <w:noWrap w:val="0"/>
                  <w:vAlign w:val="center"/>
                </w:tcPr>
                <w:p w14:paraId="0A23A396">
                  <w:pPr>
                    <w:jc w:val="center"/>
                    <w:rPr>
                      <w:rFonts w:hint="eastAsia" w:ascii="宋体" w:hAnsi="宋体" w:eastAsia="宋体" w:cs="宋体"/>
                      <w:color w:val="auto"/>
                      <w:sz w:val="22"/>
                      <w:szCs w:val="28"/>
                      <w:highlight w:val="none"/>
                    </w:rPr>
                  </w:pPr>
                </w:p>
              </w:tc>
            </w:tr>
            <w:tr w14:paraId="6DFF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5" w:type="dxa"/>
                  <w:gridSpan w:val="6"/>
                  <w:noWrap w:val="0"/>
                  <w:vAlign w:val="center"/>
                </w:tcPr>
                <w:p w14:paraId="62D75A72">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脲酶活性</w:t>
                  </w:r>
                </w:p>
              </w:tc>
            </w:tr>
            <w:tr w14:paraId="03A4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8" w:type="dxa"/>
                  <w:gridSpan w:val="2"/>
                  <w:noWrap w:val="0"/>
                  <w:vAlign w:val="center"/>
                </w:tcPr>
                <w:p w14:paraId="7E1A0E43">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项目</w:t>
                  </w:r>
                </w:p>
              </w:tc>
              <w:tc>
                <w:tcPr>
                  <w:tcW w:w="1701" w:type="dxa"/>
                  <w:gridSpan w:val="2"/>
                  <w:noWrap w:val="0"/>
                  <w:vAlign w:val="center"/>
                </w:tcPr>
                <w:p w14:paraId="1742B64F">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指标</w:t>
                  </w:r>
                </w:p>
              </w:tc>
              <w:tc>
                <w:tcPr>
                  <w:tcW w:w="2616" w:type="dxa"/>
                  <w:gridSpan w:val="2"/>
                  <w:noWrap w:val="0"/>
                  <w:vAlign w:val="center"/>
                </w:tcPr>
                <w:p w14:paraId="45CA879E">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说明</w:t>
                  </w:r>
                </w:p>
              </w:tc>
            </w:tr>
            <w:tr w14:paraId="4AEF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8" w:type="dxa"/>
                  <w:gridSpan w:val="2"/>
                  <w:noWrap w:val="0"/>
                  <w:vAlign w:val="center"/>
                </w:tcPr>
                <w:p w14:paraId="600BB0BA">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脲酶活性定性</w:t>
                  </w:r>
                </w:p>
              </w:tc>
              <w:tc>
                <w:tcPr>
                  <w:tcW w:w="1701" w:type="dxa"/>
                  <w:gridSpan w:val="2"/>
                  <w:noWrap w:val="0"/>
                  <w:vAlign w:val="center"/>
                </w:tcPr>
                <w:p w14:paraId="1C18FAAE">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阴性</w:t>
                  </w:r>
                </w:p>
              </w:tc>
              <w:tc>
                <w:tcPr>
                  <w:tcW w:w="2616" w:type="dxa"/>
                  <w:gridSpan w:val="2"/>
                  <w:noWrap w:val="0"/>
                  <w:vAlign w:val="center"/>
                </w:tcPr>
                <w:p w14:paraId="27A33899">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w:t>
                  </w:r>
                </w:p>
              </w:tc>
            </w:tr>
          </w:tbl>
          <w:p w14:paraId="70696B24">
            <w:pPr>
              <w:tabs>
                <w:tab w:val="left" w:pos="1499"/>
              </w:tabs>
              <w:spacing w:line="400" w:lineRule="exact"/>
              <w:rPr>
                <w:rFonts w:hint="eastAsia" w:ascii="宋体" w:hAnsi="宋体" w:eastAsia="宋体" w:cs="宋体"/>
                <w:b/>
                <w:color w:val="auto"/>
                <w:sz w:val="22"/>
                <w:szCs w:val="28"/>
                <w:highlight w:val="none"/>
              </w:rPr>
            </w:pPr>
          </w:p>
          <w:p w14:paraId="09330BA9">
            <w:pPr>
              <w:tabs>
                <w:tab w:val="left" w:pos="1499"/>
              </w:tabs>
              <w:spacing w:line="400" w:lineRule="exact"/>
              <w:rPr>
                <w:rFonts w:hint="eastAsia" w:ascii="宋体" w:hAnsi="宋体" w:eastAsia="宋体" w:cs="宋体"/>
                <w:b/>
                <w:color w:val="auto"/>
                <w:sz w:val="24"/>
                <w:szCs w:val="32"/>
                <w:highlight w:val="none"/>
              </w:rPr>
            </w:pPr>
            <w:r>
              <w:rPr>
                <w:rFonts w:hint="eastAsia" w:ascii="宋体" w:hAnsi="宋体" w:eastAsia="宋体" w:cs="宋体"/>
                <w:b/>
                <w:color w:val="auto"/>
                <w:sz w:val="24"/>
                <w:szCs w:val="32"/>
                <w:highlight w:val="none"/>
              </w:rPr>
              <w:t>（二）项目营养包配料要求</w:t>
            </w:r>
          </w:p>
          <w:p w14:paraId="74BF0393">
            <w:pPr>
              <w:tabs>
                <w:tab w:val="left" w:pos="1499"/>
              </w:tabs>
              <w:spacing w:line="400" w:lineRule="exact"/>
              <w:ind w:firstLine="440" w:firstLineChars="20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▲1</w:t>
            </w:r>
            <w:r>
              <w:rPr>
                <w:rFonts w:hint="eastAsia" w:ascii="宋体" w:hAnsi="宋体" w:eastAsia="宋体" w:cs="宋体"/>
                <w:color w:val="auto"/>
                <w:sz w:val="22"/>
                <w:szCs w:val="28"/>
                <w:highlight w:val="none"/>
                <w:lang w:val="en-US" w:eastAsia="zh-CN"/>
              </w:rPr>
              <w:t>.</w:t>
            </w:r>
            <w:r>
              <w:rPr>
                <w:rFonts w:hint="eastAsia" w:ascii="宋体" w:hAnsi="宋体" w:eastAsia="宋体" w:cs="宋体"/>
                <w:color w:val="auto"/>
                <w:sz w:val="22"/>
                <w:szCs w:val="28"/>
                <w:highlight w:val="none"/>
              </w:rPr>
              <w:t>食物基质：应选用非转基因的食品原料。每袋营养包中应含I类速溶豆粉至少8.4克，其质量需符合《速溶豆粉和豆奶粉》（GB/T 18738-2006）标准中的I类速溶豆粉要求及相应的食品安全标准。I类速溶豆粉应作为营养包中大豆蛋白的全部来源。</w:t>
            </w:r>
          </w:p>
          <w:p w14:paraId="5A359125">
            <w:pPr>
              <w:tabs>
                <w:tab w:val="left" w:pos="1499"/>
              </w:tabs>
              <w:spacing w:line="400" w:lineRule="exact"/>
              <w:ind w:firstLine="440" w:firstLineChars="20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▲2</w:t>
            </w:r>
            <w:r>
              <w:rPr>
                <w:rFonts w:hint="eastAsia" w:ascii="宋体" w:hAnsi="宋体" w:eastAsia="宋体" w:cs="宋体"/>
                <w:color w:val="auto"/>
                <w:sz w:val="22"/>
                <w:szCs w:val="28"/>
                <w:highlight w:val="none"/>
                <w:lang w:val="en-US" w:eastAsia="zh-CN"/>
              </w:rPr>
              <w:t>.</w:t>
            </w:r>
            <w:r>
              <w:rPr>
                <w:rFonts w:hint="eastAsia" w:ascii="宋体" w:hAnsi="宋体" w:eastAsia="宋体" w:cs="宋体"/>
                <w:color w:val="auto"/>
                <w:sz w:val="22"/>
                <w:szCs w:val="28"/>
                <w:highlight w:val="none"/>
              </w:rPr>
              <w:t xml:space="preserve">维生素和矿物质：见附件表3。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6"/>
              <w:gridCol w:w="3969"/>
            </w:tblGrid>
            <w:tr w14:paraId="3024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05" w:type="dxa"/>
                  <w:gridSpan w:val="2"/>
                  <w:noWrap w:val="0"/>
                  <w:vAlign w:val="center"/>
                </w:tcPr>
                <w:p w14:paraId="04FAF60D">
                  <w:pPr>
                    <w:pStyle w:val="8"/>
                    <w:spacing w:line="360" w:lineRule="exact"/>
                    <w:jc w:val="center"/>
                    <w:rPr>
                      <w:rFonts w:hint="eastAsia" w:ascii="Times New Roman" w:hAnsi="Times New Roman" w:eastAsia="宋体" w:cs="Times New Roman"/>
                      <w:color w:val="auto"/>
                      <w:sz w:val="28"/>
                      <w:szCs w:val="28"/>
                      <w:highlight w:val="none"/>
                    </w:rPr>
                  </w:pPr>
                  <w:r>
                    <w:rPr>
                      <w:rFonts w:hint="eastAsia" w:ascii="宋体" w:hAnsi="宋体" w:eastAsia="宋体" w:cs="宋体"/>
                      <w:b/>
                      <w:bCs/>
                      <w:color w:val="auto"/>
                      <w:sz w:val="24"/>
                      <w:szCs w:val="24"/>
                      <w:highlight w:val="none"/>
                    </w:rPr>
                    <w:t>附件表3</w:t>
                  </w:r>
                </w:p>
              </w:tc>
            </w:tr>
            <w:tr w14:paraId="68AC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noWrap w:val="0"/>
                  <w:vAlign w:val="center"/>
                </w:tcPr>
                <w:p w14:paraId="22D89969">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营养素</w:t>
                  </w:r>
                </w:p>
              </w:tc>
              <w:tc>
                <w:tcPr>
                  <w:tcW w:w="3969" w:type="dxa"/>
                  <w:noWrap w:val="0"/>
                  <w:vAlign w:val="center"/>
                </w:tcPr>
                <w:p w14:paraId="68D73EAE">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营养强化剂</w:t>
                  </w:r>
                </w:p>
              </w:tc>
            </w:tr>
            <w:tr w14:paraId="17D3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noWrap w:val="0"/>
                  <w:vAlign w:val="center"/>
                </w:tcPr>
                <w:p w14:paraId="0B3BAE1A">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维生素A</w:t>
                  </w:r>
                </w:p>
              </w:tc>
              <w:tc>
                <w:tcPr>
                  <w:tcW w:w="3969" w:type="dxa"/>
                  <w:noWrap w:val="0"/>
                  <w:vAlign w:val="center"/>
                </w:tcPr>
                <w:p w14:paraId="2A7A231E">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维生素A微囊化冷水分散型粉末</w:t>
                  </w:r>
                </w:p>
              </w:tc>
            </w:tr>
            <w:tr w14:paraId="338B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noWrap w:val="0"/>
                  <w:vAlign w:val="center"/>
                </w:tcPr>
                <w:p w14:paraId="7188F40F">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维生素D</w:t>
                  </w:r>
                </w:p>
              </w:tc>
              <w:tc>
                <w:tcPr>
                  <w:tcW w:w="3969" w:type="dxa"/>
                  <w:noWrap w:val="0"/>
                  <w:vAlign w:val="center"/>
                </w:tcPr>
                <w:p w14:paraId="6E4F1912">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维生素D</w:t>
                  </w:r>
                  <w:r>
                    <w:rPr>
                      <w:rFonts w:hint="eastAsia" w:ascii="宋体" w:hAnsi="宋体" w:eastAsia="宋体" w:cs="Times New Roman"/>
                      <w:color w:val="auto"/>
                      <w:sz w:val="22"/>
                      <w:szCs w:val="22"/>
                      <w:highlight w:val="none"/>
                      <w:vertAlign w:val="subscript"/>
                    </w:rPr>
                    <w:t>3</w:t>
                  </w:r>
                  <w:r>
                    <w:rPr>
                      <w:rFonts w:hint="eastAsia" w:ascii="宋体" w:hAnsi="宋体" w:eastAsia="宋体" w:cs="Times New Roman"/>
                      <w:color w:val="auto"/>
                      <w:sz w:val="22"/>
                      <w:szCs w:val="22"/>
                      <w:highlight w:val="none"/>
                    </w:rPr>
                    <w:t>的微囊化冷水分散型粉末</w:t>
                  </w:r>
                </w:p>
              </w:tc>
            </w:tr>
            <w:tr w14:paraId="52CD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noWrap w:val="0"/>
                  <w:vAlign w:val="center"/>
                </w:tcPr>
                <w:p w14:paraId="2C880A3B">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维生素B</w:t>
                  </w:r>
                  <w:r>
                    <w:rPr>
                      <w:rFonts w:hint="eastAsia" w:ascii="宋体" w:hAnsi="宋体" w:eastAsia="宋体" w:cs="Times New Roman"/>
                      <w:color w:val="auto"/>
                      <w:sz w:val="22"/>
                      <w:szCs w:val="22"/>
                      <w:highlight w:val="none"/>
                      <w:vertAlign w:val="subscript"/>
                    </w:rPr>
                    <w:t>1</w:t>
                  </w:r>
                </w:p>
              </w:tc>
              <w:tc>
                <w:tcPr>
                  <w:tcW w:w="3969" w:type="dxa"/>
                  <w:noWrap w:val="0"/>
                  <w:vAlign w:val="center"/>
                </w:tcPr>
                <w:p w14:paraId="29BE939E">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硝酸硫胺素或盐酸硫胺素</w:t>
                  </w:r>
                </w:p>
              </w:tc>
            </w:tr>
            <w:tr w14:paraId="070F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noWrap w:val="0"/>
                  <w:vAlign w:val="center"/>
                </w:tcPr>
                <w:p w14:paraId="095DE238">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维生素B</w:t>
                  </w:r>
                  <w:r>
                    <w:rPr>
                      <w:rFonts w:hint="eastAsia" w:ascii="宋体" w:hAnsi="宋体" w:eastAsia="宋体" w:cs="Times New Roman"/>
                      <w:color w:val="auto"/>
                      <w:sz w:val="22"/>
                      <w:szCs w:val="22"/>
                      <w:highlight w:val="none"/>
                      <w:vertAlign w:val="subscript"/>
                    </w:rPr>
                    <w:t>2</w:t>
                  </w:r>
                </w:p>
              </w:tc>
              <w:tc>
                <w:tcPr>
                  <w:tcW w:w="3969" w:type="dxa"/>
                  <w:noWrap w:val="0"/>
                  <w:vAlign w:val="center"/>
                </w:tcPr>
                <w:p w14:paraId="15CB4957">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核黄素</w:t>
                  </w:r>
                </w:p>
              </w:tc>
            </w:tr>
            <w:tr w14:paraId="5FEC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noWrap w:val="0"/>
                  <w:vAlign w:val="center"/>
                </w:tcPr>
                <w:p w14:paraId="42A361B0">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维生素B</w:t>
                  </w:r>
                  <w:r>
                    <w:rPr>
                      <w:rFonts w:hint="eastAsia" w:ascii="宋体" w:hAnsi="宋体" w:eastAsia="宋体" w:cs="Times New Roman"/>
                      <w:color w:val="auto"/>
                      <w:sz w:val="22"/>
                      <w:szCs w:val="22"/>
                      <w:highlight w:val="none"/>
                      <w:vertAlign w:val="subscript"/>
                    </w:rPr>
                    <w:t>12</w:t>
                  </w:r>
                </w:p>
              </w:tc>
              <w:tc>
                <w:tcPr>
                  <w:tcW w:w="3969" w:type="dxa"/>
                  <w:noWrap w:val="0"/>
                  <w:vAlign w:val="center"/>
                </w:tcPr>
                <w:p w14:paraId="3B2CD491">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氰钴胺素</w:t>
                  </w:r>
                </w:p>
              </w:tc>
            </w:tr>
            <w:tr w14:paraId="0C5E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noWrap w:val="0"/>
                  <w:vAlign w:val="center"/>
                </w:tcPr>
                <w:p w14:paraId="415D0452">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叶酸</w:t>
                  </w:r>
                </w:p>
              </w:tc>
              <w:tc>
                <w:tcPr>
                  <w:tcW w:w="3969" w:type="dxa"/>
                  <w:noWrap w:val="0"/>
                  <w:vAlign w:val="center"/>
                </w:tcPr>
                <w:p w14:paraId="696C5669">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叶酸</w:t>
                  </w:r>
                </w:p>
              </w:tc>
            </w:tr>
            <w:tr w14:paraId="0615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noWrap w:val="0"/>
                  <w:vAlign w:val="center"/>
                </w:tcPr>
                <w:p w14:paraId="43A66126">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钙</w:t>
                  </w:r>
                </w:p>
              </w:tc>
              <w:tc>
                <w:tcPr>
                  <w:tcW w:w="3969" w:type="dxa"/>
                  <w:noWrap w:val="0"/>
                  <w:vAlign w:val="center"/>
                </w:tcPr>
                <w:p w14:paraId="22254A47">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碳酸钙</w:t>
                  </w:r>
                  <w:r>
                    <w:rPr>
                      <w:rFonts w:hint="eastAsia" w:ascii="宋体" w:hAnsi="宋体" w:eastAsia="宋体" w:cs="Times New Roman"/>
                      <w:color w:val="auto"/>
                      <w:sz w:val="22"/>
                      <w:szCs w:val="22"/>
                      <w:highlight w:val="none"/>
                      <w:vertAlign w:val="superscript"/>
                    </w:rPr>
                    <w:t>*</w:t>
                  </w:r>
                </w:p>
              </w:tc>
            </w:tr>
            <w:tr w14:paraId="745F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noWrap w:val="0"/>
                  <w:vAlign w:val="center"/>
                </w:tcPr>
                <w:p w14:paraId="33D79E7A">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铁</w:t>
                  </w:r>
                </w:p>
              </w:tc>
              <w:tc>
                <w:tcPr>
                  <w:tcW w:w="3969" w:type="dxa"/>
                  <w:noWrap w:val="0"/>
                  <w:vAlign w:val="center"/>
                </w:tcPr>
                <w:p w14:paraId="2B745536">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2.5 mg 来自乙二胺四乙酸铁钠；5 mg 来自富马酸亚铁或焦磷酸铁</w:t>
                  </w:r>
                </w:p>
              </w:tc>
            </w:tr>
            <w:tr w14:paraId="7D5B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6" w:type="dxa"/>
                  <w:noWrap w:val="0"/>
                  <w:vAlign w:val="center"/>
                </w:tcPr>
                <w:p w14:paraId="55D6B948">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锌</w:t>
                  </w:r>
                </w:p>
              </w:tc>
              <w:tc>
                <w:tcPr>
                  <w:tcW w:w="3969" w:type="dxa"/>
                  <w:noWrap w:val="0"/>
                  <w:vAlign w:val="center"/>
                </w:tcPr>
                <w:p w14:paraId="5A9E0634">
                  <w:pPr>
                    <w:jc w:val="center"/>
                    <w:rPr>
                      <w:rFonts w:ascii="宋体" w:hAnsi="宋体" w:eastAsia="宋体" w:cs="宋体"/>
                      <w:color w:val="auto"/>
                      <w:sz w:val="22"/>
                      <w:szCs w:val="22"/>
                      <w:highlight w:val="none"/>
                    </w:rPr>
                  </w:pPr>
                  <w:r>
                    <w:rPr>
                      <w:rFonts w:hint="eastAsia" w:ascii="宋体" w:hAnsi="宋体" w:eastAsia="宋体" w:cs="Times New Roman"/>
                      <w:color w:val="auto"/>
                      <w:sz w:val="22"/>
                      <w:szCs w:val="22"/>
                      <w:highlight w:val="none"/>
                    </w:rPr>
                    <w:t>氧化锌</w:t>
                  </w:r>
                  <w:r>
                    <w:rPr>
                      <w:rFonts w:hint="eastAsia" w:ascii="宋体" w:hAnsi="宋体" w:eastAsia="宋体" w:cs="Times New Roman"/>
                      <w:color w:val="auto"/>
                      <w:sz w:val="22"/>
                      <w:szCs w:val="22"/>
                      <w:highlight w:val="none"/>
                      <w:vertAlign w:val="superscript"/>
                    </w:rPr>
                    <w:t>*</w:t>
                  </w:r>
                </w:p>
              </w:tc>
            </w:tr>
          </w:tbl>
          <w:p w14:paraId="16130AFF">
            <w:pPr>
              <w:tabs>
                <w:tab w:val="left" w:pos="1499"/>
              </w:tabs>
              <w:spacing w:line="400" w:lineRule="exact"/>
              <w:rPr>
                <w:rFonts w:hint="eastAsia" w:ascii="宋体" w:hAnsi="宋体" w:eastAsia="宋体" w:cs="宋体"/>
                <w:b/>
                <w:color w:val="auto"/>
                <w:sz w:val="24"/>
                <w:szCs w:val="32"/>
                <w:highlight w:val="none"/>
              </w:rPr>
            </w:pPr>
            <w:r>
              <w:rPr>
                <w:rFonts w:hint="eastAsia" w:ascii="宋体" w:hAnsi="宋体" w:eastAsia="宋体" w:cs="宋体"/>
                <w:b/>
                <w:color w:val="auto"/>
                <w:sz w:val="24"/>
                <w:szCs w:val="32"/>
                <w:highlight w:val="none"/>
              </w:rPr>
              <w:t>（三）包装及标签标示要求</w:t>
            </w:r>
          </w:p>
          <w:p w14:paraId="77C60C40">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1.</w:t>
            </w:r>
            <w:r>
              <w:rPr>
                <w:rFonts w:hint="eastAsia" w:ascii="宋体" w:hAnsi="宋体" w:eastAsia="宋体" w:cs="宋体"/>
                <w:color w:val="auto"/>
                <w:sz w:val="22"/>
                <w:szCs w:val="28"/>
                <w:highlight w:val="none"/>
              </w:rPr>
              <w:t>包装材料要求</w:t>
            </w:r>
          </w:p>
          <w:p w14:paraId="6DC90AA6">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1）内包装材质：采用食品包装用塑料与铝箔复合袋，材质质量应符合《食品包装用塑料与铝箔复合膜、袋》（GB/T28118-2011）的要求及相应的食品安全标准，其中铝层厚度应不低于7微米，投标文件中须提供具备资质的第三方检测机构出具的检测报告作为佐证。</w:t>
            </w:r>
          </w:p>
          <w:p w14:paraId="07A9081B">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（2）纸盒：采用至少300 g/m2规格的白卡纸制作，用于包装30袋营养包，白卡纸质量应当符合《涂布纸和纸板 涂布白卡纸》（GB/T 10335.3-2004）的要求。</w:t>
            </w:r>
          </w:p>
          <w:p w14:paraId="31714091">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2</w:t>
            </w:r>
            <w:r>
              <w:rPr>
                <w:rFonts w:hint="eastAsia" w:ascii="宋体" w:hAnsi="宋体" w:eastAsia="宋体" w:cs="宋体"/>
                <w:color w:val="auto"/>
                <w:sz w:val="22"/>
                <w:szCs w:val="28"/>
                <w:highlight w:val="none"/>
                <w:lang w:val="en-US" w:eastAsia="zh-CN"/>
              </w:rPr>
              <w:t>.</w:t>
            </w:r>
            <w:r>
              <w:rPr>
                <w:rFonts w:hint="eastAsia" w:ascii="宋体" w:hAnsi="宋体" w:eastAsia="宋体" w:cs="宋体"/>
                <w:color w:val="auto"/>
                <w:sz w:val="22"/>
                <w:szCs w:val="28"/>
                <w:highlight w:val="none"/>
              </w:rPr>
              <w:t>标识内容要求</w:t>
            </w:r>
          </w:p>
          <w:p w14:paraId="7808E50A">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（1）应当符合《食品安全国家标准辅食营养补充品》（GB 22570-2014）、《食品安全国家标准预包装食品标签通则》（GB7718－2011）、《食品安全国家标准预包装特殊膳食用食品标签》（GB13432－2013）标识要求；具体要求如下：</w:t>
            </w:r>
          </w:p>
          <w:p w14:paraId="4B24242E">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儿童营养改善项目专用</w:t>
            </w:r>
          </w:p>
          <w:p w14:paraId="426C2EBC">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产品名称：婴幼儿辅食营养包（辅食营养补充品）。</w:t>
            </w:r>
          </w:p>
          <w:p w14:paraId="5E66244F">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配料表：企业根据营养包实际配料并按GB7718－2011和GB13432－2013列出。</w:t>
            </w:r>
          </w:p>
          <w:p w14:paraId="2903B723">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适宜人群：6-36月龄婴幼儿。</w:t>
            </w:r>
          </w:p>
          <w:p w14:paraId="09F66D0A">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净含量/规格：360g（</w:t>
            </w:r>
            <w:r>
              <w:rPr>
                <w:rFonts w:hint="eastAsia" w:ascii="宋体" w:hAnsi="宋体" w:eastAsia="宋体" w:cs="Times New Roman"/>
                <w:color w:val="auto"/>
                <w:sz w:val="22"/>
                <w:szCs w:val="22"/>
                <w:highlight w:val="none"/>
              </w:rPr>
              <w:t>12g/袋×30袋/盒</w:t>
            </w:r>
            <w:r>
              <w:rPr>
                <w:rFonts w:hint="eastAsia" w:ascii="宋体" w:hAnsi="宋体" w:eastAsia="宋体" w:cs="宋体"/>
                <w:color w:val="auto"/>
                <w:sz w:val="22"/>
                <w:szCs w:val="28"/>
                <w:highlight w:val="none"/>
              </w:rPr>
              <w:t>）。</w:t>
            </w:r>
          </w:p>
          <w:p w14:paraId="404F1080">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产品标准号：GB22570。</w:t>
            </w:r>
          </w:p>
          <w:p w14:paraId="6186FFC7">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食用方法及食用量：每日1袋，拌入婴幼儿辅食中或直接以温开水调成糊状食用。（附使用示意图）</w:t>
            </w:r>
          </w:p>
          <w:p w14:paraId="60B7F7D0">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生产日期：</w:t>
            </w:r>
          </w:p>
          <w:p w14:paraId="187E56A1">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批号：</w:t>
            </w:r>
          </w:p>
          <w:p w14:paraId="67B1758C">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保质期：</w:t>
            </w:r>
          </w:p>
          <w:p w14:paraId="3B7D763F">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贮存条件：置于室内阴凉干燥处保存。</w:t>
            </w:r>
          </w:p>
          <w:p w14:paraId="0E9F9426">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注意事项：本品不能代替母乳及婴幼儿辅助食品；本品添加多种微量营养素，与其他同类产品同时食用时应注意用量。</w:t>
            </w:r>
          </w:p>
          <w:p w14:paraId="6A655645">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生产商：（名称、地址、联系电话）。</w:t>
            </w:r>
          </w:p>
          <w:p w14:paraId="5F1294CB">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营养成分表：</w:t>
            </w:r>
          </w:p>
          <w:p w14:paraId="056770D2">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营养素每份（12g）</w:t>
            </w:r>
          </w:p>
          <w:p w14:paraId="5C2F6A43">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能量(kJ) 按实际标注</w:t>
            </w:r>
          </w:p>
          <w:p w14:paraId="498FCAFC">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蛋白质(g) 按实际标注</w:t>
            </w:r>
          </w:p>
          <w:p w14:paraId="0C724F34">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脂肪(g) 按实际标注</w:t>
            </w:r>
          </w:p>
          <w:p w14:paraId="04303F26">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碳水化合物(g) 按实际标注</w:t>
            </w:r>
          </w:p>
          <w:p w14:paraId="7D2AE85B">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钠(mg) 按实际标注</w:t>
            </w:r>
          </w:p>
          <w:p w14:paraId="3AE1B51B">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钙(mg) 200</w:t>
            </w:r>
          </w:p>
          <w:p w14:paraId="3B29CC50">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铁(mg) 7.5</w:t>
            </w:r>
          </w:p>
          <w:p w14:paraId="2135548C">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锌(mg) 3.0</w:t>
            </w:r>
          </w:p>
          <w:p w14:paraId="6BC624A5">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维生素A(μgRE) 250</w:t>
            </w:r>
          </w:p>
          <w:p w14:paraId="089FD29E">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维生素D(μg) 5.0</w:t>
            </w:r>
          </w:p>
          <w:p w14:paraId="3E8AAF5C">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维生素B1(mg) 0.50</w:t>
            </w:r>
          </w:p>
          <w:p w14:paraId="0C5FDEED">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维生素B2(mg) 0.50</w:t>
            </w:r>
          </w:p>
          <w:p w14:paraId="0A4F1B78">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叶酸(μg) 75.0</w:t>
            </w:r>
          </w:p>
          <w:p w14:paraId="46502CE8">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维生素B12(μg) 0.50</w:t>
            </w:r>
          </w:p>
          <w:p w14:paraId="374F0FF9">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（2）项目专用包装应当以项目名称为主，生产厂标识为辅，不能在内、外包装上署有厂商任何品牌名称。</w:t>
            </w:r>
          </w:p>
          <w:p w14:paraId="4C9D0C76">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（3）以图文并茂的方式详细说明营养包用法。</w:t>
            </w:r>
          </w:p>
          <w:p w14:paraId="3CC05DB4">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3</w:t>
            </w:r>
            <w:r>
              <w:rPr>
                <w:rFonts w:hint="eastAsia" w:ascii="宋体" w:hAnsi="宋体" w:eastAsia="宋体" w:cs="宋体"/>
                <w:color w:val="auto"/>
                <w:sz w:val="22"/>
                <w:szCs w:val="28"/>
                <w:highlight w:val="none"/>
                <w:lang w:val="en-US" w:eastAsia="zh-CN"/>
              </w:rPr>
              <w:t>.</w:t>
            </w:r>
            <w:r>
              <w:rPr>
                <w:rFonts w:hint="eastAsia" w:ascii="宋体" w:hAnsi="宋体" w:eastAsia="宋体" w:cs="宋体"/>
                <w:color w:val="auto"/>
                <w:sz w:val="22"/>
                <w:szCs w:val="28"/>
                <w:highlight w:val="none"/>
              </w:rPr>
              <w:t>小袋标识：产品名称，并醒目标识“儿童营养改善项目专用”字样。</w:t>
            </w:r>
          </w:p>
          <w:p w14:paraId="14B096CE">
            <w:pPr>
              <w:keepNext w:val="0"/>
              <w:keepLines w:val="0"/>
              <w:pageBreakBefore w:val="0"/>
              <w:widowControl w:val="0"/>
              <w:tabs>
                <w:tab w:val="left" w:pos="1499"/>
              </w:tabs>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4</w:t>
            </w:r>
            <w:r>
              <w:rPr>
                <w:rFonts w:hint="eastAsia" w:ascii="宋体" w:hAnsi="宋体" w:eastAsia="宋体" w:cs="宋体"/>
                <w:color w:val="auto"/>
                <w:sz w:val="22"/>
                <w:szCs w:val="28"/>
                <w:highlight w:val="none"/>
                <w:lang w:val="en-US" w:eastAsia="zh-CN"/>
              </w:rPr>
              <w:t>.</w:t>
            </w:r>
            <w:r>
              <w:rPr>
                <w:rFonts w:hint="eastAsia" w:ascii="宋体" w:hAnsi="宋体" w:eastAsia="宋体" w:cs="宋体"/>
                <w:color w:val="auto"/>
                <w:sz w:val="22"/>
                <w:szCs w:val="28"/>
                <w:highlight w:val="none"/>
              </w:rPr>
              <w:t>外盒标识：在醒目位置标识“儿童营养改善项目专用”和“国家免费”字样、主办单位名称、生产商、产品名称、类别、配料、营养成分表及含量声称、适宜人群、批号、生产日期、保质期、贮存条件、注意事项、图表性标识食用方法和食用量、净含量/规格、厂商地址、电话等。</w:t>
            </w:r>
          </w:p>
          <w:p w14:paraId="1CE4A19D">
            <w:pPr>
              <w:keepNext w:val="0"/>
              <w:keepLines w:val="0"/>
              <w:pageBreakBefore w:val="0"/>
              <w:widowControl w:val="0"/>
              <w:kinsoku/>
              <w:wordWrap/>
              <w:overflowPunct/>
              <w:topLinePunct w:val="0"/>
              <w:autoSpaceDE/>
              <w:autoSpaceDN/>
              <w:bidi w:val="0"/>
              <w:adjustRightInd/>
              <w:snapToGrid/>
              <w:spacing w:line="360" w:lineRule="exact"/>
              <w:ind w:firstLine="440" w:firstLineChars="200"/>
              <w:jc w:val="left"/>
              <w:textAlignment w:val="auto"/>
              <w:rPr>
                <w:rFonts w:ascii="宋体" w:hAnsi="宋体" w:eastAsia="宋体" w:cs="Times New Roman"/>
                <w:color w:val="auto"/>
                <w:kern w:val="2"/>
                <w:sz w:val="22"/>
                <w:szCs w:val="28"/>
                <w:highlight w:val="none"/>
                <w:lang w:val="en-US" w:eastAsia="zh-CN" w:bidi="ar-SA"/>
              </w:rPr>
            </w:pPr>
            <w:r>
              <w:rPr>
                <w:rFonts w:hint="eastAsia" w:ascii="宋体" w:hAnsi="宋体" w:eastAsia="宋体" w:cs="宋体"/>
                <w:color w:val="auto"/>
                <w:sz w:val="22"/>
                <w:szCs w:val="28"/>
                <w:highlight w:val="none"/>
              </w:rPr>
              <w:t>5</w:t>
            </w:r>
            <w:r>
              <w:rPr>
                <w:rFonts w:hint="eastAsia" w:ascii="宋体" w:hAnsi="宋体" w:eastAsia="宋体" w:cs="宋体"/>
                <w:color w:val="auto"/>
                <w:sz w:val="22"/>
                <w:szCs w:val="28"/>
                <w:highlight w:val="none"/>
                <w:lang w:val="en-US" w:eastAsia="zh-CN"/>
              </w:rPr>
              <w:t>.</w:t>
            </w:r>
            <w:r>
              <w:rPr>
                <w:rFonts w:hint="eastAsia" w:ascii="宋体" w:hAnsi="宋体" w:eastAsia="宋体" w:cs="宋体"/>
                <w:color w:val="auto"/>
                <w:sz w:val="22"/>
                <w:szCs w:val="28"/>
                <w:highlight w:val="none"/>
              </w:rPr>
              <w:t>外箱标识：醒目位置标识“儿童营养改善项目专用”和“国家免费”字样、主办单位名称、生产商、产品名称、净含量（ 盒/箱× 袋/盒，重量 g）、生产日期和/或批号、厂商地址、电话。</w:t>
            </w:r>
          </w:p>
        </w:tc>
      </w:tr>
      <w:tr w14:paraId="32163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0" w:hRule="atLeast"/>
          <w:jc w:val="center"/>
        </w:trPr>
        <w:tc>
          <w:tcPr>
            <w:tcW w:w="865" w:type="dxa"/>
            <w:tcBorders>
              <w:top w:val="single" w:color="auto" w:sz="4" w:space="0"/>
              <w:left w:val="single" w:color="auto" w:sz="4" w:space="0"/>
              <w:bottom w:val="single" w:color="auto" w:sz="4" w:space="0"/>
              <w:right w:val="single" w:color="auto" w:sz="4" w:space="0"/>
            </w:tcBorders>
            <w:noWrap w:val="0"/>
            <w:vAlign w:val="center"/>
          </w:tcPr>
          <w:p w14:paraId="6E5C1D3F">
            <w:pPr>
              <w:spacing w:line="360" w:lineRule="exact"/>
              <w:jc w:val="center"/>
              <w:rPr>
                <w:rFonts w:hint="eastAsia" w:ascii="宋体" w:hAnsi="宋体" w:eastAsia="宋体" w:cs="Courier New"/>
                <w:b/>
                <w:color w:val="auto"/>
                <w:sz w:val="22"/>
                <w:szCs w:val="22"/>
                <w:highlight w:val="none"/>
              </w:rPr>
            </w:pPr>
            <w:r>
              <w:rPr>
                <w:rFonts w:hint="eastAsia" w:ascii="宋体" w:hAnsi="宋体" w:eastAsia="宋体" w:cs="Courier New"/>
                <w:b/>
                <w:color w:val="auto"/>
                <w:sz w:val="22"/>
                <w:szCs w:val="22"/>
                <w:highlight w:val="none"/>
              </w:rPr>
              <w:t>商</w:t>
            </w:r>
          </w:p>
          <w:p w14:paraId="6770F55B">
            <w:pPr>
              <w:spacing w:line="360" w:lineRule="exact"/>
              <w:jc w:val="center"/>
              <w:rPr>
                <w:rFonts w:hint="eastAsia" w:ascii="宋体" w:hAnsi="宋体" w:eastAsia="宋体" w:cs="Courier New"/>
                <w:b/>
                <w:color w:val="auto"/>
                <w:sz w:val="22"/>
                <w:szCs w:val="22"/>
                <w:highlight w:val="none"/>
              </w:rPr>
            </w:pPr>
            <w:r>
              <w:rPr>
                <w:rFonts w:hint="eastAsia" w:ascii="宋体" w:hAnsi="宋体" w:eastAsia="宋体" w:cs="Courier New"/>
                <w:b/>
                <w:color w:val="auto"/>
                <w:sz w:val="22"/>
                <w:szCs w:val="22"/>
                <w:highlight w:val="none"/>
              </w:rPr>
              <w:t>务</w:t>
            </w:r>
          </w:p>
          <w:p w14:paraId="661F0106">
            <w:pPr>
              <w:spacing w:line="360" w:lineRule="exact"/>
              <w:jc w:val="center"/>
              <w:rPr>
                <w:rFonts w:hint="eastAsia" w:ascii="宋体" w:hAnsi="宋体" w:eastAsia="宋体" w:cs="Courier New"/>
                <w:b/>
                <w:color w:val="auto"/>
                <w:sz w:val="22"/>
                <w:szCs w:val="22"/>
                <w:highlight w:val="none"/>
              </w:rPr>
            </w:pPr>
            <w:r>
              <w:rPr>
                <w:rFonts w:hint="eastAsia" w:ascii="宋体" w:hAnsi="宋体" w:eastAsia="宋体" w:cs="Courier New"/>
                <w:b/>
                <w:color w:val="auto"/>
                <w:sz w:val="22"/>
                <w:szCs w:val="22"/>
                <w:highlight w:val="none"/>
              </w:rPr>
              <w:t>要</w:t>
            </w:r>
          </w:p>
          <w:p w14:paraId="438F2571">
            <w:pPr>
              <w:spacing w:line="360" w:lineRule="exact"/>
              <w:jc w:val="center"/>
              <w:rPr>
                <w:rFonts w:ascii="宋体" w:hAnsi="宋体" w:eastAsia="宋体" w:cs="Courier New"/>
                <w:b/>
                <w:color w:val="auto"/>
                <w:sz w:val="22"/>
                <w:szCs w:val="22"/>
                <w:highlight w:val="none"/>
              </w:rPr>
            </w:pPr>
            <w:r>
              <w:rPr>
                <w:rFonts w:hint="eastAsia" w:ascii="宋体" w:hAnsi="宋体" w:eastAsia="宋体" w:cs="Courier New"/>
                <w:b/>
                <w:color w:val="auto"/>
                <w:sz w:val="22"/>
                <w:szCs w:val="22"/>
                <w:highlight w:val="none"/>
              </w:rPr>
              <w:t>求</w:t>
            </w:r>
          </w:p>
        </w:tc>
        <w:tc>
          <w:tcPr>
            <w:tcW w:w="9050" w:type="dxa"/>
            <w:gridSpan w:val="3"/>
            <w:tcBorders>
              <w:top w:val="single" w:color="auto" w:sz="4" w:space="0"/>
              <w:left w:val="single" w:color="auto" w:sz="4" w:space="0"/>
              <w:bottom w:val="single" w:color="auto" w:sz="4" w:space="0"/>
              <w:right w:val="single" w:color="auto" w:sz="4" w:space="0"/>
            </w:tcBorders>
            <w:noWrap w:val="0"/>
            <w:vAlign w:val="center"/>
          </w:tcPr>
          <w:p w14:paraId="283CB2C7">
            <w:pPr>
              <w:widowControl/>
              <w:spacing w:line="400" w:lineRule="exact"/>
              <w:ind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一、企业生产和服务要求</w:t>
            </w:r>
          </w:p>
          <w:p w14:paraId="42D428B1">
            <w:pPr>
              <w:keepNext w:val="0"/>
              <w:keepLines w:val="0"/>
              <w:pageBreakBefore w:val="0"/>
              <w:widowControl/>
              <w:kinsoku/>
              <w:wordWrap/>
              <w:overflowPunct/>
              <w:topLinePunct w:val="0"/>
              <w:autoSpaceDE/>
              <w:autoSpaceDN/>
              <w:bidi w:val="0"/>
              <w:adjustRightInd/>
              <w:snapToGrid/>
              <w:spacing w:line="400" w:lineRule="exact"/>
              <w:ind w:firstLine="442" w:firstLineChars="200"/>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（一）食品安全和质量保障措施</w:t>
            </w:r>
          </w:p>
          <w:p w14:paraId="2EF066A4">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1.建立并运行全面的食品安全管理体系、质量管理体系、食品安全防御性计划。</w:t>
            </w:r>
          </w:p>
          <w:p w14:paraId="3B2B15C0">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2.必须具备GB 22570-2014《食品安全国家标准辅食营养补充品》技术要求的检测能力，包括感官、蛋白质、钙、铁、锌、维生素A、维生素D、维生素B1、维生素B2、叶酸、维生素B12、铅、总砷、硝酸盐和亚硝酸盐、黄曲霉毒素B1和黄曲霉毒素M1、脲酶活性、菌落总数、大肠菌群、沙门氏菌。</w:t>
            </w:r>
          </w:p>
          <w:p w14:paraId="4D7B375E">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3.提供项目产品检测报告</w:t>
            </w:r>
          </w:p>
          <w:p w14:paraId="1A05429D">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按以下要求，在项目实施后，需提供项目营养包的检验报告至市、县项目办。</w:t>
            </w:r>
          </w:p>
          <w:p w14:paraId="761C9BD4">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批次出厂检测报告。每批次检验报告项目必须包括：感官、蛋白质、钙、铁、锌、维生素A、维生素D、维生素B1、维生素B2、叶酸、维生素B12、铅、总砷、硝酸盐和/或亚硝酸盐、黄曲霉毒素B1和/或黄曲霉毒素M1、脲酶活性、菌落总数、大肠菌群、沙门氏菌。</w:t>
            </w:r>
          </w:p>
          <w:p w14:paraId="5973D4B8">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（2）型式检验报告。每半年1次，第1次提供报告时间为开始供应项目营养包的前3个月内，按项目产品的相关标准要求对项目营养包进行全项检验，并提供由有资质的第三方食品检验机构出具的检验报告。</w:t>
            </w:r>
          </w:p>
          <w:p w14:paraId="6C0ACEF1">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批次全检报告：成交人配送的每批次婴幼儿辅食营养包须提供有资质的第三方食品检验机构出具的终产品的全检报告（备注：如每半年的型式检验报告与批次全检报告检测的营养包为同一批次，则不需要重复提供批次全检报告）。</w:t>
            </w:r>
          </w:p>
          <w:p w14:paraId="3787ECBC">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批次产品的“非转基因、三聚氰胺、农药残留（主要指六六六、滴滴涕）”检测报告：成交人配送的每批次婴幼儿辅食营养包须提供有资质的第三方食品检验机构出具的终产品的“非转基因、三聚氰胺、农药残留（主要指六六六、滴滴涕）”检测报告。</w:t>
            </w:r>
          </w:p>
          <w:p w14:paraId="47C06A3E">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Times New Roman" w:hAnsi="Times New Roman" w:eastAsia="宋体" w:cs="Times New Roman"/>
                <w:color w:val="auto"/>
                <w:sz w:val="22"/>
                <w:szCs w:val="28"/>
                <w:highlight w:val="none"/>
                <w:lang w:val="en-US" w:eastAsia="zh-CN"/>
              </w:rPr>
            </w:pP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应按国家法律法规的规定组织生产，保障产品质量并对产品质量负责。</w:t>
            </w:r>
            <w:r>
              <w:rPr>
                <w:rFonts w:hint="eastAsia" w:ascii="宋体" w:hAnsi="宋体" w:eastAsia="宋体" w:cs="Times New Roman"/>
                <w:color w:val="auto"/>
                <w:sz w:val="22"/>
                <w:szCs w:val="22"/>
                <w:highlight w:val="none"/>
                <w:lang w:val="en-US" w:eastAsia="zh-CN"/>
              </w:rPr>
              <w:t>近三年食品安全抽检公布结果查询系统，无不合格记录。</w:t>
            </w:r>
          </w:p>
          <w:p w14:paraId="0600EF8B">
            <w:pPr>
              <w:keepNext w:val="0"/>
              <w:keepLines w:val="0"/>
              <w:pageBreakBefore w:val="0"/>
              <w:widowControl/>
              <w:kinsoku/>
              <w:wordWrap/>
              <w:overflowPunct/>
              <w:topLinePunct w:val="0"/>
              <w:autoSpaceDE/>
              <w:autoSpaceDN/>
              <w:bidi w:val="0"/>
              <w:adjustRightInd/>
              <w:snapToGrid/>
              <w:spacing w:line="400" w:lineRule="exact"/>
              <w:ind w:firstLine="442" w:firstLineChars="200"/>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（二）售后服务保障措施</w:t>
            </w:r>
          </w:p>
          <w:p w14:paraId="56FA4B45">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成交人应当按国家相关要求保障产品运输及过程中的安全，负责运送项目产品至各项目县指定地点。为保障营养包安全有效，营养包生产后应在3个月内配送。对于缺乏必要保藏条件的乡村发放点，首次配送产品时应根据需要为发放点提供符合储存食品要求、防潮防鼠防漏的产品保藏设备，如塑料储存箱等容器。</w:t>
            </w:r>
          </w:p>
          <w:p w14:paraId="73761F0E">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成交人在供货过程中，营养包出现包装破损、标签不清、污损等问题，应无条件退货。在保质期内，营养包出现溶解性、色泽、气味、口感等感官等质量问题，经市级项目管理办公室组织确认后，接收方有权要求成交人退货并更换质量稳定的营养包，如成交人未能按需更换，接收方原则上终止供货合同。若判定为不安全食品，应按国家相关法规处置，予以召回。</w:t>
            </w:r>
          </w:p>
          <w:p w14:paraId="1C12FDAD">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3.成交人提供售后服务方案及售后服务承诺，并提供电话咨询服务，解答营养包食用中遇到的问题。</w:t>
            </w:r>
          </w:p>
          <w:p w14:paraId="49E91624">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▲4.成交人需根据项目实际情况和需要，配合项目县妇幼保健院对该县确定的乡镇、村级营养包发放人员进行项目相关知识培训，并保障该县培训、基线调查和监测评估经费。</w:t>
            </w:r>
          </w:p>
          <w:p w14:paraId="09373ED7">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rPr>
              <w:t>二、成交人须提供使用手册等配套宣传资料、储存设备，并提供营养包推广等配套服务：</w:t>
            </w:r>
          </w:p>
          <w:p w14:paraId="7E21158D">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一</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《培训教材》（发放对象为市、县、乡、村卫生工作人员）</w:t>
            </w:r>
          </w:p>
          <w:p w14:paraId="0EDDF860">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1.数量：</w:t>
            </w:r>
            <w:r>
              <w:rPr>
                <w:rFonts w:hint="eastAsia" w:ascii="宋体" w:hAnsi="宋体" w:eastAsia="宋体" w:cs="宋体"/>
                <w:color w:val="auto"/>
                <w:sz w:val="22"/>
                <w:szCs w:val="22"/>
                <w:highlight w:val="none"/>
                <w:u w:val="single"/>
                <w:lang w:val="en-US" w:eastAsia="zh-CN"/>
              </w:rPr>
              <w:t>150</w:t>
            </w:r>
            <w:r>
              <w:rPr>
                <w:rFonts w:hint="eastAsia" w:ascii="宋体" w:hAnsi="宋体" w:eastAsia="宋体" w:cs="宋体"/>
                <w:color w:val="auto"/>
                <w:sz w:val="22"/>
                <w:szCs w:val="22"/>
                <w:highlight w:val="none"/>
              </w:rPr>
              <w:t>本；</w:t>
            </w:r>
          </w:p>
          <w:p w14:paraId="355CDB0A">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技术要求：纸张70g 正16开,64页，封面彩印。</w:t>
            </w:r>
          </w:p>
          <w:p w14:paraId="6556B8B9">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二</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《宣传海报》（发放对象为市、县、乡、村项目有关机构）；(三张宣传海报为1套)</w:t>
            </w:r>
          </w:p>
          <w:p w14:paraId="6C672B85">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数量：</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300</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套</w:t>
            </w:r>
          </w:p>
          <w:p w14:paraId="2B62E063">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2.技术要求：200g铜版纸，大对开，860mm×560mm，彩印。</w:t>
            </w:r>
          </w:p>
          <w:p w14:paraId="65ADFE77">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三</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《使用手册》（发放对象为食用营养包的婴幼儿家长）</w:t>
            </w:r>
          </w:p>
          <w:p w14:paraId="1313371F">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 xml:space="preserve"> 数量：</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3700</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册；</w:t>
            </w:r>
          </w:p>
          <w:p w14:paraId="73B4E86E">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技术要求：157g铜版纸，A4纸大小，彩印（每册4页，含封面）。</w:t>
            </w:r>
          </w:p>
          <w:p w14:paraId="11E8A8DF">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四</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营养包储存设备</w:t>
            </w:r>
          </w:p>
          <w:p w14:paraId="5B5DDF3B">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数量</w:t>
            </w:r>
            <w:r>
              <w:rPr>
                <w:rFonts w:hint="eastAsia" w:ascii="宋体" w:hAnsi="宋体" w:eastAsia="宋体" w:cs="宋体"/>
                <w:color w:val="auto"/>
                <w:sz w:val="22"/>
                <w:szCs w:val="22"/>
                <w:highlight w:val="none"/>
                <w:u w:val="single"/>
                <w:lang w:val="en-US" w:eastAsia="zh-CN"/>
              </w:rPr>
              <w:t>25</w:t>
            </w:r>
            <w:r>
              <w:rPr>
                <w:rFonts w:hint="eastAsia" w:ascii="宋体" w:hAnsi="宋体" w:eastAsia="宋体" w:cs="宋体"/>
                <w:color w:val="auto"/>
                <w:sz w:val="22"/>
                <w:szCs w:val="22"/>
                <w:highlight w:val="none"/>
                <w:u w:val="single"/>
              </w:rPr>
              <w:t>0</w:t>
            </w:r>
            <w:r>
              <w:rPr>
                <w:rFonts w:hint="eastAsia" w:ascii="宋体" w:hAnsi="宋体" w:eastAsia="宋体" w:cs="宋体"/>
                <w:color w:val="auto"/>
                <w:sz w:val="22"/>
                <w:szCs w:val="22"/>
                <w:highlight w:val="none"/>
              </w:rPr>
              <w:t>个</w:t>
            </w:r>
          </w:p>
          <w:p w14:paraId="6B9B7C3C">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技术要求：要求使用环保PP（聚丙烯）树脂原料、无毒无异味、防鼠防漏），保证容器储存量为20人×2月用量营养包。</w:t>
            </w:r>
          </w:p>
          <w:p w14:paraId="2B5D9A06">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五</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营养包发放及随访个案登记手册（含《家长知情同意书》，发放对象为食用营养包的婴幼儿家长）</w:t>
            </w:r>
          </w:p>
          <w:p w14:paraId="1EBC350B">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数量：</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640</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册；</w:t>
            </w:r>
          </w:p>
          <w:p w14:paraId="3E822416">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技术要求：50g A4纸（每本50人份）</w:t>
            </w:r>
          </w:p>
          <w:p w14:paraId="41A8A5CA">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宣传资料由</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提供基本模版、内容，供应商根据基本模版及内容进行设计印制（所有宣传材料须包含“国家免费”字样），与营养包一起同步发放至各点。供应商报价必须包含上述所有产品（及配套服务）。</w:t>
            </w:r>
          </w:p>
          <w:p w14:paraId="6520FD57">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六</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负责乡村医生营养包转运服务补助经费，按1元/盒给付</w:t>
            </w:r>
            <w:r>
              <w:rPr>
                <w:rFonts w:hint="eastAsia" w:ascii="宋体" w:hAnsi="宋体" w:eastAsia="宋体" w:cs="宋体"/>
                <w:color w:val="auto"/>
                <w:sz w:val="22"/>
                <w:szCs w:val="22"/>
                <w:highlight w:val="none"/>
                <w:lang w:val="en-US" w:eastAsia="zh-CN"/>
              </w:rPr>
              <w:t>项目县妇幼保健院，由项目县妇幼保健院在项目推广过程中根据实际情况落实村医补助</w:t>
            </w:r>
            <w:r>
              <w:rPr>
                <w:rFonts w:hint="eastAsia" w:ascii="宋体" w:hAnsi="宋体" w:eastAsia="宋体" w:cs="宋体"/>
                <w:color w:val="auto"/>
                <w:sz w:val="22"/>
                <w:szCs w:val="22"/>
                <w:highlight w:val="none"/>
              </w:rPr>
              <w:t>。</w:t>
            </w:r>
          </w:p>
          <w:p w14:paraId="467BC829">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七</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培训经费</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按2万元/县支付</w:t>
            </w:r>
            <w:r>
              <w:rPr>
                <w:rFonts w:hint="eastAsia" w:ascii="宋体" w:hAnsi="宋体" w:eastAsia="宋体" w:cs="宋体"/>
                <w:color w:val="auto"/>
                <w:sz w:val="22"/>
                <w:szCs w:val="22"/>
                <w:highlight w:val="none"/>
                <w:lang w:val="en-US" w:eastAsia="zh-CN"/>
              </w:rPr>
              <w:t>给项目县（天等县、大新县、宁明县、龙州县）</w:t>
            </w:r>
            <w:r>
              <w:rPr>
                <w:rFonts w:hint="eastAsia" w:ascii="宋体" w:hAnsi="宋体" w:eastAsia="宋体" w:cs="宋体"/>
                <w:color w:val="auto"/>
                <w:sz w:val="22"/>
                <w:szCs w:val="22"/>
                <w:highlight w:val="none"/>
              </w:rPr>
              <w:t>，由项目县妇幼保健院负责组织实施</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要求培训到村级营养包发放人员）</w:t>
            </w:r>
            <w:r>
              <w:rPr>
                <w:rFonts w:hint="eastAsia" w:ascii="宋体" w:hAnsi="宋体" w:eastAsia="宋体" w:cs="宋体"/>
                <w:color w:val="auto"/>
                <w:sz w:val="22"/>
                <w:szCs w:val="22"/>
                <w:highlight w:val="none"/>
                <w:lang w:eastAsia="zh-CN"/>
              </w:rPr>
              <w:t>。</w:t>
            </w:r>
          </w:p>
          <w:p w14:paraId="21AD965D">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八</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基线调查和监测评估工作经费（按1.5万元/县支付，由项目县妇幼保健院负责组织实施）。</w:t>
            </w:r>
          </w:p>
          <w:p w14:paraId="72122523">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上述第（六）、（七）（八）项经费，成交供应商收到采购人50%的货物价款后应于15日内将营养包转运补助经费、基线调查和监测评估工作经费、培训费一次性拨付给各项目，拨付完毕后于5个工作日内将支付银行回单交由采购人留存，并作为下一批次申请款项的材料。</w:t>
            </w:r>
          </w:p>
          <w:p w14:paraId="69E52DF5">
            <w:pPr>
              <w:keepNext w:val="0"/>
              <w:keepLines w:val="0"/>
              <w:pageBreakBefore w:val="0"/>
              <w:widowControl/>
              <w:kinsoku/>
              <w:wordWrap/>
              <w:overflowPunct/>
              <w:topLinePunct w:val="0"/>
              <w:autoSpaceDE/>
              <w:autoSpaceDN/>
              <w:bidi w:val="0"/>
              <w:adjustRightInd/>
              <w:snapToGrid/>
              <w:spacing w:line="400" w:lineRule="exact"/>
              <w:ind w:firstLine="442" w:firstLineChars="200"/>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三、产品验收项目内容及要求</w:t>
            </w:r>
          </w:p>
          <w:p w14:paraId="116CC1D0">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由各项目县妇幼保健院按《食品安全国家标准辅食营养补充品》（GB 22570-2014）和项目产品技术要求进行验收并出具验收报告（格式由各项目县妇幼保健自拟），以批次出厂检测报告、有资质的第三方食品检验机构出具的批次产品的“非转基因、三聚氰胺、农药残留（主要指六六六、滴滴涕）”检测报告和有资质的第三方食品检验机构出具的批次全检报告作为交货验收的依据。</w:t>
            </w:r>
          </w:p>
          <w:p w14:paraId="4BB2B742">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rPr>
              <w:t>四、最低商务要求</w:t>
            </w:r>
          </w:p>
          <w:p w14:paraId="2E8FA000">
            <w:pPr>
              <w:keepNext w:val="0"/>
              <w:keepLines w:val="0"/>
              <w:pageBreakBefore w:val="0"/>
              <w:widowControl/>
              <w:kinsoku/>
              <w:wordWrap/>
              <w:overflowPunct/>
              <w:topLinePunct w:val="0"/>
              <w:autoSpaceDE/>
              <w:autoSpaceDN/>
              <w:bidi w:val="0"/>
              <w:adjustRightInd/>
              <w:snapToGrid/>
              <w:spacing w:line="400" w:lineRule="exact"/>
              <w:ind w:firstLine="442" w:firstLineChars="200"/>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（一）质保期</w:t>
            </w:r>
          </w:p>
          <w:p w14:paraId="7914BB91">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有效期不少于18个月，自运抵买方指定交货地点起剩余有效期保持1</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个月以上。</w:t>
            </w:r>
          </w:p>
          <w:p w14:paraId="4E17E7EC">
            <w:pPr>
              <w:keepNext w:val="0"/>
              <w:keepLines w:val="0"/>
              <w:pageBreakBefore w:val="0"/>
              <w:widowControl/>
              <w:kinsoku/>
              <w:wordWrap/>
              <w:overflowPunct/>
              <w:topLinePunct w:val="0"/>
              <w:autoSpaceDE/>
              <w:autoSpaceDN/>
              <w:bidi w:val="0"/>
              <w:adjustRightInd/>
              <w:snapToGrid/>
              <w:spacing w:line="400" w:lineRule="exact"/>
              <w:ind w:firstLine="442" w:firstLineChars="200"/>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（二）售后服务要求</w:t>
            </w:r>
          </w:p>
          <w:p w14:paraId="41488CE8">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投标人在投标文件中须提供详尽的售后服务方案，应包括但不限于以下内容：</w:t>
            </w:r>
          </w:p>
          <w:p w14:paraId="02936C1B">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售后服务体系；</w:t>
            </w:r>
          </w:p>
          <w:p w14:paraId="622DAECD">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产品保质期内的服务承诺。</w:t>
            </w:r>
          </w:p>
          <w:p w14:paraId="25866694">
            <w:pPr>
              <w:keepNext w:val="0"/>
              <w:keepLines w:val="0"/>
              <w:pageBreakBefore w:val="0"/>
              <w:widowControl/>
              <w:kinsoku/>
              <w:wordWrap/>
              <w:overflowPunct/>
              <w:topLinePunct w:val="0"/>
              <w:autoSpaceDE/>
              <w:autoSpaceDN/>
              <w:bidi w:val="0"/>
              <w:adjustRightInd/>
              <w:snapToGrid/>
              <w:spacing w:line="400" w:lineRule="exact"/>
              <w:ind w:firstLine="442" w:firstLineChars="200"/>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（三）交货时间及地点</w:t>
            </w:r>
          </w:p>
          <w:p w14:paraId="4DB68A64">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交货期：所有产品在合同签订后</w:t>
            </w:r>
            <w:r>
              <w:rPr>
                <w:rFonts w:hint="eastAsia" w:ascii="宋体" w:hAnsi="宋体" w:eastAsia="宋体" w:cs="宋体"/>
                <w:color w:val="auto"/>
                <w:sz w:val="22"/>
                <w:szCs w:val="22"/>
                <w:highlight w:val="none"/>
                <w:lang w:val="en-US" w:eastAsia="zh-CN"/>
              </w:rPr>
              <w:t>30</w:t>
            </w:r>
            <w:r>
              <w:rPr>
                <w:rFonts w:hint="eastAsia" w:ascii="宋体" w:hAnsi="宋体" w:eastAsia="宋体" w:cs="宋体"/>
                <w:color w:val="auto"/>
                <w:sz w:val="22"/>
                <w:szCs w:val="22"/>
                <w:highlight w:val="none"/>
              </w:rPr>
              <w:t>天内</w:t>
            </w:r>
            <w:r>
              <w:rPr>
                <w:rFonts w:hint="eastAsia" w:ascii="宋体" w:hAnsi="宋体" w:eastAsia="宋体" w:cs="宋体"/>
                <w:color w:val="auto"/>
                <w:sz w:val="22"/>
                <w:szCs w:val="22"/>
                <w:highlight w:val="none"/>
                <w:lang w:val="en-US" w:eastAsia="zh-CN"/>
              </w:rPr>
              <w:t>开始</w:t>
            </w:r>
            <w:r>
              <w:rPr>
                <w:rFonts w:hint="eastAsia" w:ascii="宋体" w:hAnsi="宋体" w:eastAsia="宋体" w:cs="宋体"/>
                <w:color w:val="auto"/>
                <w:sz w:val="22"/>
                <w:szCs w:val="22"/>
                <w:highlight w:val="none"/>
              </w:rPr>
              <w:t>供货，采购方有权根据项目县项目实际执行进度，要求供货商提前或推迟供货，确保项目地区营养包连续供应。</w:t>
            </w:r>
          </w:p>
          <w:p w14:paraId="2A58786D">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送货地点：天等县妇幼保健院、大新县妇幼保健院、宁明县妇幼保健院、龙州县妇幼保健院。</w:t>
            </w:r>
          </w:p>
          <w:p w14:paraId="665F8FE3">
            <w:pPr>
              <w:keepNext w:val="0"/>
              <w:keepLines w:val="0"/>
              <w:pageBreakBefore w:val="0"/>
              <w:widowControl/>
              <w:kinsoku/>
              <w:wordWrap/>
              <w:overflowPunct/>
              <w:topLinePunct w:val="0"/>
              <w:autoSpaceDE/>
              <w:autoSpaceDN/>
              <w:bidi w:val="0"/>
              <w:adjustRightInd/>
              <w:snapToGrid/>
              <w:spacing w:line="400" w:lineRule="exact"/>
              <w:ind w:firstLine="442" w:firstLineChars="200"/>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（四）付款方式</w:t>
            </w:r>
          </w:p>
          <w:p w14:paraId="255C3601">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1.成交供应商在合同生效后30日内向采购人指定的项目县配送货物及相关附属物件总量的50%，采购人收到各项目县的50%货物验收单后支付合同价款（不计利息）的50%给成交供应商。</w:t>
            </w:r>
          </w:p>
          <w:p w14:paraId="00EEF0AE">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成交供应商收到采购人50%的货物价款后应于15日内将营养包转运补助经费、基线调查和监测评估工作经费、培训费共计19万一次性拨付给各项目县（妇幼保健院），拨付完毕后于5个工作日内将支付银行回单交由采购人留存，并作为下一批次申请款项的材料。</w:t>
            </w:r>
          </w:p>
          <w:p w14:paraId="13FF9F72">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3.各项目县在合同生效后3个月内要完成培训工作，成交供应商协助各项目县（市）完成培训相关工作。</w:t>
            </w:r>
          </w:p>
          <w:p w14:paraId="053E89FE">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剩余50%的货物及相关附属物件由采购人根据各县库存量调拨县级间发放量确定第二批发货时间；采购人收到各项目县剩余50%的货物验收单及确定各项目县完成培训后支付剩余50%的款项（不计利息）给成交供应商。</w:t>
            </w:r>
          </w:p>
          <w:p w14:paraId="3CC62B2B">
            <w:pPr>
              <w:keepNext w:val="0"/>
              <w:keepLines w:val="0"/>
              <w:pageBreakBefore w:val="0"/>
              <w:widowControl/>
              <w:kinsoku/>
              <w:wordWrap/>
              <w:overflowPunct/>
              <w:topLinePunct w:val="0"/>
              <w:autoSpaceDE/>
              <w:autoSpaceDN/>
              <w:bidi w:val="0"/>
              <w:adjustRightInd/>
              <w:snapToGrid/>
              <w:spacing w:line="400" w:lineRule="exact"/>
              <w:ind w:firstLine="442" w:firstLineChars="200"/>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（五）其它要求</w:t>
            </w:r>
          </w:p>
          <w:p w14:paraId="75AAFB44">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首次配发放点提供营养包的塑料保藏设备（要求使用环保PP（聚丙烯）树脂原料、无毒无异味、防鼠防漏），保证容器储存量为20人×2月用量营养包。</w:t>
            </w:r>
          </w:p>
          <w:p w14:paraId="78C14C95">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配送方案</w:t>
            </w:r>
          </w:p>
          <w:p w14:paraId="7BDB183B">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（1）成交人接到采购方制定的配送计划后7个工作日天内将营养包运送到指定地点的仓库，抵运买方指定交货地点所需一切费用包括搬运费、保险费等均由成交人全额负担。</w:t>
            </w:r>
          </w:p>
          <w:p w14:paraId="27F06D74">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（2）发送货物之前，成交人须向采购方提供发货日程表。</w:t>
            </w:r>
          </w:p>
          <w:p w14:paraId="4B4C35C3">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发送货物时，成交人须附带批次出厂检测报告、有资质的第三方食品检验机构出具的批次产品的“非转基因、三聚氰胺、农药残留（主要指六六六、滴滴涕）”检测报告和有资质的第三方食品检验机构出具的批次全检报告，成交人要及时向采购方提供发往各地营养包的生产日期、批号及数量。</w:t>
            </w:r>
          </w:p>
          <w:p w14:paraId="370D6425">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签订合同时间：自成交通知书发出之日起10 日内，因不可抗力原因延迟签订合同的， 自不可抗力事由消除之日起 5 个工作日内完成合同签订事宜。由成交人依据成交通知书、本项目采购文件合同格式自行编制合同文本与</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（崇左市妇幼保健院）签订合同。</w:t>
            </w:r>
          </w:p>
          <w:p w14:paraId="63DE12FC">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4.供应商负责办理运输和保险，将货物运抵交货地点。与运输、保险相关的费用由供应商承担。</w:t>
            </w:r>
          </w:p>
          <w:p w14:paraId="3A7D4ECB">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5.违约责任：</w:t>
            </w:r>
          </w:p>
          <w:p w14:paraId="582218E9">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 xml:space="preserve">（1）技术参数不符合的 </w:t>
            </w:r>
          </w:p>
          <w:p w14:paraId="150C075A">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如成交的产品经中心对仪器设备进行全面性能评估，对产品做性能验证，经评估产品的真实性能与采购响应文件的技术参数不相符的，采购人可认定成交供应商违约，采购人可要求：</w:t>
            </w:r>
          </w:p>
          <w:p w14:paraId="2E5C3BB8">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 xml:space="preserve">（2）根据合同中约定的违约金或损害赔偿条款，要求成交供应商支付相应的经济补偿，以弥补因产品不合格给采购人造成的直接经济损失和其他合理支出。 </w:t>
            </w:r>
          </w:p>
          <w:p w14:paraId="673717E7">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2.若成交供应商无法提供合格产品或拒绝履行整改义务，采购人有权单方面终止合同，并保留追究法律责任的权利。</w:t>
            </w:r>
          </w:p>
          <w:p w14:paraId="602D6954">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3.退换货处理</w:t>
            </w:r>
          </w:p>
          <w:p w14:paraId="5343E745">
            <w:pPr>
              <w:keepNext w:val="0"/>
              <w:keepLines w:val="0"/>
              <w:pageBreakBefore w:val="0"/>
              <w:widowControl/>
              <w:kinsoku/>
              <w:wordWrap/>
              <w:overflowPunct/>
              <w:topLinePunct w:val="0"/>
              <w:autoSpaceDE/>
              <w:autoSpaceDN/>
              <w:bidi w:val="0"/>
              <w:adjustRightInd/>
              <w:snapToGrid/>
              <w:spacing w:line="400" w:lineRule="exact"/>
              <w:ind w:firstLine="440" w:firstLineChars="200"/>
              <w:textAlignment w:val="auto"/>
              <w:rPr>
                <w:rFonts w:hint="default"/>
                <w:color w:val="auto"/>
                <w:highlight w:val="none"/>
                <w:lang w:val="en-US" w:eastAsia="zh-CN"/>
              </w:rPr>
            </w:pPr>
            <w:r>
              <w:rPr>
                <w:rFonts w:hint="eastAsia" w:ascii="宋体" w:hAnsi="宋体" w:eastAsia="宋体" w:cs="宋体"/>
                <w:color w:val="auto"/>
                <w:sz w:val="22"/>
                <w:szCs w:val="22"/>
                <w:highlight w:val="none"/>
                <w:lang w:val="en-US" w:eastAsia="zh-CN"/>
              </w:rPr>
              <w:t>包装破损或标识不清：外包装损坏、密封不良或标签信息错误、模糊不清。出现以上问题之一采购人有权退换货，并产生的退换货费用由成交供应商承担。</w:t>
            </w:r>
          </w:p>
        </w:tc>
      </w:tr>
    </w:tbl>
    <w:p w14:paraId="7E38E3D5">
      <w:pPr>
        <w:widowControl w:val="0"/>
        <w:jc w:val="both"/>
        <w:rPr>
          <w:rFonts w:ascii="Times New Roman" w:hAnsi="Times New Roman" w:eastAsia="宋体" w:cs="Times New Roman"/>
          <w:color w:val="auto"/>
          <w:kern w:val="2"/>
          <w:sz w:val="21"/>
          <w:szCs w:val="24"/>
          <w:highlight w:val="none"/>
          <w:lang w:val="en-US" w:eastAsia="zh-CN" w:bidi="ar-SA"/>
        </w:rPr>
      </w:pPr>
    </w:p>
    <w:p w14:paraId="7EA55E96">
      <w:pPr>
        <w:widowControl w:val="0"/>
        <w:jc w:val="left"/>
        <w:rPr>
          <w:rFonts w:hint="eastAsia" w:ascii="Arial Unicode MS" w:hAnsi="Arial Unicode MS" w:eastAsia="Arial Unicode MS" w:cs="Arial Unicode MS"/>
          <w:color w:val="auto"/>
          <w:kern w:val="2"/>
          <w:sz w:val="32"/>
          <w:szCs w:val="32"/>
          <w:highlight w:val="none"/>
          <w:lang w:val="en-US" w:eastAsia="zh-CN" w:bidi="ar-SA"/>
        </w:rPr>
      </w:pPr>
    </w:p>
    <w:p w14:paraId="54672480">
      <w:pPr>
        <w:widowControl w:val="0"/>
        <w:jc w:val="left"/>
        <w:rPr>
          <w:rFonts w:hint="eastAsia" w:ascii="Arial Unicode MS" w:hAnsi="Arial Unicode MS" w:eastAsia="Arial Unicode MS" w:cs="Arial Unicode MS"/>
          <w:color w:val="auto"/>
          <w:kern w:val="2"/>
          <w:sz w:val="32"/>
          <w:szCs w:val="32"/>
          <w:highlight w:val="none"/>
          <w:lang w:val="en-US" w:eastAsia="zh-CN" w:bidi="ar-SA"/>
        </w:rPr>
        <w:sectPr>
          <w:pgSz w:w="11910" w:h="16840"/>
          <w:pgMar w:top="1440" w:right="1080" w:bottom="1440" w:left="1080" w:header="720" w:footer="720" w:gutter="0"/>
          <w:pgNumType w:fmt="numberInDash"/>
          <w:cols w:space="720" w:num="1"/>
        </w:sectPr>
      </w:pPr>
    </w:p>
    <w:p w14:paraId="39A1E08B">
      <w:pPr>
        <w:widowControl w:val="0"/>
        <w:jc w:val="left"/>
        <w:rPr>
          <w:rFonts w:hint="eastAsia" w:ascii="Arial Unicode MS" w:hAnsi="Arial Unicode MS" w:eastAsia="Arial Unicode MS" w:cs="Arial Unicode MS"/>
          <w:color w:val="auto"/>
          <w:kern w:val="2"/>
          <w:sz w:val="32"/>
          <w:szCs w:val="32"/>
          <w:highlight w:val="none"/>
          <w:lang w:val="en-US" w:eastAsia="zh-CN" w:bidi="ar-SA"/>
        </w:rPr>
      </w:pPr>
      <w:r>
        <w:rPr>
          <w:rFonts w:hint="eastAsia" w:ascii="Arial Unicode MS" w:hAnsi="Arial Unicode MS" w:eastAsia="Arial Unicode MS" w:cs="Arial Unicode MS"/>
          <w:color w:val="auto"/>
          <w:kern w:val="2"/>
          <w:sz w:val="32"/>
          <w:szCs w:val="32"/>
          <w:highlight w:val="none"/>
          <w:lang w:val="en-US" w:eastAsia="zh-CN" w:bidi="ar-SA"/>
        </w:rPr>
        <w:t>附件1：</w:t>
      </w:r>
    </w:p>
    <w:p w14:paraId="7672D877">
      <w:pPr>
        <w:spacing w:line="360" w:lineRule="auto"/>
        <w:jc w:val="center"/>
        <w:rPr>
          <w:rFonts w:hint="eastAsia" w:ascii="宋体" w:hAnsi="宋体" w:eastAsia="宋体" w:cs="宋体"/>
          <w:b/>
          <w:bCs/>
          <w:sz w:val="44"/>
          <w:szCs w:val="44"/>
          <w:vertAlign w:val="baseline"/>
          <w:lang w:val="en-US" w:eastAsia="zh-CN"/>
        </w:rPr>
      </w:pPr>
      <w:r>
        <w:rPr>
          <w:rFonts w:hint="eastAsia" w:ascii="宋体" w:hAnsi="宋体" w:eastAsia="宋体" w:cs="宋体"/>
          <w:b/>
          <w:bCs/>
          <w:sz w:val="44"/>
          <w:szCs w:val="44"/>
          <w:vertAlign w:val="baseline"/>
          <w:lang w:val="en-US" w:eastAsia="zh-CN"/>
        </w:rPr>
        <w:t>2025年崇左市营养包采购配送表</w:t>
      </w:r>
    </w:p>
    <w:tbl>
      <w:tblPr>
        <w:tblStyle w:val="11"/>
        <w:tblW w:w="99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3"/>
        <w:gridCol w:w="816"/>
        <w:gridCol w:w="922"/>
        <w:gridCol w:w="952"/>
        <w:gridCol w:w="738"/>
        <w:gridCol w:w="1020"/>
        <w:gridCol w:w="949"/>
        <w:gridCol w:w="1093"/>
        <w:gridCol w:w="939"/>
        <w:gridCol w:w="819"/>
        <w:gridCol w:w="1007"/>
      </w:tblGrid>
      <w:tr w14:paraId="204CC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697" w:type="dxa"/>
            <w:vMerge w:val="restart"/>
            <w:tcBorders>
              <w:top w:val="single" w:color="000000" w:sz="4" w:space="0"/>
              <w:left w:val="single" w:color="000000" w:sz="4" w:space="0"/>
              <w:bottom w:val="single" w:color="000000" w:sz="4" w:space="0"/>
              <w:right w:val="single" w:color="000000" w:sz="4" w:space="0"/>
            </w:tcBorders>
            <w:noWrap w:val="0"/>
            <w:vAlign w:val="center"/>
          </w:tcPr>
          <w:p w14:paraId="59826478">
            <w:pPr>
              <w:keepNext w:val="0"/>
              <w:keepLines w:val="0"/>
              <w:widowControl/>
              <w:suppressLineNumbers w:val="0"/>
              <w:jc w:val="center"/>
              <w:textAlignment w:val="center"/>
              <w:rPr>
                <w:rFonts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项目县</w:t>
            </w:r>
          </w:p>
        </w:tc>
        <w:tc>
          <w:tcPr>
            <w:tcW w:w="7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32E4F7B">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采购数（单位：盒）</w:t>
            </w:r>
          </w:p>
        </w:tc>
        <w:tc>
          <w:tcPr>
            <w:tcW w:w="863" w:type="dxa"/>
            <w:vMerge w:val="restart"/>
            <w:tcBorders>
              <w:top w:val="single" w:color="000000" w:sz="4" w:space="0"/>
              <w:left w:val="single" w:color="000000" w:sz="4" w:space="0"/>
              <w:bottom w:val="single" w:color="000000" w:sz="4" w:space="0"/>
              <w:right w:val="single" w:color="auto" w:sz="4" w:space="0"/>
            </w:tcBorders>
            <w:noWrap w:val="0"/>
            <w:vAlign w:val="center"/>
          </w:tcPr>
          <w:p w14:paraId="7AF28C26">
            <w:pPr>
              <w:keepNext w:val="0"/>
              <w:keepLines w:val="0"/>
              <w:widowControl/>
              <w:suppressLineNumbers w:val="0"/>
              <w:jc w:val="center"/>
              <w:textAlignment w:val="center"/>
              <w:rPr>
                <w:rFonts w:hint="eastAsia" w:ascii="黑体" w:hAnsi="宋体" w:eastAsia="黑体" w:cs="黑体"/>
                <w:b/>
                <w:bCs/>
                <w:i w:val="0"/>
                <w:iCs w:val="0"/>
                <w:color w:val="000000"/>
                <w:sz w:val="20"/>
                <w:szCs w:val="20"/>
                <w:highlight w:val="none"/>
                <w:u w:val="none"/>
              </w:rPr>
            </w:pPr>
            <w:r>
              <w:rPr>
                <w:rFonts w:hint="eastAsia" w:ascii="黑体" w:hAnsi="宋体" w:eastAsia="黑体" w:cs="黑体"/>
                <w:b/>
                <w:bCs/>
                <w:i w:val="0"/>
                <w:iCs w:val="0"/>
                <w:color w:val="000000"/>
                <w:kern w:val="0"/>
                <w:sz w:val="20"/>
                <w:szCs w:val="20"/>
                <w:highlight w:val="none"/>
                <w:u w:val="none"/>
                <w:lang w:val="en-US" w:eastAsia="zh-CN" w:bidi="ar"/>
              </w:rPr>
              <w:t>采购数（单位：袋）</w:t>
            </w:r>
          </w:p>
        </w:tc>
        <w:tc>
          <w:tcPr>
            <w:tcW w:w="7595" w:type="dxa"/>
            <w:gridSpan w:val="8"/>
            <w:tcBorders>
              <w:top w:val="single" w:color="auto" w:sz="4" w:space="0"/>
              <w:left w:val="single" w:color="auto" w:sz="4" w:space="0"/>
              <w:bottom w:val="single" w:color="auto" w:sz="4" w:space="0"/>
              <w:right w:val="single" w:color="auto" w:sz="4" w:space="0"/>
            </w:tcBorders>
            <w:noWrap w:val="0"/>
            <w:vAlign w:val="center"/>
          </w:tcPr>
          <w:p w14:paraId="6C155B8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配套工作经费及物资</w:t>
            </w:r>
          </w:p>
        </w:tc>
      </w:tr>
      <w:tr w14:paraId="4539A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9" w:hRule="atLeast"/>
        </w:trPr>
        <w:tc>
          <w:tcPr>
            <w:tcW w:w="6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225DFC">
            <w:pPr>
              <w:jc w:val="center"/>
              <w:rPr>
                <w:rFonts w:hint="eastAsia" w:ascii="黑体" w:hAnsi="宋体" w:eastAsia="黑体" w:cs="黑体"/>
                <w:b/>
                <w:bCs/>
                <w:i w:val="0"/>
                <w:iCs w:val="0"/>
                <w:color w:val="000000"/>
                <w:sz w:val="20"/>
                <w:szCs w:val="20"/>
                <w:u w:val="none"/>
              </w:rPr>
            </w:pPr>
          </w:p>
        </w:tc>
        <w:tc>
          <w:tcPr>
            <w:tcW w:w="7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E383BF">
            <w:pPr>
              <w:jc w:val="center"/>
              <w:rPr>
                <w:rFonts w:hint="eastAsia" w:ascii="黑体" w:hAnsi="宋体" w:eastAsia="黑体" w:cs="黑体"/>
                <w:b/>
                <w:bCs/>
                <w:i w:val="0"/>
                <w:iCs w:val="0"/>
                <w:color w:val="000000"/>
                <w:sz w:val="20"/>
                <w:szCs w:val="20"/>
                <w:u w:val="none"/>
              </w:rPr>
            </w:pPr>
          </w:p>
        </w:tc>
        <w:tc>
          <w:tcPr>
            <w:tcW w:w="863" w:type="dxa"/>
            <w:vMerge w:val="continue"/>
            <w:tcBorders>
              <w:top w:val="single" w:color="000000" w:sz="4" w:space="0"/>
              <w:left w:val="single" w:color="000000" w:sz="4" w:space="0"/>
              <w:bottom w:val="single" w:color="000000" w:sz="4" w:space="0"/>
              <w:right w:val="single" w:color="auto" w:sz="4" w:space="0"/>
            </w:tcBorders>
            <w:noWrap w:val="0"/>
            <w:vAlign w:val="center"/>
          </w:tcPr>
          <w:p w14:paraId="4E76EEEF">
            <w:pPr>
              <w:jc w:val="center"/>
              <w:rPr>
                <w:rFonts w:hint="eastAsia" w:ascii="黑体" w:hAnsi="宋体" w:eastAsia="黑体" w:cs="黑体"/>
                <w:b/>
                <w:bCs/>
                <w:i w:val="0"/>
                <w:iCs w:val="0"/>
                <w:color w:val="000000"/>
                <w:sz w:val="20"/>
                <w:szCs w:val="20"/>
                <w:highlight w:val="none"/>
                <w:u w:val="none"/>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66FE4959">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发放营养包转运补助经费（万元，1元/盒）</w:t>
            </w:r>
          </w:p>
        </w:tc>
        <w:tc>
          <w:tcPr>
            <w:tcW w:w="745" w:type="dxa"/>
            <w:tcBorders>
              <w:top w:val="single" w:color="auto" w:sz="4" w:space="0"/>
              <w:left w:val="single" w:color="auto" w:sz="4" w:space="0"/>
              <w:bottom w:val="single" w:color="auto" w:sz="4" w:space="0"/>
              <w:right w:val="single" w:color="auto" w:sz="4" w:space="0"/>
            </w:tcBorders>
            <w:noWrap w:val="0"/>
            <w:vAlign w:val="center"/>
          </w:tcPr>
          <w:p w14:paraId="7920EE63">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培训费（2万元/县）</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53846DB4">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基线调查和监测评估工作经费（1.5万元/县）</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6745CD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培训教材取整（本）</w:t>
            </w:r>
          </w:p>
        </w:tc>
        <w:tc>
          <w:tcPr>
            <w:tcW w:w="1110" w:type="dxa"/>
            <w:tcBorders>
              <w:top w:val="single" w:color="auto" w:sz="4" w:space="0"/>
              <w:left w:val="single" w:color="auto" w:sz="4" w:space="0"/>
              <w:bottom w:val="single" w:color="auto" w:sz="4" w:space="0"/>
              <w:right w:val="single" w:color="auto" w:sz="4" w:space="0"/>
            </w:tcBorders>
            <w:noWrap w:val="0"/>
            <w:vAlign w:val="center"/>
          </w:tcPr>
          <w:p w14:paraId="2AC1A94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《宣传海报》套数取整（三张宣传海报为一套）（套）</w:t>
            </w:r>
          </w:p>
        </w:tc>
        <w:tc>
          <w:tcPr>
            <w:tcW w:w="946" w:type="dxa"/>
            <w:tcBorders>
              <w:top w:val="single" w:color="auto" w:sz="4" w:space="0"/>
              <w:left w:val="single" w:color="auto" w:sz="4" w:space="0"/>
              <w:bottom w:val="single" w:color="auto" w:sz="4" w:space="0"/>
              <w:right w:val="single" w:color="auto" w:sz="4" w:space="0"/>
            </w:tcBorders>
            <w:noWrap w:val="0"/>
            <w:vAlign w:val="center"/>
          </w:tcPr>
          <w:p w14:paraId="73009F8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《使用手册》（本）</w:t>
            </w:r>
          </w:p>
        </w:tc>
        <w:tc>
          <w:tcPr>
            <w:tcW w:w="806" w:type="dxa"/>
            <w:tcBorders>
              <w:top w:val="single" w:color="auto" w:sz="4" w:space="0"/>
              <w:left w:val="single" w:color="auto" w:sz="4" w:space="0"/>
              <w:bottom w:val="single" w:color="auto" w:sz="4" w:space="0"/>
              <w:right w:val="single" w:color="auto" w:sz="4" w:space="0"/>
            </w:tcBorders>
            <w:noWrap w:val="0"/>
            <w:vAlign w:val="center"/>
          </w:tcPr>
          <w:p w14:paraId="27BBFAB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储存设备（个）</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13B580B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营养包发放及随访个案登记册（包含有家长知情同意书）（50人份/本））</w:t>
            </w:r>
          </w:p>
        </w:tc>
      </w:tr>
      <w:tr w14:paraId="38493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697" w:type="dxa"/>
            <w:tcBorders>
              <w:top w:val="single" w:color="000000" w:sz="4" w:space="0"/>
              <w:left w:val="single" w:color="000000" w:sz="4" w:space="0"/>
              <w:bottom w:val="single" w:color="000000" w:sz="4" w:space="0"/>
              <w:right w:val="single" w:color="000000" w:sz="4" w:space="0"/>
            </w:tcBorders>
            <w:noWrap w:val="0"/>
            <w:vAlign w:val="center"/>
          </w:tcPr>
          <w:p w14:paraId="080D5BB1">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合计</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14:paraId="7391FEF4">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50000</w:t>
            </w:r>
          </w:p>
        </w:tc>
        <w:tc>
          <w:tcPr>
            <w:tcW w:w="863" w:type="dxa"/>
            <w:tcBorders>
              <w:top w:val="single" w:color="000000" w:sz="4" w:space="0"/>
              <w:left w:val="single" w:color="000000" w:sz="4" w:space="0"/>
              <w:bottom w:val="single" w:color="000000" w:sz="4" w:space="0"/>
              <w:right w:val="single" w:color="auto" w:sz="4" w:space="0"/>
            </w:tcBorders>
            <w:noWrap w:val="0"/>
            <w:vAlign w:val="center"/>
          </w:tcPr>
          <w:p w14:paraId="624F6C0C">
            <w:pPr>
              <w:keepNext w:val="0"/>
              <w:keepLines w:val="0"/>
              <w:widowControl/>
              <w:suppressLineNumbers w:val="0"/>
              <w:jc w:val="center"/>
              <w:textAlignment w:val="center"/>
              <w:rPr>
                <w:rFonts w:hint="eastAsia" w:ascii="黑体" w:hAnsi="宋体" w:eastAsia="黑体" w:cs="黑体"/>
                <w:b/>
                <w:bCs/>
                <w:i w:val="0"/>
                <w:iCs w:val="0"/>
                <w:color w:val="000000"/>
                <w:sz w:val="20"/>
                <w:szCs w:val="20"/>
                <w:highlight w:val="none"/>
                <w:u w:val="none"/>
              </w:rPr>
            </w:pPr>
            <w:r>
              <w:rPr>
                <w:rFonts w:hint="eastAsia" w:ascii="黑体" w:hAnsi="宋体" w:eastAsia="黑体" w:cs="黑体"/>
                <w:b/>
                <w:bCs/>
                <w:i w:val="0"/>
                <w:iCs w:val="0"/>
                <w:color w:val="000000"/>
                <w:kern w:val="0"/>
                <w:sz w:val="20"/>
                <w:szCs w:val="20"/>
                <w:u w:val="none"/>
                <w:lang w:val="en-US" w:eastAsia="zh-CN" w:bidi="ar"/>
              </w:rPr>
              <w:t>1500000</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1BAA275F">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5</w:t>
            </w:r>
          </w:p>
        </w:tc>
        <w:tc>
          <w:tcPr>
            <w:tcW w:w="745" w:type="dxa"/>
            <w:tcBorders>
              <w:top w:val="single" w:color="auto" w:sz="4" w:space="0"/>
              <w:left w:val="single" w:color="auto" w:sz="4" w:space="0"/>
              <w:bottom w:val="single" w:color="auto" w:sz="4" w:space="0"/>
              <w:right w:val="single" w:color="auto" w:sz="4" w:space="0"/>
            </w:tcBorders>
            <w:noWrap w:val="0"/>
            <w:vAlign w:val="center"/>
          </w:tcPr>
          <w:p w14:paraId="4B869E62">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8</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11FC1BB7">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6</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5EE47E6F">
            <w:pPr>
              <w:keepNext w:val="0"/>
              <w:keepLines w:val="0"/>
              <w:widowControl/>
              <w:suppressLineNumbers w:val="0"/>
              <w:jc w:val="center"/>
              <w:textAlignment w:val="center"/>
              <w:rPr>
                <w:rFonts w:hint="default" w:ascii="黑体" w:hAnsi="宋体" w:eastAsia="黑体" w:cs="黑体"/>
                <w:b/>
                <w:bCs/>
                <w:i w:val="0"/>
                <w:iCs w:val="0"/>
                <w:color w:val="000000"/>
                <w:sz w:val="20"/>
                <w:szCs w:val="20"/>
                <w:u w:val="none"/>
                <w:lang w:val="en-US"/>
              </w:rPr>
            </w:pPr>
            <w:r>
              <w:rPr>
                <w:rFonts w:hint="eastAsia" w:ascii="黑体" w:hAnsi="宋体" w:eastAsia="黑体" w:cs="黑体"/>
                <w:b/>
                <w:bCs/>
                <w:i w:val="0"/>
                <w:iCs w:val="0"/>
                <w:color w:val="000000"/>
                <w:kern w:val="0"/>
                <w:sz w:val="20"/>
                <w:szCs w:val="20"/>
                <w:u w:val="none"/>
                <w:lang w:val="en-US" w:eastAsia="zh-CN" w:bidi="ar"/>
              </w:rPr>
              <w:t>150</w:t>
            </w:r>
          </w:p>
        </w:tc>
        <w:tc>
          <w:tcPr>
            <w:tcW w:w="1110" w:type="dxa"/>
            <w:tcBorders>
              <w:top w:val="single" w:color="auto" w:sz="4" w:space="0"/>
              <w:left w:val="single" w:color="auto" w:sz="4" w:space="0"/>
              <w:bottom w:val="single" w:color="auto" w:sz="4" w:space="0"/>
              <w:right w:val="single" w:color="auto" w:sz="4" w:space="0"/>
            </w:tcBorders>
            <w:noWrap w:val="0"/>
            <w:vAlign w:val="center"/>
          </w:tcPr>
          <w:p w14:paraId="5A875603">
            <w:pPr>
              <w:keepNext w:val="0"/>
              <w:keepLines w:val="0"/>
              <w:widowControl/>
              <w:suppressLineNumbers w:val="0"/>
              <w:jc w:val="center"/>
              <w:textAlignment w:val="center"/>
              <w:rPr>
                <w:rFonts w:hint="default" w:ascii="黑体" w:hAnsi="宋体" w:eastAsia="黑体" w:cs="黑体"/>
                <w:b/>
                <w:bCs/>
                <w:i w:val="0"/>
                <w:iCs w:val="0"/>
                <w:color w:val="000000"/>
                <w:sz w:val="20"/>
                <w:szCs w:val="20"/>
                <w:u w:val="none"/>
                <w:lang w:val="en-US"/>
              </w:rPr>
            </w:pPr>
            <w:r>
              <w:rPr>
                <w:rFonts w:hint="eastAsia" w:ascii="黑体" w:hAnsi="宋体" w:eastAsia="黑体" w:cs="黑体"/>
                <w:b/>
                <w:bCs/>
                <w:i w:val="0"/>
                <w:iCs w:val="0"/>
                <w:color w:val="000000"/>
                <w:kern w:val="0"/>
                <w:sz w:val="20"/>
                <w:szCs w:val="20"/>
                <w:u w:val="none"/>
                <w:lang w:val="en-US" w:eastAsia="zh-CN" w:bidi="ar"/>
              </w:rPr>
              <w:t>300</w:t>
            </w:r>
          </w:p>
        </w:tc>
        <w:tc>
          <w:tcPr>
            <w:tcW w:w="946" w:type="dxa"/>
            <w:tcBorders>
              <w:top w:val="single" w:color="auto" w:sz="4" w:space="0"/>
              <w:left w:val="single" w:color="auto" w:sz="4" w:space="0"/>
              <w:bottom w:val="single" w:color="auto" w:sz="4" w:space="0"/>
              <w:right w:val="single" w:color="auto" w:sz="4" w:space="0"/>
            </w:tcBorders>
            <w:noWrap w:val="0"/>
            <w:vAlign w:val="center"/>
          </w:tcPr>
          <w:p w14:paraId="77EE8380">
            <w:pPr>
              <w:keepNext w:val="0"/>
              <w:keepLines w:val="0"/>
              <w:widowControl/>
              <w:suppressLineNumbers w:val="0"/>
              <w:jc w:val="center"/>
              <w:textAlignment w:val="center"/>
              <w:rPr>
                <w:rFonts w:hint="default" w:ascii="黑体" w:hAnsi="宋体" w:eastAsia="黑体" w:cs="黑体"/>
                <w:b/>
                <w:bCs/>
                <w:i w:val="0"/>
                <w:iCs w:val="0"/>
                <w:color w:val="000000"/>
                <w:sz w:val="20"/>
                <w:szCs w:val="20"/>
                <w:u w:val="none"/>
                <w:lang w:val="en-US"/>
              </w:rPr>
            </w:pPr>
            <w:r>
              <w:rPr>
                <w:rFonts w:hint="eastAsia" w:ascii="黑体" w:hAnsi="宋体" w:eastAsia="黑体" w:cs="黑体"/>
                <w:b/>
                <w:bCs/>
                <w:i w:val="0"/>
                <w:iCs w:val="0"/>
                <w:color w:val="000000"/>
                <w:kern w:val="0"/>
                <w:sz w:val="20"/>
                <w:szCs w:val="20"/>
                <w:u w:val="none"/>
                <w:lang w:val="en-US" w:eastAsia="zh-CN" w:bidi="ar"/>
              </w:rPr>
              <w:t>3700</w:t>
            </w:r>
          </w:p>
        </w:tc>
        <w:tc>
          <w:tcPr>
            <w:tcW w:w="806" w:type="dxa"/>
            <w:tcBorders>
              <w:top w:val="single" w:color="auto" w:sz="4" w:space="0"/>
              <w:left w:val="single" w:color="auto" w:sz="4" w:space="0"/>
              <w:bottom w:val="single" w:color="auto" w:sz="4" w:space="0"/>
              <w:right w:val="single" w:color="auto" w:sz="4" w:space="0"/>
            </w:tcBorders>
            <w:noWrap w:val="0"/>
            <w:vAlign w:val="center"/>
          </w:tcPr>
          <w:p w14:paraId="7C04AA9F">
            <w:pPr>
              <w:keepNext w:val="0"/>
              <w:keepLines w:val="0"/>
              <w:widowControl/>
              <w:suppressLineNumbers w:val="0"/>
              <w:jc w:val="center"/>
              <w:textAlignment w:val="center"/>
              <w:rPr>
                <w:rFonts w:hint="default" w:ascii="黑体" w:hAnsi="宋体" w:eastAsia="黑体" w:cs="黑体"/>
                <w:b/>
                <w:bCs/>
                <w:i w:val="0"/>
                <w:iCs w:val="0"/>
                <w:color w:val="000000"/>
                <w:sz w:val="20"/>
                <w:szCs w:val="20"/>
                <w:u w:val="none"/>
                <w:lang w:val="en-US"/>
              </w:rPr>
            </w:pPr>
            <w:r>
              <w:rPr>
                <w:rFonts w:hint="eastAsia" w:ascii="黑体" w:hAnsi="宋体" w:eastAsia="黑体" w:cs="黑体"/>
                <w:b/>
                <w:bCs/>
                <w:i w:val="0"/>
                <w:iCs w:val="0"/>
                <w:color w:val="000000"/>
                <w:kern w:val="0"/>
                <w:sz w:val="20"/>
                <w:szCs w:val="20"/>
                <w:u w:val="none"/>
                <w:lang w:val="en-US" w:eastAsia="zh-CN" w:bidi="ar"/>
              </w:rPr>
              <w:t>250</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6C1FE285">
            <w:pPr>
              <w:keepNext w:val="0"/>
              <w:keepLines w:val="0"/>
              <w:widowControl/>
              <w:suppressLineNumbers w:val="0"/>
              <w:jc w:val="center"/>
              <w:textAlignment w:val="center"/>
              <w:rPr>
                <w:rFonts w:hint="default" w:ascii="黑体" w:hAnsi="宋体" w:eastAsia="黑体" w:cs="黑体"/>
                <w:b/>
                <w:bCs/>
                <w:i w:val="0"/>
                <w:iCs w:val="0"/>
                <w:color w:val="000000"/>
                <w:sz w:val="20"/>
                <w:szCs w:val="20"/>
                <w:u w:val="none"/>
                <w:lang w:val="en-US"/>
              </w:rPr>
            </w:pPr>
            <w:r>
              <w:rPr>
                <w:rFonts w:hint="eastAsia" w:ascii="黑体" w:hAnsi="宋体" w:eastAsia="黑体" w:cs="黑体"/>
                <w:b/>
                <w:bCs/>
                <w:i w:val="0"/>
                <w:iCs w:val="0"/>
                <w:color w:val="000000"/>
                <w:kern w:val="0"/>
                <w:sz w:val="20"/>
                <w:szCs w:val="20"/>
                <w:u w:val="none"/>
                <w:lang w:val="en-US" w:eastAsia="zh-CN" w:bidi="ar"/>
              </w:rPr>
              <w:t>640</w:t>
            </w:r>
          </w:p>
        </w:tc>
      </w:tr>
      <w:tr w14:paraId="2F90C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697" w:type="dxa"/>
            <w:tcBorders>
              <w:top w:val="single" w:color="000000" w:sz="4" w:space="0"/>
              <w:left w:val="single" w:color="000000" w:sz="4" w:space="0"/>
              <w:bottom w:val="single" w:color="000000" w:sz="4" w:space="0"/>
              <w:right w:val="single" w:color="000000" w:sz="4" w:space="0"/>
            </w:tcBorders>
            <w:noWrap w:val="0"/>
            <w:vAlign w:val="center"/>
          </w:tcPr>
          <w:p w14:paraId="5475C03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i w:val="0"/>
                <w:iCs w:val="0"/>
                <w:color w:val="000000"/>
                <w:sz w:val="20"/>
                <w:szCs w:val="20"/>
                <w:u w:val="none"/>
              </w:rPr>
            </w:pPr>
            <w:r>
              <w:rPr>
                <w:rFonts w:hint="eastAsia" w:ascii="仿宋_GB2312" w:hAnsi="宋体" w:eastAsia="仿宋_GB2312" w:cs="Times New Roman"/>
                <w:sz w:val="24"/>
                <w:szCs w:val="24"/>
                <w:lang w:val="en-US" w:eastAsia="zh-CN"/>
              </w:rPr>
              <w:t>宁明县</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14:paraId="7AC20FC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i w:val="0"/>
                <w:iCs w:val="0"/>
                <w:color w:val="000000"/>
                <w:sz w:val="20"/>
                <w:szCs w:val="20"/>
                <w:u w:val="none"/>
              </w:rPr>
            </w:pPr>
            <w:r>
              <w:rPr>
                <w:rFonts w:hint="eastAsia" w:ascii="仿宋_GB2312" w:hAnsi="宋体" w:eastAsia="仿宋_GB2312" w:cs="Times New Roman"/>
                <w:color w:val="auto"/>
                <w:sz w:val="24"/>
                <w:szCs w:val="24"/>
                <w:highlight w:val="none"/>
                <w:lang w:val="en-US" w:eastAsia="zh-CN"/>
              </w:rPr>
              <w:t>18000</w:t>
            </w:r>
          </w:p>
        </w:tc>
        <w:tc>
          <w:tcPr>
            <w:tcW w:w="863" w:type="dxa"/>
            <w:tcBorders>
              <w:top w:val="single" w:color="000000" w:sz="4" w:space="0"/>
              <w:left w:val="single" w:color="000000" w:sz="4" w:space="0"/>
              <w:bottom w:val="single" w:color="000000" w:sz="4" w:space="0"/>
              <w:right w:val="single" w:color="auto" w:sz="4" w:space="0"/>
            </w:tcBorders>
            <w:noWrap w:val="0"/>
            <w:vAlign w:val="center"/>
          </w:tcPr>
          <w:p w14:paraId="1D15A4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 xml:space="preserve">540000 </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07D1121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1.8</w:t>
            </w:r>
          </w:p>
        </w:tc>
        <w:tc>
          <w:tcPr>
            <w:tcW w:w="745" w:type="dxa"/>
            <w:tcBorders>
              <w:top w:val="single" w:color="auto" w:sz="4" w:space="0"/>
              <w:left w:val="single" w:color="auto" w:sz="4" w:space="0"/>
              <w:bottom w:val="single" w:color="auto" w:sz="4" w:space="0"/>
              <w:right w:val="single" w:color="auto" w:sz="4" w:space="0"/>
            </w:tcBorders>
            <w:noWrap w:val="0"/>
            <w:vAlign w:val="center"/>
          </w:tcPr>
          <w:p w14:paraId="0FE01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 </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0F454B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1.50 </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06C864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1110" w:type="dxa"/>
            <w:tcBorders>
              <w:top w:val="single" w:color="auto" w:sz="4" w:space="0"/>
              <w:left w:val="single" w:color="auto" w:sz="4" w:space="0"/>
              <w:bottom w:val="single" w:color="auto" w:sz="4" w:space="0"/>
              <w:right w:val="single" w:color="auto" w:sz="4" w:space="0"/>
            </w:tcBorders>
            <w:noWrap w:val="0"/>
            <w:vAlign w:val="center"/>
          </w:tcPr>
          <w:p w14:paraId="3A9E01D4">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100</w:t>
            </w:r>
          </w:p>
        </w:tc>
        <w:tc>
          <w:tcPr>
            <w:tcW w:w="946" w:type="dxa"/>
            <w:tcBorders>
              <w:top w:val="single" w:color="auto" w:sz="4" w:space="0"/>
              <w:left w:val="single" w:color="auto" w:sz="4" w:space="0"/>
              <w:bottom w:val="single" w:color="auto" w:sz="4" w:space="0"/>
              <w:right w:val="single" w:color="auto" w:sz="4" w:space="0"/>
            </w:tcBorders>
            <w:noWrap w:val="0"/>
            <w:vAlign w:val="center"/>
          </w:tcPr>
          <w:p w14:paraId="2755D762">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2000</w:t>
            </w:r>
          </w:p>
        </w:tc>
        <w:tc>
          <w:tcPr>
            <w:tcW w:w="806" w:type="dxa"/>
            <w:tcBorders>
              <w:top w:val="single" w:color="auto" w:sz="4" w:space="0"/>
              <w:left w:val="single" w:color="auto" w:sz="4" w:space="0"/>
              <w:bottom w:val="single" w:color="auto" w:sz="4" w:space="0"/>
              <w:right w:val="single" w:color="auto" w:sz="4" w:space="0"/>
            </w:tcBorders>
            <w:noWrap w:val="0"/>
            <w:vAlign w:val="center"/>
          </w:tcPr>
          <w:p w14:paraId="5B4DE35D">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80</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3488F4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120</w:t>
            </w:r>
          </w:p>
        </w:tc>
      </w:tr>
      <w:tr w14:paraId="3EA9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697" w:type="dxa"/>
            <w:tcBorders>
              <w:top w:val="single" w:color="000000" w:sz="4" w:space="0"/>
              <w:left w:val="single" w:color="000000" w:sz="4" w:space="0"/>
              <w:bottom w:val="single" w:color="000000" w:sz="4" w:space="0"/>
              <w:right w:val="single" w:color="000000" w:sz="4" w:space="0"/>
            </w:tcBorders>
            <w:noWrap w:val="0"/>
            <w:vAlign w:val="center"/>
          </w:tcPr>
          <w:p w14:paraId="3715C5F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i w:val="0"/>
                <w:iCs w:val="0"/>
                <w:color w:val="000000"/>
                <w:sz w:val="20"/>
                <w:szCs w:val="20"/>
                <w:u w:val="none"/>
              </w:rPr>
            </w:pPr>
            <w:r>
              <w:rPr>
                <w:rFonts w:hint="eastAsia" w:ascii="仿宋_GB2312" w:hAnsi="宋体" w:eastAsia="仿宋_GB2312" w:cs="Times New Roman"/>
                <w:sz w:val="24"/>
                <w:szCs w:val="24"/>
                <w:lang w:val="en-US" w:eastAsia="zh-CN"/>
              </w:rPr>
              <w:t>天等县</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14:paraId="47B9931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i w:val="0"/>
                <w:iCs w:val="0"/>
                <w:color w:val="000000"/>
                <w:sz w:val="20"/>
                <w:szCs w:val="20"/>
                <w:u w:val="none"/>
              </w:rPr>
            </w:pPr>
            <w:r>
              <w:rPr>
                <w:rFonts w:hint="eastAsia" w:ascii="仿宋_GB2312" w:hAnsi="宋体" w:eastAsia="仿宋_GB2312" w:cs="Times New Roman"/>
                <w:color w:val="auto"/>
                <w:sz w:val="24"/>
                <w:szCs w:val="24"/>
                <w:highlight w:val="none"/>
                <w:lang w:val="en-US" w:eastAsia="zh-CN"/>
              </w:rPr>
              <w:t>12000</w:t>
            </w:r>
          </w:p>
        </w:tc>
        <w:tc>
          <w:tcPr>
            <w:tcW w:w="863" w:type="dxa"/>
            <w:tcBorders>
              <w:top w:val="single" w:color="000000" w:sz="4" w:space="0"/>
              <w:left w:val="single" w:color="000000" w:sz="4" w:space="0"/>
              <w:bottom w:val="single" w:color="000000" w:sz="4" w:space="0"/>
              <w:right w:val="single" w:color="auto" w:sz="4" w:space="0"/>
            </w:tcBorders>
            <w:noWrap w:val="0"/>
            <w:vAlign w:val="center"/>
          </w:tcPr>
          <w:p w14:paraId="5C4190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 xml:space="preserve">360000 </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4ED194C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1.2</w:t>
            </w:r>
          </w:p>
        </w:tc>
        <w:tc>
          <w:tcPr>
            <w:tcW w:w="745" w:type="dxa"/>
            <w:tcBorders>
              <w:top w:val="single" w:color="auto" w:sz="4" w:space="0"/>
              <w:left w:val="single" w:color="auto" w:sz="4" w:space="0"/>
              <w:bottom w:val="single" w:color="auto" w:sz="4" w:space="0"/>
              <w:right w:val="single" w:color="auto" w:sz="4" w:space="0"/>
            </w:tcBorders>
            <w:noWrap w:val="0"/>
            <w:vAlign w:val="center"/>
          </w:tcPr>
          <w:p w14:paraId="642CB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 </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3E0946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1.50 </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1550538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150</w:t>
            </w:r>
          </w:p>
        </w:tc>
        <w:tc>
          <w:tcPr>
            <w:tcW w:w="1110" w:type="dxa"/>
            <w:tcBorders>
              <w:top w:val="single" w:color="auto" w:sz="4" w:space="0"/>
              <w:left w:val="single" w:color="auto" w:sz="4" w:space="0"/>
              <w:bottom w:val="single" w:color="auto" w:sz="4" w:space="0"/>
              <w:right w:val="single" w:color="auto" w:sz="4" w:space="0"/>
            </w:tcBorders>
            <w:noWrap w:val="0"/>
            <w:vAlign w:val="center"/>
          </w:tcPr>
          <w:p w14:paraId="5E06784C">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150</w:t>
            </w:r>
          </w:p>
        </w:tc>
        <w:tc>
          <w:tcPr>
            <w:tcW w:w="946" w:type="dxa"/>
            <w:tcBorders>
              <w:top w:val="single" w:color="auto" w:sz="4" w:space="0"/>
              <w:left w:val="single" w:color="auto" w:sz="4" w:space="0"/>
              <w:bottom w:val="single" w:color="auto" w:sz="4" w:space="0"/>
              <w:right w:val="single" w:color="auto" w:sz="4" w:space="0"/>
            </w:tcBorders>
            <w:noWrap w:val="0"/>
            <w:vAlign w:val="center"/>
          </w:tcPr>
          <w:p w14:paraId="0461A0AC">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1200</w:t>
            </w:r>
          </w:p>
        </w:tc>
        <w:tc>
          <w:tcPr>
            <w:tcW w:w="806" w:type="dxa"/>
            <w:tcBorders>
              <w:top w:val="single" w:color="auto" w:sz="4" w:space="0"/>
              <w:left w:val="single" w:color="auto" w:sz="4" w:space="0"/>
              <w:bottom w:val="single" w:color="auto" w:sz="4" w:space="0"/>
              <w:right w:val="single" w:color="auto" w:sz="4" w:space="0"/>
            </w:tcBorders>
            <w:noWrap w:val="0"/>
            <w:vAlign w:val="center"/>
          </w:tcPr>
          <w:p w14:paraId="59C2988F">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120</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0DF07485">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120</w:t>
            </w:r>
          </w:p>
        </w:tc>
      </w:tr>
      <w:tr w14:paraId="7C9F6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697" w:type="dxa"/>
            <w:tcBorders>
              <w:top w:val="single" w:color="000000" w:sz="4" w:space="0"/>
              <w:left w:val="single" w:color="000000" w:sz="4" w:space="0"/>
              <w:bottom w:val="single" w:color="000000" w:sz="4" w:space="0"/>
              <w:right w:val="single" w:color="000000" w:sz="4" w:space="0"/>
            </w:tcBorders>
            <w:noWrap w:val="0"/>
            <w:vAlign w:val="center"/>
          </w:tcPr>
          <w:p w14:paraId="761395D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i w:val="0"/>
                <w:iCs w:val="0"/>
                <w:color w:val="000000"/>
                <w:sz w:val="20"/>
                <w:szCs w:val="20"/>
                <w:u w:val="none"/>
              </w:rPr>
            </w:pPr>
            <w:r>
              <w:rPr>
                <w:rFonts w:hint="eastAsia" w:ascii="仿宋_GB2312" w:hAnsi="宋体" w:eastAsia="仿宋_GB2312" w:cs="Times New Roman"/>
                <w:sz w:val="24"/>
                <w:szCs w:val="24"/>
                <w:lang w:val="en-US" w:eastAsia="zh-CN"/>
              </w:rPr>
              <w:t>龙州县</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14:paraId="6940FF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i w:val="0"/>
                <w:iCs w:val="0"/>
                <w:color w:val="000000"/>
                <w:sz w:val="20"/>
                <w:szCs w:val="20"/>
                <w:u w:val="none"/>
              </w:rPr>
            </w:pPr>
            <w:r>
              <w:rPr>
                <w:rFonts w:hint="eastAsia" w:ascii="仿宋_GB2312" w:hAnsi="宋体" w:eastAsia="仿宋_GB2312" w:cs="Times New Roman"/>
                <w:color w:val="auto"/>
                <w:sz w:val="24"/>
                <w:szCs w:val="24"/>
                <w:highlight w:val="none"/>
                <w:lang w:val="en-US" w:eastAsia="zh-CN"/>
              </w:rPr>
              <w:t>0</w:t>
            </w:r>
          </w:p>
        </w:tc>
        <w:tc>
          <w:tcPr>
            <w:tcW w:w="863" w:type="dxa"/>
            <w:tcBorders>
              <w:top w:val="single" w:color="000000" w:sz="4" w:space="0"/>
              <w:left w:val="single" w:color="000000" w:sz="4" w:space="0"/>
              <w:bottom w:val="single" w:color="000000" w:sz="4" w:space="0"/>
              <w:right w:val="single" w:color="auto" w:sz="4" w:space="0"/>
            </w:tcBorders>
            <w:noWrap w:val="0"/>
            <w:vAlign w:val="center"/>
          </w:tcPr>
          <w:p w14:paraId="251C44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0</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7DFE7C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745" w:type="dxa"/>
            <w:tcBorders>
              <w:top w:val="single" w:color="auto" w:sz="4" w:space="0"/>
              <w:left w:val="single" w:color="auto" w:sz="4" w:space="0"/>
              <w:bottom w:val="single" w:color="auto" w:sz="4" w:space="0"/>
              <w:right w:val="single" w:color="auto" w:sz="4" w:space="0"/>
            </w:tcBorders>
            <w:noWrap w:val="0"/>
            <w:vAlign w:val="center"/>
          </w:tcPr>
          <w:p w14:paraId="175C5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 </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286AF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1.50 </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19AB315D">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0</w:t>
            </w:r>
          </w:p>
        </w:tc>
        <w:tc>
          <w:tcPr>
            <w:tcW w:w="1110" w:type="dxa"/>
            <w:tcBorders>
              <w:top w:val="single" w:color="auto" w:sz="4" w:space="0"/>
              <w:left w:val="single" w:color="auto" w:sz="4" w:space="0"/>
              <w:bottom w:val="single" w:color="auto" w:sz="4" w:space="0"/>
              <w:right w:val="single" w:color="auto" w:sz="4" w:space="0"/>
            </w:tcBorders>
            <w:noWrap w:val="0"/>
            <w:vAlign w:val="center"/>
          </w:tcPr>
          <w:p w14:paraId="178FBD23">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50</w:t>
            </w:r>
          </w:p>
        </w:tc>
        <w:tc>
          <w:tcPr>
            <w:tcW w:w="946" w:type="dxa"/>
            <w:tcBorders>
              <w:top w:val="single" w:color="auto" w:sz="4" w:space="0"/>
              <w:left w:val="single" w:color="auto" w:sz="4" w:space="0"/>
              <w:bottom w:val="single" w:color="auto" w:sz="4" w:space="0"/>
              <w:right w:val="single" w:color="auto" w:sz="4" w:space="0"/>
            </w:tcBorders>
            <w:noWrap w:val="0"/>
            <w:vAlign w:val="center"/>
          </w:tcPr>
          <w:p w14:paraId="4804FEA2">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500</w:t>
            </w:r>
          </w:p>
        </w:tc>
        <w:tc>
          <w:tcPr>
            <w:tcW w:w="806" w:type="dxa"/>
            <w:tcBorders>
              <w:top w:val="single" w:color="auto" w:sz="4" w:space="0"/>
              <w:left w:val="single" w:color="auto" w:sz="4" w:space="0"/>
              <w:bottom w:val="single" w:color="auto" w:sz="4" w:space="0"/>
              <w:right w:val="single" w:color="auto" w:sz="4" w:space="0"/>
            </w:tcBorders>
            <w:noWrap w:val="0"/>
            <w:vAlign w:val="center"/>
          </w:tcPr>
          <w:p w14:paraId="54D29FA1">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50</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7197E60B">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300</w:t>
            </w:r>
          </w:p>
        </w:tc>
      </w:tr>
      <w:tr w14:paraId="55834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trPr>
        <w:tc>
          <w:tcPr>
            <w:tcW w:w="697" w:type="dxa"/>
            <w:tcBorders>
              <w:top w:val="single" w:color="000000" w:sz="4" w:space="0"/>
              <w:left w:val="single" w:color="000000" w:sz="4" w:space="0"/>
              <w:bottom w:val="single" w:color="000000" w:sz="4" w:space="0"/>
              <w:right w:val="single" w:color="000000" w:sz="4" w:space="0"/>
            </w:tcBorders>
            <w:noWrap w:val="0"/>
            <w:vAlign w:val="center"/>
          </w:tcPr>
          <w:p w14:paraId="64BB500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i w:val="0"/>
                <w:iCs w:val="0"/>
                <w:color w:val="000000"/>
                <w:sz w:val="20"/>
                <w:szCs w:val="20"/>
                <w:u w:val="none"/>
              </w:rPr>
            </w:pPr>
            <w:r>
              <w:rPr>
                <w:rFonts w:hint="eastAsia" w:ascii="仿宋_GB2312" w:hAnsi="宋体" w:eastAsia="仿宋_GB2312" w:cs="Times New Roman"/>
                <w:sz w:val="24"/>
                <w:szCs w:val="24"/>
                <w:lang w:val="en-US" w:eastAsia="zh-CN"/>
              </w:rPr>
              <w:t>大新县</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14:paraId="68E22A2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i w:val="0"/>
                <w:iCs w:val="0"/>
                <w:color w:val="000000"/>
                <w:sz w:val="20"/>
                <w:szCs w:val="20"/>
                <w:u w:val="none"/>
              </w:rPr>
            </w:pPr>
            <w:r>
              <w:rPr>
                <w:rFonts w:hint="eastAsia" w:ascii="仿宋_GB2312" w:hAnsi="宋体" w:eastAsia="仿宋_GB2312" w:cs="Times New Roman"/>
                <w:color w:val="auto"/>
                <w:sz w:val="24"/>
                <w:szCs w:val="24"/>
                <w:highlight w:val="none"/>
                <w:lang w:val="en-US" w:eastAsia="zh-CN"/>
              </w:rPr>
              <w:t>20000</w:t>
            </w:r>
          </w:p>
        </w:tc>
        <w:tc>
          <w:tcPr>
            <w:tcW w:w="863" w:type="dxa"/>
            <w:tcBorders>
              <w:top w:val="single" w:color="000000" w:sz="4" w:space="0"/>
              <w:left w:val="single" w:color="000000" w:sz="4" w:space="0"/>
              <w:bottom w:val="single" w:color="000000" w:sz="4" w:space="0"/>
              <w:right w:val="single" w:color="auto" w:sz="4" w:space="0"/>
            </w:tcBorders>
            <w:noWrap w:val="0"/>
            <w:vAlign w:val="center"/>
          </w:tcPr>
          <w:p w14:paraId="1B21D6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u w:val="none"/>
                <w:lang w:val="en-US" w:eastAsia="zh-CN" w:bidi="ar"/>
              </w:rPr>
              <w:t xml:space="preserve">600000 </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7C5EC60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2.0</w:t>
            </w:r>
          </w:p>
        </w:tc>
        <w:tc>
          <w:tcPr>
            <w:tcW w:w="745" w:type="dxa"/>
            <w:tcBorders>
              <w:top w:val="single" w:color="auto" w:sz="4" w:space="0"/>
              <w:left w:val="single" w:color="auto" w:sz="4" w:space="0"/>
              <w:bottom w:val="single" w:color="auto" w:sz="4" w:space="0"/>
              <w:right w:val="single" w:color="auto" w:sz="4" w:space="0"/>
            </w:tcBorders>
            <w:noWrap w:val="0"/>
            <w:vAlign w:val="center"/>
          </w:tcPr>
          <w:p w14:paraId="7B5D35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 </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7C9B80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1.50 </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561720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eastAsia="zh-CN"/>
              </w:rPr>
            </w:pPr>
            <w:r>
              <w:rPr>
                <w:rFonts w:hint="eastAsia" w:ascii="宋体" w:hAnsi="宋体" w:eastAsia="宋体" w:cs="宋体"/>
                <w:i w:val="0"/>
                <w:iCs w:val="0"/>
                <w:color w:val="000000"/>
                <w:sz w:val="20"/>
                <w:szCs w:val="20"/>
                <w:highlight w:val="none"/>
                <w:u w:val="none"/>
                <w:lang w:val="en-US" w:eastAsia="zh-CN"/>
              </w:rPr>
              <w:t>0</w:t>
            </w:r>
          </w:p>
        </w:tc>
        <w:tc>
          <w:tcPr>
            <w:tcW w:w="1110" w:type="dxa"/>
            <w:tcBorders>
              <w:top w:val="single" w:color="auto" w:sz="4" w:space="0"/>
              <w:left w:val="single" w:color="auto" w:sz="4" w:space="0"/>
              <w:bottom w:val="single" w:color="auto" w:sz="4" w:space="0"/>
              <w:right w:val="single" w:color="auto" w:sz="4" w:space="0"/>
            </w:tcBorders>
            <w:noWrap w:val="0"/>
            <w:vAlign w:val="center"/>
          </w:tcPr>
          <w:p w14:paraId="11CA573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946" w:type="dxa"/>
            <w:tcBorders>
              <w:top w:val="single" w:color="auto" w:sz="4" w:space="0"/>
              <w:left w:val="single" w:color="auto" w:sz="4" w:space="0"/>
              <w:bottom w:val="single" w:color="auto" w:sz="4" w:space="0"/>
              <w:right w:val="single" w:color="auto" w:sz="4" w:space="0"/>
            </w:tcBorders>
            <w:noWrap w:val="0"/>
            <w:vAlign w:val="center"/>
          </w:tcPr>
          <w:p w14:paraId="266892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806" w:type="dxa"/>
            <w:tcBorders>
              <w:top w:val="single" w:color="auto" w:sz="4" w:space="0"/>
              <w:left w:val="single" w:color="auto" w:sz="4" w:space="0"/>
              <w:bottom w:val="single" w:color="auto" w:sz="4" w:space="0"/>
              <w:right w:val="single" w:color="auto" w:sz="4" w:space="0"/>
            </w:tcBorders>
            <w:noWrap w:val="0"/>
            <w:vAlign w:val="center"/>
          </w:tcPr>
          <w:p w14:paraId="1626CD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0</w:t>
            </w:r>
          </w:p>
        </w:tc>
        <w:tc>
          <w:tcPr>
            <w:tcW w:w="1019" w:type="dxa"/>
            <w:tcBorders>
              <w:top w:val="single" w:color="auto" w:sz="4" w:space="0"/>
              <w:left w:val="single" w:color="auto" w:sz="4" w:space="0"/>
              <w:bottom w:val="single" w:color="auto" w:sz="4" w:space="0"/>
              <w:right w:val="single" w:color="auto" w:sz="4" w:space="0"/>
            </w:tcBorders>
            <w:noWrap w:val="0"/>
            <w:vAlign w:val="center"/>
          </w:tcPr>
          <w:p w14:paraId="281760F0">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100</w:t>
            </w:r>
          </w:p>
        </w:tc>
      </w:tr>
    </w:tbl>
    <w:p w14:paraId="07B320A0">
      <w:pPr>
        <w:pStyle w:val="10"/>
        <w:rPr>
          <w:rFonts w:hint="default" w:ascii="Arial Unicode MS" w:hAnsi="Arial Unicode MS" w:eastAsia="Arial Unicode MS" w:cs="Arial Unicode MS"/>
          <w:color w:val="auto"/>
          <w:kern w:val="2"/>
          <w:sz w:val="32"/>
          <w:szCs w:val="32"/>
          <w:highlight w:val="none"/>
          <w:lang w:val="en-US" w:eastAsia="zh-CN" w:bidi="ar-SA"/>
        </w:rPr>
        <w:sectPr>
          <w:pgSz w:w="11910" w:h="16840"/>
          <w:pgMar w:top="1440" w:right="1080" w:bottom="1440" w:left="1080" w:header="720" w:footer="720" w:gutter="0"/>
          <w:pgNumType w:fmt="numberInDash"/>
          <w:cols w:space="720" w:num="1"/>
        </w:sectPr>
      </w:pPr>
    </w:p>
    <w:p w14:paraId="7A07097F">
      <w:pPr>
        <w:widowControl w:val="0"/>
        <w:jc w:val="left"/>
        <w:rPr>
          <w:rFonts w:hint="eastAsia" w:ascii="Arial Unicode MS" w:hAnsi="Arial Unicode MS" w:eastAsia="Arial Unicode MS" w:cs="Arial Unicode MS"/>
          <w:color w:val="auto"/>
          <w:kern w:val="2"/>
          <w:sz w:val="32"/>
          <w:szCs w:val="32"/>
          <w:highlight w:val="none"/>
          <w:lang w:val="en-US" w:eastAsia="zh-CN" w:bidi="ar-SA"/>
        </w:rPr>
      </w:pPr>
      <w:r>
        <w:rPr>
          <w:rFonts w:hint="eastAsia" w:ascii="Arial Unicode MS" w:hAnsi="Arial Unicode MS" w:eastAsia="Arial Unicode MS" w:cs="Arial Unicode MS"/>
          <w:color w:val="auto"/>
          <w:kern w:val="2"/>
          <w:sz w:val="32"/>
          <w:szCs w:val="32"/>
          <w:highlight w:val="none"/>
          <w:lang w:val="en-US" w:eastAsia="zh-CN" w:bidi="ar-SA"/>
        </w:rPr>
        <w:t>附件2：</w:t>
      </w:r>
    </w:p>
    <w:p w14:paraId="410DBD2D">
      <w:pPr>
        <w:spacing w:line="528" w:lineRule="exact"/>
        <w:ind w:left="1871"/>
        <w:rPr>
          <w:rFonts w:hint="eastAsia" w:ascii="Arial Unicode MS" w:hAnsi="Arial Unicode MS" w:eastAsia="Arial Unicode MS" w:cs="Arial Unicode MS"/>
          <w:color w:val="auto"/>
          <w:sz w:val="40"/>
          <w:szCs w:val="40"/>
          <w:highlight w:val="none"/>
        </w:rPr>
      </w:pPr>
      <w:r>
        <w:rPr>
          <w:rFonts w:hint="eastAsia" w:ascii="Arial Unicode MS" w:hAnsi="Arial Unicode MS" w:eastAsia="Arial Unicode MS" w:cs="Arial Unicode MS"/>
          <w:color w:val="auto"/>
          <w:sz w:val="40"/>
          <w:szCs w:val="40"/>
          <w:highlight w:val="none"/>
        </w:rPr>
        <w:t>中小微企业划型标准</w:t>
      </w:r>
    </w:p>
    <w:tbl>
      <w:tblPr>
        <w:tblStyle w:val="11"/>
        <w:tblW w:w="0" w:type="auto"/>
        <w:jc w:val="center"/>
        <w:tblLayout w:type="fixed"/>
        <w:tblCellMar>
          <w:top w:w="0" w:type="dxa"/>
          <w:left w:w="108" w:type="dxa"/>
          <w:bottom w:w="0" w:type="dxa"/>
          <w:right w:w="108" w:type="dxa"/>
        </w:tblCellMar>
      </w:tblPr>
      <w:tblGrid>
        <w:gridCol w:w="1935"/>
        <w:gridCol w:w="1575"/>
        <w:gridCol w:w="1036"/>
        <w:gridCol w:w="1844"/>
        <w:gridCol w:w="1636"/>
        <w:gridCol w:w="1050"/>
      </w:tblGrid>
      <w:tr w14:paraId="290309EB">
        <w:tblPrEx>
          <w:tblCellMar>
            <w:top w:w="0" w:type="dxa"/>
            <w:left w:w="108" w:type="dxa"/>
            <w:bottom w:w="0" w:type="dxa"/>
            <w:right w:w="108" w:type="dxa"/>
          </w:tblCellMar>
        </w:tblPrEx>
        <w:trPr>
          <w:trHeight w:val="449" w:hRule="atLeast"/>
          <w:jc w:val="center"/>
        </w:trPr>
        <w:tc>
          <w:tcPr>
            <w:tcW w:w="1935" w:type="dxa"/>
            <w:tcBorders>
              <w:top w:val="single" w:color="auto" w:sz="4" w:space="0"/>
              <w:left w:val="single" w:color="auto" w:sz="4" w:space="0"/>
              <w:bottom w:val="single" w:color="auto" w:sz="4" w:space="0"/>
              <w:right w:val="single" w:color="auto" w:sz="4" w:space="0"/>
            </w:tcBorders>
            <w:noWrap w:val="0"/>
            <w:vAlign w:val="center"/>
          </w:tcPr>
          <w:p w14:paraId="04184356">
            <w:pPr>
              <w:widowControl/>
              <w:jc w:val="left"/>
              <w:rPr>
                <w:rFonts w:hint="eastAsia" w:ascii="新宋体" w:hAnsi="新宋体" w:eastAsia="新宋体" w:cs="新宋体"/>
                <w:b/>
                <w:color w:val="auto"/>
                <w:kern w:val="0"/>
                <w:sz w:val="18"/>
                <w:szCs w:val="18"/>
                <w:highlight w:val="none"/>
              </w:rPr>
            </w:pPr>
            <w:r>
              <w:rPr>
                <w:rFonts w:hint="eastAsia" w:ascii="新宋体" w:hAnsi="新宋体" w:eastAsia="新宋体" w:cs="新宋体"/>
                <w:b/>
                <w:color w:val="auto"/>
                <w:kern w:val="0"/>
                <w:sz w:val="18"/>
                <w:szCs w:val="18"/>
                <w:highlight w:val="none"/>
              </w:rPr>
              <w:t>行业名称</w:t>
            </w:r>
          </w:p>
        </w:tc>
        <w:tc>
          <w:tcPr>
            <w:tcW w:w="1575" w:type="dxa"/>
            <w:tcBorders>
              <w:top w:val="single" w:color="auto" w:sz="4" w:space="0"/>
              <w:left w:val="nil"/>
              <w:bottom w:val="single" w:color="auto" w:sz="4" w:space="0"/>
              <w:right w:val="single" w:color="auto" w:sz="4" w:space="0"/>
            </w:tcBorders>
            <w:noWrap w:val="0"/>
            <w:vAlign w:val="center"/>
          </w:tcPr>
          <w:p w14:paraId="6A92CED5">
            <w:pPr>
              <w:widowControl/>
              <w:jc w:val="left"/>
              <w:rPr>
                <w:rFonts w:hint="eastAsia" w:ascii="新宋体" w:hAnsi="新宋体" w:eastAsia="新宋体" w:cs="新宋体"/>
                <w:b/>
                <w:color w:val="auto"/>
                <w:kern w:val="0"/>
                <w:sz w:val="18"/>
                <w:szCs w:val="18"/>
                <w:highlight w:val="none"/>
              </w:rPr>
            </w:pPr>
            <w:r>
              <w:rPr>
                <w:rFonts w:hint="eastAsia" w:ascii="新宋体" w:hAnsi="新宋体" w:eastAsia="新宋体" w:cs="新宋体"/>
                <w:b/>
                <w:color w:val="auto"/>
                <w:kern w:val="0"/>
                <w:sz w:val="18"/>
                <w:szCs w:val="18"/>
                <w:highlight w:val="none"/>
              </w:rPr>
              <w:t>指标名称</w:t>
            </w:r>
          </w:p>
        </w:tc>
        <w:tc>
          <w:tcPr>
            <w:tcW w:w="1036" w:type="dxa"/>
            <w:tcBorders>
              <w:top w:val="single" w:color="auto" w:sz="4" w:space="0"/>
              <w:left w:val="nil"/>
              <w:bottom w:val="single" w:color="auto" w:sz="4" w:space="0"/>
              <w:right w:val="single" w:color="auto" w:sz="4" w:space="0"/>
            </w:tcBorders>
            <w:noWrap w:val="0"/>
            <w:vAlign w:val="center"/>
          </w:tcPr>
          <w:p w14:paraId="57B5E305">
            <w:pPr>
              <w:widowControl/>
              <w:jc w:val="left"/>
              <w:rPr>
                <w:rFonts w:hint="eastAsia" w:ascii="新宋体" w:hAnsi="新宋体" w:eastAsia="新宋体" w:cs="新宋体"/>
                <w:b/>
                <w:color w:val="auto"/>
                <w:kern w:val="0"/>
                <w:sz w:val="18"/>
                <w:szCs w:val="18"/>
                <w:highlight w:val="none"/>
              </w:rPr>
            </w:pPr>
            <w:r>
              <w:rPr>
                <w:rFonts w:hint="eastAsia" w:ascii="新宋体" w:hAnsi="新宋体" w:eastAsia="新宋体" w:cs="新宋体"/>
                <w:b/>
                <w:color w:val="auto"/>
                <w:kern w:val="0"/>
                <w:sz w:val="18"/>
                <w:szCs w:val="18"/>
                <w:highlight w:val="none"/>
              </w:rPr>
              <w:t>计量单位</w:t>
            </w:r>
          </w:p>
        </w:tc>
        <w:tc>
          <w:tcPr>
            <w:tcW w:w="1844" w:type="dxa"/>
            <w:tcBorders>
              <w:top w:val="single" w:color="auto" w:sz="4" w:space="0"/>
              <w:left w:val="nil"/>
              <w:bottom w:val="single" w:color="auto" w:sz="4" w:space="0"/>
              <w:right w:val="single" w:color="auto" w:sz="4" w:space="0"/>
            </w:tcBorders>
            <w:noWrap w:val="0"/>
            <w:vAlign w:val="center"/>
          </w:tcPr>
          <w:p w14:paraId="21B3BACD">
            <w:pPr>
              <w:widowControl/>
              <w:jc w:val="left"/>
              <w:rPr>
                <w:rFonts w:hint="eastAsia" w:ascii="新宋体" w:hAnsi="新宋体" w:eastAsia="新宋体" w:cs="新宋体"/>
                <w:b/>
                <w:color w:val="auto"/>
                <w:kern w:val="0"/>
                <w:sz w:val="18"/>
                <w:szCs w:val="18"/>
                <w:highlight w:val="none"/>
              </w:rPr>
            </w:pPr>
            <w:r>
              <w:rPr>
                <w:rFonts w:hint="eastAsia" w:ascii="新宋体" w:hAnsi="新宋体" w:eastAsia="新宋体" w:cs="新宋体"/>
                <w:b/>
                <w:color w:val="auto"/>
                <w:kern w:val="0"/>
                <w:sz w:val="18"/>
                <w:szCs w:val="18"/>
                <w:highlight w:val="none"/>
              </w:rPr>
              <w:t>中型</w:t>
            </w:r>
          </w:p>
        </w:tc>
        <w:tc>
          <w:tcPr>
            <w:tcW w:w="1636" w:type="dxa"/>
            <w:tcBorders>
              <w:top w:val="single" w:color="auto" w:sz="4" w:space="0"/>
              <w:left w:val="nil"/>
              <w:bottom w:val="single" w:color="auto" w:sz="4" w:space="0"/>
              <w:right w:val="single" w:color="auto" w:sz="4" w:space="0"/>
            </w:tcBorders>
            <w:noWrap w:val="0"/>
            <w:vAlign w:val="center"/>
          </w:tcPr>
          <w:p w14:paraId="1489A7DB">
            <w:pPr>
              <w:widowControl/>
              <w:jc w:val="left"/>
              <w:rPr>
                <w:rFonts w:hint="eastAsia" w:ascii="新宋体" w:hAnsi="新宋体" w:eastAsia="新宋体" w:cs="新宋体"/>
                <w:b/>
                <w:color w:val="auto"/>
                <w:kern w:val="0"/>
                <w:sz w:val="18"/>
                <w:szCs w:val="18"/>
                <w:highlight w:val="none"/>
              </w:rPr>
            </w:pPr>
            <w:r>
              <w:rPr>
                <w:rFonts w:hint="eastAsia" w:ascii="新宋体" w:hAnsi="新宋体" w:eastAsia="新宋体" w:cs="新宋体"/>
                <w:b/>
                <w:color w:val="auto"/>
                <w:kern w:val="0"/>
                <w:sz w:val="18"/>
                <w:szCs w:val="18"/>
                <w:highlight w:val="none"/>
              </w:rPr>
              <w:t>小型</w:t>
            </w:r>
          </w:p>
        </w:tc>
        <w:tc>
          <w:tcPr>
            <w:tcW w:w="1050" w:type="dxa"/>
            <w:tcBorders>
              <w:top w:val="single" w:color="auto" w:sz="4" w:space="0"/>
              <w:left w:val="nil"/>
              <w:bottom w:val="single" w:color="auto" w:sz="4" w:space="0"/>
              <w:right w:val="single" w:color="auto" w:sz="4" w:space="0"/>
            </w:tcBorders>
            <w:noWrap w:val="0"/>
            <w:vAlign w:val="center"/>
          </w:tcPr>
          <w:p w14:paraId="68A6AE99">
            <w:pPr>
              <w:widowControl/>
              <w:jc w:val="left"/>
              <w:rPr>
                <w:rFonts w:hint="eastAsia" w:ascii="新宋体" w:hAnsi="新宋体" w:eastAsia="新宋体" w:cs="新宋体"/>
                <w:b/>
                <w:color w:val="auto"/>
                <w:kern w:val="0"/>
                <w:sz w:val="18"/>
                <w:szCs w:val="18"/>
                <w:highlight w:val="none"/>
              </w:rPr>
            </w:pPr>
            <w:r>
              <w:rPr>
                <w:rFonts w:hint="eastAsia" w:ascii="新宋体" w:hAnsi="新宋体" w:eastAsia="新宋体" w:cs="新宋体"/>
                <w:b/>
                <w:color w:val="auto"/>
                <w:kern w:val="0"/>
                <w:sz w:val="18"/>
                <w:szCs w:val="18"/>
                <w:highlight w:val="none"/>
              </w:rPr>
              <w:t>微型</w:t>
            </w:r>
          </w:p>
        </w:tc>
      </w:tr>
      <w:tr w14:paraId="6F073B7F">
        <w:tblPrEx>
          <w:tblCellMar>
            <w:top w:w="0" w:type="dxa"/>
            <w:left w:w="108" w:type="dxa"/>
            <w:bottom w:w="0" w:type="dxa"/>
            <w:right w:w="108" w:type="dxa"/>
          </w:tblCellMar>
        </w:tblPrEx>
        <w:trPr>
          <w:trHeight w:val="302" w:hRule="atLeast"/>
          <w:jc w:val="center"/>
        </w:trPr>
        <w:tc>
          <w:tcPr>
            <w:tcW w:w="1935" w:type="dxa"/>
            <w:tcBorders>
              <w:top w:val="nil"/>
              <w:left w:val="single" w:color="auto" w:sz="4" w:space="0"/>
              <w:bottom w:val="single" w:color="auto" w:sz="4" w:space="0"/>
              <w:right w:val="single" w:color="auto" w:sz="4" w:space="0"/>
            </w:tcBorders>
            <w:noWrap w:val="0"/>
            <w:vAlign w:val="center"/>
          </w:tcPr>
          <w:p w14:paraId="300060C3">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农、林、牧、渔</w:t>
            </w:r>
          </w:p>
        </w:tc>
        <w:tc>
          <w:tcPr>
            <w:tcW w:w="1575" w:type="dxa"/>
            <w:tcBorders>
              <w:top w:val="nil"/>
              <w:left w:val="nil"/>
              <w:bottom w:val="single" w:color="auto" w:sz="4" w:space="0"/>
              <w:right w:val="single" w:color="auto" w:sz="4" w:space="0"/>
            </w:tcBorders>
            <w:noWrap w:val="0"/>
            <w:vAlign w:val="center"/>
          </w:tcPr>
          <w:p w14:paraId="4490427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4017A1A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7464347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500≤Y＜20000</w:t>
            </w:r>
          </w:p>
        </w:tc>
        <w:tc>
          <w:tcPr>
            <w:tcW w:w="1636" w:type="dxa"/>
            <w:tcBorders>
              <w:top w:val="nil"/>
              <w:left w:val="nil"/>
              <w:bottom w:val="single" w:color="auto" w:sz="4" w:space="0"/>
              <w:right w:val="single" w:color="auto" w:sz="4" w:space="0"/>
            </w:tcBorders>
            <w:noWrap w:val="0"/>
            <w:vAlign w:val="center"/>
          </w:tcPr>
          <w:p w14:paraId="16204A2C">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50≤Y＜500</w:t>
            </w:r>
          </w:p>
        </w:tc>
        <w:tc>
          <w:tcPr>
            <w:tcW w:w="1050" w:type="dxa"/>
            <w:tcBorders>
              <w:top w:val="nil"/>
              <w:left w:val="nil"/>
              <w:bottom w:val="single" w:color="auto" w:sz="4" w:space="0"/>
              <w:right w:val="single" w:color="auto" w:sz="4" w:space="0"/>
            </w:tcBorders>
            <w:noWrap w:val="0"/>
            <w:vAlign w:val="center"/>
          </w:tcPr>
          <w:p w14:paraId="767014D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Y＜50</w:t>
            </w:r>
          </w:p>
        </w:tc>
      </w:tr>
      <w:tr w14:paraId="692E70D8">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72927C23">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工业</w:t>
            </w:r>
          </w:p>
        </w:tc>
        <w:tc>
          <w:tcPr>
            <w:tcW w:w="1575" w:type="dxa"/>
            <w:tcBorders>
              <w:top w:val="nil"/>
              <w:left w:val="nil"/>
              <w:bottom w:val="single" w:color="auto" w:sz="4" w:space="0"/>
              <w:right w:val="single" w:color="auto" w:sz="4" w:space="0"/>
            </w:tcBorders>
            <w:noWrap w:val="0"/>
            <w:vAlign w:val="center"/>
          </w:tcPr>
          <w:p w14:paraId="15856BB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61A91B3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6B9086D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300≤X＜1000</w:t>
            </w:r>
          </w:p>
        </w:tc>
        <w:tc>
          <w:tcPr>
            <w:tcW w:w="1636" w:type="dxa"/>
            <w:tcBorders>
              <w:top w:val="nil"/>
              <w:left w:val="nil"/>
              <w:bottom w:val="single" w:color="auto" w:sz="4" w:space="0"/>
              <w:right w:val="single" w:color="auto" w:sz="4" w:space="0"/>
            </w:tcBorders>
            <w:noWrap w:val="0"/>
            <w:vAlign w:val="center"/>
          </w:tcPr>
          <w:p w14:paraId="34D2B37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20≤X＜300</w:t>
            </w:r>
          </w:p>
        </w:tc>
        <w:tc>
          <w:tcPr>
            <w:tcW w:w="1050" w:type="dxa"/>
            <w:tcBorders>
              <w:top w:val="nil"/>
              <w:left w:val="nil"/>
              <w:bottom w:val="single" w:color="auto" w:sz="4" w:space="0"/>
              <w:right w:val="single" w:color="auto" w:sz="4" w:space="0"/>
            </w:tcBorders>
            <w:noWrap w:val="0"/>
            <w:vAlign w:val="center"/>
          </w:tcPr>
          <w:p w14:paraId="17D9CDA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X＜20</w:t>
            </w:r>
          </w:p>
        </w:tc>
      </w:tr>
      <w:tr w14:paraId="61DDB79E">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758979C6">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631E18F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438760B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1887136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2000≤Y＜40000</w:t>
            </w:r>
          </w:p>
        </w:tc>
        <w:tc>
          <w:tcPr>
            <w:tcW w:w="1636" w:type="dxa"/>
            <w:tcBorders>
              <w:top w:val="nil"/>
              <w:left w:val="nil"/>
              <w:bottom w:val="single" w:color="auto" w:sz="4" w:space="0"/>
              <w:right w:val="single" w:color="auto" w:sz="4" w:space="0"/>
            </w:tcBorders>
            <w:noWrap w:val="0"/>
            <w:vAlign w:val="center"/>
          </w:tcPr>
          <w:p w14:paraId="3395EBF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300≤Y＜2000</w:t>
            </w:r>
          </w:p>
        </w:tc>
        <w:tc>
          <w:tcPr>
            <w:tcW w:w="1050" w:type="dxa"/>
            <w:tcBorders>
              <w:top w:val="nil"/>
              <w:left w:val="nil"/>
              <w:bottom w:val="single" w:color="auto" w:sz="4" w:space="0"/>
              <w:right w:val="single" w:color="auto" w:sz="4" w:space="0"/>
            </w:tcBorders>
            <w:noWrap w:val="0"/>
            <w:vAlign w:val="center"/>
          </w:tcPr>
          <w:p w14:paraId="2EFC8E1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Y＜300</w:t>
            </w:r>
          </w:p>
        </w:tc>
      </w:tr>
      <w:tr w14:paraId="3D26C65D">
        <w:tblPrEx>
          <w:tblCellMar>
            <w:top w:w="0" w:type="dxa"/>
            <w:left w:w="108" w:type="dxa"/>
            <w:bottom w:w="0" w:type="dxa"/>
            <w:right w:w="108" w:type="dxa"/>
          </w:tblCellMar>
        </w:tblPrEx>
        <w:trPr>
          <w:trHeight w:val="415"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0780008D">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建筑业</w:t>
            </w:r>
          </w:p>
        </w:tc>
        <w:tc>
          <w:tcPr>
            <w:tcW w:w="1575" w:type="dxa"/>
            <w:tcBorders>
              <w:top w:val="nil"/>
              <w:left w:val="nil"/>
              <w:bottom w:val="single" w:color="auto" w:sz="4" w:space="0"/>
              <w:right w:val="single" w:color="auto" w:sz="4" w:space="0"/>
            </w:tcBorders>
            <w:noWrap w:val="0"/>
            <w:vAlign w:val="center"/>
          </w:tcPr>
          <w:p w14:paraId="1E4DAAA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31A55FD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68FD3399">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6000≤Y＜80000</w:t>
            </w:r>
          </w:p>
        </w:tc>
        <w:tc>
          <w:tcPr>
            <w:tcW w:w="1636" w:type="dxa"/>
            <w:tcBorders>
              <w:top w:val="nil"/>
              <w:left w:val="nil"/>
              <w:bottom w:val="single" w:color="auto" w:sz="4" w:space="0"/>
              <w:right w:val="single" w:color="auto" w:sz="4" w:space="0"/>
            </w:tcBorders>
            <w:noWrap w:val="0"/>
            <w:vAlign w:val="center"/>
          </w:tcPr>
          <w:p w14:paraId="32E3BF5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300≤Y＜6000</w:t>
            </w:r>
          </w:p>
        </w:tc>
        <w:tc>
          <w:tcPr>
            <w:tcW w:w="1050" w:type="dxa"/>
            <w:tcBorders>
              <w:top w:val="nil"/>
              <w:left w:val="nil"/>
              <w:bottom w:val="single" w:color="auto" w:sz="4" w:space="0"/>
              <w:right w:val="single" w:color="auto" w:sz="4" w:space="0"/>
            </w:tcBorders>
            <w:noWrap w:val="0"/>
            <w:vAlign w:val="center"/>
          </w:tcPr>
          <w:p w14:paraId="07903C2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Y＜300</w:t>
            </w:r>
          </w:p>
        </w:tc>
      </w:tr>
      <w:tr w14:paraId="5C45A3CC">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1AB7F036">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474A04C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资产总额（Z）</w:t>
            </w:r>
          </w:p>
        </w:tc>
        <w:tc>
          <w:tcPr>
            <w:tcW w:w="1036" w:type="dxa"/>
            <w:tcBorders>
              <w:top w:val="nil"/>
              <w:left w:val="nil"/>
              <w:bottom w:val="single" w:color="auto" w:sz="4" w:space="0"/>
              <w:right w:val="single" w:color="auto" w:sz="4" w:space="0"/>
            </w:tcBorders>
            <w:noWrap w:val="0"/>
            <w:vAlign w:val="center"/>
          </w:tcPr>
          <w:p w14:paraId="407461B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749E190E">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5000≤Z＜80000</w:t>
            </w:r>
          </w:p>
        </w:tc>
        <w:tc>
          <w:tcPr>
            <w:tcW w:w="1636" w:type="dxa"/>
            <w:tcBorders>
              <w:top w:val="nil"/>
              <w:left w:val="nil"/>
              <w:bottom w:val="single" w:color="auto" w:sz="4" w:space="0"/>
              <w:right w:val="single" w:color="auto" w:sz="4" w:space="0"/>
            </w:tcBorders>
            <w:noWrap w:val="0"/>
            <w:vAlign w:val="center"/>
          </w:tcPr>
          <w:p w14:paraId="57165D9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300≤Z＜5000</w:t>
            </w:r>
          </w:p>
        </w:tc>
        <w:tc>
          <w:tcPr>
            <w:tcW w:w="1050" w:type="dxa"/>
            <w:tcBorders>
              <w:top w:val="nil"/>
              <w:left w:val="nil"/>
              <w:bottom w:val="single" w:color="auto" w:sz="4" w:space="0"/>
              <w:right w:val="single" w:color="auto" w:sz="4" w:space="0"/>
            </w:tcBorders>
            <w:noWrap w:val="0"/>
            <w:vAlign w:val="center"/>
          </w:tcPr>
          <w:p w14:paraId="6F91EC9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Z＜300</w:t>
            </w:r>
          </w:p>
        </w:tc>
      </w:tr>
      <w:tr w14:paraId="3BA29D61">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5C4CDD6A">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批发业</w:t>
            </w:r>
          </w:p>
        </w:tc>
        <w:tc>
          <w:tcPr>
            <w:tcW w:w="1575" w:type="dxa"/>
            <w:tcBorders>
              <w:top w:val="nil"/>
              <w:left w:val="nil"/>
              <w:bottom w:val="single" w:color="auto" w:sz="4" w:space="0"/>
              <w:right w:val="single" w:color="auto" w:sz="4" w:space="0"/>
            </w:tcBorders>
            <w:noWrap w:val="0"/>
            <w:vAlign w:val="center"/>
          </w:tcPr>
          <w:p w14:paraId="1E12413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6F337659">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5659DE3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20≤X＜200</w:t>
            </w:r>
          </w:p>
        </w:tc>
        <w:tc>
          <w:tcPr>
            <w:tcW w:w="1636" w:type="dxa"/>
            <w:tcBorders>
              <w:top w:val="nil"/>
              <w:left w:val="nil"/>
              <w:bottom w:val="single" w:color="auto" w:sz="4" w:space="0"/>
              <w:right w:val="single" w:color="auto" w:sz="4" w:space="0"/>
            </w:tcBorders>
            <w:noWrap w:val="0"/>
            <w:vAlign w:val="center"/>
          </w:tcPr>
          <w:p w14:paraId="38EBB61E">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5≤X＜20</w:t>
            </w:r>
          </w:p>
        </w:tc>
        <w:tc>
          <w:tcPr>
            <w:tcW w:w="1050" w:type="dxa"/>
            <w:tcBorders>
              <w:top w:val="nil"/>
              <w:left w:val="nil"/>
              <w:bottom w:val="single" w:color="auto" w:sz="4" w:space="0"/>
              <w:right w:val="single" w:color="auto" w:sz="4" w:space="0"/>
            </w:tcBorders>
            <w:noWrap w:val="0"/>
            <w:vAlign w:val="center"/>
          </w:tcPr>
          <w:p w14:paraId="36D33AA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X＜5</w:t>
            </w:r>
          </w:p>
        </w:tc>
      </w:tr>
      <w:tr w14:paraId="78456C09">
        <w:tblPrEx>
          <w:tblCellMar>
            <w:top w:w="0" w:type="dxa"/>
            <w:left w:w="108" w:type="dxa"/>
            <w:bottom w:w="0" w:type="dxa"/>
            <w:right w:w="108" w:type="dxa"/>
          </w:tblCellMar>
        </w:tblPrEx>
        <w:trPr>
          <w:trHeight w:val="449"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67BF0EFE">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657E6C27">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5F2C35B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71CE4CF7">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5000≤Y＜40000</w:t>
            </w:r>
          </w:p>
        </w:tc>
        <w:tc>
          <w:tcPr>
            <w:tcW w:w="1636" w:type="dxa"/>
            <w:tcBorders>
              <w:top w:val="nil"/>
              <w:left w:val="nil"/>
              <w:bottom w:val="single" w:color="auto" w:sz="4" w:space="0"/>
              <w:right w:val="single" w:color="auto" w:sz="4" w:space="0"/>
            </w:tcBorders>
            <w:noWrap w:val="0"/>
            <w:vAlign w:val="center"/>
          </w:tcPr>
          <w:p w14:paraId="1AF4427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1000≤Y＜5000</w:t>
            </w:r>
          </w:p>
        </w:tc>
        <w:tc>
          <w:tcPr>
            <w:tcW w:w="1050" w:type="dxa"/>
            <w:tcBorders>
              <w:top w:val="nil"/>
              <w:left w:val="nil"/>
              <w:bottom w:val="single" w:color="auto" w:sz="4" w:space="0"/>
              <w:right w:val="single" w:color="auto" w:sz="4" w:space="0"/>
            </w:tcBorders>
            <w:noWrap w:val="0"/>
            <w:vAlign w:val="center"/>
          </w:tcPr>
          <w:p w14:paraId="107FB15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Y＜1000</w:t>
            </w:r>
          </w:p>
        </w:tc>
      </w:tr>
      <w:tr w14:paraId="7F73D182">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6DA85E68">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零售业</w:t>
            </w:r>
          </w:p>
        </w:tc>
        <w:tc>
          <w:tcPr>
            <w:tcW w:w="1575" w:type="dxa"/>
            <w:tcBorders>
              <w:top w:val="nil"/>
              <w:left w:val="nil"/>
              <w:bottom w:val="single" w:color="auto" w:sz="4" w:space="0"/>
              <w:right w:val="single" w:color="auto" w:sz="4" w:space="0"/>
            </w:tcBorders>
            <w:noWrap w:val="0"/>
            <w:vAlign w:val="center"/>
          </w:tcPr>
          <w:p w14:paraId="324979B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13DCEDB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105F95F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50≤X＜300</w:t>
            </w:r>
          </w:p>
        </w:tc>
        <w:tc>
          <w:tcPr>
            <w:tcW w:w="1636" w:type="dxa"/>
            <w:tcBorders>
              <w:top w:val="nil"/>
              <w:left w:val="nil"/>
              <w:bottom w:val="single" w:color="auto" w:sz="4" w:space="0"/>
              <w:right w:val="single" w:color="auto" w:sz="4" w:space="0"/>
            </w:tcBorders>
            <w:noWrap w:val="0"/>
            <w:vAlign w:val="center"/>
          </w:tcPr>
          <w:p w14:paraId="6E9DCD1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10≤X＜50</w:t>
            </w:r>
          </w:p>
        </w:tc>
        <w:tc>
          <w:tcPr>
            <w:tcW w:w="1050" w:type="dxa"/>
            <w:tcBorders>
              <w:top w:val="nil"/>
              <w:left w:val="nil"/>
              <w:bottom w:val="single" w:color="auto" w:sz="4" w:space="0"/>
              <w:right w:val="single" w:color="auto" w:sz="4" w:space="0"/>
            </w:tcBorders>
            <w:noWrap w:val="0"/>
            <w:vAlign w:val="center"/>
          </w:tcPr>
          <w:p w14:paraId="5C7F809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w:t>
            </w:r>
          </w:p>
        </w:tc>
      </w:tr>
      <w:tr w14:paraId="09D31C61">
        <w:tblPrEx>
          <w:tblCellMar>
            <w:top w:w="0" w:type="dxa"/>
            <w:left w:w="108" w:type="dxa"/>
            <w:bottom w:w="0" w:type="dxa"/>
            <w:right w:w="108" w:type="dxa"/>
          </w:tblCellMar>
        </w:tblPrEx>
        <w:trPr>
          <w:trHeight w:val="302"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0FCD7E60">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1B74304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2E0CD43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79BA113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500≤Y＜20000</w:t>
            </w:r>
          </w:p>
        </w:tc>
        <w:tc>
          <w:tcPr>
            <w:tcW w:w="1636" w:type="dxa"/>
            <w:tcBorders>
              <w:top w:val="nil"/>
              <w:left w:val="nil"/>
              <w:bottom w:val="single" w:color="auto" w:sz="4" w:space="0"/>
              <w:right w:val="single" w:color="auto" w:sz="4" w:space="0"/>
            </w:tcBorders>
            <w:noWrap w:val="0"/>
            <w:vAlign w:val="center"/>
          </w:tcPr>
          <w:p w14:paraId="1FD0F96C">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100≤Y＜500</w:t>
            </w:r>
          </w:p>
        </w:tc>
        <w:tc>
          <w:tcPr>
            <w:tcW w:w="1050" w:type="dxa"/>
            <w:tcBorders>
              <w:top w:val="nil"/>
              <w:left w:val="nil"/>
              <w:bottom w:val="single" w:color="auto" w:sz="4" w:space="0"/>
              <w:right w:val="single" w:color="auto" w:sz="4" w:space="0"/>
            </w:tcBorders>
            <w:noWrap w:val="0"/>
            <w:vAlign w:val="center"/>
          </w:tcPr>
          <w:p w14:paraId="474C7BA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Y＜100</w:t>
            </w:r>
          </w:p>
        </w:tc>
      </w:tr>
      <w:tr w14:paraId="3F4E39E9">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38998A74">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交通运输业</w:t>
            </w:r>
          </w:p>
        </w:tc>
        <w:tc>
          <w:tcPr>
            <w:tcW w:w="1575" w:type="dxa"/>
            <w:tcBorders>
              <w:top w:val="nil"/>
              <w:left w:val="nil"/>
              <w:bottom w:val="single" w:color="auto" w:sz="4" w:space="0"/>
              <w:right w:val="single" w:color="auto" w:sz="4" w:space="0"/>
            </w:tcBorders>
            <w:noWrap w:val="0"/>
            <w:vAlign w:val="center"/>
          </w:tcPr>
          <w:p w14:paraId="34E8D7C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5F10DEF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3575B929">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300≤X＜1000</w:t>
            </w:r>
          </w:p>
        </w:tc>
        <w:tc>
          <w:tcPr>
            <w:tcW w:w="1636" w:type="dxa"/>
            <w:tcBorders>
              <w:top w:val="nil"/>
              <w:left w:val="nil"/>
              <w:bottom w:val="single" w:color="auto" w:sz="4" w:space="0"/>
              <w:right w:val="single" w:color="auto" w:sz="4" w:space="0"/>
            </w:tcBorders>
            <w:noWrap w:val="0"/>
            <w:vAlign w:val="center"/>
          </w:tcPr>
          <w:p w14:paraId="3CB456C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20≤X＜300</w:t>
            </w:r>
          </w:p>
        </w:tc>
        <w:tc>
          <w:tcPr>
            <w:tcW w:w="1050" w:type="dxa"/>
            <w:tcBorders>
              <w:top w:val="nil"/>
              <w:left w:val="nil"/>
              <w:bottom w:val="single" w:color="auto" w:sz="4" w:space="0"/>
              <w:right w:val="single" w:color="auto" w:sz="4" w:space="0"/>
            </w:tcBorders>
            <w:noWrap w:val="0"/>
            <w:vAlign w:val="center"/>
          </w:tcPr>
          <w:p w14:paraId="0CF6D28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X＜20</w:t>
            </w:r>
          </w:p>
        </w:tc>
      </w:tr>
      <w:tr w14:paraId="155E3F6E">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21209577">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21492F3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714B900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0D41E9E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3000≤Y＜30000</w:t>
            </w:r>
          </w:p>
        </w:tc>
        <w:tc>
          <w:tcPr>
            <w:tcW w:w="1636" w:type="dxa"/>
            <w:tcBorders>
              <w:top w:val="nil"/>
              <w:left w:val="nil"/>
              <w:bottom w:val="single" w:color="auto" w:sz="4" w:space="0"/>
              <w:right w:val="single" w:color="auto" w:sz="4" w:space="0"/>
            </w:tcBorders>
            <w:noWrap w:val="0"/>
            <w:vAlign w:val="center"/>
          </w:tcPr>
          <w:p w14:paraId="27A542F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200≤Y＜3000</w:t>
            </w:r>
          </w:p>
        </w:tc>
        <w:tc>
          <w:tcPr>
            <w:tcW w:w="1050" w:type="dxa"/>
            <w:tcBorders>
              <w:top w:val="nil"/>
              <w:left w:val="nil"/>
              <w:bottom w:val="single" w:color="auto" w:sz="4" w:space="0"/>
              <w:right w:val="single" w:color="auto" w:sz="4" w:space="0"/>
            </w:tcBorders>
            <w:noWrap w:val="0"/>
            <w:vAlign w:val="center"/>
          </w:tcPr>
          <w:p w14:paraId="5C9D72D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Y＜200</w:t>
            </w:r>
          </w:p>
        </w:tc>
      </w:tr>
      <w:tr w14:paraId="43A8DCA4">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26CD2F42">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仓储业</w:t>
            </w:r>
          </w:p>
        </w:tc>
        <w:tc>
          <w:tcPr>
            <w:tcW w:w="1575" w:type="dxa"/>
            <w:tcBorders>
              <w:top w:val="nil"/>
              <w:left w:val="nil"/>
              <w:bottom w:val="single" w:color="auto" w:sz="4" w:space="0"/>
              <w:right w:val="single" w:color="auto" w:sz="4" w:space="0"/>
            </w:tcBorders>
            <w:noWrap w:val="0"/>
            <w:vAlign w:val="center"/>
          </w:tcPr>
          <w:p w14:paraId="721E4E1E">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1417688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5E95520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100≤X＜200</w:t>
            </w:r>
          </w:p>
        </w:tc>
        <w:tc>
          <w:tcPr>
            <w:tcW w:w="1636" w:type="dxa"/>
            <w:tcBorders>
              <w:top w:val="nil"/>
              <w:left w:val="nil"/>
              <w:bottom w:val="single" w:color="auto" w:sz="4" w:space="0"/>
              <w:right w:val="single" w:color="auto" w:sz="4" w:space="0"/>
            </w:tcBorders>
            <w:noWrap w:val="0"/>
            <w:vAlign w:val="center"/>
          </w:tcPr>
          <w:p w14:paraId="5D03E9C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20≤X＜100</w:t>
            </w:r>
          </w:p>
        </w:tc>
        <w:tc>
          <w:tcPr>
            <w:tcW w:w="1050" w:type="dxa"/>
            <w:tcBorders>
              <w:top w:val="nil"/>
              <w:left w:val="nil"/>
              <w:bottom w:val="single" w:color="auto" w:sz="4" w:space="0"/>
              <w:right w:val="single" w:color="auto" w:sz="4" w:space="0"/>
            </w:tcBorders>
            <w:noWrap w:val="0"/>
            <w:vAlign w:val="center"/>
          </w:tcPr>
          <w:p w14:paraId="3C7E53D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X＜20</w:t>
            </w:r>
          </w:p>
        </w:tc>
      </w:tr>
      <w:tr w14:paraId="5CB7BFA9">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3A0F74B0">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10721DB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1DEF7D0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0485BE3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1000≤Y＜30000</w:t>
            </w:r>
          </w:p>
        </w:tc>
        <w:tc>
          <w:tcPr>
            <w:tcW w:w="1636" w:type="dxa"/>
            <w:tcBorders>
              <w:top w:val="nil"/>
              <w:left w:val="nil"/>
              <w:bottom w:val="single" w:color="auto" w:sz="4" w:space="0"/>
              <w:right w:val="single" w:color="auto" w:sz="4" w:space="0"/>
            </w:tcBorders>
            <w:noWrap w:val="0"/>
            <w:vAlign w:val="center"/>
          </w:tcPr>
          <w:p w14:paraId="70306F3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100≤Y＜1000</w:t>
            </w:r>
          </w:p>
        </w:tc>
        <w:tc>
          <w:tcPr>
            <w:tcW w:w="1050" w:type="dxa"/>
            <w:tcBorders>
              <w:top w:val="nil"/>
              <w:left w:val="nil"/>
              <w:bottom w:val="single" w:color="auto" w:sz="4" w:space="0"/>
              <w:right w:val="single" w:color="auto" w:sz="4" w:space="0"/>
            </w:tcBorders>
            <w:noWrap w:val="0"/>
            <w:vAlign w:val="center"/>
          </w:tcPr>
          <w:p w14:paraId="7DEC19B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Y＜100</w:t>
            </w:r>
          </w:p>
        </w:tc>
      </w:tr>
      <w:tr w14:paraId="66E8EBAD">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07F7A3F3">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邮政业</w:t>
            </w:r>
          </w:p>
        </w:tc>
        <w:tc>
          <w:tcPr>
            <w:tcW w:w="1575" w:type="dxa"/>
            <w:tcBorders>
              <w:top w:val="nil"/>
              <w:left w:val="nil"/>
              <w:bottom w:val="single" w:color="auto" w:sz="4" w:space="0"/>
              <w:right w:val="single" w:color="auto" w:sz="4" w:space="0"/>
            </w:tcBorders>
            <w:noWrap w:val="0"/>
            <w:vAlign w:val="center"/>
          </w:tcPr>
          <w:p w14:paraId="0CC8AA6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4B6DD94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39AD797E">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300≤X＜1000</w:t>
            </w:r>
          </w:p>
        </w:tc>
        <w:tc>
          <w:tcPr>
            <w:tcW w:w="1636" w:type="dxa"/>
            <w:tcBorders>
              <w:top w:val="nil"/>
              <w:left w:val="nil"/>
              <w:bottom w:val="single" w:color="auto" w:sz="4" w:space="0"/>
              <w:right w:val="single" w:color="auto" w:sz="4" w:space="0"/>
            </w:tcBorders>
            <w:noWrap w:val="0"/>
            <w:vAlign w:val="center"/>
          </w:tcPr>
          <w:p w14:paraId="11929E9E">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20≤X＜300</w:t>
            </w:r>
          </w:p>
        </w:tc>
        <w:tc>
          <w:tcPr>
            <w:tcW w:w="1050" w:type="dxa"/>
            <w:tcBorders>
              <w:top w:val="nil"/>
              <w:left w:val="nil"/>
              <w:bottom w:val="single" w:color="auto" w:sz="4" w:space="0"/>
              <w:right w:val="single" w:color="auto" w:sz="4" w:space="0"/>
            </w:tcBorders>
            <w:noWrap w:val="0"/>
            <w:vAlign w:val="center"/>
          </w:tcPr>
          <w:p w14:paraId="3832764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X＜20</w:t>
            </w:r>
          </w:p>
        </w:tc>
      </w:tr>
      <w:tr w14:paraId="51EFD63D">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762F2B8B">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5E1AF71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7AC4F3C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670F0DD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2000≤Y＜30000</w:t>
            </w:r>
          </w:p>
        </w:tc>
        <w:tc>
          <w:tcPr>
            <w:tcW w:w="1636" w:type="dxa"/>
            <w:tcBorders>
              <w:top w:val="nil"/>
              <w:left w:val="nil"/>
              <w:bottom w:val="single" w:color="auto" w:sz="4" w:space="0"/>
              <w:right w:val="single" w:color="auto" w:sz="4" w:space="0"/>
            </w:tcBorders>
            <w:noWrap w:val="0"/>
            <w:vAlign w:val="center"/>
          </w:tcPr>
          <w:p w14:paraId="79EF53E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100≤Y＜2000</w:t>
            </w:r>
          </w:p>
        </w:tc>
        <w:tc>
          <w:tcPr>
            <w:tcW w:w="1050" w:type="dxa"/>
            <w:tcBorders>
              <w:top w:val="nil"/>
              <w:left w:val="nil"/>
              <w:bottom w:val="single" w:color="auto" w:sz="4" w:space="0"/>
              <w:right w:val="single" w:color="auto" w:sz="4" w:space="0"/>
            </w:tcBorders>
            <w:noWrap w:val="0"/>
            <w:vAlign w:val="center"/>
          </w:tcPr>
          <w:p w14:paraId="17A6B7D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Y＜100</w:t>
            </w:r>
          </w:p>
        </w:tc>
      </w:tr>
      <w:tr w14:paraId="11919CA3">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6DAB288D">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住宿业</w:t>
            </w:r>
          </w:p>
        </w:tc>
        <w:tc>
          <w:tcPr>
            <w:tcW w:w="1575" w:type="dxa"/>
            <w:tcBorders>
              <w:top w:val="nil"/>
              <w:left w:val="nil"/>
              <w:bottom w:val="single" w:color="auto" w:sz="4" w:space="0"/>
              <w:right w:val="single" w:color="auto" w:sz="4" w:space="0"/>
            </w:tcBorders>
            <w:noWrap w:val="0"/>
            <w:vAlign w:val="center"/>
          </w:tcPr>
          <w:p w14:paraId="469F105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2F75C89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1C35F43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100≤X＜300</w:t>
            </w:r>
          </w:p>
        </w:tc>
        <w:tc>
          <w:tcPr>
            <w:tcW w:w="1636" w:type="dxa"/>
            <w:tcBorders>
              <w:top w:val="nil"/>
              <w:left w:val="nil"/>
              <w:bottom w:val="single" w:color="auto" w:sz="4" w:space="0"/>
              <w:right w:val="single" w:color="auto" w:sz="4" w:space="0"/>
            </w:tcBorders>
            <w:noWrap w:val="0"/>
            <w:vAlign w:val="center"/>
          </w:tcPr>
          <w:p w14:paraId="0FF9C44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10≤X＜100</w:t>
            </w:r>
          </w:p>
        </w:tc>
        <w:tc>
          <w:tcPr>
            <w:tcW w:w="1050" w:type="dxa"/>
            <w:tcBorders>
              <w:top w:val="nil"/>
              <w:left w:val="nil"/>
              <w:bottom w:val="single" w:color="auto" w:sz="4" w:space="0"/>
              <w:right w:val="single" w:color="auto" w:sz="4" w:space="0"/>
            </w:tcBorders>
            <w:noWrap w:val="0"/>
            <w:vAlign w:val="center"/>
          </w:tcPr>
          <w:p w14:paraId="2F5EED8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w:t>
            </w:r>
          </w:p>
        </w:tc>
      </w:tr>
      <w:tr w14:paraId="443B6467">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1B49C66A">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32006C9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1CE169E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3F6E586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2000≤Y＜10000</w:t>
            </w:r>
          </w:p>
        </w:tc>
        <w:tc>
          <w:tcPr>
            <w:tcW w:w="1636" w:type="dxa"/>
            <w:tcBorders>
              <w:top w:val="nil"/>
              <w:left w:val="nil"/>
              <w:bottom w:val="single" w:color="auto" w:sz="4" w:space="0"/>
              <w:right w:val="single" w:color="auto" w:sz="4" w:space="0"/>
            </w:tcBorders>
            <w:noWrap w:val="0"/>
            <w:vAlign w:val="center"/>
          </w:tcPr>
          <w:p w14:paraId="7309F4F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100≤Y＜2000</w:t>
            </w:r>
          </w:p>
        </w:tc>
        <w:tc>
          <w:tcPr>
            <w:tcW w:w="1050" w:type="dxa"/>
            <w:tcBorders>
              <w:top w:val="nil"/>
              <w:left w:val="nil"/>
              <w:bottom w:val="single" w:color="auto" w:sz="4" w:space="0"/>
              <w:right w:val="single" w:color="auto" w:sz="4" w:space="0"/>
            </w:tcBorders>
            <w:noWrap w:val="0"/>
            <w:vAlign w:val="center"/>
          </w:tcPr>
          <w:p w14:paraId="621EED4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Y＜100</w:t>
            </w:r>
          </w:p>
        </w:tc>
      </w:tr>
      <w:tr w14:paraId="536E7ACD">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2B26CBFE">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餐饮业</w:t>
            </w:r>
          </w:p>
        </w:tc>
        <w:tc>
          <w:tcPr>
            <w:tcW w:w="1575" w:type="dxa"/>
            <w:tcBorders>
              <w:top w:val="nil"/>
              <w:left w:val="nil"/>
              <w:bottom w:val="single" w:color="auto" w:sz="4" w:space="0"/>
              <w:right w:val="single" w:color="auto" w:sz="4" w:space="0"/>
            </w:tcBorders>
            <w:noWrap w:val="0"/>
            <w:vAlign w:val="center"/>
          </w:tcPr>
          <w:p w14:paraId="1AB66BE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1705C31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5E75CD5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100≤X＜300</w:t>
            </w:r>
          </w:p>
        </w:tc>
        <w:tc>
          <w:tcPr>
            <w:tcW w:w="1636" w:type="dxa"/>
            <w:tcBorders>
              <w:top w:val="nil"/>
              <w:left w:val="nil"/>
              <w:bottom w:val="single" w:color="auto" w:sz="4" w:space="0"/>
              <w:right w:val="single" w:color="auto" w:sz="4" w:space="0"/>
            </w:tcBorders>
            <w:noWrap w:val="0"/>
            <w:vAlign w:val="center"/>
          </w:tcPr>
          <w:p w14:paraId="270F40A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10≤X＜100</w:t>
            </w:r>
          </w:p>
        </w:tc>
        <w:tc>
          <w:tcPr>
            <w:tcW w:w="1050" w:type="dxa"/>
            <w:tcBorders>
              <w:top w:val="nil"/>
              <w:left w:val="nil"/>
              <w:bottom w:val="single" w:color="auto" w:sz="4" w:space="0"/>
              <w:right w:val="single" w:color="auto" w:sz="4" w:space="0"/>
            </w:tcBorders>
            <w:noWrap w:val="0"/>
            <w:vAlign w:val="center"/>
          </w:tcPr>
          <w:p w14:paraId="1BA6B7B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w:t>
            </w:r>
          </w:p>
        </w:tc>
      </w:tr>
      <w:tr w14:paraId="4CB8822A">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4A28D1A2">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3D28467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0141C3BE">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0ECA43DC">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2000≤Y＜10000</w:t>
            </w:r>
          </w:p>
        </w:tc>
        <w:tc>
          <w:tcPr>
            <w:tcW w:w="1636" w:type="dxa"/>
            <w:tcBorders>
              <w:top w:val="nil"/>
              <w:left w:val="nil"/>
              <w:bottom w:val="single" w:color="auto" w:sz="4" w:space="0"/>
              <w:right w:val="single" w:color="auto" w:sz="4" w:space="0"/>
            </w:tcBorders>
            <w:noWrap w:val="0"/>
            <w:vAlign w:val="center"/>
          </w:tcPr>
          <w:p w14:paraId="0D55332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100≤Y＜2000</w:t>
            </w:r>
          </w:p>
        </w:tc>
        <w:tc>
          <w:tcPr>
            <w:tcW w:w="1050" w:type="dxa"/>
            <w:tcBorders>
              <w:top w:val="nil"/>
              <w:left w:val="nil"/>
              <w:bottom w:val="single" w:color="auto" w:sz="4" w:space="0"/>
              <w:right w:val="single" w:color="auto" w:sz="4" w:space="0"/>
            </w:tcBorders>
            <w:noWrap w:val="0"/>
            <w:vAlign w:val="center"/>
          </w:tcPr>
          <w:p w14:paraId="46781FC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Y＜100</w:t>
            </w:r>
          </w:p>
        </w:tc>
      </w:tr>
      <w:tr w14:paraId="3D10962C">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5FBDDD88">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信息传输业</w:t>
            </w:r>
          </w:p>
        </w:tc>
        <w:tc>
          <w:tcPr>
            <w:tcW w:w="1575" w:type="dxa"/>
            <w:tcBorders>
              <w:top w:val="nil"/>
              <w:left w:val="nil"/>
              <w:bottom w:val="single" w:color="auto" w:sz="4" w:space="0"/>
              <w:right w:val="single" w:color="auto" w:sz="4" w:space="0"/>
            </w:tcBorders>
            <w:noWrap w:val="0"/>
            <w:vAlign w:val="center"/>
          </w:tcPr>
          <w:p w14:paraId="196E753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6FBB97E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6730B2A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100≤X＜2000</w:t>
            </w:r>
          </w:p>
        </w:tc>
        <w:tc>
          <w:tcPr>
            <w:tcW w:w="1636" w:type="dxa"/>
            <w:tcBorders>
              <w:top w:val="nil"/>
              <w:left w:val="nil"/>
              <w:bottom w:val="single" w:color="auto" w:sz="4" w:space="0"/>
              <w:right w:val="single" w:color="auto" w:sz="4" w:space="0"/>
            </w:tcBorders>
            <w:noWrap w:val="0"/>
            <w:vAlign w:val="center"/>
          </w:tcPr>
          <w:p w14:paraId="071E9AE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10≤X＜100</w:t>
            </w:r>
          </w:p>
        </w:tc>
        <w:tc>
          <w:tcPr>
            <w:tcW w:w="1050" w:type="dxa"/>
            <w:tcBorders>
              <w:top w:val="nil"/>
              <w:left w:val="nil"/>
              <w:bottom w:val="single" w:color="auto" w:sz="4" w:space="0"/>
              <w:right w:val="single" w:color="auto" w:sz="4" w:space="0"/>
            </w:tcBorders>
            <w:noWrap w:val="0"/>
            <w:vAlign w:val="center"/>
          </w:tcPr>
          <w:p w14:paraId="37EE171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w:t>
            </w:r>
          </w:p>
        </w:tc>
      </w:tr>
      <w:tr w14:paraId="5FC7B201">
        <w:tblPrEx>
          <w:tblCellMar>
            <w:top w:w="0" w:type="dxa"/>
            <w:left w:w="108" w:type="dxa"/>
            <w:bottom w:w="0" w:type="dxa"/>
            <w:right w:w="108" w:type="dxa"/>
          </w:tblCellMar>
        </w:tblPrEx>
        <w:trPr>
          <w:trHeight w:val="449"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326F1EC4">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6D1B291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46A94207">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751D94DC">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1000≤Y＜100000</w:t>
            </w:r>
          </w:p>
        </w:tc>
        <w:tc>
          <w:tcPr>
            <w:tcW w:w="1636" w:type="dxa"/>
            <w:tcBorders>
              <w:top w:val="nil"/>
              <w:left w:val="nil"/>
              <w:bottom w:val="single" w:color="auto" w:sz="4" w:space="0"/>
              <w:right w:val="single" w:color="auto" w:sz="4" w:space="0"/>
            </w:tcBorders>
            <w:noWrap w:val="0"/>
            <w:vAlign w:val="center"/>
          </w:tcPr>
          <w:p w14:paraId="79441E6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100≤Y＜1000</w:t>
            </w:r>
          </w:p>
        </w:tc>
        <w:tc>
          <w:tcPr>
            <w:tcW w:w="1050" w:type="dxa"/>
            <w:tcBorders>
              <w:top w:val="nil"/>
              <w:left w:val="nil"/>
              <w:bottom w:val="single" w:color="auto" w:sz="4" w:space="0"/>
              <w:right w:val="single" w:color="auto" w:sz="4" w:space="0"/>
            </w:tcBorders>
            <w:noWrap w:val="0"/>
            <w:vAlign w:val="center"/>
          </w:tcPr>
          <w:p w14:paraId="350EA6E9">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Y＜100</w:t>
            </w:r>
          </w:p>
        </w:tc>
      </w:tr>
      <w:tr w14:paraId="051A8F8A">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424A1C2E">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软件和信息技术服务业</w:t>
            </w:r>
          </w:p>
        </w:tc>
        <w:tc>
          <w:tcPr>
            <w:tcW w:w="1575" w:type="dxa"/>
            <w:tcBorders>
              <w:top w:val="nil"/>
              <w:left w:val="nil"/>
              <w:bottom w:val="single" w:color="auto" w:sz="4" w:space="0"/>
              <w:right w:val="single" w:color="auto" w:sz="4" w:space="0"/>
            </w:tcBorders>
            <w:noWrap w:val="0"/>
            <w:vAlign w:val="center"/>
          </w:tcPr>
          <w:p w14:paraId="2BCBBC09">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03262BA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61DCCE8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100≤X＜300</w:t>
            </w:r>
          </w:p>
        </w:tc>
        <w:tc>
          <w:tcPr>
            <w:tcW w:w="1636" w:type="dxa"/>
            <w:tcBorders>
              <w:top w:val="nil"/>
              <w:left w:val="nil"/>
              <w:bottom w:val="single" w:color="auto" w:sz="4" w:space="0"/>
              <w:right w:val="single" w:color="auto" w:sz="4" w:space="0"/>
            </w:tcBorders>
            <w:noWrap w:val="0"/>
            <w:vAlign w:val="center"/>
          </w:tcPr>
          <w:p w14:paraId="20F2053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10≤X＜100</w:t>
            </w:r>
          </w:p>
        </w:tc>
        <w:tc>
          <w:tcPr>
            <w:tcW w:w="1050" w:type="dxa"/>
            <w:tcBorders>
              <w:top w:val="nil"/>
              <w:left w:val="nil"/>
              <w:bottom w:val="single" w:color="auto" w:sz="4" w:space="0"/>
              <w:right w:val="single" w:color="auto" w:sz="4" w:space="0"/>
            </w:tcBorders>
            <w:noWrap w:val="0"/>
            <w:vAlign w:val="center"/>
          </w:tcPr>
          <w:p w14:paraId="3F50E80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w:t>
            </w:r>
          </w:p>
        </w:tc>
      </w:tr>
      <w:tr w14:paraId="20865990">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34F0A9E0">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426F79C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11FD35F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3EACC135">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1000≤Y＜10000</w:t>
            </w:r>
          </w:p>
        </w:tc>
        <w:tc>
          <w:tcPr>
            <w:tcW w:w="1636" w:type="dxa"/>
            <w:tcBorders>
              <w:top w:val="nil"/>
              <w:left w:val="nil"/>
              <w:bottom w:val="single" w:color="auto" w:sz="4" w:space="0"/>
              <w:right w:val="single" w:color="auto" w:sz="4" w:space="0"/>
            </w:tcBorders>
            <w:noWrap w:val="0"/>
            <w:vAlign w:val="center"/>
          </w:tcPr>
          <w:p w14:paraId="0FE6AE4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50≤Y＜1000</w:t>
            </w:r>
          </w:p>
        </w:tc>
        <w:tc>
          <w:tcPr>
            <w:tcW w:w="1050" w:type="dxa"/>
            <w:tcBorders>
              <w:top w:val="nil"/>
              <w:left w:val="nil"/>
              <w:bottom w:val="single" w:color="auto" w:sz="4" w:space="0"/>
              <w:right w:val="single" w:color="auto" w:sz="4" w:space="0"/>
            </w:tcBorders>
            <w:noWrap w:val="0"/>
            <w:vAlign w:val="center"/>
          </w:tcPr>
          <w:p w14:paraId="0BB4C94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Y＜50</w:t>
            </w:r>
          </w:p>
        </w:tc>
      </w:tr>
      <w:tr w14:paraId="67C70690">
        <w:tblPrEx>
          <w:tblCellMar>
            <w:top w:w="0" w:type="dxa"/>
            <w:left w:w="108" w:type="dxa"/>
            <w:bottom w:w="0" w:type="dxa"/>
            <w:right w:w="108" w:type="dxa"/>
          </w:tblCellMar>
        </w:tblPrEx>
        <w:trPr>
          <w:trHeight w:val="449"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5A33FFDA">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房地产开发经营</w:t>
            </w:r>
          </w:p>
        </w:tc>
        <w:tc>
          <w:tcPr>
            <w:tcW w:w="1575" w:type="dxa"/>
            <w:tcBorders>
              <w:top w:val="nil"/>
              <w:left w:val="nil"/>
              <w:bottom w:val="single" w:color="auto" w:sz="4" w:space="0"/>
              <w:right w:val="single" w:color="auto" w:sz="4" w:space="0"/>
            </w:tcBorders>
            <w:noWrap w:val="0"/>
            <w:vAlign w:val="center"/>
          </w:tcPr>
          <w:p w14:paraId="58FF3B1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5DB9061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00067F4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1000≤Y＜200000</w:t>
            </w:r>
          </w:p>
        </w:tc>
        <w:tc>
          <w:tcPr>
            <w:tcW w:w="1636" w:type="dxa"/>
            <w:tcBorders>
              <w:top w:val="nil"/>
              <w:left w:val="nil"/>
              <w:bottom w:val="single" w:color="auto" w:sz="4" w:space="0"/>
              <w:right w:val="single" w:color="auto" w:sz="4" w:space="0"/>
            </w:tcBorders>
            <w:noWrap w:val="0"/>
            <w:vAlign w:val="center"/>
          </w:tcPr>
          <w:p w14:paraId="130C48D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100≤X＜1000</w:t>
            </w:r>
          </w:p>
        </w:tc>
        <w:tc>
          <w:tcPr>
            <w:tcW w:w="1050" w:type="dxa"/>
            <w:tcBorders>
              <w:top w:val="nil"/>
              <w:left w:val="nil"/>
              <w:bottom w:val="single" w:color="auto" w:sz="4" w:space="0"/>
              <w:right w:val="single" w:color="auto" w:sz="4" w:space="0"/>
            </w:tcBorders>
            <w:noWrap w:val="0"/>
            <w:vAlign w:val="center"/>
          </w:tcPr>
          <w:p w14:paraId="2823AB6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X＜100</w:t>
            </w:r>
          </w:p>
        </w:tc>
      </w:tr>
      <w:tr w14:paraId="448C33E4">
        <w:tblPrEx>
          <w:tblCellMar>
            <w:top w:w="0" w:type="dxa"/>
            <w:left w:w="108" w:type="dxa"/>
            <w:bottom w:w="0" w:type="dxa"/>
            <w:right w:w="108" w:type="dxa"/>
          </w:tblCellMar>
        </w:tblPrEx>
        <w:trPr>
          <w:trHeight w:val="449"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4898BFC0">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52EEFC5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资产总额（Z）</w:t>
            </w:r>
          </w:p>
        </w:tc>
        <w:tc>
          <w:tcPr>
            <w:tcW w:w="1036" w:type="dxa"/>
            <w:tcBorders>
              <w:top w:val="nil"/>
              <w:left w:val="nil"/>
              <w:bottom w:val="single" w:color="auto" w:sz="4" w:space="0"/>
              <w:right w:val="single" w:color="auto" w:sz="4" w:space="0"/>
            </w:tcBorders>
            <w:noWrap w:val="0"/>
            <w:vAlign w:val="center"/>
          </w:tcPr>
          <w:p w14:paraId="4518A40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765DBC97">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5000≤Z＜10000</w:t>
            </w:r>
          </w:p>
        </w:tc>
        <w:tc>
          <w:tcPr>
            <w:tcW w:w="1636" w:type="dxa"/>
            <w:tcBorders>
              <w:top w:val="nil"/>
              <w:left w:val="nil"/>
              <w:bottom w:val="single" w:color="auto" w:sz="4" w:space="0"/>
              <w:right w:val="single" w:color="auto" w:sz="4" w:space="0"/>
            </w:tcBorders>
            <w:noWrap w:val="0"/>
            <w:vAlign w:val="center"/>
          </w:tcPr>
          <w:p w14:paraId="76E2EBF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2000≤Y＜5000</w:t>
            </w:r>
          </w:p>
        </w:tc>
        <w:tc>
          <w:tcPr>
            <w:tcW w:w="1050" w:type="dxa"/>
            <w:tcBorders>
              <w:top w:val="nil"/>
              <w:left w:val="nil"/>
              <w:bottom w:val="single" w:color="auto" w:sz="4" w:space="0"/>
              <w:right w:val="single" w:color="auto" w:sz="4" w:space="0"/>
            </w:tcBorders>
            <w:noWrap w:val="0"/>
            <w:vAlign w:val="center"/>
          </w:tcPr>
          <w:p w14:paraId="323C906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Y＜2000</w:t>
            </w:r>
          </w:p>
        </w:tc>
      </w:tr>
      <w:tr w14:paraId="730E0231">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1D6E7E7E">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物业管理</w:t>
            </w:r>
          </w:p>
        </w:tc>
        <w:tc>
          <w:tcPr>
            <w:tcW w:w="1575" w:type="dxa"/>
            <w:tcBorders>
              <w:top w:val="nil"/>
              <w:left w:val="nil"/>
              <w:bottom w:val="single" w:color="auto" w:sz="4" w:space="0"/>
              <w:right w:val="single" w:color="auto" w:sz="4" w:space="0"/>
            </w:tcBorders>
            <w:noWrap w:val="0"/>
            <w:vAlign w:val="center"/>
          </w:tcPr>
          <w:p w14:paraId="5762D28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10DC3A2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0246EC9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300≤X＜1000</w:t>
            </w:r>
          </w:p>
        </w:tc>
        <w:tc>
          <w:tcPr>
            <w:tcW w:w="1636" w:type="dxa"/>
            <w:tcBorders>
              <w:top w:val="nil"/>
              <w:left w:val="nil"/>
              <w:bottom w:val="single" w:color="auto" w:sz="4" w:space="0"/>
              <w:right w:val="single" w:color="auto" w:sz="4" w:space="0"/>
            </w:tcBorders>
            <w:noWrap w:val="0"/>
            <w:vAlign w:val="center"/>
          </w:tcPr>
          <w:p w14:paraId="52117F80">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100≤X＜300</w:t>
            </w:r>
          </w:p>
        </w:tc>
        <w:tc>
          <w:tcPr>
            <w:tcW w:w="1050" w:type="dxa"/>
            <w:tcBorders>
              <w:top w:val="nil"/>
              <w:left w:val="nil"/>
              <w:bottom w:val="single" w:color="auto" w:sz="4" w:space="0"/>
              <w:right w:val="single" w:color="auto" w:sz="4" w:space="0"/>
            </w:tcBorders>
            <w:noWrap w:val="0"/>
            <w:vAlign w:val="center"/>
          </w:tcPr>
          <w:p w14:paraId="0B5C5FD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X＜100</w:t>
            </w:r>
          </w:p>
        </w:tc>
      </w:tr>
      <w:tr w14:paraId="58344B88">
        <w:tblPrEx>
          <w:tblCellMar>
            <w:top w:w="0" w:type="dxa"/>
            <w:left w:w="108" w:type="dxa"/>
            <w:bottom w:w="0" w:type="dxa"/>
            <w:right w:w="108" w:type="dxa"/>
          </w:tblCellMar>
        </w:tblPrEx>
        <w:trPr>
          <w:trHeight w:val="415"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277C1826">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6F8FBBC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营业收入（Y）</w:t>
            </w:r>
          </w:p>
        </w:tc>
        <w:tc>
          <w:tcPr>
            <w:tcW w:w="1036" w:type="dxa"/>
            <w:tcBorders>
              <w:top w:val="nil"/>
              <w:left w:val="nil"/>
              <w:bottom w:val="single" w:color="auto" w:sz="4" w:space="0"/>
              <w:right w:val="single" w:color="auto" w:sz="4" w:space="0"/>
            </w:tcBorders>
            <w:noWrap w:val="0"/>
            <w:vAlign w:val="center"/>
          </w:tcPr>
          <w:p w14:paraId="3E335A2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7E4D3551">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1000≤Y＜5000</w:t>
            </w:r>
          </w:p>
        </w:tc>
        <w:tc>
          <w:tcPr>
            <w:tcW w:w="1636" w:type="dxa"/>
            <w:tcBorders>
              <w:top w:val="nil"/>
              <w:left w:val="nil"/>
              <w:bottom w:val="single" w:color="auto" w:sz="4" w:space="0"/>
              <w:right w:val="single" w:color="auto" w:sz="4" w:space="0"/>
            </w:tcBorders>
            <w:noWrap w:val="0"/>
            <w:vAlign w:val="center"/>
          </w:tcPr>
          <w:p w14:paraId="22D85CF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500≤Y＜1000</w:t>
            </w:r>
          </w:p>
        </w:tc>
        <w:tc>
          <w:tcPr>
            <w:tcW w:w="1050" w:type="dxa"/>
            <w:tcBorders>
              <w:top w:val="nil"/>
              <w:left w:val="nil"/>
              <w:bottom w:val="single" w:color="auto" w:sz="4" w:space="0"/>
              <w:right w:val="single" w:color="auto" w:sz="4" w:space="0"/>
            </w:tcBorders>
            <w:noWrap w:val="0"/>
            <w:vAlign w:val="center"/>
          </w:tcPr>
          <w:p w14:paraId="7323020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Y＜500</w:t>
            </w:r>
          </w:p>
        </w:tc>
      </w:tr>
      <w:tr w14:paraId="69D26C24">
        <w:tblPrEx>
          <w:tblCellMar>
            <w:top w:w="0" w:type="dxa"/>
            <w:left w:w="108" w:type="dxa"/>
            <w:bottom w:w="0" w:type="dxa"/>
            <w:right w:w="108" w:type="dxa"/>
          </w:tblCellMar>
        </w:tblPrEx>
        <w:trPr>
          <w:trHeight w:val="302" w:hRule="atLeast"/>
          <w:jc w:val="center"/>
        </w:trPr>
        <w:tc>
          <w:tcPr>
            <w:tcW w:w="1935" w:type="dxa"/>
            <w:vMerge w:val="restart"/>
            <w:tcBorders>
              <w:top w:val="nil"/>
              <w:left w:val="single" w:color="auto" w:sz="4" w:space="0"/>
              <w:bottom w:val="single" w:color="auto" w:sz="4" w:space="0"/>
              <w:right w:val="single" w:color="auto" w:sz="4" w:space="0"/>
            </w:tcBorders>
            <w:noWrap w:val="0"/>
            <w:vAlign w:val="center"/>
          </w:tcPr>
          <w:p w14:paraId="65A7EFB2">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租赁和商务服务业</w:t>
            </w:r>
          </w:p>
        </w:tc>
        <w:tc>
          <w:tcPr>
            <w:tcW w:w="1575" w:type="dxa"/>
            <w:tcBorders>
              <w:top w:val="nil"/>
              <w:left w:val="nil"/>
              <w:bottom w:val="single" w:color="auto" w:sz="4" w:space="0"/>
              <w:right w:val="single" w:color="auto" w:sz="4" w:space="0"/>
            </w:tcBorders>
            <w:noWrap w:val="0"/>
            <w:vAlign w:val="center"/>
          </w:tcPr>
          <w:p w14:paraId="37FA1E9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647506F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201EC422">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100≤X＜300</w:t>
            </w:r>
          </w:p>
        </w:tc>
        <w:tc>
          <w:tcPr>
            <w:tcW w:w="1636" w:type="dxa"/>
            <w:tcBorders>
              <w:top w:val="nil"/>
              <w:left w:val="nil"/>
              <w:bottom w:val="single" w:color="auto" w:sz="4" w:space="0"/>
              <w:right w:val="single" w:color="auto" w:sz="4" w:space="0"/>
            </w:tcBorders>
            <w:noWrap w:val="0"/>
            <w:vAlign w:val="center"/>
          </w:tcPr>
          <w:p w14:paraId="2FF8096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10≤X＜100</w:t>
            </w:r>
          </w:p>
        </w:tc>
        <w:tc>
          <w:tcPr>
            <w:tcW w:w="1050" w:type="dxa"/>
            <w:tcBorders>
              <w:top w:val="nil"/>
              <w:left w:val="nil"/>
              <w:bottom w:val="single" w:color="auto" w:sz="4" w:space="0"/>
              <w:right w:val="single" w:color="auto" w:sz="4" w:space="0"/>
            </w:tcBorders>
            <w:noWrap w:val="0"/>
            <w:vAlign w:val="center"/>
          </w:tcPr>
          <w:p w14:paraId="45BF5F3A">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w:t>
            </w:r>
          </w:p>
        </w:tc>
      </w:tr>
      <w:tr w14:paraId="57C9F5E2">
        <w:tblPrEx>
          <w:tblCellMar>
            <w:top w:w="0" w:type="dxa"/>
            <w:left w:w="108" w:type="dxa"/>
            <w:bottom w:w="0" w:type="dxa"/>
            <w:right w:w="108" w:type="dxa"/>
          </w:tblCellMar>
        </w:tblPrEx>
        <w:trPr>
          <w:trHeight w:val="449" w:hRule="atLeast"/>
          <w:jc w:val="center"/>
        </w:trPr>
        <w:tc>
          <w:tcPr>
            <w:tcW w:w="1935" w:type="dxa"/>
            <w:vMerge w:val="continue"/>
            <w:tcBorders>
              <w:top w:val="nil"/>
              <w:left w:val="single" w:color="auto" w:sz="4" w:space="0"/>
              <w:bottom w:val="single" w:color="auto" w:sz="4" w:space="0"/>
              <w:right w:val="single" w:color="auto" w:sz="4" w:space="0"/>
            </w:tcBorders>
            <w:noWrap w:val="0"/>
            <w:vAlign w:val="center"/>
          </w:tcPr>
          <w:p w14:paraId="3097EBDD">
            <w:pPr>
              <w:widowControl/>
              <w:jc w:val="center"/>
              <w:rPr>
                <w:rFonts w:hint="eastAsia" w:ascii="新宋体" w:hAnsi="新宋体" w:eastAsia="新宋体" w:cs="新宋体"/>
                <w:b/>
                <w:bCs/>
                <w:color w:val="auto"/>
                <w:kern w:val="0"/>
                <w:sz w:val="18"/>
                <w:szCs w:val="18"/>
                <w:highlight w:val="none"/>
              </w:rPr>
            </w:pPr>
          </w:p>
        </w:tc>
        <w:tc>
          <w:tcPr>
            <w:tcW w:w="1575" w:type="dxa"/>
            <w:tcBorders>
              <w:top w:val="nil"/>
              <w:left w:val="nil"/>
              <w:bottom w:val="single" w:color="auto" w:sz="4" w:space="0"/>
              <w:right w:val="single" w:color="auto" w:sz="4" w:space="0"/>
            </w:tcBorders>
            <w:noWrap w:val="0"/>
            <w:vAlign w:val="center"/>
          </w:tcPr>
          <w:p w14:paraId="054EE99B">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资产总额（Z）</w:t>
            </w:r>
          </w:p>
        </w:tc>
        <w:tc>
          <w:tcPr>
            <w:tcW w:w="1036" w:type="dxa"/>
            <w:tcBorders>
              <w:top w:val="nil"/>
              <w:left w:val="nil"/>
              <w:bottom w:val="single" w:color="auto" w:sz="4" w:space="0"/>
              <w:right w:val="single" w:color="auto" w:sz="4" w:space="0"/>
            </w:tcBorders>
            <w:noWrap w:val="0"/>
            <w:vAlign w:val="center"/>
          </w:tcPr>
          <w:p w14:paraId="467862A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万元</w:t>
            </w:r>
          </w:p>
        </w:tc>
        <w:tc>
          <w:tcPr>
            <w:tcW w:w="1844" w:type="dxa"/>
            <w:tcBorders>
              <w:top w:val="nil"/>
              <w:left w:val="nil"/>
              <w:bottom w:val="single" w:color="auto" w:sz="4" w:space="0"/>
              <w:right w:val="single" w:color="auto" w:sz="4" w:space="0"/>
            </w:tcBorders>
            <w:noWrap w:val="0"/>
            <w:vAlign w:val="center"/>
          </w:tcPr>
          <w:p w14:paraId="14DB7033">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8000≤Z＜120000</w:t>
            </w:r>
          </w:p>
        </w:tc>
        <w:tc>
          <w:tcPr>
            <w:tcW w:w="1636" w:type="dxa"/>
            <w:tcBorders>
              <w:top w:val="nil"/>
              <w:left w:val="nil"/>
              <w:bottom w:val="single" w:color="auto" w:sz="4" w:space="0"/>
              <w:right w:val="single" w:color="auto" w:sz="4" w:space="0"/>
            </w:tcBorders>
            <w:noWrap w:val="0"/>
            <w:vAlign w:val="center"/>
          </w:tcPr>
          <w:p w14:paraId="58BCBD89">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100≤Z＜8000</w:t>
            </w:r>
          </w:p>
        </w:tc>
        <w:tc>
          <w:tcPr>
            <w:tcW w:w="1050" w:type="dxa"/>
            <w:tcBorders>
              <w:top w:val="nil"/>
              <w:left w:val="nil"/>
              <w:bottom w:val="single" w:color="auto" w:sz="4" w:space="0"/>
              <w:right w:val="single" w:color="auto" w:sz="4" w:space="0"/>
            </w:tcBorders>
            <w:noWrap w:val="0"/>
            <w:vAlign w:val="center"/>
          </w:tcPr>
          <w:p w14:paraId="33B0A034">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Y＜100</w:t>
            </w:r>
          </w:p>
        </w:tc>
      </w:tr>
      <w:tr w14:paraId="4F112119">
        <w:tblPrEx>
          <w:tblCellMar>
            <w:top w:w="0" w:type="dxa"/>
            <w:left w:w="108" w:type="dxa"/>
            <w:bottom w:w="0" w:type="dxa"/>
            <w:right w:w="108" w:type="dxa"/>
          </w:tblCellMar>
        </w:tblPrEx>
        <w:trPr>
          <w:trHeight w:val="315" w:hRule="atLeast"/>
          <w:jc w:val="center"/>
        </w:trPr>
        <w:tc>
          <w:tcPr>
            <w:tcW w:w="1935" w:type="dxa"/>
            <w:tcBorders>
              <w:top w:val="nil"/>
              <w:left w:val="single" w:color="auto" w:sz="4" w:space="0"/>
              <w:bottom w:val="single" w:color="auto" w:sz="4" w:space="0"/>
              <w:right w:val="single" w:color="auto" w:sz="4" w:space="0"/>
            </w:tcBorders>
            <w:noWrap w:val="0"/>
            <w:vAlign w:val="center"/>
          </w:tcPr>
          <w:p w14:paraId="0A64B7A5">
            <w:pPr>
              <w:widowControl/>
              <w:jc w:val="center"/>
              <w:rPr>
                <w:rFonts w:hint="eastAsia" w:ascii="新宋体" w:hAnsi="新宋体" w:eastAsia="新宋体" w:cs="新宋体"/>
                <w:b/>
                <w:bCs/>
                <w:color w:val="auto"/>
                <w:kern w:val="0"/>
                <w:sz w:val="18"/>
                <w:szCs w:val="18"/>
                <w:highlight w:val="none"/>
              </w:rPr>
            </w:pPr>
            <w:r>
              <w:rPr>
                <w:rFonts w:hint="eastAsia" w:ascii="新宋体" w:hAnsi="新宋体" w:eastAsia="新宋体" w:cs="新宋体"/>
                <w:b/>
                <w:bCs/>
                <w:color w:val="auto"/>
                <w:kern w:val="0"/>
                <w:sz w:val="18"/>
                <w:szCs w:val="18"/>
                <w:highlight w:val="none"/>
              </w:rPr>
              <w:t>其他未列明行业</w:t>
            </w:r>
          </w:p>
        </w:tc>
        <w:tc>
          <w:tcPr>
            <w:tcW w:w="1575" w:type="dxa"/>
            <w:tcBorders>
              <w:top w:val="nil"/>
              <w:left w:val="nil"/>
              <w:bottom w:val="single" w:color="auto" w:sz="4" w:space="0"/>
              <w:right w:val="single" w:color="auto" w:sz="4" w:space="0"/>
            </w:tcBorders>
            <w:noWrap w:val="0"/>
            <w:vAlign w:val="center"/>
          </w:tcPr>
          <w:p w14:paraId="3E7831B8">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从业人员（X）</w:t>
            </w:r>
          </w:p>
        </w:tc>
        <w:tc>
          <w:tcPr>
            <w:tcW w:w="1036" w:type="dxa"/>
            <w:tcBorders>
              <w:top w:val="nil"/>
              <w:left w:val="nil"/>
              <w:bottom w:val="single" w:color="auto" w:sz="4" w:space="0"/>
              <w:right w:val="single" w:color="auto" w:sz="4" w:space="0"/>
            </w:tcBorders>
            <w:noWrap w:val="0"/>
            <w:vAlign w:val="center"/>
          </w:tcPr>
          <w:p w14:paraId="0DDEEF8D">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人</w:t>
            </w:r>
          </w:p>
        </w:tc>
        <w:tc>
          <w:tcPr>
            <w:tcW w:w="1844" w:type="dxa"/>
            <w:tcBorders>
              <w:top w:val="nil"/>
              <w:left w:val="nil"/>
              <w:bottom w:val="single" w:color="auto" w:sz="4" w:space="0"/>
              <w:right w:val="single" w:color="auto" w:sz="4" w:space="0"/>
            </w:tcBorders>
            <w:noWrap w:val="0"/>
            <w:vAlign w:val="center"/>
          </w:tcPr>
          <w:p w14:paraId="209848CF">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100≤X＜300</w:t>
            </w:r>
          </w:p>
        </w:tc>
        <w:tc>
          <w:tcPr>
            <w:tcW w:w="1636" w:type="dxa"/>
            <w:tcBorders>
              <w:top w:val="nil"/>
              <w:left w:val="nil"/>
              <w:bottom w:val="single" w:color="auto" w:sz="4" w:space="0"/>
              <w:right w:val="single" w:color="auto" w:sz="4" w:space="0"/>
            </w:tcBorders>
            <w:noWrap w:val="0"/>
            <w:vAlign w:val="center"/>
          </w:tcPr>
          <w:p w14:paraId="3365D509">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10≤X＜100</w:t>
            </w:r>
          </w:p>
        </w:tc>
        <w:tc>
          <w:tcPr>
            <w:tcW w:w="1050" w:type="dxa"/>
            <w:tcBorders>
              <w:top w:val="nil"/>
              <w:left w:val="nil"/>
              <w:bottom w:val="single" w:color="auto" w:sz="4" w:space="0"/>
              <w:right w:val="single" w:color="auto" w:sz="4" w:space="0"/>
            </w:tcBorders>
            <w:noWrap w:val="0"/>
            <w:vAlign w:val="center"/>
          </w:tcPr>
          <w:p w14:paraId="1F0B7856">
            <w:pPr>
              <w:widowControl/>
              <w:jc w:val="left"/>
              <w:rPr>
                <w:rFonts w:hint="eastAsia" w:ascii="新宋体" w:hAnsi="新宋体" w:eastAsia="新宋体" w:cs="新宋体"/>
                <w:color w:val="auto"/>
                <w:kern w:val="0"/>
                <w:sz w:val="18"/>
                <w:szCs w:val="18"/>
                <w:highlight w:val="none"/>
              </w:rPr>
            </w:pPr>
            <w:r>
              <w:rPr>
                <w:rFonts w:hint="eastAsia" w:ascii="新宋体" w:hAnsi="新宋体" w:eastAsia="新宋体" w:cs="新宋体"/>
                <w:color w:val="auto"/>
                <w:kern w:val="0"/>
                <w:sz w:val="18"/>
                <w:szCs w:val="18"/>
                <w:highlight w:val="none"/>
              </w:rPr>
              <w:t>X＜10</w:t>
            </w:r>
          </w:p>
        </w:tc>
      </w:tr>
    </w:tbl>
    <w:p w14:paraId="021607DD">
      <w:pPr>
        <w:rPr>
          <w:rFonts w:hint="eastAsia" w:ascii="Times New Roman" w:hAnsi="Times New Roman" w:eastAsia="宋体" w:cs="Times New Roman"/>
          <w:color w:val="auto"/>
          <w:highlight w:val="none"/>
        </w:rPr>
      </w:pPr>
      <w:r>
        <w:rPr>
          <w:rFonts w:hint="eastAsia" w:ascii="仿宋_GB2312" w:hAnsi="仿宋" w:eastAsia="仿宋_GB2312" w:cs="Times New Roman"/>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bookmarkEnd w:id="57"/>
    <w:p w14:paraId="67A9F010">
      <w:pPr>
        <w:keepNext/>
        <w:keepLines/>
        <w:widowControl w:val="0"/>
        <w:spacing w:before="340" w:after="330" w:line="578" w:lineRule="auto"/>
        <w:jc w:val="center"/>
        <w:outlineLvl w:val="0"/>
        <w:rPr>
          <w:rFonts w:hint="eastAsia" w:ascii="Times New Roman" w:hAnsi="Times New Roman" w:eastAsia="宋体" w:cs="Times New Roman"/>
          <w:b/>
          <w:bCs/>
          <w:color w:val="auto"/>
          <w:kern w:val="44"/>
          <w:sz w:val="44"/>
          <w:szCs w:val="44"/>
          <w:highlight w:val="none"/>
          <w:lang w:val="en-US" w:eastAsia="zh-CN" w:bidi="ar-SA"/>
        </w:rPr>
      </w:pPr>
      <w:bookmarkStart w:id="71" w:name="_Toc32008"/>
      <w:bookmarkStart w:id="72" w:name="_Toc74322011"/>
      <w:r>
        <w:rPr>
          <w:rFonts w:hint="eastAsia" w:ascii="Times New Roman" w:hAnsi="Times New Roman" w:eastAsia="宋体" w:cs="Times New Roman"/>
          <w:b/>
          <w:bCs/>
          <w:color w:val="auto"/>
          <w:kern w:val="44"/>
          <w:sz w:val="44"/>
          <w:szCs w:val="44"/>
          <w:highlight w:val="none"/>
          <w:lang w:val="en-US" w:eastAsia="zh-CN" w:bidi="ar-SA"/>
        </w:rPr>
        <w:t xml:space="preserve">第四章  </w:t>
      </w:r>
      <w:bookmarkStart w:id="73" w:name="_Hlk68601507"/>
      <w:r>
        <w:rPr>
          <w:rFonts w:hint="eastAsia" w:ascii="Times New Roman" w:hAnsi="Times New Roman" w:eastAsia="宋体" w:cs="Times New Roman"/>
          <w:b/>
          <w:bCs/>
          <w:color w:val="auto"/>
          <w:kern w:val="44"/>
          <w:sz w:val="44"/>
          <w:szCs w:val="44"/>
          <w:highlight w:val="none"/>
          <w:lang w:val="en-US" w:eastAsia="zh-CN" w:bidi="ar-SA"/>
        </w:rPr>
        <w:t>评审程序和评定成交的标准</w:t>
      </w:r>
      <w:bookmarkEnd w:id="71"/>
      <w:bookmarkEnd w:id="72"/>
      <w:bookmarkEnd w:id="73"/>
    </w:p>
    <w:p w14:paraId="04E6F10A">
      <w:pPr>
        <w:spacing w:line="360" w:lineRule="auto"/>
        <w:jc w:val="center"/>
        <w:outlineLvl w:val="1"/>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一、评审程序</w:t>
      </w:r>
    </w:p>
    <w:p w14:paraId="5F5DDFC0">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.确认谈判文件</w:t>
      </w:r>
    </w:p>
    <w:p w14:paraId="23B8869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由谈判小组确认谈判文件。</w:t>
      </w:r>
    </w:p>
    <w:p w14:paraId="0EE59842">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.资格审查</w:t>
      </w:r>
    </w:p>
    <w:p w14:paraId="2C9FA6AE">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.1响应文件开启后，谈判小组依法对供应商的资格证明文件进行审查。</w:t>
      </w:r>
    </w:p>
    <w:p w14:paraId="4EB61771">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r>
        <w:rPr>
          <w:rFonts w:hint="eastAsia" w:ascii="Times New Roman" w:hAnsi="Times New Roman" w:eastAsia="宋体" w:cs="Times New Roman"/>
          <w:color w:val="auto"/>
          <w:highlight w:val="none"/>
        </w:rPr>
        <w:t>谈判小组</w:t>
      </w:r>
      <w:r>
        <w:rPr>
          <w:rFonts w:hint="eastAsia" w:ascii="宋体" w:hAnsi="宋体" w:eastAsia="宋体" w:cs="宋体"/>
          <w:color w:val="auto"/>
          <w:szCs w:val="21"/>
          <w:highlight w:val="none"/>
        </w:rPr>
        <w:t>在资格审查结束前，对供应商进行信用查询。</w:t>
      </w:r>
    </w:p>
    <w:p w14:paraId="02166405">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“信用中国”网站(www.creditchina.gov.cn)、中国政府采购网(www.ccgp.gov.cn)链接入口。</w:t>
      </w:r>
    </w:p>
    <w:p w14:paraId="60667A59">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64EDF27B">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（3）查询记录和证据留存方式：在查询网站中直接查询，截图另存为电子文档作为评审资料保存。</w:t>
      </w:r>
    </w:p>
    <w:p w14:paraId="51986C7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w:t>
      </w:r>
      <w:r>
        <w:rPr>
          <w:rFonts w:hint="eastAsia" w:ascii="宋体" w:hAnsi="宋体" w:eastAsia="宋体" w:cs="Times New Roman"/>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案件当事人名单、政府采购严重违法失信行为记录名单及其他不符合《中华人民共和国政府采购法》第二十二条规定条件的供应商）的，视同联合体存在不良信用记录</w:t>
      </w:r>
      <w:r>
        <w:rPr>
          <w:rFonts w:hint="eastAsia" w:ascii="宋体" w:hAnsi="宋体" w:eastAsia="宋体" w:cs="宋体"/>
          <w:color w:val="auto"/>
          <w:szCs w:val="21"/>
          <w:highlight w:val="none"/>
        </w:rPr>
        <w:t>。</w:t>
      </w:r>
    </w:p>
    <w:p w14:paraId="617241E1">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.2资格审查标准为本谈判文件中载明对供应商资格要求的条件。本项目资格审查采用合格制，凡符合谈判文件规定的供应商资格要求的供应商均通过资格审查。</w:t>
      </w:r>
    </w:p>
    <w:p w14:paraId="01C10DD3">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.3 供应商有下列情形之一的，资格审查不通过，其响应文件按无效处理：</w:t>
      </w:r>
    </w:p>
    <w:p w14:paraId="6077682F">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1</w:t>
      </w:r>
      <w:r>
        <w:rPr>
          <w:rFonts w:hint="eastAsia" w:ascii="宋体" w:hAnsi="宋体" w:eastAsia="宋体" w:cs="宋体"/>
          <w:color w:val="auto"/>
          <w:szCs w:val="21"/>
          <w:highlight w:val="none"/>
        </w:rPr>
        <w:t>）不具备谈判文件中规定的资格要求的；</w:t>
      </w:r>
    </w:p>
    <w:p w14:paraId="63CEAF2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（2）未按谈判文件规定的方式获取本谈判文件的供应商；</w:t>
      </w:r>
    </w:p>
    <w:p w14:paraId="473E0258">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3</w:t>
      </w:r>
      <w:r>
        <w:rPr>
          <w:rFonts w:hint="eastAsia" w:ascii="宋体" w:hAnsi="宋体" w:eastAsia="宋体" w:cs="宋体"/>
          <w:color w:val="auto"/>
          <w:szCs w:val="21"/>
          <w:highlight w:val="none"/>
        </w:rPr>
        <w:t>）响应文件中的资格证明文件缺少任一项“供应商须知前附表”资格证明文件规定的“必须提供”的文件资料的；</w:t>
      </w:r>
    </w:p>
    <w:p w14:paraId="0CBE98A8">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4</w:t>
      </w:r>
      <w:r>
        <w:rPr>
          <w:rFonts w:hint="eastAsia" w:ascii="宋体" w:hAnsi="宋体" w:eastAsia="宋体" w:cs="宋体"/>
          <w:color w:val="auto"/>
          <w:szCs w:val="21"/>
          <w:highlight w:val="none"/>
        </w:rPr>
        <w:t>）响应文件中的资格证明文件出现任一项不符合“供应商须知前附表”资格证明文件规定的“必须提供”的文件资料要求或者无效的；</w:t>
      </w:r>
    </w:p>
    <w:p w14:paraId="289B1C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5</w:t>
      </w:r>
      <w:r>
        <w:rPr>
          <w:rFonts w:hint="eastAsia" w:ascii="宋体" w:hAnsi="宋体" w:eastAsia="宋体" w:cs="宋体"/>
          <w:color w:val="auto"/>
          <w:szCs w:val="21"/>
          <w:highlight w:val="none"/>
        </w:rPr>
        <w:t>）同一合同项下的不同供应商，单位负责人为同一人或者存在直接控股、管理关系的；为本项目提供过整体设计、规范编制或者项目管理、监理、检测等服务的供应商，再参加该采购项目的其他采购活动的。</w:t>
      </w:r>
    </w:p>
    <w:p w14:paraId="4CCCA813">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.4通过资格审查的合格供应商不足3家（本章</w:t>
      </w:r>
      <w:r>
        <w:rPr>
          <w:rFonts w:ascii="宋体" w:hAnsi="宋体" w:eastAsia="宋体" w:cs="宋体"/>
          <w:color w:val="auto"/>
          <w:szCs w:val="21"/>
          <w:highlight w:val="none"/>
        </w:rPr>
        <w:t>3.7</w:t>
      </w:r>
      <w:r>
        <w:rPr>
          <w:rFonts w:hint="eastAsia" w:ascii="宋体" w:hAnsi="宋体" w:eastAsia="宋体" w:cs="宋体"/>
          <w:color w:val="auto"/>
          <w:szCs w:val="21"/>
          <w:highlight w:val="none"/>
        </w:rPr>
        <w:t>条规定除外）的，不得进入符合性审查环节，应当重新开展采购活动。</w:t>
      </w:r>
    </w:p>
    <w:p w14:paraId="493DC9BB">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.符合性审查</w:t>
      </w:r>
    </w:p>
    <w:p w14:paraId="75CF050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w:t>
      </w:r>
      <w:r>
        <w:rPr>
          <w:rFonts w:ascii="宋体" w:hAnsi="宋体" w:eastAsia="宋体" w:cs="宋体"/>
          <w:color w:val="auto"/>
          <w:szCs w:val="21"/>
          <w:highlight w:val="none"/>
        </w:rPr>
        <w:t>.1</w:t>
      </w:r>
      <w:r>
        <w:rPr>
          <w:rFonts w:hint="eastAsia" w:ascii="宋体" w:hAnsi="宋体" w:eastAsia="宋体" w:cs="宋体"/>
          <w:color w:val="auto"/>
          <w:szCs w:val="21"/>
          <w:highlight w:val="none"/>
        </w:rPr>
        <w:t>谈判小组应当对符合资格的供应商的响应文件进行竞标报价、商务、技术等实质性要求符合性审查，以确定其是否满足谈判文件的实质性要求。</w:t>
      </w:r>
    </w:p>
    <w:p w14:paraId="6079694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ascii="宋体" w:hAnsi="宋体" w:eastAsia="宋体" w:cs="宋体"/>
          <w:color w:val="auto"/>
          <w:szCs w:val="21"/>
          <w:highlight w:val="none"/>
        </w:rPr>
        <w:t>.2</w:t>
      </w:r>
      <w:r>
        <w:rPr>
          <w:rFonts w:hint="eastAsia" w:ascii="宋体" w:hAnsi="宋体" w:eastAsia="宋体" w:cs="宋体"/>
          <w:color w:val="auto"/>
          <w:szCs w:val="21"/>
          <w:highlight w:val="none"/>
        </w:rPr>
        <w:t>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FDB9BD4">
      <w:pPr>
        <w:spacing w:line="360" w:lineRule="auto"/>
        <w:ind w:firstLine="420" w:firstLineChars="200"/>
        <w:rPr>
          <w:rFonts w:hint="eastAsia" w:ascii="宋体" w:hAnsi="宋体" w:eastAsia="宋体" w:cs="宋体"/>
          <w:color w:val="auto"/>
          <w:spacing w:val="-6"/>
          <w:szCs w:val="21"/>
          <w:highlight w:val="none"/>
        </w:rPr>
      </w:pPr>
      <w:r>
        <w:rPr>
          <w:rFonts w:ascii="宋体" w:hAnsi="宋体" w:eastAsia="宋体" w:cs="宋体"/>
          <w:color w:val="auto"/>
          <w:szCs w:val="21"/>
          <w:highlight w:val="none"/>
        </w:rPr>
        <w:t>3</w:t>
      </w:r>
      <w:r>
        <w:rPr>
          <w:rFonts w:hint="eastAsia" w:ascii="宋体" w:hAnsi="宋体" w:eastAsia="宋体" w:cs="宋体"/>
          <w:color w:val="auto"/>
          <w:szCs w:val="21"/>
          <w:highlight w:val="none"/>
        </w:rPr>
        <w:t>.3谈判小组要求供应商澄清、说明或者更正响应文件应当以电子澄清函形式作出。供应商的澄清、说明或者更正应当已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w:t>
      </w:r>
      <w:r>
        <w:rPr>
          <w:rFonts w:hint="eastAsia" w:ascii="Times New Roman" w:hAnsi="宋体" w:eastAsia="宋体" w:cs="Times New Roman"/>
          <w:color w:val="auto"/>
          <w:highlight w:val="none"/>
        </w:rPr>
        <w:t>签章</w:t>
      </w:r>
      <w:r>
        <w:rPr>
          <w:rFonts w:hint="eastAsia" w:ascii="宋体" w:hAnsi="宋体" w:eastAsia="宋体" w:cs="宋体"/>
          <w:color w:val="auto"/>
          <w:spacing w:val="-6"/>
          <w:szCs w:val="21"/>
          <w:highlight w:val="none"/>
        </w:rPr>
        <w:t>。</w:t>
      </w:r>
    </w:p>
    <w:p w14:paraId="7C61233A">
      <w:pPr>
        <w:spacing w:line="360" w:lineRule="auto"/>
        <w:ind w:firstLine="420" w:firstLineChars="200"/>
        <w:rPr>
          <w:rFonts w:ascii="宋体" w:hAnsi="宋体" w:eastAsia="宋体" w:cs="Courier New"/>
          <w:color w:val="auto"/>
          <w:szCs w:val="21"/>
          <w:highlight w:val="none"/>
        </w:rPr>
      </w:pPr>
      <w:r>
        <w:rPr>
          <w:rFonts w:hint="eastAsia" w:ascii="宋体" w:hAnsi="宋体" w:eastAsia="宋体" w:cs="Courier New"/>
          <w:color w:val="auto"/>
          <w:szCs w:val="21"/>
          <w:highlight w:val="none"/>
        </w:rPr>
        <w:t>异常情况处理：如遇无法正常使用线上发送澄清函的情况，将启动书面形式办理。启动书面形式办理的情况下，谈判小组以书面形式要求供应商在规定时间内作出必要的澄清、说明或者补正。供应商的澄清、说明或者补正必须采用书面形式，并加盖公章，或者由法定代表人或者其授权的代表签字。</w:t>
      </w:r>
    </w:p>
    <w:p w14:paraId="0CE62CAC">
      <w:pPr>
        <w:spacing w:line="360" w:lineRule="auto"/>
        <w:ind w:firstLine="396" w:firstLineChars="200"/>
        <w:rPr>
          <w:rFonts w:hint="eastAsia" w:ascii="宋体" w:hAnsi="宋体" w:eastAsia="宋体" w:cs="宋体"/>
          <w:color w:val="auto"/>
          <w:szCs w:val="21"/>
          <w:highlight w:val="none"/>
        </w:rPr>
      </w:pPr>
      <w:r>
        <w:rPr>
          <w:rFonts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14:paraId="390469E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14:paraId="4B19F5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362A02A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4D4277E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1ACB3E2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23909767">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3</w:t>
      </w:r>
      <w:r>
        <w:rPr>
          <w:rFonts w:hint="eastAsia" w:ascii="宋体" w:hAnsi="宋体" w:eastAsia="宋体" w:cs="宋体"/>
          <w:color w:val="auto"/>
          <w:szCs w:val="21"/>
          <w:highlight w:val="none"/>
        </w:rPr>
        <w:t>.</w:t>
      </w:r>
      <w:r>
        <w:rPr>
          <w:rFonts w:ascii="宋体" w:hAnsi="宋体" w:eastAsia="宋体" w:cs="宋体"/>
          <w:color w:val="auto"/>
          <w:szCs w:val="21"/>
          <w:highlight w:val="none"/>
        </w:rPr>
        <w:t>5</w:t>
      </w:r>
      <w:r>
        <w:rPr>
          <w:rFonts w:hint="eastAsia" w:ascii="宋体" w:hAnsi="宋体" w:eastAsia="宋体" w:cs="宋体"/>
          <w:color w:val="auto"/>
          <w:szCs w:val="21"/>
          <w:highlight w:val="none"/>
        </w:rPr>
        <w:t>商务技术报价评审</w:t>
      </w:r>
    </w:p>
    <w:p w14:paraId="20742E5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14:paraId="7723FD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63DDEDA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1）响应文件未按谈判文件要求签署、盖章的；</w:t>
      </w:r>
    </w:p>
    <w:p w14:paraId="0D4BD1F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2）委托代理人未能出具有效身份证或者出具的身份证与授权委托书中的信息不符的； </w:t>
      </w:r>
    </w:p>
    <w:p w14:paraId="733F0D6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3）提交的竞标保证金无效的或者未按照谈判文件的规定提交竞标保证金；</w:t>
      </w:r>
    </w:p>
    <w:p w14:paraId="49A0786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4）响应文件未提供任一项“供应商须知前附表” 报价商务技术文件中 “必须提供”或者“委托时必须提供”的文件资料；响应文件提供的报价商务技术文件出现任一项不符合“供应商须知前附表” 报价商务技术文件中 “必须提供”或者“委托时必须提供”文件资料要求的规定或者提供的报价商务技术文件无效；</w:t>
      </w:r>
    </w:p>
    <w:p w14:paraId="53C66F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5）商务要求允许负偏离的条款数超过“供应商须知前附表”规定项数的；</w:t>
      </w:r>
    </w:p>
    <w:p w14:paraId="40B978D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6）未对竞标有效期作出响应或者响应文件承诺的竞标有效期不满足谈判文件要求；</w:t>
      </w:r>
    </w:p>
    <w:p w14:paraId="5A59611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7）响应文件的实质性内容未使用中文表述、使用计量单位不符合谈判文件要求的；</w:t>
      </w:r>
    </w:p>
    <w:p w14:paraId="5958D60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8）响应文件中的文件资料因填写不齐全或者内容虚假或者出现其他情形而导致被谈判小组认定无效的；</w:t>
      </w:r>
    </w:p>
    <w:p w14:paraId="38E6010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9）响应文件含有采购人不能接受的附加条件的；</w:t>
      </w:r>
    </w:p>
    <w:p w14:paraId="003CEE10">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1</w:t>
      </w:r>
      <w:r>
        <w:rPr>
          <w:rFonts w:hint="eastAsia" w:ascii="宋体" w:hAnsi="宋体" w:eastAsia="宋体" w:cs="宋体"/>
          <w:color w:val="auto"/>
          <w:szCs w:val="21"/>
          <w:highlight w:val="none"/>
        </w:rPr>
        <w:t>0）属于“供应商须知正文”第7.</w:t>
      </w:r>
      <w:r>
        <w:rPr>
          <w:rFonts w:ascii="宋体" w:hAnsi="宋体" w:eastAsia="宋体" w:cs="宋体"/>
          <w:color w:val="auto"/>
          <w:szCs w:val="21"/>
          <w:highlight w:val="none"/>
        </w:rPr>
        <w:t>5</w:t>
      </w:r>
      <w:r>
        <w:rPr>
          <w:rFonts w:hint="eastAsia" w:ascii="宋体" w:hAnsi="宋体" w:eastAsia="宋体" w:cs="宋体"/>
          <w:color w:val="auto"/>
          <w:szCs w:val="21"/>
          <w:highlight w:val="none"/>
        </w:rPr>
        <w:t>条的情形的；</w:t>
      </w:r>
    </w:p>
    <w:p w14:paraId="7BDE83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11）技术评审允许负偏离的条款数超过“供应商须知前附表”规定项数的；</w:t>
      </w:r>
    </w:p>
    <w:p w14:paraId="4BF71252">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1</w:t>
      </w:r>
      <w:r>
        <w:rPr>
          <w:rFonts w:hint="eastAsia" w:ascii="宋体" w:hAnsi="宋体" w:eastAsia="宋体" w:cs="宋体"/>
          <w:color w:val="auto"/>
          <w:szCs w:val="21"/>
          <w:highlight w:val="none"/>
        </w:rPr>
        <w:t>2）虚假竞标，或者出现其他情形而导致被谈判小组认定无效的；</w:t>
      </w:r>
    </w:p>
    <w:p w14:paraId="61AF0E07">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1</w:t>
      </w:r>
      <w:r>
        <w:rPr>
          <w:rFonts w:hint="eastAsia" w:ascii="宋体" w:hAnsi="宋体" w:eastAsia="宋体" w:cs="宋体"/>
          <w:color w:val="auto"/>
          <w:szCs w:val="21"/>
          <w:highlight w:val="none"/>
        </w:rPr>
        <w:t>3）</w:t>
      </w:r>
      <w:bookmarkStart w:id="74" w:name="_Hlk71704147"/>
      <w:r>
        <w:rPr>
          <w:rFonts w:hint="eastAsia" w:ascii="宋体" w:hAnsi="宋体" w:eastAsia="宋体" w:cs="宋体"/>
          <w:color w:val="auto"/>
          <w:szCs w:val="21"/>
          <w:highlight w:val="none"/>
        </w:rPr>
        <w:t>谈判文件未载明允许提供备选（替代）竞标方案或明确不允许提供备选（替代）竞标方案时，供应商提供了备选（替代）竞标方案的；</w:t>
      </w:r>
      <w:bookmarkEnd w:id="74"/>
    </w:p>
    <w:p w14:paraId="77F96DD5">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w:t>
      </w:r>
      <w:r>
        <w:rPr>
          <w:rFonts w:hint="eastAsia" w:ascii="宋体" w:hAnsi="宋体" w:eastAsia="宋体" w:cs="宋体"/>
          <w:color w:val="auto"/>
          <w:szCs w:val="21"/>
          <w:highlight w:val="none"/>
        </w:rPr>
        <w:t>4</w:t>
      </w:r>
      <w:r>
        <w:rPr>
          <w:rFonts w:ascii="宋体" w:hAnsi="宋体" w:eastAsia="宋体" w:cs="宋体"/>
          <w:color w:val="auto"/>
          <w:szCs w:val="21"/>
          <w:highlight w:val="none"/>
        </w:rPr>
        <w:t>5</w:t>
      </w:r>
      <w:r>
        <w:rPr>
          <w:rFonts w:hint="eastAsia" w:ascii="宋体" w:hAnsi="宋体" w:eastAsia="宋体" w:cs="宋体"/>
          <w:color w:val="auto"/>
          <w:szCs w:val="21"/>
          <w:highlight w:val="none"/>
        </w:rPr>
        <w:t>）响应文件标注的项目名称或者项目编号与谈判文件标注的项目名称或者项目编号不一致的；</w:t>
      </w:r>
    </w:p>
    <w:p w14:paraId="6F892A5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r>
        <w:rPr>
          <w:rFonts w:hint="eastAsia" w:ascii="宋体" w:hAnsi="宋体" w:eastAsia="宋体" w:cs="Times New Roman"/>
          <w:color w:val="auto"/>
          <w:szCs w:val="21"/>
          <w:highlight w:val="none"/>
        </w:rPr>
        <w:t>谈判文件明确不允许分包，响应文件拟分包的；</w:t>
      </w:r>
    </w:p>
    <w:p w14:paraId="4A5D89B8">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1</w:t>
      </w:r>
      <w:r>
        <w:rPr>
          <w:rFonts w:hint="eastAsia" w:ascii="宋体" w:hAnsi="宋体" w:eastAsia="宋体" w:cs="宋体"/>
          <w:color w:val="auto"/>
          <w:szCs w:val="21"/>
          <w:highlight w:val="none"/>
        </w:rPr>
        <w:t>6）未响应谈判文件实质性要求；</w:t>
      </w:r>
    </w:p>
    <w:p w14:paraId="730791F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17）法律、法规和谈判文件规定的其他无效情形。</w:t>
      </w:r>
    </w:p>
    <w:p w14:paraId="6FEB29A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ascii="宋体" w:hAnsi="宋体" w:eastAsia="宋体" w:cs="宋体"/>
          <w:color w:val="auto"/>
          <w:szCs w:val="21"/>
          <w:highlight w:val="none"/>
        </w:rPr>
        <w:t>2）报</w:t>
      </w:r>
      <w:r>
        <w:rPr>
          <w:rFonts w:hint="eastAsia" w:ascii="宋体" w:hAnsi="宋体" w:eastAsia="宋体" w:cs="宋体"/>
          <w:color w:val="auto"/>
          <w:szCs w:val="21"/>
          <w:highlight w:val="none"/>
        </w:rPr>
        <w:t>价评审</w:t>
      </w:r>
    </w:p>
    <w:p w14:paraId="668BE8F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1）响应文件未提供“供应商须知前附表” 报价商务技术文件中规定的“竞标报价表”的；</w:t>
      </w:r>
    </w:p>
    <w:p w14:paraId="318F79D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2）未采用人民币报价或者未按照谈判文件标明的币种报价的；</w:t>
      </w:r>
    </w:p>
    <w:p w14:paraId="3A0CC70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分标进行报价或者存在漏项报价；供应商未就所竞标分标的单项内容作唯一报价；供应商未就所竞标分标的全部内容作完整唯一总价报价；供应商响应文件中存在有选择、有条件报价的（谈判文件允许有备选方案或者其他约定的除外）；</w:t>
      </w:r>
    </w:p>
    <w:p w14:paraId="2FF1B6D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竞标报价（包含首次报价、最后报价）超过所竞标分标规定的采购预算金额或者最高限价的（如本项目公布了最高限价）；竞标报价（包含首次报价、最后报价）超过谈判文件分项采购预算金额或者最高限价的（如本项目公布了最高限价）；</w:t>
      </w:r>
    </w:p>
    <w:p w14:paraId="5A89BA8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谈判文件分项采购预算金额或者最高限价的（如本项目公布了最高限价）。</w:t>
      </w:r>
    </w:p>
    <w:p w14:paraId="11BA159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Times New Roman"/>
          <w:color w:val="auto"/>
          <w:szCs w:val="21"/>
          <w:highlight w:val="none"/>
        </w:rPr>
        <w:t>响应文件响应的标的数量及单位与竞争性谈判采购文件要求实质性不一致的。</w:t>
      </w:r>
    </w:p>
    <w:p w14:paraId="506F406A">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3</w:t>
      </w:r>
      <w:r>
        <w:rPr>
          <w:rFonts w:hint="eastAsia" w:ascii="宋体" w:hAnsi="宋体" w:eastAsia="宋体" w:cs="宋体"/>
          <w:color w:val="auto"/>
          <w:szCs w:val="21"/>
          <w:highlight w:val="none"/>
        </w:rPr>
        <w:t>.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3FA12088">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3</w:t>
      </w:r>
      <w:r>
        <w:rPr>
          <w:rFonts w:hint="eastAsia" w:ascii="宋体" w:hAnsi="宋体" w:eastAsia="宋体" w:cs="宋体"/>
          <w:color w:val="auto"/>
          <w:szCs w:val="21"/>
          <w:highlight w:val="none"/>
        </w:rPr>
        <w:t>.7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14:paraId="246EDACD">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3</w:t>
      </w:r>
      <w:r>
        <w:rPr>
          <w:rFonts w:hint="eastAsia" w:ascii="宋体" w:hAnsi="宋体" w:eastAsia="宋体" w:cs="宋体"/>
          <w:color w:val="auto"/>
          <w:szCs w:val="21"/>
          <w:highlight w:val="none"/>
        </w:rPr>
        <w:t>.8除本章3.7条规定的情形外，通过符合性审查的合格供应商不足3家的，不得进入谈判环节，应当重新开展采购活动。</w:t>
      </w:r>
    </w:p>
    <w:p w14:paraId="0D39963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谈判程序</w:t>
      </w:r>
    </w:p>
    <w:p w14:paraId="4F0CCFEF">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ascii="宋体" w:hAnsi="宋体" w:eastAsia="宋体" w:cs="宋体"/>
          <w:color w:val="auto"/>
          <w:kern w:val="0"/>
          <w:szCs w:val="21"/>
          <w:highlight w:val="none"/>
        </w:rPr>
        <w:t>.1</w:t>
      </w:r>
      <w:r>
        <w:rPr>
          <w:rFonts w:hint="eastAsia" w:ascii="宋体" w:hAnsi="宋体" w:eastAsia="宋体" w:cs="宋体"/>
          <w:color w:val="auto"/>
          <w:kern w:val="0"/>
          <w:szCs w:val="21"/>
          <w:highlight w:val="none"/>
        </w:rPr>
        <w:t>谈判小组</w:t>
      </w:r>
      <w:r>
        <w:rPr>
          <w:rFonts w:hint="eastAsia" w:ascii="宋体" w:hAnsi="宋体" w:eastAsia="宋体" w:cs="宋体"/>
          <w:color w:val="auto"/>
          <w:szCs w:val="21"/>
          <w:highlight w:val="none"/>
        </w:rPr>
        <w:t>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处理。</w:t>
      </w:r>
    </w:p>
    <w:p w14:paraId="176CD1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ascii="宋体" w:hAnsi="宋体" w:eastAsia="宋体" w:cs="宋体"/>
          <w:color w:val="auto"/>
          <w:szCs w:val="21"/>
          <w:highlight w:val="none"/>
        </w:rPr>
        <w:t>.2</w:t>
      </w:r>
      <w:r>
        <w:rPr>
          <w:rFonts w:hint="eastAsia" w:ascii="宋体" w:hAnsi="宋体" w:eastAsia="宋体" w:cs="宋体"/>
          <w:color w:val="auto"/>
          <w:szCs w:val="21"/>
          <w:highlight w:val="none"/>
        </w:rPr>
        <w:t>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20DD1CBB">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4.3</w:t>
      </w:r>
      <w:r>
        <w:rPr>
          <w:rFonts w:hint="eastAsia" w:ascii="宋体" w:hAnsi="宋体" w:eastAsia="宋体" w:cs="宋体"/>
          <w:color w:val="auto"/>
          <w:szCs w:val="21"/>
          <w:highlight w:val="none"/>
        </w:rPr>
        <w:t>对谈判文件作出的实质性变动是谈判文件的有效组成部分，由谈判小组及时以电子澄清函形式同时通知所有参加谈判的供应商。</w:t>
      </w:r>
    </w:p>
    <w:p w14:paraId="19C5C77F">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4.4</w:t>
      </w:r>
      <w:r>
        <w:rPr>
          <w:rFonts w:hint="eastAsia" w:ascii="宋体" w:hAnsi="宋体" w:eastAsia="宋体" w:cs="宋体"/>
          <w:color w:val="auto"/>
          <w:szCs w:val="21"/>
          <w:highlight w:val="none"/>
        </w:rPr>
        <w:t>供应商必须按照谈判文件的变动情况和谈判小组的要求以回函的形式重新提交响应文件，并加盖电子签章。参加谈判的供应商未在规定时间内重新提交响应文件的，视同退出谈判，其响应文件按无效处理。</w:t>
      </w:r>
    </w:p>
    <w:p w14:paraId="40E21792">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4.5</w:t>
      </w:r>
      <w:r>
        <w:rPr>
          <w:rFonts w:hint="eastAsia" w:ascii="宋体" w:hAnsi="宋体" w:eastAsia="宋体" w:cs="宋体"/>
          <w:color w:val="auto"/>
          <w:szCs w:val="21"/>
          <w:highlight w:val="none"/>
        </w:rPr>
        <w:t>谈判中，谈判的任何一方不得透露与谈判有关的其他供应商的技术资料、价格和其他信息。</w:t>
      </w:r>
    </w:p>
    <w:p w14:paraId="6A91F7C6">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ascii="宋体" w:hAnsi="宋体" w:eastAsia="宋体" w:cs="宋体"/>
          <w:color w:val="auto"/>
          <w:szCs w:val="21"/>
          <w:highlight w:val="none"/>
        </w:rPr>
        <w:t>4.6</w:t>
      </w:r>
      <w:r>
        <w:rPr>
          <w:rFonts w:hint="eastAsia" w:ascii="宋体" w:hAnsi="宋体" w:eastAsia="宋体" w:cs="宋体"/>
          <w:color w:val="auto"/>
          <w:szCs w:val="21"/>
          <w:highlight w:val="none"/>
        </w:rPr>
        <w:t>谈判小组应对谈判过程和重要谈判内容进行记录。</w:t>
      </w:r>
    </w:p>
    <w:p w14:paraId="63603F63">
      <w:pPr>
        <w:tabs>
          <w:tab w:val="left" w:pos="2835"/>
        </w:tabs>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4.</w:t>
      </w:r>
      <w:r>
        <w:rPr>
          <w:rFonts w:hint="eastAsia" w:ascii="宋体" w:hAnsi="宋体" w:eastAsia="宋体" w:cs="宋体"/>
          <w:color w:val="auto"/>
          <w:szCs w:val="21"/>
          <w:highlight w:val="none"/>
        </w:rPr>
        <w:t>7除本章第3.7条外，</w:t>
      </w:r>
      <w:r>
        <w:rPr>
          <w:rFonts w:hint="eastAsia" w:ascii="宋体" w:hAnsi="宋体" w:eastAsia="宋体" w:cs="Times New Roman"/>
          <w:color w:val="auto"/>
          <w:szCs w:val="21"/>
          <w:highlight w:val="none"/>
        </w:rPr>
        <w:t>对谈判过程提交的响应文件进行有效性、完整性和响应程度审查，通过审查的合格供应商不足3家的，采购人或者采购代理机构应当重新开展采购活动</w:t>
      </w:r>
      <w:r>
        <w:rPr>
          <w:rFonts w:hint="eastAsia" w:ascii="宋体" w:hAnsi="宋体" w:eastAsia="宋体" w:cs="宋体"/>
          <w:color w:val="auto"/>
          <w:szCs w:val="21"/>
          <w:highlight w:val="none"/>
        </w:rPr>
        <w:t>。</w:t>
      </w:r>
    </w:p>
    <w:p w14:paraId="4BC9B69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 xml:space="preserve"> 最后报价</w:t>
      </w:r>
    </w:p>
    <w:p w14:paraId="29771E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ascii="宋体" w:hAnsi="宋体" w:eastAsia="宋体" w:cs="宋体"/>
          <w:color w:val="auto"/>
          <w:szCs w:val="21"/>
          <w:highlight w:val="none"/>
        </w:rPr>
        <w:t>.1</w:t>
      </w:r>
      <w:r>
        <w:rPr>
          <w:rFonts w:hint="eastAsia" w:ascii="宋体" w:hAnsi="宋体" w:eastAsia="宋体" w:cs="宋体"/>
          <w:color w:val="auto"/>
          <w:szCs w:val="21"/>
          <w:highlight w:val="none"/>
        </w:rPr>
        <w:t>谈判文件能够详细列明采购标的的技术、服务要求的，谈判结束后，谈判小组应当要求所有继续参加谈判的供应商在规定时间内在</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开标大厅提交最后报价，除本章第3.7条外，提交最后报价的供应商不得少于3家，否则应当重新采购。</w:t>
      </w:r>
    </w:p>
    <w:p w14:paraId="1A4DA77D">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5</w:t>
      </w:r>
      <w:r>
        <w:rPr>
          <w:rFonts w:hint="eastAsia" w:ascii="宋体" w:hAnsi="宋体" w:eastAsia="宋体" w:cs="宋体"/>
          <w:color w:val="auto"/>
          <w:szCs w:val="21"/>
          <w:highlight w:val="none"/>
        </w:rPr>
        <w:t>.</w:t>
      </w:r>
      <w:r>
        <w:rPr>
          <w:rFonts w:ascii="宋体" w:hAnsi="宋体" w:eastAsia="宋体" w:cs="宋体"/>
          <w:color w:val="auto"/>
          <w:szCs w:val="21"/>
          <w:highlight w:val="none"/>
        </w:rPr>
        <w:t>2</w:t>
      </w:r>
      <w:r>
        <w:rPr>
          <w:rFonts w:hint="eastAsia" w:ascii="宋体" w:hAnsi="宋体" w:eastAsia="宋体" w:cs="宋体"/>
          <w:color w:val="auto"/>
          <w:szCs w:val="21"/>
          <w:highlight w:val="none"/>
        </w:rPr>
        <w:t>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在</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开标大厅提交最后报价。</w:t>
      </w:r>
    </w:p>
    <w:p w14:paraId="4641452C">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5.3</w:t>
      </w:r>
      <w:r>
        <w:rPr>
          <w:rFonts w:hint="eastAsia" w:ascii="宋体" w:hAnsi="宋体" w:eastAsia="宋体" w:cs="宋体"/>
          <w:color w:val="auto"/>
          <w:szCs w:val="21"/>
          <w:highlight w:val="none"/>
        </w:rPr>
        <w:t>最后报价是供应商响应文件的有效组成部分。最后报价与首次报价不一致的，须上传与最后报价一致的</w:t>
      </w:r>
      <w:r>
        <w:rPr>
          <w:rFonts w:hint="eastAsia" w:ascii="宋体" w:hAnsi="宋体" w:eastAsia="宋体" w:cs="宋体"/>
          <w:color w:val="auto"/>
          <w:szCs w:val="21"/>
          <w:highlight w:val="none"/>
          <w:lang w:val="en-US" w:eastAsia="zh-CN"/>
        </w:rPr>
        <w:t>报价清单</w:t>
      </w:r>
      <w:r>
        <w:rPr>
          <w:rFonts w:hint="eastAsia" w:ascii="宋体" w:hAnsi="宋体" w:eastAsia="宋体" w:cs="宋体"/>
          <w:color w:val="auto"/>
          <w:szCs w:val="21"/>
          <w:highlight w:val="none"/>
        </w:rPr>
        <w:t>作为附件，否则报价无效，视同放弃报价权利退出</w:t>
      </w:r>
      <w:r>
        <w:rPr>
          <w:rFonts w:hint="eastAsia" w:ascii="宋体" w:hAnsi="宋体" w:eastAsia="宋体" w:cs="宋体"/>
          <w:color w:val="auto"/>
          <w:szCs w:val="21"/>
          <w:highlight w:val="none"/>
          <w:lang w:val="en-US" w:eastAsia="zh-CN"/>
        </w:rPr>
        <w:t>谈判</w:t>
      </w:r>
      <w:r>
        <w:rPr>
          <w:rFonts w:hint="eastAsia" w:ascii="宋体" w:hAnsi="宋体" w:eastAsia="宋体" w:cs="宋体"/>
          <w:color w:val="auto"/>
          <w:szCs w:val="21"/>
          <w:highlight w:val="none"/>
        </w:rPr>
        <w:t>。</w:t>
      </w:r>
    </w:p>
    <w:p w14:paraId="45F2F805">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5.4</w:t>
      </w:r>
      <w:r>
        <w:rPr>
          <w:rFonts w:hint="eastAsia" w:ascii="宋体" w:hAnsi="宋体" w:eastAsia="宋体" w:cs="宋体"/>
          <w:color w:val="auto"/>
          <w:szCs w:val="21"/>
          <w:highlight w:val="none"/>
        </w:rPr>
        <w:t>已经提交响应文件的供应商，在提交最后报价之前，可以根据谈判情况退出谈判，退出谈判的供应商的响应文件按无效响应处理。采购人、采购代理机构将退还退出谈判的供应商的保证金。</w:t>
      </w:r>
    </w:p>
    <w:p w14:paraId="601E20E9">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5.5</w:t>
      </w:r>
      <w:r>
        <w:rPr>
          <w:rFonts w:hint="eastAsia" w:ascii="宋体" w:hAnsi="宋体" w:eastAsia="宋体" w:cs="宋体"/>
          <w:color w:val="auto"/>
          <w:szCs w:val="21"/>
          <w:highlight w:val="none"/>
        </w:rPr>
        <w:t>供应商未在规定时间内提交最后报价的，视为退出谈判，其响应文件按无效处理。</w:t>
      </w:r>
    </w:p>
    <w:p w14:paraId="5A0B2B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ascii="宋体" w:hAnsi="宋体" w:eastAsia="宋体" w:cs="宋体"/>
          <w:color w:val="auto"/>
          <w:szCs w:val="21"/>
          <w:highlight w:val="none"/>
        </w:rPr>
        <w:t>.6</w:t>
      </w:r>
      <w:r>
        <w:rPr>
          <w:rFonts w:hint="eastAsia" w:ascii="宋体" w:hAnsi="宋体" w:eastAsia="宋体" w:cs="宋体"/>
          <w:color w:val="auto"/>
          <w:szCs w:val="21"/>
          <w:highlight w:val="none"/>
        </w:rPr>
        <w:t>最后报价统一开启后，谈判小组对最后报价进行有效性、完整性和响应程度的审查。</w:t>
      </w:r>
    </w:p>
    <w:p w14:paraId="05C655B0">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5.7</w:t>
      </w:r>
      <w:r>
        <w:rPr>
          <w:rFonts w:hint="eastAsia" w:ascii="宋体" w:hAnsi="宋体" w:eastAsia="宋体" w:cs="宋体"/>
          <w:color w:val="auto"/>
          <w:szCs w:val="21"/>
          <w:highlight w:val="none"/>
        </w:rPr>
        <w:t>最后报价出现前后不一致的，按照本章第</w:t>
      </w:r>
      <w:r>
        <w:rPr>
          <w:rFonts w:ascii="宋体" w:hAnsi="宋体" w:eastAsia="宋体" w:cs="宋体"/>
          <w:color w:val="auto"/>
          <w:szCs w:val="21"/>
          <w:highlight w:val="none"/>
        </w:rPr>
        <w:t>3.4</w:t>
      </w:r>
      <w:r>
        <w:rPr>
          <w:rFonts w:hint="eastAsia" w:ascii="宋体" w:hAnsi="宋体" w:eastAsia="宋体" w:cs="宋体"/>
          <w:color w:val="auto"/>
          <w:szCs w:val="21"/>
          <w:highlight w:val="none"/>
        </w:rPr>
        <w:t xml:space="preserve">条的规定修正。 </w:t>
      </w:r>
    </w:p>
    <w:p w14:paraId="159FD3DC">
      <w:pPr>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5.8</w:t>
      </w:r>
      <w:r>
        <w:rPr>
          <w:rFonts w:hint="eastAsia" w:ascii="宋体" w:hAnsi="宋体" w:eastAsia="宋体" w:cs="宋体"/>
          <w:color w:val="auto"/>
          <w:szCs w:val="21"/>
          <w:highlight w:val="none"/>
        </w:rPr>
        <w:t>修正后的报价出现下列情形的，按无效响应处理：</w:t>
      </w:r>
    </w:p>
    <w:p w14:paraId="59748E8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7D5B62B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（2）经供应商确认修正后的竞标报价（包含首次报价、最后报价）超过所竞标分标规定的采购预算金额或者最高限价的（如本项目公布了最高限价）；</w:t>
      </w:r>
    </w:p>
    <w:p w14:paraId="705827B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（3）经供应商确认修正后的竞标报价（包含首次报价、最后报价）超过分项采购预算金额或者最高限价的（如本项目公布了最高限价）。</w:t>
      </w:r>
    </w:p>
    <w:p w14:paraId="7E793DFC">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5.9</w:t>
      </w:r>
      <w:r>
        <w:rPr>
          <w:rFonts w:hint="eastAsia" w:ascii="宋体" w:hAnsi="宋体" w:eastAsia="宋体" w:cs="宋体"/>
          <w:color w:val="auto"/>
          <w:szCs w:val="21"/>
          <w:highlight w:val="none"/>
        </w:rPr>
        <w:t>经供应商确认修正后的最后报价作为评审及签订合同的依据。</w:t>
      </w:r>
    </w:p>
    <w:p w14:paraId="5FE9D6C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w:t>
      </w:r>
      <w:r>
        <w:rPr>
          <w:rFonts w:hint="eastAsia" w:ascii="宋体" w:hAnsi="宋体" w:eastAsia="宋体" w:cs="Times New Roman"/>
          <w:color w:val="auto"/>
          <w:sz w:val="22"/>
          <w:szCs w:val="22"/>
          <w:highlight w:val="none"/>
        </w:rPr>
        <w:t>，谈判小组应当告知有关供应商</w:t>
      </w:r>
      <w:r>
        <w:rPr>
          <w:rFonts w:hint="eastAsia" w:ascii="宋体" w:hAnsi="宋体" w:eastAsia="宋体" w:cs="宋体"/>
          <w:color w:val="auto"/>
          <w:szCs w:val="21"/>
          <w:highlight w:val="none"/>
        </w:rPr>
        <w:t>。</w:t>
      </w:r>
    </w:p>
    <w:p w14:paraId="34CC7B4C">
      <w:pPr>
        <w:spacing w:line="360" w:lineRule="auto"/>
        <w:ind w:firstLine="420" w:firstLineChars="200"/>
        <w:rPr>
          <w:rFonts w:hint="eastAsia" w:ascii="宋体" w:hAnsi="宋体" w:eastAsia="宋体" w:cs="宋体"/>
          <w:color w:val="auto"/>
          <w:szCs w:val="21"/>
          <w:highlight w:val="none"/>
        </w:rPr>
      </w:pPr>
      <w:r>
        <w:rPr>
          <w:rFonts w:ascii="宋体" w:hAnsi="宋体" w:eastAsia="宋体" w:cs="宋体"/>
          <w:color w:val="auto"/>
          <w:szCs w:val="21"/>
          <w:highlight w:val="none"/>
        </w:rPr>
        <w:t>5.1</w:t>
      </w:r>
      <w:r>
        <w:rPr>
          <w:rFonts w:hint="eastAsia" w:ascii="宋体" w:hAnsi="宋体" w:eastAsia="宋体" w:cs="宋体"/>
          <w:color w:val="auto"/>
          <w:szCs w:val="21"/>
          <w:highlight w:val="none"/>
        </w:rPr>
        <w:t>1最后报价结束后，谈判小组不得再与供应商进行任何形式的商谈。</w:t>
      </w:r>
    </w:p>
    <w:p w14:paraId="58F1F9F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 最后报价政府采购政策性扣除</w:t>
      </w:r>
    </w:p>
    <w:p w14:paraId="643BB8B7">
      <w:pPr>
        <w:keepNext w:val="0"/>
        <w:keepLines w:val="0"/>
        <w:pageBreakBefore w:val="0"/>
        <w:widowControl/>
        <w:kinsoku w:val="0"/>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1</w:t>
      </w:r>
      <w:r>
        <w:rPr>
          <w:rFonts w:hint="eastAsia" w:ascii="宋体" w:hAnsi="宋体" w:eastAsia="宋体" w:cs="宋体"/>
          <w:b/>
          <w:bCs/>
          <w:color w:val="auto"/>
          <w:szCs w:val="21"/>
          <w:highlight w:val="none"/>
        </w:rPr>
        <w:t>本项目专门面向中小企业采购，不再执行价格评审优惠的扶持政策。</w:t>
      </w:r>
    </w:p>
    <w:p w14:paraId="7C092D9F">
      <w:pPr>
        <w:keepNext w:val="0"/>
        <w:keepLines w:val="0"/>
        <w:pageBreakBefore w:val="0"/>
        <w:widowControl/>
        <w:kinsoku w:val="0"/>
        <w:wordWrap/>
        <w:overflowPunct/>
        <w:topLinePunct w:val="0"/>
        <w:autoSpaceDE w:val="0"/>
        <w:autoSpaceDN w:val="0"/>
        <w:bidi w:val="0"/>
        <w:adjustRightInd w:val="0"/>
        <w:snapToGrid w:val="0"/>
        <w:spacing w:line="360" w:lineRule="auto"/>
        <w:ind w:firstLine="420"/>
        <w:jc w:val="left"/>
        <w:textAlignment w:val="baseline"/>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根据《政府采购促进中小企业发展管理办法》（财库〔2020〕46号）及桂财采〔2022〕30号广西壮族自治区财政厅关于进一步发挥政府采购政策功能促进企业发展的通知的规定，供应商在其响应文件中提供《中小企业声明函》，且服务全部由</w:t>
      </w:r>
      <w:r>
        <w:rPr>
          <w:rFonts w:hint="eastAsia" w:ascii="宋体" w:hAnsi="宋体" w:eastAsia="宋体" w:cs="宋体"/>
          <w:color w:val="auto"/>
          <w:szCs w:val="21"/>
          <w:highlight w:val="none"/>
        </w:rPr>
        <w:t>小型和微型</w:t>
      </w:r>
      <w:r>
        <w:rPr>
          <w:rFonts w:hint="eastAsia" w:ascii="宋体" w:hAnsi="宋体" w:eastAsia="宋体" w:cs="宋体"/>
          <w:snapToGrid w:val="0"/>
          <w:color w:val="auto"/>
          <w:kern w:val="0"/>
          <w:szCs w:val="21"/>
          <w:highlight w:val="none"/>
        </w:rPr>
        <w:t>企业承接，对供应商的</w:t>
      </w:r>
      <w:r>
        <w:rPr>
          <w:rFonts w:hint="eastAsia" w:ascii="宋体" w:hAnsi="宋体" w:eastAsia="宋体" w:cs="宋体"/>
          <w:snapToGrid w:val="0"/>
          <w:color w:val="auto"/>
          <w:kern w:val="0"/>
          <w:szCs w:val="21"/>
          <w:highlight w:val="none"/>
          <w:lang w:val="en-US" w:eastAsia="zh-CN"/>
        </w:rPr>
        <w:t>最后</w:t>
      </w:r>
      <w:r>
        <w:rPr>
          <w:rFonts w:hint="eastAsia" w:ascii="宋体" w:hAnsi="宋体" w:eastAsia="宋体" w:cs="宋体"/>
          <w:snapToGrid w:val="0"/>
          <w:color w:val="auto"/>
          <w:kern w:val="0"/>
          <w:szCs w:val="21"/>
          <w:highlight w:val="none"/>
        </w:rPr>
        <w:t>报价给予20%的扣除，扣除后的价格为评审价，即评审价=</w:t>
      </w:r>
      <w:r>
        <w:rPr>
          <w:rFonts w:hint="eastAsia" w:ascii="宋体" w:hAnsi="宋体" w:eastAsia="宋体" w:cs="宋体"/>
          <w:snapToGrid w:val="0"/>
          <w:color w:val="auto"/>
          <w:kern w:val="0"/>
          <w:szCs w:val="21"/>
          <w:highlight w:val="none"/>
          <w:lang w:val="en-US" w:eastAsia="zh-CN"/>
        </w:rPr>
        <w:t>最后</w:t>
      </w:r>
      <w:r>
        <w:rPr>
          <w:rFonts w:hint="eastAsia" w:ascii="宋体" w:hAnsi="宋体" w:eastAsia="宋体" w:cs="宋体"/>
          <w:snapToGrid w:val="0"/>
          <w:color w:val="auto"/>
          <w:kern w:val="0"/>
          <w:szCs w:val="21"/>
          <w:highlight w:val="none"/>
        </w:rPr>
        <w:t>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eastAsia="宋体" w:cs="宋体"/>
          <w:snapToGrid w:val="0"/>
          <w:color w:val="auto"/>
          <w:kern w:val="0"/>
          <w:szCs w:val="21"/>
          <w:highlight w:val="none"/>
          <w:lang w:val="en-US" w:eastAsia="zh-CN"/>
        </w:rPr>
        <w:t>6</w:t>
      </w:r>
      <w:r>
        <w:rPr>
          <w:rFonts w:hint="eastAsia" w:ascii="宋体" w:hAnsi="宋体" w:eastAsia="宋体" w:cs="宋体"/>
          <w:snapToGrid w:val="0"/>
          <w:color w:val="auto"/>
          <w:kern w:val="0"/>
          <w:szCs w:val="21"/>
          <w:highlight w:val="none"/>
        </w:rPr>
        <w:t>%的扣除，用扣除后的价格参加评审，扣除后的价格为评审价，即评审价=</w:t>
      </w:r>
      <w:r>
        <w:rPr>
          <w:rFonts w:hint="eastAsia" w:ascii="宋体" w:hAnsi="宋体" w:eastAsia="宋体" w:cs="宋体"/>
          <w:snapToGrid w:val="0"/>
          <w:color w:val="auto"/>
          <w:kern w:val="0"/>
          <w:szCs w:val="21"/>
          <w:highlight w:val="none"/>
          <w:lang w:val="en-US" w:eastAsia="zh-CN"/>
        </w:rPr>
        <w:t>最后</w:t>
      </w:r>
      <w:r>
        <w:rPr>
          <w:rFonts w:hint="eastAsia" w:ascii="宋体" w:hAnsi="宋体" w:eastAsia="宋体" w:cs="宋体"/>
          <w:snapToGrid w:val="0"/>
          <w:color w:val="auto"/>
          <w:kern w:val="0"/>
          <w:szCs w:val="21"/>
          <w:highlight w:val="none"/>
        </w:rPr>
        <w:t>报价×（1-</w:t>
      </w:r>
      <w:r>
        <w:rPr>
          <w:rFonts w:hint="eastAsia" w:ascii="宋体" w:hAnsi="宋体" w:eastAsia="宋体" w:cs="宋体"/>
          <w:snapToGrid w:val="0"/>
          <w:color w:val="auto"/>
          <w:kern w:val="0"/>
          <w:szCs w:val="21"/>
          <w:highlight w:val="none"/>
          <w:lang w:val="en-US" w:eastAsia="zh-CN"/>
        </w:rPr>
        <w:t>6</w:t>
      </w:r>
      <w:r>
        <w:rPr>
          <w:rFonts w:hint="eastAsia" w:ascii="宋体" w:hAnsi="宋体" w:eastAsia="宋体" w:cs="宋体"/>
          <w:snapToGrid w:val="0"/>
          <w:color w:val="auto"/>
          <w:kern w:val="0"/>
          <w:szCs w:val="21"/>
          <w:highlight w:val="none"/>
        </w:rPr>
        <w:t>%）。除上述情况外，评审价=</w:t>
      </w:r>
      <w:r>
        <w:rPr>
          <w:rFonts w:hint="eastAsia" w:ascii="宋体" w:hAnsi="宋体" w:eastAsia="宋体" w:cs="宋体"/>
          <w:snapToGrid w:val="0"/>
          <w:color w:val="auto"/>
          <w:kern w:val="0"/>
          <w:szCs w:val="21"/>
          <w:highlight w:val="none"/>
          <w:lang w:val="en-US" w:eastAsia="zh-CN"/>
        </w:rPr>
        <w:t>最后</w:t>
      </w:r>
      <w:r>
        <w:rPr>
          <w:rFonts w:hint="eastAsia" w:ascii="宋体" w:hAnsi="宋体" w:eastAsia="宋体" w:cs="宋体"/>
          <w:snapToGrid w:val="0"/>
          <w:color w:val="auto"/>
          <w:kern w:val="0"/>
          <w:szCs w:val="21"/>
          <w:highlight w:val="none"/>
        </w:rPr>
        <w:t>报价。</w:t>
      </w:r>
    </w:p>
    <w:p w14:paraId="5289FC1D">
      <w:pPr>
        <w:keepNext w:val="0"/>
        <w:keepLines w:val="0"/>
        <w:pageBreakBefore w:val="0"/>
        <w:numPr>
          <w:ilvl w:val="0"/>
          <w:numId w:val="0"/>
        </w:numPr>
        <w:wordWrap/>
        <w:overflowPunct/>
        <w:topLinePunct w:val="0"/>
        <w:bidi w:val="0"/>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r>
        <w:rPr>
          <w:rFonts w:hint="eastAsia" w:ascii="宋体" w:hAnsi="宋体" w:eastAsia="宋体" w:cs="宋体"/>
          <w:snapToGrid w:val="0"/>
          <w:color w:val="auto"/>
          <w:kern w:val="0"/>
          <w:szCs w:val="21"/>
          <w:highlight w:val="none"/>
        </w:rPr>
        <w:t>监狱企业属于小型、微型企业的，</w:t>
      </w:r>
      <w:r>
        <w:rPr>
          <w:rFonts w:hint="eastAsia" w:ascii="宋体" w:hAnsi="宋体" w:eastAsia="宋体" w:cs="宋体"/>
          <w:color w:val="auto"/>
          <w:szCs w:val="21"/>
          <w:highlight w:val="none"/>
        </w:rPr>
        <w:t>不重复享受政策。</w:t>
      </w:r>
    </w:p>
    <w:p w14:paraId="75F92E20">
      <w:pPr>
        <w:keepNext w:val="0"/>
        <w:keepLines w:val="0"/>
        <w:pageBreakBefore w:val="0"/>
        <w:numPr>
          <w:ilvl w:val="0"/>
          <w:numId w:val="0"/>
        </w:numPr>
        <w:wordWrap/>
        <w:overflowPunct/>
        <w:topLinePunct w:val="0"/>
        <w:bidi w:val="0"/>
        <w:adjustRightInd w:val="0"/>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476F0BF8">
      <w:pPr>
        <w:spacing w:line="360" w:lineRule="auto"/>
        <w:ind w:firstLine="420" w:firstLineChars="200"/>
        <w:rPr>
          <w:rFonts w:hint="eastAsia" w:ascii="宋体" w:hAnsi="宋体" w:eastAsia="宋体" w:cs="宋体"/>
          <w:b/>
          <w:color w:val="auto"/>
          <w:sz w:val="32"/>
          <w:szCs w:val="32"/>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2评审价为供应商的最后报价，评审价只是作为评审时使用。最终成交供应商的成交金额等于最后报价。</w:t>
      </w:r>
    </w:p>
    <w:p w14:paraId="37989ECF">
      <w:pPr>
        <w:spacing w:line="360" w:lineRule="auto"/>
        <w:jc w:val="both"/>
        <w:rPr>
          <w:rFonts w:hint="eastAsia" w:ascii="宋体" w:hAnsi="宋体" w:eastAsia="宋体" w:cs="Times New Roman"/>
          <w:b/>
          <w:color w:val="auto"/>
          <w:sz w:val="32"/>
          <w:szCs w:val="32"/>
          <w:highlight w:val="none"/>
        </w:rPr>
      </w:pPr>
    </w:p>
    <w:p w14:paraId="4F44CC7C">
      <w:pPr>
        <w:spacing w:line="360" w:lineRule="auto"/>
        <w:jc w:val="center"/>
        <w:outlineLvl w:val="1"/>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二、评定成交的标准</w:t>
      </w:r>
    </w:p>
    <w:p w14:paraId="4E68359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lang w:val="en-US" w:eastAsia="zh-CN"/>
        </w:rPr>
        <w:t>6</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 xml:space="preserve"> 成交候选人推荐</w:t>
      </w:r>
    </w:p>
    <w:p w14:paraId="1323C829">
      <w:pPr>
        <w:spacing w:line="360" w:lineRule="auto"/>
        <w:ind w:firstLine="420" w:firstLineChars="200"/>
        <w:contextualSpacing/>
        <w:rPr>
          <w:rFonts w:ascii="Times New Roman" w:hAnsi="宋体" w:eastAsia="宋体" w:cs="Times New Roman"/>
          <w:color w:val="auto"/>
          <w:highlight w:val="none"/>
        </w:rPr>
      </w:pPr>
      <w:r>
        <w:rPr>
          <w:rFonts w:hint="eastAsia" w:ascii="宋体" w:hAnsi="宋体" w:eastAsia="宋体" w:cs="宋体"/>
          <w:color w:val="auto"/>
          <w:highlight w:val="none"/>
        </w:rPr>
        <w:t>谈判小组应当从质量和服务均能满足谈判文件实质性响应要求的供应商中，按照评审价由低到高的顺序提出3名以上成交候选人（评审价相同时，按照最后报价由低到高顺序依次推荐；最后报价相同时，由谈判小组按“供应商须知前附表”第2</w:t>
      </w:r>
      <w:r>
        <w:rPr>
          <w:rFonts w:ascii="宋体" w:hAnsi="宋体" w:eastAsia="宋体" w:cs="宋体"/>
          <w:color w:val="auto"/>
          <w:highlight w:val="none"/>
        </w:rPr>
        <w:t>6</w:t>
      </w:r>
      <w:r>
        <w:rPr>
          <w:rFonts w:hint="eastAsia" w:ascii="宋体" w:hAnsi="宋体" w:eastAsia="宋体" w:cs="宋体"/>
          <w:color w:val="auto"/>
          <w:highlight w:val="none"/>
        </w:rPr>
        <w:t>条规定的顺序推荐），并编写评审报告，评审报告</w:t>
      </w:r>
      <w:r>
        <w:rPr>
          <w:rFonts w:hint="eastAsia" w:ascii="Times New Roman" w:hAnsi="宋体" w:eastAsia="宋体" w:cs="Times New Roman"/>
          <w:color w:val="auto"/>
          <w:highlight w:val="none"/>
        </w:rPr>
        <w:t>通过电子交易平台向采购人、采购代理机构提交。</w:t>
      </w:r>
    </w:p>
    <w:p w14:paraId="1AD6505B">
      <w:pPr>
        <w:spacing w:line="360" w:lineRule="auto"/>
        <w:jc w:val="center"/>
        <w:outlineLvl w:val="9"/>
        <w:rPr>
          <w:rFonts w:hint="eastAsia" w:ascii="宋体" w:hAnsi="宋体" w:eastAsia="宋体" w:cs="Times New Roman"/>
          <w:b/>
          <w:color w:val="auto"/>
          <w:sz w:val="32"/>
          <w:szCs w:val="32"/>
          <w:highlight w:val="none"/>
          <w:lang w:val="en-US" w:eastAsia="zh-CN"/>
        </w:rPr>
      </w:pPr>
    </w:p>
    <w:p w14:paraId="5A44CE0C">
      <w:pPr>
        <w:spacing w:line="360" w:lineRule="auto"/>
        <w:jc w:val="center"/>
        <w:outlineLvl w:val="1"/>
        <w:rPr>
          <w:rFonts w:hint="eastAsia" w:ascii="宋体" w:hAnsi="宋体" w:eastAsia="宋体" w:cs="Times New Roman"/>
          <w:b/>
          <w:color w:val="auto"/>
          <w:sz w:val="32"/>
          <w:szCs w:val="32"/>
          <w:highlight w:val="none"/>
          <w:lang w:val="en-US" w:eastAsia="zh-CN"/>
        </w:rPr>
      </w:pPr>
      <w:r>
        <w:rPr>
          <w:rFonts w:hint="eastAsia" w:ascii="宋体" w:hAnsi="宋体" w:eastAsia="宋体" w:cs="Times New Roman"/>
          <w:b/>
          <w:color w:val="auto"/>
          <w:sz w:val="32"/>
          <w:szCs w:val="32"/>
          <w:highlight w:val="none"/>
          <w:lang w:val="en-US" w:eastAsia="zh-CN"/>
        </w:rPr>
        <w:t>三、评标争议事项处理</w:t>
      </w:r>
    </w:p>
    <w:p w14:paraId="7DCDAB79">
      <w:pPr>
        <w:widowControl w:val="0"/>
        <w:spacing w:line="600" w:lineRule="exact"/>
        <w:ind w:firstLine="420" w:firstLineChars="200"/>
        <w:jc w:val="both"/>
        <w:outlineLvl w:val="9"/>
        <w:rPr>
          <w:rFonts w:hint="eastAsia" w:ascii="宋体" w:hAnsi="Courier New" w:eastAsia="宋体" w:cs="Times New Roman"/>
          <w:color w:val="auto"/>
          <w:kern w:val="2"/>
          <w:sz w:val="21"/>
          <w:szCs w:val="24"/>
          <w:highlight w:val="none"/>
          <w:lang w:val="en-US" w:eastAsia="zh-CN" w:bidi="ar-SA"/>
        </w:rPr>
      </w:pPr>
      <w:bookmarkStart w:id="75" w:name="_Toc14830"/>
      <w:bookmarkStart w:id="76" w:name="_Toc16017"/>
      <w:r>
        <w:rPr>
          <w:rFonts w:hint="eastAsia" w:ascii="宋体" w:hAnsi="宋体" w:eastAsia="宋体" w:cs="宋体"/>
          <w:color w:val="auto"/>
          <w:kern w:val="2"/>
          <w:sz w:val="21"/>
          <w:szCs w:val="24"/>
          <w:highlight w:val="none"/>
          <w:lang w:val="en-US" w:eastAsia="zh-CN" w:bidi="ar-SA"/>
        </w:rPr>
        <w:t>谈判小组成员对需要共同认定的事项存在争议的，应当按照少数服从多数的原则作出结论。持不同意见的谈判小组成员应当在评标报告上签署不同意见及理由，否则视为同意评标报告</w:t>
      </w:r>
      <w:bookmarkEnd w:id="75"/>
      <w:bookmarkEnd w:id="76"/>
    </w:p>
    <w:p w14:paraId="2F1DF9BA">
      <w:pPr>
        <w:rPr>
          <w:rFonts w:hint="eastAsia" w:ascii="Times New Roman" w:hAnsi="Times New Roman" w:eastAsia="宋体" w:cs="Times New Roman"/>
          <w:color w:val="auto"/>
          <w:highlight w:val="none"/>
        </w:rPr>
      </w:pPr>
    </w:p>
    <w:p w14:paraId="0324F39E">
      <w:pPr>
        <w:spacing w:line="360" w:lineRule="auto"/>
        <w:jc w:val="center"/>
        <w:outlineLvl w:val="1"/>
        <w:rPr>
          <w:rFonts w:hint="eastAsia" w:ascii="宋体" w:hAnsi="宋体" w:eastAsia="宋体" w:cs="Times New Roman"/>
          <w:b/>
          <w:color w:val="auto"/>
          <w:sz w:val="32"/>
          <w:szCs w:val="32"/>
          <w:highlight w:val="none"/>
          <w:lang w:val="en-US" w:eastAsia="zh-CN"/>
        </w:rPr>
      </w:pPr>
      <w:r>
        <w:rPr>
          <w:rFonts w:hint="eastAsia" w:ascii="宋体" w:hAnsi="宋体" w:eastAsia="宋体" w:cs="Times New Roman"/>
          <w:b/>
          <w:color w:val="auto"/>
          <w:sz w:val="32"/>
          <w:szCs w:val="32"/>
          <w:highlight w:val="none"/>
          <w:lang w:val="en-US" w:eastAsia="zh-CN"/>
        </w:rPr>
        <w:t>四、 评审过程的保密与录像</w:t>
      </w:r>
    </w:p>
    <w:p w14:paraId="5B2B9012">
      <w:pPr>
        <w:rPr>
          <w:rFonts w:hint="eastAsia" w:ascii="Times New Roman" w:hAnsi="Times New Roman" w:eastAsia="宋体" w:cs="Times New Roman"/>
          <w:color w:val="auto"/>
          <w:highlight w:val="none"/>
        </w:rPr>
      </w:pPr>
    </w:p>
    <w:p w14:paraId="606FE9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1.保密。</w:t>
      </w:r>
    </w:p>
    <w:p w14:paraId="60DD409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7ED8C5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2.录音录像。</w:t>
      </w:r>
    </w:p>
    <w:p w14:paraId="0B5B43A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highlight w:val="none"/>
        </w:rPr>
      </w:pPr>
      <w:r>
        <w:rPr>
          <w:rFonts w:hint="eastAsia" w:ascii="宋体" w:hAnsi="宋体" w:eastAsia="宋体" w:cs="宋体"/>
          <w:color w:val="auto"/>
          <w:kern w:val="2"/>
          <w:sz w:val="21"/>
          <w:szCs w:val="24"/>
          <w:highlight w:val="none"/>
          <w:lang w:val="en-US" w:eastAsia="zh-CN" w:bidi="ar-SA"/>
        </w:rPr>
        <w:t>采购代理机构对评审工作现场及操作屏幕进行全过程录音录像，录音录像资料作为采购项目文件随其他文件一并存档。</w:t>
      </w:r>
      <w:bookmarkStart w:id="77" w:name="_Toc74322012"/>
    </w:p>
    <w:p w14:paraId="0E03AB3C">
      <w:pPr>
        <w:keepNext/>
        <w:keepLines/>
        <w:widowControl w:val="0"/>
        <w:spacing w:before="340" w:after="330" w:line="578" w:lineRule="auto"/>
        <w:jc w:val="center"/>
        <w:outlineLvl w:val="9"/>
        <w:rPr>
          <w:rFonts w:hint="eastAsia" w:ascii="Times New Roman" w:hAnsi="Times New Roman" w:eastAsia="宋体" w:cs="Times New Roman"/>
          <w:b/>
          <w:bCs/>
          <w:color w:val="auto"/>
          <w:kern w:val="44"/>
          <w:sz w:val="44"/>
          <w:szCs w:val="44"/>
          <w:highlight w:val="none"/>
          <w:lang w:val="en-US" w:eastAsia="zh-CN" w:bidi="ar-SA"/>
        </w:rPr>
      </w:pPr>
      <w:bookmarkStart w:id="78" w:name="_Toc16093"/>
    </w:p>
    <w:p w14:paraId="2CF766A5">
      <w:pPr>
        <w:keepNext/>
        <w:keepLines/>
        <w:widowControl w:val="0"/>
        <w:spacing w:before="340" w:after="330" w:line="578" w:lineRule="auto"/>
        <w:jc w:val="center"/>
        <w:outlineLvl w:val="9"/>
        <w:rPr>
          <w:rFonts w:hint="eastAsia" w:ascii="Times New Roman" w:hAnsi="Times New Roman" w:eastAsia="宋体" w:cs="Times New Roman"/>
          <w:b/>
          <w:bCs/>
          <w:color w:val="auto"/>
          <w:kern w:val="44"/>
          <w:sz w:val="44"/>
          <w:szCs w:val="44"/>
          <w:highlight w:val="none"/>
          <w:lang w:val="en-US" w:eastAsia="zh-CN" w:bidi="ar-SA"/>
        </w:rPr>
      </w:pPr>
    </w:p>
    <w:p w14:paraId="35F70703">
      <w:pPr>
        <w:keepNext/>
        <w:keepLines/>
        <w:widowControl w:val="0"/>
        <w:spacing w:before="340" w:after="330" w:line="578" w:lineRule="auto"/>
        <w:jc w:val="center"/>
        <w:outlineLvl w:val="0"/>
        <w:rPr>
          <w:rFonts w:hint="eastAsia" w:ascii="Times New Roman" w:hAnsi="Times New Roman" w:eastAsia="宋体" w:cs="Times New Roman"/>
          <w:b/>
          <w:bCs/>
          <w:color w:val="auto"/>
          <w:kern w:val="44"/>
          <w:sz w:val="44"/>
          <w:szCs w:val="44"/>
          <w:highlight w:val="none"/>
          <w:lang w:val="en-US" w:eastAsia="zh-CN" w:bidi="ar-SA"/>
        </w:rPr>
        <w:sectPr>
          <w:pgSz w:w="11910" w:h="16840"/>
          <w:pgMar w:top="1440" w:right="1080" w:bottom="1440" w:left="1080" w:header="720" w:footer="720" w:gutter="0"/>
          <w:pgNumType w:fmt="numberInDash"/>
          <w:cols w:space="720" w:num="1"/>
        </w:sectPr>
      </w:pPr>
    </w:p>
    <w:p w14:paraId="7853210E">
      <w:pPr>
        <w:keepNext/>
        <w:keepLines/>
        <w:widowControl w:val="0"/>
        <w:spacing w:before="340" w:after="330" w:line="578" w:lineRule="auto"/>
        <w:jc w:val="center"/>
        <w:outlineLvl w:val="0"/>
        <w:rPr>
          <w:rFonts w:hint="eastAsia" w:ascii="宋体" w:hAnsi="宋体" w:eastAsia="宋体" w:cs="Times New Roman"/>
          <w:b/>
          <w:bCs/>
          <w:color w:val="auto"/>
          <w:kern w:val="44"/>
          <w:sz w:val="32"/>
          <w:szCs w:val="32"/>
          <w:highlight w:val="none"/>
          <w:lang w:val="en-US" w:eastAsia="zh-CN" w:bidi="ar-SA"/>
        </w:rPr>
      </w:pPr>
      <w:r>
        <w:rPr>
          <w:rFonts w:hint="eastAsia" w:ascii="Times New Roman" w:hAnsi="Times New Roman" w:eastAsia="宋体" w:cs="Times New Roman"/>
          <w:b/>
          <w:bCs/>
          <w:color w:val="auto"/>
          <w:kern w:val="44"/>
          <w:sz w:val="44"/>
          <w:szCs w:val="44"/>
          <w:highlight w:val="none"/>
          <w:lang w:val="en-US" w:eastAsia="zh-CN" w:bidi="ar-SA"/>
        </w:rPr>
        <w:t>第五章 响应文件格式</w:t>
      </w:r>
      <w:bookmarkEnd w:id="77"/>
      <w:bookmarkEnd w:id="78"/>
    </w:p>
    <w:p w14:paraId="4BBB847F">
      <w:pPr>
        <w:keepNext/>
        <w:keepLines/>
        <w:widowControl w:val="0"/>
        <w:spacing w:before="260" w:after="260" w:line="415" w:lineRule="auto"/>
        <w:jc w:val="center"/>
        <w:outlineLvl w:val="1"/>
        <w:rPr>
          <w:rFonts w:hint="eastAsia" w:ascii="宋体" w:hAnsi="宋体" w:eastAsia="宋体" w:cs="宋体"/>
          <w:b w:val="0"/>
          <w:bCs/>
          <w:color w:val="auto"/>
          <w:kern w:val="2"/>
          <w:sz w:val="32"/>
          <w:szCs w:val="32"/>
          <w:highlight w:val="none"/>
          <w:lang w:val="en-US" w:eastAsia="zh-CN" w:bidi="ar-SA"/>
        </w:rPr>
      </w:pPr>
      <w:bookmarkStart w:id="79" w:name="_Toc91262625"/>
      <w:bookmarkStart w:id="80" w:name="_Toc90289797"/>
      <w:r>
        <w:rPr>
          <w:rFonts w:hint="eastAsia" w:ascii="宋体" w:hAnsi="宋体" w:eastAsia="宋体" w:cs="宋体"/>
          <w:b w:val="0"/>
          <w:bCs/>
          <w:color w:val="auto"/>
          <w:kern w:val="2"/>
          <w:sz w:val="32"/>
          <w:szCs w:val="32"/>
          <w:highlight w:val="none"/>
          <w:lang w:val="en-US" w:eastAsia="zh-CN" w:bidi="ar-SA"/>
        </w:rPr>
        <w:t>第一节 封面格式</w:t>
      </w:r>
      <w:bookmarkEnd w:id="79"/>
      <w:bookmarkEnd w:id="80"/>
    </w:p>
    <w:p w14:paraId="22F998EC">
      <w:pPr>
        <w:rPr>
          <w:rFonts w:hint="eastAsia" w:ascii="宋体" w:hAnsi="宋体" w:eastAsia="宋体" w:cs="Times New Roman"/>
          <w:b/>
          <w:bCs/>
          <w:color w:val="auto"/>
          <w:sz w:val="32"/>
          <w:szCs w:val="32"/>
          <w:highlight w:val="none"/>
        </w:rPr>
      </w:pPr>
      <w:bookmarkStart w:id="81" w:name="_Toc44229898"/>
      <w:r>
        <w:rPr>
          <w:rFonts w:hint="eastAsia" w:ascii="宋体" w:hAnsi="宋体" w:eastAsia="宋体" w:cs="Times New Roman"/>
          <w:b/>
          <w:color w:val="auto"/>
          <w:sz w:val="32"/>
          <w:szCs w:val="32"/>
          <w:highlight w:val="none"/>
        </w:rPr>
        <w:t>（</w:t>
      </w:r>
      <w:bookmarkStart w:id="82" w:name="_Toc35611515"/>
      <w:bookmarkStart w:id="83" w:name="_Toc35611437"/>
      <w:r>
        <w:rPr>
          <w:rFonts w:hint="eastAsia" w:ascii="宋体" w:hAnsi="宋体" w:eastAsia="宋体" w:cs="Times New Roman"/>
          <w:b/>
          <w:bCs/>
          <w:color w:val="auto"/>
          <w:sz w:val="32"/>
          <w:szCs w:val="32"/>
          <w:highlight w:val="none"/>
        </w:rPr>
        <w:t>响应文件外层包装封面格式</w:t>
      </w:r>
      <w:bookmarkEnd w:id="82"/>
      <w:bookmarkEnd w:id="83"/>
      <w:r>
        <w:rPr>
          <w:rFonts w:hint="eastAsia" w:ascii="宋体" w:hAnsi="宋体" w:eastAsia="宋体" w:cs="Times New Roman"/>
          <w:b/>
          <w:color w:val="auto"/>
          <w:sz w:val="32"/>
          <w:szCs w:val="32"/>
          <w:highlight w:val="none"/>
        </w:rPr>
        <w:t xml:space="preserve"> ）</w:t>
      </w:r>
      <w:bookmarkEnd w:id="81"/>
    </w:p>
    <w:p w14:paraId="2FCFBD88">
      <w:pPr>
        <w:snapToGrid w:val="0"/>
        <w:spacing w:before="120" w:beforeLines="50" w:after="50"/>
        <w:rPr>
          <w:rFonts w:hint="eastAsia" w:ascii="宋体" w:hAnsi="宋体" w:eastAsia="宋体" w:cs="Times New Roman"/>
          <w:color w:val="auto"/>
          <w:sz w:val="24"/>
          <w:szCs w:val="20"/>
          <w:highlight w:val="none"/>
        </w:rPr>
      </w:pPr>
    </w:p>
    <w:p w14:paraId="6DEDBCB5">
      <w:pPr>
        <w:snapToGrid w:val="0"/>
        <w:spacing w:before="120" w:beforeLines="50" w:after="50"/>
        <w:jc w:val="center"/>
        <w:rPr>
          <w:rFonts w:hint="eastAsia" w:ascii="宋体" w:hAnsi="宋体" w:eastAsia="宋体" w:cs="Times New Roman"/>
          <w:bCs/>
          <w:color w:val="auto"/>
          <w:sz w:val="24"/>
          <w:szCs w:val="20"/>
          <w:highlight w:val="none"/>
        </w:rPr>
      </w:pPr>
    </w:p>
    <w:p w14:paraId="4B827040">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0856A226">
      <w:pPr>
        <w:snapToGrid w:val="0"/>
        <w:spacing w:before="120" w:beforeLines="50" w:after="50"/>
        <w:rPr>
          <w:rFonts w:hint="eastAsia" w:ascii="宋体" w:hAnsi="宋体" w:eastAsia="宋体" w:cs="Times New Roman"/>
          <w:bCs/>
          <w:color w:val="auto"/>
          <w:sz w:val="24"/>
          <w:szCs w:val="20"/>
          <w:highlight w:val="none"/>
        </w:rPr>
      </w:pPr>
    </w:p>
    <w:p w14:paraId="076A72E2">
      <w:pPr>
        <w:snapToGrid w:val="0"/>
        <w:spacing w:before="120" w:beforeLines="50" w:after="50"/>
        <w:rPr>
          <w:rFonts w:hint="eastAsia" w:ascii="宋体" w:hAnsi="宋体" w:eastAsia="宋体" w:cs="Times New Roman"/>
          <w:bCs/>
          <w:color w:val="auto"/>
          <w:sz w:val="24"/>
          <w:szCs w:val="20"/>
          <w:highlight w:val="none"/>
        </w:rPr>
      </w:pPr>
    </w:p>
    <w:p w14:paraId="28291246">
      <w:pPr>
        <w:snapToGrid w:val="0"/>
        <w:spacing w:before="120" w:beforeLines="50" w:after="50"/>
        <w:rPr>
          <w:rFonts w:hint="eastAsia" w:ascii="仿宋_GB2312" w:hAnsi="仿宋_GB2312" w:eastAsia="仿宋_GB2312" w:cs="仿宋_GB2312"/>
          <w:bCs/>
          <w:color w:val="auto"/>
          <w:sz w:val="32"/>
          <w:szCs w:val="32"/>
          <w:highlight w:val="none"/>
        </w:rPr>
      </w:pPr>
    </w:p>
    <w:p w14:paraId="0524BB3D">
      <w:pPr>
        <w:snapToGrid w:val="0"/>
        <w:spacing w:before="120"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项目名称：</w:t>
      </w:r>
    </w:p>
    <w:p w14:paraId="7E82E612">
      <w:pPr>
        <w:snapToGrid w:val="0"/>
        <w:spacing w:before="120" w:beforeLines="50" w:after="50"/>
        <w:ind w:firstLine="480" w:firstLineChars="150"/>
        <w:rPr>
          <w:rFonts w:hint="eastAsia" w:ascii="宋体" w:hAnsi="宋体" w:eastAsia="宋体" w:cs="仿宋_GB2312"/>
          <w:bCs/>
          <w:color w:val="auto"/>
          <w:sz w:val="32"/>
          <w:szCs w:val="32"/>
          <w:highlight w:val="none"/>
        </w:rPr>
      </w:pPr>
    </w:p>
    <w:p w14:paraId="6EA9E9B3">
      <w:pPr>
        <w:snapToGrid w:val="0"/>
        <w:spacing w:before="120"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项目编号：</w:t>
      </w:r>
    </w:p>
    <w:p w14:paraId="43A229D1">
      <w:pPr>
        <w:snapToGrid w:val="0"/>
        <w:spacing w:before="120" w:beforeLines="50" w:after="50"/>
        <w:ind w:firstLine="480" w:firstLineChars="150"/>
        <w:rPr>
          <w:rFonts w:hint="eastAsia" w:ascii="宋体" w:hAnsi="宋体" w:eastAsia="宋体" w:cs="仿宋_GB2312"/>
          <w:bCs/>
          <w:color w:val="auto"/>
          <w:sz w:val="32"/>
          <w:szCs w:val="32"/>
          <w:highlight w:val="none"/>
        </w:rPr>
      </w:pPr>
    </w:p>
    <w:p w14:paraId="683EE521">
      <w:pPr>
        <w:snapToGrid w:val="0"/>
        <w:spacing w:before="120"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14:paraId="6AC23BF7">
      <w:pPr>
        <w:snapToGrid w:val="0"/>
        <w:spacing w:before="120" w:beforeLines="50" w:after="50"/>
        <w:rPr>
          <w:rFonts w:hint="eastAsia" w:ascii="宋体" w:hAnsi="宋体" w:eastAsia="宋体" w:cs="仿宋_GB2312"/>
          <w:bCs/>
          <w:color w:val="auto"/>
          <w:sz w:val="32"/>
          <w:szCs w:val="32"/>
          <w:highlight w:val="none"/>
        </w:rPr>
      </w:pPr>
    </w:p>
    <w:p w14:paraId="4945B3C0">
      <w:pPr>
        <w:snapToGrid w:val="0"/>
        <w:spacing w:before="120"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14:paraId="25EDC5F4">
      <w:pPr>
        <w:snapToGrid w:val="0"/>
        <w:spacing w:before="120" w:beforeLines="50" w:after="50"/>
        <w:rPr>
          <w:rFonts w:hint="eastAsia" w:ascii="宋体" w:hAnsi="宋体" w:eastAsia="宋体" w:cs="仿宋_GB2312"/>
          <w:bCs/>
          <w:color w:val="auto"/>
          <w:sz w:val="32"/>
          <w:szCs w:val="32"/>
          <w:highlight w:val="none"/>
        </w:rPr>
      </w:pPr>
    </w:p>
    <w:p w14:paraId="180CC277">
      <w:pPr>
        <w:snapToGrid w:val="0"/>
        <w:spacing w:before="120" w:beforeLines="50" w:after="50"/>
        <w:ind w:firstLine="480" w:firstLineChars="150"/>
        <w:jc w:val="center"/>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首次响应文件提交截止时间前不得解密</w:t>
      </w:r>
    </w:p>
    <w:p w14:paraId="03EB2D1A">
      <w:pPr>
        <w:snapToGrid w:val="0"/>
        <w:spacing w:before="120" w:beforeLines="50" w:after="50"/>
        <w:ind w:firstLine="5440" w:firstLineChars="1700"/>
        <w:jc w:val="center"/>
        <w:rPr>
          <w:rFonts w:hint="eastAsia" w:ascii="宋体" w:hAnsi="宋体" w:eastAsia="宋体" w:cs="仿宋_GB2312"/>
          <w:bCs/>
          <w:color w:val="auto"/>
          <w:sz w:val="32"/>
          <w:szCs w:val="32"/>
          <w:highlight w:val="none"/>
        </w:rPr>
      </w:pPr>
    </w:p>
    <w:p w14:paraId="700C0B73">
      <w:pPr>
        <w:snapToGrid w:val="0"/>
        <w:spacing w:before="120" w:beforeLines="50" w:after="50"/>
        <w:ind w:firstLine="645"/>
        <w:jc w:val="center"/>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年    月    日</w:t>
      </w:r>
    </w:p>
    <w:p w14:paraId="22978476">
      <w:pPr>
        <w:spacing w:line="240" w:lineRule="atLeast"/>
        <w:rPr>
          <w:rFonts w:ascii="宋体" w:hAnsi="宋体" w:eastAsia="宋体" w:cs="Times New Roman"/>
          <w:b/>
          <w:bCs/>
          <w:color w:val="auto"/>
          <w:highlight w:val="none"/>
        </w:rPr>
      </w:pPr>
      <w:r>
        <w:rPr>
          <w:rFonts w:ascii="宋体" w:hAnsi="宋体" w:eastAsia="宋体" w:cs="Times New Roman"/>
          <w:bCs/>
          <w:color w:val="auto"/>
          <w:sz w:val="24"/>
          <w:highlight w:val="none"/>
        </w:rPr>
        <w:br w:type="page"/>
      </w:r>
    </w:p>
    <w:p w14:paraId="6E19C9C8">
      <w:pPr>
        <w:snapToGrid w:val="0"/>
        <w:spacing w:before="120" w:beforeLines="50" w:after="50" w:line="360" w:lineRule="auto"/>
        <w:jc w:val="center"/>
        <w:outlineLvl w:val="1"/>
        <w:rPr>
          <w:rFonts w:hint="eastAsia" w:ascii="宋体" w:hAnsi="宋体" w:eastAsia="宋体" w:cs="Times New Roman"/>
          <w:bCs/>
          <w:color w:val="auto"/>
          <w:sz w:val="32"/>
          <w:szCs w:val="32"/>
          <w:highlight w:val="none"/>
        </w:rPr>
      </w:pPr>
      <w:bookmarkStart w:id="84" w:name="_Toc91262626"/>
      <w:bookmarkStart w:id="85" w:name="_Toc90289798"/>
      <w:r>
        <w:rPr>
          <w:rFonts w:hint="eastAsia" w:ascii="宋体" w:hAnsi="宋体" w:eastAsia="宋体" w:cs="Times New Roman"/>
          <w:bCs/>
          <w:color w:val="auto"/>
          <w:sz w:val="32"/>
          <w:szCs w:val="32"/>
          <w:highlight w:val="none"/>
        </w:rPr>
        <w:t>第二节 资格证明文件格式</w:t>
      </w:r>
      <w:bookmarkEnd w:id="84"/>
      <w:bookmarkEnd w:id="85"/>
    </w:p>
    <w:p w14:paraId="6A625809">
      <w:pPr>
        <w:snapToGrid w:val="0"/>
        <w:spacing w:before="120" w:beforeLines="50" w:after="50"/>
        <w:rPr>
          <w:rFonts w:hint="eastAsia" w:ascii="宋体" w:hAnsi="宋体" w:eastAsia="宋体" w:cs="Times New Roman"/>
          <w:bCs/>
          <w:color w:val="auto"/>
          <w:sz w:val="32"/>
          <w:szCs w:val="20"/>
          <w:highlight w:val="none"/>
        </w:rPr>
      </w:pPr>
      <w:r>
        <w:rPr>
          <w:rFonts w:hint="eastAsia" w:ascii="宋体" w:hAnsi="宋体" w:eastAsia="宋体" w:cs="Times New Roman"/>
          <w:color w:val="auto"/>
          <w:sz w:val="24"/>
          <w:highlight w:val="none"/>
        </w:rPr>
        <w:t xml:space="preserve">                                                    </w:t>
      </w:r>
      <w:r>
        <w:rPr>
          <w:rFonts w:hint="eastAsia" w:ascii="宋体" w:hAnsi="宋体" w:eastAsia="宋体" w:cs="Times New Roman"/>
          <w:bCs/>
          <w:color w:val="auto"/>
          <w:highlight w:val="none"/>
        </w:rPr>
        <w:t>全流程电子文件</w:t>
      </w:r>
    </w:p>
    <w:p w14:paraId="5104ED67">
      <w:pPr>
        <w:snapToGrid w:val="0"/>
        <w:spacing w:before="120" w:beforeLines="50" w:after="50"/>
        <w:rPr>
          <w:rFonts w:hint="eastAsia" w:ascii="宋体" w:hAnsi="宋体" w:eastAsia="宋体" w:cs="Times New Roman"/>
          <w:color w:val="auto"/>
          <w:sz w:val="24"/>
          <w:szCs w:val="20"/>
          <w:highlight w:val="none"/>
        </w:rPr>
      </w:pPr>
    </w:p>
    <w:p w14:paraId="66F5A9ED">
      <w:pPr>
        <w:snapToGrid w:val="0"/>
        <w:spacing w:before="120" w:beforeLines="50" w:after="50"/>
        <w:rPr>
          <w:rFonts w:hint="eastAsia" w:ascii="宋体" w:hAnsi="宋体" w:eastAsia="宋体" w:cs="Times New Roman"/>
          <w:color w:val="auto"/>
          <w:sz w:val="24"/>
          <w:szCs w:val="20"/>
          <w:highlight w:val="none"/>
        </w:rPr>
      </w:pPr>
    </w:p>
    <w:p w14:paraId="6B149749">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2701F9A3">
      <w:pPr>
        <w:snapToGrid w:val="0"/>
        <w:spacing w:before="120" w:beforeLines="50" w:after="50"/>
        <w:rPr>
          <w:rFonts w:hint="eastAsia" w:ascii="宋体" w:hAnsi="宋体" w:eastAsia="宋体" w:cs="Times New Roman"/>
          <w:bCs/>
          <w:color w:val="auto"/>
          <w:sz w:val="24"/>
          <w:szCs w:val="20"/>
          <w:highlight w:val="none"/>
        </w:rPr>
      </w:pPr>
    </w:p>
    <w:p w14:paraId="5EC029CC">
      <w:pPr>
        <w:snapToGrid w:val="0"/>
        <w:spacing w:before="120" w:beforeLines="50" w:after="50"/>
        <w:rPr>
          <w:rFonts w:hint="eastAsia" w:ascii="宋体" w:hAnsi="宋体" w:eastAsia="宋体" w:cs="Times New Roman"/>
          <w:bCs/>
          <w:color w:val="auto"/>
          <w:sz w:val="24"/>
          <w:szCs w:val="20"/>
          <w:highlight w:val="none"/>
        </w:rPr>
      </w:pPr>
    </w:p>
    <w:p w14:paraId="62C4415E">
      <w:pPr>
        <w:snapToGrid w:val="0"/>
        <w:spacing w:before="120" w:beforeLines="50" w:after="50"/>
        <w:rPr>
          <w:rFonts w:hint="eastAsia" w:ascii="宋体" w:hAnsi="宋体" w:eastAsia="宋体" w:cs="Times New Roman"/>
          <w:bCs/>
          <w:color w:val="auto"/>
          <w:sz w:val="24"/>
          <w:szCs w:val="20"/>
          <w:highlight w:val="none"/>
        </w:rPr>
      </w:pPr>
    </w:p>
    <w:p w14:paraId="22EBAE18">
      <w:pPr>
        <w:snapToGrid w:val="0"/>
        <w:spacing w:before="120" w:beforeLines="50" w:after="50"/>
        <w:rPr>
          <w:rFonts w:hint="eastAsia" w:ascii="宋体" w:hAnsi="宋体" w:eastAsia="宋体" w:cs="Times New Roman"/>
          <w:bCs/>
          <w:color w:val="auto"/>
          <w:sz w:val="24"/>
          <w:szCs w:val="20"/>
          <w:highlight w:val="none"/>
        </w:rPr>
      </w:pPr>
    </w:p>
    <w:p w14:paraId="59E56281">
      <w:pPr>
        <w:snapToGrid w:val="0"/>
        <w:spacing w:before="120" w:beforeLines="50" w:after="50"/>
        <w:rPr>
          <w:rFonts w:hint="eastAsia" w:ascii="宋体" w:hAnsi="宋体" w:eastAsia="宋体" w:cs="Times New Roman"/>
          <w:bCs/>
          <w:color w:val="auto"/>
          <w:sz w:val="24"/>
          <w:szCs w:val="20"/>
          <w:highlight w:val="none"/>
        </w:rPr>
      </w:pPr>
    </w:p>
    <w:p w14:paraId="44D7BBD8">
      <w:pPr>
        <w:snapToGrid w:val="0"/>
        <w:spacing w:before="120"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项目名称：</w:t>
      </w:r>
    </w:p>
    <w:p w14:paraId="783EDBC8">
      <w:pPr>
        <w:snapToGrid w:val="0"/>
        <w:spacing w:before="120" w:beforeLines="50" w:after="50"/>
        <w:ind w:firstLine="720" w:firstLineChars="225"/>
        <w:rPr>
          <w:rFonts w:hint="eastAsia" w:ascii="宋体" w:hAnsi="宋体" w:eastAsia="宋体" w:cs="仿宋_GB2312"/>
          <w:bCs/>
          <w:color w:val="auto"/>
          <w:sz w:val="32"/>
          <w:szCs w:val="32"/>
          <w:highlight w:val="none"/>
        </w:rPr>
      </w:pPr>
    </w:p>
    <w:p w14:paraId="298835CE">
      <w:pPr>
        <w:snapToGrid w:val="0"/>
        <w:spacing w:before="120" w:beforeLines="50" w:after="50"/>
        <w:ind w:firstLine="720" w:firstLineChars="225"/>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项目编号：</w:t>
      </w:r>
    </w:p>
    <w:p w14:paraId="2CE006F7">
      <w:pPr>
        <w:snapToGrid w:val="0"/>
        <w:spacing w:before="120" w:beforeLines="50" w:after="50"/>
        <w:ind w:firstLine="720" w:firstLineChars="225"/>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14:paraId="26E5540D">
      <w:pPr>
        <w:snapToGrid w:val="0"/>
        <w:spacing w:before="120" w:beforeLines="50" w:after="50"/>
        <w:ind w:firstLine="720" w:firstLineChars="225"/>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14:paraId="3E3E822C">
      <w:pPr>
        <w:snapToGrid w:val="0"/>
        <w:spacing w:before="120" w:beforeLines="50" w:after="50"/>
        <w:ind w:firstLine="720" w:firstLineChars="225"/>
        <w:rPr>
          <w:rFonts w:hint="eastAsia" w:ascii="宋体" w:hAnsi="宋体" w:eastAsia="宋体" w:cs="仿宋_GB2312"/>
          <w:bCs/>
          <w:color w:val="auto"/>
          <w:sz w:val="32"/>
          <w:szCs w:val="32"/>
          <w:highlight w:val="none"/>
        </w:rPr>
      </w:pPr>
    </w:p>
    <w:p w14:paraId="12D36691">
      <w:pPr>
        <w:widowControl w:val="0"/>
        <w:snapToGrid w:val="0"/>
        <w:spacing w:before="50" w:after="50"/>
        <w:ind w:firstLine="720" w:firstLineChars="225"/>
        <w:jc w:val="both"/>
        <w:rPr>
          <w:rFonts w:hint="eastAsia" w:ascii="宋体" w:hAnsi="宋体" w:eastAsia="宋体" w:cs="仿宋_GB2312"/>
          <w:bCs/>
          <w:color w:val="auto"/>
          <w:kern w:val="2"/>
          <w:sz w:val="32"/>
          <w:szCs w:val="32"/>
          <w:highlight w:val="none"/>
          <w:lang w:val="en-US" w:eastAsia="zh-CN" w:bidi="ar-SA"/>
        </w:rPr>
      </w:pPr>
      <w:r>
        <w:rPr>
          <w:rFonts w:hint="eastAsia" w:ascii="宋体" w:hAnsi="宋体" w:eastAsia="宋体" w:cs="仿宋_GB2312"/>
          <w:bCs/>
          <w:color w:val="auto"/>
          <w:kern w:val="2"/>
          <w:sz w:val="32"/>
          <w:szCs w:val="32"/>
          <w:highlight w:val="none"/>
          <w:lang w:val="en-US" w:eastAsia="zh-CN" w:bidi="ar-SA"/>
        </w:rPr>
        <w:t>供应商名称：</w:t>
      </w:r>
    </w:p>
    <w:p w14:paraId="414DFDE4">
      <w:pPr>
        <w:widowControl w:val="0"/>
        <w:snapToGrid w:val="0"/>
        <w:spacing w:before="50" w:after="50"/>
        <w:ind w:firstLine="720" w:firstLineChars="225"/>
        <w:jc w:val="both"/>
        <w:rPr>
          <w:rFonts w:hint="eastAsia" w:ascii="宋体" w:hAnsi="宋体" w:eastAsia="宋体" w:cs="仿宋_GB2312"/>
          <w:bCs/>
          <w:color w:val="auto"/>
          <w:kern w:val="2"/>
          <w:sz w:val="32"/>
          <w:szCs w:val="32"/>
          <w:highlight w:val="none"/>
          <w:lang w:val="en-US" w:eastAsia="zh-CN" w:bidi="ar-SA"/>
        </w:rPr>
      </w:pPr>
    </w:p>
    <w:p w14:paraId="63F39549">
      <w:pPr>
        <w:widowControl w:val="0"/>
        <w:snapToGrid w:val="0"/>
        <w:spacing w:before="50" w:after="50"/>
        <w:ind w:firstLine="720" w:firstLineChars="225"/>
        <w:jc w:val="both"/>
        <w:rPr>
          <w:rFonts w:hint="eastAsia" w:ascii="宋体" w:hAnsi="宋体" w:eastAsia="宋体" w:cs="仿宋_GB2312"/>
          <w:bCs/>
          <w:color w:val="auto"/>
          <w:kern w:val="2"/>
          <w:sz w:val="32"/>
          <w:szCs w:val="32"/>
          <w:highlight w:val="none"/>
          <w:lang w:val="en-US" w:eastAsia="zh-CN" w:bidi="ar-SA"/>
        </w:rPr>
      </w:pPr>
    </w:p>
    <w:p w14:paraId="64128707">
      <w:pPr>
        <w:widowControl w:val="0"/>
        <w:snapToGrid w:val="0"/>
        <w:spacing w:before="50" w:after="50"/>
        <w:ind w:firstLine="720" w:firstLineChars="225"/>
        <w:jc w:val="both"/>
        <w:rPr>
          <w:rFonts w:hint="eastAsia" w:ascii="宋体" w:hAnsi="宋体" w:eastAsia="宋体" w:cs="仿宋_GB2312"/>
          <w:bCs/>
          <w:color w:val="auto"/>
          <w:kern w:val="2"/>
          <w:sz w:val="32"/>
          <w:szCs w:val="32"/>
          <w:highlight w:val="none"/>
          <w:lang w:val="en-US" w:eastAsia="zh-CN" w:bidi="ar-SA"/>
        </w:rPr>
      </w:pPr>
    </w:p>
    <w:p w14:paraId="716D82A5">
      <w:pPr>
        <w:widowControl w:val="0"/>
        <w:snapToGrid w:val="0"/>
        <w:spacing w:before="50" w:after="50"/>
        <w:ind w:firstLine="1280" w:firstLineChars="400"/>
        <w:jc w:val="both"/>
        <w:rPr>
          <w:rFonts w:hint="eastAsia" w:ascii="宋体" w:hAnsi="宋体" w:eastAsia="宋体" w:cs="仿宋_GB2312"/>
          <w:bCs/>
          <w:color w:val="auto"/>
          <w:kern w:val="2"/>
          <w:sz w:val="32"/>
          <w:szCs w:val="32"/>
          <w:highlight w:val="none"/>
          <w:lang w:val="en-US" w:eastAsia="zh-CN" w:bidi="ar-SA"/>
        </w:rPr>
      </w:pPr>
    </w:p>
    <w:p w14:paraId="1DD878B2">
      <w:pPr>
        <w:snapToGrid w:val="0"/>
        <w:spacing w:before="120" w:beforeLines="50" w:after="50"/>
        <w:jc w:val="center"/>
        <w:rPr>
          <w:rFonts w:hint="eastAsia"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2689F9B7">
      <w:pPr>
        <w:snapToGrid w:val="0"/>
        <w:spacing w:before="120" w:beforeLines="50" w:after="50" w:line="360" w:lineRule="auto"/>
        <w:ind w:left="142" w:firstLine="480" w:firstLineChars="200"/>
        <w:jc w:val="left"/>
        <w:rPr>
          <w:rFonts w:hint="eastAsia" w:ascii="宋体" w:hAnsi="宋体" w:eastAsia="宋体" w:cs="Times New Roman"/>
          <w:b/>
          <w:bCs/>
          <w:color w:val="auto"/>
          <w:sz w:val="32"/>
          <w:szCs w:val="32"/>
          <w:highlight w:val="none"/>
        </w:rPr>
      </w:pPr>
      <w:r>
        <w:rPr>
          <w:rFonts w:ascii="宋体" w:hAnsi="宋体" w:eastAsia="宋体" w:cs="Times New Roman"/>
          <w:color w:val="auto"/>
          <w:sz w:val="24"/>
          <w:highlight w:val="none"/>
        </w:rPr>
        <w:br w:type="page"/>
      </w:r>
      <w:r>
        <w:rPr>
          <w:rFonts w:hint="eastAsia" w:ascii="宋体" w:hAnsi="宋体" w:eastAsia="宋体" w:cs="Times New Roman"/>
          <w:b/>
          <w:bCs/>
          <w:color w:val="auto"/>
          <w:sz w:val="32"/>
          <w:szCs w:val="32"/>
          <w:highlight w:val="none"/>
        </w:rPr>
        <w:t>二、资格证明文件目录</w:t>
      </w:r>
    </w:p>
    <w:p w14:paraId="22B9101E">
      <w:pPr>
        <w:widowControl w:val="0"/>
        <w:spacing w:line="360" w:lineRule="auto"/>
        <w:ind w:firstLine="602" w:firstLineChars="200"/>
        <w:jc w:val="both"/>
        <w:rPr>
          <w:rFonts w:hint="eastAsia" w:ascii="仿宋" w:hAnsi="仿宋" w:eastAsia="仿宋" w:cs="仿宋_GB2312"/>
          <w:b/>
          <w:color w:val="auto"/>
          <w:kern w:val="2"/>
          <w:sz w:val="30"/>
          <w:szCs w:val="30"/>
          <w:highlight w:val="none"/>
          <w:lang w:val="en-US" w:eastAsia="zh-CN" w:bidi="ar-SA"/>
        </w:rPr>
      </w:pPr>
      <w:r>
        <w:rPr>
          <w:rFonts w:hint="eastAsia" w:ascii="仿宋" w:hAnsi="仿宋" w:eastAsia="仿宋" w:cs="仿宋_GB2312"/>
          <w:b/>
          <w:color w:val="auto"/>
          <w:kern w:val="2"/>
          <w:sz w:val="30"/>
          <w:szCs w:val="30"/>
          <w:highlight w:val="none"/>
          <w:lang w:val="en-US" w:eastAsia="zh-CN" w:bidi="ar-SA"/>
        </w:rPr>
        <w:t>根据谈判文件规定及供应商提供的材料自行编写目录（部分格式后附）。</w:t>
      </w:r>
    </w:p>
    <w:p w14:paraId="2782A65E">
      <w:pPr>
        <w:snapToGrid w:val="0"/>
        <w:spacing w:before="120" w:beforeLines="50" w:after="50"/>
        <w:jc w:val="center"/>
        <w:rPr>
          <w:rFonts w:hint="eastAsia" w:ascii="宋体" w:hAnsi="宋体" w:eastAsia="宋体" w:cs="Times New Roman"/>
          <w:b/>
          <w:color w:val="auto"/>
          <w:sz w:val="32"/>
          <w:szCs w:val="32"/>
          <w:highlight w:val="none"/>
        </w:rPr>
      </w:pPr>
    </w:p>
    <w:p w14:paraId="0FA9BD80">
      <w:pPr>
        <w:snapToGrid w:val="0"/>
        <w:spacing w:before="120" w:beforeLines="50" w:after="50"/>
        <w:jc w:val="center"/>
        <w:rPr>
          <w:rFonts w:hint="eastAsia" w:ascii="宋体" w:hAnsi="宋体" w:eastAsia="宋体" w:cs="Times New Roman"/>
          <w:b/>
          <w:color w:val="auto"/>
          <w:sz w:val="32"/>
          <w:szCs w:val="32"/>
          <w:highlight w:val="none"/>
        </w:rPr>
      </w:pPr>
    </w:p>
    <w:p w14:paraId="0EA5E2B3">
      <w:pPr>
        <w:snapToGrid w:val="0"/>
        <w:spacing w:before="120" w:beforeLines="50" w:after="50"/>
        <w:jc w:val="center"/>
        <w:rPr>
          <w:rFonts w:hint="eastAsia" w:ascii="宋体" w:hAnsi="宋体" w:eastAsia="宋体" w:cs="Times New Roman"/>
          <w:b/>
          <w:color w:val="auto"/>
          <w:sz w:val="32"/>
          <w:szCs w:val="32"/>
          <w:highlight w:val="none"/>
        </w:rPr>
      </w:pPr>
    </w:p>
    <w:p w14:paraId="428B1CA0">
      <w:pPr>
        <w:snapToGrid w:val="0"/>
        <w:spacing w:before="120" w:beforeLines="50" w:after="50"/>
        <w:jc w:val="center"/>
        <w:rPr>
          <w:rFonts w:hint="eastAsia" w:ascii="宋体" w:hAnsi="宋体" w:eastAsia="宋体" w:cs="Times New Roman"/>
          <w:b/>
          <w:color w:val="auto"/>
          <w:sz w:val="32"/>
          <w:szCs w:val="32"/>
          <w:highlight w:val="none"/>
        </w:rPr>
      </w:pPr>
    </w:p>
    <w:p w14:paraId="261FD286">
      <w:pPr>
        <w:snapToGrid w:val="0"/>
        <w:spacing w:before="120" w:beforeLines="50" w:after="50"/>
        <w:jc w:val="center"/>
        <w:rPr>
          <w:rFonts w:hint="eastAsia" w:ascii="宋体" w:hAnsi="宋体" w:eastAsia="宋体" w:cs="Times New Roman"/>
          <w:b/>
          <w:color w:val="auto"/>
          <w:sz w:val="32"/>
          <w:szCs w:val="32"/>
          <w:highlight w:val="none"/>
        </w:rPr>
      </w:pPr>
    </w:p>
    <w:p w14:paraId="2E7624F9">
      <w:pPr>
        <w:snapToGrid w:val="0"/>
        <w:spacing w:before="120" w:beforeLines="50" w:after="50"/>
        <w:jc w:val="center"/>
        <w:rPr>
          <w:rFonts w:hint="eastAsia" w:ascii="宋体" w:hAnsi="宋体" w:eastAsia="宋体" w:cs="Times New Roman"/>
          <w:b/>
          <w:color w:val="auto"/>
          <w:sz w:val="32"/>
          <w:szCs w:val="32"/>
          <w:highlight w:val="none"/>
        </w:rPr>
      </w:pPr>
    </w:p>
    <w:p w14:paraId="17DA0EB9">
      <w:pPr>
        <w:snapToGrid w:val="0"/>
        <w:spacing w:before="120" w:beforeLines="50" w:after="50"/>
        <w:jc w:val="center"/>
        <w:rPr>
          <w:rFonts w:hint="eastAsia" w:ascii="宋体" w:hAnsi="宋体" w:eastAsia="宋体" w:cs="Times New Roman"/>
          <w:b/>
          <w:color w:val="auto"/>
          <w:sz w:val="32"/>
          <w:szCs w:val="32"/>
          <w:highlight w:val="none"/>
        </w:rPr>
      </w:pPr>
    </w:p>
    <w:p w14:paraId="17A670F4">
      <w:pPr>
        <w:snapToGrid w:val="0"/>
        <w:spacing w:before="120" w:beforeLines="50" w:after="50"/>
        <w:jc w:val="center"/>
        <w:rPr>
          <w:rFonts w:hint="eastAsia" w:ascii="宋体" w:hAnsi="宋体" w:eastAsia="宋体" w:cs="Times New Roman"/>
          <w:b/>
          <w:color w:val="auto"/>
          <w:sz w:val="32"/>
          <w:szCs w:val="32"/>
          <w:highlight w:val="none"/>
        </w:rPr>
      </w:pPr>
    </w:p>
    <w:p w14:paraId="1294E9D8">
      <w:pPr>
        <w:snapToGrid w:val="0"/>
        <w:spacing w:before="120" w:beforeLines="50" w:after="50"/>
        <w:jc w:val="center"/>
        <w:rPr>
          <w:rFonts w:hint="eastAsia" w:ascii="宋体" w:hAnsi="宋体" w:eastAsia="宋体" w:cs="Times New Roman"/>
          <w:b/>
          <w:color w:val="auto"/>
          <w:sz w:val="32"/>
          <w:szCs w:val="32"/>
          <w:highlight w:val="none"/>
        </w:rPr>
      </w:pPr>
    </w:p>
    <w:p w14:paraId="043C0B2E">
      <w:pPr>
        <w:snapToGrid w:val="0"/>
        <w:spacing w:before="120" w:beforeLines="50" w:after="50"/>
        <w:jc w:val="center"/>
        <w:rPr>
          <w:rFonts w:hint="eastAsia" w:ascii="宋体" w:hAnsi="宋体" w:eastAsia="宋体" w:cs="Times New Roman"/>
          <w:b/>
          <w:color w:val="auto"/>
          <w:sz w:val="32"/>
          <w:szCs w:val="32"/>
          <w:highlight w:val="none"/>
        </w:rPr>
      </w:pPr>
    </w:p>
    <w:p w14:paraId="1D6E7CD8">
      <w:pPr>
        <w:snapToGrid w:val="0"/>
        <w:spacing w:before="120" w:beforeLines="50" w:after="50"/>
        <w:jc w:val="center"/>
        <w:rPr>
          <w:rFonts w:hint="eastAsia" w:ascii="宋体" w:hAnsi="宋体" w:eastAsia="宋体" w:cs="Times New Roman"/>
          <w:b/>
          <w:color w:val="auto"/>
          <w:sz w:val="32"/>
          <w:szCs w:val="32"/>
          <w:highlight w:val="none"/>
        </w:rPr>
      </w:pPr>
    </w:p>
    <w:p w14:paraId="79B12305">
      <w:pPr>
        <w:snapToGrid w:val="0"/>
        <w:spacing w:before="120" w:beforeLines="50" w:after="50"/>
        <w:jc w:val="center"/>
        <w:rPr>
          <w:rFonts w:hint="eastAsia" w:ascii="宋体" w:hAnsi="宋体" w:eastAsia="宋体" w:cs="Times New Roman"/>
          <w:b/>
          <w:color w:val="auto"/>
          <w:sz w:val="32"/>
          <w:szCs w:val="32"/>
          <w:highlight w:val="none"/>
        </w:rPr>
      </w:pPr>
    </w:p>
    <w:p w14:paraId="0FAB5B6C">
      <w:pPr>
        <w:snapToGrid w:val="0"/>
        <w:spacing w:before="120" w:beforeLines="50" w:after="50"/>
        <w:jc w:val="center"/>
        <w:rPr>
          <w:rFonts w:hint="eastAsia" w:ascii="宋体" w:hAnsi="宋体" w:eastAsia="宋体" w:cs="Times New Roman"/>
          <w:b/>
          <w:color w:val="auto"/>
          <w:sz w:val="32"/>
          <w:szCs w:val="32"/>
          <w:highlight w:val="none"/>
        </w:rPr>
      </w:pPr>
    </w:p>
    <w:p w14:paraId="143EA5F7">
      <w:pPr>
        <w:snapToGrid w:val="0"/>
        <w:spacing w:before="120" w:beforeLines="50" w:after="50"/>
        <w:jc w:val="center"/>
        <w:rPr>
          <w:rFonts w:hint="eastAsia" w:ascii="宋体" w:hAnsi="宋体" w:eastAsia="宋体" w:cs="Times New Roman"/>
          <w:b/>
          <w:color w:val="auto"/>
          <w:sz w:val="32"/>
          <w:szCs w:val="32"/>
          <w:highlight w:val="none"/>
        </w:rPr>
      </w:pPr>
    </w:p>
    <w:p w14:paraId="5456F89A">
      <w:pPr>
        <w:snapToGrid w:val="0"/>
        <w:spacing w:before="120" w:beforeLines="50" w:after="50"/>
        <w:jc w:val="center"/>
        <w:rPr>
          <w:rFonts w:hint="eastAsia" w:ascii="宋体" w:hAnsi="宋体" w:eastAsia="宋体" w:cs="Times New Roman"/>
          <w:b/>
          <w:color w:val="auto"/>
          <w:sz w:val="32"/>
          <w:szCs w:val="32"/>
          <w:highlight w:val="none"/>
        </w:rPr>
      </w:pPr>
    </w:p>
    <w:p w14:paraId="2C82B54D">
      <w:pPr>
        <w:snapToGrid w:val="0"/>
        <w:spacing w:before="120" w:beforeLines="50" w:after="50"/>
        <w:jc w:val="center"/>
        <w:rPr>
          <w:rFonts w:hint="eastAsia" w:ascii="宋体" w:hAnsi="宋体" w:eastAsia="宋体" w:cs="Times New Roman"/>
          <w:b/>
          <w:color w:val="auto"/>
          <w:sz w:val="32"/>
          <w:szCs w:val="32"/>
          <w:highlight w:val="none"/>
        </w:rPr>
      </w:pPr>
    </w:p>
    <w:p w14:paraId="677894DB">
      <w:pPr>
        <w:snapToGrid w:val="0"/>
        <w:spacing w:before="120" w:beforeLines="50" w:after="50"/>
        <w:jc w:val="center"/>
        <w:rPr>
          <w:rFonts w:hint="eastAsia" w:ascii="宋体" w:hAnsi="宋体" w:eastAsia="宋体" w:cs="Times New Roman"/>
          <w:b/>
          <w:color w:val="auto"/>
          <w:sz w:val="32"/>
          <w:szCs w:val="32"/>
          <w:highlight w:val="none"/>
        </w:rPr>
      </w:pPr>
    </w:p>
    <w:p w14:paraId="4DA77028">
      <w:pPr>
        <w:snapToGrid w:val="0"/>
        <w:spacing w:before="120" w:beforeLines="50" w:after="50"/>
        <w:jc w:val="center"/>
        <w:rPr>
          <w:rFonts w:hint="eastAsia" w:ascii="宋体" w:hAnsi="宋体" w:eastAsia="宋体" w:cs="Times New Roman"/>
          <w:b/>
          <w:color w:val="auto"/>
          <w:sz w:val="32"/>
          <w:szCs w:val="32"/>
          <w:highlight w:val="none"/>
        </w:rPr>
      </w:pPr>
    </w:p>
    <w:p w14:paraId="466AFDF9">
      <w:pPr>
        <w:snapToGrid w:val="0"/>
        <w:spacing w:before="120" w:beforeLines="50" w:after="50"/>
        <w:jc w:val="center"/>
        <w:rPr>
          <w:rFonts w:hint="eastAsia" w:ascii="宋体" w:hAnsi="宋体" w:eastAsia="宋体" w:cs="Times New Roman"/>
          <w:b/>
          <w:color w:val="auto"/>
          <w:sz w:val="32"/>
          <w:szCs w:val="32"/>
          <w:highlight w:val="none"/>
        </w:rPr>
      </w:pPr>
    </w:p>
    <w:p w14:paraId="49B5A75D">
      <w:pPr>
        <w:snapToGrid w:val="0"/>
        <w:spacing w:before="120" w:beforeLines="50" w:after="50"/>
        <w:jc w:val="center"/>
        <w:rPr>
          <w:rFonts w:hint="eastAsia" w:ascii="宋体" w:hAnsi="宋体" w:eastAsia="宋体" w:cs="Times New Roman"/>
          <w:b/>
          <w:color w:val="auto"/>
          <w:sz w:val="32"/>
          <w:szCs w:val="32"/>
          <w:highlight w:val="none"/>
        </w:rPr>
      </w:pPr>
    </w:p>
    <w:p w14:paraId="7686BE9C">
      <w:pPr>
        <w:snapToGrid w:val="0"/>
        <w:spacing w:before="120" w:beforeLines="50" w:after="50"/>
        <w:jc w:val="center"/>
        <w:rPr>
          <w:rFonts w:hint="eastAsia" w:ascii="宋体" w:hAnsi="宋体" w:eastAsia="宋体" w:cs="Times New Roman"/>
          <w:b/>
          <w:color w:val="auto"/>
          <w:sz w:val="32"/>
          <w:szCs w:val="32"/>
          <w:highlight w:val="none"/>
        </w:rPr>
      </w:pPr>
    </w:p>
    <w:p w14:paraId="11BB8016">
      <w:pPr>
        <w:snapToGrid w:val="0"/>
        <w:spacing w:before="120" w:beforeLines="50" w:after="50"/>
        <w:jc w:val="center"/>
        <w:rPr>
          <w:rFonts w:hint="eastAsia" w:ascii="宋体" w:hAnsi="宋体" w:eastAsia="宋体" w:cs="Times New Roman"/>
          <w:b/>
          <w:color w:val="auto"/>
          <w:sz w:val="32"/>
          <w:szCs w:val="32"/>
          <w:highlight w:val="none"/>
        </w:rPr>
      </w:pPr>
    </w:p>
    <w:p w14:paraId="752D0E6E">
      <w:pPr>
        <w:snapToGrid w:val="0"/>
        <w:spacing w:before="120" w:beforeLines="50" w:after="50"/>
        <w:jc w:val="center"/>
        <w:rPr>
          <w:rFonts w:hint="eastAsia" w:ascii="宋体" w:hAnsi="宋体" w:eastAsia="宋体" w:cs="Times New Roman"/>
          <w:b/>
          <w:color w:val="auto"/>
          <w:sz w:val="32"/>
          <w:szCs w:val="32"/>
          <w:highlight w:val="none"/>
        </w:rPr>
      </w:pPr>
    </w:p>
    <w:p w14:paraId="07C12796">
      <w:pPr>
        <w:snapToGrid w:val="0"/>
        <w:spacing w:before="120" w:beforeLines="50" w:after="50"/>
        <w:jc w:val="center"/>
        <w:rPr>
          <w:rFonts w:hint="eastAsia" w:ascii="宋体" w:hAnsi="宋体" w:eastAsia="宋体" w:cs="宋体"/>
          <w:b/>
          <w:color w:val="auto"/>
          <w:sz w:val="24"/>
          <w:highlight w:val="none"/>
        </w:rPr>
      </w:pPr>
      <w:r>
        <w:rPr>
          <w:rFonts w:hint="eastAsia" w:ascii="宋体" w:hAnsi="宋体" w:eastAsia="宋体" w:cs="Times New Roman"/>
          <w:b/>
          <w:color w:val="auto"/>
          <w:sz w:val="32"/>
          <w:szCs w:val="32"/>
          <w:highlight w:val="none"/>
        </w:rPr>
        <w:t>崇左市政府采购供应商信用承诺函</w:t>
      </w:r>
    </w:p>
    <w:p w14:paraId="3A530FC5">
      <w:pPr>
        <w:spacing w:line="320" w:lineRule="exact"/>
        <w:ind w:left="1815"/>
        <w:rPr>
          <w:rFonts w:ascii="宋体" w:hAnsi="宋体" w:eastAsia="宋体" w:cs="Times New Roman"/>
          <w:b/>
          <w:color w:val="auto"/>
          <w:sz w:val="32"/>
          <w:szCs w:val="32"/>
          <w:highlight w:val="none"/>
        </w:rPr>
      </w:pPr>
    </w:p>
    <w:p w14:paraId="76207402">
      <w:pPr>
        <w:spacing w:line="320" w:lineRule="exact"/>
        <w:ind w:left="1815"/>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崇左市政府采购供应商信用承诺函（格式）</w:t>
      </w:r>
    </w:p>
    <w:p w14:paraId="3D1946C8">
      <w:pPr>
        <w:widowControl/>
        <w:spacing w:line="360" w:lineRule="auto"/>
        <w:rPr>
          <w:rFonts w:hint="eastAsia" w:ascii="宋体" w:hAnsi="宋体" w:eastAsia="宋体" w:cs="仿宋_GB2312"/>
          <w:color w:val="auto"/>
          <w:kern w:val="0"/>
          <w:sz w:val="24"/>
          <w:highlight w:val="none"/>
          <w:lang w:bidi="ar"/>
        </w:rPr>
      </w:pPr>
    </w:p>
    <w:p w14:paraId="3D98B1B1">
      <w:pPr>
        <w:widowControl/>
        <w:spacing w:line="360" w:lineRule="auto"/>
        <w:rPr>
          <w:rFonts w:hint="eastAsia" w:ascii="宋体" w:hAnsi="宋体" w:eastAsia="宋体" w:cs="仿宋_GB2312"/>
          <w:color w:val="auto"/>
          <w:sz w:val="24"/>
          <w:highlight w:val="none"/>
          <w:u w:val="single"/>
        </w:rPr>
      </w:pPr>
      <w:r>
        <w:rPr>
          <w:rFonts w:hint="eastAsia" w:ascii="宋体" w:hAnsi="宋体" w:eastAsia="宋体" w:cs="仿宋_GB2312"/>
          <w:color w:val="auto"/>
          <w:kern w:val="0"/>
          <w:sz w:val="24"/>
          <w:highlight w:val="none"/>
          <w:lang w:bidi="ar"/>
        </w:rPr>
        <w:t>致</w:t>
      </w:r>
      <w:r>
        <w:rPr>
          <w:rFonts w:hint="eastAsia" w:ascii="宋体" w:hAnsi="宋体" w:eastAsia="宋体" w:cs="仿宋_GB2312"/>
          <w:color w:val="auto"/>
          <w:kern w:val="0"/>
          <w:sz w:val="24"/>
          <w:highlight w:val="none"/>
          <w:u w:val="single"/>
          <w:lang w:bidi="ar"/>
        </w:rPr>
        <w:t>（采购代理机构名称）</w:t>
      </w:r>
      <w:r>
        <w:rPr>
          <w:rFonts w:hint="eastAsia" w:ascii="宋体" w:hAnsi="宋体" w:eastAsia="宋体" w:cs="仿宋_GB2312"/>
          <w:color w:val="auto"/>
          <w:kern w:val="0"/>
          <w:sz w:val="24"/>
          <w:highlight w:val="none"/>
          <w:lang w:bidi="ar"/>
        </w:rPr>
        <w:t>:</w:t>
      </w:r>
    </w:p>
    <w:p w14:paraId="30B2FE95">
      <w:pPr>
        <w:widowControl/>
        <w:spacing w:line="360" w:lineRule="auto"/>
        <w:ind w:firstLine="480" w:firstLineChars="200"/>
        <w:rPr>
          <w:rFonts w:hint="eastAsia" w:ascii="宋体" w:hAnsi="宋体" w:eastAsia="宋体" w:cs="仿宋_GB2312"/>
          <w:color w:val="auto"/>
          <w:spacing w:val="-6"/>
          <w:sz w:val="24"/>
          <w:highlight w:val="none"/>
        </w:rPr>
      </w:pPr>
      <w:r>
        <w:rPr>
          <w:rFonts w:hint="eastAsia" w:ascii="宋体" w:hAnsi="宋体" w:eastAsia="宋体" w:cs="仿宋_GB2312"/>
          <w:color w:val="auto"/>
          <w:kern w:val="0"/>
          <w:sz w:val="24"/>
          <w:highlight w:val="none"/>
          <w:lang w:bidi="ar"/>
        </w:rPr>
        <w:t>我方自愿参加</w:t>
      </w:r>
      <w:r>
        <w:rPr>
          <w:rFonts w:hint="eastAsia" w:ascii="宋体" w:hAnsi="宋体" w:eastAsia="宋体" w:cs="仿宋_GB2312"/>
          <w:color w:val="auto"/>
          <w:kern w:val="0"/>
          <w:sz w:val="24"/>
          <w:highlight w:val="none"/>
          <w:u w:val="single"/>
          <w:lang w:bidi="ar"/>
        </w:rPr>
        <w:t xml:space="preserve"> （项目名称） </w:t>
      </w:r>
      <w:r>
        <w:rPr>
          <w:rFonts w:hint="eastAsia" w:ascii="宋体" w:hAnsi="宋体" w:eastAsia="宋体" w:cs="仿宋_GB2312"/>
          <w:color w:val="auto"/>
          <w:kern w:val="0"/>
          <w:sz w:val="24"/>
          <w:highlight w:val="none"/>
          <w:lang w:bidi="ar"/>
        </w:rPr>
        <w:t>项目</w:t>
      </w:r>
      <w:r>
        <w:rPr>
          <w:rFonts w:hint="eastAsia" w:ascii="宋体" w:hAnsi="宋体" w:eastAsia="宋体" w:cs="Times New Roman"/>
          <w:color w:val="auto"/>
          <w:spacing w:val="6"/>
          <w:sz w:val="24"/>
          <w:highlight w:val="none"/>
        </w:rPr>
        <w:t>（项目编号：</w:t>
      </w:r>
      <w:r>
        <w:rPr>
          <w:rFonts w:hint="eastAsia" w:ascii="宋体" w:hAnsi="宋体" w:eastAsia="宋体" w:cs="Times New Roman"/>
          <w:color w:val="auto"/>
          <w:spacing w:val="6"/>
          <w:sz w:val="24"/>
          <w:highlight w:val="none"/>
          <w:u w:val="single"/>
        </w:rPr>
        <w:t xml:space="preserve">         </w:t>
      </w:r>
      <w:r>
        <w:rPr>
          <w:rFonts w:hint="eastAsia" w:ascii="宋体" w:hAnsi="宋体" w:eastAsia="宋体" w:cs="Times New Roman"/>
          <w:color w:val="auto"/>
          <w:spacing w:val="6"/>
          <w:sz w:val="24"/>
          <w:highlight w:val="none"/>
        </w:rPr>
        <w:t>）</w:t>
      </w:r>
      <w:r>
        <w:rPr>
          <w:rFonts w:hint="eastAsia" w:ascii="宋体" w:hAnsi="宋体" w:eastAsia="宋体" w:cs="仿宋_GB2312"/>
          <w:color w:val="auto"/>
          <w:kern w:val="0"/>
          <w:sz w:val="24"/>
          <w:highlight w:val="none"/>
          <w:lang w:bidi="ar"/>
        </w:rPr>
        <w:t>的政府采购活动，严格遵守《中华人民共和国政府采购法》及相关法律法规，依法诚信经营，无条件遵守本次政府采购活动的各项规定，并郑重承诺</w:t>
      </w:r>
      <w:r>
        <w:rPr>
          <w:rFonts w:hint="eastAsia" w:ascii="宋体" w:hAnsi="宋体" w:eastAsia="宋体" w:cs="仿宋_GB2312"/>
          <w:color w:val="auto"/>
          <w:spacing w:val="-6"/>
          <w:kern w:val="0"/>
          <w:sz w:val="24"/>
          <w:highlight w:val="none"/>
          <w:lang w:bidi="ar"/>
        </w:rPr>
        <w:t xml:space="preserve">： </w:t>
      </w:r>
    </w:p>
    <w:p w14:paraId="43D3B110">
      <w:pPr>
        <w:widowControl/>
        <w:spacing w:line="360" w:lineRule="auto"/>
        <w:ind w:firstLine="480" w:firstLineChars="200"/>
        <w:rPr>
          <w:rFonts w:hint="eastAsia" w:ascii="宋体" w:hAnsi="宋体" w:eastAsia="宋体" w:cs="仿宋_GB2312"/>
          <w:color w:val="auto"/>
          <w:kern w:val="0"/>
          <w:sz w:val="24"/>
          <w:highlight w:val="none"/>
          <w:lang w:bidi="ar"/>
        </w:rPr>
      </w:pPr>
      <w:r>
        <w:rPr>
          <w:rFonts w:hint="eastAsia" w:ascii="宋体" w:hAnsi="宋体" w:eastAsia="宋体" w:cs="仿宋_GB2312"/>
          <w:color w:val="auto"/>
          <w:kern w:val="0"/>
          <w:sz w:val="24"/>
          <w:highlight w:val="none"/>
          <w:lang w:bidi="ar"/>
        </w:rPr>
        <w:t>1.我方</w:t>
      </w:r>
      <w:r>
        <w:rPr>
          <w:rFonts w:hint="eastAsia" w:ascii="宋体" w:hAnsi="宋体" w:eastAsia="宋体" w:cs="Times New Roman"/>
          <w:color w:val="auto"/>
          <w:spacing w:val="6"/>
          <w:sz w:val="24"/>
          <w:highlight w:val="none"/>
        </w:rPr>
        <w:t>具有独立承担民事责任的能力或我方属于银行、保险、石油石化、电力、电信等有行业特殊情况的法人的分支机构在参加本次政府采购活动前已取得总公司的授权。</w:t>
      </w:r>
    </w:p>
    <w:p w14:paraId="62505A73">
      <w:pPr>
        <w:widowControl/>
        <w:spacing w:line="360" w:lineRule="auto"/>
        <w:ind w:firstLine="480" w:firstLineChars="200"/>
        <w:rPr>
          <w:rFonts w:hint="eastAsia" w:ascii="宋体" w:hAnsi="宋体" w:eastAsia="宋体" w:cs="仿宋_GB2312"/>
          <w:color w:val="auto"/>
          <w:sz w:val="24"/>
          <w:highlight w:val="none"/>
        </w:rPr>
      </w:pPr>
      <w:r>
        <w:rPr>
          <w:rFonts w:hint="eastAsia" w:ascii="宋体" w:hAnsi="宋体" w:eastAsia="宋体" w:cs="仿宋_GB2312"/>
          <w:color w:val="auto"/>
          <w:kern w:val="0"/>
          <w:sz w:val="24"/>
          <w:highlight w:val="none"/>
          <w:lang w:bidi="ar"/>
        </w:rPr>
        <w:t xml:space="preserve">2.我方具有符合采购文件资格要求的财务状况报告。 </w:t>
      </w:r>
    </w:p>
    <w:p w14:paraId="79B490B0">
      <w:pPr>
        <w:widowControl/>
        <w:spacing w:line="360" w:lineRule="auto"/>
        <w:ind w:firstLine="456" w:firstLineChars="200"/>
        <w:rPr>
          <w:rFonts w:hint="eastAsia" w:ascii="宋体" w:hAnsi="宋体" w:eastAsia="宋体" w:cs="仿宋_GB2312"/>
          <w:color w:val="auto"/>
          <w:spacing w:val="-17"/>
          <w:sz w:val="24"/>
          <w:highlight w:val="none"/>
        </w:rPr>
      </w:pPr>
      <w:r>
        <w:rPr>
          <w:rFonts w:hint="eastAsia" w:ascii="宋体" w:hAnsi="宋体" w:eastAsia="宋体" w:cs="仿宋_GB2312"/>
          <w:color w:val="auto"/>
          <w:spacing w:val="-6"/>
          <w:kern w:val="0"/>
          <w:sz w:val="24"/>
          <w:highlight w:val="none"/>
          <w:lang w:bidi="ar"/>
        </w:rPr>
        <w:t>3.我方具有符合采购文件资格要求的依法缴纳税收和社会保障资金的良好记录。</w:t>
      </w:r>
      <w:r>
        <w:rPr>
          <w:rFonts w:hint="eastAsia" w:ascii="宋体" w:hAnsi="宋体" w:eastAsia="宋体" w:cs="仿宋_GB2312"/>
          <w:color w:val="auto"/>
          <w:spacing w:val="-17"/>
          <w:kern w:val="0"/>
          <w:sz w:val="24"/>
          <w:highlight w:val="none"/>
          <w:lang w:bidi="ar"/>
        </w:rPr>
        <w:t xml:space="preserve"> </w:t>
      </w:r>
    </w:p>
    <w:p w14:paraId="074E99B6">
      <w:pPr>
        <w:widowControl/>
        <w:spacing w:line="360" w:lineRule="auto"/>
        <w:ind w:firstLine="480" w:firstLineChars="200"/>
        <w:rPr>
          <w:rFonts w:hint="eastAsia" w:ascii="宋体" w:hAnsi="宋体" w:eastAsia="宋体" w:cs="仿宋_GB2312"/>
          <w:color w:val="auto"/>
          <w:sz w:val="24"/>
          <w:highlight w:val="none"/>
        </w:rPr>
      </w:pPr>
      <w:r>
        <w:rPr>
          <w:rFonts w:hint="eastAsia" w:ascii="宋体" w:hAnsi="宋体" w:eastAsia="宋体" w:cs="仿宋_GB2312"/>
          <w:color w:val="auto"/>
          <w:kern w:val="0"/>
          <w:sz w:val="24"/>
          <w:highlight w:val="none"/>
          <w:lang w:bidi="ar"/>
        </w:rPr>
        <w:t xml:space="preserve">4.我方具有符合采购文件资格要求履行合同所必需的设备和专业技术能力。 </w:t>
      </w:r>
    </w:p>
    <w:p w14:paraId="535304EB">
      <w:pPr>
        <w:widowControl/>
        <w:spacing w:line="360" w:lineRule="auto"/>
        <w:ind w:firstLine="480" w:firstLineChars="200"/>
        <w:rPr>
          <w:rFonts w:hint="eastAsia" w:ascii="宋体" w:hAnsi="宋体" w:eastAsia="宋体" w:cs="仿宋_GB2312"/>
          <w:color w:val="auto"/>
          <w:sz w:val="24"/>
          <w:highlight w:val="none"/>
        </w:rPr>
      </w:pPr>
      <w:r>
        <w:rPr>
          <w:rFonts w:hint="eastAsia" w:ascii="宋体" w:hAnsi="宋体" w:eastAsia="宋体" w:cs="仿宋_GB2312"/>
          <w:color w:val="auto"/>
          <w:kern w:val="0"/>
          <w:sz w:val="24"/>
          <w:highlight w:val="none"/>
          <w:lang w:bidi="ar"/>
        </w:rPr>
        <w:t xml:space="preserve">5.我方参加政府采购活动前3年内在经营活动中没有重大违法记录。 </w:t>
      </w:r>
    </w:p>
    <w:p w14:paraId="0B9E7C20">
      <w:pPr>
        <w:widowControl/>
        <w:spacing w:line="360" w:lineRule="auto"/>
        <w:ind w:firstLine="480" w:firstLineChars="200"/>
        <w:rPr>
          <w:rFonts w:hint="eastAsia" w:ascii="宋体" w:hAnsi="宋体" w:eastAsia="宋体" w:cs="仿宋_GB2312"/>
          <w:color w:val="auto"/>
          <w:kern w:val="0"/>
          <w:sz w:val="24"/>
          <w:highlight w:val="none"/>
          <w:lang w:bidi="ar"/>
        </w:rPr>
      </w:pPr>
      <w:r>
        <w:rPr>
          <w:rFonts w:hint="eastAsia" w:ascii="宋体" w:hAnsi="宋体" w:eastAsia="宋体" w:cs="仿宋_GB2312"/>
          <w:color w:val="auto"/>
          <w:kern w:val="0"/>
          <w:sz w:val="24"/>
          <w:highlight w:val="none"/>
          <w:lang w:bidi="ar"/>
        </w:rPr>
        <w:t>我方对以上承诺内容的真实性负责。如有虚假，将依法承担相应责任。</w:t>
      </w:r>
    </w:p>
    <w:p w14:paraId="524459C0">
      <w:pPr>
        <w:widowControl/>
        <w:spacing w:line="360" w:lineRule="auto"/>
        <w:ind w:left="1815"/>
        <w:rPr>
          <w:rFonts w:hint="eastAsia" w:ascii="宋体" w:hAnsi="宋体" w:eastAsia="宋体" w:cs="仿宋_GB2312"/>
          <w:color w:val="auto"/>
          <w:kern w:val="0"/>
          <w:sz w:val="24"/>
          <w:highlight w:val="none"/>
          <w:lang w:bidi="ar"/>
        </w:rPr>
      </w:pPr>
    </w:p>
    <w:p w14:paraId="7DE6F305">
      <w:pPr>
        <w:widowControl/>
        <w:spacing w:line="360" w:lineRule="auto"/>
        <w:ind w:left="1815"/>
        <w:rPr>
          <w:rFonts w:hint="eastAsia" w:ascii="宋体" w:hAnsi="宋体" w:eastAsia="宋体" w:cs="仿宋_GB2312"/>
          <w:color w:val="auto"/>
          <w:kern w:val="0"/>
          <w:sz w:val="24"/>
          <w:highlight w:val="none"/>
          <w:lang w:bidi="ar"/>
        </w:rPr>
      </w:pPr>
    </w:p>
    <w:p w14:paraId="3DABE78B">
      <w:pPr>
        <w:widowControl/>
        <w:spacing w:line="360" w:lineRule="auto"/>
        <w:ind w:left="540" w:firstLine="3240" w:firstLineChars="1350"/>
        <w:jc w:val="left"/>
        <w:rPr>
          <w:rFonts w:hint="eastAsia" w:ascii="宋体" w:hAnsi="宋体" w:eastAsia="宋体" w:cs="仿宋_GB2312"/>
          <w:color w:val="auto"/>
          <w:sz w:val="24"/>
          <w:highlight w:val="none"/>
        </w:rPr>
      </w:pPr>
      <w:r>
        <w:rPr>
          <w:rFonts w:hint="eastAsia" w:ascii="宋体" w:hAnsi="宋体" w:eastAsia="宋体" w:cs="仿宋_GB2312"/>
          <w:color w:val="auto"/>
          <w:kern w:val="0"/>
          <w:sz w:val="24"/>
          <w:highlight w:val="none"/>
          <w:lang w:bidi="ar"/>
        </w:rPr>
        <w:t xml:space="preserve">供应商名称（盖章）： </w:t>
      </w:r>
    </w:p>
    <w:p w14:paraId="5D6F64D7">
      <w:pPr>
        <w:tabs>
          <w:tab w:val="left" w:pos="7560"/>
        </w:tabs>
        <w:spacing w:line="360" w:lineRule="auto"/>
        <w:ind w:firstLine="3840" w:firstLineChars="1600"/>
        <w:jc w:val="left"/>
        <w:rPr>
          <w:rFonts w:hint="eastAsia" w:ascii="宋体" w:hAnsi="宋体" w:eastAsia="宋体" w:cs="仿宋_GB2312"/>
          <w:color w:val="auto"/>
          <w:kern w:val="0"/>
          <w:sz w:val="24"/>
          <w:highlight w:val="none"/>
          <w:lang w:bidi="ar"/>
        </w:rPr>
      </w:pPr>
      <w:r>
        <w:rPr>
          <w:rFonts w:hint="eastAsia" w:ascii="宋体" w:hAnsi="宋体" w:eastAsia="宋体" w:cs="仿宋_GB2312"/>
          <w:color w:val="auto"/>
          <w:kern w:val="0"/>
          <w:sz w:val="24"/>
          <w:highlight w:val="none"/>
          <w:lang w:bidi="ar"/>
        </w:rPr>
        <w:t>日期：</w:t>
      </w:r>
    </w:p>
    <w:p w14:paraId="5F4A96E3">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14:paraId="7C8A8D0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与政府采购活动的供应商可按第1点的内容：“我方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我方具有独立承担民事责任的能力”进行承诺；二是“我方属于银行、保险、石油石化、电力、电信等有行业特殊情况的法人的分支机构在参加本次政府采购活动前已取得总公司的授权”进行承诺。参加政府采购活动的供应商只要第1点承诺的内容包含有：具有独立承担民事责任的能力、在参加本次政府采购活动前已取得总公司的授权等内容的即为有效的承诺。</w:t>
      </w:r>
    </w:p>
    <w:p w14:paraId="07E2AB28">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宋体"/>
          <w:color w:val="auto"/>
          <w:szCs w:val="21"/>
          <w:highlight w:val="none"/>
        </w:rPr>
        <w:t>2.第1点所指的行业特殊情况使用了“等”字表示列举未尽，即行业特殊情况包含但不限于银行、保险、石油石化、电力、电信。</w:t>
      </w:r>
    </w:p>
    <w:p w14:paraId="0BC80E1C">
      <w:pPr>
        <w:spacing w:line="320" w:lineRule="exact"/>
        <w:jc w:val="left"/>
        <w:rPr>
          <w:rFonts w:hint="eastAsia" w:ascii="宋体" w:hAnsi="宋体" w:eastAsia="宋体" w:cs="Times New Roman"/>
          <w:color w:val="auto"/>
          <w:szCs w:val="21"/>
          <w:highlight w:val="none"/>
        </w:rPr>
      </w:pPr>
    </w:p>
    <w:p w14:paraId="4B6D0FD6">
      <w:pPr>
        <w:snapToGrid w:val="0"/>
        <w:spacing w:before="120" w:beforeLines="50" w:after="50"/>
        <w:jc w:val="center"/>
        <w:rPr>
          <w:rFonts w:hint="eastAsia" w:ascii="宋体" w:hAnsi="宋体" w:eastAsia="宋体" w:cs="Times New Roman"/>
          <w:b/>
          <w:color w:val="auto"/>
          <w:sz w:val="32"/>
          <w:szCs w:val="32"/>
          <w:highlight w:val="none"/>
        </w:rPr>
      </w:pPr>
      <w:r>
        <w:rPr>
          <w:rFonts w:ascii="宋体" w:hAnsi="宋体" w:eastAsia="宋体" w:cs="Times New Roman"/>
          <w:b/>
          <w:color w:val="auto"/>
          <w:sz w:val="32"/>
          <w:szCs w:val="32"/>
          <w:highlight w:val="none"/>
        </w:rPr>
        <w:br w:type="page"/>
      </w:r>
      <w:r>
        <w:rPr>
          <w:rFonts w:hint="eastAsia" w:ascii="宋体" w:hAnsi="宋体" w:eastAsia="宋体" w:cs="Times New Roman"/>
          <w:b/>
          <w:color w:val="auto"/>
          <w:sz w:val="32"/>
          <w:szCs w:val="32"/>
          <w:highlight w:val="none"/>
        </w:rPr>
        <w:t>供应商直接控股、管理关系信息表</w:t>
      </w:r>
    </w:p>
    <w:p w14:paraId="497B2E70">
      <w:pPr>
        <w:snapToGrid w:val="0"/>
        <w:spacing w:before="120" w:beforeLines="50" w:after="50"/>
        <w:jc w:val="center"/>
        <w:rPr>
          <w:rFonts w:hint="eastAsia" w:ascii="宋体" w:hAnsi="宋体" w:eastAsia="宋体" w:cs="Times New Roman"/>
          <w:b/>
          <w:color w:val="auto"/>
          <w:sz w:val="32"/>
          <w:szCs w:val="32"/>
          <w:highlight w:val="none"/>
        </w:rPr>
      </w:pPr>
    </w:p>
    <w:p w14:paraId="250E47B2">
      <w:pPr>
        <w:snapToGrid w:val="0"/>
        <w:spacing w:before="120" w:beforeLines="50" w:after="50"/>
        <w:jc w:val="center"/>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供应商直接控股股东信息表</w:t>
      </w:r>
    </w:p>
    <w:p w14:paraId="48184224">
      <w:pPr>
        <w:snapToGrid w:val="0"/>
        <w:spacing w:before="50" w:after="120" w:afterLines="50"/>
        <w:jc w:val="center"/>
        <w:rPr>
          <w:rFonts w:hint="eastAsia" w:ascii="宋体" w:hAnsi="宋体" w:eastAsia="宋体" w:cs="Times New Roman"/>
          <w:b/>
          <w:color w:val="auto"/>
          <w:sz w:val="32"/>
          <w:szCs w:val="32"/>
          <w:highlight w:val="none"/>
        </w:rPr>
      </w:pPr>
    </w:p>
    <w:tbl>
      <w:tblPr>
        <w:tblStyle w:val="11"/>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029167F7">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66B83DB">
            <w:pPr>
              <w:widowControl/>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E510D56">
            <w:pPr>
              <w:widowControl/>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66B2967">
            <w:pPr>
              <w:widowControl/>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486658B">
            <w:pPr>
              <w:widowControl/>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96859B4">
            <w:pPr>
              <w:widowControl/>
              <w:spacing w:line="36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备注</w:t>
            </w:r>
          </w:p>
        </w:tc>
      </w:tr>
      <w:tr w14:paraId="3447D70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94A3AE">
            <w:pPr>
              <w:widowControl/>
              <w:spacing w:line="360" w:lineRule="auto"/>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7999318">
            <w:pPr>
              <w:widowControl/>
              <w:spacing w:line="360" w:lineRule="auto"/>
              <w:jc w:val="center"/>
              <w:rPr>
                <w:rFonts w:hint="eastAsia" w:ascii="宋体" w:hAnsi="宋体" w:eastAsia="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C50E71B">
            <w:pPr>
              <w:widowControl/>
              <w:spacing w:line="360" w:lineRule="auto"/>
              <w:jc w:val="center"/>
              <w:rPr>
                <w:rFonts w:hint="eastAsia" w:ascii="宋体" w:hAnsi="宋体" w:eastAsia="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51F0D8F">
            <w:pPr>
              <w:widowControl/>
              <w:spacing w:line="360" w:lineRule="auto"/>
              <w:jc w:val="center"/>
              <w:rPr>
                <w:rFonts w:hint="eastAsia" w:ascii="宋体" w:hAnsi="宋体" w:eastAsia="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65B9DE0">
            <w:pPr>
              <w:widowControl/>
              <w:spacing w:line="360" w:lineRule="auto"/>
              <w:jc w:val="center"/>
              <w:rPr>
                <w:rFonts w:hint="eastAsia" w:ascii="宋体" w:hAnsi="宋体" w:eastAsia="宋体" w:cs="宋体"/>
                <w:color w:val="auto"/>
                <w:kern w:val="0"/>
                <w:sz w:val="28"/>
                <w:szCs w:val="28"/>
                <w:highlight w:val="none"/>
              </w:rPr>
            </w:pPr>
          </w:p>
        </w:tc>
      </w:tr>
      <w:tr w14:paraId="523A68C5">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E10462">
            <w:pPr>
              <w:widowControl/>
              <w:spacing w:line="360" w:lineRule="auto"/>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6B3DF7F">
            <w:pPr>
              <w:widowControl/>
              <w:spacing w:line="360" w:lineRule="auto"/>
              <w:jc w:val="center"/>
              <w:rPr>
                <w:rFonts w:hint="eastAsia" w:ascii="宋体" w:hAnsi="宋体" w:eastAsia="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E9DC14D">
            <w:pPr>
              <w:widowControl/>
              <w:spacing w:line="360" w:lineRule="auto"/>
              <w:jc w:val="center"/>
              <w:rPr>
                <w:rFonts w:hint="eastAsia" w:ascii="宋体" w:hAnsi="宋体" w:eastAsia="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BA17D71">
            <w:pPr>
              <w:widowControl/>
              <w:spacing w:line="360" w:lineRule="auto"/>
              <w:jc w:val="center"/>
              <w:rPr>
                <w:rFonts w:hint="eastAsia" w:ascii="宋体" w:hAnsi="宋体" w:eastAsia="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105C1FF">
            <w:pPr>
              <w:widowControl/>
              <w:spacing w:line="360" w:lineRule="auto"/>
              <w:jc w:val="center"/>
              <w:rPr>
                <w:rFonts w:hint="eastAsia" w:ascii="宋体" w:hAnsi="宋体" w:eastAsia="宋体" w:cs="宋体"/>
                <w:color w:val="auto"/>
                <w:kern w:val="0"/>
                <w:sz w:val="28"/>
                <w:szCs w:val="28"/>
                <w:highlight w:val="none"/>
              </w:rPr>
            </w:pPr>
          </w:p>
        </w:tc>
      </w:tr>
      <w:tr w14:paraId="148A1E5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11037B">
            <w:pPr>
              <w:widowControl/>
              <w:spacing w:line="360" w:lineRule="auto"/>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B4CF6A9">
            <w:pPr>
              <w:widowControl/>
              <w:spacing w:line="360" w:lineRule="auto"/>
              <w:jc w:val="center"/>
              <w:rPr>
                <w:rFonts w:hint="eastAsia" w:ascii="宋体" w:hAnsi="宋体" w:eastAsia="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249153F">
            <w:pPr>
              <w:widowControl/>
              <w:spacing w:line="360" w:lineRule="auto"/>
              <w:jc w:val="center"/>
              <w:rPr>
                <w:rFonts w:hint="eastAsia" w:ascii="宋体" w:hAnsi="宋体" w:eastAsia="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855DCD5">
            <w:pPr>
              <w:widowControl/>
              <w:spacing w:line="360" w:lineRule="auto"/>
              <w:jc w:val="center"/>
              <w:rPr>
                <w:rFonts w:hint="eastAsia" w:ascii="宋体" w:hAnsi="宋体" w:eastAsia="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FDA77AC">
            <w:pPr>
              <w:widowControl/>
              <w:spacing w:line="360" w:lineRule="auto"/>
              <w:jc w:val="center"/>
              <w:rPr>
                <w:rFonts w:hint="eastAsia" w:ascii="宋体" w:hAnsi="宋体" w:eastAsia="宋体" w:cs="宋体"/>
                <w:color w:val="auto"/>
                <w:kern w:val="0"/>
                <w:sz w:val="28"/>
                <w:szCs w:val="28"/>
                <w:highlight w:val="none"/>
              </w:rPr>
            </w:pPr>
          </w:p>
        </w:tc>
      </w:tr>
      <w:tr w14:paraId="6DF616D5">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7DD6FCD">
            <w:pPr>
              <w:widowControl/>
              <w:spacing w:line="360" w:lineRule="auto"/>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AF78831">
            <w:pPr>
              <w:widowControl/>
              <w:spacing w:line="360" w:lineRule="auto"/>
              <w:jc w:val="center"/>
              <w:rPr>
                <w:rFonts w:hint="eastAsia" w:ascii="宋体" w:hAnsi="宋体" w:eastAsia="宋体" w:cs="宋体"/>
                <w:color w:val="auto"/>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B18271B">
            <w:pPr>
              <w:widowControl/>
              <w:spacing w:line="360" w:lineRule="auto"/>
              <w:jc w:val="center"/>
              <w:rPr>
                <w:rFonts w:hint="eastAsia" w:ascii="宋体" w:hAnsi="宋体" w:eastAsia="宋体" w:cs="宋体"/>
                <w:color w:val="auto"/>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EF95A6">
            <w:pPr>
              <w:widowControl/>
              <w:spacing w:line="360" w:lineRule="auto"/>
              <w:jc w:val="center"/>
              <w:rPr>
                <w:rFonts w:hint="eastAsia" w:ascii="宋体" w:hAnsi="宋体" w:eastAsia="宋体" w:cs="宋体"/>
                <w:color w:val="auto"/>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AF2CC3C">
            <w:pPr>
              <w:widowControl/>
              <w:spacing w:line="360" w:lineRule="auto"/>
              <w:jc w:val="center"/>
              <w:rPr>
                <w:rFonts w:hint="eastAsia" w:ascii="宋体" w:hAnsi="宋体" w:eastAsia="宋体" w:cs="宋体"/>
                <w:color w:val="auto"/>
                <w:kern w:val="0"/>
                <w:sz w:val="28"/>
                <w:szCs w:val="28"/>
                <w:highlight w:val="none"/>
              </w:rPr>
            </w:pPr>
          </w:p>
        </w:tc>
      </w:tr>
    </w:tbl>
    <w:p w14:paraId="65A69C41">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2443DB84">
      <w:pPr>
        <w:spacing w:line="360" w:lineRule="auto"/>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4242E26">
      <w:pPr>
        <w:spacing w:line="360" w:lineRule="auto"/>
        <w:ind w:firstLine="480" w:firstLineChars="200"/>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2.本表所指的控股关系仅限于直接控股关系，不包括间接的控股关系。公司实际控制人与公司之间的关系不属于本表所指的直接控股关系。</w:t>
      </w:r>
    </w:p>
    <w:p w14:paraId="40C476E7">
      <w:pPr>
        <w:spacing w:line="360" w:lineRule="auto"/>
        <w:ind w:firstLine="480" w:firstLineChars="200"/>
        <w:contextualSpacing/>
        <w:jc w:val="left"/>
        <w:rPr>
          <w:rFonts w:ascii="宋体" w:hAnsi="宋体" w:eastAsia="宋体" w:cs="宋体"/>
          <w:color w:val="auto"/>
          <w:sz w:val="24"/>
          <w:highlight w:val="none"/>
        </w:rPr>
      </w:pPr>
      <w:r>
        <w:rPr>
          <w:rFonts w:hint="eastAsia" w:ascii="宋体" w:hAnsi="宋体" w:eastAsia="宋体" w:cs="宋体"/>
          <w:color w:val="auto"/>
          <w:sz w:val="24"/>
          <w:highlight w:val="none"/>
        </w:rPr>
        <w:t>3.供应商不存在直接控股股东的，</w:t>
      </w:r>
      <w:r>
        <w:rPr>
          <w:rFonts w:hint="eastAsia" w:ascii="宋体" w:hAnsi="宋体" w:eastAsia="宋体" w:cs="Times New Roman"/>
          <w:color w:val="auto"/>
          <w:sz w:val="24"/>
          <w:highlight w:val="none"/>
        </w:rPr>
        <w:t>则在“直接控股股东名称”填“无”</w:t>
      </w:r>
      <w:r>
        <w:rPr>
          <w:rFonts w:hint="eastAsia" w:ascii="宋体" w:hAnsi="宋体" w:eastAsia="宋体" w:cs="宋体"/>
          <w:color w:val="auto"/>
          <w:sz w:val="24"/>
          <w:highlight w:val="none"/>
        </w:rPr>
        <w:t>。</w:t>
      </w:r>
    </w:p>
    <w:p w14:paraId="426590CC">
      <w:pPr>
        <w:spacing w:line="360" w:lineRule="auto"/>
        <w:ind w:firstLine="420" w:firstLineChars="200"/>
        <w:contextualSpacing/>
        <w:jc w:val="left"/>
        <w:rPr>
          <w:rFonts w:ascii="宋体" w:hAnsi="宋体" w:eastAsia="宋体" w:cs="宋体"/>
          <w:color w:val="auto"/>
          <w:szCs w:val="21"/>
          <w:highlight w:val="none"/>
        </w:rPr>
      </w:pPr>
    </w:p>
    <w:p w14:paraId="360ECB36">
      <w:pPr>
        <w:spacing w:line="360" w:lineRule="auto"/>
        <w:ind w:firstLine="560" w:firstLineChars="200"/>
        <w:contextualSpacing/>
        <w:jc w:val="left"/>
        <w:rPr>
          <w:rFonts w:hint="eastAsia" w:ascii="宋体" w:hAnsi="宋体" w:eastAsia="宋体" w:cs="宋体"/>
          <w:color w:val="auto"/>
          <w:sz w:val="28"/>
          <w:szCs w:val="28"/>
          <w:highlight w:val="none"/>
        </w:rPr>
      </w:pPr>
    </w:p>
    <w:p w14:paraId="41749242">
      <w:pPr>
        <w:spacing w:line="360" w:lineRule="auto"/>
        <w:ind w:right="480"/>
        <w:contextualSpacing/>
        <w:jc w:val="cente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r>
        <w:rPr>
          <w:rFonts w:ascii="宋体" w:hAnsi="宋体" w:eastAsia="宋体" w:cs="宋体"/>
          <w:color w:val="auto"/>
          <w:sz w:val="24"/>
          <w:highlight w:val="none"/>
        </w:rPr>
        <w:t xml:space="preserve">       </w:t>
      </w:r>
      <w:r>
        <w:rPr>
          <w:rFonts w:hint="eastAsia" w:ascii="宋体" w:hAnsi="宋体" w:eastAsia="宋体" w:cs="宋体"/>
          <w:color w:val="auto"/>
          <w:sz w:val="24"/>
          <w:highlight w:val="none"/>
        </w:rPr>
        <w:t>法定代表人或者委托代理人</w:t>
      </w:r>
      <w:r>
        <w:rPr>
          <w:rFonts w:hint="eastAsia" w:ascii="宋体" w:hAnsi="宋体" w:eastAsia="宋体" w:cs="Times New Roman"/>
          <w:color w:val="auto"/>
          <w:sz w:val="24"/>
          <w:highlight w:val="none"/>
        </w:rPr>
        <w:t>（签字或者电子签名）</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ascii="宋体" w:hAnsi="宋体" w:eastAsia="宋体" w:cs="宋体"/>
          <w:color w:val="auto"/>
          <w:sz w:val="24"/>
          <w:highlight w:val="none"/>
          <w:u w:val="single"/>
        </w:rPr>
        <w:t xml:space="preserve">                   </w:t>
      </w:r>
    </w:p>
    <w:p w14:paraId="4D8EE5AA">
      <w:pPr>
        <w:spacing w:line="360" w:lineRule="auto"/>
        <w:ind w:right="480" w:firstLine="3000" w:firstLineChars="125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w:t>
      </w:r>
      <w:r>
        <w:rPr>
          <w:rFonts w:hint="eastAsia" w:ascii="宋体" w:hAnsi="宋体" w:eastAsia="宋体" w:cs="Times New Roman"/>
          <w:color w:val="auto"/>
          <w:sz w:val="24"/>
          <w:highlight w:val="none"/>
        </w:rPr>
        <w:t>（电子签章）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14:paraId="5C6CAA52">
      <w:pPr>
        <w:spacing w:line="360" w:lineRule="auto"/>
        <w:ind w:right="480" w:firstLine="5280" w:firstLineChars="2200"/>
        <w:contextualSpacing/>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年    月    日</w:t>
      </w:r>
    </w:p>
    <w:p w14:paraId="6A8B10FE">
      <w:pPr>
        <w:snapToGrid w:val="0"/>
        <w:jc w:val="center"/>
        <w:rPr>
          <w:rFonts w:hint="eastAsia" w:ascii="宋体" w:hAnsi="宋体" w:eastAsia="宋体" w:cs="Times New Roman"/>
          <w:b/>
          <w:color w:val="auto"/>
          <w:sz w:val="28"/>
          <w:szCs w:val="28"/>
          <w:highlight w:val="none"/>
        </w:rPr>
      </w:pPr>
      <w:r>
        <w:rPr>
          <w:rFonts w:ascii="宋体" w:hAnsi="宋体" w:eastAsia="宋体" w:cs="Times New Roman"/>
          <w:b/>
          <w:color w:val="auto"/>
          <w:sz w:val="28"/>
          <w:szCs w:val="28"/>
          <w:highlight w:val="none"/>
        </w:rPr>
        <w:br w:type="page"/>
      </w:r>
    </w:p>
    <w:p w14:paraId="7756BD3F">
      <w:pPr>
        <w:snapToGrid w:val="0"/>
        <w:jc w:val="center"/>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供应商直接管理关系信息表</w:t>
      </w:r>
    </w:p>
    <w:p w14:paraId="11501F0E">
      <w:pPr>
        <w:snapToGrid w:val="0"/>
        <w:jc w:val="center"/>
        <w:rPr>
          <w:rFonts w:hint="eastAsia" w:ascii="宋体" w:hAnsi="宋体" w:eastAsia="宋体" w:cs="Times New Roman"/>
          <w:b/>
          <w:color w:val="auto"/>
          <w:sz w:val="32"/>
          <w:szCs w:val="32"/>
          <w:highlight w:val="none"/>
        </w:rPr>
      </w:pPr>
    </w:p>
    <w:tbl>
      <w:tblPr>
        <w:tblStyle w:val="11"/>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7AD23CC0">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0E4EC17">
            <w:pPr>
              <w:widowControl/>
              <w:jc w:val="center"/>
              <w:rPr>
                <w:rFonts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27ADCE5">
            <w:pPr>
              <w:widowControl/>
              <w:jc w:val="center"/>
              <w:rPr>
                <w:rFonts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8504AFB">
            <w:pPr>
              <w:widowControl/>
              <w:jc w:val="center"/>
              <w:rPr>
                <w:rFonts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1975236">
            <w:pPr>
              <w:widowControl/>
              <w:jc w:val="center"/>
              <w:rPr>
                <w:rFonts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备注</w:t>
            </w:r>
          </w:p>
        </w:tc>
      </w:tr>
      <w:tr w14:paraId="74861B85">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CC87CBC">
            <w:pPr>
              <w:widowControl/>
              <w:wordWrap w:val="0"/>
              <w:spacing w:line="200" w:lineRule="atLeast"/>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7BBCA73">
            <w:pPr>
              <w:widowControl/>
              <w:wordWrap w:val="0"/>
              <w:spacing w:line="200" w:lineRule="atLeast"/>
              <w:jc w:val="center"/>
              <w:rPr>
                <w:rFonts w:ascii="宋体" w:hAnsi="宋体" w:eastAsia="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1A9EC85">
            <w:pPr>
              <w:widowControl/>
              <w:wordWrap w:val="0"/>
              <w:spacing w:line="200" w:lineRule="atLeast"/>
              <w:jc w:val="center"/>
              <w:rPr>
                <w:rFonts w:ascii="宋体" w:hAnsi="宋体" w:eastAsia="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8CBF7AA">
            <w:pPr>
              <w:widowControl/>
              <w:wordWrap w:val="0"/>
              <w:spacing w:line="200" w:lineRule="atLeast"/>
              <w:jc w:val="center"/>
              <w:rPr>
                <w:rFonts w:ascii="宋体" w:hAnsi="宋体" w:eastAsia="宋体" w:cs="宋体"/>
                <w:color w:val="auto"/>
                <w:kern w:val="0"/>
                <w:sz w:val="28"/>
                <w:szCs w:val="28"/>
                <w:highlight w:val="none"/>
              </w:rPr>
            </w:pPr>
          </w:p>
        </w:tc>
      </w:tr>
      <w:tr w14:paraId="02FD611A">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806CFE2">
            <w:pPr>
              <w:widowControl/>
              <w:wordWrap w:val="0"/>
              <w:spacing w:line="200" w:lineRule="atLeast"/>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835FAAD">
            <w:pPr>
              <w:widowControl/>
              <w:wordWrap w:val="0"/>
              <w:spacing w:line="200" w:lineRule="atLeast"/>
              <w:jc w:val="center"/>
              <w:rPr>
                <w:rFonts w:ascii="宋体" w:hAnsi="宋体" w:eastAsia="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7DF7F6">
            <w:pPr>
              <w:widowControl/>
              <w:wordWrap w:val="0"/>
              <w:spacing w:line="200" w:lineRule="atLeast"/>
              <w:jc w:val="center"/>
              <w:rPr>
                <w:rFonts w:ascii="宋体" w:hAnsi="宋体" w:eastAsia="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7EA9BF5">
            <w:pPr>
              <w:widowControl/>
              <w:wordWrap w:val="0"/>
              <w:spacing w:line="200" w:lineRule="atLeast"/>
              <w:jc w:val="center"/>
              <w:rPr>
                <w:rFonts w:ascii="宋体" w:hAnsi="宋体" w:eastAsia="宋体" w:cs="宋体"/>
                <w:color w:val="auto"/>
                <w:kern w:val="0"/>
                <w:sz w:val="28"/>
                <w:szCs w:val="28"/>
                <w:highlight w:val="none"/>
              </w:rPr>
            </w:pPr>
          </w:p>
        </w:tc>
      </w:tr>
      <w:tr w14:paraId="76AF015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3C9C2A6">
            <w:pPr>
              <w:widowControl/>
              <w:wordWrap w:val="0"/>
              <w:spacing w:line="200" w:lineRule="atLeast"/>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DED8646">
            <w:pPr>
              <w:widowControl/>
              <w:wordWrap w:val="0"/>
              <w:spacing w:line="200" w:lineRule="atLeast"/>
              <w:jc w:val="center"/>
              <w:rPr>
                <w:rFonts w:ascii="宋体" w:hAnsi="宋体" w:eastAsia="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6E28404">
            <w:pPr>
              <w:widowControl/>
              <w:wordWrap w:val="0"/>
              <w:spacing w:line="200" w:lineRule="atLeast"/>
              <w:jc w:val="center"/>
              <w:rPr>
                <w:rFonts w:ascii="宋体" w:hAnsi="宋体" w:eastAsia="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92314DC">
            <w:pPr>
              <w:widowControl/>
              <w:wordWrap w:val="0"/>
              <w:spacing w:line="200" w:lineRule="atLeast"/>
              <w:jc w:val="center"/>
              <w:rPr>
                <w:rFonts w:ascii="宋体" w:hAnsi="宋体" w:eastAsia="宋体" w:cs="宋体"/>
                <w:color w:val="auto"/>
                <w:kern w:val="0"/>
                <w:sz w:val="28"/>
                <w:szCs w:val="28"/>
                <w:highlight w:val="none"/>
              </w:rPr>
            </w:pPr>
          </w:p>
        </w:tc>
      </w:tr>
      <w:tr w14:paraId="1B14E0D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7722526">
            <w:pPr>
              <w:widowControl/>
              <w:wordWrap w:val="0"/>
              <w:spacing w:line="200" w:lineRule="atLeast"/>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EFF985F">
            <w:pPr>
              <w:widowControl/>
              <w:wordWrap w:val="0"/>
              <w:spacing w:line="200" w:lineRule="atLeast"/>
              <w:jc w:val="center"/>
              <w:rPr>
                <w:rFonts w:ascii="宋体" w:hAnsi="宋体" w:eastAsia="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E849400">
            <w:pPr>
              <w:widowControl/>
              <w:wordWrap w:val="0"/>
              <w:spacing w:line="200" w:lineRule="atLeast"/>
              <w:jc w:val="center"/>
              <w:rPr>
                <w:rFonts w:ascii="宋体" w:hAnsi="宋体" w:eastAsia="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EC71B7A">
            <w:pPr>
              <w:widowControl/>
              <w:wordWrap w:val="0"/>
              <w:spacing w:line="200" w:lineRule="atLeast"/>
              <w:jc w:val="center"/>
              <w:rPr>
                <w:rFonts w:ascii="宋体" w:hAnsi="宋体" w:eastAsia="宋体" w:cs="宋体"/>
                <w:color w:val="auto"/>
                <w:kern w:val="0"/>
                <w:sz w:val="28"/>
                <w:szCs w:val="28"/>
                <w:highlight w:val="none"/>
              </w:rPr>
            </w:pPr>
          </w:p>
        </w:tc>
      </w:tr>
    </w:tbl>
    <w:p w14:paraId="00BA2750">
      <w:pPr>
        <w:spacing w:line="360" w:lineRule="auto"/>
        <w:contextualSpacing/>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注：</w:t>
      </w:r>
    </w:p>
    <w:p w14:paraId="353AD1AD">
      <w:pPr>
        <w:spacing w:line="360" w:lineRule="auto"/>
        <w:ind w:firstLine="480" w:firstLineChars="200"/>
        <w:contextualSpacing/>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1.管理关系：是指不具有出资持股关系的其他单位之间存在的管理与被管理关系，如一些上下级关系的事业单位和团体组织。</w:t>
      </w:r>
    </w:p>
    <w:p w14:paraId="2AFF11E9">
      <w:pPr>
        <w:spacing w:line="360" w:lineRule="auto"/>
        <w:ind w:firstLine="480" w:firstLineChars="200"/>
        <w:contextualSpacing/>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2.</w:t>
      </w:r>
      <w:r>
        <w:rPr>
          <w:rFonts w:hint="eastAsia" w:ascii="宋体" w:hAnsi="宋体" w:eastAsia="宋体" w:cs="Times New Roman"/>
          <w:color w:val="auto"/>
          <w:spacing w:val="-6"/>
          <w:sz w:val="24"/>
          <w:highlight w:val="none"/>
        </w:rPr>
        <w:t>本表所指的管理关系仅限于直接管理关系，不包括间接的管理关系。</w:t>
      </w:r>
    </w:p>
    <w:p w14:paraId="0BD654B5">
      <w:pPr>
        <w:spacing w:line="360" w:lineRule="auto"/>
        <w:ind w:firstLine="480" w:firstLineChars="200"/>
        <w:contextualSpacing/>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3.供应商不存在直接管理关系的，则在“直接管理关系单位名称”填“无”。</w:t>
      </w:r>
    </w:p>
    <w:p w14:paraId="534D5753">
      <w:pPr>
        <w:spacing w:line="360" w:lineRule="auto"/>
        <w:contextualSpacing/>
        <w:jc w:val="left"/>
        <w:rPr>
          <w:rFonts w:hint="eastAsia" w:ascii="宋体" w:hAnsi="宋体" w:eastAsia="宋体" w:cs="Times New Roman"/>
          <w:color w:val="auto"/>
          <w:sz w:val="28"/>
          <w:szCs w:val="28"/>
          <w:highlight w:val="none"/>
        </w:rPr>
      </w:pPr>
    </w:p>
    <w:p w14:paraId="014AEF61">
      <w:pPr>
        <w:spacing w:line="360" w:lineRule="auto"/>
        <w:contextualSpacing/>
        <w:jc w:val="left"/>
        <w:rPr>
          <w:rFonts w:hint="eastAsia" w:ascii="宋体" w:hAnsi="宋体" w:eastAsia="宋体" w:cs="Times New Roman"/>
          <w:color w:val="auto"/>
          <w:sz w:val="28"/>
          <w:szCs w:val="28"/>
          <w:highlight w:val="none"/>
        </w:rPr>
      </w:pPr>
    </w:p>
    <w:p w14:paraId="4F94E086">
      <w:pPr>
        <w:spacing w:line="360" w:lineRule="auto"/>
        <w:contextualSpacing/>
        <w:jc w:val="left"/>
        <w:rPr>
          <w:rFonts w:hint="eastAsia" w:ascii="Times New Roman" w:hAnsi="Times New Roman" w:eastAsia="宋体" w:cs="Times New Roman"/>
          <w:color w:val="auto"/>
          <w:sz w:val="28"/>
          <w:szCs w:val="28"/>
          <w:highlight w:val="none"/>
        </w:rPr>
      </w:pPr>
    </w:p>
    <w:p w14:paraId="76BE5E82">
      <w:pPr>
        <w:spacing w:line="360" w:lineRule="auto"/>
        <w:contextualSpacing/>
        <w:jc w:val="left"/>
        <w:rPr>
          <w:rFonts w:hint="eastAsia" w:ascii="Times New Roman" w:hAnsi="Times New Roman" w:eastAsia="宋体" w:cs="Times New Roman"/>
          <w:color w:val="auto"/>
          <w:sz w:val="28"/>
          <w:szCs w:val="28"/>
          <w:highlight w:val="none"/>
        </w:rPr>
      </w:pPr>
    </w:p>
    <w:p w14:paraId="63EB6AD5">
      <w:pPr>
        <w:spacing w:line="360" w:lineRule="auto"/>
        <w:contextualSpacing/>
        <w:jc w:val="left"/>
        <w:rPr>
          <w:rFonts w:hint="eastAsia" w:ascii="Times New Roman" w:hAnsi="Times New Roman" w:eastAsia="宋体" w:cs="Times New Roman"/>
          <w:color w:val="auto"/>
          <w:sz w:val="28"/>
          <w:szCs w:val="28"/>
          <w:highlight w:val="none"/>
        </w:rPr>
      </w:pPr>
    </w:p>
    <w:p w14:paraId="65AB67AD">
      <w:pPr>
        <w:spacing w:line="360" w:lineRule="auto"/>
        <w:contextualSpacing/>
        <w:jc w:val="left"/>
        <w:rPr>
          <w:rFonts w:hint="eastAsia" w:ascii="宋体" w:hAnsi="宋体" w:eastAsia="宋体" w:cs="Times New Roman"/>
          <w:color w:val="auto"/>
          <w:sz w:val="28"/>
          <w:szCs w:val="28"/>
          <w:highlight w:val="none"/>
        </w:rPr>
      </w:pPr>
    </w:p>
    <w:p w14:paraId="189A104C">
      <w:pPr>
        <w:spacing w:line="360" w:lineRule="auto"/>
        <w:ind w:right="480"/>
        <w:contextualSpacing/>
        <w:jc w:val="center"/>
        <w:rPr>
          <w:rFonts w:hint="eastAsia" w:ascii="宋体" w:hAnsi="宋体" w:eastAsia="宋体" w:cs="Times New Roman"/>
          <w:color w:val="auto"/>
          <w:sz w:val="24"/>
          <w:highlight w:val="none"/>
          <w:u w:val="single"/>
        </w:rPr>
      </w:pPr>
      <w:r>
        <w:rPr>
          <w:rFonts w:hint="eastAsia" w:ascii="宋体" w:hAnsi="宋体" w:eastAsia="宋体" w:cs="Times New Roman"/>
          <w:color w:val="auto"/>
          <w:sz w:val="24"/>
          <w:highlight w:val="none"/>
        </w:rPr>
        <w:t xml:space="preserve"> </w:t>
      </w:r>
      <w:r>
        <w:rPr>
          <w:rFonts w:ascii="宋体" w:hAnsi="宋体" w:eastAsia="宋体" w:cs="Times New Roman"/>
          <w:color w:val="auto"/>
          <w:sz w:val="24"/>
          <w:highlight w:val="none"/>
        </w:rPr>
        <w:t xml:space="preserve">             </w:t>
      </w:r>
      <w:r>
        <w:rPr>
          <w:rFonts w:hint="eastAsia" w:ascii="宋体" w:hAnsi="宋体" w:eastAsia="宋体" w:cs="Times New Roman"/>
          <w:color w:val="auto"/>
          <w:sz w:val="24"/>
          <w:highlight w:val="none"/>
        </w:rPr>
        <w:t>法定代表人或者委托代理人（签字或者电子签名）：</w:t>
      </w:r>
      <w:r>
        <w:rPr>
          <w:rFonts w:hint="eastAsia" w:ascii="宋体" w:hAnsi="宋体" w:eastAsia="宋体" w:cs="Times New Roman"/>
          <w:color w:val="auto"/>
          <w:sz w:val="24"/>
          <w:highlight w:val="none"/>
          <w:u w:val="single"/>
        </w:rPr>
        <w:t xml:space="preserve"> </w:t>
      </w:r>
      <w:r>
        <w:rPr>
          <w:rFonts w:ascii="宋体" w:hAnsi="宋体" w:eastAsia="宋体" w:cs="Times New Roman"/>
          <w:color w:val="auto"/>
          <w:sz w:val="24"/>
          <w:highlight w:val="none"/>
          <w:u w:val="single"/>
        </w:rPr>
        <w:t xml:space="preserve">                  </w:t>
      </w:r>
    </w:p>
    <w:p w14:paraId="762D990E">
      <w:pPr>
        <w:spacing w:line="360" w:lineRule="auto"/>
        <w:ind w:right="480" w:firstLine="3360" w:firstLineChars="1400"/>
        <w:contextualSpacing/>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供应商（电子签章）：</w:t>
      </w:r>
      <w:r>
        <w:rPr>
          <w:rFonts w:hint="eastAsia" w:ascii="宋体" w:hAnsi="宋体" w:eastAsia="宋体" w:cs="Times New Roman"/>
          <w:color w:val="auto"/>
          <w:sz w:val="24"/>
          <w:highlight w:val="none"/>
          <w:u w:val="single"/>
        </w:rPr>
        <w:t xml:space="preserve">                </w:t>
      </w:r>
    </w:p>
    <w:p w14:paraId="55C866A8">
      <w:pPr>
        <w:spacing w:line="360" w:lineRule="auto"/>
        <w:ind w:right="480" w:firstLine="240" w:firstLineChars="100"/>
        <w:contextualSpacing/>
        <w:jc w:val="center"/>
        <w:rPr>
          <w:rFonts w:hint="eastAsia" w:ascii="宋体" w:hAnsi="宋体" w:eastAsia="宋体" w:cs="Times New Roman"/>
          <w:color w:val="auto"/>
          <w:sz w:val="28"/>
          <w:szCs w:val="28"/>
          <w:highlight w:val="none"/>
        </w:rPr>
      </w:pPr>
      <w:r>
        <w:rPr>
          <w:rFonts w:hint="eastAsia" w:ascii="宋体" w:hAnsi="宋体" w:eastAsia="宋体" w:cs="Times New Roman"/>
          <w:color w:val="auto"/>
          <w:sz w:val="24"/>
          <w:highlight w:val="none"/>
        </w:rPr>
        <w:t xml:space="preserve">                                        年    月    日</w:t>
      </w:r>
    </w:p>
    <w:p w14:paraId="502B327C">
      <w:pPr>
        <w:spacing w:line="320" w:lineRule="exact"/>
        <w:jc w:val="center"/>
        <w:rPr>
          <w:rFonts w:hint="eastAsia" w:ascii="方正小标宋简体" w:hAnsi="宋体" w:eastAsia="方正小标宋简体" w:cs="Times New Roman"/>
          <w:b/>
          <w:color w:val="auto"/>
          <w:sz w:val="32"/>
          <w:szCs w:val="32"/>
          <w:highlight w:val="none"/>
        </w:rPr>
      </w:pPr>
      <w:r>
        <w:rPr>
          <w:rFonts w:ascii="宋体" w:hAnsi="宋体" w:eastAsia="宋体" w:cs="Times New Roman"/>
          <w:b/>
          <w:color w:val="auto"/>
          <w:sz w:val="32"/>
          <w:szCs w:val="32"/>
          <w:highlight w:val="none"/>
        </w:rPr>
        <w:br w:type="page"/>
      </w:r>
      <w:r>
        <w:rPr>
          <w:rFonts w:hint="eastAsia" w:ascii="方正小标宋简体" w:hAnsi="宋体" w:eastAsia="方正小标宋简体" w:cs="Times New Roman"/>
          <w:b/>
          <w:color w:val="auto"/>
          <w:sz w:val="32"/>
          <w:szCs w:val="32"/>
          <w:highlight w:val="none"/>
        </w:rPr>
        <w:t>竞标声明</w:t>
      </w:r>
    </w:p>
    <w:p w14:paraId="14038473">
      <w:pPr>
        <w:spacing w:line="320" w:lineRule="exact"/>
        <w:jc w:val="center"/>
        <w:rPr>
          <w:rFonts w:hint="eastAsia" w:ascii="宋体" w:hAnsi="宋体" w:eastAsia="宋体" w:cs="Times New Roman"/>
          <w:color w:val="auto"/>
          <w:sz w:val="24"/>
          <w:szCs w:val="20"/>
          <w:highlight w:val="none"/>
        </w:rPr>
      </w:pPr>
    </w:p>
    <w:p w14:paraId="298B1CB3">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14:paraId="5B3461E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0A3A303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项目的竞标，为便于贵方公正、择优地确定成交供应商及其竞标产品和服务，我方就本次竞标有关事项郑重声明如下：</w:t>
      </w:r>
    </w:p>
    <w:p w14:paraId="55D0F9C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14:paraId="54A0E08D">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Times New Roman"/>
          <w:color w:val="auto"/>
          <w:sz w:val="24"/>
          <w:highlight w:val="none"/>
        </w:rPr>
        <w:t>我方不是为本次采购项目提供整体设计、规范编制或者项目管理、监理、检测等服务的供应商</w:t>
      </w:r>
      <w:r>
        <w:rPr>
          <w:rFonts w:hint="eastAsia" w:ascii="宋体" w:hAnsi="宋体" w:eastAsia="宋体" w:cs="宋体"/>
          <w:color w:val="auto"/>
          <w:sz w:val="24"/>
          <w:highlight w:val="none"/>
        </w:rPr>
        <w:t>。</w:t>
      </w:r>
    </w:p>
    <w:p w14:paraId="428F04C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14:paraId="537BDCD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（1）将按谈判文件的约定履行合同责任和义务；</w:t>
      </w:r>
    </w:p>
    <w:p w14:paraId="20B6B5D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（2）已详细审查全部谈判文件，包括补遗文件（如有）；</w:t>
      </w:r>
    </w:p>
    <w:p w14:paraId="0687798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（3）同意提供按照贵方可能要求的与谈判有关的一切数据或者资料；</w:t>
      </w:r>
    </w:p>
    <w:p w14:paraId="3F7ECF4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（4）响应谈判文件规定的竞标有效期。</w:t>
      </w:r>
    </w:p>
    <w:p w14:paraId="234D84A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4.我方承诺符合《中华人民共和国政府采购法》第二十二条规定：</w:t>
      </w:r>
    </w:p>
    <w:p w14:paraId="11DE603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5F3E7D1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（2）具有良好的商业信誉和健全的财务会计制度；</w:t>
      </w:r>
    </w:p>
    <w:p w14:paraId="09CD604B">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5343235D">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504C821D">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0EA673B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（6）法律、行政法规规定的其他条件。</w:t>
      </w:r>
    </w:p>
    <w:p w14:paraId="66E9C40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被列入失信被执行人、重大税收违法失信主体、政府采购严重违法失信行为记录名单，完全符合《中华人民共和国政府采购法》第二十二条规定的供应商资格条件，我方对此声明负全部法律责任。</w:t>
      </w:r>
    </w:p>
    <w:p w14:paraId="2A29447C">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2F07076D">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14:paraId="5B20929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37DF2D95">
      <w:pPr>
        <w:widowControl w:val="0"/>
        <w:spacing w:line="360" w:lineRule="auto"/>
        <w:ind w:firstLine="480" w:firstLineChars="200"/>
        <w:contextualSpacing/>
        <w:jc w:val="both"/>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7.与本谈判有关的一切正式往来信函请寄：</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邮政编号：</w:t>
      </w:r>
      <w:r>
        <w:rPr>
          <w:rFonts w:hint="eastAsia" w:ascii="宋体" w:hAnsi="宋体" w:eastAsia="宋体" w:cs="宋体"/>
          <w:color w:val="auto"/>
          <w:kern w:val="2"/>
          <w:sz w:val="24"/>
          <w:szCs w:val="24"/>
          <w:highlight w:val="none"/>
          <w:u w:val="single"/>
          <w:lang w:val="en-US" w:eastAsia="zh-CN" w:bidi="ar-SA"/>
        </w:rPr>
        <w:t xml:space="preserve">    </w:t>
      </w:r>
    </w:p>
    <w:p w14:paraId="31B5F539">
      <w:pPr>
        <w:widowControl w:val="0"/>
        <w:spacing w:line="360" w:lineRule="auto"/>
        <w:ind w:firstLine="480" w:firstLineChars="200"/>
        <w:contextualSpacing/>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电话/传真：</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 xml:space="preserve"> 电子邮箱：</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 xml:space="preserve">    </w:t>
      </w:r>
    </w:p>
    <w:p w14:paraId="27719090">
      <w:pPr>
        <w:widowControl w:val="0"/>
        <w:tabs>
          <w:tab w:val="left" w:pos="939"/>
        </w:tabs>
        <w:spacing w:line="360" w:lineRule="auto"/>
        <w:ind w:left="141" w:leftChars="67" w:firstLine="360" w:firstLineChars="150"/>
        <w:contextualSpacing/>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 xml:space="preserve">  账号/行号：</w:t>
      </w:r>
      <w:r>
        <w:rPr>
          <w:rFonts w:hint="eastAsia" w:ascii="宋体" w:hAnsi="宋体" w:eastAsia="宋体" w:cs="宋体"/>
          <w:color w:val="auto"/>
          <w:kern w:val="2"/>
          <w:sz w:val="24"/>
          <w:szCs w:val="24"/>
          <w:highlight w:val="none"/>
          <w:u w:val="single"/>
          <w:lang w:val="en-US" w:eastAsia="zh-CN" w:bidi="ar-SA"/>
        </w:rPr>
        <w:t xml:space="preserve">           </w:t>
      </w:r>
    </w:p>
    <w:p w14:paraId="037AAA4D">
      <w:pPr>
        <w:widowControl w:val="0"/>
        <w:tabs>
          <w:tab w:val="left" w:pos="939"/>
        </w:tabs>
        <w:spacing w:line="360" w:lineRule="auto"/>
        <w:ind w:left="141" w:leftChars="67" w:firstLine="360" w:firstLineChars="150"/>
        <w:contextualSpacing/>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8.以上事项如有虚假或者隐瞒，我方愿意承担一切后果，并不再寻求任何旨在减轻或者免除法律责任的辩解。</w:t>
      </w:r>
    </w:p>
    <w:p w14:paraId="132CE2C9">
      <w:pPr>
        <w:widowControl w:val="0"/>
        <w:tabs>
          <w:tab w:val="left" w:pos="939"/>
        </w:tabs>
        <w:spacing w:line="360" w:lineRule="auto"/>
        <w:ind w:left="141" w:leftChars="67" w:firstLine="360" w:firstLineChars="150"/>
        <w:contextualSpacing/>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4"/>
          <w:szCs w:val="24"/>
          <w:highlight w:val="none"/>
          <w:lang w:val="en-US" w:eastAsia="zh-CN" w:bidi="ar-SA"/>
        </w:rPr>
        <w:t>特此承诺。</w:t>
      </w:r>
    </w:p>
    <w:p w14:paraId="0AC4D511">
      <w:pPr>
        <w:spacing w:line="360" w:lineRule="auto"/>
        <w:contextualSpacing/>
        <w:jc w:val="left"/>
        <w:rPr>
          <w:rFonts w:hint="eastAsia" w:ascii="宋体" w:hAnsi="宋体" w:eastAsia="宋体" w:cs="Times New Roman"/>
          <w:b/>
          <w:color w:val="auto"/>
          <w:sz w:val="24"/>
          <w:highlight w:val="none"/>
        </w:rPr>
      </w:pPr>
      <w:r>
        <w:rPr>
          <w:rFonts w:hint="eastAsia" w:ascii="宋体" w:hAnsi="宋体" w:eastAsia="宋体" w:cs="Times New Roman"/>
          <w:b/>
          <w:color w:val="auto"/>
          <w:sz w:val="24"/>
          <w:highlight w:val="none"/>
        </w:rPr>
        <w:t xml:space="preserve">    注：如为联合体竞标，盖章处须加盖联合体各方公章并由联合体各方法定代表人分别签署，否则响应文件按无效处理。</w:t>
      </w:r>
    </w:p>
    <w:p w14:paraId="59901028">
      <w:pPr>
        <w:spacing w:line="360" w:lineRule="auto"/>
        <w:contextualSpacing/>
        <w:jc w:val="left"/>
        <w:rPr>
          <w:rFonts w:hint="eastAsia" w:ascii="宋体" w:hAnsi="宋体" w:eastAsia="宋体" w:cs="宋体"/>
          <w:color w:val="auto"/>
          <w:szCs w:val="21"/>
          <w:highlight w:val="none"/>
        </w:rPr>
      </w:pPr>
    </w:p>
    <w:p w14:paraId="57B6C101">
      <w:pPr>
        <w:spacing w:line="360" w:lineRule="auto"/>
        <w:ind w:firstLine="1800" w:firstLineChars="750"/>
        <w:contextualSpacing/>
        <w:rPr>
          <w:rFonts w:hint="eastAsia" w:ascii="Times New Roman" w:hAnsi="Times New Roman" w:eastAsia="宋体" w:cs="Times New Roman"/>
          <w:color w:val="auto"/>
          <w:highlight w:val="none"/>
        </w:rPr>
      </w:pPr>
      <w:r>
        <w:rPr>
          <w:rFonts w:hint="eastAsia" w:ascii="宋体" w:hAnsi="宋体" w:eastAsia="宋体" w:cs="宋体"/>
          <w:color w:val="auto"/>
          <w:kern w:val="2"/>
          <w:sz w:val="24"/>
          <w:szCs w:val="24"/>
          <w:highlight w:val="none"/>
          <w:lang w:val="en-US" w:eastAsia="zh-CN" w:bidi="ar-SA"/>
        </w:rPr>
        <w:t>法定代表人</w:t>
      </w:r>
      <w:r>
        <w:rPr>
          <w:rFonts w:hint="eastAsia" w:ascii="Times New Roman" w:hAnsi="Times New Roman" w:eastAsia="宋体" w:cs="Times New Roman"/>
          <w:color w:val="auto"/>
          <w:highlight w:val="none"/>
        </w:rPr>
        <w:t>（</w:t>
      </w:r>
      <w:r>
        <w:rPr>
          <w:rFonts w:hint="eastAsia" w:ascii="宋体" w:hAnsi="宋体" w:eastAsia="宋体" w:cs="Times New Roman"/>
          <w:color w:val="auto"/>
          <w:sz w:val="24"/>
          <w:highlight w:val="none"/>
        </w:rPr>
        <w:t>签字或者盖章或者电子签名</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 xml:space="preserve">                                     </w:t>
      </w:r>
    </w:p>
    <w:p w14:paraId="3F435BA0">
      <w:pPr>
        <w:spacing w:line="360" w:lineRule="auto"/>
        <w:ind w:firstLine="4320" w:firstLineChars="1800"/>
        <w:contextualSpacing/>
        <w:rPr>
          <w:rFonts w:hint="eastAsia" w:ascii="宋体" w:hAnsi="宋体" w:eastAsia="宋体" w:cs="宋体"/>
          <w:color w:val="auto"/>
          <w:szCs w:val="21"/>
          <w:highlight w:val="none"/>
          <w:u w:val="single"/>
        </w:rPr>
      </w:pPr>
      <w:r>
        <w:rPr>
          <w:rFonts w:hint="eastAsia" w:ascii="宋体" w:hAnsi="宋体" w:eastAsia="宋体" w:cs="宋体"/>
          <w:color w:val="auto"/>
          <w:kern w:val="2"/>
          <w:sz w:val="24"/>
          <w:szCs w:val="24"/>
          <w:highlight w:val="none"/>
          <w:lang w:val="en-US" w:eastAsia="zh-CN" w:bidi="ar-SA"/>
        </w:rPr>
        <w:t>供应商（电子签章）：</w:t>
      </w:r>
      <w:r>
        <w:rPr>
          <w:rFonts w:hint="eastAsia" w:ascii="Times New Roman" w:hAnsi="Times New Roman" w:eastAsia="宋体" w:cs="Times New Roman"/>
          <w:color w:val="auto"/>
          <w:highlight w:val="none"/>
          <w:u w:val="single"/>
        </w:rPr>
        <w:t xml:space="preserve">                               </w:t>
      </w:r>
      <w:r>
        <w:rPr>
          <w:rFonts w:hint="eastAsia" w:ascii="Times New Roman" w:hAnsi="Times New Roman" w:eastAsia="宋体" w:cs="Times New Roman"/>
          <w:color w:val="auto"/>
          <w:highlight w:val="none"/>
        </w:rPr>
        <w:t xml:space="preserve">       </w:t>
      </w:r>
      <w:r>
        <w:rPr>
          <w:rFonts w:hint="eastAsia" w:ascii="宋体" w:hAnsi="宋体" w:eastAsia="宋体" w:cs="宋体"/>
          <w:color w:val="auto"/>
          <w:szCs w:val="21"/>
          <w:highlight w:val="none"/>
        </w:rPr>
        <w:t xml:space="preserve">    </w:t>
      </w:r>
    </w:p>
    <w:p w14:paraId="7412BE21">
      <w:pPr>
        <w:spacing w:line="360" w:lineRule="auto"/>
        <w:ind w:right="482" w:firstLine="210" w:firstLineChars="100"/>
        <w:contextualSpacing/>
        <w:jc w:val="center"/>
        <w:rPr>
          <w:rFonts w:hint="eastAsia" w:ascii="宋体" w:hAnsi="宋体" w:eastAsia="宋体" w:cs="Times New Roman"/>
          <w:color w:val="auto"/>
          <w:szCs w:val="21"/>
          <w:highlight w:val="none"/>
        </w:rPr>
      </w:pPr>
      <w:r>
        <w:rPr>
          <w:rFonts w:hint="eastAsia" w:ascii="宋体" w:hAnsi="宋体" w:eastAsia="宋体" w:cs="宋体"/>
          <w:color w:val="auto"/>
          <w:szCs w:val="21"/>
          <w:highlight w:val="none"/>
        </w:rPr>
        <w:t xml:space="preserve">                                                        </w:t>
      </w:r>
      <w:r>
        <w:rPr>
          <w:rFonts w:hint="eastAsia" w:ascii="Times New Roman" w:hAnsi="Times New Roman" w:eastAsia="宋体" w:cs="Times New Roman"/>
          <w:color w:val="auto"/>
          <w:highlight w:val="none"/>
        </w:rPr>
        <w:t xml:space="preserve"> </w:t>
      </w:r>
      <w:r>
        <w:rPr>
          <w:rFonts w:hint="eastAsia" w:ascii="宋体" w:hAnsi="宋体" w:eastAsia="宋体" w:cs="Times New Roman"/>
          <w:color w:val="auto"/>
          <w:sz w:val="24"/>
          <w:highlight w:val="none"/>
        </w:rPr>
        <w:t xml:space="preserve">年    月    日 </w:t>
      </w:r>
    </w:p>
    <w:p w14:paraId="04EF1548">
      <w:pPr>
        <w:widowControl w:val="0"/>
        <w:overflowPunct w:val="0"/>
        <w:spacing w:line="520" w:lineRule="exact"/>
        <w:ind w:firstLine="0"/>
        <w:jc w:val="center"/>
        <w:rPr>
          <w:rFonts w:hint="eastAsia" w:ascii="方正小标宋简体" w:hAnsi="方正小标宋简体" w:eastAsia="方正小标宋简体" w:cs="方正小标宋简体"/>
          <w:color w:val="auto"/>
          <w:kern w:val="2"/>
          <w:sz w:val="32"/>
          <w:szCs w:val="32"/>
          <w:highlight w:val="none"/>
          <w:lang w:val="en-US" w:eastAsia="zh-CN" w:bidi="ar-SA"/>
        </w:rPr>
      </w:pPr>
      <w:r>
        <w:rPr>
          <w:rFonts w:hint="eastAsia" w:ascii="方正小标宋简体" w:hAnsi="方正小标宋简体" w:eastAsia="方正小标宋简体" w:cs="方正小标宋简体"/>
          <w:color w:val="auto"/>
          <w:kern w:val="2"/>
          <w:sz w:val="32"/>
          <w:szCs w:val="32"/>
          <w:highlight w:val="none"/>
          <w:lang w:val="en-US" w:eastAsia="zh-CN" w:bidi="ar-SA"/>
        </w:rPr>
        <w:br w:type="page"/>
      </w:r>
      <w:r>
        <w:rPr>
          <w:rFonts w:hint="eastAsia" w:ascii="方正小标宋简体" w:hAnsi="方正小标宋简体" w:eastAsia="方正小标宋简体" w:cs="方正小标宋简体"/>
          <w:color w:val="auto"/>
          <w:kern w:val="2"/>
          <w:sz w:val="32"/>
          <w:szCs w:val="32"/>
          <w:highlight w:val="none"/>
          <w:lang w:val="en-US" w:eastAsia="zh-CN" w:bidi="ar-SA"/>
        </w:rPr>
        <w:t>联合体竞标协议书</w:t>
      </w:r>
    </w:p>
    <w:p w14:paraId="6B8129B7">
      <w:pPr>
        <w:widowControl w:val="0"/>
        <w:overflowPunct w:val="0"/>
        <w:spacing w:line="360" w:lineRule="auto"/>
        <w:ind w:firstLine="0"/>
        <w:contextualSpacing/>
        <w:jc w:val="both"/>
        <w:rPr>
          <w:rFonts w:hint="eastAsia" w:ascii="宋体" w:hAnsi="宋体" w:eastAsia="宋体" w:cs="Times New Roman"/>
          <w:color w:val="auto"/>
          <w:kern w:val="2"/>
          <w:sz w:val="24"/>
          <w:szCs w:val="24"/>
          <w:highlight w:val="none"/>
          <w:lang w:val="en-US" w:eastAsia="zh-CN" w:bidi="ar-SA"/>
        </w:rPr>
      </w:pPr>
    </w:p>
    <w:p w14:paraId="1B6F1655">
      <w:pPr>
        <w:widowControl w:val="0"/>
        <w:overflowPunct w:val="0"/>
        <w:spacing w:line="360" w:lineRule="auto"/>
        <w:ind w:firstLine="480" w:firstLineChars="200"/>
        <w:contextualSpacing/>
        <w:jc w:val="both"/>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u w:val="single"/>
          <w:lang w:val="en-US" w:eastAsia="zh-CN" w:bidi="ar-SA"/>
        </w:rPr>
        <w:t xml:space="preserve">      </w:t>
      </w:r>
      <w:r>
        <w:rPr>
          <w:rFonts w:hint="eastAsia" w:ascii="宋体" w:hAnsi="宋体" w:eastAsia="宋体" w:cs="仿宋_GB2312"/>
          <w:color w:val="auto"/>
          <w:kern w:val="2"/>
          <w:sz w:val="24"/>
          <w:szCs w:val="24"/>
          <w:highlight w:val="none"/>
          <w:lang w:val="en-US" w:eastAsia="zh-CN" w:bidi="ar-SA"/>
        </w:rPr>
        <w:t>（所有成员单位名称）自愿组成</w:t>
      </w:r>
      <w:r>
        <w:rPr>
          <w:rFonts w:hint="eastAsia" w:ascii="宋体" w:hAnsi="宋体" w:eastAsia="宋体" w:cs="仿宋_GB2312"/>
          <w:color w:val="auto"/>
          <w:kern w:val="2"/>
          <w:sz w:val="24"/>
          <w:szCs w:val="24"/>
          <w:highlight w:val="none"/>
          <w:u w:val="single"/>
          <w:lang w:val="en-US" w:eastAsia="zh-CN" w:bidi="ar-SA"/>
        </w:rPr>
        <w:t xml:space="preserve">      </w:t>
      </w:r>
      <w:r>
        <w:rPr>
          <w:rFonts w:hint="eastAsia" w:ascii="宋体" w:hAnsi="宋体" w:eastAsia="宋体" w:cs="仿宋_GB2312"/>
          <w:color w:val="auto"/>
          <w:kern w:val="2"/>
          <w:sz w:val="24"/>
          <w:szCs w:val="24"/>
          <w:highlight w:val="none"/>
          <w:lang w:val="en-US" w:eastAsia="zh-CN" w:bidi="ar-SA"/>
        </w:rPr>
        <w:t>（联合体名称）联合体，共同参加</w:t>
      </w:r>
      <w:r>
        <w:rPr>
          <w:rFonts w:hint="eastAsia" w:ascii="宋体" w:hAnsi="宋体" w:eastAsia="宋体" w:cs="仿宋_GB2312"/>
          <w:color w:val="auto"/>
          <w:kern w:val="2"/>
          <w:sz w:val="24"/>
          <w:szCs w:val="24"/>
          <w:highlight w:val="none"/>
          <w:u w:val="single"/>
          <w:lang w:val="en-US" w:eastAsia="zh-CN" w:bidi="ar-SA"/>
        </w:rPr>
        <w:t xml:space="preserve">      </w:t>
      </w:r>
      <w:r>
        <w:rPr>
          <w:rFonts w:hint="eastAsia" w:ascii="宋体" w:hAnsi="宋体" w:eastAsia="宋体" w:cs="仿宋_GB2312"/>
          <w:color w:val="auto"/>
          <w:kern w:val="2"/>
          <w:sz w:val="24"/>
          <w:szCs w:val="24"/>
          <w:highlight w:val="none"/>
          <w:lang w:val="en-US" w:eastAsia="zh-CN" w:bidi="ar-SA"/>
        </w:rPr>
        <w:t>（项目名称）采购项目竞标。现就联合体竞标事宜订立如下协议。</w:t>
      </w:r>
    </w:p>
    <w:p w14:paraId="1E8A857B">
      <w:pPr>
        <w:widowControl w:val="0"/>
        <w:overflowPunct w:val="0"/>
        <w:spacing w:line="360" w:lineRule="auto"/>
        <w:ind w:firstLine="480" w:firstLineChars="200"/>
        <w:contextualSpacing/>
        <w:jc w:val="both"/>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1.</w:t>
      </w:r>
      <w:r>
        <w:rPr>
          <w:rFonts w:hint="eastAsia" w:ascii="宋体" w:hAnsi="宋体" w:eastAsia="宋体" w:cs="仿宋_GB2312"/>
          <w:color w:val="auto"/>
          <w:kern w:val="2"/>
          <w:sz w:val="24"/>
          <w:szCs w:val="24"/>
          <w:highlight w:val="none"/>
          <w:u w:val="single"/>
          <w:lang w:val="en-US" w:eastAsia="zh-CN" w:bidi="ar-SA"/>
        </w:rPr>
        <w:t xml:space="preserve"> </w:t>
      </w:r>
      <w:r>
        <w:rPr>
          <w:rFonts w:hint="eastAsia" w:ascii="宋体" w:hAnsi="宋体" w:eastAsia="宋体" w:cs="仿宋_GB2312"/>
          <w:color w:val="auto"/>
          <w:kern w:val="2"/>
          <w:sz w:val="24"/>
          <w:szCs w:val="24"/>
          <w:highlight w:val="none"/>
          <w:u w:val="single"/>
          <w:lang w:val="en-US" w:eastAsia="zh-CN" w:bidi="ar-SA"/>
        </w:rPr>
        <w:tab/>
      </w:r>
      <w:r>
        <w:rPr>
          <w:rFonts w:hint="eastAsia" w:ascii="宋体" w:hAnsi="宋体" w:eastAsia="宋体" w:cs="仿宋_GB2312"/>
          <w:color w:val="auto"/>
          <w:kern w:val="2"/>
          <w:sz w:val="24"/>
          <w:szCs w:val="24"/>
          <w:highlight w:val="none"/>
          <w:u w:val="single"/>
          <w:lang w:val="en-US" w:eastAsia="zh-CN" w:bidi="ar-SA"/>
        </w:rPr>
        <w:t xml:space="preserve">   </w:t>
      </w:r>
      <w:r>
        <w:rPr>
          <w:rFonts w:hint="eastAsia" w:ascii="宋体" w:hAnsi="宋体" w:eastAsia="宋体" w:cs="仿宋_GB2312"/>
          <w:color w:val="auto"/>
          <w:kern w:val="2"/>
          <w:sz w:val="24"/>
          <w:szCs w:val="24"/>
          <w:highlight w:val="none"/>
          <w:lang w:val="en-US" w:eastAsia="zh-CN" w:bidi="ar-SA"/>
        </w:rPr>
        <w:t>（某成员单位名称）为</w:t>
      </w:r>
      <w:r>
        <w:rPr>
          <w:rFonts w:hint="eastAsia" w:ascii="宋体" w:hAnsi="宋体" w:eastAsia="宋体" w:cs="仿宋_GB2312"/>
          <w:color w:val="auto"/>
          <w:kern w:val="2"/>
          <w:sz w:val="24"/>
          <w:szCs w:val="24"/>
          <w:highlight w:val="none"/>
          <w:u w:val="single"/>
          <w:lang w:val="en-US" w:eastAsia="zh-CN" w:bidi="ar-SA"/>
        </w:rPr>
        <w:t xml:space="preserve">     </w:t>
      </w:r>
      <w:r>
        <w:rPr>
          <w:rFonts w:hint="eastAsia" w:ascii="宋体" w:hAnsi="宋体" w:eastAsia="宋体" w:cs="仿宋_GB2312"/>
          <w:color w:val="auto"/>
          <w:kern w:val="2"/>
          <w:sz w:val="24"/>
          <w:szCs w:val="24"/>
          <w:highlight w:val="none"/>
          <w:lang w:val="en-US" w:eastAsia="zh-CN" w:bidi="ar-SA"/>
        </w:rPr>
        <w:t>（联合体名称）牵头人。</w:t>
      </w:r>
    </w:p>
    <w:p w14:paraId="6E7A12C4">
      <w:pPr>
        <w:widowControl w:val="0"/>
        <w:overflowPunct w:val="0"/>
        <w:spacing w:line="360" w:lineRule="auto"/>
        <w:ind w:firstLine="480" w:firstLineChars="200"/>
        <w:contextualSpacing/>
        <w:jc w:val="both"/>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2.联合体各成员授权牵头人代表联合体参加竞标活动，签署文件及对文件的盖章，提交和接收相关的资料、信息及指示，进行合同谈判活动，负责合同实施阶段的组织和协调工作，以及处理与本竞标项目有关的一切事宜。</w:t>
      </w:r>
    </w:p>
    <w:p w14:paraId="295B5108">
      <w:pPr>
        <w:widowControl w:val="0"/>
        <w:overflowPunct w:val="0"/>
        <w:spacing w:line="360" w:lineRule="auto"/>
        <w:ind w:firstLine="480" w:firstLineChars="200"/>
        <w:contextualSpacing/>
        <w:jc w:val="both"/>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3.联合体牵头人在本项目中签署和盖章的一切文件和处理的一切事宜，联合体各成员均予以承认。联合体各成员将严格按照谈判文件、响应文件和合同的要求全面履行义务，并向采购人承担连带责任。</w:t>
      </w:r>
    </w:p>
    <w:p w14:paraId="06F25032">
      <w:pPr>
        <w:widowControl w:val="0"/>
        <w:overflowPunct w:val="0"/>
        <w:spacing w:line="360" w:lineRule="auto"/>
        <w:ind w:firstLine="480" w:firstLineChars="200"/>
        <w:contextualSpacing/>
        <w:jc w:val="both"/>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4.联合体各成员单位内部的职责分工如下：</w:t>
      </w:r>
      <w:r>
        <w:rPr>
          <w:rFonts w:hint="eastAsia" w:ascii="宋体" w:hAnsi="宋体" w:eastAsia="宋体" w:cs="仿宋_GB2312"/>
          <w:color w:val="auto"/>
          <w:kern w:val="2"/>
          <w:sz w:val="24"/>
          <w:szCs w:val="24"/>
          <w:highlight w:val="none"/>
          <w:u w:val="single"/>
          <w:lang w:val="en-US" w:eastAsia="zh-CN" w:bidi="ar-SA"/>
        </w:rPr>
        <w:t xml:space="preserve">       </w:t>
      </w:r>
      <w:r>
        <w:rPr>
          <w:rFonts w:hint="eastAsia" w:ascii="宋体" w:hAnsi="宋体" w:eastAsia="宋体" w:cs="仿宋_GB2312"/>
          <w:color w:val="auto"/>
          <w:kern w:val="2"/>
          <w:sz w:val="24"/>
          <w:szCs w:val="24"/>
          <w:highlight w:val="none"/>
          <w:lang w:val="en-US" w:eastAsia="zh-CN" w:bidi="ar-SA"/>
        </w:rPr>
        <w:t>。</w:t>
      </w:r>
    </w:p>
    <w:p w14:paraId="50C5FCC4">
      <w:pPr>
        <w:widowControl w:val="0"/>
        <w:overflowPunct w:val="0"/>
        <w:spacing w:line="360" w:lineRule="auto"/>
        <w:ind w:firstLine="480" w:firstLineChars="200"/>
        <w:contextualSpacing/>
        <w:jc w:val="both"/>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5.本</w:t>
      </w:r>
      <w:r>
        <w:rPr>
          <w:rFonts w:hint="eastAsia" w:ascii="宋体" w:hAnsi="宋体" w:eastAsia="宋体" w:cs="仿宋_GB2312"/>
          <w:color w:val="auto"/>
          <w:spacing w:val="-6"/>
          <w:kern w:val="2"/>
          <w:sz w:val="24"/>
          <w:szCs w:val="24"/>
          <w:highlight w:val="none"/>
          <w:lang w:val="en-US" w:eastAsia="zh-CN" w:bidi="ar-SA"/>
        </w:rPr>
        <w:t>协议书自所有成员单位法定代表人或者其委托代理人签字或者盖单位章之日起生效，合同履行完毕后自动失效。</w:t>
      </w:r>
    </w:p>
    <w:p w14:paraId="3C7ABA02">
      <w:pPr>
        <w:widowControl w:val="0"/>
        <w:overflowPunct w:val="0"/>
        <w:spacing w:line="360" w:lineRule="auto"/>
        <w:ind w:firstLine="480" w:firstLineChars="200"/>
        <w:contextualSpacing/>
        <w:jc w:val="both"/>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6.本协议书一式</w:t>
      </w:r>
      <w:r>
        <w:rPr>
          <w:rFonts w:hint="eastAsia" w:ascii="宋体" w:hAnsi="宋体" w:eastAsia="宋体" w:cs="仿宋_GB2312"/>
          <w:color w:val="auto"/>
          <w:kern w:val="2"/>
          <w:sz w:val="24"/>
          <w:szCs w:val="24"/>
          <w:highlight w:val="none"/>
          <w:u w:val="single"/>
          <w:lang w:val="en-US" w:eastAsia="zh-CN" w:bidi="ar-SA"/>
        </w:rPr>
        <w:t xml:space="preserve"> </w:t>
      </w:r>
      <w:r>
        <w:rPr>
          <w:rFonts w:hint="eastAsia" w:ascii="宋体" w:hAnsi="宋体" w:eastAsia="宋体" w:cs="仿宋_GB2312"/>
          <w:color w:val="auto"/>
          <w:kern w:val="2"/>
          <w:sz w:val="24"/>
          <w:szCs w:val="24"/>
          <w:highlight w:val="none"/>
          <w:u w:val="single"/>
          <w:lang w:val="en-US" w:eastAsia="zh-CN" w:bidi="ar-SA"/>
        </w:rPr>
        <w:tab/>
      </w:r>
      <w:r>
        <w:rPr>
          <w:rFonts w:hint="eastAsia" w:ascii="宋体" w:hAnsi="宋体" w:eastAsia="宋体" w:cs="仿宋_GB2312"/>
          <w:color w:val="auto"/>
          <w:kern w:val="2"/>
          <w:sz w:val="24"/>
          <w:szCs w:val="24"/>
          <w:highlight w:val="none"/>
          <w:lang w:val="en-US" w:eastAsia="zh-CN" w:bidi="ar-SA"/>
        </w:rPr>
        <w:t>份，联合体成员和采购人各执一份。</w:t>
      </w:r>
    </w:p>
    <w:p w14:paraId="2D00CBFE">
      <w:pPr>
        <w:widowControl w:val="0"/>
        <w:overflowPunct w:val="0"/>
        <w:spacing w:line="360" w:lineRule="auto"/>
        <w:ind w:firstLine="480" w:firstLineChars="200"/>
        <w:contextualSpacing/>
        <w:jc w:val="both"/>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注：本协议书应附法定代表人身份证明书；有委托代理的，应附权委托书（格式自拟）。</w:t>
      </w:r>
    </w:p>
    <w:p w14:paraId="549A0130">
      <w:pPr>
        <w:widowControl w:val="0"/>
        <w:overflowPunct w:val="0"/>
        <w:spacing w:line="360" w:lineRule="auto"/>
        <w:ind w:firstLine="420" w:firstLineChars="175"/>
        <w:contextualSpacing/>
        <w:jc w:val="both"/>
        <w:rPr>
          <w:rFonts w:hint="eastAsia" w:ascii="宋体" w:hAnsi="宋体" w:eastAsia="宋体" w:cs="仿宋_GB2312"/>
          <w:color w:val="auto"/>
          <w:kern w:val="2"/>
          <w:sz w:val="24"/>
          <w:szCs w:val="24"/>
          <w:highlight w:val="none"/>
          <w:lang w:val="en-US" w:eastAsia="zh-CN" w:bidi="ar-SA"/>
        </w:rPr>
      </w:pPr>
    </w:p>
    <w:p w14:paraId="301A5613">
      <w:pPr>
        <w:widowControl w:val="0"/>
        <w:overflowPunct w:val="0"/>
        <w:spacing w:line="360" w:lineRule="auto"/>
        <w:ind w:firstLine="0"/>
        <w:contextualSpacing/>
        <w:jc w:val="both"/>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联合体牵头人名称（电子签章）：</w:t>
      </w:r>
    </w:p>
    <w:p w14:paraId="1ED63254">
      <w:pPr>
        <w:widowControl w:val="0"/>
        <w:overflowPunct w:val="0"/>
        <w:spacing w:line="360" w:lineRule="auto"/>
        <w:ind w:firstLine="0"/>
        <w:contextualSpacing/>
        <w:jc w:val="both"/>
        <w:rPr>
          <w:rFonts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法定代表人或者其委托代理人（签字或者电子签名）：</w:t>
      </w:r>
    </w:p>
    <w:p w14:paraId="70616387">
      <w:pPr>
        <w:widowControl w:val="0"/>
        <w:overflowPunct w:val="0"/>
        <w:spacing w:line="360" w:lineRule="auto"/>
        <w:ind w:firstLine="0"/>
        <w:contextualSpacing/>
        <w:jc w:val="both"/>
        <w:rPr>
          <w:rFonts w:hint="eastAsia" w:ascii="宋体" w:hAnsi="宋体" w:eastAsia="宋体" w:cs="仿宋_GB2312"/>
          <w:color w:val="auto"/>
          <w:kern w:val="2"/>
          <w:sz w:val="24"/>
          <w:szCs w:val="24"/>
          <w:highlight w:val="none"/>
          <w:lang w:val="en-US" w:eastAsia="zh-CN" w:bidi="ar-SA"/>
        </w:rPr>
      </w:pPr>
    </w:p>
    <w:p w14:paraId="19A359C5">
      <w:pPr>
        <w:widowControl w:val="0"/>
        <w:overflowPunct w:val="0"/>
        <w:spacing w:line="360" w:lineRule="auto"/>
        <w:ind w:firstLine="0"/>
        <w:contextualSpacing/>
        <w:jc w:val="both"/>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联合体成员名称（盖公章或者电子签章）：</w:t>
      </w:r>
    </w:p>
    <w:p w14:paraId="0A82CB0F">
      <w:pPr>
        <w:widowControl w:val="0"/>
        <w:overflowPunct w:val="0"/>
        <w:spacing w:line="360" w:lineRule="auto"/>
        <w:ind w:firstLine="0"/>
        <w:contextualSpacing/>
        <w:jc w:val="both"/>
        <w:rPr>
          <w:rFonts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法定代表人或者其委托代理人（签字或者电子签名）：</w:t>
      </w:r>
    </w:p>
    <w:p w14:paraId="6723B184">
      <w:pPr>
        <w:widowControl w:val="0"/>
        <w:overflowPunct w:val="0"/>
        <w:spacing w:line="360" w:lineRule="auto"/>
        <w:ind w:firstLine="0"/>
        <w:contextualSpacing/>
        <w:jc w:val="both"/>
        <w:rPr>
          <w:rFonts w:hint="eastAsia" w:ascii="宋体" w:hAnsi="宋体" w:eastAsia="宋体" w:cs="仿宋_GB2312"/>
          <w:color w:val="auto"/>
          <w:kern w:val="2"/>
          <w:sz w:val="24"/>
          <w:szCs w:val="24"/>
          <w:highlight w:val="none"/>
          <w:lang w:val="en-US" w:eastAsia="zh-CN" w:bidi="ar-SA"/>
        </w:rPr>
      </w:pPr>
    </w:p>
    <w:p w14:paraId="10DDCBE8">
      <w:pPr>
        <w:widowControl w:val="0"/>
        <w:overflowPunct w:val="0"/>
        <w:spacing w:line="360" w:lineRule="auto"/>
        <w:ind w:firstLine="0"/>
        <w:contextualSpacing/>
        <w:jc w:val="both"/>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联合体成员名称（盖公章或者电子签章）：</w:t>
      </w:r>
    </w:p>
    <w:p w14:paraId="79CD237A">
      <w:pPr>
        <w:widowControl w:val="0"/>
        <w:overflowPunct w:val="0"/>
        <w:spacing w:line="360" w:lineRule="auto"/>
        <w:ind w:firstLine="0"/>
        <w:contextualSpacing/>
        <w:jc w:val="both"/>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法定代表人或者其委托代理人（签字或者电子签名）：</w:t>
      </w:r>
    </w:p>
    <w:p w14:paraId="190C4E75">
      <w:pPr>
        <w:widowControl w:val="0"/>
        <w:overflowPunct w:val="0"/>
        <w:spacing w:line="360" w:lineRule="auto"/>
        <w:ind w:firstLine="0"/>
        <w:contextualSpacing/>
        <w:jc w:val="both"/>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w:t>
      </w:r>
    </w:p>
    <w:p w14:paraId="6CAA4B8A">
      <w:pPr>
        <w:spacing w:line="360" w:lineRule="auto"/>
        <w:contextualSpacing/>
        <w:rPr>
          <w:rFonts w:hint="eastAsia" w:ascii="宋体" w:hAnsi="宋体" w:eastAsia="宋体" w:cs="仿宋_GB2312"/>
          <w:color w:val="auto"/>
          <w:sz w:val="24"/>
          <w:highlight w:val="none"/>
        </w:rPr>
      </w:pPr>
    </w:p>
    <w:p w14:paraId="5DC4A4A4">
      <w:pPr>
        <w:spacing w:line="360" w:lineRule="auto"/>
        <w:contextualSpacing/>
        <w:rPr>
          <w:rFonts w:hint="eastAsia" w:ascii="宋体" w:hAnsi="宋体" w:eastAsia="宋体" w:cs="仿宋_GB2312"/>
          <w:color w:val="auto"/>
          <w:sz w:val="24"/>
          <w:highlight w:val="none"/>
        </w:rPr>
      </w:pPr>
    </w:p>
    <w:p w14:paraId="393C575B">
      <w:pPr>
        <w:spacing w:line="360" w:lineRule="auto"/>
        <w:contextualSpacing/>
        <w:jc w:val="righ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日期：    年   月   日</w:t>
      </w:r>
      <w:r>
        <w:rPr>
          <w:rFonts w:hint="eastAsia" w:ascii="仿宋_GB2312" w:hAnsi="仿宋_GB2312" w:eastAsia="仿宋_GB2312" w:cs="仿宋_GB2312"/>
          <w:color w:val="auto"/>
          <w:sz w:val="32"/>
          <w:szCs w:val="32"/>
          <w:highlight w:val="none"/>
        </w:rPr>
        <w:t xml:space="preserve"> </w:t>
      </w:r>
    </w:p>
    <w:p w14:paraId="5E33F2A7">
      <w:pPr>
        <w:keepNext/>
        <w:keepLines/>
        <w:widowControl w:val="0"/>
        <w:spacing w:before="260" w:after="260" w:line="415" w:lineRule="auto"/>
        <w:jc w:val="center"/>
        <w:outlineLvl w:val="1"/>
        <w:rPr>
          <w:rFonts w:hint="eastAsia" w:ascii="宋体" w:hAnsi="宋体" w:eastAsia="宋体" w:cs="宋体"/>
          <w:b w:val="0"/>
          <w:bCs/>
          <w:color w:val="auto"/>
          <w:kern w:val="2"/>
          <w:sz w:val="32"/>
          <w:szCs w:val="32"/>
          <w:highlight w:val="none"/>
          <w:lang w:val="en-US" w:eastAsia="zh-CN" w:bidi="ar-SA"/>
        </w:rPr>
      </w:pPr>
      <w:bookmarkStart w:id="86" w:name="_Toc91262627"/>
      <w:bookmarkStart w:id="87" w:name="_Toc90289799"/>
      <w:r>
        <w:rPr>
          <w:rFonts w:hint="eastAsia" w:ascii="宋体" w:hAnsi="宋体" w:eastAsia="宋体" w:cs="宋体"/>
          <w:b w:val="0"/>
          <w:bCs w:val="0"/>
          <w:color w:val="auto"/>
          <w:kern w:val="2"/>
          <w:sz w:val="32"/>
          <w:szCs w:val="32"/>
          <w:highlight w:val="none"/>
          <w:lang w:val="en-US" w:eastAsia="zh-CN" w:bidi="ar-SA"/>
        </w:rPr>
        <w:t xml:space="preserve">第三节 </w:t>
      </w:r>
      <w:r>
        <w:rPr>
          <w:rFonts w:hint="eastAsia" w:ascii="宋体" w:hAnsi="宋体" w:eastAsia="宋体" w:cs="宋体"/>
          <w:b w:val="0"/>
          <w:bCs/>
          <w:color w:val="auto"/>
          <w:kern w:val="2"/>
          <w:sz w:val="32"/>
          <w:szCs w:val="32"/>
          <w:highlight w:val="none"/>
          <w:lang w:val="en-US" w:eastAsia="zh-CN" w:bidi="ar-SA"/>
        </w:rPr>
        <w:t>商务技术文件格式</w:t>
      </w:r>
      <w:bookmarkEnd w:id="86"/>
      <w:bookmarkEnd w:id="87"/>
    </w:p>
    <w:p w14:paraId="6B986612">
      <w:pPr>
        <w:snapToGrid w:val="0"/>
        <w:spacing w:before="120" w:beforeLines="50" w:after="50"/>
        <w:rPr>
          <w:rFonts w:hint="eastAsia" w:ascii="宋体" w:hAnsi="宋体" w:eastAsia="宋体" w:cs="Times New Roman"/>
          <w:bCs/>
          <w:color w:val="auto"/>
          <w:sz w:val="32"/>
          <w:szCs w:val="20"/>
          <w:highlight w:val="none"/>
        </w:rPr>
      </w:pPr>
      <w:r>
        <w:rPr>
          <w:rFonts w:hint="eastAsia" w:ascii="宋体" w:hAnsi="宋体" w:eastAsia="宋体" w:cs="Times New Roman"/>
          <w:color w:val="auto"/>
          <w:sz w:val="24"/>
          <w:highlight w:val="none"/>
        </w:rPr>
        <w:t xml:space="preserve">                                                    </w:t>
      </w:r>
      <w:r>
        <w:rPr>
          <w:rFonts w:hint="eastAsia" w:ascii="宋体" w:hAnsi="宋体" w:eastAsia="宋体" w:cs="Times New Roman"/>
          <w:bCs/>
          <w:color w:val="auto"/>
          <w:highlight w:val="none"/>
        </w:rPr>
        <w:t>全流程电子文件</w:t>
      </w:r>
    </w:p>
    <w:p w14:paraId="7D114A2F">
      <w:pPr>
        <w:snapToGrid w:val="0"/>
        <w:spacing w:before="120" w:beforeLines="50" w:after="50"/>
        <w:rPr>
          <w:rFonts w:hint="eastAsia" w:ascii="宋体" w:hAnsi="宋体" w:eastAsia="宋体" w:cs="Times New Roman"/>
          <w:color w:val="auto"/>
          <w:sz w:val="24"/>
          <w:szCs w:val="20"/>
          <w:highlight w:val="none"/>
        </w:rPr>
      </w:pPr>
    </w:p>
    <w:p w14:paraId="7D58E767">
      <w:pPr>
        <w:snapToGrid w:val="0"/>
        <w:spacing w:before="120" w:beforeLines="50" w:after="50"/>
        <w:rPr>
          <w:rFonts w:hint="eastAsia" w:ascii="宋体" w:hAnsi="宋体" w:eastAsia="宋体" w:cs="Times New Roman"/>
          <w:color w:val="auto"/>
          <w:sz w:val="24"/>
          <w:szCs w:val="20"/>
          <w:highlight w:val="none"/>
        </w:rPr>
      </w:pPr>
    </w:p>
    <w:p w14:paraId="186246B3">
      <w:pPr>
        <w:snapToGrid w:val="0"/>
        <w:spacing w:before="120" w:beforeLines="50" w:after="50"/>
        <w:rPr>
          <w:rFonts w:hint="eastAsia" w:ascii="宋体" w:hAnsi="宋体" w:eastAsia="宋体" w:cs="Times New Roman"/>
          <w:color w:val="auto"/>
          <w:sz w:val="24"/>
          <w:szCs w:val="20"/>
          <w:highlight w:val="none"/>
        </w:rPr>
      </w:pPr>
    </w:p>
    <w:p w14:paraId="7CB9F4E6">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14:paraId="22906AD4">
      <w:pPr>
        <w:snapToGrid w:val="0"/>
        <w:spacing w:before="120" w:beforeLines="50" w:after="50"/>
        <w:rPr>
          <w:rFonts w:hint="eastAsia" w:ascii="宋体" w:hAnsi="宋体" w:eastAsia="宋体" w:cs="Times New Roman"/>
          <w:bCs/>
          <w:color w:val="auto"/>
          <w:sz w:val="24"/>
          <w:szCs w:val="20"/>
          <w:highlight w:val="none"/>
        </w:rPr>
      </w:pPr>
    </w:p>
    <w:p w14:paraId="02A4D8E3">
      <w:pPr>
        <w:snapToGrid w:val="0"/>
        <w:spacing w:before="120" w:beforeLines="50" w:after="50"/>
        <w:rPr>
          <w:rFonts w:hint="eastAsia" w:ascii="宋体" w:hAnsi="宋体" w:eastAsia="宋体" w:cs="Times New Roman"/>
          <w:bCs/>
          <w:color w:val="auto"/>
          <w:sz w:val="24"/>
          <w:szCs w:val="20"/>
          <w:highlight w:val="none"/>
        </w:rPr>
      </w:pPr>
    </w:p>
    <w:p w14:paraId="35B8E468">
      <w:pPr>
        <w:snapToGrid w:val="0"/>
        <w:spacing w:before="120" w:beforeLines="50" w:after="50"/>
        <w:rPr>
          <w:rFonts w:hint="eastAsia" w:ascii="宋体" w:hAnsi="宋体" w:eastAsia="宋体" w:cs="Times New Roman"/>
          <w:bCs/>
          <w:color w:val="auto"/>
          <w:sz w:val="24"/>
          <w:szCs w:val="20"/>
          <w:highlight w:val="none"/>
        </w:rPr>
      </w:pPr>
    </w:p>
    <w:p w14:paraId="0C63F394">
      <w:pPr>
        <w:snapToGrid w:val="0"/>
        <w:spacing w:before="120" w:beforeLines="50" w:after="50"/>
        <w:rPr>
          <w:rFonts w:hint="eastAsia" w:ascii="宋体" w:hAnsi="宋体" w:eastAsia="宋体" w:cs="Times New Roman"/>
          <w:bCs/>
          <w:color w:val="auto"/>
          <w:sz w:val="24"/>
          <w:szCs w:val="20"/>
          <w:highlight w:val="none"/>
        </w:rPr>
      </w:pPr>
    </w:p>
    <w:p w14:paraId="3E5CE50F">
      <w:pPr>
        <w:snapToGrid w:val="0"/>
        <w:spacing w:before="120" w:beforeLines="50" w:after="50"/>
        <w:rPr>
          <w:rFonts w:hint="eastAsia" w:ascii="宋体" w:hAnsi="宋体" w:eastAsia="宋体" w:cs="Times New Roman"/>
          <w:bCs/>
          <w:color w:val="auto"/>
          <w:sz w:val="24"/>
          <w:szCs w:val="20"/>
          <w:highlight w:val="none"/>
        </w:rPr>
      </w:pPr>
    </w:p>
    <w:p w14:paraId="55D06E99">
      <w:pPr>
        <w:snapToGrid w:val="0"/>
        <w:spacing w:before="120"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项目名称：</w:t>
      </w:r>
    </w:p>
    <w:p w14:paraId="5179470D">
      <w:pPr>
        <w:snapToGrid w:val="0"/>
        <w:spacing w:before="120" w:beforeLines="50" w:after="50"/>
        <w:ind w:firstLine="720" w:firstLineChars="225"/>
        <w:rPr>
          <w:rFonts w:hint="eastAsia" w:ascii="宋体" w:hAnsi="宋体" w:eastAsia="宋体" w:cs="仿宋_GB2312"/>
          <w:bCs/>
          <w:color w:val="auto"/>
          <w:sz w:val="32"/>
          <w:szCs w:val="32"/>
          <w:highlight w:val="none"/>
        </w:rPr>
      </w:pPr>
    </w:p>
    <w:p w14:paraId="2AF5D405">
      <w:pPr>
        <w:snapToGrid w:val="0"/>
        <w:spacing w:before="120"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项目编号：</w:t>
      </w:r>
    </w:p>
    <w:p w14:paraId="4A09A013">
      <w:pPr>
        <w:snapToGrid w:val="0"/>
        <w:spacing w:before="120" w:beforeLines="50" w:after="50"/>
        <w:ind w:firstLine="720" w:firstLineChars="225"/>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14:paraId="205BB87B">
      <w:pPr>
        <w:snapToGrid w:val="0"/>
        <w:spacing w:before="120"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14:paraId="4B3BED10">
      <w:pPr>
        <w:snapToGrid w:val="0"/>
        <w:spacing w:before="120" w:beforeLines="50" w:after="50"/>
        <w:ind w:firstLine="720" w:firstLineChars="225"/>
        <w:rPr>
          <w:rFonts w:hint="eastAsia" w:ascii="宋体" w:hAnsi="宋体" w:eastAsia="宋体" w:cs="仿宋_GB2312"/>
          <w:bCs/>
          <w:color w:val="auto"/>
          <w:sz w:val="32"/>
          <w:szCs w:val="32"/>
          <w:highlight w:val="none"/>
        </w:rPr>
      </w:pPr>
    </w:p>
    <w:p w14:paraId="072943B0">
      <w:pPr>
        <w:widowControl w:val="0"/>
        <w:snapToGrid w:val="0"/>
        <w:spacing w:before="50" w:after="50"/>
        <w:ind w:firstLine="640" w:firstLineChars="200"/>
        <w:jc w:val="both"/>
        <w:rPr>
          <w:rFonts w:hint="eastAsia" w:ascii="宋体" w:hAnsi="宋体" w:eastAsia="宋体" w:cs="仿宋_GB2312"/>
          <w:bCs/>
          <w:color w:val="auto"/>
          <w:kern w:val="2"/>
          <w:sz w:val="32"/>
          <w:szCs w:val="32"/>
          <w:highlight w:val="none"/>
          <w:lang w:val="en-US" w:eastAsia="zh-CN" w:bidi="ar-SA"/>
        </w:rPr>
      </w:pPr>
      <w:r>
        <w:rPr>
          <w:rFonts w:hint="eastAsia" w:ascii="宋体" w:hAnsi="宋体" w:eastAsia="宋体" w:cs="仿宋_GB2312"/>
          <w:bCs/>
          <w:color w:val="auto"/>
          <w:kern w:val="2"/>
          <w:sz w:val="32"/>
          <w:szCs w:val="32"/>
          <w:highlight w:val="none"/>
          <w:lang w:val="en-US" w:eastAsia="zh-CN" w:bidi="ar-SA"/>
        </w:rPr>
        <w:t>供应商名称：</w:t>
      </w:r>
    </w:p>
    <w:p w14:paraId="3F6625CB">
      <w:pPr>
        <w:widowControl w:val="0"/>
        <w:snapToGrid w:val="0"/>
        <w:spacing w:before="50" w:after="50"/>
        <w:ind w:firstLine="720" w:firstLineChars="225"/>
        <w:jc w:val="both"/>
        <w:rPr>
          <w:rFonts w:hint="eastAsia" w:ascii="宋体" w:hAnsi="宋体" w:eastAsia="宋体" w:cs="仿宋_GB2312"/>
          <w:bCs/>
          <w:color w:val="auto"/>
          <w:kern w:val="2"/>
          <w:sz w:val="32"/>
          <w:szCs w:val="32"/>
          <w:highlight w:val="none"/>
          <w:lang w:val="en-US" w:eastAsia="zh-CN" w:bidi="ar-SA"/>
        </w:rPr>
      </w:pPr>
    </w:p>
    <w:p w14:paraId="24812607">
      <w:pPr>
        <w:widowControl w:val="0"/>
        <w:snapToGrid w:val="0"/>
        <w:spacing w:before="50" w:after="50"/>
        <w:ind w:firstLine="720" w:firstLineChars="225"/>
        <w:jc w:val="both"/>
        <w:rPr>
          <w:rFonts w:hint="eastAsia" w:ascii="宋体" w:hAnsi="宋体" w:eastAsia="宋体" w:cs="仿宋_GB2312"/>
          <w:bCs/>
          <w:color w:val="auto"/>
          <w:kern w:val="2"/>
          <w:sz w:val="32"/>
          <w:szCs w:val="32"/>
          <w:highlight w:val="none"/>
          <w:lang w:val="en-US" w:eastAsia="zh-CN" w:bidi="ar-SA"/>
        </w:rPr>
      </w:pPr>
    </w:p>
    <w:p w14:paraId="3CC5EA71">
      <w:pPr>
        <w:widowControl w:val="0"/>
        <w:snapToGrid w:val="0"/>
        <w:spacing w:before="50" w:after="50"/>
        <w:ind w:firstLine="1280" w:firstLineChars="400"/>
        <w:jc w:val="both"/>
        <w:rPr>
          <w:rFonts w:hint="eastAsia" w:ascii="宋体" w:hAnsi="宋体" w:eastAsia="宋体" w:cs="仿宋_GB2312"/>
          <w:bCs/>
          <w:color w:val="auto"/>
          <w:kern w:val="2"/>
          <w:sz w:val="32"/>
          <w:szCs w:val="32"/>
          <w:highlight w:val="none"/>
          <w:lang w:val="en-US" w:eastAsia="zh-CN" w:bidi="ar-SA"/>
        </w:rPr>
      </w:pPr>
    </w:p>
    <w:p w14:paraId="228B3B16">
      <w:pPr>
        <w:snapToGrid w:val="0"/>
        <w:spacing w:before="120" w:beforeLines="50" w:after="50"/>
        <w:jc w:val="center"/>
        <w:rPr>
          <w:rFonts w:hint="eastAsia"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0B4BF99C">
      <w:pPr>
        <w:jc w:val="center"/>
        <w:rPr>
          <w:rFonts w:hint="eastAsia" w:ascii="仿宋_GB2312" w:hAnsi="仿宋_GB2312" w:eastAsia="仿宋_GB2312" w:cs="仿宋_GB2312"/>
          <w:color w:val="auto"/>
          <w:sz w:val="32"/>
          <w:szCs w:val="32"/>
          <w:highlight w:val="none"/>
        </w:rPr>
      </w:pPr>
      <w:r>
        <w:rPr>
          <w:rFonts w:ascii="宋体" w:hAnsi="宋体" w:eastAsia="宋体" w:cs="Times New Roman"/>
          <w:color w:val="auto"/>
          <w:sz w:val="24"/>
          <w:highlight w:val="none"/>
        </w:rPr>
        <w:br w:type="page"/>
      </w:r>
      <w:r>
        <w:rPr>
          <w:rFonts w:hint="eastAsia" w:ascii="仿宋_GB2312" w:hAnsi="仿宋" w:eastAsia="仿宋_GB2312" w:cs="仿宋_GB2312"/>
          <w:b/>
          <w:color w:val="auto"/>
          <w:kern w:val="0"/>
          <w:sz w:val="28"/>
          <w:szCs w:val="28"/>
          <w:highlight w:val="none"/>
        </w:rPr>
        <w:t>商务技术文件目录</w:t>
      </w:r>
    </w:p>
    <w:p w14:paraId="2EFA5051">
      <w:pPr>
        <w:spacing w:line="520" w:lineRule="exact"/>
        <w:ind w:firstLine="640" w:firstLineChars="200"/>
        <w:rPr>
          <w:rFonts w:ascii="方正小标宋简体" w:hAnsi="方正小标宋简体" w:eastAsia="方正小标宋简体" w:cs="方正小标宋简体"/>
          <w:color w:val="auto"/>
          <w:sz w:val="44"/>
          <w:szCs w:val="44"/>
          <w:highlight w:val="none"/>
        </w:rPr>
      </w:pPr>
      <w:r>
        <w:rPr>
          <w:rFonts w:hint="eastAsia" w:ascii="宋体" w:hAnsi="宋体" w:eastAsia="宋体" w:cs="仿宋_GB2312"/>
          <w:bCs/>
          <w:color w:val="auto"/>
          <w:sz w:val="32"/>
          <w:szCs w:val="32"/>
          <w:highlight w:val="none"/>
        </w:rPr>
        <w:t>根据谈判文件规定及供应商提供的材料自行编写目录（部分格式后附）。</w:t>
      </w:r>
      <w:r>
        <w:rPr>
          <w:rFonts w:hint="eastAsia" w:ascii="方正小标宋简体" w:hAnsi="方正小标宋简体" w:eastAsia="方正小标宋简体" w:cs="方正小标宋简体"/>
          <w:color w:val="auto"/>
          <w:sz w:val="44"/>
          <w:szCs w:val="44"/>
          <w:highlight w:val="none"/>
        </w:rPr>
        <w:br w:type="page"/>
      </w:r>
      <w:r>
        <w:rPr>
          <w:rFonts w:hint="eastAsia" w:ascii="仿宋" w:hAnsi="仿宋" w:eastAsia="仿宋" w:cs="仿宋_GB2312"/>
          <w:b/>
          <w:color w:val="auto"/>
          <w:sz w:val="30"/>
          <w:szCs w:val="30"/>
          <w:highlight w:val="none"/>
        </w:rPr>
        <w:t>一、无串标行为承诺函</w:t>
      </w:r>
    </w:p>
    <w:p w14:paraId="4A2650DE">
      <w:pPr>
        <w:spacing w:line="520" w:lineRule="exact"/>
        <w:jc w:val="center"/>
        <w:rPr>
          <w:rFonts w:hint="eastAsia" w:ascii="方正小标宋简体" w:hAnsi="方正小标宋简体" w:eastAsia="方正小标宋简体" w:cs="方正小标宋简体"/>
          <w:color w:val="auto"/>
          <w:sz w:val="44"/>
          <w:szCs w:val="44"/>
          <w:highlight w:val="none"/>
        </w:rPr>
      </w:pPr>
    </w:p>
    <w:p w14:paraId="7AEC460C">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t>无串通竞标行为的承诺函</w:t>
      </w:r>
    </w:p>
    <w:p w14:paraId="7F0C30C1">
      <w:pPr>
        <w:spacing w:line="360" w:lineRule="auto"/>
        <w:ind w:firstLine="482" w:firstLineChars="200"/>
        <w:contextualSpacing/>
        <w:rPr>
          <w:rFonts w:hint="eastAsia" w:ascii="宋体" w:hAnsi="宋体" w:eastAsia="宋体" w:cs="仿宋_GB2312"/>
          <w:b/>
          <w:bCs/>
          <w:color w:val="auto"/>
          <w:sz w:val="24"/>
          <w:highlight w:val="none"/>
        </w:rPr>
      </w:pPr>
    </w:p>
    <w:p w14:paraId="402975E3">
      <w:pPr>
        <w:spacing w:line="360" w:lineRule="auto"/>
        <w:ind w:firstLine="482" w:firstLineChars="200"/>
        <w:contextualSpacing/>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一、我方承诺无下列相互串通竞标的情形：</w:t>
      </w:r>
    </w:p>
    <w:p w14:paraId="29405D3F">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1.</w:t>
      </w:r>
      <w:r>
        <w:rPr>
          <w:rFonts w:hint="eastAsia" w:ascii="Times New Roman" w:hAnsi="Times New Roman" w:eastAsia="宋体" w:cs="Times New Roman"/>
          <w:color w:val="auto"/>
          <w:highlight w:val="none"/>
        </w:rPr>
        <w:t xml:space="preserve"> </w:t>
      </w:r>
      <w:r>
        <w:rPr>
          <w:rFonts w:hint="eastAsia" w:ascii="宋体" w:hAnsi="宋体" w:eastAsia="宋体" w:cs="仿宋_GB2312"/>
          <w:color w:val="auto"/>
          <w:sz w:val="24"/>
          <w:highlight w:val="none"/>
        </w:rPr>
        <w:t>不同供应商的响应文件由同一单位或者个人编制；或者不同供应商报名的IP地址一致的；或者编制响应文件硬件设备CPU编号、硬盘编号、网卡地址一致的情况。</w:t>
      </w:r>
    </w:p>
    <w:p w14:paraId="3F9398C1">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2.不同供应商委托同一单位或者个人办理竞标事宜；</w:t>
      </w:r>
    </w:p>
    <w:p w14:paraId="7EFD631A">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3.不同的供应商的响应文件载明的项目管理员为同一个人；</w:t>
      </w:r>
    </w:p>
    <w:p w14:paraId="443C3799">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4.不</w:t>
      </w:r>
      <w:r>
        <w:rPr>
          <w:rFonts w:hint="eastAsia" w:ascii="宋体" w:hAnsi="宋体" w:eastAsia="宋体" w:cs="仿宋_GB2312"/>
          <w:color w:val="auto"/>
          <w:spacing w:val="-6"/>
          <w:sz w:val="24"/>
          <w:highlight w:val="none"/>
        </w:rPr>
        <w:t>同供应商的响应文件异常一致或者竞标报价呈规律性差异；</w:t>
      </w:r>
    </w:p>
    <w:p w14:paraId="199D0F7D">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5.不同供应商的响应文件相互混装；</w:t>
      </w:r>
    </w:p>
    <w:p w14:paraId="69CB4D7E">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6.不同供应商的竞标保证金从同一单位或者个人账户转出。</w:t>
      </w:r>
    </w:p>
    <w:p w14:paraId="02EC977E">
      <w:pPr>
        <w:spacing w:line="360" w:lineRule="auto"/>
        <w:ind w:firstLine="482" w:firstLineChars="200"/>
        <w:contextualSpacing/>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二、我方承诺无下列恶意串通的情形：</w:t>
      </w:r>
    </w:p>
    <w:p w14:paraId="590EB448">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1.供应商直接或者间接从采购人或者采购代理机构处获得其他供应商的相关信息并修改其响应文件；</w:t>
      </w:r>
    </w:p>
    <w:p w14:paraId="2F5DFA7A">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2.供应商按照采购人或者采购代理机构的授意撤换、修改响应文件；</w:t>
      </w:r>
    </w:p>
    <w:p w14:paraId="2C39A41C">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3.供</w:t>
      </w:r>
      <w:r>
        <w:rPr>
          <w:rFonts w:hint="eastAsia" w:ascii="宋体" w:hAnsi="宋体" w:eastAsia="宋体" w:cs="仿宋_GB2312"/>
          <w:color w:val="auto"/>
          <w:spacing w:val="-6"/>
          <w:sz w:val="24"/>
          <w:highlight w:val="none"/>
        </w:rPr>
        <w:t>应商之间协商报价、技术方案等响应文件的实质性内容；</w:t>
      </w:r>
    </w:p>
    <w:p w14:paraId="547A642B">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4.属于同一集团、协会、商会等组织成员的供应商按照该组织要求协同参加政府采购活动；</w:t>
      </w:r>
    </w:p>
    <w:p w14:paraId="2A6FE9B5">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5.供应商之间事先约定一致抬高或者压低竞标报价,或者在竞争性谈判项目中事先约定轮流以高价位或者低价位成交,或者事先约定由某一特定供应商成交,然后再参加竞标；</w:t>
      </w:r>
    </w:p>
    <w:p w14:paraId="2A913D6E">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6.供应商之间商定部分供应商放弃参加政府采购活动或者放弃成交；</w:t>
      </w:r>
    </w:p>
    <w:p w14:paraId="32C06C5A">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7.供应商与采购人或者采购代理机构之间、供应商相互之间，为</w:t>
      </w:r>
      <w:r>
        <w:rPr>
          <w:rFonts w:hint="eastAsia" w:ascii="宋体" w:hAnsi="宋体" w:eastAsia="宋体" w:cs="仿宋_GB2312"/>
          <w:color w:val="auto"/>
          <w:spacing w:val="-6"/>
          <w:sz w:val="24"/>
          <w:highlight w:val="none"/>
        </w:rPr>
        <w:t>谋求特定供应商成交或者排斥其他供应商的其他串通行为。</w:t>
      </w:r>
    </w:p>
    <w:p w14:paraId="0FD94EDE">
      <w:pPr>
        <w:spacing w:line="360" w:lineRule="auto"/>
        <w:ind w:firstLine="482" w:firstLineChars="200"/>
        <w:contextualSpacing/>
        <w:rPr>
          <w:rFonts w:ascii="宋体" w:hAnsi="宋体" w:eastAsia="宋体" w:cs="仿宋_GB2312"/>
          <w:b/>
          <w:bCs/>
          <w:color w:val="auto"/>
          <w:sz w:val="24"/>
          <w:highlight w:val="none"/>
        </w:rPr>
      </w:pPr>
      <w:r>
        <w:rPr>
          <w:rFonts w:hint="eastAsia" w:ascii="宋体" w:hAnsi="宋体" w:eastAsia="宋体" w:cs="仿宋_GB2312"/>
          <w:b/>
          <w:bCs/>
          <w:color w:val="auto"/>
          <w:sz w:val="24"/>
          <w:highlight w:val="none"/>
        </w:rPr>
        <w:t>以上情形一经核查属实，接受政府采购监管部门对我方认定存在围标串标行为，我方愿意承担一切后果，并不再寻求任何旨在减轻或者免除法律责任的辩解。</w:t>
      </w:r>
    </w:p>
    <w:p w14:paraId="19770675">
      <w:pPr>
        <w:spacing w:line="360" w:lineRule="auto"/>
        <w:ind w:right="-817" w:rightChars="-389" w:firstLine="2640" w:firstLineChars="1100"/>
        <w:contextualSpacing/>
        <w:jc w:val="center"/>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供应商名称（电子签章）：</w:t>
      </w:r>
    </w:p>
    <w:p w14:paraId="53575649">
      <w:pPr>
        <w:spacing w:line="360" w:lineRule="auto"/>
        <w:ind w:right="-817" w:rightChars="-389" w:firstLine="2640" w:firstLineChars="1100"/>
        <w:contextualSpacing/>
        <w:jc w:val="center"/>
        <w:rPr>
          <w:rFonts w:ascii="宋体" w:hAnsi="宋体" w:cs="仿宋_GB2312"/>
          <w:color w:val="auto"/>
          <w:sz w:val="24"/>
          <w:highlight w:val="none"/>
        </w:rPr>
        <w:sectPr>
          <w:pgSz w:w="11910" w:h="16840"/>
          <w:pgMar w:top="1440" w:right="1080" w:bottom="1440" w:left="1080" w:header="720" w:footer="720" w:gutter="0"/>
          <w:pgNumType w:fmt="numberInDash"/>
          <w:cols w:space="720" w:num="1"/>
        </w:sectPr>
      </w:pPr>
      <w:r>
        <w:rPr>
          <w:rFonts w:hint="eastAsia" w:ascii="宋体" w:hAnsi="宋体" w:eastAsia="宋体" w:cs="仿宋_GB2312"/>
          <w:color w:val="auto"/>
          <w:sz w:val="24"/>
          <w:highlight w:val="none"/>
          <w:lang w:val="zh-CN"/>
        </w:rPr>
        <w:t>日期：  年  月   日</w:t>
      </w:r>
      <w:r>
        <w:rPr>
          <w:rFonts w:hint="eastAsia" w:ascii="仿宋_GB2312" w:hAnsi="仿宋" w:eastAsia="仿宋_GB2312" w:cs="仿宋_GB2312"/>
          <w:color w:val="auto"/>
          <w:kern w:val="0"/>
          <w:sz w:val="24"/>
          <w:highlight w:val="none"/>
          <w:lang w:val="zh-CN"/>
        </w:rPr>
        <w:t xml:space="preserve">        </w:t>
      </w:r>
      <w:r>
        <w:rPr>
          <w:rFonts w:ascii="宋体" w:hAnsi="宋体" w:eastAsia="宋体" w:cs="Times New Roman"/>
          <w:b/>
          <w:bCs/>
          <w:color w:val="auto"/>
          <w:sz w:val="32"/>
          <w:szCs w:val="32"/>
          <w:highlight w:val="none"/>
        </w:rPr>
        <w:br w:type="page"/>
      </w:r>
    </w:p>
    <w:p w14:paraId="2EA04BA7">
      <w:pPr>
        <w:tabs>
          <w:tab w:val="left" w:pos="3479"/>
        </w:tabs>
        <w:spacing w:line="520" w:lineRule="exact"/>
        <w:jc w:val="center"/>
        <w:rPr>
          <w:rFonts w:hint="eastAsia"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竞  标  报  价  表</w:t>
      </w:r>
    </w:p>
    <w:p w14:paraId="327AAB9E">
      <w:pPr>
        <w:spacing w:line="520" w:lineRule="exact"/>
        <w:jc w:val="center"/>
        <w:rPr>
          <w:rFonts w:hint="eastAsia" w:ascii="方正小标宋简体" w:hAnsi="方正小标宋简体" w:eastAsia="方正小标宋简体" w:cs="方正小标宋简体"/>
          <w:bCs/>
          <w:color w:val="auto"/>
          <w:sz w:val="32"/>
          <w:szCs w:val="32"/>
          <w:highlight w:val="none"/>
        </w:rPr>
      </w:pPr>
    </w:p>
    <w:p w14:paraId="75BD2EDC">
      <w:pPr>
        <w:snapToGrid w:val="0"/>
        <w:spacing w:before="50" w:after="50" w:line="360" w:lineRule="auto"/>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项目名称：</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项目编号：</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 xml:space="preserve"> 分标（如有）：</w:t>
      </w:r>
      <w:r>
        <w:rPr>
          <w:rFonts w:hint="eastAsia" w:ascii="宋体" w:hAnsi="宋体" w:eastAsia="宋体" w:cs="仿宋_GB2312"/>
          <w:color w:val="auto"/>
          <w:sz w:val="24"/>
          <w:highlight w:val="none"/>
          <w:u w:val="single"/>
        </w:rPr>
        <w:t xml:space="preserve">            </w:t>
      </w:r>
    </w:p>
    <w:p w14:paraId="0A1F1BC1">
      <w:pPr>
        <w:snapToGrid w:val="0"/>
        <w:spacing w:before="50" w:after="50" w:line="360" w:lineRule="auto"/>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供应商名称：</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 xml:space="preserve">          单位：元</w:t>
      </w:r>
    </w:p>
    <w:tbl>
      <w:tblPr>
        <w:tblStyle w:val="1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7"/>
        <w:gridCol w:w="1065"/>
        <w:gridCol w:w="1005"/>
        <w:gridCol w:w="870"/>
        <w:gridCol w:w="1065"/>
        <w:gridCol w:w="1200"/>
        <w:gridCol w:w="1095"/>
        <w:gridCol w:w="1095"/>
        <w:gridCol w:w="1425"/>
        <w:gridCol w:w="830"/>
      </w:tblGrid>
      <w:tr w14:paraId="6D541F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28015B28">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项号</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6821C12E">
            <w:pPr>
              <w:spacing w:line="360" w:lineRule="auto"/>
              <w:jc w:val="center"/>
              <w:rPr>
                <w:rFonts w:ascii="宋体" w:hAnsi="宋体" w:eastAsia="宋体" w:cs="仿宋_GB2312"/>
                <w:b/>
                <w:bCs/>
                <w:color w:val="auto"/>
                <w:sz w:val="24"/>
                <w:highlight w:val="none"/>
              </w:rPr>
            </w:pPr>
            <w:r>
              <w:rPr>
                <w:rFonts w:hint="eastAsia" w:ascii="宋体" w:hAnsi="宋体" w:eastAsia="宋体" w:cs="仿宋_GB2312"/>
                <w:b/>
                <w:bCs/>
                <w:color w:val="auto"/>
                <w:sz w:val="24"/>
                <w:highlight w:val="none"/>
              </w:rPr>
              <w:t>标的的名称</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9E9F662">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数量及单位</w:t>
            </w:r>
          </w:p>
          <w:p w14:paraId="2C843D31">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①</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72300283">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品牌</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29AFA93B">
            <w:pPr>
              <w:spacing w:line="360" w:lineRule="auto"/>
              <w:jc w:val="center"/>
              <w:rPr>
                <w:rFonts w:ascii="宋体" w:hAnsi="宋体" w:eastAsia="宋体" w:cs="仿宋_GB2312"/>
                <w:b/>
                <w:bCs/>
                <w:color w:val="auto"/>
                <w:sz w:val="24"/>
                <w:highlight w:val="none"/>
              </w:rPr>
            </w:pPr>
            <w:r>
              <w:rPr>
                <w:rFonts w:hint="eastAsia" w:ascii="宋体" w:hAnsi="宋体" w:eastAsia="宋体" w:cs="仿宋_GB2312"/>
                <w:b/>
                <w:bCs/>
                <w:color w:val="auto"/>
                <w:sz w:val="24"/>
                <w:highlight w:val="none"/>
              </w:rPr>
              <w:t>规格</w:t>
            </w:r>
          </w:p>
          <w:p w14:paraId="48972AFF">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型号</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0574C34">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制造商</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2C71EEC">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原产地</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14E39DB">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单价</w:t>
            </w:r>
          </w:p>
          <w:p w14:paraId="2304A904">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②</w:t>
            </w:r>
          </w:p>
        </w:tc>
        <w:tc>
          <w:tcPr>
            <w:tcW w:w="1425" w:type="dxa"/>
            <w:tcBorders>
              <w:top w:val="single" w:color="auto" w:sz="4" w:space="0"/>
              <w:left w:val="single" w:color="auto" w:sz="4" w:space="0"/>
              <w:bottom w:val="single" w:color="auto" w:sz="4" w:space="0"/>
              <w:right w:val="single" w:color="auto" w:sz="4" w:space="0"/>
            </w:tcBorders>
            <w:noWrap w:val="0"/>
            <w:vAlign w:val="center"/>
          </w:tcPr>
          <w:p w14:paraId="3BFDC655">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竞标报价</w:t>
            </w:r>
          </w:p>
          <w:p w14:paraId="1FE6EFC5">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③=①×②</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4479D84">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备注</w:t>
            </w:r>
          </w:p>
        </w:tc>
      </w:tr>
      <w:tr w14:paraId="361A37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61A083FA">
            <w:pPr>
              <w:spacing w:line="360" w:lineRule="auto"/>
              <w:jc w:val="center"/>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1</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6F97D932">
            <w:pPr>
              <w:spacing w:line="360" w:lineRule="auto"/>
              <w:jc w:val="center"/>
              <w:rPr>
                <w:rFonts w:hint="eastAsia" w:ascii="宋体" w:hAnsi="宋体" w:eastAsia="宋体" w:cs="仿宋_GB2312"/>
                <w:color w:val="auto"/>
                <w:sz w:val="24"/>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08E9CBF8">
            <w:pPr>
              <w:spacing w:line="360" w:lineRule="auto"/>
              <w:jc w:val="center"/>
              <w:rPr>
                <w:rFonts w:hint="eastAsia" w:ascii="宋体" w:hAnsi="宋体" w:eastAsia="宋体" w:cs="仿宋_GB2312"/>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35EDEF26">
            <w:pPr>
              <w:spacing w:line="360" w:lineRule="auto"/>
              <w:jc w:val="center"/>
              <w:rPr>
                <w:rFonts w:hint="eastAsia" w:ascii="宋体" w:hAnsi="宋体" w:eastAsia="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16506F41">
            <w:pPr>
              <w:spacing w:line="360" w:lineRule="auto"/>
              <w:jc w:val="center"/>
              <w:rPr>
                <w:rFonts w:hint="eastAsia" w:ascii="宋体" w:hAnsi="宋体" w:eastAsia="宋体" w:cs="仿宋_GB2312"/>
                <w:color w:val="auto"/>
                <w:sz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1D0D2D98">
            <w:pPr>
              <w:spacing w:line="360" w:lineRule="auto"/>
              <w:jc w:val="center"/>
              <w:rPr>
                <w:rFonts w:hint="eastAsia" w:ascii="宋体" w:hAnsi="宋体" w:eastAsia="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5BFB6905">
            <w:pPr>
              <w:spacing w:line="360" w:lineRule="auto"/>
              <w:jc w:val="center"/>
              <w:rPr>
                <w:rFonts w:hint="eastAsia" w:ascii="宋体" w:hAnsi="宋体" w:eastAsia="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CC25B51">
            <w:pPr>
              <w:spacing w:line="360" w:lineRule="auto"/>
              <w:jc w:val="center"/>
              <w:rPr>
                <w:rFonts w:hint="eastAsia" w:ascii="宋体" w:hAnsi="宋体" w:eastAsia="宋体" w:cs="仿宋_GB2312"/>
                <w:color w:val="auto"/>
                <w:sz w:val="24"/>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15D3E5B5">
            <w:pPr>
              <w:spacing w:line="360" w:lineRule="auto"/>
              <w:jc w:val="center"/>
              <w:rPr>
                <w:rFonts w:hint="eastAsia" w:ascii="宋体" w:hAnsi="宋体" w:eastAsia="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14:paraId="3396CF52">
            <w:pPr>
              <w:spacing w:line="360" w:lineRule="auto"/>
              <w:jc w:val="center"/>
              <w:rPr>
                <w:rFonts w:hint="eastAsia" w:ascii="宋体" w:hAnsi="宋体" w:eastAsia="宋体" w:cs="仿宋_GB2312"/>
                <w:color w:val="auto"/>
                <w:sz w:val="24"/>
                <w:highlight w:val="none"/>
              </w:rPr>
            </w:pPr>
          </w:p>
        </w:tc>
      </w:tr>
      <w:tr w14:paraId="3546DF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345AE15E">
            <w:pPr>
              <w:spacing w:line="360" w:lineRule="auto"/>
              <w:jc w:val="center"/>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2</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5161C38A">
            <w:pPr>
              <w:spacing w:line="360" w:lineRule="auto"/>
              <w:jc w:val="center"/>
              <w:rPr>
                <w:rFonts w:hint="eastAsia" w:ascii="宋体" w:hAnsi="宋体" w:eastAsia="宋体" w:cs="仿宋_GB2312"/>
                <w:color w:val="auto"/>
                <w:sz w:val="24"/>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152DEDAB">
            <w:pPr>
              <w:spacing w:line="360" w:lineRule="auto"/>
              <w:jc w:val="center"/>
              <w:rPr>
                <w:rFonts w:hint="eastAsia" w:ascii="宋体" w:hAnsi="宋体" w:eastAsia="宋体" w:cs="仿宋_GB2312"/>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6057BB07">
            <w:pPr>
              <w:spacing w:line="360" w:lineRule="auto"/>
              <w:jc w:val="center"/>
              <w:rPr>
                <w:rFonts w:hint="eastAsia" w:ascii="宋体" w:hAnsi="宋体" w:eastAsia="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3D714A39">
            <w:pPr>
              <w:spacing w:line="360" w:lineRule="auto"/>
              <w:jc w:val="center"/>
              <w:rPr>
                <w:rFonts w:hint="eastAsia" w:ascii="宋体" w:hAnsi="宋体" w:eastAsia="宋体" w:cs="仿宋_GB2312"/>
                <w:color w:val="auto"/>
                <w:sz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B04592B">
            <w:pPr>
              <w:spacing w:line="360" w:lineRule="auto"/>
              <w:jc w:val="center"/>
              <w:rPr>
                <w:rFonts w:hint="eastAsia" w:ascii="宋体" w:hAnsi="宋体" w:eastAsia="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3031588B">
            <w:pPr>
              <w:spacing w:line="360" w:lineRule="auto"/>
              <w:jc w:val="center"/>
              <w:rPr>
                <w:rFonts w:hint="eastAsia" w:ascii="宋体" w:hAnsi="宋体" w:eastAsia="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BC3B226">
            <w:pPr>
              <w:spacing w:line="360" w:lineRule="auto"/>
              <w:jc w:val="center"/>
              <w:rPr>
                <w:rFonts w:hint="eastAsia" w:ascii="宋体" w:hAnsi="宋体" w:eastAsia="宋体" w:cs="仿宋_GB2312"/>
                <w:color w:val="auto"/>
                <w:sz w:val="24"/>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33C0FA5E">
            <w:pPr>
              <w:spacing w:line="360" w:lineRule="auto"/>
              <w:jc w:val="center"/>
              <w:rPr>
                <w:rFonts w:hint="eastAsia" w:ascii="宋体" w:hAnsi="宋体" w:eastAsia="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14:paraId="669FB0AF">
            <w:pPr>
              <w:spacing w:line="360" w:lineRule="auto"/>
              <w:jc w:val="center"/>
              <w:rPr>
                <w:rFonts w:hint="eastAsia" w:ascii="宋体" w:hAnsi="宋体" w:eastAsia="宋体" w:cs="仿宋_GB2312"/>
                <w:color w:val="auto"/>
                <w:sz w:val="24"/>
                <w:highlight w:val="none"/>
              </w:rPr>
            </w:pPr>
          </w:p>
        </w:tc>
      </w:tr>
      <w:tr w14:paraId="428A80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7B1D103F">
            <w:pPr>
              <w:spacing w:line="360" w:lineRule="auto"/>
              <w:jc w:val="center"/>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1367C4A8">
            <w:pPr>
              <w:spacing w:line="360" w:lineRule="auto"/>
              <w:jc w:val="center"/>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18711F8C">
            <w:pPr>
              <w:spacing w:line="360" w:lineRule="auto"/>
              <w:jc w:val="center"/>
              <w:rPr>
                <w:rFonts w:hint="eastAsia" w:ascii="宋体" w:hAnsi="宋体" w:eastAsia="宋体" w:cs="仿宋_GB2312"/>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595A3D61">
            <w:pPr>
              <w:spacing w:line="360" w:lineRule="auto"/>
              <w:jc w:val="center"/>
              <w:rPr>
                <w:rFonts w:hint="eastAsia" w:ascii="宋体" w:hAnsi="宋体" w:eastAsia="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13C7C101">
            <w:pPr>
              <w:spacing w:line="360" w:lineRule="auto"/>
              <w:jc w:val="center"/>
              <w:rPr>
                <w:rFonts w:hint="eastAsia" w:ascii="宋体" w:hAnsi="宋体" w:eastAsia="宋体" w:cs="仿宋_GB2312"/>
                <w:color w:val="auto"/>
                <w:sz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5A88814B">
            <w:pPr>
              <w:spacing w:line="360" w:lineRule="auto"/>
              <w:jc w:val="center"/>
              <w:rPr>
                <w:rFonts w:hint="eastAsia" w:ascii="宋体" w:hAnsi="宋体" w:eastAsia="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437F7D32">
            <w:pPr>
              <w:spacing w:line="360" w:lineRule="auto"/>
              <w:jc w:val="center"/>
              <w:rPr>
                <w:rFonts w:hint="eastAsia" w:ascii="宋体" w:hAnsi="宋体" w:eastAsia="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E159E76">
            <w:pPr>
              <w:spacing w:line="360" w:lineRule="auto"/>
              <w:jc w:val="center"/>
              <w:rPr>
                <w:rFonts w:hint="eastAsia" w:ascii="宋体" w:hAnsi="宋体" w:eastAsia="宋体" w:cs="仿宋_GB2312"/>
                <w:color w:val="auto"/>
                <w:sz w:val="24"/>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407F717B">
            <w:pPr>
              <w:spacing w:line="360" w:lineRule="auto"/>
              <w:jc w:val="center"/>
              <w:rPr>
                <w:rFonts w:hint="eastAsia" w:ascii="宋体" w:hAnsi="宋体" w:eastAsia="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14:paraId="672F6B8A">
            <w:pPr>
              <w:spacing w:line="360" w:lineRule="auto"/>
              <w:jc w:val="center"/>
              <w:rPr>
                <w:rFonts w:hint="eastAsia" w:ascii="宋体" w:hAnsi="宋体" w:eastAsia="宋体" w:cs="仿宋_GB2312"/>
                <w:color w:val="auto"/>
                <w:sz w:val="24"/>
                <w:highlight w:val="none"/>
              </w:rPr>
            </w:pPr>
          </w:p>
        </w:tc>
      </w:tr>
      <w:tr w14:paraId="572EB3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257" w:type="dxa"/>
            <w:gridSpan w:val="10"/>
            <w:tcBorders>
              <w:top w:val="single" w:color="auto" w:sz="4" w:space="0"/>
              <w:left w:val="single" w:color="auto" w:sz="4" w:space="0"/>
              <w:bottom w:val="single" w:color="auto" w:sz="4" w:space="0"/>
              <w:right w:val="single" w:color="auto" w:sz="4" w:space="0"/>
            </w:tcBorders>
            <w:noWrap w:val="0"/>
            <w:vAlign w:val="top"/>
          </w:tcPr>
          <w:p w14:paraId="0E8CB4A7">
            <w:pPr>
              <w:snapToGrid w:val="0"/>
              <w:spacing w:before="50" w:after="50" w:line="360" w:lineRule="auto"/>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合计金额大写：人民币</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w:t>
            </w:r>
          </w:p>
          <w:p w14:paraId="713F28C8">
            <w:pPr>
              <w:snapToGrid w:val="0"/>
              <w:spacing w:before="50" w:after="50" w:line="360" w:lineRule="auto"/>
              <w:rPr>
                <w:rFonts w:hint="eastAsia" w:ascii="宋体" w:hAnsi="宋体" w:eastAsia="宋体" w:cs="仿宋_GB2312"/>
                <w:color w:val="auto"/>
                <w:sz w:val="24"/>
                <w:highlight w:val="none"/>
                <w:u w:val="single"/>
              </w:rPr>
            </w:pPr>
            <w:r>
              <w:rPr>
                <w:rFonts w:hint="eastAsia" w:ascii="宋体" w:hAnsi="宋体" w:eastAsia="宋体" w:cs="仿宋_GB2312"/>
                <w:color w:val="auto"/>
                <w:sz w:val="24"/>
                <w:highlight w:val="none"/>
                <w:u w:val="single"/>
              </w:rPr>
              <w:t>竞标货物中，属于优先采购节能产品总值为￥       （具体明细详见附表，附表格式自拟），占本竞标报价的比例为    %；属于优先采购环境标志产品总值为￥          （具体明细详见附表，附表格式自拟），占本竞标报价的比例为   %。</w:t>
            </w:r>
          </w:p>
        </w:tc>
      </w:tr>
    </w:tbl>
    <w:p w14:paraId="78B1178D">
      <w:pPr>
        <w:spacing w:line="360" w:lineRule="auto"/>
        <w:contextualSpacing/>
        <w:jc w:val="left"/>
        <w:rPr>
          <w:rFonts w:ascii="宋体" w:hAnsi="宋体" w:eastAsia="宋体" w:cs="仿宋_GB2312"/>
          <w:color w:val="auto"/>
          <w:sz w:val="24"/>
          <w:highlight w:val="none"/>
        </w:rPr>
      </w:pPr>
      <w:r>
        <w:rPr>
          <w:rFonts w:hint="eastAsia" w:ascii="宋体" w:hAnsi="宋体" w:eastAsia="宋体" w:cs="仿宋_GB2312"/>
          <w:color w:val="auto"/>
          <w:sz w:val="24"/>
          <w:highlight w:val="none"/>
        </w:rPr>
        <w:t xml:space="preserve">注: </w:t>
      </w:r>
    </w:p>
    <w:p w14:paraId="4DD38178">
      <w:pPr>
        <w:spacing w:line="360" w:lineRule="auto"/>
        <w:ind w:firstLine="480" w:firstLineChars="200"/>
        <w:contextualSpacing/>
        <w:jc w:val="left"/>
        <w:rPr>
          <w:rFonts w:ascii="宋体" w:hAnsi="宋体" w:eastAsia="宋体" w:cs="仿宋_GB2312"/>
          <w:color w:val="auto"/>
          <w:sz w:val="24"/>
          <w:highlight w:val="none"/>
        </w:rPr>
      </w:pPr>
      <w:r>
        <w:rPr>
          <w:rFonts w:hint="eastAsia" w:ascii="宋体" w:hAnsi="宋体" w:eastAsia="宋体" w:cs="仿宋_GB2312"/>
          <w:color w:val="auto"/>
          <w:sz w:val="24"/>
          <w:highlight w:val="none"/>
        </w:rPr>
        <w:t>1</w:t>
      </w:r>
      <w:r>
        <w:rPr>
          <w:rFonts w:ascii="宋体" w:hAnsi="宋体" w:eastAsia="宋体" w:cs="仿宋_GB2312"/>
          <w:color w:val="auto"/>
          <w:sz w:val="24"/>
          <w:highlight w:val="none"/>
        </w:rPr>
        <w:t>.</w:t>
      </w:r>
      <w:r>
        <w:rPr>
          <w:rFonts w:hint="eastAsia" w:ascii="宋体" w:hAnsi="宋体" w:eastAsia="宋体" w:cs="Times New Roman"/>
          <w:color w:val="auto"/>
          <w:sz w:val="24"/>
          <w:highlight w:val="none"/>
        </w:rPr>
        <w:t xml:space="preserve"> 以上竞标报价表中“货物名称、数量及单位、品牌、规格型号、制造商、原产地”必须如实填写完整，品牌、规格型号没有则填无，填写有缺漏</w:t>
      </w:r>
      <w:r>
        <w:rPr>
          <w:rFonts w:hint="eastAsia" w:ascii="宋体" w:hAnsi="宋体" w:eastAsia="宋体" w:cs="Times New Roman"/>
          <w:bCs/>
          <w:color w:val="auto"/>
          <w:sz w:val="24"/>
          <w:highlight w:val="none"/>
        </w:rPr>
        <w:t>的，</w:t>
      </w:r>
      <w:r>
        <w:rPr>
          <w:rFonts w:hint="eastAsia" w:ascii="宋体" w:hAnsi="宋体" w:eastAsia="宋体" w:cs="仿宋_GB2312"/>
          <w:b/>
          <w:color w:val="auto"/>
          <w:sz w:val="24"/>
          <w:highlight w:val="none"/>
        </w:rPr>
        <w:t>其响应文件按无效处理</w:t>
      </w:r>
      <w:r>
        <w:rPr>
          <w:rFonts w:hint="eastAsia" w:ascii="宋体" w:hAnsi="宋体" w:eastAsia="宋体" w:cs="Times New Roman"/>
          <w:b/>
          <w:color w:val="auto"/>
          <w:sz w:val="24"/>
          <w:highlight w:val="none"/>
        </w:rPr>
        <w:t>。</w:t>
      </w:r>
    </w:p>
    <w:p w14:paraId="20E12F2F">
      <w:pPr>
        <w:spacing w:line="360" w:lineRule="auto"/>
        <w:ind w:firstLine="480" w:firstLineChars="200"/>
        <w:contextualSpacing/>
        <w:jc w:val="left"/>
        <w:rPr>
          <w:rFonts w:hint="eastAsia" w:ascii="宋体" w:hAnsi="宋体" w:eastAsia="宋体" w:cs="仿宋_GB2312"/>
          <w:color w:val="auto"/>
          <w:sz w:val="24"/>
          <w:highlight w:val="none"/>
        </w:rPr>
      </w:pPr>
      <w:r>
        <w:rPr>
          <w:rFonts w:ascii="宋体" w:hAnsi="宋体" w:eastAsia="宋体" w:cs="仿宋_GB2312"/>
          <w:color w:val="auto"/>
          <w:sz w:val="24"/>
          <w:highlight w:val="none"/>
        </w:rPr>
        <w:t>2</w:t>
      </w:r>
      <w:r>
        <w:rPr>
          <w:rFonts w:hint="eastAsia" w:ascii="宋体" w:hAnsi="宋体" w:eastAsia="宋体" w:cs="仿宋_GB2312"/>
          <w:color w:val="auto"/>
          <w:sz w:val="24"/>
          <w:highlight w:val="none"/>
        </w:rPr>
        <w:t>.供应商的报价表由多页构成的，必须逐页加盖供应商电子签章并由法定代表人或者委托代理人签字或者电子签名，</w:t>
      </w:r>
      <w:r>
        <w:rPr>
          <w:rFonts w:hint="eastAsia" w:ascii="宋体" w:hAnsi="宋体" w:eastAsia="宋体" w:cs="仿宋_GB2312"/>
          <w:b/>
          <w:color w:val="auto"/>
          <w:sz w:val="24"/>
          <w:highlight w:val="none"/>
        </w:rPr>
        <w:t>否则其响应文件按无效处理</w:t>
      </w:r>
      <w:r>
        <w:rPr>
          <w:rFonts w:hint="eastAsia" w:ascii="宋体" w:hAnsi="宋体" w:eastAsia="宋体" w:cs="仿宋_GB2312"/>
          <w:color w:val="auto"/>
          <w:sz w:val="24"/>
          <w:highlight w:val="none"/>
        </w:rPr>
        <w:t>。</w:t>
      </w:r>
    </w:p>
    <w:p w14:paraId="2F59C8A7">
      <w:pPr>
        <w:spacing w:line="360" w:lineRule="auto"/>
        <w:ind w:firstLine="480" w:firstLineChars="200"/>
        <w:contextualSpacing/>
        <w:jc w:val="left"/>
        <w:rPr>
          <w:rFonts w:hint="eastAsia" w:ascii="宋体" w:hAnsi="宋体" w:eastAsia="宋体" w:cs="仿宋_GB2312"/>
          <w:b/>
          <w:color w:val="auto"/>
          <w:sz w:val="24"/>
          <w:highlight w:val="none"/>
        </w:rPr>
      </w:pPr>
      <w:r>
        <w:rPr>
          <w:rFonts w:ascii="宋体" w:hAnsi="宋体" w:eastAsia="宋体" w:cs="仿宋_GB2312"/>
          <w:bCs/>
          <w:color w:val="auto"/>
          <w:sz w:val="24"/>
          <w:highlight w:val="none"/>
        </w:rPr>
        <w:t>3</w:t>
      </w:r>
      <w:r>
        <w:rPr>
          <w:rFonts w:hint="eastAsia" w:ascii="宋体" w:hAnsi="宋体" w:eastAsia="宋体" w:cs="仿宋_GB2312"/>
          <w:bCs/>
          <w:color w:val="auto"/>
          <w:sz w:val="24"/>
          <w:highlight w:val="none"/>
        </w:rPr>
        <w:t>.</w:t>
      </w:r>
      <w:r>
        <w:rPr>
          <w:rFonts w:hint="eastAsia" w:ascii="宋体" w:hAnsi="宋体" w:eastAsia="宋体" w:cs="仿宋_GB2312"/>
          <w:color w:val="auto"/>
          <w:sz w:val="24"/>
          <w:highlight w:val="none"/>
        </w:rPr>
        <w:t>报价一经涂改，应在涂改处加盖供应商公章或者加盖电子签章或者由法定代表人或者授权委托人签字</w:t>
      </w:r>
      <w:r>
        <w:rPr>
          <w:rFonts w:hint="eastAsia" w:ascii="宋体" w:hAnsi="宋体" w:eastAsia="宋体" w:cs="Times New Roman"/>
          <w:color w:val="auto"/>
          <w:sz w:val="24"/>
          <w:highlight w:val="none"/>
        </w:rPr>
        <w:t>（或者电子签名）</w:t>
      </w:r>
      <w:r>
        <w:rPr>
          <w:rFonts w:hint="eastAsia" w:ascii="宋体" w:hAnsi="宋体" w:eastAsia="宋体" w:cs="仿宋_GB2312"/>
          <w:b/>
          <w:color w:val="auto"/>
          <w:sz w:val="24"/>
          <w:highlight w:val="none"/>
        </w:rPr>
        <w:t>，否则其响应文件按无效处理。</w:t>
      </w:r>
    </w:p>
    <w:p w14:paraId="5F3A3FCC">
      <w:pPr>
        <w:spacing w:line="360" w:lineRule="auto"/>
        <w:ind w:firstLine="480" w:firstLineChars="200"/>
        <w:contextualSpacing/>
        <w:jc w:val="left"/>
        <w:rPr>
          <w:rFonts w:hint="eastAsia" w:ascii="宋体" w:hAnsi="宋体" w:eastAsia="宋体" w:cs="仿宋_GB2312"/>
          <w:b/>
          <w:color w:val="auto"/>
          <w:sz w:val="24"/>
          <w:highlight w:val="none"/>
        </w:rPr>
      </w:pPr>
      <w:r>
        <w:rPr>
          <w:rFonts w:ascii="宋体" w:hAnsi="宋体" w:eastAsia="宋体" w:cs="仿宋_GB2312"/>
          <w:color w:val="auto"/>
          <w:sz w:val="24"/>
          <w:highlight w:val="none"/>
        </w:rPr>
        <w:t>4</w:t>
      </w:r>
      <w:r>
        <w:rPr>
          <w:rFonts w:hint="eastAsia" w:ascii="宋体" w:hAnsi="宋体" w:eastAsia="宋体" w:cs="仿宋_GB2312"/>
          <w:color w:val="auto"/>
          <w:sz w:val="24"/>
          <w:highlight w:val="none"/>
        </w:rPr>
        <w:t>.</w:t>
      </w:r>
      <w:r>
        <w:rPr>
          <w:rFonts w:hint="eastAsia" w:ascii="宋体" w:hAnsi="宋体" w:eastAsia="宋体" w:cs="仿宋_GB2312"/>
          <w:color w:val="auto"/>
          <w:spacing w:val="-6"/>
          <w:sz w:val="24"/>
          <w:highlight w:val="none"/>
        </w:rPr>
        <w:t>如有多分标，分别列明各分标的报价表，</w:t>
      </w:r>
      <w:r>
        <w:rPr>
          <w:rFonts w:hint="eastAsia" w:ascii="宋体" w:hAnsi="宋体" w:eastAsia="宋体" w:cs="仿宋_GB2312"/>
          <w:b/>
          <w:color w:val="auto"/>
          <w:spacing w:val="-6"/>
          <w:sz w:val="24"/>
          <w:highlight w:val="none"/>
        </w:rPr>
        <w:t>否则其响应文件按无效处理。</w:t>
      </w:r>
    </w:p>
    <w:p w14:paraId="0B73CA5A">
      <w:pPr>
        <w:spacing w:line="360" w:lineRule="auto"/>
        <w:ind w:right="-817" w:rightChars="-389" w:firstLine="2640" w:firstLineChars="1100"/>
        <w:contextualSpacing/>
        <w:rPr>
          <w:rFonts w:hint="eastAsia" w:ascii="宋体" w:hAnsi="宋体" w:eastAsia="宋体" w:cs="仿宋_GB2312"/>
          <w:color w:val="auto"/>
          <w:sz w:val="24"/>
          <w:highlight w:val="none"/>
        </w:rPr>
      </w:pPr>
    </w:p>
    <w:p w14:paraId="3FA0869B">
      <w:pPr>
        <w:spacing w:line="360" w:lineRule="auto"/>
        <w:ind w:right="-817" w:rightChars="-389" w:firstLine="2640" w:firstLineChars="11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 xml:space="preserve">法定代表人或者委托代理人（签字或者电子签名）：                    </w:t>
      </w:r>
    </w:p>
    <w:p w14:paraId="49344557">
      <w:pPr>
        <w:spacing w:line="360" w:lineRule="auto"/>
        <w:ind w:right="-817" w:rightChars="-389" w:firstLine="2640" w:firstLineChars="11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 xml:space="preserve">供应商（电子签章）：      </w:t>
      </w:r>
    </w:p>
    <w:p w14:paraId="6A1D52F4">
      <w:pPr>
        <w:spacing w:line="360" w:lineRule="auto"/>
        <w:ind w:right="-817" w:rightChars="-389" w:firstLine="4080" w:firstLineChars="1700"/>
        <w:contextualSpacing/>
        <w:rPr>
          <w:rFonts w:hint="eastAsia" w:ascii="仿宋_GB2312" w:hAnsi="仿宋_GB2312" w:eastAsia="仿宋_GB2312" w:cs="仿宋_GB2312"/>
          <w:b/>
          <w:color w:val="auto"/>
          <w:sz w:val="32"/>
          <w:szCs w:val="32"/>
          <w:highlight w:val="none"/>
        </w:rPr>
      </w:pPr>
      <w:r>
        <w:rPr>
          <w:rFonts w:hint="eastAsia" w:ascii="宋体" w:hAnsi="宋体" w:eastAsia="宋体" w:cs="仿宋_GB2312"/>
          <w:color w:val="auto"/>
          <w:sz w:val="24"/>
          <w:highlight w:val="none"/>
        </w:rPr>
        <w:t>日期：   年   月   日</w:t>
      </w:r>
    </w:p>
    <w:p w14:paraId="2EEDA597">
      <w:pPr>
        <w:adjustRightInd w:val="0"/>
        <w:snapToGrid w:val="0"/>
        <w:spacing w:line="300" w:lineRule="auto"/>
        <w:jc w:val="left"/>
        <w:rPr>
          <w:rFonts w:hint="eastAsia" w:ascii="宋体" w:hAnsi="宋体" w:eastAsia="宋体" w:cs="Times New Roman"/>
          <w:b/>
          <w:color w:val="auto"/>
          <w:highlight w:val="none"/>
        </w:rPr>
      </w:pPr>
    </w:p>
    <w:p w14:paraId="0CC71D4F">
      <w:pPr>
        <w:spacing w:before="240" w:beforeLines="100" w:after="120" w:afterLines="50" w:line="520" w:lineRule="exact"/>
        <w:ind w:left="540"/>
        <w:jc w:val="center"/>
        <w:rPr>
          <w:rFonts w:hint="eastAsia" w:ascii="方正小标宋简体" w:hAnsi="方正小标宋简体" w:eastAsia="方正小标宋简体" w:cs="方正小标宋简体"/>
          <w:color w:val="auto"/>
          <w:sz w:val="44"/>
          <w:szCs w:val="44"/>
          <w:highlight w:val="none"/>
        </w:rPr>
        <w:sectPr>
          <w:pgSz w:w="11910" w:h="16840"/>
          <w:pgMar w:top="1340" w:right="1500" w:bottom="280" w:left="1680" w:header="720" w:footer="720" w:gutter="0"/>
          <w:pgNumType w:fmt="numberInDash"/>
          <w:cols w:space="720" w:num="1"/>
        </w:sectPr>
      </w:pPr>
    </w:p>
    <w:p w14:paraId="00226372">
      <w:pPr>
        <w:widowControl w:val="0"/>
        <w:spacing w:line="500" w:lineRule="exact"/>
        <w:jc w:val="center"/>
        <w:rPr>
          <w:rFonts w:hint="eastAsia" w:ascii="仿宋" w:hAnsi="仿宋" w:eastAsia="仿宋" w:cs="仿宋_GB2312"/>
          <w:b/>
          <w:color w:val="auto"/>
          <w:kern w:val="2"/>
          <w:sz w:val="30"/>
          <w:szCs w:val="30"/>
          <w:highlight w:val="none"/>
          <w:lang w:val="en-US" w:eastAsia="zh-CN" w:bidi="ar-SA"/>
        </w:rPr>
      </w:pPr>
      <w:r>
        <w:rPr>
          <w:rFonts w:hint="eastAsia" w:ascii="仿宋" w:hAnsi="仿宋" w:eastAsia="仿宋" w:cs="仿宋_GB2312"/>
          <w:b/>
          <w:color w:val="auto"/>
          <w:kern w:val="2"/>
          <w:sz w:val="30"/>
          <w:szCs w:val="30"/>
          <w:highlight w:val="none"/>
          <w:lang w:val="en-US" w:eastAsia="zh-CN" w:bidi="ar-SA"/>
        </w:rPr>
        <w:t>最后报价表</w:t>
      </w:r>
    </w:p>
    <w:p w14:paraId="5E094F60">
      <w:pPr>
        <w:snapToGrid w:val="0"/>
        <w:spacing w:before="50" w:after="50" w:line="360" w:lineRule="auto"/>
        <w:rPr>
          <w:rFonts w:hint="eastAsia" w:ascii="宋体" w:hAnsi="宋体" w:eastAsia="宋体" w:cs="Times New Roman"/>
          <w:color w:val="auto"/>
          <w:sz w:val="24"/>
          <w:highlight w:val="none"/>
        </w:rPr>
      </w:pPr>
    </w:p>
    <w:p w14:paraId="0F851E86">
      <w:pPr>
        <w:snapToGrid w:val="0"/>
        <w:spacing w:before="50" w:after="50" w:line="360" w:lineRule="auto"/>
        <w:rPr>
          <w:rFonts w:hint="eastAsia" w:ascii="宋体" w:hAnsi="宋体" w:eastAsia="宋体" w:cs="Times New Roman"/>
          <w:color w:val="auto"/>
          <w:sz w:val="24"/>
          <w:highlight w:val="none"/>
          <w:u w:val="single"/>
        </w:rPr>
      </w:pPr>
      <w:r>
        <w:rPr>
          <w:rFonts w:hint="eastAsia" w:ascii="宋体" w:hAnsi="宋体" w:eastAsia="宋体" w:cs="Times New Roman"/>
          <w:color w:val="auto"/>
          <w:sz w:val="24"/>
          <w:highlight w:val="none"/>
        </w:rPr>
        <w:t>项目名称：</w:t>
      </w:r>
      <w:r>
        <w:rPr>
          <w:rFonts w:hint="eastAsia" w:ascii="宋体" w:hAnsi="宋体" w:eastAsia="宋体" w:cs="Times New Roman"/>
          <w:color w:val="auto"/>
          <w:sz w:val="24"/>
          <w:highlight w:val="none"/>
          <w:u w:val="single"/>
        </w:rPr>
        <w:t xml:space="preserve">      </w:t>
      </w:r>
      <w:r>
        <w:rPr>
          <w:rFonts w:ascii="宋体" w:hAnsi="宋体" w:eastAsia="宋体" w:cs="Times New Roman"/>
          <w:color w:val="auto"/>
          <w:sz w:val="24"/>
          <w:highlight w:val="none"/>
          <w:u w:val="single"/>
        </w:rPr>
        <w:t xml:space="preserve">  </w:t>
      </w:r>
      <w:r>
        <w:rPr>
          <w:rFonts w:hint="eastAsia" w:ascii="宋体" w:hAnsi="宋体" w:eastAsia="宋体" w:cs="Times New Roman"/>
          <w:color w:val="auto"/>
          <w:sz w:val="24"/>
          <w:highlight w:val="none"/>
          <w:u w:val="single"/>
        </w:rPr>
        <w:t xml:space="preserve">             </w:t>
      </w:r>
      <w:r>
        <w:rPr>
          <w:rFonts w:ascii="宋体" w:hAnsi="宋体" w:eastAsia="宋体" w:cs="Times New Roman"/>
          <w:color w:val="auto"/>
          <w:sz w:val="24"/>
          <w:highlight w:val="none"/>
          <w:u w:val="single"/>
        </w:rPr>
        <w:t xml:space="preserve">   </w:t>
      </w:r>
      <w:r>
        <w:rPr>
          <w:rFonts w:ascii="宋体" w:hAnsi="宋体" w:eastAsia="宋体" w:cs="Times New Roman"/>
          <w:color w:val="auto"/>
          <w:sz w:val="24"/>
          <w:highlight w:val="none"/>
        </w:rPr>
        <w:t xml:space="preserve">         </w:t>
      </w:r>
      <w:r>
        <w:rPr>
          <w:rFonts w:hint="eastAsia" w:ascii="宋体" w:hAnsi="宋体" w:eastAsia="宋体" w:cs="Times New Roman"/>
          <w:color w:val="auto"/>
          <w:sz w:val="24"/>
          <w:highlight w:val="none"/>
        </w:rPr>
        <w:t>项目编号：</w:t>
      </w:r>
      <w:r>
        <w:rPr>
          <w:rFonts w:hint="eastAsia" w:ascii="宋体" w:hAnsi="宋体" w:eastAsia="宋体" w:cs="Times New Roman"/>
          <w:color w:val="auto"/>
          <w:sz w:val="24"/>
          <w:highlight w:val="none"/>
          <w:u w:val="single"/>
        </w:rPr>
        <w:t xml:space="preserve">  </w:t>
      </w:r>
      <w:r>
        <w:rPr>
          <w:rFonts w:ascii="宋体" w:hAnsi="宋体" w:eastAsia="宋体" w:cs="Times New Roman"/>
          <w:color w:val="auto"/>
          <w:sz w:val="24"/>
          <w:highlight w:val="none"/>
          <w:u w:val="single"/>
        </w:rPr>
        <w:t xml:space="preserve">      </w:t>
      </w:r>
      <w:r>
        <w:rPr>
          <w:rFonts w:hint="eastAsia" w:ascii="宋体" w:hAnsi="宋体" w:eastAsia="宋体" w:cs="Times New Roman"/>
          <w:color w:val="auto"/>
          <w:sz w:val="24"/>
          <w:highlight w:val="none"/>
          <w:u w:val="single"/>
        </w:rPr>
        <w:t xml:space="preserve">         </w:t>
      </w:r>
    </w:p>
    <w:p w14:paraId="6F08943E">
      <w:pPr>
        <w:snapToGrid w:val="0"/>
        <w:spacing w:before="50" w:after="50" w:line="360" w:lineRule="auto"/>
        <w:rPr>
          <w:rFonts w:hint="eastAsia" w:ascii="宋体" w:hAnsi="宋体" w:eastAsia="宋体" w:cs="Times New Roman"/>
          <w:color w:val="auto"/>
          <w:sz w:val="24"/>
          <w:highlight w:val="none"/>
          <w:u w:val="single"/>
        </w:rPr>
      </w:pPr>
      <w:r>
        <w:rPr>
          <w:rFonts w:hint="eastAsia" w:ascii="Times New Roman" w:hAnsi="宋体" w:eastAsia="宋体" w:cs="Times New Roman"/>
          <w:color w:val="auto"/>
          <w:sz w:val="24"/>
          <w:highlight w:val="none"/>
        </w:rPr>
        <w:t>供应商名称：</w:t>
      </w:r>
      <w:r>
        <w:rPr>
          <w:rFonts w:hint="eastAsia" w:ascii="Times New Roman" w:hAnsi="宋体" w:eastAsia="宋体" w:cs="Times New Roman"/>
          <w:color w:val="auto"/>
          <w:sz w:val="24"/>
          <w:highlight w:val="none"/>
          <w:u w:val="single"/>
        </w:rPr>
        <w:t xml:space="preserve">                     </w:t>
      </w:r>
      <w:r>
        <w:rPr>
          <w:rFonts w:hint="eastAsia" w:ascii="Times New Roman" w:hAnsi="宋体" w:eastAsia="宋体" w:cs="Times New Roman"/>
          <w:color w:val="auto"/>
          <w:sz w:val="24"/>
          <w:highlight w:val="none"/>
        </w:rPr>
        <w:t xml:space="preserve">  </w:t>
      </w:r>
      <w:r>
        <w:rPr>
          <w:rFonts w:hint="eastAsia" w:ascii="宋体" w:hAnsi="宋体" w:eastAsia="宋体" w:cs="仿宋_GB2312"/>
          <w:color w:val="auto"/>
          <w:sz w:val="24"/>
          <w:highlight w:val="none"/>
        </w:rPr>
        <w:t xml:space="preserve">                单位：元     </w:t>
      </w:r>
    </w:p>
    <w:tbl>
      <w:tblPr>
        <w:tblStyle w:val="1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7"/>
        <w:gridCol w:w="1065"/>
        <w:gridCol w:w="1005"/>
        <w:gridCol w:w="870"/>
        <w:gridCol w:w="1065"/>
        <w:gridCol w:w="1200"/>
        <w:gridCol w:w="1095"/>
        <w:gridCol w:w="1095"/>
        <w:gridCol w:w="1425"/>
        <w:gridCol w:w="830"/>
      </w:tblGrid>
      <w:tr w14:paraId="469EE3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6DC664B2">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项号</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4A29E6B6">
            <w:pPr>
              <w:spacing w:line="360" w:lineRule="auto"/>
              <w:jc w:val="center"/>
              <w:rPr>
                <w:rFonts w:ascii="宋体" w:hAnsi="宋体" w:eastAsia="宋体" w:cs="仿宋_GB2312"/>
                <w:b/>
                <w:bCs/>
                <w:color w:val="auto"/>
                <w:sz w:val="24"/>
                <w:highlight w:val="none"/>
              </w:rPr>
            </w:pPr>
            <w:r>
              <w:rPr>
                <w:rFonts w:hint="eastAsia" w:ascii="宋体" w:hAnsi="宋体" w:eastAsia="宋体" w:cs="仿宋_GB2312"/>
                <w:b/>
                <w:bCs/>
                <w:color w:val="auto"/>
                <w:sz w:val="24"/>
                <w:highlight w:val="none"/>
              </w:rPr>
              <w:t>标的的名称</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48F6BD2">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数量及单位</w:t>
            </w:r>
          </w:p>
          <w:p w14:paraId="0804E308">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①</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43E5F9CF">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品牌</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648EF60B">
            <w:pPr>
              <w:spacing w:line="360" w:lineRule="auto"/>
              <w:jc w:val="center"/>
              <w:rPr>
                <w:rFonts w:ascii="宋体" w:hAnsi="宋体" w:eastAsia="宋体" w:cs="仿宋_GB2312"/>
                <w:b/>
                <w:bCs/>
                <w:color w:val="auto"/>
                <w:sz w:val="24"/>
                <w:highlight w:val="none"/>
              </w:rPr>
            </w:pPr>
            <w:r>
              <w:rPr>
                <w:rFonts w:hint="eastAsia" w:ascii="宋体" w:hAnsi="宋体" w:eastAsia="宋体" w:cs="仿宋_GB2312"/>
                <w:b/>
                <w:bCs/>
                <w:color w:val="auto"/>
                <w:sz w:val="24"/>
                <w:highlight w:val="none"/>
              </w:rPr>
              <w:t>规格</w:t>
            </w:r>
          </w:p>
          <w:p w14:paraId="1145CBC0">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型号</w:t>
            </w:r>
          </w:p>
        </w:tc>
        <w:tc>
          <w:tcPr>
            <w:tcW w:w="1200" w:type="dxa"/>
            <w:tcBorders>
              <w:top w:val="single" w:color="auto" w:sz="4" w:space="0"/>
              <w:left w:val="single" w:color="auto" w:sz="4" w:space="0"/>
              <w:bottom w:val="single" w:color="auto" w:sz="4" w:space="0"/>
              <w:right w:val="single" w:color="auto" w:sz="4" w:space="0"/>
            </w:tcBorders>
            <w:noWrap w:val="0"/>
            <w:vAlign w:val="center"/>
          </w:tcPr>
          <w:p w14:paraId="46DF9184">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制造商</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F451380">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原产地</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E46B0CF">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单价</w:t>
            </w:r>
          </w:p>
          <w:p w14:paraId="54646B4C">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②</w:t>
            </w:r>
          </w:p>
        </w:tc>
        <w:tc>
          <w:tcPr>
            <w:tcW w:w="1425" w:type="dxa"/>
            <w:tcBorders>
              <w:top w:val="single" w:color="auto" w:sz="4" w:space="0"/>
              <w:left w:val="single" w:color="auto" w:sz="4" w:space="0"/>
              <w:bottom w:val="single" w:color="auto" w:sz="4" w:space="0"/>
              <w:right w:val="single" w:color="auto" w:sz="4" w:space="0"/>
            </w:tcBorders>
            <w:noWrap w:val="0"/>
            <w:vAlign w:val="center"/>
          </w:tcPr>
          <w:p w14:paraId="51C8D47A">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竞标报价</w:t>
            </w:r>
          </w:p>
          <w:p w14:paraId="77DAA6C0">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③=①×②</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A4B72F0">
            <w:pPr>
              <w:spacing w:line="360" w:lineRule="auto"/>
              <w:jc w:val="center"/>
              <w:rPr>
                <w:rFonts w:hint="eastAsia" w:ascii="宋体" w:hAnsi="宋体" w:eastAsia="宋体" w:cs="仿宋_GB2312"/>
                <w:b/>
                <w:bCs/>
                <w:color w:val="auto"/>
                <w:sz w:val="24"/>
                <w:highlight w:val="none"/>
              </w:rPr>
            </w:pPr>
            <w:r>
              <w:rPr>
                <w:rFonts w:hint="eastAsia" w:ascii="宋体" w:hAnsi="宋体" w:eastAsia="宋体" w:cs="仿宋_GB2312"/>
                <w:b/>
                <w:bCs/>
                <w:color w:val="auto"/>
                <w:sz w:val="24"/>
                <w:highlight w:val="none"/>
              </w:rPr>
              <w:t>备注</w:t>
            </w:r>
          </w:p>
        </w:tc>
      </w:tr>
      <w:tr w14:paraId="79C334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021C43AB">
            <w:pPr>
              <w:spacing w:line="360" w:lineRule="auto"/>
              <w:jc w:val="center"/>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1</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6323EDB7">
            <w:pPr>
              <w:spacing w:line="360" w:lineRule="auto"/>
              <w:jc w:val="center"/>
              <w:rPr>
                <w:rFonts w:hint="eastAsia" w:ascii="宋体" w:hAnsi="宋体" w:eastAsia="宋体" w:cs="仿宋_GB2312"/>
                <w:color w:val="auto"/>
                <w:sz w:val="24"/>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372CE9C">
            <w:pPr>
              <w:spacing w:line="360" w:lineRule="auto"/>
              <w:jc w:val="center"/>
              <w:rPr>
                <w:rFonts w:hint="eastAsia" w:ascii="宋体" w:hAnsi="宋体" w:eastAsia="宋体" w:cs="仿宋_GB2312"/>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58CDC0FC">
            <w:pPr>
              <w:spacing w:line="360" w:lineRule="auto"/>
              <w:jc w:val="center"/>
              <w:rPr>
                <w:rFonts w:hint="eastAsia" w:ascii="宋体" w:hAnsi="宋体" w:eastAsia="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018BC3A6">
            <w:pPr>
              <w:spacing w:line="360" w:lineRule="auto"/>
              <w:jc w:val="center"/>
              <w:rPr>
                <w:rFonts w:hint="eastAsia" w:ascii="宋体" w:hAnsi="宋体" w:eastAsia="宋体" w:cs="仿宋_GB2312"/>
                <w:color w:val="auto"/>
                <w:sz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5E752A2">
            <w:pPr>
              <w:spacing w:line="360" w:lineRule="auto"/>
              <w:jc w:val="center"/>
              <w:rPr>
                <w:rFonts w:hint="eastAsia" w:ascii="宋体" w:hAnsi="宋体" w:eastAsia="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509C1E4A">
            <w:pPr>
              <w:spacing w:line="360" w:lineRule="auto"/>
              <w:jc w:val="center"/>
              <w:rPr>
                <w:rFonts w:hint="eastAsia" w:ascii="宋体" w:hAnsi="宋体" w:eastAsia="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3112215">
            <w:pPr>
              <w:spacing w:line="360" w:lineRule="auto"/>
              <w:jc w:val="center"/>
              <w:rPr>
                <w:rFonts w:hint="eastAsia" w:ascii="宋体" w:hAnsi="宋体" w:eastAsia="宋体" w:cs="仿宋_GB2312"/>
                <w:color w:val="auto"/>
                <w:sz w:val="24"/>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31AD639C">
            <w:pPr>
              <w:spacing w:line="360" w:lineRule="auto"/>
              <w:jc w:val="center"/>
              <w:rPr>
                <w:rFonts w:hint="eastAsia" w:ascii="宋体" w:hAnsi="宋体" w:eastAsia="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14:paraId="727E47EA">
            <w:pPr>
              <w:spacing w:line="360" w:lineRule="auto"/>
              <w:jc w:val="center"/>
              <w:rPr>
                <w:rFonts w:hint="eastAsia" w:ascii="宋体" w:hAnsi="宋体" w:eastAsia="宋体" w:cs="仿宋_GB2312"/>
                <w:color w:val="auto"/>
                <w:sz w:val="24"/>
                <w:highlight w:val="none"/>
              </w:rPr>
            </w:pPr>
          </w:p>
        </w:tc>
      </w:tr>
      <w:tr w14:paraId="2D4899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3EC719B0">
            <w:pPr>
              <w:spacing w:line="360" w:lineRule="auto"/>
              <w:jc w:val="center"/>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2</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6991420E">
            <w:pPr>
              <w:spacing w:line="360" w:lineRule="auto"/>
              <w:jc w:val="center"/>
              <w:rPr>
                <w:rFonts w:hint="eastAsia" w:ascii="宋体" w:hAnsi="宋体" w:eastAsia="宋体" w:cs="仿宋_GB2312"/>
                <w:color w:val="auto"/>
                <w:sz w:val="24"/>
                <w:highlight w:val="none"/>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690040B5">
            <w:pPr>
              <w:spacing w:line="360" w:lineRule="auto"/>
              <w:jc w:val="center"/>
              <w:rPr>
                <w:rFonts w:hint="eastAsia" w:ascii="宋体" w:hAnsi="宋体" w:eastAsia="宋体" w:cs="仿宋_GB2312"/>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59CE2404">
            <w:pPr>
              <w:spacing w:line="360" w:lineRule="auto"/>
              <w:jc w:val="center"/>
              <w:rPr>
                <w:rFonts w:hint="eastAsia" w:ascii="宋体" w:hAnsi="宋体" w:eastAsia="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7B240B21">
            <w:pPr>
              <w:spacing w:line="360" w:lineRule="auto"/>
              <w:jc w:val="center"/>
              <w:rPr>
                <w:rFonts w:hint="eastAsia" w:ascii="宋体" w:hAnsi="宋体" w:eastAsia="宋体" w:cs="仿宋_GB2312"/>
                <w:color w:val="auto"/>
                <w:sz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64945D52">
            <w:pPr>
              <w:spacing w:line="360" w:lineRule="auto"/>
              <w:jc w:val="center"/>
              <w:rPr>
                <w:rFonts w:hint="eastAsia" w:ascii="宋体" w:hAnsi="宋体" w:eastAsia="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508986CF">
            <w:pPr>
              <w:spacing w:line="360" w:lineRule="auto"/>
              <w:jc w:val="center"/>
              <w:rPr>
                <w:rFonts w:hint="eastAsia" w:ascii="宋体" w:hAnsi="宋体" w:eastAsia="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BA5E89E">
            <w:pPr>
              <w:spacing w:line="360" w:lineRule="auto"/>
              <w:jc w:val="center"/>
              <w:rPr>
                <w:rFonts w:hint="eastAsia" w:ascii="宋体" w:hAnsi="宋体" w:eastAsia="宋体" w:cs="仿宋_GB2312"/>
                <w:color w:val="auto"/>
                <w:sz w:val="24"/>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3F3F6ECD">
            <w:pPr>
              <w:spacing w:line="360" w:lineRule="auto"/>
              <w:jc w:val="center"/>
              <w:rPr>
                <w:rFonts w:hint="eastAsia" w:ascii="宋体" w:hAnsi="宋体" w:eastAsia="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14:paraId="02CE61DF">
            <w:pPr>
              <w:spacing w:line="360" w:lineRule="auto"/>
              <w:jc w:val="center"/>
              <w:rPr>
                <w:rFonts w:hint="eastAsia" w:ascii="宋体" w:hAnsi="宋体" w:eastAsia="宋体" w:cs="仿宋_GB2312"/>
                <w:color w:val="auto"/>
                <w:sz w:val="24"/>
                <w:highlight w:val="none"/>
              </w:rPr>
            </w:pPr>
          </w:p>
        </w:tc>
      </w:tr>
      <w:tr w14:paraId="73AC2A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607" w:type="dxa"/>
            <w:tcBorders>
              <w:top w:val="single" w:color="auto" w:sz="4" w:space="0"/>
              <w:left w:val="single" w:color="auto" w:sz="4" w:space="0"/>
              <w:bottom w:val="single" w:color="auto" w:sz="4" w:space="0"/>
              <w:right w:val="single" w:color="auto" w:sz="4" w:space="0"/>
            </w:tcBorders>
            <w:noWrap w:val="0"/>
            <w:vAlign w:val="center"/>
          </w:tcPr>
          <w:p w14:paraId="623B3B9C">
            <w:pPr>
              <w:spacing w:line="360" w:lineRule="auto"/>
              <w:jc w:val="center"/>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0CAD8B5F">
            <w:pPr>
              <w:spacing w:line="360" w:lineRule="auto"/>
              <w:jc w:val="center"/>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506E876B">
            <w:pPr>
              <w:spacing w:line="360" w:lineRule="auto"/>
              <w:jc w:val="center"/>
              <w:rPr>
                <w:rFonts w:hint="eastAsia" w:ascii="宋体" w:hAnsi="宋体" w:eastAsia="宋体" w:cs="仿宋_GB2312"/>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14B75CFC">
            <w:pPr>
              <w:spacing w:line="360" w:lineRule="auto"/>
              <w:jc w:val="center"/>
              <w:rPr>
                <w:rFonts w:hint="eastAsia" w:ascii="宋体" w:hAnsi="宋体" w:eastAsia="宋体" w:cs="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14:paraId="4BECACE5">
            <w:pPr>
              <w:spacing w:line="360" w:lineRule="auto"/>
              <w:jc w:val="center"/>
              <w:rPr>
                <w:rFonts w:hint="eastAsia" w:ascii="宋体" w:hAnsi="宋体" w:eastAsia="宋体" w:cs="仿宋_GB2312"/>
                <w:color w:val="auto"/>
                <w:sz w:val="24"/>
                <w:highlight w:val="none"/>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14:paraId="03DCB320">
            <w:pPr>
              <w:spacing w:line="360" w:lineRule="auto"/>
              <w:jc w:val="center"/>
              <w:rPr>
                <w:rFonts w:hint="eastAsia" w:ascii="宋体" w:hAnsi="宋体" w:eastAsia="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408B6812">
            <w:pPr>
              <w:spacing w:line="360" w:lineRule="auto"/>
              <w:jc w:val="center"/>
              <w:rPr>
                <w:rFonts w:hint="eastAsia" w:ascii="宋体" w:hAnsi="宋体" w:eastAsia="宋体"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874CC31">
            <w:pPr>
              <w:spacing w:line="360" w:lineRule="auto"/>
              <w:jc w:val="center"/>
              <w:rPr>
                <w:rFonts w:hint="eastAsia" w:ascii="宋体" w:hAnsi="宋体" w:eastAsia="宋体" w:cs="仿宋_GB2312"/>
                <w:color w:val="auto"/>
                <w:sz w:val="24"/>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19DBA50B">
            <w:pPr>
              <w:spacing w:line="360" w:lineRule="auto"/>
              <w:jc w:val="center"/>
              <w:rPr>
                <w:rFonts w:hint="eastAsia" w:ascii="宋体" w:hAnsi="宋体" w:eastAsia="宋体" w:cs="仿宋_GB2312"/>
                <w:color w:val="auto"/>
                <w:sz w:val="24"/>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14:paraId="68A19441">
            <w:pPr>
              <w:spacing w:line="360" w:lineRule="auto"/>
              <w:jc w:val="center"/>
              <w:rPr>
                <w:rFonts w:hint="eastAsia" w:ascii="宋体" w:hAnsi="宋体" w:eastAsia="宋体" w:cs="仿宋_GB2312"/>
                <w:color w:val="auto"/>
                <w:sz w:val="24"/>
                <w:highlight w:val="none"/>
              </w:rPr>
            </w:pPr>
          </w:p>
        </w:tc>
      </w:tr>
      <w:tr w14:paraId="3FEC2C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257" w:type="dxa"/>
            <w:gridSpan w:val="10"/>
            <w:tcBorders>
              <w:top w:val="single" w:color="auto" w:sz="4" w:space="0"/>
              <w:left w:val="single" w:color="auto" w:sz="4" w:space="0"/>
              <w:bottom w:val="single" w:color="auto" w:sz="4" w:space="0"/>
              <w:right w:val="single" w:color="auto" w:sz="4" w:space="0"/>
            </w:tcBorders>
            <w:noWrap w:val="0"/>
            <w:vAlign w:val="top"/>
          </w:tcPr>
          <w:p w14:paraId="32FDD468">
            <w:pPr>
              <w:snapToGrid w:val="0"/>
              <w:spacing w:before="50" w:after="50" w:line="360" w:lineRule="auto"/>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合计金额大写：人民币</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w:t>
            </w:r>
          </w:p>
          <w:p w14:paraId="4B93E0CA">
            <w:pPr>
              <w:snapToGrid w:val="0"/>
              <w:spacing w:before="50" w:after="50" w:line="360" w:lineRule="auto"/>
              <w:rPr>
                <w:rFonts w:hint="eastAsia" w:ascii="宋体" w:hAnsi="宋体" w:eastAsia="宋体" w:cs="仿宋_GB2312"/>
                <w:color w:val="auto"/>
                <w:sz w:val="24"/>
                <w:highlight w:val="none"/>
                <w:u w:val="single"/>
              </w:rPr>
            </w:pPr>
            <w:r>
              <w:rPr>
                <w:rFonts w:hint="eastAsia" w:ascii="宋体" w:hAnsi="宋体" w:eastAsia="宋体" w:cs="仿宋_GB2312"/>
                <w:color w:val="auto"/>
                <w:sz w:val="24"/>
                <w:highlight w:val="none"/>
                <w:u w:val="single"/>
              </w:rPr>
              <w:t>竞标货物中，属于优先采购节能产品总值为￥       （具体明细详见附表，附表格式自拟），占本竞标报价的比例为    %；属于优先采购环境标志产品总值为￥          （具体明细详见附表，附表格式自拟），占本竞标报价的比例为   %。</w:t>
            </w:r>
          </w:p>
        </w:tc>
      </w:tr>
    </w:tbl>
    <w:p w14:paraId="098F02A1">
      <w:pPr>
        <w:snapToGrid w:val="0"/>
        <w:spacing w:before="50" w:after="50" w:line="360" w:lineRule="auto"/>
        <w:ind w:firstLine="480" w:firstLineChars="200"/>
        <w:jc w:val="left"/>
        <w:rPr>
          <w:rFonts w:hint="eastAsia" w:ascii="仿宋_GB2312" w:hAnsi="仿宋" w:eastAsia="仿宋_GB2312" w:cs="仿宋_GB2312"/>
          <w:color w:val="auto"/>
          <w:kern w:val="0"/>
          <w:sz w:val="24"/>
          <w:highlight w:val="none"/>
          <w:lang w:val="zh-CN"/>
        </w:rPr>
      </w:pPr>
    </w:p>
    <w:p w14:paraId="11972677">
      <w:pPr>
        <w:spacing w:line="360" w:lineRule="auto"/>
        <w:ind w:firstLine="480" w:firstLineChars="200"/>
        <w:contextualSpacing/>
        <w:jc w:val="left"/>
        <w:rPr>
          <w:rFonts w:hint="eastAsia" w:ascii="宋体" w:hAnsi="宋体" w:eastAsia="宋体" w:cs="仿宋_GB2312"/>
          <w:color w:val="auto"/>
          <w:sz w:val="24"/>
          <w:highlight w:val="none"/>
          <w:lang w:val="zh-CN"/>
        </w:rPr>
      </w:pPr>
      <w:r>
        <w:rPr>
          <w:rFonts w:hint="eastAsia" w:ascii="宋体" w:hAnsi="宋体" w:eastAsia="宋体" w:cs="仿宋_GB2312"/>
          <w:color w:val="auto"/>
          <w:sz w:val="24"/>
          <w:highlight w:val="none"/>
          <w:lang w:val="zh-CN"/>
        </w:rPr>
        <w:t xml:space="preserve">注： </w:t>
      </w:r>
    </w:p>
    <w:p w14:paraId="2DC80C92">
      <w:pPr>
        <w:spacing w:line="360" w:lineRule="auto"/>
        <w:ind w:firstLine="480" w:firstLineChars="200"/>
        <w:contextualSpacing/>
        <w:jc w:val="left"/>
        <w:rPr>
          <w:rFonts w:hint="eastAsia" w:ascii="宋体" w:hAnsi="宋体" w:eastAsia="宋体" w:cs="仿宋_GB2312"/>
          <w:color w:val="auto"/>
          <w:sz w:val="24"/>
          <w:highlight w:val="none"/>
          <w:lang w:val="zh-CN"/>
        </w:rPr>
      </w:pPr>
      <w:r>
        <w:rPr>
          <w:rFonts w:hint="eastAsia" w:ascii="宋体" w:hAnsi="宋体" w:eastAsia="宋体" w:cs="仿宋_GB2312"/>
          <w:color w:val="auto"/>
          <w:sz w:val="24"/>
          <w:highlight w:val="none"/>
          <w:lang w:val="zh-CN"/>
        </w:rPr>
        <w:t>1</w:t>
      </w:r>
      <w:r>
        <w:rPr>
          <w:rFonts w:hint="eastAsia" w:ascii="宋体" w:hAnsi="宋体" w:eastAsia="宋体" w:cs="仿宋_GB2312"/>
          <w:color w:val="auto"/>
          <w:sz w:val="24"/>
          <w:highlight w:val="none"/>
          <w:lang w:val="en-US" w:eastAsia="zh-CN"/>
        </w:rPr>
        <w:t>.</w:t>
      </w:r>
      <w:r>
        <w:rPr>
          <w:rFonts w:hint="eastAsia" w:ascii="宋体" w:hAnsi="宋体" w:eastAsia="宋体" w:cs="仿宋_GB2312"/>
          <w:color w:val="auto"/>
          <w:sz w:val="24"/>
          <w:highlight w:val="none"/>
          <w:lang w:val="zh-CN"/>
        </w:rPr>
        <w:t>供应商需按本表格式填写，不得自行更改，也不得留空, 如有多分标，按分标分别提供响应报价表。</w:t>
      </w:r>
    </w:p>
    <w:p w14:paraId="363A2575">
      <w:pPr>
        <w:spacing w:line="360" w:lineRule="auto"/>
        <w:ind w:firstLine="480" w:firstLineChars="200"/>
        <w:contextualSpacing/>
        <w:jc w:val="left"/>
        <w:rPr>
          <w:rFonts w:hint="eastAsia" w:ascii="宋体" w:hAnsi="宋体" w:eastAsia="宋体" w:cs="仿宋_GB2312"/>
          <w:color w:val="auto"/>
          <w:sz w:val="24"/>
          <w:highlight w:val="none"/>
          <w:lang w:val="zh-CN"/>
        </w:rPr>
      </w:pPr>
      <w:r>
        <w:rPr>
          <w:rFonts w:hint="eastAsia" w:ascii="宋体" w:hAnsi="宋体" w:eastAsia="宋体" w:cs="仿宋_GB2312"/>
          <w:color w:val="auto"/>
          <w:sz w:val="24"/>
          <w:highlight w:val="none"/>
          <w:lang w:val="zh-CN"/>
        </w:rPr>
        <w:t>2</w:t>
      </w:r>
      <w:r>
        <w:rPr>
          <w:rFonts w:hint="eastAsia" w:ascii="宋体" w:hAnsi="宋体" w:eastAsia="宋体" w:cs="仿宋_GB2312"/>
          <w:color w:val="auto"/>
          <w:sz w:val="24"/>
          <w:highlight w:val="none"/>
          <w:lang w:val="en-US" w:eastAsia="zh-CN"/>
        </w:rPr>
        <w:t>.</w:t>
      </w:r>
      <w:r>
        <w:rPr>
          <w:rFonts w:hint="eastAsia" w:ascii="宋体" w:hAnsi="宋体" w:eastAsia="宋体" w:cs="仿宋_GB2312"/>
          <w:color w:val="auto"/>
          <w:sz w:val="24"/>
          <w:highlight w:val="none"/>
          <w:lang w:val="zh-CN"/>
        </w:rPr>
        <w:t>如为联合体响应的，“供应商名称”处必须列明联合体各方名称，并标注联合体牵头人名称，且盖章处须加盖联合体牵头人公章，否则其响应作无效响应处理。</w:t>
      </w:r>
    </w:p>
    <w:p w14:paraId="77006D80">
      <w:pPr>
        <w:spacing w:line="360" w:lineRule="auto"/>
        <w:ind w:firstLine="480" w:firstLineChars="200"/>
        <w:contextualSpacing/>
        <w:jc w:val="left"/>
        <w:rPr>
          <w:rFonts w:hint="eastAsia" w:ascii="宋体" w:hAnsi="宋体" w:eastAsia="宋体" w:cs="仿宋_GB2312"/>
          <w:color w:val="auto"/>
          <w:sz w:val="24"/>
          <w:highlight w:val="none"/>
          <w:lang w:val="zh-CN"/>
        </w:rPr>
      </w:pPr>
      <w:r>
        <w:rPr>
          <w:rFonts w:hint="eastAsia" w:ascii="宋体" w:hAnsi="宋体" w:eastAsia="宋体" w:cs="仿宋_GB2312"/>
          <w:color w:val="auto"/>
          <w:sz w:val="24"/>
          <w:highlight w:val="none"/>
          <w:lang w:val="zh-CN"/>
        </w:rPr>
        <w:t>3</w:t>
      </w:r>
      <w:r>
        <w:rPr>
          <w:rFonts w:hint="eastAsia" w:ascii="宋体" w:hAnsi="宋体" w:eastAsia="宋体" w:cs="仿宋_GB2312"/>
          <w:color w:val="auto"/>
          <w:sz w:val="24"/>
          <w:highlight w:val="none"/>
          <w:lang w:val="en-US" w:eastAsia="zh-CN"/>
        </w:rPr>
        <w:t>.</w:t>
      </w:r>
      <w:r>
        <w:rPr>
          <w:rFonts w:hint="eastAsia" w:ascii="宋体" w:hAnsi="宋体" w:eastAsia="宋体" w:cs="仿宋_GB2312"/>
          <w:color w:val="auto"/>
          <w:sz w:val="24"/>
          <w:highlight w:val="none"/>
          <w:lang w:val="zh-CN"/>
        </w:rPr>
        <w:t>特别提示：采购机构将对项目名称和项目编号，成交供应商名称、地址和成交金额，主要成交标的的名称、规格型号、数量、单价等予以公示。</w:t>
      </w:r>
    </w:p>
    <w:p w14:paraId="365E548A">
      <w:pPr>
        <w:spacing w:line="360" w:lineRule="auto"/>
        <w:ind w:firstLine="480" w:firstLineChars="200"/>
        <w:contextualSpacing/>
        <w:jc w:val="left"/>
        <w:rPr>
          <w:rFonts w:hint="eastAsia" w:ascii="宋体" w:hAnsi="宋体" w:eastAsia="宋体" w:cs="仿宋_GB2312"/>
          <w:color w:val="auto"/>
          <w:sz w:val="24"/>
          <w:highlight w:val="none"/>
          <w:lang w:val="zh-CN"/>
        </w:rPr>
      </w:pPr>
      <w:r>
        <w:rPr>
          <w:rFonts w:hint="eastAsia" w:ascii="宋体" w:hAnsi="宋体" w:eastAsia="宋体" w:cs="仿宋_GB2312"/>
          <w:color w:val="auto"/>
          <w:sz w:val="24"/>
          <w:highlight w:val="none"/>
          <w:lang w:val="zh-CN"/>
        </w:rPr>
        <w:t>4</w:t>
      </w:r>
      <w:r>
        <w:rPr>
          <w:rFonts w:hint="eastAsia" w:ascii="宋体" w:hAnsi="宋体" w:eastAsia="宋体" w:cs="仿宋_GB2312"/>
          <w:color w:val="auto"/>
          <w:sz w:val="24"/>
          <w:highlight w:val="none"/>
          <w:lang w:val="en-US" w:eastAsia="zh-CN"/>
        </w:rPr>
        <w:t>.</w:t>
      </w:r>
      <w:r>
        <w:rPr>
          <w:rFonts w:hint="eastAsia" w:ascii="宋体" w:hAnsi="宋体" w:eastAsia="宋体" w:cs="仿宋_GB2312"/>
          <w:color w:val="auto"/>
          <w:sz w:val="24"/>
          <w:highlight w:val="none"/>
          <w:lang w:val="zh-CN"/>
        </w:rPr>
        <w:t>供应商须提前做好最后报价的相关准备并在规定的时间内通过“广西政府采购云平台”递交附件（最后报价表）。最后报价与首次报价不一致的，须上传与最后报价一致的报价清单作为附件，否则报价无效，视同放弃报价权利退出谈判。</w:t>
      </w:r>
    </w:p>
    <w:p w14:paraId="1A88AEE0">
      <w:pPr>
        <w:snapToGrid w:val="0"/>
        <w:spacing w:line="360" w:lineRule="auto"/>
        <w:ind w:firstLine="480" w:firstLineChars="200"/>
        <w:jc w:val="left"/>
        <w:rPr>
          <w:rFonts w:hint="eastAsia" w:ascii="仿宋_GB2312" w:hAnsi="仿宋" w:eastAsia="仿宋_GB2312" w:cs="仿宋_GB2312"/>
          <w:color w:val="auto"/>
          <w:kern w:val="0"/>
          <w:sz w:val="24"/>
          <w:highlight w:val="none"/>
          <w:lang w:val="zh-CN"/>
        </w:rPr>
      </w:pPr>
    </w:p>
    <w:p w14:paraId="19678821">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1EE935D1">
      <w:pPr>
        <w:autoSpaceDE w:val="0"/>
        <w:autoSpaceDN w:val="0"/>
        <w:spacing w:line="360" w:lineRule="auto"/>
        <w:ind w:firstLine="6480" w:firstLineChars="27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728EC4D0">
      <w:pPr>
        <w:rPr>
          <w:rFonts w:hint="eastAsia" w:ascii="宋体" w:hAnsi="宋体" w:eastAsia="宋体" w:cs="宋体"/>
          <w:color w:val="auto"/>
          <w:highlight w:val="none"/>
        </w:rPr>
        <w:sectPr>
          <w:pgSz w:w="11910" w:h="16840"/>
          <w:pgMar w:top="1340" w:right="1500" w:bottom="280" w:left="1680" w:header="720" w:footer="720" w:gutter="0"/>
          <w:pgNumType w:fmt="numberInDash"/>
          <w:cols w:space="720" w:num="1"/>
        </w:sectPr>
      </w:pPr>
    </w:p>
    <w:p w14:paraId="6B2CD4D2">
      <w:pPr>
        <w:rPr>
          <w:rFonts w:hint="eastAsia" w:ascii="Times New Roman" w:hAnsi="Times New Roman" w:eastAsia="宋体" w:cs="Times New Roman"/>
          <w:color w:val="auto"/>
          <w:highlight w:val="none"/>
        </w:rPr>
      </w:pPr>
    </w:p>
    <w:p w14:paraId="29E3F0FA">
      <w:pPr>
        <w:spacing w:before="240" w:beforeLines="100" w:after="120" w:afterLines="50" w:line="520" w:lineRule="exact"/>
        <w:ind w:left="540"/>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法定代表人证明书</w:t>
      </w:r>
    </w:p>
    <w:p w14:paraId="132B2521">
      <w:pPr>
        <w:spacing w:line="360" w:lineRule="auto"/>
        <w:ind w:left="540"/>
        <w:contextualSpacing/>
        <w:rPr>
          <w:rFonts w:hint="eastAsia" w:ascii="仿宋_GB2312" w:hAnsi="仿宋_GB2312" w:eastAsia="仿宋_GB2312" w:cs="仿宋_GB2312"/>
          <w:color w:val="auto"/>
          <w:sz w:val="32"/>
          <w:szCs w:val="32"/>
          <w:highlight w:val="none"/>
        </w:rPr>
      </w:pPr>
    </w:p>
    <w:p w14:paraId="4CF34E86">
      <w:pPr>
        <w:spacing w:line="360" w:lineRule="auto"/>
        <w:ind w:left="54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供应商名称：</w:t>
      </w:r>
      <w:r>
        <w:rPr>
          <w:rFonts w:hint="eastAsia" w:ascii="宋体" w:hAnsi="宋体" w:eastAsia="宋体" w:cs="仿宋_GB2312"/>
          <w:color w:val="auto"/>
          <w:sz w:val="24"/>
          <w:highlight w:val="none"/>
          <w:u w:val="single"/>
        </w:rPr>
        <w:t xml:space="preserve">                                                        </w:t>
      </w:r>
    </w:p>
    <w:p w14:paraId="788EAFFB">
      <w:pPr>
        <w:spacing w:line="360" w:lineRule="auto"/>
        <w:ind w:left="54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地    址：</w:t>
      </w:r>
      <w:r>
        <w:rPr>
          <w:rFonts w:hint="eastAsia" w:ascii="宋体" w:hAnsi="宋体" w:eastAsia="宋体" w:cs="仿宋_GB2312"/>
          <w:color w:val="auto"/>
          <w:sz w:val="24"/>
          <w:highlight w:val="none"/>
          <w:u w:val="single"/>
        </w:rPr>
        <w:t xml:space="preserve">                                                        </w:t>
      </w:r>
    </w:p>
    <w:p w14:paraId="02A57EA4">
      <w:pPr>
        <w:spacing w:line="360" w:lineRule="auto"/>
        <w:ind w:left="54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姓    名：</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性      别：</w:t>
      </w:r>
      <w:r>
        <w:rPr>
          <w:rFonts w:hint="eastAsia" w:ascii="宋体" w:hAnsi="宋体" w:eastAsia="宋体" w:cs="仿宋_GB2312"/>
          <w:color w:val="auto"/>
          <w:sz w:val="24"/>
          <w:highlight w:val="none"/>
          <w:u w:val="single"/>
        </w:rPr>
        <w:t xml:space="preserve">                </w:t>
      </w:r>
    </w:p>
    <w:p w14:paraId="211677F5">
      <w:pPr>
        <w:spacing w:line="360" w:lineRule="auto"/>
        <w:ind w:left="540"/>
        <w:contextualSpacing/>
        <w:rPr>
          <w:rFonts w:hint="eastAsia" w:ascii="宋体" w:hAnsi="宋体" w:eastAsia="宋体" w:cs="仿宋_GB2312"/>
          <w:color w:val="auto"/>
          <w:sz w:val="24"/>
          <w:highlight w:val="none"/>
          <w:u w:val="single"/>
        </w:rPr>
      </w:pPr>
      <w:r>
        <w:rPr>
          <w:rFonts w:hint="eastAsia" w:ascii="宋体" w:hAnsi="宋体" w:eastAsia="宋体" w:cs="仿宋_GB2312"/>
          <w:color w:val="auto"/>
          <w:sz w:val="24"/>
          <w:highlight w:val="none"/>
        </w:rPr>
        <w:t>年    龄：</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职      务：</w:t>
      </w:r>
      <w:r>
        <w:rPr>
          <w:rFonts w:hint="eastAsia" w:ascii="宋体" w:hAnsi="宋体" w:eastAsia="宋体" w:cs="仿宋_GB2312"/>
          <w:color w:val="auto"/>
          <w:sz w:val="24"/>
          <w:highlight w:val="none"/>
          <w:u w:val="single"/>
        </w:rPr>
        <w:t xml:space="preserve">                </w:t>
      </w:r>
    </w:p>
    <w:p w14:paraId="5D0B9A76">
      <w:pPr>
        <w:spacing w:line="360" w:lineRule="auto"/>
        <w:ind w:left="54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身份证号码：</w:t>
      </w:r>
      <w:r>
        <w:rPr>
          <w:rFonts w:hint="eastAsia" w:ascii="宋体" w:hAnsi="宋体" w:eastAsia="宋体" w:cs="仿宋_GB2312"/>
          <w:color w:val="auto"/>
          <w:sz w:val="24"/>
          <w:highlight w:val="none"/>
          <w:u w:val="single"/>
        </w:rPr>
        <w:t xml:space="preserve">                                        </w:t>
      </w:r>
    </w:p>
    <w:p w14:paraId="0BFDC838">
      <w:pPr>
        <w:spacing w:line="360" w:lineRule="auto"/>
        <w:ind w:left="54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系</w:t>
      </w:r>
      <w:r>
        <w:rPr>
          <w:rFonts w:hint="eastAsia" w:ascii="宋体" w:hAnsi="宋体" w:eastAsia="宋体" w:cs="仿宋_GB2312"/>
          <w:color w:val="auto"/>
          <w:sz w:val="24"/>
          <w:highlight w:val="none"/>
          <w:u w:val="single"/>
        </w:rPr>
        <w:t xml:space="preserve"> </w:t>
      </w:r>
      <w:r>
        <w:rPr>
          <w:rFonts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u w:val="single"/>
        </w:rPr>
        <w:t xml:space="preserve">（供应商名称） </w:t>
      </w:r>
      <w:r>
        <w:rPr>
          <w:rFonts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的法定代表人。</w:t>
      </w:r>
    </w:p>
    <w:p w14:paraId="486CE806">
      <w:pPr>
        <w:spacing w:line="360" w:lineRule="auto"/>
        <w:ind w:left="54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特此证明。</w:t>
      </w:r>
    </w:p>
    <w:p w14:paraId="28F1CCC4">
      <w:pPr>
        <w:spacing w:line="360" w:lineRule="auto"/>
        <w:ind w:left="540"/>
        <w:contextualSpacing/>
        <w:rPr>
          <w:rFonts w:hint="eastAsia" w:ascii="宋体" w:hAnsi="宋体" w:eastAsia="宋体" w:cs="仿宋_GB2312"/>
          <w:color w:val="auto"/>
          <w:sz w:val="24"/>
          <w:highlight w:val="none"/>
        </w:rPr>
      </w:pPr>
    </w:p>
    <w:p w14:paraId="1A3244D7">
      <w:pPr>
        <w:spacing w:line="360" w:lineRule="auto"/>
        <w:ind w:left="540"/>
        <w:contextualSpacing/>
        <w:rPr>
          <w:rFonts w:hint="eastAsia" w:ascii="宋体" w:hAnsi="宋体" w:eastAsia="宋体" w:cs="仿宋_GB2312"/>
          <w:color w:val="auto"/>
          <w:sz w:val="24"/>
          <w:highlight w:val="none"/>
        </w:rPr>
      </w:pPr>
    </w:p>
    <w:p w14:paraId="3F5E9CB6">
      <w:pPr>
        <w:spacing w:line="360" w:lineRule="auto"/>
        <w:ind w:left="540"/>
        <w:contextualSpacing/>
        <w:rPr>
          <w:rFonts w:hint="eastAsia" w:ascii="宋体" w:hAnsi="宋体" w:eastAsia="宋体" w:cs="仿宋_GB2312"/>
          <w:color w:val="auto"/>
          <w:sz w:val="24"/>
          <w:highlight w:val="none"/>
        </w:rPr>
      </w:pPr>
    </w:p>
    <w:p w14:paraId="5093E65E">
      <w:pPr>
        <w:spacing w:line="360" w:lineRule="auto"/>
        <w:ind w:left="54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附件：法定代表人有效身份证正反面复印件</w:t>
      </w:r>
    </w:p>
    <w:p w14:paraId="4B16802F">
      <w:pPr>
        <w:spacing w:line="360" w:lineRule="auto"/>
        <w:ind w:left="540"/>
        <w:contextualSpacing/>
        <w:rPr>
          <w:rFonts w:hint="eastAsia" w:ascii="宋体" w:hAnsi="宋体" w:eastAsia="宋体" w:cs="仿宋_GB2312"/>
          <w:color w:val="auto"/>
          <w:sz w:val="24"/>
          <w:highlight w:val="none"/>
        </w:rPr>
      </w:pPr>
    </w:p>
    <w:p w14:paraId="46B27E31">
      <w:pPr>
        <w:spacing w:line="360" w:lineRule="auto"/>
        <w:ind w:left="540"/>
        <w:contextualSpacing/>
        <w:jc w:val="righ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供应商（电子签章）：</w:t>
      </w:r>
      <w:r>
        <w:rPr>
          <w:rFonts w:hint="eastAsia" w:ascii="宋体" w:hAnsi="宋体" w:eastAsia="宋体" w:cs="仿宋_GB2312"/>
          <w:color w:val="auto"/>
          <w:sz w:val="24"/>
          <w:highlight w:val="none"/>
          <w:u w:val="single"/>
        </w:rPr>
        <w:t xml:space="preserve">               </w:t>
      </w:r>
    </w:p>
    <w:p w14:paraId="1B6673A4">
      <w:pPr>
        <w:spacing w:line="360" w:lineRule="auto"/>
        <w:ind w:firstLine="4080" w:firstLineChars="17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年</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月</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日</w:t>
      </w:r>
    </w:p>
    <w:p w14:paraId="417404CC">
      <w:pPr>
        <w:spacing w:line="360" w:lineRule="auto"/>
        <w:contextualSpacing/>
        <w:jc w:val="center"/>
        <w:rPr>
          <w:rFonts w:hint="eastAsia" w:ascii="宋体" w:hAnsi="宋体" w:eastAsia="宋体" w:cs="仿宋_GB2312"/>
          <w:b/>
          <w:color w:val="auto"/>
          <w:sz w:val="24"/>
          <w:highlight w:val="none"/>
        </w:rPr>
      </w:pPr>
    </w:p>
    <w:p w14:paraId="2E7E96E1">
      <w:pPr>
        <w:spacing w:line="360" w:lineRule="auto"/>
        <w:ind w:firstLine="480" w:firstLineChars="200"/>
        <w:jc w:val="left"/>
        <w:rPr>
          <w:rFonts w:hint="eastAsia" w:ascii="仿宋_GB2312" w:hAnsi="仿宋_GB2312" w:eastAsia="仿宋_GB2312" w:cs="仿宋_GB2312"/>
          <w:color w:val="auto"/>
          <w:highlight w:val="none"/>
        </w:rPr>
      </w:pPr>
      <w:r>
        <w:rPr>
          <w:rFonts w:hint="eastAsia" w:ascii="宋体" w:hAnsi="宋体" w:eastAsia="宋体" w:cs="仿宋_GB2312"/>
          <w:color w:val="auto"/>
          <w:sz w:val="24"/>
          <w:highlight w:val="none"/>
        </w:rPr>
        <w:t>注：自然人竞标的无需提供，联合体竞标的只需牵头人出具。</w:t>
      </w:r>
    </w:p>
    <w:p w14:paraId="6BFF4D49">
      <w:pPr>
        <w:spacing w:line="520" w:lineRule="exact"/>
        <w:jc w:val="center"/>
        <w:rPr>
          <w:rFonts w:hint="eastAsia" w:ascii="方正小标宋简体" w:hAnsi="方正小标宋简体" w:eastAsia="方正小标宋简体" w:cs="方正小标宋简体"/>
          <w:color w:val="auto"/>
          <w:sz w:val="44"/>
          <w:szCs w:val="44"/>
          <w:highlight w:val="none"/>
        </w:rPr>
      </w:pPr>
    </w:p>
    <w:p w14:paraId="5E19DA50">
      <w:pPr>
        <w:spacing w:line="520" w:lineRule="exact"/>
        <w:jc w:val="center"/>
        <w:rPr>
          <w:rFonts w:hint="eastAsia" w:ascii="方正小标宋简体" w:hAnsi="方正小标宋简体" w:eastAsia="方正小标宋简体" w:cs="方正小标宋简体"/>
          <w:color w:val="auto"/>
          <w:sz w:val="44"/>
          <w:szCs w:val="44"/>
          <w:highlight w:val="none"/>
        </w:rPr>
      </w:pPr>
    </w:p>
    <w:p w14:paraId="54BD207E">
      <w:pPr>
        <w:spacing w:line="520" w:lineRule="exact"/>
        <w:jc w:val="center"/>
        <w:rPr>
          <w:rFonts w:hint="eastAsia" w:ascii="方正小标宋简体" w:hAnsi="方正小标宋简体" w:eastAsia="方正小标宋简体" w:cs="方正小标宋简体"/>
          <w:color w:val="auto"/>
          <w:sz w:val="44"/>
          <w:szCs w:val="44"/>
          <w:highlight w:val="none"/>
        </w:rPr>
      </w:pPr>
    </w:p>
    <w:p w14:paraId="754CE64D">
      <w:pPr>
        <w:spacing w:line="520" w:lineRule="exact"/>
        <w:jc w:val="center"/>
        <w:rPr>
          <w:rFonts w:hint="eastAsia" w:ascii="方正小标宋简体" w:hAnsi="方正小标宋简体" w:eastAsia="方正小标宋简体" w:cs="方正小标宋简体"/>
          <w:color w:val="auto"/>
          <w:sz w:val="44"/>
          <w:szCs w:val="44"/>
          <w:highlight w:val="none"/>
        </w:rPr>
      </w:pPr>
    </w:p>
    <w:p w14:paraId="4D58099A">
      <w:pPr>
        <w:spacing w:line="520" w:lineRule="exact"/>
        <w:jc w:val="center"/>
        <w:rPr>
          <w:rFonts w:hint="eastAsia" w:ascii="方正小标宋简体" w:hAnsi="方正小标宋简体" w:eastAsia="方正小标宋简体" w:cs="方正小标宋简体"/>
          <w:color w:val="auto"/>
          <w:sz w:val="44"/>
          <w:szCs w:val="44"/>
          <w:highlight w:val="none"/>
        </w:rPr>
      </w:pPr>
    </w:p>
    <w:p w14:paraId="57781AF9">
      <w:pPr>
        <w:spacing w:line="520" w:lineRule="exact"/>
        <w:jc w:val="center"/>
        <w:rPr>
          <w:rFonts w:hint="eastAsia" w:ascii="方正小标宋简体" w:hAnsi="方正小标宋简体" w:eastAsia="方正小标宋简体" w:cs="方正小标宋简体"/>
          <w:color w:val="auto"/>
          <w:sz w:val="44"/>
          <w:szCs w:val="44"/>
          <w:highlight w:val="none"/>
        </w:rPr>
      </w:pPr>
    </w:p>
    <w:p w14:paraId="33E8DC4C">
      <w:pPr>
        <w:spacing w:line="520" w:lineRule="exact"/>
        <w:jc w:val="center"/>
        <w:rPr>
          <w:rFonts w:hint="eastAsia" w:ascii="方正小标宋简体" w:hAnsi="方正小标宋简体" w:eastAsia="方正小标宋简体" w:cs="方正小标宋简体"/>
          <w:color w:val="auto"/>
          <w:sz w:val="44"/>
          <w:szCs w:val="44"/>
          <w:highlight w:val="none"/>
        </w:rPr>
      </w:pPr>
    </w:p>
    <w:p w14:paraId="6AB0EA62">
      <w:pPr>
        <w:spacing w:line="520" w:lineRule="exact"/>
        <w:jc w:val="center"/>
        <w:rPr>
          <w:rFonts w:hint="eastAsia" w:ascii="方正小标宋简体" w:hAnsi="方正小标宋简体" w:eastAsia="方正小标宋简体" w:cs="方正小标宋简体"/>
          <w:color w:val="auto"/>
          <w:sz w:val="44"/>
          <w:szCs w:val="44"/>
          <w:highlight w:val="none"/>
        </w:rPr>
      </w:pPr>
    </w:p>
    <w:p w14:paraId="11046FAF">
      <w:pPr>
        <w:spacing w:line="520" w:lineRule="exact"/>
        <w:jc w:val="center"/>
        <w:rPr>
          <w:rFonts w:hint="eastAsia" w:ascii="方正小标宋简体" w:hAnsi="方正小标宋简体" w:eastAsia="方正小标宋简体" w:cs="方正小标宋简体"/>
          <w:color w:val="auto"/>
          <w:sz w:val="44"/>
          <w:szCs w:val="44"/>
          <w:highlight w:val="none"/>
        </w:rPr>
      </w:pPr>
    </w:p>
    <w:p w14:paraId="077DEE5C">
      <w:pPr>
        <w:spacing w:line="520" w:lineRule="exact"/>
        <w:jc w:val="center"/>
        <w:rPr>
          <w:rFonts w:hint="eastAsia" w:ascii="方正小标宋简体" w:hAnsi="方正小标宋简体" w:eastAsia="方正小标宋简体" w:cs="方正小标宋简体"/>
          <w:color w:val="auto"/>
          <w:sz w:val="44"/>
          <w:szCs w:val="44"/>
          <w:highlight w:val="none"/>
        </w:rPr>
      </w:pPr>
    </w:p>
    <w:p w14:paraId="1B93014A">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授权委托书</w:t>
      </w:r>
    </w:p>
    <w:p w14:paraId="4E4A63F4">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（非联合体竞标格式）</w:t>
      </w:r>
    </w:p>
    <w:p w14:paraId="4CA0D2CB">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（如有委托时）</w:t>
      </w:r>
    </w:p>
    <w:p w14:paraId="59E80BD9">
      <w:pPr>
        <w:spacing w:line="360" w:lineRule="auto"/>
        <w:contextualSpacing/>
        <w:rPr>
          <w:rFonts w:hint="eastAsia" w:ascii="仿宋_GB2312" w:hAnsi="仿宋_GB2312" w:eastAsia="仿宋_GB2312" w:cs="仿宋_GB2312"/>
          <w:color w:val="auto"/>
          <w:sz w:val="32"/>
          <w:szCs w:val="32"/>
          <w:highlight w:val="none"/>
        </w:rPr>
      </w:pPr>
    </w:p>
    <w:p w14:paraId="21C13FB2">
      <w:pPr>
        <w:spacing w:line="360" w:lineRule="auto"/>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致：</w:t>
      </w:r>
      <w:r>
        <w:rPr>
          <w:rFonts w:hint="eastAsia" w:ascii="宋体" w:hAnsi="宋体" w:eastAsia="宋体" w:cs="仿宋_GB2312"/>
          <w:color w:val="auto"/>
          <w:sz w:val="24"/>
          <w:highlight w:val="none"/>
          <w:u w:val="single"/>
        </w:rPr>
        <w:t>（采购人名称）</w:t>
      </w:r>
      <w:r>
        <w:rPr>
          <w:rFonts w:hint="eastAsia" w:ascii="宋体" w:hAnsi="宋体" w:eastAsia="宋体" w:cs="仿宋_GB2312"/>
          <w:color w:val="auto"/>
          <w:sz w:val="24"/>
          <w:highlight w:val="none"/>
        </w:rPr>
        <w:t>：</w:t>
      </w:r>
    </w:p>
    <w:p w14:paraId="61A1C638">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我</w:t>
      </w:r>
      <w:r>
        <w:rPr>
          <w:rFonts w:hint="eastAsia" w:ascii="宋体" w:hAnsi="宋体" w:eastAsia="宋体" w:cs="仿宋_GB2312"/>
          <w:color w:val="auto"/>
          <w:sz w:val="24"/>
          <w:highlight w:val="none"/>
          <w:u w:val="single"/>
        </w:rPr>
        <w:t xml:space="preserve">  （姓名）  </w:t>
      </w:r>
      <w:r>
        <w:rPr>
          <w:rFonts w:hint="eastAsia" w:ascii="宋体" w:hAnsi="宋体" w:eastAsia="宋体" w:cs="仿宋_GB2312"/>
          <w:color w:val="auto"/>
          <w:sz w:val="24"/>
          <w:highlight w:val="none"/>
        </w:rPr>
        <w:t>系</w:t>
      </w:r>
      <w:r>
        <w:rPr>
          <w:rFonts w:hint="eastAsia" w:ascii="宋体" w:hAnsi="宋体" w:eastAsia="宋体" w:cs="仿宋_GB2312"/>
          <w:color w:val="auto"/>
          <w:sz w:val="24"/>
          <w:highlight w:val="none"/>
          <w:u w:val="single"/>
        </w:rPr>
        <w:t xml:space="preserve">  （供应商名称）  </w:t>
      </w:r>
      <w:r>
        <w:rPr>
          <w:rFonts w:hint="eastAsia" w:ascii="宋体" w:hAnsi="宋体" w:eastAsia="宋体" w:cs="仿宋_GB2312"/>
          <w:color w:val="auto"/>
          <w:sz w:val="24"/>
          <w:highlight w:val="none"/>
        </w:rPr>
        <w:t>的（</w:t>
      </w:r>
      <w:r>
        <w:rPr>
          <w:rFonts w:hint="eastAsia" w:ascii="宋体" w:hAnsi="宋体" w:eastAsia="宋体" w:cs="仿宋_GB2312"/>
          <w:color w:val="auto"/>
          <w:sz w:val="24"/>
          <w:highlight w:val="none"/>
          <w:u w:val="single"/>
        </w:rPr>
        <w:sym w:font="Wingdings 2" w:char="00A3"/>
      </w:r>
      <w:r>
        <w:rPr>
          <w:rFonts w:hint="eastAsia" w:ascii="宋体" w:hAnsi="宋体" w:eastAsia="宋体" w:cs="仿宋_GB2312"/>
          <w:color w:val="auto"/>
          <w:sz w:val="24"/>
          <w:highlight w:val="none"/>
          <w:u w:val="single"/>
        </w:rPr>
        <w:t>法定代表人/□负责人/□自然人本人</w:t>
      </w:r>
      <w:r>
        <w:rPr>
          <w:rFonts w:hint="eastAsia" w:ascii="宋体" w:hAnsi="宋体" w:eastAsia="宋体" w:cs="仿宋_GB2312"/>
          <w:color w:val="auto"/>
          <w:sz w:val="24"/>
          <w:highlight w:val="none"/>
        </w:rPr>
        <w:t>），现授权</w:t>
      </w:r>
      <w:r>
        <w:rPr>
          <w:rFonts w:hint="eastAsia" w:ascii="宋体" w:hAnsi="宋体" w:eastAsia="宋体" w:cs="仿宋_GB2312"/>
          <w:color w:val="auto"/>
          <w:sz w:val="24"/>
          <w:highlight w:val="none"/>
          <w:u w:val="single"/>
        </w:rPr>
        <w:t xml:space="preserve"> （姓名） </w:t>
      </w:r>
      <w:r>
        <w:rPr>
          <w:rFonts w:hint="eastAsia" w:ascii="宋体" w:hAnsi="宋体" w:eastAsia="宋体" w:cs="仿宋_GB2312"/>
          <w:color w:val="auto"/>
          <w:sz w:val="24"/>
          <w:highlight w:val="none"/>
        </w:rPr>
        <w:t>以我方的名义参加</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项目的竞标活动，并代表我方全权办理针对上述项目的所有采购程序和环节的具体事务和签署相关文件。</w:t>
      </w:r>
    </w:p>
    <w:p w14:paraId="5489C47F">
      <w:pPr>
        <w:spacing w:line="360" w:lineRule="auto"/>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 xml:space="preserve">    我方对委托代理人的</w:t>
      </w:r>
      <w:r>
        <w:rPr>
          <w:rFonts w:hint="eastAsia" w:ascii="宋体" w:hAnsi="宋体" w:eastAsia="宋体" w:cs="Times New Roman"/>
          <w:color w:val="auto"/>
          <w:sz w:val="24"/>
          <w:highlight w:val="none"/>
        </w:rPr>
        <w:t>签字或者电子签名</w:t>
      </w:r>
      <w:r>
        <w:rPr>
          <w:rFonts w:hint="eastAsia" w:ascii="宋体" w:hAnsi="宋体" w:eastAsia="宋体" w:cs="仿宋_GB2312"/>
          <w:color w:val="auto"/>
          <w:sz w:val="24"/>
          <w:highlight w:val="none"/>
        </w:rPr>
        <w:t>事项负全部责任。</w:t>
      </w:r>
    </w:p>
    <w:p w14:paraId="5717F49E">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2B67AF78">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委托代理人无转委托权，特此委托。</w:t>
      </w:r>
    </w:p>
    <w:p w14:paraId="1B0E158F">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附：法定代表人身份证明书及委托代理人有效身份证正反面复印件</w:t>
      </w:r>
    </w:p>
    <w:p w14:paraId="1AD8C202">
      <w:pPr>
        <w:spacing w:line="360" w:lineRule="auto"/>
        <w:contextualSpacing/>
        <w:rPr>
          <w:rFonts w:hint="eastAsia" w:ascii="宋体" w:hAnsi="宋体" w:eastAsia="宋体" w:cs="仿宋_GB2312"/>
          <w:color w:val="auto"/>
          <w:sz w:val="24"/>
          <w:highlight w:val="none"/>
        </w:rPr>
      </w:pPr>
    </w:p>
    <w:p w14:paraId="0143F842">
      <w:pPr>
        <w:spacing w:line="360" w:lineRule="auto"/>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委托代理人（</w:t>
      </w:r>
      <w:r>
        <w:rPr>
          <w:rFonts w:hint="eastAsia" w:ascii="宋体" w:hAnsi="宋体" w:eastAsia="宋体" w:cs="Times New Roman"/>
          <w:color w:val="auto"/>
          <w:sz w:val="24"/>
          <w:highlight w:val="none"/>
        </w:rPr>
        <w:t>签字或者电子签名</w:t>
      </w:r>
      <w:r>
        <w:rPr>
          <w:rFonts w:hint="eastAsia" w:ascii="宋体" w:hAnsi="宋体" w:eastAsia="宋体" w:cs="仿宋_GB2312"/>
          <w:color w:val="auto"/>
          <w:sz w:val="24"/>
          <w:highlight w:val="none"/>
        </w:rPr>
        <w:t xml:space="preserve">）：     法定代表人（签字或者盖章或者电子签名）：                    </w:t>
      </w:r>
    </w:p>
    <w:p w14:paraId="11102FED">
      <w:pPr>
        <w:spacing w:line="360" w:lineRule="auto"/>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 xml:space="preserve">委托代理人身份证号码：                              </w:t>
      </w:r>
    </w:p>
    <w:p w14:paraId="6E46CD24">
      <w:pPr>
        <w:spacing w:line="360" w:lineRule="auto"/>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 xml:space="preserve">                                </w:t>
      </w:r>
    </w:p>
    <w:p w14:paraId="703E31DA">
      <w:pPr>
        <w:spacing w:line="360" w:lineRule="auto"/>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 xml:space="preserve">                         供应商（电子签章）：                      </w:t>
      </w:r>
    </w:p>
    <w:p w14:paraId="33A69648">
      <w:pPr>
        <w:spacing w:line="360" w:lineRule="auto"/>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 xml:space="preserve">                                         年    月    日</w:t>
      </w:r>
    </w:p>
    <w:p w14:paraId="5ED7045C">
      <w:pPr>
        <w:spacing w:line="360" w:lineRule="auto"/>
        <w:contextualSpacing/>
        <w:rPr>
          <w:rFonts w:hint="eastAsia" w:ascii="宋体" w:hAnsi="宋体" w:eastAsia="宋体" w:cs="仿宋_GB2312"/>
          <w:color w:val="auto"/>
          <w:sz w:val="24"/>
          <w:highlight w:val="none"/>
        </w:rPr>
      </w:pPr>
    </w:p>
    <w:p w14:paraId="0CCA4175">
      <w:pPr>
        <w:spacing w:line="360" w:lineRule="auto"/>
        <w:contextualSpacing/>
        <w:rPr>
          <w:rFonts w:ascii="宋体" w:hAnsi="宋体" w:eastAsia="宋体" w:cs="仿宋_GB2312"/>
          <w:color w:val="auto"/>
          <w:sz w:val="24"/>
          <w:highlight w:val="none"/>
        </w:rPr>
      </w:pPr>
      <w:r>
        <w:rPr>
          <w:rFonts w:hint="eastAsia" w:ascii="宋体" w:hAnsi="宋体" w:eastAsia="宋体" w:cs="仿宋_GB2312"/>
          <w:color w:val="auto"/>
          <w:sz w:val="24"/>
          <w:highlight w:val="none"/>
        </w:rPr>
        <w:t>注：1. 法定代表人必须在授权委托书上签字或者盖章</w:t>
      </w:r>
      <w:r>
        <w:rPr>
          <w:rFonts w:hint="eastAsia" w:ascii="宋体" w:hAnsi="宋体" w:eastAsia="宋体" w:cs="Times New Roman"/>
          <w:color w:val="auto"/>
          <w:sz w:val="24"/>
          <w:highlight w:val="none"/>
        </w:rPr>
        <w:t>或者电子签名</w:t>
      </w:r>
      <w:r>
        <w:rPr>
          <w:rFonts w:hint="eastAsia" w:ascii="宋体" w:hAnsi="宋体" w:eastAsia="宋体" w:cs="仿宋_GB2312"/>
          <w:color w:val="auto"/>
          <w:sz w:val="24"/>
          <w:highlight w:val="none"/>
        </w:rPr>
        <w:t>，委托代理人必须在授权委托书上签字或者电子签名，</w:t>
      </w:r>
      <w:r>
        <w:rPr>
          <w:rFonts w:hint="eastAsia" w:ascii="宋体" w:hAnsi="宋体" w:eastAsia="宋体" w:cs="仿宋_GB2312"/>
          <w:b/>
          <w:color w:val="auto"/>
          <w:sz w:val="24"/>
          <w:highlight w:val="none"/>
        </w:rPr>
        <w:t>否则其响应文件按无效响应处理。</w:t>
      </w:r>
    </w:p>
    <w:p w14:paraId="4DEAA013">
      <w:pPr>
        <w:spacing w:line="360" w:lineRule="auto"/>
        <w:ind w:firstLine="480" w:firstLineChars="200"/>
        <w:contextualSpacing/>
        <w:jc w:val="left"/>
        <w:rPr>
          <w:rFonts w:hint="eastAsia" w:ascii="宋体" w:hAnsi="宋体" w:eastAsia="宋体" w:cs="仿宋_GB2312"/>
          <w:color w:val="auto"/>
          <w:sz w:val="24"/>
          <w:highlight w:val="none"/>
        </w:rPr>
      </w:pPr>
      <w:r>
        <w:rPr>
          <w:rFonts w:ascii="宋体" w:hAnsi="宋体" w:eastAsia="宋体" w:cs="仿宋_GB2312"/>
          <w:color w:val="auto"/>
          <w:sz w:val="24"/>
          <w:highlight w:val="none"/>
        </w:rPr>
        <w:t>2.</w:t>
      </w:r>
      <w:r>
        <w:rPr>
          <w:rFonts w:hint="eastAsia" w:ascii="宋体" w:hAnsi="宋体" w:eastAsia="宋体" w:cs="仿宋_GB2312"/>
          <w:color w:val="auto"/>
          <w:sz w:val="24"/>
          <w:highlight w:val="none"/>
        </w:rPr>
        <w:t>法人、其他组织竞标时“我方”是指“我单位”，自然人竞标时“我方”是指“本人”。</w:t>
      </w:r>
    </w:p>
    <w:p w14:paraId="471E7AAC">
      <w:pPr>
        <w:snapToGrid w:val="0"/>
        <w:spacing w:line="360" w:lineRule="auto"/>
        <w:ind w:firstLine="640" w:firstLineChars="200"/>
        <w:rPr>
          <w:rFonts w:hint="eastAsia" w:ascii="宋体" w:hAnsi="宋体" w:eastAsia="宋体" w:cs="Times New Roman"/>
          <w:b/>
          <w:bCs/>
          <w:color w:val="auto"/>
          <w:sz w:val="32"/>
          <w:szCs w:val="32"/>
          <w:highlight w:val="none"/>
        </w:rPr>
      </w:pPr>
      <w:r>
        <w:rPr>
          <w:rFonts w:hint="eastAsia" w:ascii="仿宋_GB2312" w:hAnsi="仿宋_GB2312" w:eastAsia="仿宋_GB2312" w:cs="仿宋_GB2312"/>
          <w:color w:val="auto"/>
          <w:sz w:val="32"/>
          <w:szCs w:val="32"/>
          <w:highlight w:val="none"/>
        </w:rPr>
        <w:br w:type="page"/>
      </w:r>
    </w:p>
    <w:p w14:paraId="6148302E">
      <w:pPr>
        <w:spacing w:line="500" w:lineRule="exact"/>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商务条款偏离表（格式）</w:t>
      </w:r>
    </w:p>
    <w:p w14:paraId="5B191C8A">
      <w:pPr>
        <w:jc w:val="center"/>
        <w:rPr>
          <w:rFonts w:hint="eastAsia" w:ascii="宋体" w:hAnsi="宋体" w:eastAsia="宋体" w:cs="Times New Roman"/>
          <w:b/>
          <w:color w:val="auto"/>
          <w:sz w:val="24"/>
          <w:szCs w:val="20"/>
          <w:highlight w:val="none"/>
        </w:rPr>
      </w:pPr>
      <w:r>
        <w:rPr>
          <w:rFonts w:hint="eastAsia" w:ascii="宋体" w:hAnsi="宋体" w:eastAsia="宋体" w:cs="Times New Roman"/>
          <w:color w:val="auto"/>
          <w:sz w:val="30"/>
          <w:szCs w:val="20"/>
          <w:highlight w:val="none"/>
        </w:rPr>
        <w:t>(注：按项目需求表具体项目修改)</w:t>
      </w:r>
    </w:p>
    <w:p w14:paraId="603D62F1">
      <w:pPr>
        <w:spacing w:line="500" w:lineRule="exact"/>
        <w:jc w:val="center"/>
        <w:rPr>
          <w:rFonts w:hint="eastAsia" w:ascii="方正小标宋简体" w:hAnsi="方正小标宋简体" w:eastAsia="方正小标宋简体" w:cs="方正小标宋简体"/>
          <w:bCs/>
          <w:color w:val="auto"/>
          <w:sz w:val="44"/>
          <w:szCs w:val="44"/>
          <w:highlight w:val="none"/>
        </w:rPr>
      </w:pPr>
    </w:p>
    <w:p w14:paraId="26A90C0F">
      <w:pPr>
        <w:spacing w:line="360" w:lineRule="auto"/>
        <w:contextualSpacing/>
        <w:rPr>
          <w:rFonts w:hint="eastAsia" w:ascii="宋体" w:hAnsi="宋体" w:eastAsia="宋体" w:cs="仿宋_GB2312"/>
          <w:color w:val="auto"/>
          <w:sz w:val="24"/>
          <w:highlight w:val="none"/>
          <w:u w:val="single"/>
        </w:rPr>
      </w:pPr>
      <w:r>
        <w:rPr>
          <w:rFonts w:hint="eastAsia" w:ascii="宋体" w:hAnsi="宋体" w:eastAsia="宋体" w:cs="仿宋_GB2312"/>
          <w:color w:val="auto"/>
          <w:sz w:val="24"/>
          <w:highlight w:val="none"/>
        </w:rPr>
        <w:t>分标号</w:t>
      </w:r>
      <w:r>
        <w:rPr>
          <w:rFonts w:hint="eastAsia" w:ascii="宋体" w:hAnsi="宋体" w:eastAsia="宋体" w:cs="Times New Roman"/>
          <w:color w:val="auto"/>
          <w:highlight w:val="none"/>
        </w:rPr>
        <w:t>（此处有分标时填写具体分标号，无分标时填写“无”）</w:t>
      </w:r>
      <w:r>
        <w:rPr>
          <w:rFonts w:hint="eastAsia" w:ascii="宋体" w:hAnsi="宋体" w:eastAsia="宋体" w:cs="仿宋_GB2312"/>
          <w:color w:val="auto"/>
          <w:sz w:val="24"/>
          <w:highlight w:val="none"/>
        </w:rPr>
        <w:t>：</w:t>
      </w:r>
      <w:r>
        <w:rPr>
          <w:rFonts w:hint="eastAsia" w:ascii="宋体" w:hAnsi="宋体" w:eastAsia="宋体" w:cs="仿宋_GB2312"/>
          <w:color w:val="auto"/>
          <w:sz w:val="24"/>
          <w:highlight w:val="none"/>
          <w:u w:val="single"/>
        </w:rPr>
        <w:t xml:space="preserve">                       </w:t>
      </w:r>
    </w:p>
    <w:tbl>
      <w:tblPr>
        <w:tblStyle w:val="11"/>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41F5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554EE8D3">
            <w:pPr>
              <w:spacing w:line="34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01F81E45">
            <w:pPr>
              <w:spacing w:line="34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竞争性谈判文件的商务需求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526EEA52">
            <w:pPr>
              <w:spacing w:line="34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6AE702E3">
            <w:pPr>
              <w:spacing w:line="340" w:lineRule="exact"/>
              <w:jc w:val="center"/>
              <w:rPr>
                <w:rFonts w:ascii="宋体" w:hAnsi="宋体" w:eastAsia="宋体" w:cs="Times New Roman"/>
                <w:color w:val="auto"/>
                <w:highlight w:val="none"/>
              </w:rPr>
            </w:pPr>
            <w:r>
              <w:rPr>
                <w:rFonts w:hint="eastAsia" w:ascii="宋体" w:hAnsi="宋体" w:eastAsia="宋体" w:cs="Times New Roman"/>
                <w:color w:val="auto"/>
                <w:highlight w:val="none"/>
              </w:rPr>
              <w:t>偏离说明</w:t>
            </w:r>
          </w:p>
        </w:tc>
      </w:tr>
      <w:tr w14:paraId="45A1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7E05AD5">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53B186F">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1  ……</w:t>
            </w:r>
          </w:p>
          <w:p w14:paraId="412576FF">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2  ……</w:t>
            </w:r>
          </w:p>
          <w:p w14:paraId="67274B7B">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3  ……</w:t>
            </w:r>
          </w:p>
          <w:p w14:paraId="64BC3D8D">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568F9D1D">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1  ……</w:t>
            </w:r>
          </w:p>
          <w:p w14:paraId="56937E5B">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2  ……</w:t>
            </w:r>
          </w:p>
          <w:p w14:paraId="0CCD2E3B">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3  ……</w:t>
            </w:r>
          </w:p>
          <w:p w14:paraId="746AB1BA">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623092AA">
            <w:pPr>
              <w:spacing w:line="300" w:lineRule="exact"/>
              <w:rPr>
                <w:rFonts w:ascii="宋体" w:hAnsi="宋体" w:eastAsia="宋体" w:cs="Times New Roman"/>
                <w:color w:val="auto"/>
                <w:highlight w:val="none"/>
              </w:rPr>
            </w:pPr>
          </w:p>
        </w:tc>
      </w:tr>
      <w:tr w14:paraId="1EB9A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3CC6469">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77594966">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1  ……</w:t>
            </w:r>
          </w:p>
          <w:p w14:paraId="4DE7A32D">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2  ……</w:t>
            </w:r>
          </w:p>
          <w:p w14:paraId="0C39B97C">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3  ……</w:t>
            </w:r>
          </w:p>
          <w:p w14:paraId="2E464CF5">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2B418168">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1  ……</w:t>
            </w:r>
          </w:p>
          <w:p w14:paraId="4B54346E">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2  ……</w:t>
            </w:r>
          </w:p>
          <w:p w14:paraId="641E0BDB">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3  ……</w:t>
            </w:r>
          </w:p>
          <w:p w14:paraId="52A2148F">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7DA8BDE6">
            <w:pPr>
              <w:spacing w:line="300" w:lineRule="exact"/>
              <w:rPr>
                <w:rFonts w:ascii="宋体" w:hAnsi="宋体" w:eastAsia="宋体" w:cs="Times New Roman"/>
                <w:color w:val="auto"/>
                <w:highlight w:val="none"/>
              </w:rPr>
            </w:pPr>
          </w:p>
        </w:tc>
      </w:tr>
      <w:tr w14:paraId="6577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21370F53">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7EB7D87">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1  ……</w:t>
            </w:r>
          </w:p>
          <w:p w14:paraId="292BBA30">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2  ……</w:t>
            </w:r>
          </w:p>
          <w:p w14:paraId="7C75A8F1">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3  ……</w:t>
            </w:r>
          </w:p>
          <w:p w14:paraId="72C16EC6">
            <w:pPr>
              <w:spacing w:line="340" w:lineRule="exact"/>
              <w:rPr>
                <w:rFonts w:hint="eastAsia" w:ascii="宋体" w:hAnsi="宋体" w:eastAsia="宋体" w:cs="Times New Roman"/>
                <w:color w:val="auto"/>
                <w:highlight w:val="none"/>
              </w:rPr>
            </w:pPr>
            <w:r>
              <w:rPr>
                <w:rFonts w:hint="eastAsia" w:ascii="宋体" w:hAnsi="宋体" w:eastAsia="宋体" w:cs="Times New Roman"/>
                <w:color w:val="auto"/>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178023B9">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1  ……</w:t>
            </w:r>
          </w:p>
          <w:p w14:paraId="34933B80">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2  ……</w:t>
            </w:r>
          </w:p>
          <w:p w14:paraId="352E9B37">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3  ……</w:t>
            </w:r>
          </w:p>
          <w:p w14:paraId="4560C868">
            <w:pPr>
              <w:spacing w:line="340" w:lineRule="exact"/>
              <w:rPr>
                <w:rFonts w:ascii="宋体" w:hAnsi="宋体" w:eastAsia="宋体" w:cs="Times New Roman"/>
                <w:color w:val="auto"/>
                <w:highlight w:val="none"/>
              </w:rPr>
            </w:pPr>
            <w:r>
              <w:rPr>
                <w:rFonts w:hint="eastAsia" w:ascii="宋体" w:hAnsi="宋体" w:eastAsia="宋体" w:cs="Times New Roman"/>
                <w:color w:val="auto"/>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2F55FF65">
            <w:pPr>
              <w:spacing w:line="300" w:lineRule="exact"/>
              <w:rPr>
                <w:rFonts w:ascii="宋体" w:hAnsi="宋体" w:eastAsia="宋体" w:cs="Times New Roman"/>
                <w:color w:val="auto"/>
                <w:highlight w:val="none"/>
              </w:rPr>
            </w:pPr>
          </w:p>
        </w:tc>
      </w:tr>
    </w:tbl>
    <w:p w14:paraId="7B62EA09">
      <w:pPr>
        <w:widowControl w:val="0"/>
        <w:spacing w:line="400" w:lineRule="exact"/>
        <w:ind w:firstLine="0" w:firstLineChars="0"/>
        <w:contextualSpacing/>
        <w:jc w:val="both"/>
        <w:rPr>
          <w:rFonts w:hint="eastAsia" w:ascii="宋体" w:hAnsi="Courier New" w:eastAsia="宋体" w:cs="仿宋_GB2312"/>
          <w:color w:val="auto"/>
          <w:spacing w:val="-4"/>
          <w:kern w:val="2"/>
          <w:sz w:val="24"/>
          <w:szCs w:val="24"/>
          <w:highlight w:val="none"/>
          <w:lang w:val="en-US" w:eastAsia="zh-CN" w:bidi="ar-SA"/>
        </w:rPr>
      </w:pPr>
      <w:r>
        <w:rPr>
          <w:rFonts w:hint="eastAsia" w:ascii="宋体" w:hAnsi="Courier New" w:eastAsia="宋体" w:cs="仿宋_GB2312"/>
          <w:color w:val="auto"/>
          <w:spacing w:val="-4"/>
          <w:kern w:val="2"/>
          <w:sz w:val="24"/>
          <w:szCs w:val="24"/>
          <w:highlight w:val="none"/>
          <w:lang w:val="en-US" w:eastAsia="zh-CN" w:bidi="ar-SA"/>
        </w:rPr>
        <w:t>注：</w:t>
      </w:r>
    </w:p>
    <w:p w14:paraId="4CE7B04D">
      <w:pPr>
        <w:widowControl w:val="0"/>
        <w:spacing w:line="400" w:lineRule="exact"/>
        <w:contextualSpacing/>
        <w:jc w:val="both"/>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说明：1、应写明竞争性谈判响应文件对商务要求的响应和偏离情况；</w:t>
      </w:r>
    </w:p>
    <w:p w14:paraId="06826FC0">
      <w:pPr>
        <w:widowControl w:val="0"/>
        <w:spacing w:line="400" w:lineRule="exact"/>
        <w:ind w:firstLine="720" w:firstLineChars="300"/>
        <w:contextualSpacing/>
        <w:jc w:val="both"/>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2、应对照竞争性谈判文件“第三章 采购需求”，逐条说明所提供货物和服务已对竞争性谈判文件的商务做出了实质性的响应，并申明商务条文的响应和偏离。特别对有具体商务要求的，谈判供应商必须提供对应的详细应答。如果仅注明“符合”、“满足”或简单复制竞争性谈判文件要求，将导致谈判被拒绝。</w:t>
      </w:r>
    </w:p>
    <w:p w14:paraId="0F822ADD">
      <w:pPr>
        <w:widowControl w:val="0"/>
        <w:spacing w:line="400" w:lineRule="exact"/>
        <w:ind w:firstLine="720" w:firstLineChars="300"/>
        <w:contextualSpacing/>
        <w:jc w:val="both"/>
        <w:rPr>
          <w:rFonts w:ascii="宋体" w:hAnsi="宋体" w:eastAsia="宋体" w:cs="仿宋_GB2312"/>
          <w:color w:val="auto"/>
          <w:kern w:val="2"/>
          <w:sz w:val="24"/>
          <w:szCs w:val="24"/>
          <w:highlight w:val="none"/>
          <w:lang w:val="en-US" w:eastAsia="zh-CN" w:bidi="ar-SA"/>
        </w:rPr>
      </w:pPr>
    </w:p>
    <w:p w14:paraId="4C5E7C56">
      <w:pPr>
        <w:spacing w:line="360" w:lineRule="auto"/>
        <w:ind w:right="-817" w:rightChars="-389"/>
        <w:contextualSpacing/>
        <w:rPr>
          <w:rFonts w:hint="eastAsia" w:ascii="宋体" w:hAnsi="宋体" w:eastAsia="宋体" w:cs="仿宋_GB2312"/>
          <w:color w:val="auto"/>
          <w:sz w:val="24"/>
          <w:highlight w:val="none"/>
        </w:rPr>
      </w:pPr>
    </w:p>
    <w:p w14:paraId="17FF9CFB">
      <w:pPr>
        <w:spacing w:line="360" w:lineRule="auto"/>
        <w:contextualSpacing/>
        <w:jc w:val="righ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供应商名称（电子签章）：</w:t>
      </w:r>
    </w:p>
    <w:p w14:paraId="0435C00D">
      <w:pPr>
        <w:spacing w:line="360" w:lineRule="auto"/>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lang w:val="zh-CN"/>
        </w:rPr>
        <w:t xml:space="preserve">                                                   日期：  年  月   日</w:t>
      </w:r>
    </w:p>
    <w:p w14:paraId="7D983A08">
      <w:pPr>
        <w:snapToGrid w:val="0"/>
        <w:spacing w:line="360" w:lineRule="auto"/>
        <w:ind w:firstLine="602" w:firstLineChars="200"/>
        <w:rPr>
          <w:rFonts w:hint="eastAsia" w:ascii="仿宋" w:hAnsi="仿宋" w:eastAsia="仿宋" w:cs="仿宋_GB2312"/>
          <w:b/>
          <w:color w:val="auto"/>
          <w:sz w:val="30"/>
          <w:szCs w:val="30"/>
          <w:highlight w:val="none"/>
        </w:rPr>
      </w:pPr>
    </w:p>
    <w:p w14:paraId="376D9F5F">
      <w:pPr>
        <w:snapToGrid w:val="0"/>
        <w:spacing w:line="360" w:lineRule="auto"/>
        <w:ind w:firstLine="602" w:firstLineChars="200"/>
        <w:rPr>
          <w:rFonts w:hint="eastAsia" w:ascii="仿宋" w:hAnsi="仿宋" w:eastAsia="仿宋" w:cs="仿宋_GB2312"/>
          <w:b/>
          <w:color w:val="auto"/>
          <w:sz w:val="30"/>
          <w:szCs w:val="30"/>
          <w:highlight w:val="none"/>
        </w:rPr>
      </w:pPr>
    </w:p>
    <w:p w14:paraId="37040EC3">
      <w:pPr>
        <w:snapToGrid w:val="0"/>
        <w:spacing w:line="360" w:lineRule="auto"/>
        <w:jc w:val="center"/>
        <w:rPr>
          <w:rFonts w:hint="eastAsia" w:ascii="仿宋" w:hAnsi="仿宋" w:eastAsia="仿宋" w:cs="仿宋_GB2312"/>
          <w:b/>
          <w:color w:val="auto"/>
          <w:sz w:val="30"/>
          <w:szCs w:val="30"/>
          <w:highlight w:val="none"/>
        </w:rPr>
      </w:pPr>
    </w:p>
    <w:p w14:paraId="12F417E9">
      <w:pPr>
        <w:snapToGrid w:val="0"/>
        <w:spacing w:line="360" w:lineRule="auto"/>
        <w:jc w:val="center"/>
        <w:rPr>
          <w:rFonts w:hint="eastAsia" w:ascii="仿宋" w:hAnsi="仿宋" w:eastAsia="仿宋" w:cs="仿宋_GB2312"/>
          <w:b/>
          <w:color w:val="auto"/>
          <w:sz w:val="30"/>
          <w:szCs w:val="30"/>
          <w:highlight w:val="none"/>
        </w:rPr>
      </w:pPr>
    </w:p>
    <w:p w14:paraId="34AB03AB">
      <w:pPr>
        <w:widowControl w:val="0"/>
        <w:jc w:val="both"/>
        <w:rPr>
          <w:rFonts w:hint="eastAsia" w:ascii="金山简黑体" w:hAnsi="Courier New" w:eastAsia="金山简黑体" w:cs="Times New Roman"/>
          <w:b/>
          <w:color w:val="auto"/>
          <w:spacing w:val="-8"/>
          <w:kern w:val="0"/>
          <w:sz w:val="44"/>
          <w:szCs w:val="20"/>
          <w:highlight w:val="none"/>
          <w:lang w:val="en-US" w:eastAsia="zh-CN" w:bidi="ar-SA"/>
        </w:rPr>
      </w:pPr>
    </w:p>
    <w:p w14:paraId="1DFF810D">
      <w:pPr>
        <w:widowControl w:val="0"/>
        <w:spacing w:after="120" w:line="480" w:lineRule="auto"/>
        <w:jc w:val="both"/>
        <w:rPr>
          <w:rFonts w:hint="eastAsia" w:ascii="Times New Roman" w:hAnsi="Times New Roman" w:eastAsia="宋体" w:cs="Times New Roman"/>
          <w:color w:val="auto"/>
          <w:kern w:val="2"/>
          <w:sz w:val="21"/>
          <w:szCs w:val="24"/>
          <w:highlight w:val="none"/>
          <w:lang w:val="en-US" w:eastAsia="zh-CN" w:bidi="ar-SA"/>
        </w:rPr>
      </w:pPr>
    </w:p>
    <w:p w14:paraId="6A3D69D3">
      <w:pPr>
        <w:adjustRightInd w:val="0"/>
        <w:snapToGrid w:val="0"/>
        <w:spacing w:line="520" w:lineRule="exact"/>
        <w:jc w:val="center"/>
        <w:rPr>
          <w:rFonts w:hint="eastAsia" w:ascii="宋体" w:hAnsi="宋体" w:eastAsia="宋体" w:cs="Times New Roman"/>
          <w:b/>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货物配置清单</w:t>
      </w:r>
    </w:p>
    <w:p w14:paraId="29026EA3">
      <w:pPr>
        <w:spacing w:line="300" w:lineRule="auto"/>
        <w:rPr>
          <w:rFonts w:hint="eastAsia" w:ascii="宋体" w:hAnsi="宋体" w:eastAsia="宋体" w:cs="Times New Roman"/>
          <w:color w:val="auto"/>
          <w:szCs w:val="21"/>
          <w:highlight w:val="none"/>
        </w:rPr>
      </w:pPr>
    </w:p>
    <w:p w14:paraId="1756BD79">
      <w:pPr>
        <w:spacing w:line="360" w:lineRule="auto"/>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项目编号：</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 xml:space="preserve"> </w:t>
      </w:r>
    </w:p>
    <w:p w14:paraId="7B23E69C">
      <w:pPr>
        <w:spacing w:line="360" w:lineRule="auto"/>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项目名称：</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 xml:space="preserve"> </w:t>
      </w:r>
    </w:p>
    <w:p w14:paraId="46403B30">
      <w:pPr>
        <w:spacing w:line="360" w:lineRule="auto"/>
        <w:rPr>
          <w:rFonts w:hint="eastAsia" w:ascii="宋体" w:hAnsi="宋体" w:eastAsia="宋体" w:cs="仿宋_GB2312"/>
          <w:color w:val="auto"/>
          <w:sz w:val="24"/>
          <w:highlight w:val="none"/>
          <w:u w:val="single"/>
        </w:rPr>
      </w:pPr>
      <w:r>
        <w:rPr>
          <w:rFonts w:hint="eastAsia" w:ascii="宋体" w:hAnsi="宋体" w:eastAsia="宋体" w:cs="仿宋_GB2312"/>
          <w:color w:val="auto"/>
          <w:sz w:val="24"/>
          <w:highlight w:val="none"/>
        </w:rPr>
        <w:t>所竞分标：</w:t>
      </w:r>
      <w:r>
        <w:rPr>
          <w:rFonts w:hint="eastAsia" w:ascii="宋体" w:hAnsi="宋体" w:eastAsia="宋体" w:cs="仿宋_GB2312"/>
          <w:color w:val="auto"/>
          <w:sz w:val="24"/>
          <w:highlight w:val="none"/>
          <w:u w:val="single"/>
        </w:rPr>
        <w:t xml:space="preserve">                 </w:t>
      </w:r>
    </w:p>
    <w:tbl>
      <w:tblPr>
        <w:tblStyle w:val="1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9"/>
        <w:gridCol w:w="1245"/>
        <w:gridCol w:w="803"/>
        <w:gridCol w:w="895"/>
        <w:gridCol w:w="1786"/>
        <w:gridCol w:w="1245"/>
        <w:gridCol w:w="737"/>
        <w:gridCol w:w="1496"/>
      </w:tblGrid>
      <w:tr w14:paraId="1A7FA8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67E53330">
            <w:pPr>
              <w:snapToGrid w:val="0"/>
              <w:spacing w:before="50" w:after="50"/>
              <w:jc w:val="cente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序号</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35219F42">
            <w:pPr>
              <w:snapToGrid w:val="0"/>
              <w:spacing w:before="50" w:after="50"/>
              <w:jc w:val="cente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货物名称</w:t>
            </w:r>
          </w:p>
        </w:tc>
        <w:tc>
          <w:tcPr>
            <w:tcW w:w="803" w:type="dxa"/>
            <w:tcBorders>
              <w:top w:val="single" w:color="auto" w:sz="4" w:space="0"/>
              <w:left w:val="single" w:color="auto" w:sz="4" w:space="0"/>
              <w:bottom w:val="single" w:color="auto" w:sz="4" w:space="0"/>
              <w:right w:val="single" w:color="auto" w:sz="4" w:space="0"/>
            </w:tcBorders>
            <w:noWrap w:val="0"/>
            <w:vAlign w:val="center"/>
          </w:tcPr>
          <w:p w14:paraId="420B9EB5">
            <w:pPr>
              <w:snapToGrid w:val="0"/>
              <w:spacing w:before="50" w:after="50"/>
              <w:jc w:val="cente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数量及单位</w:t>
            </w:r>
          </w:p>
        </w:tc>
        <w:tc>
          <w:tcPr>
            <w:tcW w:w="895" w:type="dxa"/>
            <w:tcBorders>
              <w:top w:val="single" w:color="auto" w:sz="4" w:space="0"/>
              <w:left w:val="single" w:color="auto" w:sz="4" w:space="0"/>
              <w:bottom w:val="single" w:color="auto" w:sz="4" w:space="0"/>
              <w:right w:val="single" w:color="auto" w:sz="4" w:space="0"/>
            </w:tcBorders>
            <w:noWrap w:val="0"/>
            <w:vAlign w:val="center"/>
          </w:tcPr>
          <w:p w14:paraId="2B17544A">
            <w:pPr>
              <w:snapToGrid w:val="0"/>
              <w:spacing w:before="50" w:after="50"/>
              <w:jc w:val="cente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品牌</w:t>
            </w:r>
          </w:p>
        </w:tc>
        <w:tc>
          <w:tcPr>
            <w:tcW w:w="1786" w:type="dxa"/>
            <w:tcBorders>
              <w:top w:val="single" w:color="auto" w:sz="4" w:space="0"/>
              <w:left w:val="single" w:color="auto" w:sz="4" w:space="0"/>
              <w:bottom w:val="single" w:color="auto" w:sz="4" w:space="0"/>
              <w:right w:val="single" w:color="auto" w:sz="4" w:space="0"/>
            </w:tcBorders>
            <w:noWrap w:val="0"/>
            <w:vAlign w:val="top"/>
          </w:tcPr>
          <w:p w14:paraId="41744D98">
            <w:pPr>
              <w:snapToGrid w:val="0"/>
              <w:spacing w:before="50" w:after="50"/>
              <w:jc w:val="center"/>
              <w:rPr>
                <w:rFonts w:ascii="宋体" w:hAnsi="宋体" w:eastAsia="宋体" w:cs="Times New Roman"/>
                <w:color w:val="auto"/>
                <w:sz w:val="24"/>
                <w:highlight w:val="none"/>
              </w:rPr>
            </w:pPr>
          </w:p>
          <w:p w14:paraId="0E8D11E6">
            <w:pPr>
              <w:snapToGrid w:val="0"/>
              <w:spacing w:before="50" w:after="50"/>
              <w:jc w:val="cente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规格型号</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72A46A38">
            <w:pPr>
              <w:snapToGrid w:val="0"/>
              <w:spacing w:before="50" w:after="50"/>
              <w:jc w:val="cente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制造商</w:t>
            </w:r>
          </w:p>
        </w:tc>
        <w:tc>
          <w:tcPr>
            <w:tcW w:w="737" w:type="dxa"/>
            <w:tcBorders>
              <w:top w:val="single" w:color="auto" w:sz="4" w:space="0"/>
              <w:left w:val="single" w:color="auto" w:sz="4" w:space="0"/>
              <w:bottom w:val="single" w:color="auto" w:sz="4" w:space="0"/>
              <w:right w:val="single" w:color="auto" w:sz="4" w:space="0"/>
            </w:tcBorders>
            <w:noWrap w:val="0"/>
            <w:vAlign w:val="center"/>
          </w:tcPr>
          <w:p w14:paraId="50CB396E">
            <w:pPr>
              <w:snapToGrid w:val="0"/>
              <w:spacing w:before="50" w:after="50"/>
              <w:jc w:val="cente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原产地</w:t>
            </w:r>
          </w:p>
        </w:tc>
        <w:tc>
          <w:tcPr>
            <w:tcW w:w="1496" w:type="dxa"/>
            <w:tcBorders>
              <w:top w:val="single" w:color="auto" w:sz="4" w:space="0"/>
              <w:left w:val="single" w:color="auto" w:sz="4" w:space="0"/>
              <w:bottom w:val="single" w:color="auto" w:sz="4" w:space="0"/>
              <w:right w:val="single" w:color="auto" w:sz="4" w:space="0"/>
            </w:tcBorders>
            <w:noWrap w:val="0"/>
            <w:vAlign w:val="center"/>
          </w:tcPr>
          <w:p w14:paraId="39D17F4F">
            <w:pPr>
              <w:snapToGrid w:val="0"/>
              <w:spacing w:before="50" w:after="50"/>
              <w:jc w:val="center"/>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参数性能、指标及配置</w:t>
            </w:r>
          </w:p>
        </w:tc>
      </w:tr>
      <w:tr w14:paraId="30B3C5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0EC78637">
            <w:pPr>
              <w:snapToGrid w:val="0"/>
              <w:spacing w:before="50" w:after="50"/>
              <w:jc w:val="center"/>
              <w:rPr>
                <w:rFonts w:hint="eastAsia" w:ascii="宋体" w:hAnsi="宋体" w:eastAsia="宋体" w:cs="Times New Roman"/>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5BE8289E">
            <w:pPr>
              <w:snapToGrid w:val="0"/>
              <w:spacing w:before="50" w:after="50"/>
              <w:jc w:val="center"/>
              <w:rPr>
                <w:rFonts w:hint="eastAsia" w:ascii="宋体" w:hAnsi="宋体" w:eastAsia="宋体" w:cs="Times New Roman"/>
                <w:color w:val="auto"/>
                <w:sz w:val="24"/>
                <w:highlight w:val="none"/>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5DD7A321">
            <w:pPr>
              <w:snapToGrid w:val="0"/>
              <w:spacing w:before="50" w:after="50"/>
              <w:jc w:val="center"/>
              <w:rPr>
                <w:rFonts w:hint="eastAsia" w:ascii="宋体" w:hAnsi="宋体" w:eastAsia="宋体" w:cs="Times New Roman"/>
                <w:color w:val="auto"/>
                <w:sz w:val="24"/>
                <w:highlight w:val="none"/>
              </w:rPr>
            </w:pPr>
          </w:p>
        </w:tc>
        <w:tc>
          <w:tcPr>
            <w:tcW w:w="895" w:type="dxa"/>
            <w:tcBorders>
              <w:top w:val="single" w:color="auto" w:sz="4" w:space="0"/>
              <w:left w:val="single" w:color="auto" w:sz="4" w:space="0"/>
              <w:bottom w:val="single" w:color="auto" w:sz="4" w:space="0"/>
              <w:right w:val="single" w:color="auto" w:sz="4" w:space="0"/>
            </w:tcBorders>
            <w:noWrap w:val="0"/>
            <w:vAlign w:val="center"/>
          </w:tcPr>
          <w:p w14:paraId="58D84A3C">
            <w:pPr>
              <w:snapToGrid w:val="0"/>
              <w:spacing w:before="50" w:after="50"/>
              <w:jc w:val="center"/>
              <w:rPr>
                <w:rFonts w:hint="eastAsia" w:ascii="宋体" w:hAnsi="宋体" w:eastAsia="宋体" w:cs="Times New Roman"/>
                <w:color w:val="auto"/>
                <w:sz w:val="24"/>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top"/>
          </w:tcPr>
          <w:p w14:paraId="3F407D18">
            <w:pPr>
              <w:snapToGrid w:val="0"/>
              <w:spacing w:before="50" w:after="50"/>
              <w:jc w:val="center"/>
              <w:rPr>
                <w:rFonts w:hint="eastAsia" w:ascii="宋体" w:hAnsi="宋体" w:eastAsia="宋体" w:cs="Times New Roman"/>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7096A031">
            <w:pPr>
              <w:snapToGrid w:val="0"/>
              <w:spacing w:before="50" w:after="50"/>
              <w:jc w:val="center"/>
              <w:rPr>
                <w:rFonts w:hint="eastAsia" w:ascii="宋体" w:hAnsi="宋体" w:eastAsia="宋体" w:cs="Times New Roman"/>
                <w:color w:val="auto"/>
                <w:sz w:val="24"/>
                <w:highlight w:val="none"/>
              </w:rPr>
            </w:pPr>
          </w:p>
        </w:tc>
        <w:tc>
          <w:tcPr>
            <w:tcW w:w="737" w:type="dxa"/>
            <w:tcBorders>
              <w:top w:val="single" w:color="auto" w:sz="4" w:space="0"/>
              <w:left w:val="single" w:color="auto" w:sz="4" w:space="0"/>
              <w:bottom w:val="single" w:color="auto" w:sz="4" w:space="0"/>
              <w:right w:val="single" w:color="auto" w:sz="4" w:space="0"/>
            </w:tcBorders>
            <w:noWrap w:val="0"/>
            <w:vAlign w:val="center"/>
          </w:tcPr>
          <w:p w14:paraId="422DDB47">
            <w:pPr>
              <w:snapToGrid w:val="0"/>
              <w:spacing w:before="50" w:after="50"/>
              <w:jc w:val="center"/>
              <w:rPr>
                <w:rFonts w:hint="eastAsia" w:ascii="宋体" w:hAnsi="宋体" w:eastAsia="宋体" w:cs="Times New Roman"/>
                <w:color w:val="auto"/>
                <w:sz w:val="24"/>
                <w:highlight w:val="none"/>
              </w:rPr>
            </w:pPr>
          </w:p>
        </w:tc>
        <w:tc>
          <w:tcPr>
            <w:tcW w:w="1496" w:type="dxa"/>
            <w:tcBorders>
              <w:top w:val="single" w:color="auto" w:sz="4" w:space="0"/>
              <w:left w:val="single" w:color="auto" w:sz="4" w:space="0"/>
              <w:bottom w:val="single" w:color="auto" w:sz="4" w:space="0"/>
              <w:right w:val="single" w:color="auto" w:sz="4" w:space="0"/>
            </w:tcBorders>
            <w:noWrap w:val="0"/>
            <w:vAlign w:val="center"/>
          </w:tcPr>
          <w:p w14:paraId="4C38D3C6">
            <w:pPr>
              <w:snapToGrid w:val="0"/>
              <w:spacing w:before="50" w:after="50"/>
              <w:jc w:val="center"/>
              <w:rPr>
                <w:rFonts w:hint="eastAsia" w:ascii="宋体" w:hAnsi="宋体" w:eastAsia="宋体" w:cs="Times New Roman"/>
                <w:color w:val="auto"/>
                <w:sz w:val="24"/>
                <w:highlight w:val="none"/>
              </w:rPr>
            </w:pPr>
          </w:p>
        </w:tc>
      </w:tr>
      <w:tr w14:paraId="4E2AA9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476786B6">
            <w:pPr>
              <w:snapToGrid w:val="0"/>
              <w:spacing w:before="50" w:after="50"/>
              <w:jc w:val="center"/>
              <w:rPr>
                <w:rFonts w:hint="eastAsia" w:ascii="宋体" w:hAnsi="宋体" w:eastAsia="宋体" w:cs="Times New Roman"/>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4190E4B8">
            <w:pPr>
              <w:snapToGrid w:val="0"/>
              <w:spacing w:before="50" w:after="50"/>
              <w:jc w:val="center"/>
              <w:rPr>
                <w:rFonts w:hint="eastAsia" w:ascii="宋体" w:hAnsi="宋体" w:eastAsia="宋体" w:cs="Times New Roman"/>
                <w:color w:val="auto"/>
                <w:sz w:val="24"/>
                <w:highlight w:val="none"/>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629208C7">
            <w:pPr>
              <w:snapToGrid w:val="0"/>
              <w:spacing w:before="50" w:after="50"/>
              <w:jc w:val="center"/>
              <w:rPr>
                <w:rFonts w:hint="eastAsia" w:ascii="宋体" w:hAnsi="宋体" w:eastAsia="宋体" w:cs="Times New Roman"/>
                <w:color w:val="auto"/>
                <w:sz w:val="24"/>
                <w:highlight w:val="none"/>
              </w:rPr>
            </w:pPr>
          </w:p>
        </w:tc>
        <w:tc>
          <w:tcPr>
            <w:tcW w:w="895" w:type="dxa"/>
            <w:tcBorders>
              <w:top w:val="single" w:color="auto" w:sz="4" w:space="0"/>
              <w:left w:val="single" w:color="auto" w:sz="4" w:space="0"/>
              <w:bottom w:val="single" w:color="auto" w:sz="4" w:space="0"/>
              <w:right w:val="single" w:color="auto" w:sz="4" w:space="0"/>
            </w:tcBorders>
            <w:noWrap w:val="0"/>
            <w:vAlign w:val="center"/>
          </w:tcPr>
          <w:p w14:paraId="208E8354">
            <w:pPr>
              <w:snapToGrid w:val="0"/>
              <w:spacing w:before="50" w:after="50"/>
              <w:jc w:val="center"/>
              <w:rPr>
                <w:rFonts w:hint="eastAsia" w:ascii="宋体" w:hAnsi="宋体" w:eastAsia="宋体" w:cs="Times New Roman"/>
                <w:color w:val="auto"/>
                <w:sz w:val="24"/>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top"/>
          </w:tcPr>
          <w:p w14:paraId="59C852F4">
            <w:pPr>
              <w:snapToGrid w:val="0"/>
              <w:spacing w:before="50" w:after="50"/>
              <w:jc w:val="center"/>
              <w:rPr>
                <w:rFonts w:hint="eastAsia" w:ascii="宋体" w:hAnsi="宋体" w:eastAsia="宋体" w:cs="Times New Roman"/>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48F68914">
            <w:pPr>
              <w:snapToGrid w:val="0"/>
              <w:spacing w:before="50" w:after="50"/>
              <w:jc w:val="center"/>
              <w:rPr>
                <w:rFonts w:hint="eastAsia" w:ascii="宋体" w:hAnsi="宋体" w:eastAsia="宋体" w:cs="Times New Roman"/>
                <w:color w:val="auto"/>
                <w:sz w:val="24"/>
                <w:highlight w:val="none"/>
              </w:rPr>
            </w:pPr>
          </w:p>
        </w:tc>
        <w:tc>
          <w:tcPr>
            <w:tcW w:w="737" w:type="dxa"/>
            <w:tcBorders>
              <w:top w:val="single" w:color="auto" w:sz="4" w:space="0"/>
              <w:left w:val="single" w:color="auto" w:sz="4" w:space="0"/>
              <w:bottom w:val="single" w:color="auto" w:sz="4" w:space="0"/>
              <w:right w:val="single" w:color="auto" w:sz="4" w:space="0"/>
            </w:tcBorders>
            <w:noWrap w:val="0"/>
            <w:vAlign w:val="center"/>
          </w:tcPr>
          <w:p w14:paraId="1894CE5E">
            <w:pPr>
              <w:snapToGrid w:val="0"/>
              <w:spacing w:before="50" w:after="50"/>
              <w:jc w:val="center"/>
              <w:rPr>
                <w:rFonts w:hint="eastAsia" w:ascii="宋体" w:hAnsi="宋体" w:eastAsia="宋体" w:cs="Times New Roman"/>
                <w:color w:val="auto"/>
                <w:sz w:val="24"/>
                <w:highlight w:val="none"/>
              </w:rPr>
            </w:pPr>
          </w:p>
        </w:tc>
        <w:tc>
          <w:tcPr>
            <w:tcW w:w="1496" w:type="dxa"/>
            <w:tcBorders>
              <w:top w:val="single" w:color="auto" w:sz="4" w:space="0"/>
              <w:left w:val="single" w:color="auto" w:sz="4" w:space="0"/>
              <w:bottom w:val="single" w:color="auto" w:sz="4" w:space="0"/>
              <w:right w:val="single" w:color="auto" w:sz="4" w:space="0"/>
            </w:tcBorders>
            <w:noWrap w:val="0"/>
            <w:vAlign w:val="center"/>
          </w:tcPr>
          <w:p w14:paraId="6BFC85E3">
            <w:pPr>
              <w:snapToGrid w:val="0"/>
              <w:spacing w:before="50" w:after="50"/>
              <w:jc w:val="center"/>
              <w:rPr>
                <w:rFonts w:hint="eastAsia" w:ascii="宋体" w:hAnsi="宋体" w:eastAsia="宋体" w:cs="Times New Roman"/>
                <w:color w:val="auto"/>
                <w:sz w:val="24"/>
                <w:highlight w:val="none"/>
              </w:rPr>
            </w:pPr>
          </w:p>
        </w:tc>
      </w:tr>
      <w:tr w14:paraId="725F23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6686A3F1">
            <w:pPr>
              <w:snapToGrid w:val="0"/>
              <w:spacing w:before="50" w:after="50"/>
              <w:jc w:val="center"/>
              <w:rPr>
                <w:rFonts w:hint="eastAsia" w:ascii="宋体" w:hAnsi="宋体" w:eastAsia="宋体" w:cs="Times New Roman"/>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27CAC73D">
            <w:pPr>
              <w:snapToGrid w:val="0"/>
              <w:spacing w:before="50" w:after="50"/>
              <w:jc w:val="center"/>
              <w:rPr>
                <w:rFonts w:hint="eastAsia" w:ascii="宋体" w:hAnsi="宋体" w:eastAsia="宋体" w:cs="Times New Roman"/>
                <w:color w:val="auto"/>
                <w:sz w:val="24"/>
                <w:highlight w:val="none"/>
              </w:rPr>
            </w:pPr>
          </w:p>
        </w:tc>
        <w:tc>
          <w:tcPr>
            <w:tcW w:w="803" w:type="dxa"/>
            <w:tcBorders>
              <w:top w:val="single" w:color="auto" w:sz="4" w:space="0"/>
              <w:left w:val="single" w:color="auto" w:sz="4" w:space="0"/>
              <w:bottom w:val="single" w:color="auto" w:sz="4" w:space="0"/>
              <w:right w:val="single" w:color="auto" w:sz="4" w:space="0"/>
            </w:tcBorders>
            <w:noWrap w:val="0"/>
            <w:vAlign w:val="center"/>
          </w:tcPr>
          <w:p w14:paraId="6D09362B">
            <w:pPr>
              <w:snapToGrid w:val="0"/>
              <w:spacing w:before="50" w:after="50"/>
              <w:jc w:val="center"/>
              <w:rPr>
                <w:rFonts w:hint="eastAsia" w:ascii="宋体" w:hAnsi="宋体" w:eastAsia="宋体" w:cs="Times New Roman"/>
                <w:color w:val="auto"/>
                <w:sz w:val="24"/>
                <w:highlight w:val="none"/>
              </w:rPr>
            </w:pPr>
          </w:p>
        </w:tc>
        <w:tc>
          <w:tcPr>
            <w:tcW w:w="895" w:type="dxa"/>
            <w:tcBorders>
              <w:top w:val="single" w:color="auto" w:sz="4" w:space="0"/>
              <w:left w:val="single" w:color="auto" w:sz="4" w:space="0"/>
              <w:bottom w:val="single" w:color="auto" w:sz="4" w:space="0"/>
              <w:right w:val="single" w:color="auto" w:sz="4" w:space="0"/>
            </w:tcBorders>
            <w:noWrap w:val="0"/>
            <w:vAlign w:val="center"/>
          </w:tcPr>
          <w:p w14:paraId="7A8BC03D">
            <w:pPr>
              <w:snapToGrid w:val="0"/>
              <w:spacing w:before="50" w:after="50"/>
              <w:jc w:val="center"/>
              <w:rPr>
                <w:rFonts w:hint="eastAsia" w:ascii="宋体" w:hAnsi="宋体" w:eastAsia="宋体" w:cs="Times New Roman"/>
                <w:color w:val="auto"/>
                <w:sz w:val="24"/>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top"/>
          </w:tcPr>
          <w:p w14:paraId="66975502">
            <w:pPr>
              <w:snapToGrid w:val="0"/>
              <w:spacing w:before="50" w:after="50"/>
              <w:jc w:val="center"/>
              <w:rPr>
                <w:rFonts w:hint="eastAsia" w:ascii="宋体" w:hAnsi="宋体" w:eastAsia="宋体" w:cs="Times New Roman"/>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14:paraId="54F5B85E">
            <w:pPr>
              <w:snapToGrid w:val="0"/>
              <w:spacing w:before="50" w:after="50"/>
              <w:jc w:val="center"/>
              <w:rPr>
                <w:rFonts w:hint="eastAsia" w:ascii="宋体" w:hAnsi="宋体" w:eastAsia="宋体" w:cs="Times New Roman"/>
                <w:color w:val="auto"/>
                <w:sz w:val="24"/>
                <w:highlight w:val="none"/>
              </w:rPr>
            </w:pPr>
          </w:p>
        </w:tc>
        <w:tc>
          <w:tcPr>
            <w:tcW w:w="737" w:type="dxa"/>
            <w:tcBorders>
              <w:top w:val="single" w:color="auto" w:sz="4" w:space="0"/>
              <w:left w:val="single" w:color="auto" w:sz="4" w:space="0"/>
              <w:bottom w:val="single" w:color="auto" w:sz="4" w:space="0"/>
              <w:right w:val="single" w:color="auto" w:sz="4" w:space="0"/>
            </w:tcBorders>
            <w:noWrap w:val="0"/>
            <w:vAlign w:val="center"/>
          </w:tcPr>
          <w:p w14:paraId="1B1AD2B3">
            <w:pPr>
              <w:snapToGrid w:val="0"/>
              <w:spacing w:before="50" w:after="50"/>
              <w:jc w:val="center"/>
              <w:rPr>
                <w:rFonts w:hint="eastAsia" w:ascii="宋体" w:hAnsi="宋体" w:eastAsia="宋体" w:cs="Times New Roman"/>
                <w:color w:val="auto"/>
                <w:sz w:val="24"/>
                <w:highlight w:val="none"/>
              </w:rPr>
            </w:pPr>
          </w:p>
        </w:tc>
        <w:tc>
          <w:tcPr>
            <w:tcW w:w="1496" w:type="dxa"/>
            <w:tcBorders>
              <w:top w:val="single" w:color="auto" w:sz="4" w:space="0"/>
              <w:left w:val="single" w:color="auto" w:sz="4" w:space="0"/>
              <w:bottom w:val="single" w:color="auto" w:sz="4" w:space="0"/>
              <w:right w:val="single" w:color="auto" w:sz="4" w:space="0"/>
            </w:tcBorders>
            <w:noWrap w:val="0"/>
            <w:vAlign w:val="center"/>
          </w:tcPr>
          <w:p w14:paraId="29260C1F">
            <w:pPr>
              <w:snapToGrid w:val="0"/>
              <w:spacing w:before="50" w:after="50"/>
              <w:jc w:val="center"/>
              <w:rPr>
                <w:rFonts w:hint="eastAsia" w:ascii="宋体" w:hAnsi="宋体" w:eastAsia="宋体" w:cs="Times New Roman"/>
                <w:color w:val="auto"/>
                <w:sz w:val="24"/>
                <w:highlight w:val="none"/>
              </w:rPr>
            </w:pPr>
          </w:p>
        </w:tc>
      </w:tr>
    </w:tbl>
    <w:p w14:paraId="02119684">
      <w:pPr>
        <w:spacing w:line="360" w:lineRule="auto"/>
        <w:contextualSpacing/>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备注：</w:t>
      </w:r>
    </w:p>
    <w:p w14:paraId="5199CC02">
      <w:pPr>
        <w:tabs>
          <w:tab w:val="left" w:pos="1065"/>
        </w:tabs>
        <w:adjustRightInd w:val="0"/>
        <w:spacing w:line="360" w:lineRule="auto"/>
        <w:contextualSpacing/>
        <w:rPr>
          <w:rFonts w:hint="eastAsia" w:ascii="宋体" w:hAnsi="宋体" w:eastAsia="宋体" w:cs="仿宋_GB2312"/>
          <w:color w:val="auto"/>
          <w:sz w:val="24"/>
          <w:highlight w:val="none"/>
        </w:rPr>
      </w:pPr>
      <w:r>
        <w:rPr>
          <w:rFonts w:hint="eastAsia" w:ascii="宋体" w:hAnsi="宋体" w:eastAsia="宋体" w:cs="Times New Roman"/>
          <w:b/>
          <w:bCs/>
          <w:color w:val="auto"/>
          <w:sz w:val="24"/>
          <w:highlight w:val="none"/>
        </w:rPr>
        <w:t>以上货物配置清单中“货物名称、数量及单位、品牌、规格型号、制造商、原产地”必须如实填写完整，品牌、规格型号没有则填无，填写有缺漏的，响应文件按无效处理</w:t>
      </w:r>
      <w:r>
        <w:rPr>
          <w:rFonts w:hint="eastAsia" w:ascii="宋体" w:hAnsi="宋体" w:eastAsia="宋体" w:cs="Times New Roman"/>
          <w:b/>
          <w:color w:val="auto"/>
          <w:sz w:val="24"/>
          <w:highlight w:val="none"/>
        </w:rPr>
        <w:t>。</w:t>
      </w:r>
      <w:r>
        <w:rPr>
          <w:rFonts w:hint="eastAsia" w:ascii="宋体" w:hAnsi="宋体" w:eastAsia="宋体" w:cs="Times New Roman"/>
          <w:color w:val="auto"/>
          <w:sz w:val="24"/>
          <w:highlight w:val="none"/>
        </w:rPr>
        <w:t>参数性能、指标及配置可另附表提供。货物名称、数量及单位、品牌必须与“竞标报价表”一致，</w:t>
      </w:r>
      <w:r>
        <w:rPr>
          <w:rFonts w:hint="eastAsia" w:ascii="宋体" w:hAnsi="宋体" w:eastAsia="宋体" w:cs="Times New Roman"/>
          <w:bCs/>
          <w:color w:val="auto"/>
          <w:sz w:val="24"/>
          <w:highlight w:val="none"/>
        </w:rPr>
        <w:t>否则响应文件按无效处理</w:t>
      </w:r>
      <w:r>
        <w:rPr>
          <w:rFonts w:hint="eastAsia" w:ascii="宋体" w:hAnsi="宋体" w:eastAsia="宋体" w:cs="Times New Roman"/>
          <w:b/>
          <w:color w:val="auto"/>
          <w:sz w:val="24"/>
          <w:highlight w:val="none"/>
        </w:rPr>
        <w:t>。</w:t>
      </w:r>
      <w:r>
        <w:rPr>
          <w:rFonts w:hint="eastAsia" w:ascii="宋体" w:hAnsi="宋体" w:eastAsia="宋体" w:cs="仿宋_GB2312"/>
          <w:color w:val="auto"/>
          <w:sz w:val="24"/>
          <w:highlight w:val="none"/>
        </w:rPr>
        <w:tab/>
      </w:r>
    </w:p>
    <w:p w14:paraId="62B91A64">
      <w:pPr>
        <w:adjustRightInd w:val="0"/>
        <w:spacing w:line="360" w:lineRule="auto"/>
        <w:contextualSpacing/>
        <w:jc w:val="left"/>
        <w:rPr>
          <w:rFonts w:hint="eastAsia" w:ascii="宋体" w:hAnsi="宋体" w:eastAsia="宋体" w:cs="仿宋_GB2312"/>
          <w:color w:val="auto"/>
          <w:sz w:val="24"/>
          <w:highlight w:val="none"/>
        </w:rPr>
      </w:pPr>
    </w:p>
    <w:p w14:paraId="7CE2BA2C">
      <w:pPr>
        <w:adjustRightInd w:val="0"/>
        <w:spacing w:line="360" w:lineRule="auto"/>
        <w:contextualSpacing/>
        <w:jc w:val="left"/>
        <w:rPr>
          <w:rFonts w:hint="eastAsia" w:ascii="宋体" w:hAnsi="宋体" w:eastAsia="宋体" w:cs="仿宋_GB2312"/>
          <w:color w:val="auto"/>
          <w:sz w:val="24"/>
          <w:highlight w:val="none"/>
        </w:rPr>
      </w:pPr>
    </w:p>
    <w:p w14:paraId="6D039F3B">
      <w:pPr>
        <w:adjustRightInd w:val="0"/>
        <w:spacing w:line="360" w:lineRule="auto"/>
        <w:contextualSpacing/>
        <w:jc w:val="left"/>
        <w:rPr>
          <w:rFonts w:hint="eastAsia" w:ascii="宋体" w:hAnsi="宋体" w:eastAsia="宋体" w:cs="仿宋_GB2312"/>
          <w:color w:val="auto"/>
          <w:sz w:val="24"/>
          <w:highlight w:val="none"/>
        </w:rPr>
      </w:pPr>
    </w:p>
    <w:p w14:paraId="5A1B611E">
      <w:pPr>
        <w:spacing w:line="360" w:lineRule="auto"/>
        <w:ind w:right="-817" w:rightChars="-389"/>
        <w:contextualSpacing/>
        <w:jc w:val="center"/>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法定代表人或者委托代理人（签字或者电子签名）：</w:t>
      </w:r>
    </w:p>
    <w:p w14:paraId="1232EDF0">
      <w:pPr>
        <w:spacing w:line="360" w:lineRule="auto"/>
        <w:ind w:right="-817" w:rightChars="-389" w:firstLine="2880" w:firstLineChars="1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 xml:space="preserve">供应商（电子签章）：      </w:t>
      </w:r>
    </w:p>
    <w:p w14:paraId="39BCE55D">
      <w:pPr>
        <w:spacing w:line="360" w:lineRule="auto"/>
        <w:ind w:right="-817" w:rightChars="-389" w:firstLine="2880" w:firstLineChars="1200"/>
        <w:contextualSpacing/>
        <w:rPr>
          <w:rFonts w:hint="eastAsia" w:ascii="仿宋_GB2312" w:hAnsi="仿宋_GB2312" w:eastAsia="仿宋_GB2312" w:cs="仿宋_GB2312"/>
          <w:b/>
          <w:color w:val="auto"/>
          <w:sz w:val="32"/>
          <w:szCs w:val="32"/>
          <w:highlight w:val="none"/>
        </w:rPr>
      </w:pPr>
      <w:r>
        <w:rPr>
          <w:rFonts w:hint="eastAsia" w:ascii="宋体" w:hAnsi="宋体" w:eastAsia="宋体" w:cs="仿宋_GB2312"/>
          <w:color w:val="auto"/>
          <w:sz w:val="24"/>
          <w:highlight w:val="none"/>
        </w:rPr>
        <w:t>日期：   年   月   日</w:t>
      </w:r>
    </w:p>
    <w:p w14:paraId="2448E8A7">
      <w:pPr>
        <w:widowControl w:val="0"/>
        <w:snapToGrid w:val="0"/>
        <w:ind w:left="480" w:hanging="480" w:hangingChars="200"/>
        <w:contextualSpacing/>
        <w:jc w:val="both"/>
        <w:rPr>
          <w:rFonts w:hint="eastAsia" w:ascii="宋体" w:hAnsi="宋体" w:eastAsia="宋体" w:cs="Times New Roman"/>
          <w:color w:val="auto"/>
          <w:kern w:val="2"/>
          <w:sz w:val="24"/>
          <w:szCs w:val="24"/>
          <w:highlight w:val="none"/>
          <w:lang w:val="en-US" w:eastAsia="zh-CN" w:bidi="ar-SA"/>
        </w:rPr>
      </w:pPr>
    </w:p>
    <w:p w14:paraId="490AAE2F">
      <w:pPr>
        <w:snapToGrid w:val="0"/>
        <w:spacing w:line="360" w:lineRule="auto"/>
        <w:ind w:firstLine="4935" w:firstLineChars="2350"/>
        <w:rPr>
          <w:rFonts w:hint="eastAsia" w:ascii="Times New Roman" w:hAnsi="宋体" w:eastAsia="宋体" w:cs="Times New Roman"/>
          <w:color w:val="auto"/>
          <w:highlight w:val="none"/>
        </w:rPr>
      </w:pPr>
    </w:p>
    <w:p w14:paraId="428751A7">
      <w:pPr>
        <w:snapToGrid w:val="0"/>
        <w:spacing w:line="360" w:lineRule="auto"/>
        <w:ind w:firstLine="4935" w:firstLineChars="2350"/>
        <w:rPr>
          <w:rFonts w:hint="eastAsia" w:ascii="Times New Roman" w:hAnsi="宋体" w:eastAsia="宋体" w:cs="Times New Roman"/>
          <w:color w:val="auto"/>
          <w:highlight w:val="none"/>
        </w:rPr>
      </w:pPr>
    </w:p>
    <w:p w14:paraId="6917865E">
      <w:pPr>
        <w:widowControl w:val="0"/>
        <w:jc w:val="both"/>
        <w:rPr>
          <w:rFonts w:hint="eastAsia" w:ascii="Times New Roman" w:hAnsi="宋体" w:eastAsia="宋体" w:cs="Times New Roman"/>
          <w:color w:val="auto"/>
          <w:kern w:val="2"/>
          <w:sz w:val="21"/>
          <w:szCs w:val="24"/>
          <w:highlight w:val="none"/>
          <w:lang w:val="en-US" w:eastAsia="zh-CN" w:bidi="ar-SA"/>
        </w:rPr>
      </w:pPr>
    </w:p>
    <w:p w14:paraId="5B3C627B">
      <w:pPr>
        <w:rPr>
          <w:rFonts w:hint="eastAsia" w:ascii="Times New Roman" w:hAnsi="宋体" w:eastAsia="宋体" w:cs="Times New Roman"/>
          <w:color w:val="auto"/>
          <w:highlight w:val="none"/>
        </w:rPr>
      </w:pPr>
    </w:p>
    <w:p w14:paraId="493268A6">
      <w:pPr>
        <w:widowControl w:val="0"/>
        <w:jc w:val="both"/>
        <w:rPr>
          <w:rFonts w:hint="eastAsia" w:ascii="Times New Roman" w:hAnsi="宋体" w:eastAsia="宋体" w:cs="Times New Roman"/>
          <w:color w:val="auto"/>
          <w:kern w:val="2"/>
          <w:sz w:val="21"/>
          <w:szCs w:val="24"/>
          <w:highlight w:val="none"/>
          <w:lang w:val="en-US" w:eastAsia="zh-CN" w:bidi="ar-SA"/>
        </w:rPr>
      </w:pPr>
    </w:p>
    <w:p w14:paraId="198974E3">
      <w:pPr>
        <w:rPr>
          <w:rFonts w:hint="eastAsia" w:ascii="Times New Roman" w:hAnsi="宋体" w:eastAsia="宋体" w:cs="Times New Roman"/>
          <w:color w:val="auto"/>
          <w:highlight w:val="none"/>
        </w:rPr>
      </w:pPr>
    </w:p>
    <w:p w14:paraId="1A8A7DBF">
      <w:pPr>
        <w:widowControl w:val="0"/>
        <w:jc w:val="both"/>
        <w:rPr>
          <w:rFonts w:hint="eastAsia" w:ascii="Times New Roman" w:hAnsi="宋体" w:eastAsia="宋体" w:cs="Times New Roman"/>
          <w:color w:val="auto"/>
          <w:kern w:val="2"/>
          <w:sz w:val="21"/>
          <w:szCs w:val="24"/>
          <w:highlight w:val="none"/>
          <w:lang w:val="en-US" w:eastAsia="zh-CN" w:bidi="ar-SA"/>
        </w:rPr>
      </w:pPr>
    </w:p>
    <w:p w14:paraId="40BD2D08">
      <w:pPr>
        <w:rPr>
          <w:rFonts w:hint="eastAsia" w:ascii="Times New Roman" w:hAnsi="宋体" w:eastAsia="宋体" w:cs="Times New Roman"/>
          <w:color w:val="auto"/>
          <w:highlight w:val="none"/>
        </w:rPr>
      </w:pPr>
    </w:p>
    <w:p w14:paraId="3C4A4962">
      <w:pPr>
        <w:widowControl w:val="0"/>
        <w:jc w:val="both"/>
        <w:rPr>
          <w:rFonts w:hint="eastAsia" w:ascii="Times New Roman" w:hAnsi="宋体" w:eastAsia="宋体" w:cs="Times New Roman"/>
          <w:color w:val="auto"/>
          <w:kern w:val="2"/>
          <w:sz w:val="21"/>
          <w:szCs w:val="24"/>
          <w:highlight w:val="none"/>
          <w:lang w:val="en-US" w:eastAsia="zh-CN" w:bidi="ar-SA"/>
        </w:rPr>
      </w:pPr>
    </w:p>
    <w:p w14:paraId="6E0BB9F0">
      <w:pPr>
        <w:rPr>
          <w:rFonts w:hint="eastAsia" w:ascii="Times New Roman" w:hAnsi="宋体" w:eastAsia="宋体" w:cs="Times New Roman"/>
          <w:color w:val="auto"/>
          <w:highlight w:val="none"/>
        </w:rPr>
      </w:pPr>
    </w:p>
    <w:p w14:paraId="24CC9D86">
      <w:pPr>
        <w:widowControl w:val="0"/>
        <w:jc w:val="both"/>
        <w:rPr>
          <w:rFonts w:hint="eastAsia" w:ascii="Times New Roman" w:hAnsi="宋体" w:eastAsia="宋体" w:cs="Times New Roman"/>
          <w:color w:val="auto"/>
          <w:kern w:val="2"/>
          <w:sz w:val="21"/>
          <w:szCs w:val="24"/>
          <w:highlight w:val="none"/>
          <w:lang w:val="en-US" w:eastAsia="zh-CN" w:bidi="ar-SA"/>
        </w:rPr>
      </w:pPr>
    </w:p>
    <w:p w14:paraId="33295ECF">
      <w:pPr>
        <w:rPr>
          <w:rFonts w:hint="eastAsia" w:ascii="Times New Roman" w:hAnsi="宋体" w:eastAsia="宋体" w:cs="Times New Roman"/>
          <w:color w:val="auto"/>
          <w:highlight w:val="none"/>
        </w:rPr>
      </w:pPr>
    </w:p>
    <w:p w14:paraId="076B6307">
      <w:pPr>
        <w:widowControl w:val="0"/>
        <w:jc w:val="both"/>
        <w:rPr>
          <w:rFonts w:hint="eastAsia" w:ascii="Times New Roman" w:hAnsi="Times New Roman" w:eastAsia="宋体" w:cs="Times New Roman"/>
          <w:color w:val="auto"/>
          <w:kern w:val="2"/>
          <w:sz w:val="21"/>
          <w:szCs w:val="24"/>
          <w:highlight w:val="none"/>
          <w:lang w:val="en-US" w:eastAsia="zh-CN" w:bidi="ar-SA"/>
        </w:rPr>
      </w:pPr>
    </w:p>
    <w:p w14:paraId="6D21C3B1">
      <w:pPr>
        <w:autoSpaceDE w:val="0"/>
        <w:autoSpaceDN w:val="0"/>
        <w:spacing w:line="360" w:lineRule="auto"/>
        <w:ind w:firstLine="6120" w:firstLineChars="2550"/>
        <w:rPr>
          <w:rFonts w:hint="eastAsia" w:ascii="仿宋_GB2312" w:hAnsi="仿宋" w:eastAsia="仿宋_GB2312" w:cs="仿宋_GB2312"/>
          <w:color w:val="auto"/>
          <w:kern w:val="0"/>
          <w:sz w:val="24"/>
          <w:highlight w:val="none"/>
          <w:lang w:val="zh-CN"/>
        </w:rPr>
      </w:pPr>
    </w:p>
    <w:p w14:paraId="06CCD3B9">
      <w:pPr>
        <w:adjustRightInd w:val="0"/>
        <w:snapToGrid w:val="0"/>
        <w:spacing w:line="300" w:lineRule="auto"/>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技术要求偏离表</w:t>
      </w:r>
    </w:p>
    <w:p w14:paraId="4E10BCF1">
      <w:pPr>
        <w:spacing w:line="520" w:lineRule="exact"/>
        <w:rPr>
          <w:rFonts w:hint="eastAsia" w:ascii="仿宋_GB2312" w:hAnsi="仿宋_GB2312" w:eastAsia="仿宋_GB2312" w:cs="仿宋_GB2312"/>
          <w:color w:val="auto"/>
          <w:sz w:val="32"/>
          <w:szCs w:val="32"/>
          <w:highlight w:val="none"/>
        </w:rPr>
      </w:pPr>
    </w:p>
    <w:p w14:paraId="0C3D8BE3">
      <w:pPr>
        <w:spacing w:line="360" w:lineRule="auto"/>
        <w:rPr>
          <w:rFonts w:hint="eastAsia" w:ascii="宋体" w:hAnsi="宋体" w:eastAsia="宋体" w:cs="仿宋_GB2312"/>
          <w:color w:val="auto"/>
          <w:sz w:val="24"/>
          <w:highlight w:val="none"/>
          <w:u w:val="single"/>
        </w:rPr>
      </w:pPr>
      <w:r>
        <w:rPr>
          <w:rFonts w:hint="eastAsia" w:ascii="宋体" w:hAnsi="宋体" w:eastAsia="宋体" w:cs="仿宋_GB2312"/>
          <w:color w:val="auto"/>
          <w:sz w:val="24"/>
          <w:highlight w:val="none"/>
        </w:rPr>
        <w:t>项目编号：</w:t>
      </w:r>
      <w:r>
        <w:rPr>
          <w:rFonts w:hint="eastAsia" w:ascii="宋体" w:hAnsi="宋体" w:eastAsia="宋体" w:cs="仿宋_GB2312"/>
          <w:color w:val="auto"/>
          <w:sz w:val="24"/>
          <w:highlight w:val="none"/>
          <w:u w:val="single"/>
        </w:rPr>
        <w:t xml:space="preserve">                 </w:t>
      </w:r>
    </w:p>
    <w:p w14:paraId="10DFE8BC">
      <w:pPr>
        <w:spacing w:line="360" w:lineRule="auto"/>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项目名称：</w:t>
      </w:r>
      <w:r>
        <w:rPr>
          <w:rFonts w:hint="eastAsia" w:ascii="宋体" w:hAnsi="宋体" w:eastAsia="宋体" w:cs="仿宋_GB2312"/>
          <w:color w:val="auto"/>
          <w:sz w:val="24"/>
          <w:highlight w:val="none"/>
          <w:u w:val="single"/>
        </w:rPr>
        <w:t xml:space="preserve">                 </w:t>
      </w:r>
    </w:p>
    <w:p w14:paraId="633B92E8">
      <w:pPr>
        <w:spacing w:line="360" w:lineRule="auto"/>
        <w:rPr>
          <w:rFonts w:hint="eastAsia" w:ascii="宋体" w:hAnsi="宋体" w:eastAsia="宋体" w:cs="仿宋_GB2312"/>
          <w:color w:val="auto"/>
          <w:sz w:val="24"/>
          <w:highlight w:val="none"/>
          <w:u w:val="single"/>
        </w:rPr>
      </w:pPr>
      <w:r>
        <w:rPr>
          <w:rFonts w:hint="eastAsia" w:ascii="宋体" w:hAnsi="宋体" w:eastAsia="宋体" w:cs="仿宋_GB2312"/>
          <w:color w:val="auto"/>
          <w:sz w:val="24"/>
          <w:highlight w:val="none"/>
        </w:rPr>
        <w:t>分标号：</w:t>
      </w:r>
      <w:r>
        <w:rPr>
          <w:rFonts w:hint="eastAsia" w:ascii="宋体" w:hAnsi="宋体" w:eastAsia="宋体" w:cs="仿宋_GB2312"/>
          <w:color w:val="auto"/>
          <w:sz w:val="24"/>
          <w:highlight w:val="none"/>
          <w:u w:val="single"/>
        </w:rPr>
        <w:t xml:space="preserve">                       </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0"/>
        <w:gridCol w:w="900"/>
        <w:gridCol w:w="2989"/>
        <w:gridCol w:w="2690"/>
        <w:gridCol w:w="1467"/>
      </w:tblGrid>
      <w:tr w14:paraId="607182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70CAE834">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r>
              <w:rPr>
                <w:rFonts w:hint="eastAsia" w:ascii="宋体" w:hAnsi="宋体" w:eastAsia="宋体" w:cs="仿宋_GB2312"/>
                <w:color w:val="auto"/>
                <w:spacing w:val="-4"/>
                <w:kern w:val="2"/>
                <w:sz w:val="24"/>
                <w:szCs w:val="24"/>
                <w:highlight w:val="none"/>
                <w:lang w:val="en-US" w:eastAsia="zh-CN" w:bidi="ar-SA"/>
              </w:rPr>
              <w:t>序号</w:t>
            </w:r>
          </w:p>
        </w:tc>
        <w:tc>
          <w:tcPr>
            <w:tcW w:w="900" w:type="dxa"/>
            <w:tcBorders>
              <w:right w:val="single" w:color="auto" w:sz="4" w:space="0"/>
            </w:tcBorders>
            <w:noWrap w:val="0"/>
            <w:vAlign w:val="center"/>
          </w:tcPr>
          <w:p w14:paraId="3DE30696">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r>
              <w:rPr>
                <w:rFonts w:hint="eastAsia" w:ascii="宋体" w:hAnsi="宋体" w:eastAsia="宋体" w:cs="仿宋_GB2312"/>
                <w:color w:val="auto"/>
                <w:spacing w:val="-4"/>
                <w:kern w:val="2"/>
                <w:sz w:val="24"/>
                <w:szCs w:val="24"/>
                <w:highlight w:val="none"/>
                <w:lang w:val="en-US" w:eastAsia="zh-CN" w:bidi="ar-SA"/>
              </w:rPr>
              <w:t>名称</w:t>
            </w:r>
          </w:p>
        </w:tc>
        <w:tc>
          <w:tcPr>
            <w:tcW w:w="2989" w:type="dxa"/>
            <w:tcBorders>
              <w:left w:val="single" w:color="auto" w:sz="4" w:space="0"/>
            </w:tcBorders>
            <w:noWrap w:val="0"/>
            <w:vAlign w:val="center"/>
          </w:tcPr>
          <w:p w14:paraId="743D6C85">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r>
              <w:rPr>
                <w:rFonts w:hint="eastAsia" w:ascii="宋体" w:hAnsi="宋体" w:eastAsia="宋体" w:cs="仿宋_GB2312"/>
                <w:color w:val="auto"/>
                <w:spacing w:val="-4"/>
                <w:kern w:val="2"/>
                <w:sz w:val="24"/>
                <w:szCs w:val="24"/>
                <w:highlight w:val="none"/>
                <w:lang w:val="en-US" w:eastAsia="zh-CN" w:bidi="ar-SA"/>
              </w:rPr>
              <w:t>谈判文件要求</w:t>
            </w:r>
          </w:p>
        </w:tc>
        <w:tc>
          <w:tcPr>
            <w:tcW w:w="2690" w:type="dxa"/>
            <w:noWrap w:val="0"/>
            <w:vAlign w:val="center"/>
          </w:tcPr>
          <w:p w14:paraId="061C25F1">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r>
              <w:rPr>
                <w:rFonts w:hint="eastAsia" w:ascii="宋体" w:hAnsi="宋体" w:eastAsia="宋体" w:cs="仿宋_GB2312"/>
                <w:color w:val="auto"/>
                <w:spacing w:val="-4"/>
                <w:kern w:val="2"/>
                <w:sz w:val="24"/>
                <w:szCs w:val="24"/>
                <w:highlight w:val="none"/>
                <w:lang w:val="en-US" w:eastAsia="zh-CN" w:bidi="ar-SA"/>
              </w:rPr>
              <w:t>竞标响应</w:t>
            </w:r>
          </w:p>
        </w:tc>
        <w:tc>
          <w:tcPr>
            <w:tcW w:w="1467" w:type="dxa"/>
            <w:noWrap w:val="0"/>
            <w:vAlign w:val="center"/>
          </w:tcPr>
          <w:p w14:paraId="02B29342">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r>
              <w:rPr>
                <w:rFonts w:hint="eastAsia" w:ascii="宋体" w:hAnsi="宋体" w:eastAsia="宋体" w:cs="仿宋_GB2312"/>
                <w:color w:val="auto"/>
                <w:spacing w:val="-4"/>
                <w:kern w:val="2"/>
                <w:sz w:val="24"/>
                <w:szCs w:val="24"/>
                <w:highlight w:val="none"/>
                <w:lang w:val="en-US" w:eastAsia="zh-CN" w:bidi="ar-SA"/>
              </w:rPr>
              <w:t>偏离说明</w:t>
            </w:r>
          </w:p>
        </w:tc>
      </w:tr>
      <w:tr w14:paraId="23420E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668FB208">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r>
              <w:rPr>
                <w:rFonts w:hint="eastAsia" w:ascii="宋体" w:hAnsi="宋体" w:eastAsia="宋体" w:cs="仿宋_GB2312"/>
                <w:color w:val="auto"/>
                <w:spacing w:val="-4"/>
                <w:kern w:val="2"/>
                <w:sz w:val="24"/>
                <w:szCs w:val="24"/>
                <w:highlight w:val="none"/>
                <w:lang w:val="en-US" w:eastAsia="zh-CN" w:bidi="ar-SA"/>
              </w:rPr>
              <w:t>1</w:t>
            </w:r>
          </w:p>
        </w:tc>
        <w:tc>
          <w:tcPr>
            <w:tcW w:w="900" w:type="dxa"/>
            <w:tcBorders>
              <w:right w:val="single" w:color="auto" w:sz="4" w:space="0"/>
            </w:tcBorders>
            <w:noWrap w:val="0"/>
            <w:vAlign w:val="center"/>
          </w:tcPr>
          <w:p w14:paraId="5C1F3079">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2989" w:type="dxa"/>
            <w:tcBorders>
              <w:left w:val="single" w:color="auto" w:sz="4" w:space="0"/>
            </w:tcBorders>
            <w:noWrap w:val="0"/>
            <w:vAlign w:val="center"/>
          </w:tcPr>
          <w:p w14:paraId="6071B02E">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2690" w:type="dxa"/>
            <w:noWrap w:val="0"/>
            <w:vAlign w:val="center"/>
          </w:tcPr>
          <w:p w14:paraId="0040F519">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1467" w:type="dxa"/>
            <w:noWrap w:val="0"/>
            <w:vAlign w:val="center"/>
          </w:tcPr>
          <w:p w14:paraId="76E06DEF">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r>
      <w:tr w14:paraId="2CB066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1FEE5851">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r>
              <w:rPr>
                <w:rFonts w:hint="eastAsia" w:ascii="宋体" w:hAnsi="宋体" w:eastAsia="宋体" w:cs="仿宋_GB2312"/>
                <w:color w:val="auto"/>
                <w:spacing w:val="-4"/>
                <w:kern w:val="2"/>
                <w:sz w:val="24"/>
                <w:szCs w:val="24"/>
                <w:highlight w:val="none"/>
                <w:lang w:val="en-US" w:eastAsia="zh-CN" w:bidi="ar-SA"/>
              </w:rPr>
              <w:t>2</w:t>
            </w:r>
          </w:p>
        </w:tc>
        <w:tc>
          <w:tcPr>
            <w:tcW w:w="900" w:type="dxa"/>
            <w:tcBorders>
              <w:right w:val="single" w:color="auto" w:sz="4" w:space="0"/>
            </w:tcBorders>
            <w:noWrap w:val="0"/>
            <w:vAlign w:val="center"/>
          </w:tcPr>
          <w:p w14:paraId="75E2217E">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2989" w:type="dxa"/>
            <w:tcBorders>
              <w:left w:val="single" w:color="auto" w:sz="4" w:space="0"/>
            </w:tcBorders>
            <w:noWrap w:val="0"/>
            <w:vAlign w:val="center"/>
          </w:tcPr>
          <w:p w14:paraId="7571672F">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2690" w:type="dxa"/>
            <w:noWrap w:val="0"/>
            <w:vAlign w:val="center"/>
          </w:tcPr>
          <w:p w14:paraId="18BB4F2B">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1467" w:type="dxa"/>
            <w:noWrap w:val="0"/>
            <w:vAlign w:val="center"/>
          </w:tcPr>
          <w:p w14:paraId="05FE6920">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r>
      <w:tr w14:paraId="4F3321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7123268B">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r>
              <w:rPr>
                <w:rFonts w:hint="eastAsia" w:ascii="宋体" w:hAnsi="宋体" w:eastAsia="宋体" w:cs="仿宋_GB2312"/>
                <w:color w:val="auto"/>
                <w:spacing w:val="-4"/>
                <w:kern w:val="2"/>
                <w:sz w:val="24"/>
                <w:szCs w:val="24"/>
                <w:highlight w:val="none"/>
                <w:lang w:val="en-US" w:eastAsia="zh-CN" w:bidi="ar-SA"/>
              </w:rPr>
              <w:t>3</w:t>
            </w:r>
          </w:p>
        </w:tc>
        <w:tc>
          <w:tcPr>
            <w:tcW w:w="900" w:type="dxa"/>
            <w:tcBorders>
              <w:right w:val="single" w:color="auto" w:sz="4" w:space="0"/>
            </w:tcBorders>
            <w:noWrap w:val="0"/>
            <w:vAlign w:val="center"/>
          </w:tcPr>
          <w:p w14:paraId="5297B2A7">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2989" w:type="dxa"/>
            <w:tcBorders>
              <w:left w:val="single" w:color="auto" w:sz="4" w:space="0"/>
            </w:tcBorders>
            <w:noWrap w:val="0"/>
            <w:vAlign w:val="center"/>
          </w:tcPr>
          <w:p w14:paraId="02D71261">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2690" w:type="dxa"/>
            <w:noWrap w:val="0"/>
            <w:vAlign w:val="center"/>
          </w:tcPr>
          <w:p w14:paraId="58E51256">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1467" w:type="dxa"/>
            <w:noWrap w:val="0"/>
            <w:vAlign w:val="center"/>
          </w:tcPr>
          <w:p w14:paraId="6C6F7EB0">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r>
      <w:tr w14:paraId="6F7872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6954C502">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r>
              <w:rPr>
                <w:rFonts w:hint="eastAsia" w:ascii="宋体" w:hAnsi="宋体" w:eastAsia="宋体" w:cs="仿宋_GB2312"/>
                <w:color w:val="auto"/>
                <w:spacing w:val="-4"/>
                <w:kern w:val="2"/>
                <w:sz w:val="24"/>
                <w:szCs w:val="24"/>
                <w:highlight w:val="none"/>
                <w:lang w:val="en-US" w:eastAsia="zh-CN" w:bidi="ar-SA"/>
              </w:rPr>
              <w:t>4</w:t>
            </w:r>
          </w:p>
        </w:tc>
        <w:tc>
          <w:tcPr>
            <w:tcW w:w="900" w:type="dxa"/>
            <w:tcBorders>
              <w:right w:val="single" w:color="auto" w:sz="4" w:space="0"/>
            </w:tcBorders>
            <w:noWrap w:val="0"/>
            <w:vAlign w:val="center"/>
          </w:tcPr>
          <w:p w14:paraId="0F8DA984">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2989" w:type="dxa"/>
            <w:tcBorders>
              <w:left w:val="single" w:color="auto" w:sz="4" w:space="0"/>
            </w:tcBorders>
            <w:noWrap w:val="0"/>
            <w:vAlign w:val="center"/>
          </w:tcPr>
          <w:p w14:paraId="1AA06B0A">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2690" w:type="dxa"/>
            <w:noWrap w:val="0"/>
            <w:vAlign w:val="center"/>
          </w:tcPr>
          <w:p w14:paraId="2488791D">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1467" w:type="dxa"/>
            <w:noWrap w:val="0"/>
            <w:vAlign w:val="center"/>
          </w:tcPr>
          <w:p w14:paraId="0735EAF3">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r>
      <w:tr w14:paraId="617B2C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noWrap w:val="0"/>
            <w:vAlign w:val="center"/>
          </w:tcPr>
          <w:p w14:paraId="1035A30A">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r>
              <w:rPr>
                <w:rFonts w:hint="eastAsia" w:ascii="宋体" w:hAnsi="宋体" w:eastAsia="宋体" w:cs="仿宋_GB2312"/>
                <w:color w:val="auto"/>
                <w:spacing w:val="-4"/>
                <w:kern w:val="2"/>
                <w:sz w:val="24"/>
                <w:szCs w:val="24"/>
                <w:highlight w:val="none"/>
                <w:lang w:val="en-US" w:eastAsia="zh-CN" w:bidi="ar-SA"/>
              </w:rPr>
              <w:t>5</w:t>
            </w:r>
          </w:p>
        </w:tc>
        <w:tc>
          <w:tcPr>
            <w:tcW w:w="900" w:type="dxa"/>
            <w:tcBorders>
              <w:right w:val="single" w:color="auto" w:sz="4" w:space="0"/>
            </w:tcBorders>
            <w:noWrap w:val="0"/>
            <w:vAlign w:val="center"/>
          </w:tcPr>
          <w:p w14:paraId="5362CD19">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2989" w:type="dxa"/>
            <w:tcBorders>
              <w:left w:val="single" w:color="auto" w:sz="4" w:space="0"/>
            </w:tcBorders>
            <w:noWrap w:val="0"/>
            <w:vAlign w:val="center"/>
          </w:tcPr>
          <w:p w14:paraId="45320D96">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2690" w:type="dxa"/>
            <w:noWrap w:val="0"/>
            <w:vAlign w:val="center"/>
          </w:tcPr>
          <w:p w14:paraId="2078C81A">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1467" w:type="dxa"/>
            <w:noWrap w:val="0"/>
            <w:vAlign w:val="center"/>
          </w:tcPr>
          <w:p w14:paraId="619791AA">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r>
      <w:tr w14:paraId="7F3FE7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00" w:type="dxa"/>
            <w:noWrap w:val="0"/>
            <w:vAlign w:val="center"/>
          </w:tcPr>
          <w:p w14:paraId="2F9E3936">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r>
              <w:rPr>
                <w:rFonts w:hint="eastAsia" w:ascii="宋体" w:hAnsi="宋体" w:eastAsia="宋体" w:cs="仿宋_GB2312"/>
                <w:color w:val="auto"/>
                <w:spacing w:val="-4"/>
                <w:kern w:val="2"/>
                <w:sz w:val="24"/>
                <w:szCs w:val="24"/>
                <w:highlight w:val="none"/>
                <w:lang w:val="en-US" w:eastAsia="zh-CN" w:bidi="ar-SA"/>
              </w:rPr>
              <w:t>…</w:t>
            </w:r>
          </w:p>
        </w:tc>
        <w:tc>
          <w:tcPr>
            <w:tcW w:w="900" w:type="dxa"/>
            <w:tcBorders>
              <w:right w:val="single" w:color="auto" w:sz="4" w:space="0"/>
            </w:tcBorders>
            <w:noWrap w:val="0"/>
            <w:vAlign w:val="center"/>
          </w:tcPr>
          <w:p w14:paraId="6B7C6317">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2989" w:type="dxa"/>
            <w:tcBorders>
              <w:left w:val="single" w:color="auto" w:sz="4" w:space="0"/>
            </w:tcBorders>
            <w:noWrap w:val="0"/>
            <w:vAlign w:val="center"/>
          </w:tcPr>
          <w:p w14:paraId="5319CB8E">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2690" w:type="dxa"/>
            <w:noWrap w:val="0"/>
            <w:vAlign w:val="center"/>
          </w:tcPr>
          <w:p w14:paraId="77151251">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c>
          <w:tcPr>
            <w:tcW w:w="1467" w:type="dxa"/>
            <w:tcBorders>
              <w:right w:val="single" w:color="auto" w:sz="4" w:space="0"/>
            </w:tcBorders>
            <w:noWrap w:val="0"/>
            <w:vAlign w:val="center"/>
          </w:tcPr>
          <w:p w14:paraId="0952A52C">
            <w:pPr>
              <w:widowControl w:val="0"/>
              <w:spacing w:line="360" w:lineRule="auto"/>
              <w:ind w:firstLine="0" w:firstLineChars="0"/>
              <w:jc w:val="center"/>
              <w:rPr>
                <w:rFonts w:hint="eastAsia" w:ascii="宋体" w:hAnsi="宋体" w:eastAsia="宋体" w:cs="仿宋_GB2312"/>
                <w:color w:val="auto"/>
                <w:spacing w:val="-4"/>
                <w:kern w:val="2"/>
                <w:sz w:val="24"/>
                <w:szCs w:val="24"/>
                <w:highlight w:val="none"/>
                <w:lang w:val="en-US" w:eastAsia="zh-CN" w:bidi="ar-SA"/>
              </w:rPr>
            </w:pPr>
          </w:p>
        </w:tc>
      </w:tr>
    </w:tbl>
    <w:p w14:paraId="5F1AA547">
      <w:pPr>
        <w:widowControl w:val="0"/>
        <w:spacing w:line="360" w:lineRule="auto"/>
        <w:ind w:firstLine="0" w:firstLineChars="0"/>
        <w:contextualSpacing/>
        <w:jc w:val="both"/>
        <w:rPr>
          <w:rFonts w:hint="eastAsia" w:ascii="宋体" w:hAnsi="宋体" w:eastAsia="宋体" w:cs="仿宋_GB2312"/>
          <w:color w:val="auto"/>
          <w:spacing w:val="-4"/>
          <w:kern w:val="2"/>
          <w:sz w:val="24"/>
          <w:szCs w:val="24"/>
          <w:highlight w:val="none"/>
          <w:lang w:val="en-US" w:eastAsia="zh-CN" w:bidi="ar-SA"/>
        </w:rPr>
      </w:pPr>
      <w:r>
        <w:rPr>
          <w:rFonts w:hint="eastAsia" w:ascii="宋体" w:hAnsi="宋体" w:eastAsia="宋体" w:cs="仿宋_GB2312"/>
          <w:color w:val="auto"/>
          <w:spacing w:val="-4"/>
          <w:kern w:val="2"/>
          <w:sz w:val="24"/>
          <w:szCs w:val="24"/>
          <w:highlight w:val="none"/>
          <w:lang w:val="en-US" w:eastAsia="zh-CN" w:bidi="ar-SA"/>
        </w:rPr>
        <w:t>注：</w:t>
      </w:r>
    </w:p>
    <w:p w14:paraId="1B83B910">
      <w:pPr>
        <w:widowControl w:val="0"/>
        <w:spacing w:line="360" w:lineRule="auto"/>
        <w:ind w:firstLine="0" w:firstLineChars="0"/>
        <w:contextualSpacing/>
        <w:jc w:val="both"/>
        <w:rPr>
          <w:rFonts w:hint="eastAsia" w:ascii="宋体" w:hAnsi="宋体" w:eastAsia="宋体" w:cs="仿宋_GB2312"/>
          <w:color w:val="auto"/>
          <w:spacing w:val="-4"/>
          <w:kern w:val="2"/>
          <w:sz w:val="24"/>
          <w:szCs w:val="24"/>
          <w:highlight w:val="none"/>
          <w:lang w:val="en-US" w:eastAsia="zh-CN" w:bidi="ar-SA"/>
        </w:rPr>
      </w:pPr>
      <w:r>
        <w:rPr>
          <w:rFonts w:hint="eastAsia" w:ascii="宋体" w:hAnsi="宋体" w:eastAsia="宋体" w:cs="仿宋_GB2312"/>
          <w:color w:val="auto"/>
          <w:spacing w:val="-4"/>
          <w:kern w:val="2"/>
          <w:sz w:val="24"/>
          <w:szCs w:val="24"/>
          <w:highlight w:val="none"/>
          <w:lang w:val="en-US" w:eastAsia="zh-CN" w:bidi="ar-SA"/>
        </w:rPr>
        <w:t>1. 说明：应对照谈判文件“第三章 采购需求”中的技术要求逐条实质性响应，并作出偏离说明。</w:t>
      </w:r>
    </w:p>
    <w:p w14:paraId="1279292B">
      <w:pPr>
        <w:widowControl w:val="0"/>
        <w:spacing w:line="360" w:lineRule="auto"/>
        <w:ind w:firstLine="0" w:firstLineChars="0"/>
        <w:contextualSpacing/>
        <w:jc w:val="both"/>
        <w:rPr>
          <w:rFonts w:hint="eastAsia" w:ascii="宋体" w:hAnsi="宋体" w:eastAsia="宋体" w:cs="仿宋_GB2312"/>
          <w:color w:val="auto"/>
          <w:spacing w:val="-4"/>
          <w:kern w:val="2"/>
          <w:sz w:val="24"/>
          <w:szCs w:val="24"/>
          <w:highlight w:val="none"/>
          <w:lang w:val="en-US" w:eastAsia="zh-CN" w:bidi="ar-SA"/>
        </w:rPr>
      </w:pPr>
      <w:r>
        <w:rPr>
          <w:rFonts w:hint="eastAsia" w:ascii="宋体" w:hAnsi="宋体" w:eastAsia="宋体" w:cs="仿宋_GB2312"/>
          <w:color w:val="auto"/>
          <w:spacing w:val="-4"/>
          <w:kern w:val="2"/>
          <w:sz w:val="24"/>
          <w:szCs w:val="24"/>
          <w:highlight w:val="none"/>
          <w:lang w:val="en-US" w:eastAsia="zh-CN" w:bidi="ar-SA"/>
        </w:rPr>
        <w:t>2.供应商应根据竞标设备的性能指标，对照谈判文件要求，在“偏离说明”中注明“正偏离”、“负偏离”或者“无偏离”。既不属于“正偏离”也不属于“负偏离”即为“无偏离”。</w:t>
      </w:r>
    </w:p>
    <w:p w14:paraId="718CDED7">
      <w:pPr>
        <w:widowControl w:val="0"/>
        <w:spacing w:line="360" w:lineRule="auto"/>
        <w:ind w:firstLine="0" w:firstLineChars="0"/>
        <w:contextualSpacing/>
        <w:jc w:val="both"/>
        <w:rPr>
          <w:rFonts w:hint="eastAsia" w:ascii="宋体" w:hAnsi="宋体" w:eastAsia="宋体" w:cs="Times New Roman"/>
          <w:color w:val="auto"/>
          <w:spacing w:val="-4"/>
          <w:kern w:val="2"/>
          <w:sz w:val="24"/>
          <w:szCs w:val="24"/>
          <w:highlight w:val="none"/>
          <w:lang w:val="en-US" w:eastAsia="zh-CN" w:bidi="ar-SA"/>
        </w:rPr>
      </w:pPr>
      <w:r>
        <w:rPr>
          <w:rFonts w:hint="eastAsia" w:ascii="宋体" w:hAnsi="宋体" w:eastAsia="宋体" w:cs="Times New Roman"/>
          <w:color w:val="auto"/>
          <w:spacing w:val="-4"/>
          <w:kern w:val="2"/>
          <w:sz w:val="24"/>
          <w:szCs w:val="24"/>
          <w:highlight w:val="none"/>
          <w:lang w:val="en-US" w:eastAsia="zh-CN" w:bidi="ar-SA"/>
        </w:rPr>
        <w:t>3.供应商认为其竞标响应有正偏离的，请在技术要求偏离表中列明，且在响应文件中提供竞标产品的彩页或</w:t>
      </w:r>
      <w:r>
        <w:rPr>
          <w:rFonts w:ascii="宋体" w:hAnsi="宋体" w:eastAsia="宋体" w:cs="Times New Roman"/>
          <w:color w:val="auto"/>
          <w:spacing w:val="-4"/>
          <w:kern w:val="2"/>
          <w:sz w:val="24"/>
          <w:szCs w:val="24"/>
          <w:highlight w:val="none"/>
          <w:lang w:val="en-US" w:eastAsia="zh-CN" w:bidi="ar-SA"/>
        </w:rPr>
        <w:t>国家认可有资质的第三方检测机构出具的检测报告复印件</w:t>
      </w:r>
      <w:r>
        <w:rPr>
          <w:rFonts w:hint="eastAsia" w:ascii="宋体" w:hAnsi="宋体" w:eastAsia="宋体" w:cs="Times New Roman"/>
          <w:color w:val="auto"/>
          <w:spacing w:val="-4"/>
          <w:kern w:val="2"/>
          <w:sz w:val="24"/>
          <w:szCs w:val="24"/>
          <w:highlight w:val="none"/>
          <w:lang w:val="en-US" w:eastAsia="zh-CN" w:bidi="ar-SA"/>
        </w:rPr>
        <w:t>或产品生产厂家出具的技术参数说明证明作为佐证，以上佐证材料均需加盖生产厂家或代理商（附生产厂家授权资料）公章。</w:t>
      </w:r>
    </w:p>
    <w:p w14:paraId="2BB18404">
      <w:pPr>
        <w:widowControl w:val="0"/>
        <w:spacing w:line="360" w:lineRule="auto"/>
        <w:ind w:firstLine="0" w:firstLineChars="0"/>
        <w:contextualSpacing/>
        <w:jc w:val="both"/>
        <w:rPr>
          <w:rFonts w:hint="eastAsia" w:ascii="宋体" w:hAnsi="宋体" w:eastAsia="宋体" w:cs="Times New Roman"/>
          <w:color w:val="auto"/>
          <w:spacing w:val="-4"/>
          <w:kern w:val="2"/>
          <w:sz w:val="24"/>
          <w:szCs w:val="24"/>
          <w:highlight w:val="none"/>
          <w:lang w:val="en-US" w:eastAsia="zh-CN" w:bidi="ar-SA"/>
        </w:rPr>
      </w:pPr>
      <w:r>
        <w:rPr>
          <w:rFonts w:hint="eastAsia" w:ascii="宋体" w:hAnsi="宋体" w:eastAsia="宋体" w:cs="Times New Roman"/>
          <w:color w:val="auto"/>
          <w:spacing w:val="-4"/>
          <w:kern w:val="2"/>
          <w:sz w:val="24"/>
          <w:szCs w:val="24"/>
          <w:highlight w:val="none"/>
          <w:lang w:val="en-US" w:eastAsia="zh-CN" w:bidi="ar-SA"/>
        </w:rPr>
        <w:t>4. 如技术要求偏离表中的竞标响应与佐证材料不一致的，以佐证材料为准。</w:t>
      </w:r>
    </w:p>
    <w:p w14:paraId="3DA2933B">
      <w:pPr>
        <w:widowControl w:val="0"/>
        <w:spacing w:line="360" w:lineRule="auto"/>
        <w:ind w:firstLine="0" w:firstLineChars="0"/>
        <w:contextualSpacing/>
        <w:jc w:val="both"/>
        <w:rPr>
          <w:rFonts w:ascii="宋体" w:hAnsi="宋体" w:eastAsia="宋体" w:cs="Times New Roman"/>
          <w:color w:val="auto"/>
          <w:spacing w:val="-4"/>
          <w:kern w:val="2"/>
          <w:sz w:val="24"/>
          <w:szCs w:val="24"/>
          <w:highlight w:val="none"/>
          <w:lang w:val="en-US" w:eastAsia="zh-CN" w:bidi="ar-SA"/>
        </w:rPr>
      </w:pPr>
      <w:r>
        <w:rPr>
          <w:rFonts w:hint="eastAsia" w:ascii="宋体" w:hAnsi="宋体" w:eastAsia="宋体" w:cs="Times New Roman"/>
          <w:color w:val="auto"/>
          <w:spacing w:val="-4"/>
          <w:kern w:val="2"/>
          <w:sz w:val="24"/>
          <w:szCs w:val="24"/>
          <w:highlight w:val="none"/>
          <w:lang w:val="en-US" w:eastAsia="zh-CN" w:bidi="ar-SA"/>
        </w:rPr>
        <w:t>5.若此表由多页构成的，必须逐页加盖供应商电子签章并由法定代表人或者委托代理人签字或者电子签名，</w:t>
      </w:r>
      <w:r>
        <w:rPr>
          <w:rFonts w:hint="eastAsia" w:ascii="宋体" w:hAnsi="宋体" w:eastAsia="宋体" w:cs="Times New Roman"/>
          <w:b/>
          <w:bCs/>
          <w:color w:val="auto"/>
          <w:spacing w:val="-4"/>
          <w:kern w:val="2"/>
          <w:sz w:val="24"/>
          <w:szCs w:val="24"/>
          <w:highlight w:val="none"/>
          <w:lang w:val="en-US" w:eastAsia="zh-CN" w:bidi="ar-SA"/>
        </w:rPr>
        <w:t>否则其响应文件按无效处理</w:t>
      </w:r>
      <w:r>
        <w:rPr>
          <w:rFonts w:hint="eastAsia" w:ascii="宋体" w:hAnsi="宋体" w:eastAsia="宋体" w:cs="仿宋_GB2312"/>
          <w:color w:val="auto"/>
          <w:spacing w:val="-4"/>
          <w:kern w:val="2"/>
          <w:sz w:val="24"/>
          <w:szCs w:val="24"/>
          <w:highlight w:val="none"/>
          <w:lang w:val="en-US" w:eastAsia="zh-CN" w:bidi="ar-SA"/>
        </w:rPr>
        <w:t>。</w:t>
      </w:r>
    </w:p>
    <w:p w14:paraId="77FA99AF">
      <w:pPr>
        <w:widowControl w:val="0"/>
        <w:spacing w:line="360" w:lineRule="auto"/>
        <w:ind w:firstLine="0" w:firstLineChars="0"/>
        <w:contextualSpacing/>
        <w:jc w:val="both"/>
        <w:rPr>
          <w:rFonts w:hint="eastAsia" w:ascii="宋体" w:hAnsi="宋体" w:eastAsia="宋体" w:cs="仿宋_GB2312"/>
          <w:color w:val="auto"/>
          <w:spacing w:val="-4"/>
          <w:kern w:val="2"/>
          <w:sz w:val="24"/>
          <w:szCs w:val="24"/>
          <w:highlight w:val="none"/>
          <w:lang w:val="en-US" w:eastAsia="zh-CN" w:bidi="ar-SA"/>
        </w:rPr>
      </w:pPr>
    </w:p>
    <w:p w14:paraId="0DD2F5B6">
      <w:pPr>
        <w:spacing w:line="360" w:lineRule="auto"/>
        <w:ind w:right="-817" w:rightChars="-389"/>
        <w:contextualSpacing/>
        <w:jc w:val="center"/>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法定代表人或者委托代理人（签字或者电子签名）：</w:t>
      </w:r>
    </w:p>
    <w:p w14:paraId="0EE75AB2">
      <w:pPr>
        <w:spacing w:line="360" w:lineRule="auto"/>
        <w:ind w:right="-817" w:rightChars="-389" w:firstLine="2880" w:firstLineChars="1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 xml:space="preserve">供应商（电子签章）：      </w:t>
      </w:r>
    </w:p>
    <w:p w14:paraId="2D8F1CB2">
      <w:pPr>
        <w:spacing w:line="360" w:lineRule="auto"/>
        <w:ind w:right="-817" w:rightChars="-389" w:firstLine="2880" w:firstLineChars="1200"/>
        <w:contextualSpacing/>
        <w:rPr>
          <w:rFonts w:ascii="仿宋_GB2312" w:hAnsi="仿宋_GB2312" w:eastAsia="仿宋_GB2312" w:cs="仿宋_GB2312"/>
          <w:color w:val="auto"/>
          <w:sz w:val="32"/>
          <w:szCs w:val="32"/>
          <w:highlight w:val="none"/>
        </w:rPr>
      </w:pPr>
      <w:r>
        <w:rPr>
          <w:rFonts w:hint="eastAsia" w:ascii="宋体" w:hAnsi="宋体" w:eastAsia="宋体" w:cs="仿宋_GB2312"/>
          <w:color w:val="auto"/>
          <w:sz w:val="24"/>
          <w:highlight w:val="none"/>
        </w:rPr>
        <w:t>日期：   年   月   日</w:t>
      </w:r>
    </w:p>
    <w:p w14:paraId="09D44B41">
      <w:pPr>
        <w:spacing w:line="500" w:lineRule="exact"/>
        <w:jc w:val="center"/>
        <w:rPr>
          <w:rFonts w:ascii="仿宋_GB2312" w:hAnsi="仿宋_GB2312" w:eastAsia="仿宋_GB2312" w:cs="仿宋_GB2312"/>
          <w:color w:val="auto"/>
          <w:sz w:val="32"/>
          <w:szCs w:val="32"/>
          <w:highlight w:val="none"/>
        </w:rPr>
        <w:sectPr>
          <w:pgSz w:w="11910" w:h="16840"/>
          <w:pgMar w:top="1340" w:right="1500" w:bottom="280" w:left="1680" w:header="720" w:footer="720" w:gutter="0"/>
          <w:pgNumType w:fmt="numberInDash"/>
          <w:cols w:space="720" w:num="1"/>
        </w:sectPr>
      </w:pPr>
    </w:p>
    <w:p w14:paraId="6E802AFD">
      <w:pPr>
        <w:autoSpaceDE w:val="0"/>
        <w:autoSpaceDN w:val="0"/>
        <w:spacing w:line="360" w:lineRule="auto"/>
        <w:ind w:firstLine="6505" w:firstLineChars="2700"/>
        <w:rPr>
          <w:rFonts w:ascii="仿宋_GB2312" w:hAnsi="仿宋" w:eastAsia="仿宋_GB2312" w:cs="仿宋_GB2312"/>
          <w:b/>
          <w:bCs/>
          <w:color w:val="auto"/>
          <w:sz w:val="24"/>
          <w:highlight w:val="none"/>
        </w:rPr>
      </w:pPr>
    </w:p>
    <w:p w14:paraId="10A3F5C6">
      <w:pPr>
        <w:spacing w:line="300" w:lineRule="auto"/>
        <w:rPr>
          <w:rFonts w:hint="eastAsia" w:ascii="宋体" w:hAnsi="宋体" w:eastAsia="宋体" w:cs="Times New Roman"/>
          <w:color w:val="auto"/>
          <w:szCs w:val="21"/>
          <w:highlight w:val="none"/>
        </w:rPr>
      </w:pPr>
      <w:r>
        <w:rPr>
          <w:rFonts w:hint="eastAsia" w:ascii="宋体" w:hAnsi="宋体" w:eastAsia="宋体" w:cs="Times New Roman"/>
          <w:b/>
          <w:bCs/>
          <w:color w:val="auto"/>
          <w:sz w:val="24"/>
          <w:highlight w:val="none"/>
        </w:rPr>
        <w:t>其他文书、文件格式</w:t>
      </w:r>
    </w:p>
    <w:p w14:paraId="50C5AA53">
      <w:pPr>
        <w:adjustRightInd w:val="0"/>
        <w:snapToGrid w:val="0"/>
        <w:spacing w:line="300" w:lineRule="auto"/>
        <w:jc w:val="center"/>
        <w:rPr>
          <w:rFonts w:hint="eastAsia" w:ascii="方正小标宋简体" w:hAnsi="方正小标宋简体" w:eastAsia="方正小标宋简体" w:cs="方正小标宋简体"/>
          <w:bCs/>
          <w:color w:val="auto"/>
          <w:sz w:val="44"/>
          <w:szCs w:val="44"/>
          <w:highlight w:val="none"/>
        </w:rPr>
      </w:pPr>
      <w:bookmarkStart w:id="88" w:name="_Toc71366061"/>
      <w:bookmarkStart w:id="89" w:name="_Toc71365383"/>
      <w:r>
        <w:rPr>
          <w:rFonts w:hint="eastAsia" w:ascii="方正小标宋简体" w:hAnsi="方正小标宋简体" w:eastAsia="方正小标宋简体" w:cs="方正小标宋简体"/>
          <w:bCs/>
          <w:color w:val="auto"/>
          <w:sz w:val="44"/>
          <w:szCs w:val="44"/>
          <w:highlight w:val="none"/>
        </w:rPr>
        <w:t>中小企业声明函（货物）</w:t>
      </w:r>
      <w:bookmarkEnd w:id="88"/>
      <w:bookmarkEnd w:id="89"/>
    </w:p>
    <w:p w14:paraId="1490D410">
      <w:pPr>
        <w:rPr>
          <w:rFonts w:hint="eastAsia" w:ascii="Times New Roman" w:hAnsi="Times New Roman" w:eastAsia="宋体" w:cs="Times New Roman"/>
          <w:color w:val="auto"/>
          <w:highlight w:val="none"/>
        </w:rPr>
      </w:pPr>
    </w:p>
    <w:p w14:paraId="1FFF41F3">
      <w:pPr>
        <w:widowControl w:val="0"/>
        <w:spacing w:after="0" w:line="360" w:lineRule="auto"/>
        <w:ind w:left="-426" w:right="142" w:firstLine="640"/>
        <w:contextualSpacing/>
        <w:jc w:val="both"/>
        <w:rPr>
          <w:rFonts w:ascii="宋体" w:hAnsi="宋体" w:eastAsia="金山简黑体" w:cs="Times New Roman"/>
          <w:b/>
          <w:color w:val="auto"/>
          <w:spacing w:val="-8"/>
          <w:kern w:val="0"/>
          <w:sz w:val="24"/>
          <w:szCs w:val="20"/>
          <w:highlight w:val="none"/>
          <w:lang w:val="en-US" w:eastAsia="zh-CN" w:bidi="ar-SA"/>
        </w:rPr>
      </w:pPr>
      <w:r>
        <w:rPr>
          <w:rFonts w:ascii="宋体" w:hAnsi="宋体" w:eastAsia="金山简黑体" w:cs="Times New Roman"/>
          <w:b/>
          <w:color w:val="auto"/>
          <w:spacing w:val="-8"/>
          <w:kern w:val="0"/>
          <w:sz w:val="24"/>
          <w:szCs w:val="20"/>
          <w:highlight w:val="none"/>
          <w:lang w:val="en-US" w:eastAsia="zh-CN" w:bidi="ar-SA"/>
        </w:rPr>
        <w:t>本公司（联合体）郑重声明，根据《政府采购促进中小企业发展管理办法》（财库﹝2020﹞46号）的规定，本公司（联合体）参加</w:t>
      </w:r>
      <w:r>
        <w:rPr>
          <w:rFonts w:ascii="宋体" w:hAnsi="宋体" w:eastAsia="金山简黑体" w:cs="Times New Roman"/>
          <w:b/>
          <w:color w:val="auto"/>
          <w:spacing w:val="-8"/>
          <w:kern w:val="0"/>
          <w:sz w:val="24"/>
          <w:szCs w:val="20"/>
          <w:highlight w:val="none"/>
          <w:u w:val="single"/>
          <w:lang w:val="en-US" w:eastAsia="zh-CN" w:bidi="ar-SA"/>
        </w:rPr>
        <w:t>（单位名称）</w:t>
      </w:r>
      <w:r>
        <w:rPr>
          <w:rFonts w:ascii="宋体" w:hAnsi="宋体" w:eastAsia="金山简黑体" w:cs="Times New Roman"/>
          <w:b/>
          <w:color w:val="auto"/>
          <w:spacing w:val="-8"/>
          <w:kern w:val="0"/>
          <w:sz w:val="24"/>
          <w:szCs w:val="20"/>
          <w:highlight w:val="none"/>
          <w:lang w:val="en-US" w:eastAsia="zh-CN" w:bidi="ar-SA"/>
        </w:rPr>
        <w:t>的</w:t>
      </w:r>
      <w:r>
        <w:rPr>
          <w:rFonts w:ascii="宋体" w:hAnsi="宋体" w:eastAsia="金山简黑体" w:cs="Times New Roman"/>
          <w:b/>
          <w:color w:val="auto"/>
          <w:spacing w:val="-8"/>
          <w:kern w:val="0"/>
          <w:sz w:val="24"/>
          <w:szCs w:val="20"/>
          <w:highlight w:val="none"/>
          <w:u w:val="single"/>
          <w:lang w:val="en-US" w:eastAsia="zh-CN" w:bidi="ar-SA"/>
        </w:rPr>
        <w:t>（项目名称）</w:t>
      </w:r>
      <w:r>
        <w:rPr>
          <w:rFonts w:ascii="宋体" w:hAnsi="宋体" w:eastAsia="金山简黑体" w:cs="Times New Roman"/>
          <w:b/>
          <w:color w:val="auto"/>
          <w:spacing w:val="-8"/>
          <w:kern w:val="0"/>
          <w:sz w:val="24"/>
          <w:szCs w:val="20"/>
          <w:highlight w:val="none"/>
          <w:lang w:val="en-US" w:eastAsia="zh-CN" w:bidi="ar-SA"/>
        </w:rPr>
        <w:t>采购活动，提供的货物全部由符合政策要求的中小企业制造。相关企业（含联合体中的中小企业、签订分包意向协议的中小企业）的具体情况如下：</w:t>
      </w:r>
    </w:p>
    <w:p w14:paraId="3088138F">
      <w:pPr>
        <w:tabs>
          <w:tab w:val="left" w:pos="1384"/>
          <w:tab w:val="left" w:pos="4562"/>
          <w:tab w:val="left" w:pos="6803"/>
        </w:tabs>
        <w:spacing w:line="360" w:lineRule="auto"/>
        <w:ind w:left="-426" w:right="-58" w:firstLine="655"/>
        <w:contextualSpacing/>
        <w:rPr>
          <w:rFonts w:ascii="宋体" w:hAnsi="宋体" w:eastAsia="宋体" w:cs="Times New Roman"/>
          <w:color w:val="auto"/>
          <w:sz w:val="24"/>
          <w:highlight w:val="none"/>
        </w:rPr>
      </w:pPr>
      <w:r>
        <w:rPr>
          <w:rFonts w:ascii="宋体" w:hAnsi="宋体" w:eastAsia="宋体" w:cs="Times New Roman"/>
          <w:color w:val="auto"/>
          <w:sz w:val="24"/>
          <w:highlight w:val="none"/>
        </w:rPr>
        <w:t>1.</w:t>
      </w:r>
      <w:r>
        <w:rPr>
          <w:rFonts w:ascii="宋体" w:hAnsi="宋体" w:eastAsia="宋体" w:cs="Times New Roman"/>
          <w:color w:val="auto"/>
          <w:sz w:val="24"/>
          <w:highlight w:val="none"/>
          <w:u w:val="single"/>
        </w:rPr>
        <w:t>（标的名称）</w:t>
      </w:r>
      <w:r>
        <w:rPr>
          <w:rFonts w:ascii="宋体" w:hAnsi="宋体" w:eastAsia="宋体" w:cs="Times New Roman"/>
          <w:color w:val="auto"/>
          <w:sz w:val="24"/>
          <w:highlight w:val="none"/>
        </w:rPr>
        <w:t>，属于</w:t>
      </w:r>
      <w:r>
        <w:rPr>
          <w:rFonts w:ascii="宋体" w:hAnsi="宋体" w:eastAsia="宋体" w:cs="Times New Roman"/>
          <w:color w:val="auto"/>
          <w:sz w:val="24"/>
          <w:highlight w:val="none"/>
          <w:u w:val="single"/>
        </w:rPr>
        <w:t>（采购文件中明确的所属行业）</w:t>
      </w:r>
      <w:r>
        <w:rPr>
          <w:rFonts w:ascii="宋体" w:hAnsi="宋体" w:eastAsia="宋体" w:cs="Times New Roman"/>
          <w:color w:val="auto"/>
          <w:sz w:val="24"/>
          <w:highlight w:val="none"/>
        </w:rPr>
        <w:t>行业；制造商为</w:t>
      </w:r>
      <w:r>
        <w:rPr>
          <w:rFonts w:ascii="宋体" w:hAnsi="宋体" w:eastAsia="宋体" w:cs="Times New Roman"/>
          <w:color w:val="auto"/>
          <w:sz w:val="24"/>
          <w:highlight w:val="none"/>
          <w:u w:val="single"/>
        </w:rPr>
        <w:t>（企业名称）</w:t>
      </w:r>
      <w:r>
        <w:rPr>
          <w:rFonts w:ascii="宋体" w:hAnsi="宋体" w:eastAsia="宋体" w:cs="Times New Roman"/>
          <w:color w:val="auto"/>
          <w:sz w:val="24"/>
          <w:highlight w:val="none"/>
        </w:rPr>
        <w:t>，从业人员</w:t>
      </w:r>
      <w:r>
        <w:rPr>
          <w:rFonts w:hint="eastAsia" w:ascii="宋体" w:hAnsi="宋体" w:eastAsia="宋体" w:cs="Times New Roman"/>
          <w:color w:val="auto"/>
          <w:sz w:val="24"/>
          <w:highlight w:val="none"/>
          <w:u w:val="single"/>
        </w:rPr>
        <w:t xml:space="preserve"> </w:t>
      </w:r>
      <w:r>
        <w:rPr>
          <w:rFonts w:ascii="宋体" w:hAnsi="宋体" w:eastAsia="宋体" w:cs="Times New Roman"/>
          <w:color w:val="auto"/>
          <w:sz w:val="24"/>
          <w:highlight w:val="none"/>
          <w:u w:val="single"/>
        </w:rPr>
        <w:t xml:space="preserve">     </w:t>
      </w:r>
      <w:r>
        <w:rPr>
          <w:rFonts w:ascii="宋体" w:hAnsi="宋体" w:eastAsia="宋体" w:cs="Times New Roman"/>
          <w:color w:val="auto"/>
          <w:sz w:val="24"/>
          <w:highlight w:val="none"/>
        </w:rPr>
        <w:t>人，营业收入为</w:t>
      </w:r>
      <w:r>
        <w:rPr>
          <w:rFonts w:hint="eastAsia" w:ascii="宋体" w:hAnsi="宋体" w:eastAsia="宋体" w:cs="Times New Roman"/>
          <w:color w:val="auto"/>
          <w:sz w:val="24"/>
          <w:highlight w:val="none"/>
          <w:u w:val="single"/>
        </w:rPr>
        <w:t xml:space="preserve"> </w:t>
      </w:r>
      <w:r>
        <w:rPr>
          <w:rFonts w:ascii="宋体" w:hAnsi="宋体" w:eastAsia="宋体" w:cs="Times New Roman"/>
          <w:color w:val="auto"/>
          <w:sz w:val="24"/>
          <w:highlight w:val="none"/>
          <w:u w:val="single"/>
        </w:rPr>
        <w:t xml:space="preserve">     </w:t>
      </w:r>
      <w:r>
        <w:rPr>
          <w:rFonts w:ascii="宋体" w:hAnsi="宋体" w:eastAsia="宋体" w:cs="Times New Roman"/>
          <w:color w:val="auto"/>
          <w:sz w:val="24"/>
          <w:highlight w:val="none"/>
        </w:rPr>
        <w:t>万元，资产总额为</w:t>
      </w:r>
      <w:r>
        <w:rPr>
          <w:rFonts w:hint="eastAsia" w:ascii="宋体" w:hAnsi="宋体" w:eastAsia="宋体" w:cs="Times New Roman"/>
          <w:color w:val="auto"/>
          <w:sz w:val="24"/>
          <w:highlight w:val="none"/>
          <w:u w:val="single"/>
        </w:rPr>
        <w:t xml:space="preserve"> </w:t>
      </w:r>
      <w:r>
        <w:rPr>
          <w:rFonts w:ascii="宋体" w:hAnsi="宋体" w:eastAsia="宋体" w:cs="Times New Roman"/>
          <w:color w:val="auto"/>
          <w:sz w:val="24"/>
          <w:highlight w:val="none"/>
          <w:u w:val="single"/>
        </w:rPr>
        <w:t xml:space="preserve">     </w:t>
      </w:r>
      <w:r>
        <w:rPr>
          <w:rFonts w:ascii="宋体" w:hAnsi="宋体" w:eastAsia="宋体" w:cs="Times New Roman"/>
          <w:color w:val="auto"/>
          <w:sz w:val="24"/>
          <w:highlight w:val="none"/>
        </w:rPr>
        <w:t>万元，属于</w:t>
      </w:r>
      <w:r>
        <w:rPr>
          <w:rFonts w:ascii="宋体" w:hAnsi="宋体" w:eastAsia="宋体" w:cs="Times New Roman"/>
          <w:color w:val="auto"/>
          <w:sz w:val="24"/>
          <w:highlight w:val="none"/>
          <w:u w:val="single"/>
        </w:rPr>
        <w:t>（中型企业、小型企业、微型企业）</w:t>
      </w:r>
      <w:r>
        <w:rPr>
          <w:rFonts w:ascii="宋体" w:hAnsi="宋体" w:eastAsia="宋体" w:cs="Times New Roman"/>
          <w:color w:val="auto"/>
          <w:sz w:val="24"/>
          <w:highlight w:val="none"/>
        </w:rPr>
        <w:t>；</w:t>
      </w:r>
    </w:p>
    <w:p w14:paraId="01F82F96">
      <w:pPr>
        <w:tabs>
          <w:tab w:val="left" w:pos="1065"/>
          <w:tab w:val="left" w:pos="6477"/>
        </w:tabs>
        <w:spacing w:line="360" w:lineRule="auto"/>
        <w:ind w:left="-426" w:right="-58" w:firstLine="655"/>
        <w:contextualSpacing/>
        <w:rPr>
          <w:rFonts w:ascii="宋体" w:hAnsi="宋体" w:eastAsia="宋体" w:cs="Times New Roman"/>
          <w:color w:val="auto"/>
          <w:sz w:val="24"/>
          <w:highlight w:val="none"/>
        </w:rPr>
      </w:pPr>
      <w:r>
        <w:rPr>
          <w:rFonts w:ascii="宋体" w:hAnsi="宋体" w:eastAsia="宋体" w:cs="Times New Roman"/>
          <w:color w:val="auto"/>
          <w:sz w:val="24"/>
          <w:highlight w:val="none"/>
        </w:rPr>
        <w:t>2.</w:t>
      </w:r>
      <w:r>
        <w:rPr>
          <w:rFonts w:ascii="宋体" w:hAnsi="宋体" w:eastAsia="宋体" w:cs="Times New Roman"/>
          <w:color w:val="auto"/>
          <w:sz w:val="24"/>
          <w:highlight w:val="none"/>
          <w:u w:val="single"/>
        </w:rPr>
        <w:t>（标的名称）</w:t>
      </w:r>
      <w:r>
        <w:rPr>
          <w:rFonts w:ascii="宋体" w:hAnsi="宋体" w:eastAsia="宋体" w:cs="Times New Roman"/>
          <w:color w:val="auto"/>
          <w:sz w:val="24"/>
          <w:highlight w:val="none"/>
        </w:rPr>
        <w:t>，属于</w:t>
      </w:r>
      <w:r>
        <w:rPr>
          <w:rFonts w:ascii="宋体" w:hAnsi="宋体" w:eastAsia="宋体" w:cs="Times New Roman"/>
          <w:color w:val="auto"/>
          <w:sz w:val="24"/>
          <w:highlight w:val="none"/>
          <w:u w:val="single"/>
        </w:rPr>
        <w:t>（采购文件中明确的所属行业）</w:t>
      </w:r>
      <w:r>
        <w:rPr>
          <w:rFonts w:ascii="宋体" w:hAnsi="宋体" w:eastAsia="宋体" w:cs="Times New Roman"/>
          <w:color w:val="auto"/>
          <w:sz w:val="24"/>
          <w:highlight w:val="none"/>
        </w:rPr>
        <w:t>行业；制造商为</w:t>
      </w:r>
      <w:r>
        <w:rPr>
          <w:rFonts w:ascii="宋体" w:hAnsi="宋体" w:eastAsia="宋体" w:cs="Times New Roman"/>
          <w:color w:val="auto"/>
          <w:sz w:val="24"/>
          <w:highlight w:val="none"/>
          <w:u w:val="single"/>
        </w:rPr>
        <w:t>（企业名称）</w:t>
      </w:r>
      <w:r>
        <w:rPr>
          <w:rFonts w:ascii="宋体" w:hAnsi="宋体" w:eastAsia="宋体" w:cs="Times New Roman"/>
          <w:color w:val="auto"/>
          <w:sz w:val="24"/>
          <w:highlight w:val="none"/>
        </w:rPr>
        <w:t>，从业人员</w:t>
      </w:r>
      <w:r>
        <w:rPr>
          <w:rFonts w:hint="eastAsia" w:ascii="宋体" w:hAnsi="宋体" w:eastAsia="宋体" w:cs="Times New Roman"/>
          <w:color w:val="auto"/>
          <w:sz w:val="24"/>
          <w:highlight w:val="none"/>
          <w:u w:val="single"/>
        </w:rPr>
        <w:t xml:space="preserve"> </w:t>
      </w:r>
      <w:r>
        <w:rPr>
          <w:rFonts w:ascii="宋体" w:hAnsi="宋体" w:eastAsia="宋体" w:cs="Times New Roman"/>
          <w:color w:val="auto"/>
          <w:sz w:val="24"/>
          <w:highlight w:val="none"/>
          <w:u w:val="single"/>
        </w:rPr>
        <w:t xml:space="preserve">     </w:t>
      </w:r>
      <w:r>
        <w:rPr>
          <w:rFonts w:ascii="宋体" w:hAnsi="宋体" w:eastAsia="宋体" w:cs="Times New Roman"/>
          <w:color w:val="auto"/>
          <w:sz w:val="24"/>
          <w:highlight w:val="none"/>
        </w:rPr>
        <w:t>人，营业收入为</w:t>
      </w:r>
      <w:r>
        <w:rPr>
          <w:rFonts w:hint="eastAsia" w:ascii="宋体" w:hAnsi="宋体" w:eastAsia="宋体" w:cs="Times New Roman"/>
          <w:color w:val="auto"/>
          <w:sz w:val="24"/>
          <w:highlight w:val="none"/>
          <w:u w:val="single"/>
        </w:rPr>
        <w:t xml:space="preserve"> </w:t>
      </w:r>
      <w:r>
        <w:rPr>
          <w:rFonts w:ascii="宋体" w:hAnsi="宋体" w:eastAsia="宋体" w:cs="Times New Roman"/>
          <w:color w:val="auto"/>
          <w:sz w:val="24"/>
          <w:highlight w:val="none"/>
          <w:u w:val="single"/>
        </w:rPr>
        <w:t xml:space="preserve">     </w:t>
      </w:r>
      <w:r>
        <w:rPr>
          <w:rFonts w:ascii="宋体" w:hAnsi="宋体" w:eastAsia="宋体" w:cs="Times New Roman"/>
          <w:color w:val="auto"/>
          <w:sz w:val="24"/>
          <w:highlight w:val="none"/>
        </w:rPr>
        <w:t>万元，资产总额为</w:t>
      </w:r>
      <w:r>
        <w:rPr>
          <w:rFonts w:hint="eastAsia" w:ascii="宋体" w:hAnsi="宋体" w:eastAsia="宋体" w:cs="Times New Roman"/>
          <w:color w:val="auto"/>
          <w:sz w:val="24"/>
          <w:highlight w:val="none"/>
          <w:u w:val="single"/>
        </w:rPr>
        <w:t xml:space="preserve"> </w:t>
      </w:r>
      <w:r>
        <w:rPr>
          <w:rFonts w:ascii="宋体" w:hAnsi="宋体" w:eastAsia="宋体" w:cs="Times New Roman"/>
          <w:color w:val="auto"/>
          <w:sz w:val="24"/>
          <w:highlight w:val="none"/>
          <w:u w:val="single"/>
        </w:rPr>
        <w:t xml:space="preserve">     </w:t>
      </w:r>
      <w:r>
        <w:rPr>
          <w:rFonts w:ascii="宋体" w:hAnsi="宋体" w:eastAsia="宋体" w:cs="Times New Roman"/>
          <w:color w:val="auto"/>
          <w:sz w:val="24"/>
          <w:highlight w:val="none"/>
        </w:rPr>
        <w:t>万元，属于</w:t>
      </w:r>
      <w:r>
        <w:rPr>
          <w:rFonts w:ascii="宋体" w:hAnsi="宋体" w:eastAsia="宋体" w:cs="Times New Roman"/>
          <w:color w:val="auto"/>
          <w:sz w:val="24"/>
          <w:highlight w:val="none"/>
          <w:u w:val="single"/>
        </w:rPr>
        <w:t>（中型企业、小型企业、微型企业）</w:t>
      </w:r>
      <w:r>
        <w:rPr>
          <w:rFonts w:ascii="宋体" w:hAnsi="宋体" w:eastAsia="宋体" w:cs="Times New Roman"/>
          <w:color w:val="auto"/>
          <w:sz w:val="24"/>
          <w:highlight w:val="none"/>
        </w:rPr>
        <w:t>；</w:t>
      </w:r>
    </w:p>
    <w:p w14:paraId="1CF4BCF9">
      <w:pPr>
        <w:widowControl w:val="0"/>
        <w:spacing w:after="0" w:line="360" w:lineRule="auto"/>
        <w:ind w:left="142" w:right="142"/>
        <w:contextualSpacing/>
        <w:jc w:val="both"/>
        <w:rPr>
          <w:rFonts w:ascii="宋体" w:hAnsi="宋体" w:eastAsia="金山简黑体" w:cs="Times New Roman"/>
          <w:b/>
          <w:color w:val="auto"/>
          <w:spacing w:val="-8"/>
          <w:kern w:val="0"/>
          <w:sz w:val="24"/>
          <w:szCs w:val="20"/>
          <w:highlight w:val="none"/>
          <w:lang w:val="en-US" w:eastAsia="zh-CN" w:bidi="ar-SA"/>
        </w:rPr>
      </w:pPr>
      <w:r>
        <w:rPr>
          <w:rFonts w:ascii="宋体" w:hAnsi="宋体" w:eastAsia="金山简黑体" w:cs="Times New Roman"/>
          <w:b/>
          <w:color w:val="auto"/>
          <w:spacing w:val="-8"/>
          <w:kern w:val="0"/>
          <w:sz w:val="24"/>
          <w:szCs w:val="20"/>
          <w:highlight w:val="none"/>
          <w:lang w:val="en-US" w:eastAsia="zh-CN" w:bidi="ar-SA"/>
        </w:rPr>
        <w:t xml:space="preserve">…… </w:t>
      </w:r>
    </w:p>
    <w:p w14:paraId="162E778E">
      <w:pPr>
        <w:widowControl w:val="0"/>
        <w:spacing w:after="0" w:line="360" w:lineRule="auto"/>
        <w:ind w:left="-405" w:leftChars="-193" w:right="142" w:firstLine="425" w:firstLineChars="189"/>
        <w:contextualSpacing/>
        <w:jc w:val="both"/>
        <w:rPr>
          <w:rFonts w:ascii="宋体" w:hAnsi="宋体" w:eastAsia="金山简黑体" w:cs="Times New Roman"/>
          <w:b/>
          <w:color w:val="auto"/>
          <w:spacing w:val="-8"/>
          <w:kern w:val="0"/>
          <w:sz w:val="24"/>
          <w:szCs w:val="20"/>
          <w:highlight w:val="none"/>
          <w:lang w:val="en-US" w:eastAsia="zh-CN" w:bidi="ar-SA"/>
        </w:rPr>
      </w:pPr>
      <w:r>
        <w:rPr>
          <w:rFonts w:ascii="宋体" w:hAnsi="宋体" w:eastAsia="金山简黑体" w:cs="Times New Roman"/>
          <w:b/>
          <w:color w:val="auto"/>
          <w:spacing w:val="-8"/>
          <w:kern w:val="0"/>
          <w:sz w:val="24"/>
          <w:szCs w:val="20"/>
          <w:highlight w:val="none"/>
          <w:lang w:val="en-US" w:eastAsia="zh-CN" w:bidi="ar-SA"/>
        </w:rPr>
        <w:t>以上企业，不属于大企业的分支机构，不存在控股股东为大企业的情形，也不存在与大企业的负责人为同一人的情形。</w:t>
      </w:r>
    </w:p>
    <w:p w14:paraId="76BAB3BE">
      <w:pPr>
        <w:widowControl w:val="0"/>
        <w:spacing w:after="0" w:line="360" w:lineRule="auto"/>
        <w:ind w:left="-426" w:right="142" w:firstLine="567"/>
        <w:contextualSpacing/>
        <w:jc w:val="both"/>
        <w:rPr>
          <w:rFonts w:ascii="宋体" w:hAnsi="宋体" w:eastAsia="金山简黑体" w:cs="Times New Roman"/>
          <w:b/>
          <w:color w:val="auto"/>
          <w:spacing w:val="-8"/>
          <w:kern w:val="0"/>
          <w:sz w:val="24"/>
          <w:szCs w:val="20"/>
          <w:highlight w:val="none"/>
          <w:lang w:val="en-US" w:eastAsia="zh-CN" w:bidi="ar-SA"/>
        </w:rPr>
      </w:pPr>
      <w:r>
        <w:rPr>
          <w:rFonts w:ascii="宋体" w:hAnsi="宋体" w:eastAsia="金山简黑体" w:cs="Times New Roman"/>
          <w:b/>
          <w:color w:val="auto"/>
          <w:spacing w:val="-8"/>
          <w:kern w:val="0"/>
          <w:sz w:val="24"/>
          <w:szCs w:val="20"/>
          <w:highlight w:val="none"/>
          <w:lang w:val="en-US" w:eastAsia="zh-CN" w:bidi="ar-SA"/>
        </w:rPr>
        <w:t>本企业对上述声明内容的真实性负责。如有虚假，将依法承担相应责任。</w:t>
      </w:r>
    </w:p>
    <w:p w14:paraId="1D86175F">
      <w:pPr>
        <w:widowControl w:val="0"/>
        <w:spacing w:after="0" w:line="360" w:lineRule="auto"/>
        <w:ind w:left="3960" w:right="1808"/>
        <w:contextualSpacing/>
        <w:jc w:val="both"/>
        <w:rPr>
          <w:rFonts w:hint="eastAsia" w:ascii="宋体" w:hAnsi="宋体" w:eastAsia="金山简黑体" w:cs="Times New Roman"/>
          <w:b/>
          <w:color w:val="auto"/>
          <w:spacing w:val="-8"/>
          <w:kern w:val="0"/>
          <w:sz w:val="24"/>
          <w:szCs w:val="20"/>
          <w:highlight w:val="none"/>
          <w:lang w:val="en-US" w:eastAsia="zh-CN" w:bidi="ar-SA"/>
        </w:rPr>
      </w:pPr>
    </w:p>
    <w:p w14:paraId="7BCB9468">
      <w:pPr>
        <w:widowControl w:val="0"/>
        <w:spacing w:after="0" w:line="360" w:lineRule="auto"/>
        <w:ind w:left="3960" w:right="1808"/>
        <w:contextualSpacing/>
        <w:jc w:val="both"/>
        <w:rPr>
          <w:rFonts w:ascii="宋体" w:hAnsi="宋体" w:eastAsia="金山简黑体" w:cs="Times New Roman"/>
          <w:b/>
          <w:color w:val="auto"/>
          <w:spacing w:val="-8"/>
          <w:kern w:val="0"/>
          <w:sz w:val="24"/>
          <w:szCs w:val="20"/>
          <w:highlight w:val="none"/>
          <w:lang w:val="en-US" w:eastAsia="zh-CN" w:bidi="ar-SA"/>
        </w:rPr>
      </w:pPr>
      <w:r>
        <w:rPr>
          <w:rFonts w:ascii="宋体" w:hAnsi="宋体" w:eastAsia="金山简黑体" w:cs="Times New Roman"/>
          <w:b/>
          <w:color w:val="auto"/>
          <w:spacing w:val="-8"/>
          <w:kern w:val="0"/>
          <w:sz w:val="24"/>
          <w:szCs w:val="20"/>
          <w:highlight w:val="none"/>
          <w:lang w:val="en-US" w:eastAsia="zh-CN" w:bidi="ar-SA"/>
        </w:rPr>
        <w:t xml:space="preserve">企业名称（章）： </w:t>
      </w:r>
    </w:p>
    <w:p w14:paraId="039FA20E">
      <w:pPr>
        <w:widowControl w:val="0"/>
        <w:spacing w:after="0" w:line="360" w:lineRule="auto"/>
        <w:ind w:left="3960" w:right="1808"/>
        <w:contextualSpacing/>
        <w:jc w:val="both"/>
        <w:rPr>
          <w:rFonts w:ascii="宋体" w:hAnsi="宋体" w:eastAsia="金山简黑体" w:cs="Times New Roman"/>
          <w:b/>
          <w:color w:val="auto"/>
          <w:spacing w:val="-8"/>
          <w:kern w:val="0"/>
          <w:sz w:val="24"/>
          <w:szCs w:val="20"/>
          <w:highlight w:val="none"/>
          <w:lang w:val="en-US" w:eastAsia="zh-CN" w:bidi="ar-SA"/>
        </w:rPr>
      </w:pPr>
      <w:r>
        <w:rPr>
          <w:rFonts w:ascii="宋体" w:hAnsi="宋体" w:eastAsia="金山简黑体" w:cs="Times New Roman"/>
          <w:b/>
          <w:color w:val="auto"/>
          <w:spacing w:val="-8"/>
          <w:kern w:val="0"/>
          <w:sz w:val="24"/>
          <w:szCs w:val="20"/>
          <w:highlight w:val="none"/>
          <w:lang w:val="en-US" w:eastAsia="zh-CN" w:bidi="ar-SA"/>
        </w:rPr>
        <w:t>日</w:t>
      </w:r>
      <w:r>
        <w:rPr>
          <w:rFonts w:hint="eastAsia" w:ascii="宋体" w:hAnsi="宋体" w:eastAsia="金山简黑体" w:cs="Times New Roman"/>
          <w:b/>
          <w:color w:val="auto"/>
          <w:spacing w:val="-8"/>
          <w:kern w:val="0"/>
          <w:sz w:val="24"/>
          <w:szCs w:val="20"/>
          <w:highlight w:val="none"/>
          <w:lang w:val="en-US" w:eastAsia="zh-CN" w:bidi="ar-SA"/>
        </w:rPr>
        <w:t xml:space="preserve"> </w:t>
      </w:r>
      <w:r>
        <w:rPr>
          <w:rFonts w:ascii="宋体" w:hAnsi="宋体" w:eastAsia="金山简黑体" w:cs="Times New Roman"/>
          <w:b/>
          <w:color w:val="auto"/>
          <w:spacing w:val="-8"/>
          <w:kern w:val="0"/>
          <w:sz w:val="24"/>
          <w:szCs w:val="20"/>
          <w:highlight w:val="none"/>
          <w:lang w:val="en-US" w:eastAsia="zh-CN" w:bidi="ar-SA"/>
        </w:rPr>
        <w:t>期：</w:t>
      </w:r>
    </w:p>
    <w:p w14:paraId="770BAB89">
      <w:pPr>
        <w:widowControl w:val="0"/>
        <w:spacing w:after="0" w:line="360" w:lineRule="auto"/>
        <w:ind w:left="3960" w:right="1808"/>
        <w:contextualSpacing/>
        <w:jc w:val="both"/>
        <w:rPr>
          <w:rFonts w:ascii="金山简黑体" w:hAnsi="Courier New" w:eastAsia="金山简黑体" w:cs="Times New Roman"/>
          <w:b/>
          <w:color w:val="auto"/>
          <w:spacing w:val="-8"/>
          <w:kern w:val="0"/>
          <w:sz w:val="44"/>
          <w:szCs w:val="20"/>
          <w:highlight w:val="none"/>
          <w:lang w:val="en-US" w:eastAsia="zh-CN" w:bidi="ar-SA"/>
        </w:rPr>
      </w:pPr>
    </w:p>
    <w:p w14:paraId="5495BD7F">
      <w:pPr>
        <w:spacing w:line="360" w:lineRule="auto"/>
        <w:contextualSpacing/>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268DE239">
      <w:pPr>
        <w:spacing w:line="360" w:lineRule="auto"/>
        <w:contextualSpacing/>
        <w:jc w:val="center"/>
        <w:rPr>
          <w:rFonts w:hint="eastAsia" w:ascii="仿宋_GB2312" w:hAnsi="仿宋_GB2312" w:eastAsia="仿宋_GB2312" w:cs="仿宋_GB2312"/>
          <w:color w:val="auto"/>
          <w:sz w:val="32"/>
          <w:szCs w:val="32"/>
          <w:highlight w:val="none"/>
        </w:rPr>
      </w:pPr>
      <w:r>
        <w:rPr>
          <w:rFonts w:ascii="宋体" w:hAnsi="宋体" w:eastAsia="宋体" w:cs="Times New Roman"/>
          <w:color w:val="auto"/>
          <w:sz w:val="24"/>
          <w:highlight w:val="none"/>
        </w:rPr>
        <w:br w:type="page"/>
      </w:r>
      <w:r>
        <w:rPr>
          <w:rFonts w:hint="eastAsia" w:ascii="方正小标宋简体" w:hAnsi="方正小标宋简体" w:eastAsia="方正小标宋简体" w:cs="方正小标宋简体"/>
          <w:color w:val="auto"/>
          <w:sz w:val="44"/>
          <w:szCs w:val="44"/>
          <w:highlight w:val="none"/>
        </w:rPr>
        <w:t>残疾人福利性单位声明函</w:t>
      </w:r>
    </w:p>
    <w:p w14:paraId="6821D2EC">
      <w:pPr>
        <w:spacing w:line="520" w:lineRule="exact"/>
        <w:rPr>
          <w:rFonts w:hint="eastAsia" w:ascii="仿宋_GB2312" w:hAnsi="仿宋_GB2312" w:eastAsia="仿宋_GB2312" w:cs="仿宋_GB2312"/>
          <w:color w:val="auto"/>
          <w:sz w:val="32"/>
          <w:szCs w:val="32"/>
          <w:highlight w:val="none"/>
        </w:rPr>
      </w:pPr>
    </w:p>
    <w:p w14:paraId="4970D1C3">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单位的</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266D52AD">
      <w:pPr>
        <w:spacing w:line="360" w:lineRule="auto"/>
        <w:ind w:firstLine="480" w:firstLineChars="2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本单位对上述声明的真实性负责。如有虚假，将依法承担相应责任。</w:t>
      </w:r>
    </w:p>
    <w:p w14:paraId="07AC446F">
      <w:pPr>
        <w:spacing w:line="360" w:lineRule="auto"/>
        <w:contextualSpacing/>
        <w:rPr>
          <w:rFonts w:hint="eastAsia" w:ascii="宋体" w:hAnsi="宋体" w:eastAsia="宋体" w:cs="仿宋_GB2312"/>
          <w:color w:val="auto"/>
          <w:sz w:val="24"/>
          <w:highlight w:val="none"/>
        </w:rPr>
      </w:pPr>
    </w:p>
    <w:p w14:paraId="781AE300">
      <w:pPr>
        <w:spacing w:line="360" w:lineRule="auto"/>
        <w:contextualSpacing/>
        <w:rPr>
          <w:rFonts w:hint="eastAsia" w:ascii="宋体" w:hAnsi="宋体" w:eastAsia="宋体" w:cs="仿宋_GB2312"/>
          <w:color w:val="auto"/>
          <w:sz w:val="24"/>
          <w:highlight w:val="none"/>
        </w:rPr>
      </w:pPr>
    </w:p>
    <w:p w14:paraId="2286565B">
      <w:pPr>
        <w:spacing w:line="360" w:lineRule="auto"/>
        <w:contextualSpacing/>
        <w:rPr>
          <w:rFonts w:hint="eastAsia" w:ascii="宋体" w:hAnsi="宋体" w:eastAsia="宋体" w:cs="仿宋_GB2312"/>
          <w:color w:val="auto"/>
          <w:sz w:val="24"/>
          <w:highlight w:val="none"/>
        </w:rPr>
      </w:pPr>
    </w:p>
    <w:p w14:paraId="36B36B38">
      <w:pPr>
        <w:spacing w:line="360" w:lineRule="auto"/>
        <w:ind w:firstLine="2400" w:firstLineChars="10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单位名称（盖章）：</w:t>
      </w:r>
    </w:p>
    <w:p w14:paraId="400708CB">
      <w:pPr>
        <w:spacing w:line="360" w:lineRule="auto"/>
        <w:ind w:firstLine="3600" w:firstLineChars="15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日  期：</w:t>
      </w:r>
    </w:p>
    <w:p w14:paraId="22509B4E">
      <w:pPr>
        <w:spacing w:line="360" w:lineRule="auto"/>
        <w:contextualSpacing/>
        <w:rPr>
          <w:rFonts w:hint="eastAsia" w:ascii="宋体" w:hAnsi="宋体" w:eastAsia="宋体" w:cs="仿宋_GB2312"/>
          <w:color w:val="auto"/>
          <w:sz w:val="24"/>
          <w:highlight w:val="none"/>
        </w:rPr>
      </w:pPr>
    </w:p>
    <w:p w14:paraId="5DF7FDF7">
      <w:pPr>
        <w:spacing w:line="360" w:lineRule="auto"/>
        <w:contextualSpacing/>
        <w:rPr>
          <w:rFonts w:hint="eastAsia" w:ascii="宋体" w:hAnsi="宋体" w:eastAsia="宋体" w:cs="仿宋_GB2312"/>
          <w:color w:val="auto"/>
          <w:sz w:val="24"/>
          <w:highlight w:val="none"/>
        </w:rPr>
      </w:pPr>
    </w:p>
    <w:p w14:paraId="55C911C6">
      <w:pPr>
        <w:spacing w:line="360" w:lineRule="auto"/>
        <w:contextualSpacing/>
        <w:rPr>
          <w:rFonts w:hint="eastAsia" w:ascii="宋体" w:hAnsi="宋体" w:eastAsia="宋体" w:cs="仿宋_GB2312"/>
          <w:color w:val="auto"/>
          <w:sz w:val="24"/>
          <w:highlight w:val="none"/>
        </w:rPr>
      </w:pPr>
    </w:p>
    <w:p w14:paraId="0CB990CE">
      <w:pPr>
        <w:spacing w:line="360" w:lineRule="auto"/>
        <w:contextualSpacing/>
        <w:rPr>
          <w:rFonts w:ascii="宋体" w:hAnsi="宋体" w:eastAsia="宋体" w:cs="仿宋_GB2312"/>
          <w:color w:val="auto"/>
          <w:sz w:val="24"/>
          <w:highlight w:val="none"/>
        </w:rPr>
      </w:pPr>
      <w:r>
        <w:rPr>
          <w:rFonts w:hint="eastAsia" w:ascii="宋体" w:hAnsi="宋体" w:eastAsia="宋体"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31D98348">
      <w:pPr>
        <w:snapToGrid w:val="0"/>
        <w:spacing w:line="360" w:lineRule="auto"/>
        <w:ind w:firstLine="602" w:firstLineChars="200"/>
        <w:rPr>
          <w:rFonts w:hint="eastAsia" w:ascii="仿宋" w:hAnsi="仿宋" w:eastAsia="仿宋" w:cs="仿宋_GB2312"/>
          <w:b/>
          <w:color w:val="auto"/>
          <w:sz w:val="30"/>
          <w:szCs w:val="30"/>
          <w:highlight w:val="none"/>
        </w:rPr>
      </w:pPr>
    </w:p>
    <w:p w14:paraId="6AE457C3">
      <w:pPr>
        <w:snapToGrid w:val="0"/>
        <w:spacing w:line="360" w:lineRule="auto"/>
        <w:ind w:firstLine="602" w:firstLineChars="200"/>
        <w:rPr>
          <w:rFonts w:hint="eastAsia" w:ascii="仿宋" w:hAnsi="仿宋" w:eastAsia="仿宋" w:cs="仿宋_GB2312"/>
          <w:b/>
          <w:color w:val="auto"/>
          <w:sz w:val="30"/>
          <w:szCs w:val="30"/>
          <w:highlight w:val="none"/>
        </w:rPr>
      </w:pPr>
    </w:p>
    <w:p w14:paraId="25E1BFC6">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p>
    <w:p w14:paraId="39733427">
      <w:pPr>
        <w:widowControl w:val="0"/>
        <w:jc w:val="both"/>
        <w:rPr>
          <w:rFonts w:hint="eastAsia" w:ascii="仿宋_GB2312" w:hAnsi="仿宋" w:eastAsia="仿宋_GB2312" w:cs="仿宋_GB2312"/>
          <w:color w:val="auto"/>
          <w:kern w:val="0"/>
          <w:sz w:val="24"/>
          <w:szCs w:val="24"/>
          <w:highlight w:val="none"/>
          <w:lang w:val="en-US" w:eastAsia="zh-CN" w:bidi="ar-SA"/>
        </w:rPr>
      </w:pPr>
    </w:p>
    <w:p w14:paraId="5193B10E">
      <w:pPr>
        <w:rPr>
          <w:rFonts w:hint="eastAsia" w:ascii="仿宋_GB2312" w:hAnsi="仿宋" w:eastAsia="仿宋_GB2312" w:cs="仿宋_GB2312"/>
          <w:color w:val="auto"/>
          <w:kern w:val="0"/>
          <w:sz w:val="24"/>
          <w:highlight w:val="none"/>
        </w:rPr>
      </w:pPr>
    </w:p>
    <w:p w14:paraId="2DE44E8F">
      <w:pPr>
        <w:widowControl w:val="0"/>
        <w:jc w:val="both"/>
        <w:rPr>
          <w:rFonts w:hint="eastAsia" w:ascii="仿宋_GB2312" w:hAnsi="仿宋" w:eastAsia="仿宋_GB2312" w:cs="仿宋_GB2312"/>
          <w:color w:val="auto"/>
          <w:kern w:val="0"/>
          <w:sz w:val="24"/>
          <w:szCs w:val="24"/>
          <w:highlight w:val="none"/>
          <w:lang w:val="en-US" w:eastAsia="zh-CN" w:bidi="ar-SA"/>
        </w:rPr>
      </w:pPr>
    </w:p>
    <w:p w14:paraId="3FF65C16">
      <w:pPr>
        <w:rPr>
          <w:rFonts w:hint="eastAsia" w:ascii="仿宋_GB2312" w:hAnsi="仿宋" w:eastAsia="仿宋_GB2312" w:cs="仿宋_GB2312"/>
          <w:color w:val="auto"/>
          <w:kern w:val="0"/>
          <w:sz w:val="24"/>
          <w:highlight w:val="none"/>
        </w:rPr>
      </w:pPr>
    </w:p>
    <w:p w14:paraId="1633D539">
      <w:pPr>
        <w:widowControl w:val="0"/>
        <w:jc w:val="both"/>
        <w:rPr>
          <w:rFonts w:hint="eastAsia" w:ascii="仿宋_GB2312" w:hAnsi="仿宋" w:eastAsia="仿宋_GB2312" w:cs="仿宋_GB2312"/>
          <w:color w:val="auto"/>
          <w:kern w:val="0"/>
          <w:sz w:val="24"/>
          <w:szCs w:val="24"/>
          <w:highlight w:val="none"/>
          <w:lang w:val="en-US" w:eastAsia="zh-CN" w:bidi="ar-SA"/>
        </w:rPr>
      </w:pPr>
    </w:p>
    <w:p w14:paraId="59DAEA63">
      <w:pPr>
        <w:rPr>
          <w:rFonts w:hint="eastAsia" w:ascii="仿宋_GB2312" w:hAnsi="仿宋" w:eastAsia="仿宋_GB2312" w:cs="仿宋_GB2312"/>
          <w:color w:val="auto"/>
          <w:kern w:val="0"/>
          <w:sz w:val="24"/>
          <w:highlight w:val="none"/>
        </w:rPr>
      </w:pPr>
    </w:p>
    <w:p w14:paraId="7EBC605E">
      <w:pPr>
        <w:widowControl w:val="0"/>
        <w:jc w:val="both"/>
        <w:rPr>
          <w:rFonts w:hint="eastAsia" w:ascii="仿宋_GB2312" w:hAnsi="仿宋" w:eastAsia="仿宋_GB2312" w:cs="仿宋_GB2312"/>
          <w:color w:val="auto"/>
          <w:kern w:val="0"/>
          <w:sz w:val="24"/>
          <w:szCs w:val="24"/>
          <w:highlight w:val="none"/>
          <w:lang w:val="en-US" w:eastAsia="zh-CN" w:bidi="ar-SA"/>
        </w:rPr>
      </w:pPr>
    </w:p>
    <w:p w14:paraId="574BCACD">
      <w:pPr>
        <w:rPr>
          <w:rFonts w:hint="eastAsia" w:ascii="仿宋_GB2312" w:hAnsi="仿宋" w:eastAsia="仿宋_GB2312" w:cs="仿宋_GB2312"/>
          <w:color w:val="auto"/>
          <w:kern w:val="0"/>
          <w:sz w:val="24"/>
          <w:highlight w:val="none"/>
        </w:rPr>
      </w:pPr>
    </w:p>
    <w:p w14:paraId="25BC54F0">
      <w:pPr>
        <w:widowControl w:val="0"/>
        <w:jc w:val="both"/>
        <w:rPr>
          <w:rFonts w:hint="eastAsia" w:ascii="仿宋_GB2312" w:hAnsi="仿宋" w:eastAsia="仿宋_GB2312" w:cs="仿宋_GB2312"/>
          <w:color w:val="auto"/>
          <w:kern w:val="0"/>
          <w:sz w:val="24"/>
          <w:szCs w:val="24"/>
          <w:highlight w:val="none"/>
          <w:lang w:val="en-US" w:eastAsia="zh-CN" w:bidi="ar-SA"/>
        </w:rPr>
      </w:pPr>
    </w:p>
    <w:p w14:paraId="2B315BF9">
      <w:pPr>
        <w:spacing w:line="520" w:lineRule="exact"/>
        <w:ind w:firstLine="420" w:firstLineChars="200"/>
        <w:rPr>
          <w:color w:val="auto"/>
          <w:highlight w:val="none"/>
        </w:rPr>
        <w:sectPr>
          <w:pgSz w:w="11910" w:h="16840"/>
          <w:pgMar w:top="1340" w:right="1500" w:bottom="280" w:left="1680" w:header="720" w:footer="720" w:gutter="0"/>
          <w:pgNumType w:fmt="numberInDash"/>
          <w:cols w:space="720" w:num="1"/>
        </w:sectPr>
      </w:pPr>
    </w:p>
    <w:p w14:paraId="32B0B1AD">
      <w:pPr>
        <w:keepNext/>
        <w:keepLines/>
        <w:widowControl w:val="0"/>
        <w:spacing w:before="340" w:after="330" w:line="360" w:lineRule="auto"/>
        <w:jc w:val="center"/>
        <w:outlineLvl w:val="0"/>
        <w:rPr>
          <w:rFonts w:hint="eastAsia" w:ascii="宋体" w:hAnsi="宋体" w:eastAsia="宋体" w:cs="宋体"/>
          <w:color w:val="auto"/>
          <w:sz w:val="28"/>
          <w:szCs w:val="28"/>
          <w:highlight w:val="none"/>
        </w:rPr>
      </w:pPr>
      <w:bookmarkStart w:id="90" w:name="_Toc24449"/>
      <w:bookmarkStart w:id="91" w:name="_Toc91262630"/>
      <w:bookmarkStart w:id="92" w:name="_Toc90289802"/>
      <w:r>
        <w:rPr>
          <w:rFonts w:hint="eastAsia" w:ascii="方正小标宋简体" w:hAnsi="方正小标宋简体" w:eastAsia="方正小标宋简体" w:cs="方正小标宋简体"/>
          <w:b w:val="0"/>
          <w:bCs w:val="0"/>
          <w:color w:val="auto"/>
          <w:kern w:val="44"/>
          <w:sz w:val="44"/>
          <w:szCs w:val="44"/>
          <w:highlight w:val="none"/>
          <w:lang w:val="en-US" w:eastAsia="zh-CN" w:bidi="ar-SA"/>
        </w:rPr>
        <w:t>第六章  合同文本</w:t>
      </w:r>
      <w:bookmarkEnd w:id="90"/>
      <w:bookmarkEnd w:id="91"/>
      <w:bookmarkEnd w:id="92"/>
    </w:p>
    <w:p w14:paraId="146C8254">
      <w:pPr>
        <w:spacing w:line="360" w:lineRule="auto"/>
        <w:jc w:val="center"/>
        <w:outlineLvl w:val="1"/>
        <w:rPr>
          <w:rFonts w:hint="eastAsia" w:ascii="宋体" w:hAnsi="宋体" w:eastAsia="宋体" w:cs="宋体"/>
          <w:bCs/>
          <w:color w:val="auto"/>
          <w:highlight w:val="none"/>
        </w:rPr>
      </w:pPr>
      <w:r>
        <w:rPr>
          <w:rFonts w:hint="eastAsia" w:ascii="宋体" w:hAnsi="宋体" w:eastAsia="宋体" w:cs="宋体"/>
          <w:b/>
          <w:color w:val="auto"/>
          <w:sz w:val="32"/>
          <w:szCs w:val="32"/>
          <w:highlight w:val="none"/>
        </w:rPr>
        <w:t>广西壮族自治区政府采购合同（格式）</w:t>
      </w:r>
      <w:r>
        <w:rPr>
          <w:rFonts w:hint="eastAsia" w:ascii="宋体" w:hAnsi="宋体" w:eastAsia="宋体" w:cs="宋体"/>
          <w:bCs/>
          <w:color w:val="auto"/>
          <w:highlight w:val="none"/>
        </w:rPr>
        <w:t xml:space="preserve">              </w:t>
      </w:r>
    </w:p>
    <w:p w14:paraId="62C37166">
      <w:pPr>
        <w:snapToGrid w:val="0"/>
        <w:spacing w:line="400" w:lineRule="exact"/>
        <w:ind w:right="480" w:firstLine="6000" w:firstLineChars="25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合同编号：</w:t>
      </w:r>
    </w:p>
    <w:p w14:paraId="27D6DC51">
      <w:pPr>
        <w:snapToGrid w:val="0"/>
        <w:spacing w:line="360" w:lineRule="auto"/>
        <w:rPr>
          <w:rFonts w:hint="eastAsia"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采购人（甲方）：</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 xml:space="preserve">  </w:t>
      </w:r>
    </w:p>
    <w:p w14:paraId="3E9CBA4A">
      <w:pPr>
        <w:snapToGrid w:val="0"/>
        <w:spacing w:line="360" w:lineRule="auto"/>
        <w:rPr>
          <w:rFonts w:hint="eastAsia"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供应商（乙方）：</w:t>
      </w:r>
      <w:r>
        <w:rPr>
          <w:rFonts w:hint="eastAsia" w:ascii="宋体" w:hAnsi="宋体" w:eastAsia="宋体" w:cs="Times New Roman"/>
          <w:color w:val="auto"/>
          <w:sz w:val="24"/>
          <w:szCs w:val="24"/>
          <w:highlight w:val="none"/>
          <w:u w:val="single"/>
        </w:rPr>
        <w:t xml:space="preserve">                          </w:t>
      </w:r>
    </w:p>
    <w:p w14:paraId="5FB7B528">
      <w:pPr>
        <w:snapToGrid w:val="0"/>
        <w:spacing w:line="360" w:lineRule="auto"/>
        <w:rPr>
          <w:rFonts w:hint="eastAsia" w:ascii="宋体" w:hAnsi="宋体" w:eastAsia="宋体" w:cs="Times New Roman"/>
          <w:color w:val="auto"/>
          <w:sz w:val="24"/>
          <w:szCs w:val="24"/>
          <w:highlight w:val="none"/>
        </w:rPr>
      </w:pPr>
      <w:r>
        <w:rPr>
          <w:rFonts w:hint="eastAsia" w:ascii="宋体" w:hAnsi="宋体" w:eastAsia="宋体" w:cs="Times New Roman"/>
          <w:color w:val="auto"/>
          <w:spacing w:val="-20"/>
          <w:sz w:val="24"/>
          <w:szCs w:val="24"/>
          <w:highlight w:val="none"/>
        </w:rPr>
        <w:t>采 购 计 划 号：</w:t>
      </w:r>
      <w:r>
        <w:rPr>
          <w:rFonts w:hint="eastAsia" w:ascii="宋体" w:hAnsi="宋体" w:eastAsia="宋体" w:cs="Times New Roman"/>
          <w:color w:val="auto"/>
          <w:sz w:val="24"/>
          <w:szCs w:val="24"/>
          <w:highlight w:val="none"/>
          <w:u w:val="single"/>
        </w:rPr>
        <w:t xml:space="preserve">                         </w:t>
      </w:r>
    </w:p>
    <w:p w14:paraId="3235B9F5">
      <w:pPr>
        <w:snapToGrid w:val="0"/>
        <w:spacing w:line="360" w:lineRule="auto"/>
        <w:rPr>
          <w:rFonts w:hint="eastAsia"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项目名称：</w:t>
      </w:r>
      <w:r>
        <w:rPr>
          <w:rFonts w:hint="eastAsia" w:ascii="宋体" w:hAnsi="宋体" w:eastAsia="宋体" w:cs="Times New Roman"/>
          <w:color w:val="auto"/>
          <w:sz w:val="24"/>
          <w:szCs w:val="24"/>
          <w:highlight w:val="none"/>
          <w:u w:val="single"/>
        </w:rPr>
        <w:t xml:space="preserve">                           </w:t>
      </w:r>
    </w:p>
    <w:p w14:paraId="4FBA1B58">
      <w:pPr>
        <w:snapToGrid w:val="0"/>
        <w:spacing w:line="360" w:lineRule="auto"/>
        <w:rPr>
          <w:rFonts w:hint="eastAsia"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项目编号：</w:t>
      </w:r>
      <w:r>
        <w:rPr>
          <w:rFonts w:hint="eastAsia" w:ascii="宋体" w:hAnsi="宋体" w:eastAsia="宋体" w:cs="Times New Roman"/>
          <w:color w:val="auto"/>
          <w:sz w:val="24"/>
          <w:szCs w:val="24"/>
          <w:highlight w:val="none"/>
          <w:u w:val="single"/>
        </w:rPr>
        <w:t xml:space="preserve">                       </w:t>
      </w:r>
    </w:p>
    <w:p w14:paraId="59162847">
      <w:pPr>
        <w:snapToGrid w:val="0"/>
        <w:spacing w:line="360" w:lineRule="auto"/>
        <w:rPr>
          <w:rFonts w:hint="eastAsia" w:ascii="宋体" w:hAnsi="宋体" w:eastAsia="宋体" w:cs="Times New Roman"/>
          <w:color w:val="auto"/>
          <w:sz w:val="24"/>
          <w:szCs w:val="32"/>
          <w:highlight w:val="none"/>
        </w:rPr>
      </w:pPr>
      <w:r>
        <w:rPr>
          <w:rFonts w:hint="eastAsia" w:ascii="宋体" w:hAnsi="宋体" w:eastAsia="宋体" w:cs="Times New Roman"/>
          <w:color w:val="auto"/>
          <w:sz w:val="24"/>
          <w:szCs w:val="24"/>
          <w:highlight w:val="none"/>
        </w:rPr>
        <w:t>合同</w:t>
      </w:r>
      <w:r>
        <w:rPr>
          <w:rFonts w:hint="eastAsia" w:ascii="宋体" w:hAnsi="宋体" w:eastAsia="宋体" w:cs="Times New Roman"/>
          <w:color w:val="auto"/>
          <w:sz w:val="24"/>
          <w:szCs w:val="32"/>
          <w:highlight w:val="none"/>
        </w:rPr>
        <w:t>类型：</w:t>
      </w:r>
      <w:r>
        <w:rPr>
          <w:rFonts w:hint="eastAsia" w:ascii="宋体" w:hAnsi="宋体" w:eastAsia="宋体" w:cs="Times New Roman"/>
          <w:color w:val="auto"/>
          <w:sz w:val="24"/>
          <w:szCs w:val="32"/>
          <w:highlight w:val="none"/>
          <w:u w:val="single"/>
        </w:rPr>
        <w:t>买卖合同</w:t>
      </w:r>
    </w:p>
    <w:p w14:paraId="1E57B2E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本合同为中小企业预留合同：</w:t>
      </w:r>
      <w:r>
        <w:rPr>
          <w:rFonts w:hint="eastAsia" w:ascii="宋体" w:hAnsi="宋体" w:eastAsia="宋体" w:cs="宋体"/>
          <w:iCs/>
          <w:color w:val="auto"/>
          <w:sz w:val="24"/>
          <w:szCs w:val="24"/>
          <w:highlight w:val="none"/>
          <w:u w:val="single"/>
        </w:rPr>
        <w:t>（是或否）</w:t>
      </w:r>
      <w:r>
        <w:rPr>
          <w:rFonts w:hint="eastAsia" w:ascii="宋体" w:hAnsi="宋体" w:eastAsia="宋体" w:cs="宋体"/>
          <w:color w:val="auto"/>
          <w:sz w:val="24"/>
          <w:szCs w:val="24"/>
          <w:highlight w:val="none"/>
        </w:rPr>
        <w:t>。</w:t>
      </w:r>
    </w:p>
    <w:p w14:paraId="61F6CD2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根据《中华人民共和国政府采购法》、《中华人民共和国民法典》等法律、法规规定，按照招标文件（采购文件）规定条款和投标（竞标）文件及承诺，甲乙双方签订本合同。</w:t>
      </w:r>
    </w:p>
    <w:p w14:paraId="16799C74">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第一条　合同标的</w:t>
      </w:r>
    </w:p>
    <w:p w14:paraId="0A033E9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
        </w:rPr>
        <w:t>.</w:t>
      </w:r>
      <w:r>
        <w:rPr>
          <w:rFonts w:hint="eastAsia" w:ascii="宋体" w:hAnsi="宋体" w:eastAsia="宋体" w:cs="宋体"/>
          <w:color w:val="auto"/>
          <w:sz w:val="24"/>
          <w:szCs w:val="24"/>
          <w:highlight w:val="none"/>
        </w:rPr>
        <w:t>供货一览表</w:t>
      </w:r>
    </w:p>
    <w:tbl>
      <w:tblPr>
        <w:tblStyle w:val="11"/>
        <w:tblW w:w="9328"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417"/>
        <w:gridCol w:w="1528"/>
        <w:gridCol w:w="945"/>
        <w:gridCol w:w="1365"/>
        <w:gridCol w:w="540"/>
        <w:gridCol w:w="593"/>
        <w:gridCol w:w="1152"/>
        <w:gridCol w:w="1091"/>
      </w:tblGrid>
      <w:tr w14:paraId="1862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97" w:type="dxa"/>
            <w:noWrap w:val="0"/>
            <w:vAlign w:val="center"/>
          </w:tcPr>
          <w:p w14:paraId="0829BB06">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417" w:type="dxa"/>
            <w:noWrap w:val="0"/>
            <w:vAlign w:val="center"/>
          </w:tcPr>
          <w:p w14:paraId="22DBF7B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产品名称</w:t>
            </w:r>
          </w:p>
        </w:tc>
        <w:tc>
          <w:tcPr>
            <w:tcW w:w="1528" w:type="dxa"/>
            <w:noWrap w:val="0"/>
            <w:vAlign w:val="center"/>
          </w:tcPr>
          <w:p w14:paraId="064A6E8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商标品牌</w:t>
            </w:r>
          </w:p>
        </w:tc>
        <w:tc>
          <w:tcPr>
            <w:tcW w:w="945" w:type="dxa"/>
            <w:noWrap w:val="0"/>
            <w:vAlign w:val="center"/>
          </w:tcPr>
          <w:p w14:paraId="52FAA260">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规格型号</w:t>
            </w:r>
          </w:p>
        </w:tc>
        <w:tc>
          <w:tcPr>
            <w:tcW w:w="1365" w:type="dxa"/>
            <w:noWrap w:val="0"/>
            <w:vAlign w:val="center"/>
          </w:tcPr>
          <w:p w14:paraId="2198D4C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17"/>
                <w:sz w:val="24"/>
                <w:szCs w:val="24"/>
                <w:highlight w:val="none"/>
              </w:rPr>
              <w:t>生产厂家</w:t>
            </w:r>
          </w:p>
        </w:tc>
        <w:tc>
          <w:tcPr>
            <w:tcW w:w="540" w:type="dxa"/>
            <w:noWrap w:val="0"/>
            <w:vAlign w:val="center"/>
          </w:tcPr>
          <w:p w14:paraId="25A723C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593" w:type="dxa"/>
            <w:noWrap w:val="0"/>
            <w:vAlign w:val="center"/>
          </w:tcPr>
          <w:p w14:paraId="4AACC90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152" w:type="dxa"/>
            <w:noWrap w:val="0"/>
            <w:vAlign w:val="center"/>
          </w:tcPr>
          <w:p w14:paraId="7A430006">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w:t>
            </w:r>
            <w:r>
              <w:rPr>
                <w:rFonts w:hint="eastAsia" w:ascii="宋体" w:hAnsi="宋体" w:eastAsia="宋体" w:cs="宋体"/>
                <w:color w:val="auto"/>
                <w:sz w:val="24"/>
                <w:szCs w:val="24"/>
                <w:highlight w:val="none"/>
                <w:lang w:val="en"/>
              </w:rPr>
              <w:t xml:space="preserve"> </w:t>
            </w:r>
            <w:r>
              <w:rPr>
                <w:rFonts w:hint="eastAsia" w:ascii="宋体" w:hAnsi="宋体" w:eastAsia="宋体" w:cs="宋体"/>
                <w:color w:val="auto"/>
                <w:sz w:val="24"/>
                <w:szCs w:val="24"/>
                <w:highlight w:val="none"/>
              </w:rPr>
              <w:t>价</w:t>
            </w:r>
          </w:p>
          <w:p w14:paraId="4B92FBF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（元）</w:t>
            </w:r>
          </w:p>
        </w:tc>
        <w:tc>
          <w:tcPr>
            <w:tcW w:w="1091" w:type="dxa"/>
            <w:noWrap w:val="0"/>
            <w:vAlign w:val="center"/>
          </w:tcPr>
          <w:p w14:paraId="3BD9890C">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金 额</w:t>
            </w:r>
          </w:p>
          <w:p w14:paraId="2B4692DF">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（元）</w:t>
            </w:r>
          </w:p>
        </w:tc>
      </w:tr>
      <w:tr w14:paraId="5900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97" w:type="dxa"/>
            <w:noWrap w:val="0"/>
            <w:vAlign w:val="center"/>
          </w:tcPr>
          <w:p w14:paraId="1794962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417" w:type="dxa"/>
            <w:noWrap w:val="0"/>
            <w:vAlign w:val="center"/>
          </w:tcPr>
          <w:p w14:paraId="3A4EBF53">
            <w:pPr>
              <w:spacing w:line="360" w:lineRule="auto"/>
              <w:rPr>
                <w:rFonts w:hint="eastAsia" w:ascii="宋体" w:hAnsi="宋体" w:eastAsia="宋体" w:cs="宋体"/>
                <w:color w:val="auto"/>
                <w:sz w:val="24"/>
                <w:szCs w:val="24"/>
                <w:highlight w:val="none"/>
              </w:rPr>
            </w:pPr>
          </w:p>
        </w:tc>
        <w:tc>
          <w:tcPr>
            <w:tcW w:w="1528" w:type="dxa"/>
            <w:noWrap w:val="0"/>
            <w:vAlign w:val="center"/>
          </w:tcPr>
          <w:p w14:paraId="4610E711">
            <w:pPr>
              <w:spacing w:line="360" w:lineRule="auto"/>
              <w:rPr>
                <w:rFonts w:hint="eastAsia" w:ascii="宋体" w:hAnsi="宋体" w:eastAsia="宋体" w:cs="宋体"/>
                <w:color w:val="auto"/>
                <w:sz w:val="24"/>
                <w:szCs w:val="24"/>
                <w:highlight w:val="none"/>
              </w:rPr>
            </w:pPr>
          </w:p>
        </w:tc>
        <w:tc>
          <w:tcPr>
            <w:tcW w:w="945" w:type="dxa"/>
            <w:noWrap w:val="0"/>
            <w:vAlign w:val="center"/>
          </w:tcPr>
          <w:p w14:paraId="2730C36C">
            <w:pPr>
              <w:spacing w:line="360" w:lineRule="auto"/>
              <w:rPr>
                <w:rFonts w:hint="eastAsia" w:ascii="宋体" w:hAnsi="宋体" w:eastAsia="宋体" w:cs="宋体"/>
                <w:color w:val="auto"/>
                <w:sz w:val="24"/>
                <w:szCs w:val="24"/>
                <w:highlight w:val="none"/>
              </w:rPr>
            </w:pPr>
          </w:p>
        </w:tc>
        <w:tc>
          <w:tcPr>
            <w:tcW w:w="1365" w:type="dxa"/>
            <w:noWrap w:val="0"/>
            <w:vAlign w:val="top"/>
          </w:tcPr>
          <w:p w14:paraId="57ED7F65">
            <w:pPr>
              <w:spacing w:line="360" w:lineRule="auto"/>
              <w:rPr>
                <w:rFonts w:hint="eastAsia" w:ascii="宋体" w:hAnsi="宋体" w:eastAsia="宋体" w:cs="宋体"/>
                <w:color w:val="auto"/>
                <w:sz w:val="24"/>
                <w:szCs w:val="24"/>
                <w:highlight w:val="none"/>
              </w:rPr>
            </w:pPr>
          </w:p>
        </w:tc>
        <w:tc>
          <w:tcPr>
            <w:tcW w:w="540" w:type="dxa"/>
            <w:noWrap w:val="0"/>
            <w:vAlign w:val="top"/>
          </w:tcPr>
          <w:p w14:paraId="426E7256">
            <w:pPr>
              <w:spacing w:line="360" w:lineRule="auto"/>
              <w:rPr>
                <w:rFonts w:hint="eastAsia" w:ascii="宋体" w:hAnsi="宋体" w:eastAsia="宋体" w:cs="宋体"/>
                <w:color w:val="auto"/>
                <w:sz w:val="24"/>
                <w:szCs w:val="24"/>
                <w:highlight w:val="none"/>
              </w:rPr>
            </w:pPr>
          </w:p>
        </w:tc>
        <w:tc>
          <w:tcPr>
            <w:tcW w:w="593" w:type="dxa"/>
            <w:noWrap w:val="0"/>
            <w:vAlign w:val="top"/>
          </w:tcPr>
          <w:p w14:paraId="4F5FC79D">
            <w:pPr>
              <w:spacing w:line="360" w:lineRule="auto"/>
              <w:rPr>
                <w:rFonts w:hint="eastAsia" w:ascii="宋体" w:hAnsi="宋体" w:eastAsia="宋体" w:cs="宋体"/>
                <w:color w:val="auto"/>
                <w:sz w:val="24"/>
                <w:szCs w:val="24"/>
                <w:highlight w:val="none"/>
              </w:rPr>
            </w:pPr>
          </w:p>
        </w:tc>
        <w:tc>
          <w:tcPr>
            <w:tcW w:w="1152" w:type="dxa"/>
            <w:noWrap w:val="0"/>
            <w:vAlign w:val="center"/>
          </w:tcPr>
          <w:p w14:paraId="73B41239">
            <w:pPr>
              <w:spacing w:line="360" w:lineRule="auto"/>
              <w:rPr>
                <w:rFonts w:hint="eastAsia" w:ascii="宋体" w:hAnsi="宋体" w:eastAsia="宋体" w:cs="宋体"/>
                <w:color w:val="auto"/>
                <w:sz w:val="24"/>
                <w:szCs w:val="24"/>
                <w:highlight w:val="none"/>
              </w:rPr>
            </w:pPr>
          </w:p>
        </w:tc>
        <w:tc>
          <w:tcPr>
            <w:tcW w:w="1091" w:type="dxa"/>
            <w:noWrap w:val="0"/>
            <w:vAlign w:val="center"/>
          </w:tcPr>
          <w:p w14:paraId="0FEA5CFF">
            <w:pPr>
              <w:spacing w:line="360" w:lineRule="auto"/>
              <w:rPr>
                <w:rFonts w:hint="eastAsia" w:ascii="宋体" w:hAnsi="宋体" w:eastAsia="宋体" w:cs="宋体"/>
                <w:color w:val="auto"/>
                <w:sz w:val="24"/>
                <w:szCs w:val="24"/>
                <w:highlight w:val="none"/>
              </w:rPr>
            </w:pPr>
          </w:p>
        </w:tc>
      </w:tr>
      <w:tr w14:paraId="418A8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97" w:type="dxa"/>
            <w:noWrap w:val="0"/>
            <w:vAlign w:val="center"/>
          </w:tcPr>
          <w:p w14:paraId="375DB2FF">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417" w:type="dxa"/>
            <w:noWrap w:val="0"/>
            <w:vAlign w:val="center"/>
          </w:tcPr>
          <w:p w14:paraId="74B391CE">
            <w:pPr>
              <w:spacing w:line="360" w:lineRule="auto"/>
              <w:rPr>
                <w:rFonts w:hint="eastAsia" w:ascii="宋体" w:hAnsi="宋体" w:eastAsia="宋体" w:cs="宋体"/>
                <w:color w:val="auto"/>
                <w:sz w:val="24"/>
                <w:szCs w:val="24"/>
                <w:highlight w:val="none"/>
              </w:rPr>
            </w:pPr>
          </w:p>
        </w:tc>
        <w:tc>
          <w:tcPr>
            <w:tcW w:w="1528" w:type="dxa"/>
            <w:noWrap w:val="0"/>
            <w:vAlign w:val="center"/>
          </w:tcPr>
          <w:p w14:paraId="4C14A248">
            <w:pPr>
              <w:spacing w:line="360" w:lineRule="auto"/>
              <w:rPr>
                <w:rFonts w:hint="eastAsia" w:ascii="宋体" w:hAnsi="宋体" w:eastAsia="宋体" w:cs="宋体"/>
                <w:color w:val="auto"/>
                <w:sz w:val="24"/>
                <w:szCs w:val="24"/>
                <w:highlight w:val="none"/>
              </w:rPr>
            </w:pPr>
          </w:p>
        </w:tc>
        <w:tc>
          <w:tcPr>
            <w:tcW w:w="945" w:type="dxa"/>
            <w:noWrap w:val="0"/>
            <w:vAlign w:val="center"/>
          </w:tcPr>
          <w:p w14:paraId="728D902E">
            <w:pPr>
              <w:spacing w:line="360" w:lineRule="auto"/>
              <w:rPr>
                <w:rFonts w:hint="eastAsia" w:ascii="宋体" w:hAnsi="宋体" w:eastAsia="宋体" w:cs="宋体"/>
                <w:color w:val="auto"/>
                <w:sz w:val="24"/>
                <w:szCs w:val="24"/>
                <w:highlight w:val="none"/>
              </w:rPr>
            </w:pPr>
          </w:p>
        </w:tc>
        <w:tc>
          <w:tcPr>
            <w:tcW w:w="1365" w:type="dxa"/>
            <w:noWrap w:val="0"/>
            <w:vAlign w:val="top"/>
          </w:tcPr>
          <w:p w14:paraId="43202E7F">
            <w:pPr>
              <w:spacing w:line="360" w:lineRule="auto"/>
              <w:rPr>
                <w:rFonts w:hint="eastAsia" w:ascii="宋体" w:hAnsi="宋体" w:eastAsia="宋体" w:cs="宋体"/>
                <w:color w:val="auto"/>
                <w:sz w:val="24"/>
                <w:szCs w:val="24"/>
                <w:highlight w:val="none"/>
              </w:rPr>
            </w:pPr>
          </w:p>
        </w:tc>
        <w:tc>
          <w:tcPr>
            <w:tcW w:w="540" w:type="dxa"/>
            <w:noWrap w:val="0"/>
            <w:vAlign w:val="top"/>
          </w:tcPr>
          <w:p w14:paraId="1E065C8B">
            <w:pPr>
              <w:spacing w:line="360" w:lineRule="auto"/>
              <w:rPr>
                <w:rFonts w:hint="eastAsia" w:ascii="宋体" w:hAnsi="宋体" w:eastAsia="宋体" w:cs="宋体"/>
                <w:color w:val="auto"/>
                <w:sz w:val="24"/>
                <w:szCs w:val="24"/>
                <w:highlight w:val="none"/>
              </w:rPr>
            </w:pPr>
          </w:p>
        </w:tc>
        <w:tc>
          <w:tcPr>
            <w:tcW w:w="593" w:type="dxa"/>
            <w:noWrap w:val="0"/>
            <w:vAlign w:val="top"/>
          </w:tcPr>
          <w:p w14:paraId="50C49050">
            <w:pPr>
              <w:spacing w:line="360" w:lineRule="auto"/>
              <w:rPr>
                <w:rFonts w:hint="eastAsia" w:ascii="宋体" w:hAnsi="宋体" w:eastAsia="宋体" w:cs="宋体"/>
                <w:color w:val="auto"/>
                <w:sz w:val="24"/>
                <w:szCs w:val="24"/>
                <w:highlight w:val="none"/>
              </w:rPr>
            </w:pPr>
          </w:p>
        </w:tc>
        <w:tc>
          <w:tcPr>
            <w:tcW w:w="1152" w:type="dxa"/>
            <w:noWrap w:val="0"/>
            <w:vAlign w:val="center"/>
          </w:tcPr>
          <w:p w14:paraId="6876C1EA">
            <w:pPr>
              <w:spacing w:line="360" w:lineRule="auto"/>
              <w:rPr>
                <w:rFonts w:hint="eastAsia" w:ascii="宋体" w:hAnsi="宋体" w:eastAsia="宋体" w:cs="宋体"/>
                <w:color w:val="auto"/>
                <w:sz w:val="24"/>
                <w:szCs w:val="24"/>
                <w:highlight w:val="none"/>
              </w:rPr>
            </w:pPr>
          </w:p>
        </w:tc>
        <w:tc>
          <w:tcPr>
            <w:tcW w:w="1091" w:type="dxa"/>
            <w:noWrap w:val="0"/>
            <w:vAlign w:val="center"/>
          </w:tcPr>
          <w:p w14:paraId="340B7F85">
            <w:pPr>
              <w:spacing w:line="360" w:lineRule="auto"/>
              <w:rPr>
                <w:rFonts w:hint="eastAsia" w:ascii="宋体" w:hAnsi="宋体" w:eastAsia="宋体" w:cs="宋体"/>
                <w:color w:val="auto"/>
                <w:sz w:val="24"/>
                <w:szCs w:val="24"/>
                <w:highlight w:val="none"/>
              </w:rPr>
            </w:pPr>
          </w:p>
        </w:tc>
      </w:tr>
      <w:tr w14:paraId="1CE7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97" w:type="dxa"/>
            <w:noWrap w:val="0"/>
            <w:vAlign w:val="center"/>
          </w:tcPr>
          <w:p w14:paraId="6C49772B">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417" w:type="dxa"/>
            <w:noWrap w:val="0"/>
            <w:vAlign w:val="center"/>
          </w:tcPr>
          <w:p w14:paraId="6C7B6E4A">
            <w:pPr>
              <w:spacing w:line="360" w:lineRule="auto"/>
              <w:rPr>
                <w:rFonts w:hint="eastAsia" w:ascii="宋体" w:hAnsi="宋体" w:eastAsia="宋体" w:cs="宋体"/>
                <w:color w:val="auto"/>
                <w:sz w:val="24"/>
                <w:szCs w:val="24"/>
                <w:highlight w:val="none"/>
              </w:rPr>
            </w:pPr>
          </w:p>
        </w:tc>
        <w:tc>
          <w:tcPr>
            <w:tcW w:w="1528" w:type="dxa"/>
            <w:noWrap w:val="0"/>
            <w:vAlign w:val="center"/>
          </w:tcPr>
          <w:p w14:paraId="6FD12F7F">
            <w:pPr>
              <w:spacing w:line="360" w:lineRule="auto"/>
              <w:rPr>
                <w:rFonts w:hint="eastAsia" w:ascii="宋体" w:hAnsi="宋体" w:eastAsia="宋体" w:cs="宋体"/>
                <w:color w:val="auto"/>
                <w:sz w:val="24"/>
                <w:szCs w:val="24"/>
                <w:highlight w:val="none"/>
              </w:rPr>
            </w:pPr>
          </w:p>
        </w:tc>
        <w:tc>
          <w:tcPr>
            <w:tcW w:w="945" w:type="dxa"/>
            <w:noWrap w:val="0"/>
            <w:vAlign w:val="center"/>
          </w:tcPr>
          <w:p w14:paraId="15539F50">
            <w:pPr>
              <w:spacing w:line="360" w:lineRule="auto"/>
              <w:rPr>
                <w:rFonts w:hint="eastAsia" w:ascii="宋体" w:hAnsi="宋体" w:eastAsia="宋体" w:cs="宋体"/>
                <w:color w:val="auto"/>
                <w:sz w:val="24"/>
                <w:szCs w:val="24"/>
                <w:highlight w:val="none"/>
              </w:rPr>
            </w:pPr>
          </w:p>
        </w:tc>
        <w:tc>
          <w:tcPr>
            <w:tcW w:w="1365" w:type="dxa"/>
            <w:noWrap w:val="0"/>
            <w:vAlign w:val="top"/>
          </w:tcPr>
          <w:p w14:paraId="68C5BA60">
            <w:pPr>
              <w:spacing w:line="360" w:lineRule="auto"/>
              <w:rPr>
                <w:rFonts w:hint="eastAsia" w:ascii="宋体" w:hAnsi="宋体" w:eastAsia="宋体" w:cs="宋体"/>
                <w:color w:val="auto"/>
                <w:sz w:val="24"/>
                <w:szCs w:val="24"/>
                <w:highlight w:val="none"/>
              </w:rPr>
            </w:pPr>
          </w:p>
        </w:tc>
        <w:tc>
          <w:tcPr>
            <w:tcW w:w="540" w:type="dxa"/>
            <w:noWrap w:val="0"/>
            <w:vAlign w:val="top"/>
          </w:tcPr>
          <w:p w14:paraId="1D2028AC">
            <w:pPr>
              <w:spacing w:line="360" w:lineRule="auto"/>
              <w:rPr>
                <w:rFonts w:hint="eastAsia" w:ascii="宋体" w:hAnsi="宋体" w:eastAsia="宋体" w:cs="宋体"/>
                <w:color w:val="auto"/>
                <w:sz w:val="24"/>
                <w:szCs w:val="24"/>
                <w:highlight w:val="none"/>
              </w:rPr>
            </w:pPr>
          </w:p>
        </w:tc>
        <w:tc>
          <w:tcPr>
            <w:tcW w:w="593" w:type="dxa"/>
            <w:noWrap w:val="0"/>
            <w:vAlign w:val="top"/>
          </w:tcPr>
          <w:p w14:paraId="274996EE">
            <w:pPr>
              <w:spacing w:line="360" w:lineRule="auto"/>
              <w:rPr>
                <w:rFonts w:hint="eastAsia" w:ascii="宋体" w:hAnsi="宋体" w:eastAsia="宋体" w:cs="宋体"/>
                <w:color w:val="auto"/>
                <w:sz w:val="24"/>
                <w:szCs w:val="24"/>
                <w:highlight w:val="none"/>
              </w:rPr>
            </w:pPr>
          </w:p>
        </w:tc>
        <w:tc>
          <w:tcPr>
            <w:tcW w:w="1152" w:type="dxa"/>
            <w:noWrap w:val="0"/>
            <w:vAlign w:val="center"/>
          </w:tcPr>
          <w:p w14:paraId="14D3A9AD">
            <w:pPr>
              <w:spacing w:line="360" w:lineRule="auto"/>
              <w:rPr>
                <w:rFonts w:hint="eastAsia" w:ascii="宋体" w:hAnsi="宋体" w:eastAsia="宋体" w:cs="宋体"/>
                <w:color w:val="auto"/>
                <w:sz w:val="24"/>
                <w:szCs w:val="24"/>
                <w:highlight w:val="none"/>
              </w:rPr>
            </w:pPr>
          </w:p>
        </w:tc>
        <w:tc>
          <w:tcPr>
            <w:tcW w:w="1091" w:type="dxa"/>
            <w:noWrap w:val="0"/>
            <w:vAlign w:val="center"/>
          </w:tcPr>
          <w:p w14:paraId="7ACF390E">
            <w:pPr>
              <w:spacing w:line="360" w:lineRule="auto"/>
              <w:rPr>
                <w:rFonts w:hint="eastAsia" w:ascii="宋体" w:hAnsi="宋体" w:eastAsia="宋体" w:cs="宋体"/>
                <w:color w:val="auto"/>
                <w:sz w:val="24"/>
                <w:szCs w:val="24"/>
                <w:highlight w:val="none"/>
              </w:rPr>
            </w:pPr>
          </w:p>
        </w:tc>
      </w:tr>
      <w:tr w14:paraId="76CA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328" w:type="dxa"/>
            <w:gridSpan w:val="9"/>
            <w:noWrap w:val="0"/>
            <w:vAlign w:val="center"/>
          </w:tcPr>
          <w:p w14:paraId="7EBFDF2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合同合计金额（人民币，大写）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c>
      </w:tr>
    </w:tbl>
    <w:p w14:paraId="5BD4C2E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
        </w:rPr>
        <w:t>.</w:t>
      </w:r>
      <w:r>
        <w:rPr>
          <w:rFonts w:hint="eastAsia" w:ascii="宋体" w:hAnsi="宋体" w:eastAsia="宋体" w:cs="宋体"/>
          <w:color w:val="auto"/>
          <w:sz w:val="24"/>
          <w:szCs w:val="24"/>
          <w:highlight w:val="none"/>
        </w:rPr>
        <w:t>合同合计金额包括</w:t>
      </w:r>
      <w:r>
        <w:rPr>
          <w:rFonts w:hint="eastAsia" w:ascii="宋体" w:hAnsi="宋体" w:eastAsia="宋体" w:cs="宋体"/>
          <w:color w:val="auto"/>
          <w:kern w:val="0"/>
          <w:sz w:val="24"/>
          <w:szCs w:val="24"/>
          <w:highlight w:val="none"/>
        </w:rPr>
        <w:t>货物到达甲方并能正常使用所需的一切费用，包括但不限于</w:t>
      </w:r>
      <w:r>
        <w:rPr>
          <w:rFonts w:hint="eastAsia" w:ascii="宋体" w:hAnsi="宋体" w:eastAsia="宋体" w:cs="宋体"/>
          <w:color w:val="auto"/>
          <w:sz w:val="24"/>
          <w:szCs w:val="24"/>
          <w:highlight w:val="none"/>
        </w:rPr>
        <w:t>采购货物的</w:t>
      </w:r>
      <w:r>
        <w:rPr>
          <w:rFonts w:hint="eastAsia" w:ascii="宋体" w:hAnsi="宋体" w:eastAsia="宋体" w:cs="宋体"/>
          <w:color w:val="auto"/>
          <w:kern w:val="0"/>
          <w:sz w:val="24"/>
          <w:szCs w:val="24"/>
          <w:highlight w:val="none"/>
        </w:rPr>
        <w:t>货物购置费、</w:t>
      </w:r>
      <w:r>
        <w:rPr>
          <w:rFonts w:hint="eastAsia" w:ascii="宋体" w:hAnsi="宋体" w:eastAsia="宋体" w:cs="宋体"/>
          <w:color w:val="auto"/>
          <w:sz w:val="24"/>
          <w:szCs w:val="24"/>
          <w:highlight w:val="none"/>
        </w:rPr>
        <w:t>质保费、售后服务费及将货物运至指定地点所发生的运输费、装卸费、安装调试费、人工费等货物伴随服务的费用以及辅助服务费用、</w:t>
      </w:r>
      <w:r>
        <w:rPr>
          <w:rFonts w:hint="eastAsia" w:ascii="宋体" w:hAnsi="宋体" w:eastAsia="宋体" w:cs="宋体"/>
          <w:color w:val="auto"/>
          <w:kern w:val="0"/>
          <w:sz w:val="24"/>
          <w:szCs w:val="24"/>
          <w:highlight w:val="none"/>
        </w:rPr>
        <w:t>包装费、保险费、技术服务费、培训费、保修费</w:t>
      </w:r>
      <w:r>
        <w:rPr>
          <w:rFonts w:hint="eastAsia" w:ascii="宋体" w:hAnsi="宋体" w:eastAsia="宋体" w:cs="宋体"/>
          <w:color w:val="auto"/>
          <w:sz w:val="24"/>
          <w:szCs w:val="24"/>
          <w:highlight w:val="none"/>
        </w:rPr>
        <w:t>和所需缴纳的一切相关税、费</w:t>
      </w:r>
      <w:r>
        <w:rPr>
          <w:rFonts w:hint="eastAsia" w:ascii="宋体" w:hAnsi="宋体" w:eastAsia="宋体" w:cs="宋体"/>
          <w:color w:val="auto"/>
          <w:kern w:val="0"/>
          <w:sz w:val="24"/>
          <w:szCs w:val="24"/>
          <w:highlight w:val="none"/>
        </w:rPr>
        <w:t>等。</w:t>
      </w:r>
    </w:p>
    <w:p w14:paraId="717F5669">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第二条　质量保证</w:t>
      </w:r>
    </w:p>
    <w:p w14:paraId="7023351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1.乙方所提供标的的名称、商标品牌、生产厂家、规格型号、技术参数等内容必须与乙方投标（响应）文件及有关承诺相一致，且满足项目实施要求。</w:t>
      </w:r>
    </w:p>
    <w:p w14:paraId="25CA552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2.乙方所提供的货物必须是全新、未使用的原装产品，且在正常安装、使用和保养</w:t>
      </w:r>
    </w:p>
    <w:p w14:paraId="6DEEE732">
      <w:pPr>
        <w:snapToGrid w:val="0"/>
        <w:spacing w:line="360" w:lineRule="auto"/>
        <w:ind w:firstLine="482" w:firstLineChars="200"/>
        <w:rPr>
          <w:rFonts w:hint="eastAsia"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第三条　</w:t>
      </w:r>
      <w:r>
        <w:rPr>
          <w:rFonts w:hint="eastAsia" w:ascii="宋体" w:hAnsi="宋体" w:eastAsia="宋体" w:cs="Times New Roman"/>
          <w:color w:val="auto"/>
          <w:sz w:val="24"/>
          <w:szCs w:val="24"/>
          <w:highlight w:val="none"/>
        </w:rPr>
        <w:t>履行时间（期限）、地点和方式</w:t>
      </w:r>
    </w:p>
    <w:p w14:paraId="234317DF">
      <w:pPr>
        <w:snapToGrid w:val="0"/>
        <w:spacing w:line="360" w:lineRule="auto"/>
        <w:ind w:firstLine="480" w:firstLineChars="200"/>
        <w:rPr>
          <w:rFonts w:hint="eastAsia" w:ascii="宋体" w:hAnsi="宋体" w:eastAsia="宋体" w:cs="Times New Roman"/>
          <w:i/>
          <w:color w:val="auto"/>
          <w:sz w:val="24"/>
          <w:szCs w:val="24"/>
          <w:highlight w:val="none"/>
        </w:rPr>
      </w:pPr>
      <w:r>
        <w:rPr>
          <w:rFonts w:hint="eastAsia" w:ascii="宋体" w:hAnsi="宋体" w:eastAsia="宋体" w:cs="宋体"/>
          <w:color w:val="auto"/>
          <w:sz w:val="24"/>
          <w:szCs w:val="24"/>
          <w:highlight w:val="none"/>
        </w:rPr>
        <w:t>1.履行时间（期限）：</w:t>
      </w:r>
      <w:r>
        <w:rPr>
          <w:rFonts w:hint="eastAsia" w:ascii="宋体" w:hAnsi="宋体" w:eastAsia="宋体" w:cs="宋体"/>
          <w:color w:val="auto"/>
          <w:sz w:val="24"/>
          <w:szCs w:val="24"/>
          <w:highlight w:val="none"/>
          <w:u w:val="single"/>
        </w:rPr>
        <w:t>所有产品在合同签订后30天内开始供货，采购方有权根据项目县项目实际执行进度，要求供货商提前或推迟供货，确保项目地区营养包连续供应</w:t>
      </w:r>
      <w:r>
        <w:rPr>
          <w:rStyle w:val="17"/>
          <w:rFonts w:hint="default"/>
          <w:color w:val="auto"/>
          <w:sz w:val="24"/>
          <w:szCs w:val="24"/>
          <w:highlight w:val="none"/>
          <w:lang w:bidi="ar"/>
        </w:rPr>
        <w:t>。</w:t>
      </w:r>
    </w:p>
    <w:p w14:paraId="194CB1A4">
      <w:pPr>
        <w:snapToGrid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2.履行地点：</w:t>
      </w:r>
      <w:r>
        <w:rPr>
          <w:rFonts w:hint="eastAsia" w:ascii="宋体" w:hAnsi="宋体" w:eastAsia="宋体" w:cs="宋体"/>
          <w:color w:val="auto"/>
          <w:sz w:val="24"/>
          <w:szCs w:val="24"/>
          <w:highlight w:val="none"/>
          <w:u w:val="single"/>
        </w:rPr>
        <w:t xml:space="preserve"> 天等县妇幼保健院、大新县妇幼保健院、宁明县妇幼保健院、龙州县妇幼保健院</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采购人指定地点</w:t>
      </w:r>
      <w:r>
        <w:rPr>
          <w:rFonts w:hint="eastAsia" w:ascii="宋体" w:hAnsi="宋体" w:eastAsia="宋体" w:cs="宋体"/>
          <w:color w:val="auto"/>
          <w:sz w:val="24"/>
          <w:szCs w:val="24"/>
          <w:highlight w:val="none"/>
        </w:rPr>
        <w:t>。</w:t>
      </w:r>
    </w:p>
    <w:p w14:paraId="53F58905">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3.履行方式</w:t>
      </w:r>
    </w:p>
    <w:p w14:paraId="7AC2F98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Times New Roman"/>
          <w:color w:val="auto"/>
          <w:sz w:val="24"/>
          <w:szCs w:val="24"/>
          <w:highlight w:val="none"/>
        </w:rPr>
        <w:t>乙方负责货物运输，</w:t>
      </w:r>
      <w:r>
        <w:rPr>
          <w:rFonts w:hint="eastAsia" w:ascii="宋体" w:hAnsi="宋体" w:eastAsia="宋体" w:cs="宋体"/>
          <w:color w:val="auto"/>
          <w:sz w:val="24"/>
          <w:szCs w:val="24"/>
          <w:highlight w:val="none"/>
        </w:rPr>
        <w:t>货物的运输方式：</w:t>
      </w:r>
      <w:r>
        <w:rPr>
          <w:rFonts w:hint="eastAsia" w:ascii="宋体" w:hAnsi="宋体" w:eastAsia="宋体" w:cs="宋体"/>
          <w:color w:val="auto"/>
          <w:sz w:val="24"/>
          <w:szCs w:val="24"/>
          <w:highlight w:val="none"/>
          <w:u w:val="single"/>
        </w:rPr>
        <w:t xml:space="preserve"> 满足本次采购供货要求 </w:t>
      </w:r>
      <w:r>
        <w:rPr>
          <w:rFonts w:hint="eastAsia" w:ascii="宋体" w:hAnsi="宋体" w:eastAsia="宋体" w:cs="宋体"/>
          <w:color w:val="auto"/>
          <w:sz w:val="24"/>
          <w:szCs w:val="24"/>
          <w:highlight w:val="none"/>
        </w:rPr>
        <w:t>。</w:t>
      </w:r>
    </w:p>
    <w:p w14:paraId="453B71F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（2）交货方式</w:t>
      </w:r>
    </w:p>
    <w:p w14:paraId="0B7F658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宋体"/>
          <w:color w:val="auto"/>
          <w:sz w:val="24"/>
          <w:szCs w:val="24"/>
          <w:highlight w:val="none"/>
        </w:rPr>
        <w:t>乙方将货物送到甲方指定地点。</w:t>
      </w:r>
    </w:p>
    <w:p w14:paraId="70EB1C7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宋体"/>
          <w:color w:val="auto"/>
          <w:sz w:val="24"/>
          <w:szCs w:val="24"/>
          <w:highlight w:val="none"/>
        </w:rPr>
        <w:t>甲方自行到乙方指定地点提货。</w:t>
      </w:r>
    </w:p>
    <w:p w14:paraId="5689333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Times New Roman"/>
          <w:color w:val="auto"/>
          <w:sz w:val="24"/>
          <w:szCs w:val="24"/>
          <w:highlight w:val="none"/>
        </w:rPr>
        <w:t>□</w:t>
      </w:r>
      <w:r>
        <w:rPr>
          <w:rFonts w:hint="eastAsia" w:ascii="宋体" w:hAnsi="宋体" w:eastAsia="宋体" w:cs="宋体"/>
          <w:color w:val="auto"/>
          <w:sz w:val="24"/>
          <w:szCs w:val="24"/>
          <w:highlight w:val="none"/>
        </w:rPr>
        <w:t>其他：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E9F472B">
      <w:pPr>
        <w:snapToGrid w:val="0"/>
        <w:spacing w:line="360" w:lineRule="auto"/>
        <w:ind w:firstLine="482" w:firstLineChars="200"/>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第四条　包装方式</w:t>
      </w:r>
    </w:p>
    <w:p w14:paraId="4A6B23CB">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1.乙方提供的货物均应按投标（响应）文件承诺的要求的包装材料、包装标准、包装方式进行包装。</w:t>
      </w:r>
    </w:p>
    <w:p w14:paraId="35500D80">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2.乙方应在货物发运前对其进行满足运输距离、防水、防潮、防震、防锈和防破损装卸等要求包装，以保证货物安全运达甲方指定地点。</w:t>
      </w:r>
    </w:p>
    <w:p w14:paraId="48A5726F">
      <w:pPr>
        <w:widowControl w:val="0"/>
        <w:spacing w:after="120" w:line="360" w:lineRule="auto"/>
        <w:ind w:firstLine="480" w:firstLineChars="200"/>
        <w:jc w:val="both"/>
        <w:rPr>
          <w:rFonts w:hint="eastAsia" w:ascii="Times New Roman" w:hAnsi="宋体" w:eastAsia="宋体" w:cs="Times New Roman"/>
          <w:color w:val="auto"/>
          <w:kern w:val="2"/>
          <w:sz w:val="24"/>
          <w:szCs w:val="24"/>
          <w:highlight w:val="none"/>
          <w:lang w:val="en-US" w:eastAsia="zh-CN" w:bidi="ar-SA"/>
        </w:rPr>
      </w:pPr>
      <w:r>
        <w:rPr>
          <w:rFonts w:hint="eastAsia" w:ascii="Times New Roman" w:hAnsi="宋体" w:eastAsia="宋体" w:cs="Times New Roman"/>
          <w:color w:val="auto"/>
          <w:kern w:val="2"/>
          <w:sz w:val="24"/>
          <w:szCs w:val="24"/>
          <w:highlight w:val="none"/>
          <w:lang w:val="en-US" w:eastAsia="zh-CN" w:bidi="ar-SA"/>
        </w:rPr>
        <w:t>3.货物的使用说明书（货物属于进口产品的，供货时应同时附上中文使用说明书）、质量检验证明书、质量合格证、随配附件和工具以及清单一并附于货物包装内。</w:t>
      </w:r>
    </w:p>
    <w:p w14:paraId="10513273">
      <w:pPr>
        <w:snapToGrid w:val="0"/>
        <w:spacing w:line="360" w:lineRule="auto"/>
        <w:ind w:firstLine="482" w:firstLineChars="200"/>
        <w:rPr>
          <w:rFonts w:hint="eastAsia"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第五条　安装和培训</w:t>
      </w:r>
    </w:p>
    <w:p w14:paraId="3B8874C6">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1.安装时间：</w:t>
      </w:r>
      <w:r>
        <w:rPr>
          <w:rFonts w:hint="eastAsia" w:ascii="宋体" w:hAnsi="宋体" w:eastAsia="宋体" w:cs="Times New Roman"/>
          <w:color w:val="auto"/>
          <w:sz w:val="24"/>
          <w:szCs w:val="24"/>
          <w:highlight w:val="none"/>
          <w:u w:val="single"/>
        </w:rPr>
        <w:t xml:space="preserve">  </w:t>
      </w:r>
      <w:r>
        <w:rPr>
          <w:rFonts w:hint="eastAsia" w:ascii="宋体" w:hAnsi="宋体" w:eastAsia="宋体" w:cs="宋体"/>
          <w:color w:val="auto"/>
          <w:sz w:val="24"/>
          <w:szCs w:val="24"/>
          <w:highlight w:val="none"/>
          <w:u w:val="single"/>
        </w:rPr>
        <w:t>甲方指定时间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；安装地点：</w:t>
      </w:r>
      <w:r>
        <w:rPr>
          <w:rFonts w:hint="eastAsia" w:ascii="宋体" w:hAnsi="宋体" w:eastAsia="宋体" w:cs="Times New Roman"/>
          <w:color w:val="auto"/>
          <w:sz w:val="24"/>
          <w:szCs w:val="24"/>
          <w:highlight w:val="none"/>
          <w:u w:val="single"/>
        </w:rPr>
        <w:t xml:space="preserve">  </w:t>
      </w:r>
      <w:r>
        <w:rPr>
          <w:rFonts w:hint="eastAsia" w:ascii="宋体" w:hAnsi="宋体" w:eastAsia="宋体" w:cs="宋体"/>
          <w:color w:val="auto"/>
          <w:sz w:val="24"/>
          <w:szCs w:val="24"/>
          <w:highlight w:val="none"/>
          <w:u w:val="single"/>
        </w:rPr>
        <w:t>甲方指定地点</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5F101CD0">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2.安装要求：</w:t>
      </w:r>
      <w:r>
        <w:rPr>
          <w:rFonts w:hint="eastAsia" w:ascii="宋体" w:hAnsi="宋体" w:eastAsia="宋体" w:cs="Times New Roman"/>
          <w:i/>
          <w:color w:val="auto"/>
          <w:sz w:val="24"/>
          <w:szCs w:val="24"/>
          <w:highlight w:val="none"/>
          <w:u w:val="single"/>
        </w:rPr>
        <w:t xml:space="preserve">   </w:t>
      </w:r>
      <w:r>
        <w:rPr>
          <w:rFonts w:hint="eastAsia" w:ascii="宋体" w:hAnsi="宋体" w:eastAsia="宋体" w:cs="Times New Roman"/>
          <w:iCs/>
          <w:color w:val="auto"/>
          <w:sz w:val="24"/>
          <w:szCs w:val="24"/>
          <w:highlight w:val="none"/>
          <w:u w:val="single"/>
        </w:rPr>
        <w:t>满足本次</w:t>
      </w:r>
      <w:r>
        <w:rPr>
          <w:rFonts w:hint="eastAsia" w:ascii="宋体" w:hAnsi="宋体" w:eastAsia="宋体" w:cs="宋体"/>
          <w:iCs/>
          <w:color w:val="auto"/>
          <w:sz w:val="24"/>
          <w:szCs w:val="24"/>
          <w:highlight w:val="none"/>
          <w:u w:val="single"/>
        </w:rPr>
        <w:t>采购安装要求</w:t>
      </w:r>
      <w:r>
        <w:rPr>
          <w:rFonts w:hint="eastAsia" w:ascii="宋体" w:hAnsi="宋体" w:eastAsia="宋体" w:cs="Times New Roman"/>
          <w:iCs/>
          <w:color w:val="auto"/>
          <w:sz w:val="24"/>
          <w:szCs w:val="24"/>
          <w:highlight w:val="none"/>
          <w:u w:val="single"/>
        </w:rPr>
        <w:t xml:space="preserve"> </w:t>
      </w:r>
      <w:r>
        <w:rPr>
          <w:rFonts w:hint="eastAsia" w:ascii="宋体" w:hAnsi="宋体" w:eastAsia="宋体" w:cs="Times New Roman"/>
          <w:i/>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00D815E3">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3.甲方应提供必要安装条件（如场地、电源、水源等）。</w:t>
      </w:r>
    </w:p>
    <w:p w14:paraId="1DBB7C8D">
      <w:pPr>
        <w:widowControl w:val="0"/>
        <w:spacing w:after="120" w:line="360" w:lineRule="auto"/>
        <w:ind w:firstLine="480" w:firstLineChars="200"/>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4.乙方应当按照投标（响应）文件的承诺对甲方有关人员进行培训。</w:t>
      </w:r>
    </w:p>
    <w:p w14:paraId="5FA0545B">
      <w:pPr>
        <w:widowControl w:val="0"/>
        <w:spacing w:after="120" w:line="360" w:lineRule="auto"/>
        <w:ind w:firstLine="480" w:firstLineChars="200"/>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培训时间：</w:t>
      </w:r>
      <w:r>
        <w:rPr>
          <w:rFonts w:hint="eastAsia" w:ascii="宋体" w:hAnsi="宋体" w:eastAsia="宋体" w:cs="Times New Roman"/>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u w:val="single"/>
          <w:lang w:val="en-US" w:eastAsia="zh-CN" w:bidi="ar-SA"/>
        </w:rPr>
        <w:t>甲方指定时间</w:t>
      </w:r>
      <w:r>
        <w:rPr>
          <w:rFonts w:hint="eastAsia" w:ascii="宋体" w:hAnsi="宋体" w:eastAsia="宋体" w:cs="Times New Roman"/>
          <w:color w:val="auto"/>
          <w:kern w:val="2"/>
          <w:sz w:val="24"/>
          <w:szCs w:val="24"/>
          <w:highlight w:val="none"/>
          <w:u w:val="singl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；培训地点：</w:t>
      </w:r>
      <w:r>
        <w:rPr>
          <w:rFonts w:hint="eastAsia" w:ascii="宋体" w:hAnsi="宋体" w:eastAsia="宋体" w:cs="Times New Roman"/>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u w:val="single"/>
          <w:lang w:val="en-US" w:eastAsia="zh-CN" w:bidi="ar-SA"/>
        </w:rPr>
        <w:t>甲方指定地点</w:t>
      </w:r>
      <w:r>
        <w:rPr>
          <w:rFonts w:hint="eastAsia" w:ascii="宋体" w:hAnsi="宋体" w:eastAsia="宋体" w:cs="Times New Roman"/>
          <w:color w:val="auto"/>
          <w:kern w:val="2"/>
          <w:sz w:val="24"/>
          <w:szCs w:val="24"/>
          <w:highlight w:val="none"/>
          <w:u w:val="singl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w:t>
      </w:r>
    </w:p>
    <w:p w14:paraId="3C18D56D">
      <w:pPr>
        <w:snapToGrid w:val="0"/>
        <w:spacing w:line="360" w:lineRule="auto"/>
        <w:ind w:firstLine="482" w:firstLineChars="200"/>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第六条　合同价款及支付</w:t>
      </w:r>
    </w:p>
    <w:p w14:paraId="65CF5A03">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1.本合同以人民币付款。</w:t>
      </w:r>
    </w:p>
    <w:p w14:paraId="6B30F916">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2.合同价款（或者报酬）：</w:t>
      </w:r>
      <w:r>
        <w:rPr>
          <w:rFonts w:hint="eastAsia" w:ascii="宋体" w:hAnsi="宋体" w:eastAsia="宋体" w:cs="Times New Roman"/>
          <w:color w:val="auto"/>
          <w:kern w:val="0"/>
          <w:sz w:val="24"/>
          <w:szCs w:val="24"/>
          <w:highlight w:val="none"/>
          <w:u w:val="single"/>
          <w:lang w:val="en-US" w:eastAsia="zh-CN" w:bidi="ar-SA"/>
        </w:rPr>
        <w:t xml:space="preserve">                     </w:t>
      </w:r>
      <w:r>
        <w:rPr>
          <w:rFonts w:hint="eastAsia" w:ascii="宋体" w:hAnsi="宋体" w:eastAsia="宋体" w:cs="Times New Roman"/>
          <w:color w:val="auto"/>
          <w:kern w:val="0"/>
          <w:sz w:val="24"/>
          <w:szCs w:val="24"/>
          <w:highlight w:val="none"/>
          <w:lang w:val="en-US" w:eastAsia="zh-CN" w:bidi="ar-SA"/>
        </w:rPr>
        <w:t>。</w:t>
      </w:r>
    </w:p>
    <w:p w14:paraId="2AFE7DBD">
      <w:pPr>
        <w:widowControl w:val="0"/>
        <w:snapToGrid w:val="0"/>
        <w:spacing w:line="360" w:lineRule="auto"/>
        <w:ind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3.合同价款包括</w:t>
      </w:r>
      <w:r>
        <w:rPr>
          <w:rFonts w:hint="eastAsia" w:ascii="新宋体" w:hAnsi="新宋体" w:eastAsia="新宋体" w:cs="新宋体"/>
          <w:color w:val="auto"/>
          <w:kern w:val="2"/>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竞标报价含货物、随配附件、辅料、备品备件、工具、运抵指定交货地点、现场安装调试的各种费用、施工配合费和售后服务、税金、产品抽样检测费及其他所有成本费用的总和及采购文件所要求的相关服务以及合同所示全部责任、义务和一般风险等全过程产生的所有成本和费用以及一切税费。</w:t>
      </w:r>
    </w:p>
    <w:p w14:paraId="56071959">
      <w:pPr>
        <w:widowControl w:val="0"/>
        <w:snapToGrid w:val="0"/>
        <w:spacing w:line="360" w:lineRule="auto"/>
        <w:ind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4.付款进度安排：</w:t>
      </w:r>
    </w:p>
    <w:p w14:paraId="097589BE">
      <w:pPr>
        <w:widowControl w:val="0"/>
        <w:spacing w:after="120" w:line="360" w:lineRule="auto"/>
        <w:ind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（1）乙方在合同生效后30日内向甲方指定的项目县配送货物及相关附属物件总量的50%，甲方收到各项目县的50%货物验收单后支付合同价款（不计利息）的50%给成交供应商。</w:t>
      </w:r>
    </w:p>
    <w:p w14:paraId="7908205D">
      <w:pPr>
        <w:widowControl w:val="0"/>
        <w:spacing w:after="120" w:line="360" w:lineRule="auto"/>
        <w:ind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乙方收到甲方50%的货物价款后应于15日内将营养包转运补助经费、基线调查和监测评估工作经费、培训费共计19万一次性拨付给各项目县（妇幼保健院），拨付完毕后于5个工作日内将支付银行回单交由甲方留存，并作为下一批次申请款项的材料。</w:t>
      </w:r>
    </w:p>
    <w:p w14:paraId="291F0859">
      <w:pPr>
        <w:widowControl w:val="0"/>
        <w:spacing w:after="120" w:line="360" w:lineRule="auto"/>
        <w:ind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（3）各项目县在合同生效后3个月内要完成培训工作，乙方协助各项目县（市）完成培训相关工作。</w:t>
      </w:r>
    </w:p>
    <w:p w14:paraId="58FF4824">
      <w:pPr>
        <w:widowControl w:val="0"/>
        <w:spacing w:after="120" w:line="360" w:lineRule="auto"/>
        <w:ind w:firstLine="480" w:firstLineChars="200"/>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（4）剩余50%的货物及相关附属物件由甲方根据各县库存量调拨县级间发放量确定第二批发货时间；甲方收到各项目县剩余50%的货物验收单及确定各项目县完成培训后支付剩余50%的款项（不计利息）给乙方。</w:t>
      </w:r>
    </w:p>
    <w:p w14:paraId="56902FC3">
      <w:pPr>
        <w:widowControl w:val="0"/>
        <w:spacing w:after="120" w:line="360" w:lineRule="auto"/>
        <w:ind w:firstLine="480" w:firstLineChars="200"/>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5.资</w:t>
      </w:r>
      <w:r>
        <w:rPr>
          <w:rFonts w:hint="eastAsia" w:ascii="Times New Roman" w:hAnsi="宋体" w:eastAsia="宋体" w:cs="Times New Roman"/>
          <w:color w:val="auto"/>
          <w:kern w:val="2"/>
          <w:sz w:val="24"/>
          <w:szCs w:val="24"/>
          <w:highlight w:val="none"/>
          <w:lang w:val="en-US" w:eastAsia="zh-CN" w:bidi="ar-SA"/>
        </w:rPr>
        <w:t>金支付方式：</w:t>
      </w:r>
      <w:r>
        <w:rPr>
          <w:rFonts w:hint="eastAsia" w:ascii="Times New Roman" w:hAnsi="宋体" w:eastAsia="宋体" w:cs="Times New Roman"/>
          <w:i/>
          <w:color w:val="auto"/>
          <w:kern w:val="2"/>
          <w:sz w:val="24"/>
          <w:szCs w:val="24"/>
          <w:highlight w:val="none"/>
          <w:u w:val="single"/>
          <w:lang w:val="en-US" w:eastAsia="zh-CN" w:bidi="ar-SA"/>
        </w:rPr>
        <w:t xml:space="preserve"> </w:t>
      </w:r>
      <w:r>
        <w:rPr>
          <w:rFonts w:hint="eastAsia" w:ascii="Times New Roman" w:hAnsi="宋体" w:eastAsia="宋体" w:cs="Times New Roman"/>
          <w:iCs/>
          <w:color w:val="auto"/>
          <w:kern w:val="2"/>
          <w:sz w:val="24"/>
          <w:szCs w:val="24"/>
          <w:highlight w:val="none"/>
          <w:u w:val="single"/>
          <w:lang w:val="en-US" w:eastAsia="zh-CN" w:bidi="ar-SA"/>
        </w:rPr>
        <w:t>银行转账</w:t>
      </w:r>
      <w:r>
        <w:rPr>
          <w:rFonts w:hint="eastAsia" w:ascii="Times New Roman" w:hAnsi="宋体" w:eastAsia="宋体" w:cs="Times New Roman"/>
          <w:color w:val="auto"/>
          <w:kern w:val="2"/>
          <w:sz w:val="24"/>
          <w:szCs w:val="24"/>
          <w:highlight w:val="none"/>
          <w:u w:val="single"/>
          <w:lang w:val="en-US" w:eastAsia="zh-CN" w:bidi="ar-SA"/>
        </w:rPr>
        <w:t xml:space="preserve"> </w:t>
      </w:r>
      <w:r>
        <w:rPr>
          <w:rFonts w:hint="eastAsia" w:ascii="Times New Roman" w:hAnsi="宋体" w:eastAsia="宋体" w:cs="Times New Roman"/>
          <w:color w:val="auto"/>
          <w:kern w:val="2"/>
          <w:sz w:val="24"/>
          <w:szCs w:val="24"/>
          <w:highlight w:val="none"/>
          <w:lang w:val="en-US" w:eastAsia="zh-CN" w:bidi="ar-SA"/>
        </w:rPr>
        <w:t>。</w:t>
      </w:r>
    </w:p>
    <w:p w14:paraId="5D2F6363">
      <w:pPr>
        <w:snapToGrid w:val="0"/>
        <w:spacing w:line="360" w:lineRule="auto"/>
        <w:ind w:firstLine="482" w:firstLineChars="200"/>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第七条　验收、交付标准和方法</w:t>
      </w:r>
    </w:p>
    <w:p w14:paraId="44770A45">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1.验收标准和方法</w:t>
      </w:r>
    </w:p>
    <w:p w14:paraId="6EBC20A1">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（1）验收标准：由各项目县妇幼保健院按《食品安全国家标准辅食营养补充品》（GB 22570-2014）和项目产品技术要求进行验收并出具验收报告（格式由各项目县妇幼保健自拟），以批次出厂检测报告、有资质的第三方食品检验机构出具的批次产品的“非转基因、三聚氰胺、农药残留（主要指六六六、滴滴涕）”检测报告和有资质的第三方食品检验机构出具的批次全检报告作为交货验收的依据。</w:t>
      </w:r>
    </w:p>
    <w:p w14:paraId="1ACD422A">
      <w:pPr>
        <w:snapToGrid w:val="0"/>
        <w:spacing w:line="360" w:lineRule="auto"/>
        <w:ind w:firstLine="480" w:firstLineChars="200"/>
        <w:rPr>
          <w:rFonts w:hint="eastAsia" w:ascii="宋体" w:hAnsi="宋体" w:eastAsia="宋体" w:cs="Times New Roman"/>
          <w:i/>
          <w:color w:val="auto"/>
          <w:sz w:val="24"/>
          <w:szCs w:val="24"/>
          <w:highlight w:val="none"/>
        </w:rPr>
      </w:pPr>
      <w:r>
        <w:rPr>
          <w:rFonts w:hint="eastAsia" w:ascii="宋体" w:hAnsi="宋体" w:eastAsia="宋体" w:cs="Times New Roman"/>
          <w:iCs/>
          <w:color w:val="auto"/>
          <w:sz w:val="24"/>
          <w:szCs w:val="24"/>
          <w:highlight w:val="none"/>
        </w:rPr>
        <w:t>货物验收标准，伴随工程、服务验收标准（符合现行国家相关标准、行业标准、地方标准或者其他标准、规范）</w:t>
      </w:r>
    </w:p>
    <w:p w14:paraId="4AD75E78">
      <w:pPr>
        <w:snapToGrid w:val="0"/>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（2）验收程序及方法：</w:t>
      </w:r>
    </w:p>
    <w:p w14:paraId="0AAC7605">
      <w:pPr>
        <w:snapToGrid w:val="0"/>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1）乙方完成货物安装调试和培训后，书面向甲方提交验收申请。</w:t>
      </w:r>
    </w:p>
    <w:p w14:paraId="2FF73995">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2）甲方收到乙方验收申请之日起</w:t>
      </w:r>
      <w:r>
        <w:rPr>
          <w:rFonts w:hint="eastAsia" w:ascii="宋体" w:hAnsi="宋体" w:eastAsia="宋体" w:cs="Times New Roman"/>
          <w:color w:val="auto"/>
          <w:sz w:val="24"/>
          <w:szCs w:val="24"/>
          <w:highlight w:val="none"/>
          <w:u w:val="single"/>
        </w:rPr>
        <w:t xml:space="preserve"> 5 </w:t>
      </w:r>
      <w:r>
        <w:rPr>
          <w:rFonts w:hint="eastAsia" w:ascii="宋体" w:hAnsi="宋体" w:eastAsia="宋体" w:cs="Times New Roman"/>
          <w:color w:val="auto"/>
          <w:sz w:val="24"/>
          <w:szCs w:val="24"/>
          <w:highlight w:val="none"/>
        </w:rPr>
        <w:t>个工作日进行验收，逾期不验收的，视同验收合格。甲方委托第三方机构组织项目验收的，其验收时间以该项目验收方案确定的验收时间为准。</w:t>
      </w:r>
    </w:p>
    <w:p w14:paraId="0C13446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3）本项目验收由验收小组按照采购合同约定对每一项技术和商务要求的履约情况进行确认。</w:t>
      </w:r>
    </w:p>
    <w:p w14:paraId="2113A7AF">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Times New Roman"/>
          <w:color w:val="auto"/>
          <w:sz w:val="24"/>
          <w:szCs w:val="24"/>
          <w:highlight w:val="none"/>
        </w:rPr>
        <w:t>4）验收结束后，验收小组出具采购验收书，验收书应当包括每一项技术和商务要求的履约情况，并列明项目总体评价，由验收小组、甲方和乙方共同签署。甲方委托第三方机构组织项目验收的，其验收结果以第三方机构出具验收结论为准，甲方和乙方共同签署确认。</w:t>
      </w:r>
    </w:p>
    <w:p w14:paraId="18A79A28">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5）验收过程中所产生的一切费用均由乙方承担。</w:t>
      </w:r>
    </w:p>
    <w:p w14:paraId="2C4229FB">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w:t>
      </w:r>
      <w:r>
        <w:rPr>
          <w:rFonts w:hint="eastAsia" w:ascii="Times New Roman" w:hAnsi="Times New Roman" w:eastAsia="宋体" w:cs="Times New Roman"/>
          <w:color w:val="auto"/>
          <w:sz w:val="24"/>
          <w:szCs w:val="24"/>
          <w:highlight w:val="none"/>
        </w:rPr>
        <w:t>验收书一式</w:t>
      </w:r>
      <w:r>
        <w:rPr>
          <w:rFonts w:hint="eastAsia" w:ascii="Times New Roman" w:hAnsi="Times New Roman" w:eastAsia="宋体" w:cs="Times New Roman"/>
          <w:color w:val="auto"/>
          <w:sz w:val="24"/>
          <w:szCs w:val="24"/>
          <w:highlight w:val="none"/>
          <w:u w:val="single"/>
        </w:rPr>
        <w:t xml:space="preserve"> 四  </w:t>
      </w:r>
      <w:r>
        <w:rPr>
          <w:rFonts w:hint="eastAsia" w:ascii="Times New Roman" w:hAnsi="Times New Roman" w:eastAsia="宋体" w:cs="Times New Roman"/>
          <w:color w:val="auto"/>
          <w:sz w:val="24"/>
          <w:szCs w:val="24"/>
          <w:highlight w:val="none"/>
        </w:rPr>
        <w:t>份，甲乙双方各执</w:t>
      </w:r>
      <w:r>
        <w:rPr>
          <w:rFonts w:hint="eastAsia" w:ascii="Times New Roman" w:hAnsi="Times New Roman" w:eastAsia="宋体" w:cs="Times New Roman"/>
          <w:color w:val="auto"/>
          <w:sz w:val="24"/>
          <w:szCs w:val="24"/>
          <w:highlight w:val="none"/>
          <w:u w:val="single"/>
        </w:rPr>
        <w:t xml:space="preserve"> 二  </w:t>
      </w:r>
      <w:r>
        <w:rPr>
          <w:rFonts w:hint="eastAsia" w:ascii="Times New Roman" w:hAnsi="Times New Roman" w:eastAsia="宋体" w:cs="Times New Roman"/>
          <w:color w:val="auto"/>
          <w:sz w:val="24"/>
          <w:szCs w:val="24"/>
          <w:highlight w:val="none"/>
        </w:rPr>
        <w:t>份、受托第三方机构一份（如有）</w:t>
      </w:r>
      <w:r>
        <w:rPr>
          <w:rFonts w:hint="eastAsia" w:ascii="宋体" w:hAnsi="宋体" w:eastAsia="宋体" w:cs="Times New Roman"/>
          <w:color w:val="auto"/>
          <w:sz w:val="24"/>
          <w:szCs w:val="24"/>
          <w:highlight w:val="none"/>
        </w:rPr>
        <w:t xml:space="preserve">。 </w:t>
      </w:r>
    </w:p>
    <w:p w14:paraId="23B42FA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7）验收结论不合格的，乙方应自收到验收书后</w:t>
      </w:r>
      <w:r>
        <w:rPr>
          <w:rFonts w:hint="eastAsia" w:ascii="宋体" w:hAnsi="宋体" w:eastAsia="宋体" w:cs="Times New Roman"/>
          <w:color w:val="auto"/>
          <w:sz w:val="24"/>
          <w:szCs w:val="24"/>
          <w:highlight w:val="none"/>
          <w:u w:val="single"/>
        </w:rPr>
        <w:t xml:space="preserve"> 5 </w:t>
      </w:r>
      <w:r>
        <w:rPr>
          <w:rFonts w:hint="eastAsia" w:ascii="宋体" w:hAnsi="宋体" w:eastAsia="宋体" w:cs="Times New Roman"/>
          <w:color w:val="auto"/>
          <w:sz w:val="24"/>
          <w:szCs w:val="24"/>
          <w:highlight w:val="none"/>
        </w:rPr>
        <w:t>日内及时予以解决。经乙方对验收结论不合格的货物进行整改后，仍然达不到要求的，经双方协商，可按以下办法处理：</w:t>
      </w:r>
    </w:p>
    <w:p w14:paraId="00C53C24">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①更换：由乙方承担所发生的全部费用。</w:t>
      </w:r>
    </w:p>
    <w:p w14:paraId="2741693E">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②贬值处理：由甲乙双方合议定价。</w:t>
      </w:r>
    </w:p>
    <w:p w14:paraId="37657688">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2.交付标准和方法</w:t>
      </w:r>
    </w:p>
    <w:p w14:paraId="7B75D0AF">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（1）除售后服务验收外，验收结论合格的，乙方应自收到验收书后</w:t>
      </w:r>
      <w:r>
        <w:rPr>
          <w:rFonts w:hint="eastAsia" w:ascii="宋体" w:hAnsi="宋体" w:eastAsia="宋体" w:cs="Times New Roman"/>
          <w:color w:val="auto"/>
          <w:sz w:val="24"/>
          <w:szCs w:val="24"/>
          <w:highlight w:val="none"/>
          <w:u w:val="single"/>
        </w:rPr>
        <w:t xml:space="preserve"> 5</w:t>
      </w:r>
      <w:r>
        <w:rPr>
          <w:rFonts w:hint="eastAsia" w:ascii="宋体" w:hAnsi="宋体" w:eastAsia="宋体" w:cs="Times New Roman"/>
          <w:color w:val="auto"/>
          <w:sz w:val="24"/>
          <w:szCs w:val="24"/>
          <w:highlight w:val="none"/>
        </w:rPr>
        <w:t>日内向甲方交付使用。</w:t>
      </w:r>
    </w:p>
    <w:p w14:paraId="0872359E">
      <w:pPr>
        <w:snapToGrid w:val="0"/>
        <w:spacing w:line="360" w:lineRule="auto"/>
        <w:ind w:firstLine="480" w:firstLineChars="200"/>
        <w:rPr>
          <w:rFonts w:hint="eastAsia" w:ascii="宋体" w:hAnsi="宋体" w:eastAsia="宋体" w:cs="Times New Roman"/>
          <w:b/>
          <w:color w:val="auto"/>
          <w:sz w:val="24"/>
          <w:szCs w:val="24"/>
          <w:highlight w:val="none"/>
        </w:rPr>
      </w:pPr>
      <w:r>
        <w:rPr>
          <w:rFonts w:hint="eastAsia" w:ascii="宋体" w:hAnsi="宋体" w:eastAsia="宋体" w:cs="Times New Roman"/>
          <w:color w:val="auto"/>
          <w:sz w:val="24"/>
          <w:szCs w:val="24"/>
          <w:highlight w:val="none"/>
        </w:rPr>
        <w:t>（2）货物的所有权和风险自交付时起由乙方转移至甲方，货物交付给甲方之前所有风险均由乙方承担。</w:t>
      </w:r>
    </w:p>
    <w:p w14:paraId="64ADA692">
      <w:pPr>
        <w:snapToGrid w:val="0"/>
        <w:spacing w:line="360" w:lineRule="auto"/>
        <w:ind w:firstLine="482" w:firstLineChars="200"/>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第八条  售后服务</w:t>
      </w:r>
    </w:p>
    <w:p w14:paraId="0AF20385">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1.乙方应按照国家有关法律法规规定以及投标（响应）文件承诺，为甲方提供售后服务。</w:t>
      </w:r>
    </w:p>
    <w:p w14:paraId="7ED3BB80">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2.有效期不少于18个月，自运抵</w:t>
      </w:r>
      <w:r>
        <w:rPr>
          <w:rFonts w:hint="eastAsia" w:ascii="宋体" w:hAnsi="宋体" w:eastAsia="宋体" w:cs="Times New Roman"/>
          <w:color w:val="auto"/>
          <w:sz w:val="24"/>
          <w:szCs w:val="24"/>
          <w:highlight w:val="none"/>
          <w:lang w:val="en-US" w:eastAsia="zh-CN"/>
        </w:rPr>
        <w:t>甲方</w:t>
      </w:r>
      <w:r>
        <w:rPr>
          <w:rFonts w:hint="eastAsia" w:ascii="宋体" w:hAnsi="宋体" w:eastAsia="宋体" w:cs="Times New Roman"/>
          <w:color w:val="auto"/>
          <w:sz w:val="24"/>
          <w:szCs w:val="24"/>
          <w:highlight w:val="none"/>
        </w:rPr>
        <w:t>指定交货地点起剩余有效期保持15个月以上。</w:t>
      </w:r>
    </w:p>
    <w:p w14:paraId="03E37910">
      <w:pPr>
        <w:snapToGrid w:val="0"/>
        <w:spacing w:line="360" w:lineRule="auto"/>
        <w:ind w:left="-61" w:leftChars="-29" w:firstLine="590" w:firstLineChars="245"/>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第九条　履约保证金</w:t>
      </w:r>
    </w:p>
    <w:p w14:paraId="64D7BFFA">
      <w:pPr>
        <w:autoSpaceDE w:val="0"/>
        <w:autoSpaceDN w:val="0"/>
        <w:snapToGrid w:val="0"/>
        <w:spacing w:line="360" w:lineRule="auto"/>
        <w:ind w:firstLine="484" w:firstLineChars="202"/>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1.履约保证金金额：</w:t>
      </w:r>
      <w:r>
        <w:rPr>
          <w:rFonts w:hint="eastAsia" w:ascii="宋体" w:hAnsi="宋体" w:eastAsia="宋体" w:cs="宋体"/>
          <w:iCs/>
          <w:color w:val="auto"/>
          <w:sz w:val="24"/>
          <w:szCs w:val="24"/>
          <w:highlight w:val="none"/>
          <w:u w:val="single"/>
        </w:rPr>
        <w:t xml:space="preserve">  0 % </w:t>
      </w:r>
      <w:r>
        <w:rPr>
          <w:rFonts w:hint="eastAsia" w:ascii="宋体" w:hAnsi="宋体" w:eastAsia="宋体" w:cs="宋体"/>
          <w:iCs/>
          <w:color w:val="auto"/>
          <w:sz w:val="24"/>
          <w:szCs w:val="24"/>
          <w:highlight w:val="none"/>
        </w:rPr>
        <w:t>。</w:t>
      </w:r>
    </w:p>
    <w:p w14:paraId="75304B72">
      <w:pPr>
        <w:autoSpaceDE w:val="0"/>
        <w:autoSpaceDN w:val="0"/>
        <w:snapToGrid w:val="0"/>
        <w:spacing w:line="360" w:lineRule="auto"/>
        <w:ind w:firstLine="484" w:firstLineChars="202"/>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2.履约保证金递交方式：</w:t>
      </w:r>
      <w:r>
        <w:rPr>
          <w:rFonts w:hint="eastAsia" w:ascii="宋体" w:hAnsi="宋体" w:eastAsia="宋体" w:cs="宋体"/>
          <w:iCs/>
          <w:color w:val="auto"/>
          <w:sz w:val="24"/>
          <w:szCs w:val="24"/>
          <w:highlight w:val="none"/>
          <w:u w:val="single"/>
        </w:rPr>
        <w:t>支票、汇票、本票或者金融、担保机构出具的保函（包含电子保函）等非现金方式。</w:t>
      </w:r>
    </w:p>
    <w:p w14:paraId="2CC608C7">
      <w:pPr>
        <w:autoSpaceDE w:val="0"/>
        <w:autoSpaceDN w:val="0"/>
        <w:snapToGrid w:val="0"/>
        <w:spacing w:line="360" w:lineRule="auto"/>
        <w:ind w:firstLine="484" w:firstLineChars="202"/>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3.履约保证金退付的方式、时间及条件：</w:t>
      </w:r>
      <w:r>
        <w:rPr>
          <w:rFonts w:hint="eastAsia" w:ascii="宋体" w:hAnsi="宋体" w:eastAsia="宋体" w:cs="宋体"/>
          <w:iCs/>
          <w:color w:val="auto"/>
          <w:sz w:val="24"/>
          <w:szCs w:val="24"/>
          <w:highlight w:val="none"/>
          <w:u w:val="single"/>
        </w:rPr>
        <w:t>由乙方向履约保证金收取单位提供《广西壮族自治区政府采购项目合同验收书》（详见桂财采〔2015〕22号），保证金收取单位在收到合格材料后5个工作日内办理退还手续（不计利息）</w:t>
      </w:r>
      <w:r>
        <w:rPr>
          <w:rFonts w:hint="eastAsia" w:ascii="宋体" w:hAnsi="宋体" w:eastAsia="宋体" w:cs="宋体"/>
          <w:color w:val="auto"/>
          <w:sz w:val="24"/>
          <w:szCs w:val="24"/>
          <w:highlight w:val="none"/>
        </w:rPr>
        <w:t>。</w:t>
      </w:r>
    </w:p>
    <w:p w14:paraId="7652653E">
      <w:pPr>
        <w:autoSpaceDE w:val="0"/>
        <w:autoSpaceDN w:val="0"/>
        <w:snapToGrid w:val="0"/>
        <w:spacing w:line="360" w:lineRule="auto"/>
        <w:ind w:firstLine="484" w:firstLineChars="202"/>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4.不予退还的情形：签订合同后，如乙方不按双方签订的合同规定履约，则其全部履约保证金不予退还。</w:t>
      </w:r>
    </w:p>
    <w:p w14:paraId="3EFF61F7">
      <w:pPr>
        <w:snapToGrid w:val="0"/>
        <w:spacing w:line="360" w:lineRule="auto"/>
        <w:ind w:firstLine="482" w:firstLineChars="200"/>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第十条　违约责任</w:t>
      </w:r>
    </w:p>
    <w:p w14:paraId="0539CEDB">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1.合同一方不履行合同义务、履行合同义务不符合约定或者违反合同项下所作保证的， 应向对方承担继续履行、采取修理、更换、退货等补救措施或者赔偿损失等违约责任。</w:t>
      </w:r>
    </w:p>
    <w:p w14:paraId="5B39D7DB">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2.乙方未能按时交付货物的，应向甲方支付迟延交付违约金。迟延交付违约金的计算方法如下：</w:t>
      </w:r>
    </w:p>
    <w:p w14:paraId="3F8BB995">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（1）从迟交的第一周到第四周，每周迟延交付违约金为合同价款（报酬）的</w:t>
      </w:r>
      <w:r>
        <w:rPr>
          <w:rFonts w:hint="eastAsia" w:ascii="宋体" w:hAnsi="宋体" w:eastAsia="宋体" w:cs="Times New Roman"/>
          <w:color w:val="auto"/>
          <w:kern w:val="0"/>
          <w:sz w:val="24"/>
          <w:szCs w:val="24"/>
          <w:highlight w:val="none"/>
          <w:u w:val="single"/>
          <w:lang w:val="en-US" w:eastAsia="zh-CN" w:bidi="ar-SA"/>
        </w:rPr>
        <w:t xml:space="preserve"> 0.5% </w:t>
      </w:r>
      <w:r>
        <w:rPr>
          <w:rFonts w:hint="eastAsia" w:ascii="宋体" w:hAnsi="宋体" w:eastAsia="宋体" w:cs="Times New Roman"/>
          <w:color w:val="auto"/>
          <w:kern w:val="0"/>
          <w:sz w:val="24"/>
          <w:szCs w:val="24"/>
          <w:highlight w:val="none"/>
          <w:lang w:val="en-US" w:eastAsia="zh-CN" w:bidi="ar-SA"/>
        </w:rPr>
        <w:t>；</w:t>
      </w:r>
    </w:p>
    <w:p w14:paraId="0937843A">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（2）从迟交的第五周到第八周，每周迟延交付违约金为合同价款（报酬）的</w:t>
      </w:r>
      <w:r>
        <w:rPr>
          <w:rFonts w:hint="eastAsia" w:ascii="宋体" w:hAnsi="宋体" w:eastAsia="宋体" w:cs="Times New Roman"/>
          <w:color w:val="auto"/>
          <w:kern w:val="0"/>
          <w:sz w:val="24"/>
          <w:szCs w:val="24"/>
          <w:highlight w:val="none"/>
          <w:u w:val="single"/>
          <w:lang w:val="en-US" w:eastAsia="zh-CN" w:bidi="ar-SA"/>
        </w:rPr>
        <w:t xml:space="preserve"> 1% </w:t>
      </w:r>
      <w:r>
        <w:rPr>
          <w:rFonts w:hint="eastAsia" w:ascii="宋体" w:hAnsi="宋体" w:eastAsia="宋体" w:cs="Times New Roman"/>
          <w:color w:val="auto"/>
          <w:kern w:val="0"/>
          <w:sz w:val="24"/>
          <w:szCs w:val="24"/>
          <w:highlight w:val="none"/>
          <w:lang w:val="en-US" w:eastAsia="zh-CN" w:bidi="ar-SA"/>
        </w:rPr>
        <w:t>；</w:t>
      </w:r>
    </w:p>
    <w:p w14:paraId="1A7B5816">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（3）从迟交第九周起，每周迟延交付违约金为合同价款（报酬）的</w:t>
      </w:r>
      <w:r>
        <w:rPr>
          <w:rFonts w:hint="eastAsia" w:ascii="宋体" w:hAnsi="宋体" w:eastAsia="宋体" w:cs="Times New Roman"/>
          <w:color w:val="auto"/>
          <w:kern w:val="0"/>
          <w:sz w:val="24"/>
          <w:szCs w:val="24"/>
          <w:highlight w:val="none"/>
          <w:u w:val="single"/>
          <w:lang w:val="en-US" w:eastAsia="zh-CN" w:bidi="ar-SA"/>
        </w:rPr>
        <w:t xml:space="preserve"> 1.5% </w:t>
      </w:r>
      <w:r>
        <w:rPr>
          <w:rFonts w:hint="eastAsia" w:ascii="宋体" w:hAnsi="宋体" w:eastAsia="宋体" w:cs="Times New Roman"/>
          <w:color w:val="auto"/>
          <w:kern w:val="0"/>
          <w:sz w:val="24"/>
          <w:szCs w:val="24"/>
          <w:highlight w:val="none"/>
          <w:lang w:val="en-US" w:eastAsia="zh-CN" w:bidi="ar-SA"/>
        </w:rPr>
        <w:t>。在计算迟延交付违约金时，迟交不足一周的按一周计算。迟延交付违约金的总额不得超过合同价款（报酬）的</w:t>
      </w:r>
      <w:r>
        <w:rPr>
          <w:rFonts w:hint="eastAsia" w:ascii="宋体" w:hAnsi="宋体" w:eastAsia="宋体" w:cs="Times New Roman"/>
          <w:color w:val="auto"/>
          <w:kern w:val="0"/>
          <w:sz w:val="24"/>
          <w:szCs w:val="24"/>
          <w:highlight w:val="none"/>
          <w:u w:val="single"/>
          <w:lang w:val="en-US" w:eastAsia="zh-CN" w:bidi="ar-SA"/>
        </w:rPr>
        <w:t xml:space="preserve"> 10% </w:t>
      </w:r>
      <w:r>
        <w:rPr>
          <w:rFonts w:hint="eastAsia" w:ascii="宋体" w:hAnsi="宋体" w:eastAsia="宋体" w:cs="Times New Roman"/>
          <w:color w:val="auto"/>
          <w:kern w:val="0"/>
          <w:sz w:val="24"/>
          <w:szCs w:val="24"/>
          <w:highlight w:val="none"/>
          <w:lang w:val="en-US" w:eastAsia="zh-CN" w:bidi="ar-SA"/>
        </w:rPr>
        <w:t>。迟延交付违约金的支付不能免除乙方继续交付相关合同货物的义务，但如迟延交付必然导致合同货物安装、调试、验收等工作推迟的，相关工作应相应顺延。</w:t>
      </w:r>
    </w:p>
    <w:p w14:paraId="7F0C55C3">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3.甲方未能按合同约定支付合同价款的，应向乙方支付延迟付款违约金。迟延付款违约金的计算方法如下：</w:t>
      </w:r>
    </w:p>
    <w:p w14:paraId="3469AD8E">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（1）从迟付的第一周到第四周，每周迟延付款违约金为迟延付款金额的</w:t>
      </w:r>
      <w:r>
        <w:rPr>
          <w:rFonts w:hint="eastAsia" w:ascii="宋体" w:hAnsi="宋体" w:eastAsia="宋体" w:cs="Times New Roman"/>
          <w:color w:val="auto"/>
          <w:kern w:val="0"/>
          <w:sz w:val="24"/>
          <w:szCs w:val="24"/>
          <w:highlight w:val="none"/>
          <w:u w:val="single"/>
          <w:lang w:val="en-US" w:eastAsia="zh-CN" w:bidi="ar-SA"/>
        </w:rPr>
        <w:t xml:space="preserve"> 0.5% </w:t>
      </w:r>
      <w:r>
        <w:rPr>
          <w:rFonts w:hint="eastAsia" w:ascii="宋体" w:hAnsi="宋体" w:eastAsia="宋体" w:cs="Times New Roman"/>
          <w:color w:val="auto"/>
          <w:kern w:val="0"/>
          <w:sz w:val="24"/>
          <w:szCs w:val="24"/>
          <w:highlight w:val="none"/>
          <w:lang w:val="en-US" w:eastAsia="zh-CN" w:bidi="ar-SA"/>
        </w:rPr>
        <w:t>；</w:t>
      </w:r>
    </w:p>
    <w:p w14:paraId="57A37A46">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（2）从迟付的第五周到第八周，每周迟延付款违约金为迟延付款金额的</w:t>
      </w:r>
      <w:r>
        <w:rPr>
          <w:rFonts w:hint="eastAsia" w:ascii="宋体" w:hAnsi="宋体" w:eastAsia="宋体" w:cs="Times New Roman"/>
          <w:color w:val="auto"/>
          <w:kern w:val="0"/>
          <w:sz w:val="24"/>
          <w:szCs w:val="24"/>
          <w:highlight w:val="none"/>
          <w:u w:val="single"/>
          <w:lang w:val="en-US" w:eastAsia="zh-CN" w:bidi="ar-SA"/>
        </w:rPr>
        <w:t xml:space="preserve"> 1% </w:t>
      </w:r>
      <w:r>
        <w:rPr>
          <w:rFonts w:hint="eastAsia" w:ascii="宋体" w:hAnsi="宋体" w:eastAsia="宋体" w:cs="Times New Roman"/>
          <w:color w:val="auto"/>
          <w:kern w:val="0"/>
          <w:sz w:val="24"/>
          <w:szCs w:val="24"/>
          <w:highlight w:val="none"/>
          <w:lang w:val="en-US" w:eastAsia="zh-CN" w:bidi="ar-SA"/>
        </w:rPr>
        <w:t>；</w:t>
      </w:r>
    </w:p>
    <w:p w14:paraId="15CE2F30">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（3）从迟付第九周起，每周迟延付款违约金为迟延付款金额的</w:t>
      </w:r>
      <w:r>
        <w:rPr>
          <w:rFonts w:hint="eastAsia" w:ascii="宋体" w:hAnsi="宋体" w:eastAsia="宋体" w:cs="Times New Roman"/>
          <w:color w:val="auto"/>
          <w:kern w:val="0"/>
          <w:sz w:val="24"/>
          <w:szCs w:val="24"/>
          <w:highlight w:val="none"/>
          <w:u w:val="single"/>
          <w:lang w:val="en-US" w:eastAsia="zh-CN" w:bidi="ar-SA"/>
        </w:rPr>
        <w:t xml:space="preserve"> 1.5% </w:t>
      </w:r>
      <w:r>
        <w:rPr>
          <w:rFonts w:hint="eastAsia" w:ascii="宋体" w:hAnsi="宋体" w:eastAsia="宋体" w:cs="Times New Roman"/>
          <w:color w:val="auto"/>
          <w:kern w:val="0"/>
          <w:sz w:val="24"/>
          <w:szCs w:val="24"/>
          <w:highlight w:val="none"/>
          <w:lang w:val="en-US" w:eastAsia="zh-CN" w:bidi="ar-SA"/>
        </w:rPr>
        <w:t>。在计算迟延付款违约金时，迟付不足一周的按一周计算。迟延付款违约金的总额不得超过合同价格的</w:t>
      </w:r>
      <w:r>
        <w:rPr>
          <w:rFonts w:hint="eastAsia" w:ascii="宋体" w:hAnsi="宋体" w:eastAsia="宋体" w:cs="Times New Roman"/>
          <w:color w:val="auto"/>
          <w:kern w:val="0"/>
          <w:sz w:val="24"/>
          <w:szCs w:val="24"/>
          <w:highlight w:val="none"/>
          <w:u w:val="single"/>
          <w:lang w:val="en-US" w:eastAsia="zh-CN" w:bidi="ar-SA"/>
        </w:rPr>
        <w:t xml:space="preserve"> 10% </w:t>
      </w:r>
      <w:r>
        <w:rPr>
          <w:rFonts w:hint="eastAsia" w:ascii="宋体" w:hAnsi="宋体" w:eastAsia="宋体" w:cs="Times New Roman"/>
          <w:color w:val="auto"/>
          <w:kern w:val="0"/>
          <w:sz w:val="24"/>
          <w:szCs w:val="24"/>
          <w:highlight w:val="none"/>
          <w:lang w:val="en-US" w:eastAsia="zh-CN" w:bidi="ar-SA"/>
        </w:rPr>
        <w:t>。</w:t>
      </w:r>
    </w:p>
    <w:p w14:paraId="5FDC3AD2">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 xml:space="preserve">4.乙方未按本合同和投标（响应）文件承诺提供售后服务的，乙方应按本合同价款（报酬）的 </w:t>
      </w:r>
      <w:r>
        <w:rPr>
          <w:rFonts w:hint="eastAsia" w:ascii="宋体" w:hAnsi="宋体" w:eastAsia="宋体" w:cs="Times New Roman"/>
          <w:color w:val="auto"/>
          <w:kern w:val="0"/>
          <w:sz w:val="24"/>
          <w:szCs w:val="24"/>
          <w:highlight w:val="none"/>
          <w:u w:val="single"/>
          <w:lang w:val="en-US" w:eastAsia="zh-CN" w:bidi="ar-SA"/>
        </w:rPr>
        <w:t xml:space="preserve"> 5 </w:t>
      </w:r>
      <w:r>
        <w:rPr>
          <w:rFonts w:hint="eastAsia" w:ascii="宋体" w:hAnsi="宋体" w:eastAsia="宋体" w:cs="Times New Roman"/>
          <w:color w:val="auto"/>
          <w:kern w:val="0"/>
          <w:sz w:val="24"/>
          <w:szCs w:val="24"/>
          <w:highlight w:val="none"/>
          <w:lang w:val="en-US" w:eastAsia="zh-CN" w:bidi="ar-SA"/>
        </w:rPr>
        <w:t>%向甲方支付违约金。</w:t>
      </w:r>
    </w:p>
    <w:p w14:paraId="0666F9D4">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5.因某一方原因导致变更、中止或者终止政府采购合同的，该方应当对另一方受到的损失予以赔偿或者补偿。</w:t>
      </w:r>
    </w:p>
    <w:p w14:paraId="6D6FE19C">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6.其他违约责任按《中华人民共和国民法典》处理。</w:t>
      </w:r>
    </w:p>
    <w:p w14:paraId="71FD261C">
      <w:pPr>
        <w:widowControl w:val="0"/>
        <w:snapToGrid w:val="0"/>
        <w:spacing w:line="360" w:lineRule="auto"/>
        <w:ind w:firstLine="472" w:firstLineChars="196"/>
        <w:jc w:val="both"/>
        <w:rPr>
          <w:rFonts w:hint="eastAsia" w:ascii="宋体" w:hAnsi="宋体" w:eastAsia="宋体" w:cs="Times New Roman"/>
          <w:b/>
          <w:color w:val="auto"/>
          <w:kern w:val="0"/>
          <w:sz w:val="24"/>
          <w:szCs w:val="24"/>
          <w:highlight w:val="none"/>
          <w:lang w:val="en-US" w:eastAsia="zh-CN" w:bidi="ar-SA"/>
        </w:rPr>
      </w:pPr>
      <w:r>
        <w:rPr>
          <w:rFonts w:hint="eastAsia" w:ascii="宋体" w:hAnsi="宋体" w:eastAsia="宋体" w:cs="Times New Roman"/>
          <w:b/>
          <w:color w:val="auto"/>
          <w:kern w:val="0"/>
          <w:sz w:val="24"/>
          <w:szCs w:val="24"/>
          <w:highlight w:val="none"/>
          <w:lang w:val="en-US" w:eastAsia="zh-CN" w:bidi="ar-SA"/>
        </w:rPr>
        <w:t>第十一条  不可抗力事件处理</w:t>
      </w:r>
    </w:p>
    <w:p w14:paraId="1EE95601">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1.在合同有效期内，任何一方因不可抗力事件导致不能履行合同，则合同履行期可延长，其延长期与不可抗力影响期相同。</w:t>
      </w:r>
    </w:p>
    <w:p w14:paraId="4399D632">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2.不可抗力事件发生后，应立即通知对方，并寄送有关权威机构出具的证明。</w:t>
      </w:r>
    </w:p>
    <w:p w14:paraId="07155C75">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3.不可抗力事件延续一百二十天以上，双方应通过友好协商，确定是否继续履行合同。</w:t>
      </w:r>
    </w:p>
    <w:p w14:paraId="3C9C5F04">
      <w:pPr>
        <w:snapToGrid w:val="0"/>
        <w:spacing w:line="360" w:lineRule="auto"/>
        <w:ind w:firstLine="482" w:firstLineChars="200"/>
        <w:rPr>
          <w:rFonts w:hint="eastAsia"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第十二条  合同争议解决</w:t>
      </w:r>
    </w:p>
    <w:p w14:paraId="0576CC4B">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1.因货物质量问题发生争议的，应邀请国家认可的质量检测机构对货物质量进行鉴定。货物符合标准的，鉴定费由甲方承担；货物不符合标准的，鉴定费由乙方承担。</w:t>
      </w:r>
    </w:p>
    <w:p w14:paraId="0DA92176">
      <w:pPr>
        <w:autoSpaceDE w:val="0"/>
        <w:autoSpaceDN w:val="0"/>
        <w:adjustRightInd w:val="0"/>
        <w:spacing w:line="360" w:lineRule="auto"/>
        <w:ind w:left="100" w:right="42" w:firstLine="42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2.因履行本合同引起的或者与本合同有关的争议，甲乙双方应首先通过友好协商解决，如果协商不能解决，按下列</w:t>
      </w:r>
      <w:r>
        <w:rPr>
          <w:rFonts w:hint="eastAsia" w:ascii="宋体" w:hAnsi="宋体" w:eastAsia="宋体" w:cs="Times New Roman"/>
          <w:color w:val="auto"/>
          <w:sz w:val="24"/>
          <w:szCs w:val="24"/>
          <w:highlight w:val="none"/>
          <w:u w:val="single"/>
        </w:rPr>
        <w:t xml:space="preserve">  （1） </w:t>
      </w:r>
      <w:r>
        <w:rPr>
          <w:rFonts w:hint="eastAsia" w:ascii="宋体" w:hAnsi="宋体" w:eastAsia="宋体" w:cs="Times New Roman"/>
          <w:color w:val="auto"/>
          <w:sz w:val="24"/>
          <w:szCs w:val="24"/>
          <w:highlight w:val="none"/>
        </w:rPr>
        <w:t>方式解决：</w:t>
      </w:r>
    </w:p>
    <w:p w14:paraId="3CCD3A28">
      <w:pPr>
        <w:autoSpaceDE w:val="0"/>
        <w:autoSpaceDN w:val="0"/>
        <w:adjustRightInd w:val="0"/>
        <w:spacing w:line="360" w:lineRule="auto"/>
        <w:ind w:right="40" w:firstLine="42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）向</w:t>
      </w:r>
      <w:r>
        <w:rPr>
          <w:rFonts w:hint="eastAsia" w:ascii="宋体" w:hAnsi="宋体" w:eastAsia="宋体" w:cs="Times New Roman"/>
          <w:color w:val="auto"/>
          <w:sz w:val="24"/>
          <w:szCs w:val="24"/>
          <w:highlight w:val="none"/>
          <w:u w:val="single"/>
        </w:rPr>
        <w:t xml:space="preserve">  崇左 </w:t>
      </w:r>
      <w:r>
        <w:rPr>
          <w:rFonts w:hint="eastAsia" w:ascii="宋体" w:hAnsi="宋体" w:eastAsia="宋体" w:cs="Times New Roman"/>
          <w:color w:val="auto"/>
          <w:sz w:val="24"/>
          <w:szCs w:val="24"/>
          <w:highlight w:val="none"/>
        </w:rPr>
        <w:t>仲裁委员会申请仲裁；</w:t>
      </w:r>
    </w:p>
    <w:p w14:paraId="31B9CF32">
      <w:pPr>
        <w:autoSpaceDE w:val="0"/>
        <w:autoSpaceDN w:val="0"/>
        <w:adjustRightInd w:val="0"/>
        <w:spacing w:line="360" w:lineRule="auto"/>
        <w:ind w:right="40" w:firstLine="42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）向甲方所在地的人民法院提起诉讼。</w:t>
      </w:r>
    </w:p>
    <w:p w14:paraId="5DCCE1E7">
      <w:pPr>
        <w:snapToGrid w:val="0"/>
        <w:spacing w:line="360" w:lineRule="auto"/>
        <w:ind w:firstLine="482" w:firstLineChars="200"/>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第十三条　合同的变更、中止或者终止</w:t>
      </w:r>
    </w:p>
    <w:p w14:paraId="7A4DE51B">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 除《中华人民共和国政府采购法》第五十条规定的情形外，本合同一经签订，甲乙双方不得擅自变更、中止或者终止合同。</w:t>
      </w:r>
    </w:p>
    <w:p w14:paraId="37A436B1">
      <w:pPr>
        <w:pStyle w:val="8"/>
        <w:spacing w:after="120"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kern w:val="2"/>
          <w:sz w:val="24"/>
          <w:szCs w:val="24"/>
          <w:highlight w:val="none"/>
          <w:lang w:val="en-US" w:eastAsia="zh-CN" w:bidi="ar-SA"/>
        </w:rPr>
        <w:t>2.采购合同继续履行将损害国家利益和社会公共利益的，双方当事人应当变更、中止或者终</w:t>
      </w:r>
      <w:r>
        <w:rPr>
          <w:rFonts w:hint="eastAsia" w:ascii="宋体" w:hAnsi="宋体" w:eastAsia="宋体" w:cs="Times New Roman"/>
          <w:color w:val="auto"/>
          <w:sz w:val="24"/>
          <w:szCs w:val="24"/>
          <w:highlight w:val="none"/>
        </w:rPr>
        <w:t>止合同。有过错的一方应当承担赔偿责任，双方都有过错的，各自承担相应的责任。</w:t>
      </w:r>
    </w:p>
    <w:p w14:paraId="7653E680">
      <w:pPr>
        <w:snapToGrid w:val="0"/>
        <w:spacing w:line="360" w:lineRule="auto"/>
        <w:ind w:firstLine="482" w:firstLineChars="200"/>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第十四条　</w:t>
      </w:r>
      <w:r>
        <w:rPr>
          <w:rFonts w:hint="eastAsia" w:ascii="宋体" w:hAnsi="宋体" w:eastAsia="宋体" w:cs="微软雅黑"/>
          <w:b/>
          <w:color w:val="auto"/>
          <w:kern w:val="0"/>
          <w:sz w:val="24"/>
          <w:szCs w:val="24"/>
          <w:highlight w:val="none"/>
        </w:rPr>
        <w:t>合</w:t>
      </w:r>
      <w:r>
        <w:rPr>
          <w:rFonts w:hint="eastAsia" w:ascii="宋体" w:hAnsi="宋体" w:eastAsia="宋体" w:cs="微软雅黑"/>
          <w:b/>
          <w:color w:val="auto"/>
          <w:spacing w:val="-2"/>
          <w:kern w:val="0"/>
          <w:sz w:val="24"/>
          <w:szCs w:val="24"/>
          <w:highlight w:val="none"/>
        </w:rPr>
        <w:t>同</w:t>
      </w:r>
      <w:r>
        <w:rPr>
          <w:rFonts w:hint="eastAsia" w:ascii="宋体" w:hAnsi="宋体" w:eastAsia="宋体" w:cs="微软雅黑"/>
          <w:b/>
          <w:color w:val="auto"/>
          <w:kern w:val="0"/>
          <w:sz w:val="24"/>
          <w:szCs w:val="24"/>
          <w:highlight w:val="none"/>
        </w:rPr>
        <w:t>文</w:t>
      </w:r>
      <w:r>
        <w:rPr>
          <w:rFonts w:hint="eastAsia" w:ascii="宋体" w:hAnsi="宋体" w:eastAsia="宋体" w:cs="微软雅黑"/>
          <w:b/>
          <w:color w:val="auto"/>
          <w:spacing w:val="-2"/>
          <w:kern w:val="0"/>
          <w:sz w:val="24"/>
          <w:szCs w:val="24"/>
          <w:highlight w:val="none"/>
        </w:rPr>
        <w:t>件构成</w:t>
      </w:r>
    </w:p>
    <w:p w14:paraId="71146FB2">
      <w:pPr>
        <w:widowControl w:val="0"/>
        <w:snapToGrid w:val="0"/>
        <w:spacing w:line="360" w:lineRule="auto"/>
        <w:ind w:left="420" w:left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1.政府采购合同</w:t>
      </w:r>
    </w:p>
    <w:p w14:paraId="42AE5287">
      <w:pPr>
        <w:widowControl w:val="0"/>
        <w:snapToGrid w:val="0"/>
        <w:spacing w:line="360" w:lineRule="auto"/>
        <w:ind w:left="420" w:left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2.中标（成交）通知书；</w:t>
      </w:r>
    </w:p>
    <w:p w14:paraId="3DB87E88">
      <w:pPr>
        <w:widowControl w:val="0"/>
        <w:snapToGrid w:val="0"/>
        <w:spacing w:line="360" w:lineRule="auto"/>
        <w:ind w:left="420" w:left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3.投标（响应）文件；</w:t>
      </w:r>
    </w:p>
    <w:p w14:paraId="325C37F9">
      <w:pPr>
        <w:widowControl w:val="0"/>
        <w:snapToGrid w:val="0"/>
        <w:spacing w:line="360" w:lineRule="auto"/>
        <w:ind w:left="420" w:left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4.采购文件及更正公告（澄清或补充通知）；</w:t>
      </w:r>
    </w:p>
    <w:p w14:paraId="6A7713C8">
      <w:pPr>
        <w:widowControl w:val="0"/>
        <w:snapToGrid w:val="0"/>
        <w:spacing w:line="360" w:lineRule="auto"/>
        <w:ind w:left="420" w:left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5.标准、规范及有关技术文件；</w:t>
      </w:r>
    </w:p>
    <w:p w14:paraId="1843B715">
      <w:pPr>
        <w:widowControl w:val="0"/>
        <w:snapToGrid w:val="0"/>
        <w:spacing w:line="360" w:lineRule="auto"/>
        <w:ind w:left="420" w:left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6.双方约定的其他合同文件。</w:t>
      </w:r>
    </w:p>
    <w:p w14:paraId="6AD7AD60">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上述合同文件互相补充和解释。如果合同文件之间存在矛盾或者不一致之处，以上述文件的排列顺序在先者为准。</w:t>
      </w:r>
    </w:p>
    <w:p w14:paraId="12F288E9">
      <w:pPr>
        <w:snapToGrid w:val="0"/>
        <w:spacing w:line="360" w:lineRule="auto"/>
        <w:ind w:firstLine="482" w:firstLineChars="200"/>
        <w:rPr>
          <w:rFonts w:hint="eastAsia"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第</w:t>
      </w:r>
      <w:r>
        <w:rPr>
          <w:rFonts w:hint="eastAsia" w:ascii="Times New Roman" w:hAnsi="宋体" w:eastAsia="宋体" w:cs="Times New Roman"/>
          <w:b/>
          <w:color w:val="auto"/>
          <w:sz w:val="24"/>
          <w:szCs w:val="24"/>
          <w:highlight w:val="none"/>
        </w:rPr>
        <w:t>十五</w:t>
      </w:r>
      <w:r>
        <w:rPr>
          <w:rFonts w:hint="eastAsia" w:ascii="宋体" w:hAnsi="宋体" w:eastAsia="宋体" w:cs="Times New Roman"/>
          <w:b/>
          <w:color w:val="auto"/>
          <w:sz w:val="24"/>
          <w:szCs w:val="24"/>
          <w:highlight w:val="none"/>
        </w:rPr>
        <w:t>条　知识产权和保密要求</w:t>
      </w:r>
    </w:p>
    <w:p w14:paraId="4FE2ADC5">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1.甲方在履行合同过程中提供给乙方的全部图纸、文件和其他含有数据和信息的资料，其知识产权属于甲方。</w:t>
      </w:r>
    </w:p>
    <w:p w14:paraId="5C3A5B19">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2.除采购文件采购需求另有约定外，甲方不因签署和履行合同而享有乙方在履行合同过程中提供给甲方的图纸、文件、配套软件、电子辅助程序和其他含有数据和信息的资料的知识产权。</w:t>
      </w:r>
    </w:p>
    <w:p w14:paraId="3AF9CC6E">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乙方应保证所提供货物在使用时不会侵犯任何第三方的知识产权或者其他权利。如合同货物涉及知识产权，则乙方保证甲方在使用合同货物过程中免于受到第三方提出的有关知识产权侵权的主张、索赔或诉讼的伤害。</w:t>
      </w:r>
    </w:p>
    <w:p w14:paraId="107C9B21">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4.如果甲方收到任何第三方有关知识产权的主张、索赔或诉讼，乙方在收到甲方通知后， 应以甲方名义并在甲方的协助下，自负费用处理与第三方的索赔或诉讼，并赔偿甲方因此发生的费用和遭受的损失。如果乙方拒绝处理前述索赔或诉讼或在收到甲方通知后</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日内未作表示，甲方可以自己的名义进行这些索赔或诉讼，因此发生的费用和遭受的损失均应由乙方承担。</w:t>
      </w:r>
    </w:p>
    <w:p w14:paraId="6CA0026F">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未经甲方书面同意，乙方不得将由甲方提供的有关合同或者任何合同条款、规格、计划、图纸、样品或者资料提供给与履行本合同无关的任何其他人。即使向履行本合同有关的其他人员提供，也应注意保密并限于履行合同的必需范围。</w:t>
      </w:r>
    </w:p>
    <w:p w14:paraId="5DEBC783">
      <w:pPr>
        <w:snapToGrid w:val="0"/>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6.乙方保证将要交付的货物的所有权完全属于乙方且无任何抵押、质押、查封等产权瑕疵。</w:t>
      </w:r>
    </w:p>
    <w:p w14:paraId="5C4E9872">
      <w:pPr>
        <w:widowControl w:val="0"/>
        <w:snapToGrid w:val="0"/>
        <w:spacing w:line="360" w:lineRule="auto"/>
        <w:ind w:firstLine="472" w:firstLineChars="196"/>
        <w:jc w:val="both"/>
        <w:rPr>
          <w:rFonts w:hint="eastAsia" w:ascii="宋体" w:hAnsi="宋体" w:eastAsia="宋体" w:cs="Times New Roman"/>
          <w:b/>
          <w:color w:val="auto"/>
          <w:kern w:val="0"/>
          <w:sz w:val="24"/>
          <w:szCs w:val="24"/>
          <w:highlight w:val="none"/>
          <w:lang w:val="en-US" w:eastAsia="zh-CN" w:bidi="ar-SA"/>
        </w:rPr>
      </w:pPr>
      <w:r>
        <w:rPr>
          <w:rFonts w:hint="eastAsia" w:ascii="宋体" w:hAnsi="宋体" w:eastAsia="宋体" w:cs="Times New Roman"/>
          <w:b/>
          <w:color w:val="auto"/>
          <w:kern w:val="0"/>
          <w:sz w:val="24"/>
          <w:szCs w:val="24"/>
          <w:highlight w:val="none"/>
          <w:lang w:val="en-US" w:eastAsia="zh-CN" w:bidi="ar-SA"/>
        </w:rPr>
        <w:t>第十六条  合同生效及其他</w:t>
      </w:r>
    </w:p>
    <w:p w14:paraId="090C557B">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1.合同经双方法定代表人或者委托代理人签字并加盖单位公章后生效（委托代理人签字的需后附授权委托书，格式自拟）。</w:t>
      </w:r>
    </w:p>
    <w:p w14:paraId="04E00305">
      <w:pPr>
        <w:widowControl w:val="0"/>
        <w:spacing w:after="120" w:line="360" w:lineRule="auto"/>
        <w:ind w:firstLine="480" w:firstLineChars="200"/>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2.合同执行中涉及采购资金和采购内容修改或者补充的，并签订书面补充协议报财政部门备案，方可作为主合同不可分割的一部分。</w:t>
      </w:r>
    </w:p>
    <w:p w14:paraId="553C8E6A">
      <w:pPr>
        <w:widowControl w:val="0"/>
        <w:spacing w:after="120" w:line="360" w:lineRule="auto"/>
        <w:ind w:firstLine="480" w:firstLineChars="200"/>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3.合同生效后，甲乙双方不得因姓名、名称的变更或者法定代表人、负责人、承办人的变动而不履行合同义务。</w:t>
      </w:r>
    </w:p>
    <w:p w14:paraId="0F591A48">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4.本合同未尽事宜，遵照《中华人民共和国民法典》有关条文执行。</w:t>
      </w:r>
    </w:p>
    <w:p w14:paraId="2F972FED">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5.本合同一式5份（可根据需要另增加），经甲乙双方法定代表人或被授权人签字并加盖单位公章后生效。甲方执2份，乙方执1份，代理机构执1份，政府采购监督管理部门执1份，具有同等法律效力。</w:t>
      </w:r>
    </w:p>
    <w:p w14:paraId="206ADCA1">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6.本合同在甲乙双方签字盖章后生效，自签订之日起七个工作日内，甲方应当将合同副本报同级财政部门备案。</w:t>
      </w:r>
    </w:p>
    <w:p w14:paraId="679F6EE2">
      <w:pPr>
        <w:widowControl w:val="0"/>
        <w:snapToGrid w:val="0"/>
        <w:spacing w:line="360" w:lineRule="auto"/>
        <w:ind w:firstLine="480" w:firstLineChars="200"/>
        <w:jc w:val="both"/>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7.本合同自签订之日起2个工作日内，甲方应当将采购合同在广西壮族自治区财政厅指定的媒体上公告。</w:t>
      </w:r>
    </w:p>
    <w:p w14:paraId="1596A5EA">
      <w:pPr>
        <w:snapToGrid w:val="0"/>
        <w:spacing w:line="360" w:lineRule="auto"/>
        <w:rPr>
          <w:rFonts w:hint="eastAsia" w:ascii="宋体" w:hAnsi="宋体" w:eastAsia="宋体" w:cs="宋体"/>
          <w:color w:val="auto"/>
          <w:sz w:val="24"/>
          <w:szCs w:val="24"/>
          <w:highlight w:val="none"/>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4455"/>
      </w:tblGrid>
      <w:tr w14:paraId="29E6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617" w:type="dxa"/>
            <w:noWrap w:val="0"/>
            <w:vAlign w:val="center"/>
          </w:tcPr>
          <w:p w14:paraId="644DDFCE">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 xml:space="preserve">甲方（章）           </w:t>
            </w:r>
          </w:p>
          <w:p w14:paraId="6187C62E">
            <w:pPr>
              <w:snapToGrid w:val="0"/>
              <w:spacing w:line="400" w:lineRule="exact"/>
              <w:ind w:firstLine="1080" w:firstLineChars="450"/>
              <w:jc w:val="righ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年   月   日</w:t>
            </w:r>
          </w:p>
        </w:tc>
        <w:tc>
          <w:tcPr>
            <w:tcW w:w="4455" w:type="dxa"/>
            <w:noWrap w:val="0"/>
            <w:vAlign w:val="center"/>
          </w:tcPr>
          <w:p w14:paraId="1A68D7DD">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 xml:space="preserve">乙方（章）              </w:t>
            </w:r>
          </w:p>
          <w:p w14:paraId="0EAA5F30">
            <w:pPr>
              <w:snapToGrid w:val="0"/>
              <w:spacing w:line="400" w:lineRule="exact"/>
              <w:jc w:val="righ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 xml:space="preserve"> 年   月   日</w:t>
            </w:r>
          </w:p>
        </w:tc>
      </w:tr>
      <w:tr w14:paraId="0F5A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4617" w:type="dxa"/>
            <w:noWrap w:val="0"/>
            <w:vAlign w:val="center"/>
          </w:tcPr>
          <w:p w14:paraId="21973B7B">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单位地址：</w:t>
            </w:r>
          </w:p>
        </w:tc>
        <w:tc>
          <w:tcPr>
            <w:tcW w:w="4455" w:type="dxa"/>
            <w:noWrap w:val="0"/>
            <w:vAlign w:val="center"/>
          </w:tcPr>
          <w:p w14:paraId="6CCB957D">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单位地址：</w:t>
            </w:r>
          </w:p>
        </w:tc>
      </w:tr>
      <w:tr w14:paraId="154D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4617" w:type="dxa"/>
            <w:noWrap w:val="0"/>
            <w:vAlign w:val="top"/>
          </w:tcPr>
          <w:p w14:paraId="266CEE9D">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法定代表人或委托代理人：</w:t>
            </w:r>
          </w:p>
          <w:p w14:paraId="3E7177C4">
            <w:pPr>
              <w:snapToGrid w:val="0"/>
              <w:spacing w:line="400" w:lineRule="exact"/>
              <w:rPr>
                <w:rFonts w:ascii="新宋体" w:hAnsi="新宋体" w:eastAsia="新宋体" w:cs="新宋体"/>
                <w:color w:val="auto"/>
                <w:sz w:val="24"/>
                <w:szCs w:val="24"/>
                <w:highlight w:val="none"/>
              </w:rPr>
            </w:pPr>
          </w:p>
        </w:tc>
        <w:tc>
          <w:tcPr>
            <w:tcW w:w="4455" w:type="dxa"/>
            <w:noWrap w:val="0"/>
            <w:vAlign w:val="top"/>
          </w:tcPr>
          <w:p w14:paraId="3F9CD90C">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法定代表人或委托代理人：</w:t>
            </w:r>
          </w:p>
          <w:p w14:paraId="680DB25A">
            <w:pPr>
              <w:snapToGrid w:val="0"/>
              <w:spacing w:line="400" w:lineRule="exact"/>
              <w:rPr>
                <w:rFonts w:ascii="新宋体" w:hAnsi="新宋体" w:eastAsia="新宋体" w:cs="新宋体"/>
                <w:color w:val="auto"/>
                <w:sz w:val="24"/>
                <w:szCs w:val="24"/>
                <w:highlight w:val="none"/>
              </w:rPr>
            </w:pPr>
          </w:p>
        </w:tc>
      </w:tr>
      <w:tr w14:paraId="0145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4617" w:type="dxa"/>
            <w:noWrap w:val="0"/>
            <w:vAlign w:val="center"/>
          </w:tcPr>
          <w:p w14:paraId="09EDF50B">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电话：</w:t>
            </w:r>
          </w:p>
        </w:tc>
        <w:tc>
          <w:tcPr>
            <w:tcW w:w="4455" w:type="dxa"/>
            <w:noWrap w:val="0"/>
            <w:vAlign w:val="center"/>
          </w:tcPr>
          <w:p w14:paraId="73A14A0F">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电话：</w:t>
            </w:r>
          </w:p>
        </w:tc>
      </w:tr>
      <w:tr w14:paraId="125A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4617" w:type="dxa"/>
            <w:noWrap w:val="0"/>
            <w:vAlign w:val="center"/>
          </w:tcPr>
          <w:p w14:paraId="3A25A287">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电子邮箱：</w:t>
            </w:r>
          </w:p>
        </w:tc>
        <w:tc>
          <w:tcPr>
            <w:tcW w:w="4455" w:type="dxa"/>
            <w:noWrap w:val="0"/>
            <w:vAlign w:val="center"/>
          </w:tcPr>
          <w:p w14:paraId="5E21C285">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电子邮箱：</w:t>
            </w:r>
          </w:p>
        </w:tc>
      </w:tr>
      <w:tr w14:paraId="1BA9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4617" w:type="dxa"/>
            <w:noWrap w:val="0"/>
            <w:vAlign w:val="center"/>
          </w:tcPr>
          <w:p w14:paraId="0C721C43">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开户名称：</w:t>
            </w:r>
          </w:p>
        </w:tc>
        <w:tc>
          <w:tcPr>
            <w:tcW w:w="4455" w:type="dxa"/>
            <w:noWrap w:val="0"/>
            <w:vAlign w:val="center"/>
          </w:tcPr>
          <w:p w14:paraId="2E39E03F">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开户名称：</w:t>
            </w:r>
          </w:p>
        </w:tc>
      </w:tr>
      <w:tr w14:paraId="11E3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4617" w:type="dxa"/>
            <w:noWrap w:val="0"/>
            <w:vAlign w:val="center"/>
          </w:tcPr>
          <w:p w14:paraId="45493E76">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纳税人识别号：</w:t>
            </w:r>
          </w:p>
        </w:tc>
        <w:tc>
          <w:tcPr>
            <w:tcW w:w="4455" w:type="dxa"/>
            <w:noWrap w:val="0"/>
            <w:vAlign w:val="center"/>
          </w:tcPr>
          <w:p w14:paraId="4521FE6E">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纳税人识别号：</w:t>
            </w:r>
          </w:p>
        </w:tc>
      </w:tr>
      <w:tr w14:paraId="1942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4617" w:type="dxa"/>
            <w:noWrap w:val="0"/>
            <w:vAlign w:val="center"/>
          </w:tcPr>
          <w:p w14:paraId="5F4E903E">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开户银行：</w:t>
            </w:r>
          </w:p>
        </w:tc>
        <w:tc>
          <w:tcPr>
            <w:tcW w:w="4455" w:type="dxa"/>
            <w:noWrap w:val="0"/>
            <w:vAlign w:val="center"/>
          </w:tcPr>
          <w:p w14:paraId="2373FE10">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开户银行：</w:t>
            </w:r>
          </w:p>
        </w:tc>
      </w:tr>
      <w:tr w14:paraId="3FBC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4617" w:type="dxa"/>
            <w:noWrap w:val="0"/>
            <w:vAlign w:val="center"/>
          </w:tcPr>
          <w:p w14:paraId="60A2F22A">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账号：</w:t>
            </w:r>
          </w:p>
        </w:tc>
        <w:tc>
          <w:tcPr>
            <w:tcW w:w="4455" w:type="dxa"/>
            <w:noWrap w:val="0"/>
            <w:vAlign w:val="center"/>
          </w:tcPr>
          <w:p w14:paraId="0AC90157">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账号：</w:t>
            </w:r>
          </w:p>
        </w:tc>
      </w:tr>
      <w:tr w14:paraId="3791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4617" w:type="dxa"/>
            <w:noWrap w:val="0"/>
            <w:vAlign w:val="center"/>
          </w:tcPr>
          <w:p w14:paraId="45C12815">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邮政编码：</w:t>
            </w:r>
          </w:p>
        </w:tc>
        <w:tc>
          <w:tcPr>
            <w:tcW w:w="4455" w:type="dxa"/>
            <w:noWrap w:val="0"/>
            <w:vAlign w:val="center"/>
          </w:tcPr>
          <w:p w14:paraId="6465947E">
            <w:pPr>
              <w:snapToGrid w:val="0"/>
              <w:spacing w:line="400" w:lineRule="exact"/>
              <w:rPr>
                <w:rFonts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邮政编码：</w:t>
            </w:r>
          </w:p>
        </w:tc>
      </w:tr>
    </w:tbl>
    <w:p w14:paraId="041ABFC3">
      <w:pPr>
        <w:pStyle w:val="10"/>
        <w:rPr>
          <w:rFonts w:hint="eastAsia"/>
          <w:color w:val="auto"/>
          <w:highlight w:val="none"/>
        </w:rPr>
      </w:pPr>
    </w:p>
    <w:p w14:paraId="78352103">
      <w:pPr>
        <w:widowControl/>
        <w:jc w:val="center"/>
        <w:outlineLvl w:val="0"/>
        <w:rPr>
          <w:rFonts w:hint="eastAsia" w:ascii="宋体" w:hAnsi="宋体" w:eastAsia="宋体" w:cs="宋体"/>
          <w:b/>
          <w:bCs/>
          <w:color w:val="auto"/>
          <w:kern w:val="0"/>
          <w:sz w:val="32"/>
          <w:szCs w:val="32"/>
          <w:highlight w:val="none"/>
        </w:rPr>
        <w:sectPr>
          <w:pgSz w:w="11910" w:h="16840"/>
          <w:pgMar w:top="1340" w:right="1500" w:bottom="280" w:left="1680" w:header="720" w:footer="720" w:gutter="0"/>
          <w:pgNumType w:fmt="numberInDash"/>
          <w:cols w:space="720" w:num="1"/>
        </w:sectPr>
      </w:pPr>
      <w:bookmarkStart w:id="93" w:name="_Toc19813"/>
    </w:p>
    <w:p w14:paraId="31D84FBA">
      <w:pPr>
        <w:widowControl/>
        <w:jc w:val="center"/>
        <w:outlineLvl w:val="1"/>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政府采购项目合同验收报告（格式）</w:t>
      </w:r>
      <w:bookmarkEnd w:id="93"/>
    </w:p>
    <w:p w14:paraId="3F8A04A4">
      <w:pPr>
        <w:widowControl/>
        <w:spacing w:line="360" w:lineRule="auto"/>
        <w:jc w:val="center"/>
        <w:rPr>
          <w:rFonts w:hint="eastAsia" w:ascii="宋体" w:hAnsi="宋体" w:eastAsia="宋体" w:cs="宋体"/>
          <w:b/>
          <w:bCs/>
          <w:color w:val="auto"/>
          <w:kern w:val="0"/>
          <w:highlight w:val="none"/>
        </w:rPr>
      </w:pPr>
    </w:p>
    <w:p w14:paraId="22C080BC">
      <w:pPr>
        <w:widowControl/>
        <w:snapToGrid w:val="0"/>
        <w:spacing w:line="360" w:lineRule="auto"/>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    根据政府采购合同（采购合同编号：</w:t>
      </w:r>
      <w:r>
        <w:rPr>
          <w:rFonts w:hint="eastAsia" w:ascii="宋体" w:hAnsi="宋体" w:eastAsia="宋体" w:cs="宋体"/>
          <w:color w:val="auto"/>
          <w:kern w:val="0"/>
          <w:highlight w:val="none"/>
          <w:u w:val="single"/>
        </w:rPr>
        <w:softHyphen/>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）的约定，我单位对</w:t>
      </w:r>
      <w:r>
        <w:rPr>
          <w:rFonts w:hint="eastAsia" w:ascii="宋体" w:hAnsi="宋体" w:eastAsia="宋体" w:cs="宋体"/>
          <w:color w:val="auto"/>
          <w:kern w:val="0"/>
          <w:highlight w:val="none"/>
          <w:u w:val="single"/>
        </w:rPr>
        <w:t xml:space="preserve">（采购项目名称）       </w:t>
      </w:r>
      <w:r>
        <w:rPr>
          <w:rFonts w:hint="eastAsia" w:ascii="宋体" w:hAnsi="宋体" w:eastAsia="宋体" w:cs="宋体"/>
          <w:color w:val="auto"/>
          <w:kern w:val="0"/>
          <w:highlight w:val="none"/>
        </w:rPr>
        <w:t>政府采购项目</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分标中标（或成交）供应商</w:t>
      </w:r>
      <w:r>
        <w:rPr>
          <w:rFonts w:hint="eastAsia" w:ascii="宋体" w:hAnsi="宋体" w:eastAsia="宋体" w:cs="宋体"/>
          <w:color w:val="auto"/>
          <w:kern w:val="0"/>
          <w:highlight w:val="none"/>
          <w:u w:val="single"/>
        </w:rPr>
        <w:t xml:space="preserve">    （公司名称）    </w:t>
      </w:r>
      <w:r>
        <w:rPr>
          <w:rFonts w:hint="eastAsia" w:ascii="宋体" w:hAnsi="宋体" w:eastAsia="宋体" w:cs="宋体"/>
          <w:color w:val="auto"/>
          <w:kern w:val="0"/>
          <w:highlight w:val="none"/>
        </w:rPr>
        <w:t>提供的货物（或服务）进行了验收，验收情况如下：</w:t>
      </w: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589"/>
        <w:gridCol w:w="741"/>
        <w:gridCol w:w="1951"/>
        <w:gridCol w:w="1272"/>
        <w:gridCol w:w="1813"/>
        <w:gridCol w:w="13"/>
        <w:gridCol w:w="843"/>
        <w:gridCol w:w="889"/>
        <w:gridCol w:w="1290"/>
      </w:tblGrid>
      <w:tr w14:paraId="37E73F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1" w:hRule="atLeast"/>
          <w:jc w:val="center"/>
        </w:trPr>
        <w:tc>
          <w:tcPr>
            <w:tcW w:w="589" w:type="dxa"/>
            <w:tcBorders>
              <w:top w:val="single" w:color="auto" w:sz="4" w:space="0"/>
              <w:right w:val="single" w:color="auto" w:sz="4" w:space="0"/>
            </w:tcBorders>
            <w:noWrap w:val="0"/>
            <w:vAlign w:val="center"/>
          </w:tcPr>
          <w:p w14:paraId="1444150C">
            <w:pPr>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2692" w:type="dxa"/>
            <w:gridSpan w:val="2"/>
            <w:tcBorders>
              <w:top w:val="single" w:color="auto" w:sz="4" w:space="0"/>
              <w:left w:val="single" w:color="auto" w:sz="4" w:space="0"/>
            </w:tcBorders>
            <w:noWrap w:val="0"/>
            <w:vAlign w:val="center"/>
          </w:tcPr>
          <w:p w14:paraId="37EF4CCB">
            <w:pPr>
              <w:jc w:val="center"/>
              <w:rPr>
                <w:rFonts w:hint="eastAsia" w:ascii="宋体" w:hAnsi="宋体" w:eastAsia="宋体" w:cs="宋体"/>
                <w:color w:val="auto"/>
                <w:highlight w:val="none"/>
              </w:rPr>
            </w:pPr>
            <w:r>
              <w:rPr>
                <w:rFonts w:hint="eastAsia" w:ascii="宋体" w:hAnsi="宋体" w:eastAsia="宋体" w:cs="宋体"/>
                <w:color w:val="auto"/>
                <w:highlight w:val="none"/>
              </w:rPr>
              <w:t>名    称</w:t>
            </w:r>
          </w:p>
        </w:tc>
        <w:tc>
          <w:tcPr>
            <w:tcW w:w="3085" w:type="dxa"/>
            <w:gridSpan w:val="2"/>
            <w:noWrap w:val="0"/>
            <w:vAlign w:val="center"/>
          </w:tcPr>
          <w:p w14:paraId="0410EABD">
            <w:pPr>
              <w:jc w:val="center"/>
              <w:rPr>
                <w:rFonts w:hint="eastAsia" w:ascii="宋体" w:hAnsi="宋体" w:eastAsia="宋体" w:cs="宋体"/>
                <w:color w:val="auto"/>
                <w:highlight w:val="none"/>
              </w:rPr>
            </w:pPr>
            <w:r>
              <w:rPr>
                <w:rFonts w:hint="eastAsia" w:ascii="宋体" w:hAnsi="宋体" w:eastAsia="宋体" w:cs="宋体"/>
                <w:color w:val="auto"/>
                <w:highlight w:val="none"/>
              </w:rPr>
              <w:t>货物规格型号、标准及配置</w:t>
            </w:r>
          </w:p>
          <w:p w14:paraId="22790860">
            <w:pPr>
              <w:jc w:val="center"/>
              <w:rPr>
                <w:rFonts w:hint="eastAsia" w:ascii="宋体" w:hAnsi="宋体" w:eastAsia="宋体" w:cs="宋体"/>
                <w:color w:val="auto"/>
                <w:highlight w:val="none"/>
              </w:rPr>
            </w:pPr>
            <w:r>
              <w:rPr>
                <w:rFonts w:hint="eastAsia" w:ascii="宋体" w:hAnsi="宋体" w:eastAsia="宋体" w:cs="宋体"/>
                <w:color w:val="auto"/>
                <w:highlight w:val="none"/>
              </w:rPr>
              <w:t>（或服务内容、标准）</w:t>
            </w:r>
          </w:p>
        </w:tc>
        <w:tc>
          <w:tcPr>
            <w:tcW w:w="856" w:type="dxa"/>
            <w:gridSpan w:val="2"/>
            <w:noWrap w:val="0"/>
            <w:vAlign w:val="center"/>
          </w:tcPr>
          <w:p w14:paraId="195BA50C">
            <w:pPr>
              <w:jc w:val="center"/>
              <w:rPr>
                <w:rFonts w:hint="eastAsia" w:ascii="宋体" w:hAnsi="宋体" w:eastAsia="宋体" w:cs="宋体"/>
                <w:color w:val="auto"/>
                <w:highlight w:val="none"/>
              </w:rPr>
            </w:pPr>
            <w:r>
              <w:rPr>
                <w:rFonts w:hint="eastAsia" w:ascii="宋体" w:hAnsi="宋体" w:eastAsia="宋体" w:cs="宋体"/>
                <w:color w:val="auto"/>
                <w:highlight w:val="none"/>
              </w:rPr>
              <w:t>数量</w:t>
            </w:r>
          </w:p>
        </w:tc>
        <w:tc>
          <w:tcPr>
            <w:tcW w:w="889" w:type="dxa"/>
            <w:tcBorders>
              <w:right w:val="single" w:color="auto" w:sz="4" w:space="0"/>
            </w:tcBorders>
            <w:noWrap w:val="0"/>
            <w:vAlign w:val="center"/>
          </w:tcPr>
          <w:p w14:paraId="51F0FB10">
            <w:pPr>
              <w:jc w:val="center"/>
              <w:rPr>
                <w:rFonts w:hint="eastAsia" w:ascii="宋体" w:hAnsi="宋体" w:eastAsia="宋体" w:cs="宋体"/>
                <w:color w:val="auto"/>
                <w:highlight w:val="none"/>
              </w:rPr>
            </w:pPr>
            <w:r>
              <w:rPr>
                <w:rFonts w:hint="eastAsia" w:ascii="宋体" w:hAnsi="宋体" w:eastAsia="宋体" w:cs="宋体"/>
                <w:color w:val="auto"/>
                <w:highlight w:val="none"/>
              </w:rPr>
              <w:t>金额</w:t>
            </w:r>
          </w:p>
        </w:tc>
        <w:tc>
          <w:tcPr>
            <w:tcW w:w="1290" w:type="dxa"/>
            <w:tcBorders>
              <w:left w:val="single" w:color="auto" w:sz="4" w:space="0"/>
            </w:tcBorders>
            <w:noWrap w:val="0"/>
            <w:vAlign w:val="center"/>
          </w:tcPr>
          <w:p w14:paraId="179B9BE5">
            <w:pPr>
              <w:jc w:val="center"/>
              <w:rPr>
                <w:rFonts w:hint="eastAsia" w:ascii="宋体" w:hAnsi="宋体" w:eastAsia="宋体" w:cs="宋体"/>
                <w:color w:val="auto"/>
                <w:highlight w:val="none"/>
              </w:rPr>
            </w:pPr>
            <w:r>
              <w:rPr>
                <w:rFonts w:hint="eastAsia" w:ascii="宋体" w:hAnsi="宋体" w:eastAsia="宋体" w:cs="宋体"/>
                <w:color w:val="auto"/>
                <w:highlight w:val="none"/>
              </w:rPr>
              <w:t>与合同约定</w:t>
            </w:r>
          </w:p>
          <w:p w14:paraId="62822E5C">
            <w:pPr>
              <w:jc w:val="center"/>
              <w:rPr>
                <w:rFonts w:hint="eastAsia" w:ascii="宋体" w:hAnsi="宋体" w:eastAsia="宋体" w:cs="宋体"/>
                <w:color w:val="auto"/>
                <w:highlight w:val="none"/>
              </w:rPr>
            </w:pPr>
            <w:r>
              <w:rPr>
                <w:rFonts w:hint="eastAsia" w:ascii="宋体" w:hAnsi="宋体" w:eastAsia="宋体" w:cs="宋体"/>
                <w:color w:val="auto"/>
                <w:highlight w:val="none"/>
              </w:rPr>
              <w:t>是否一致</w:t>
            </w:r>
          </w:p>
        </w:tc>
      </w:tr>
      <w:tr w14:paraId="50EAC5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3" w:hRule="atLeast"/>
          <w:jc w:val="center"/>
        </w:trPr>
        <w:tc>
          <w:tcPr>
            <w:tcW w:w="589" w:type="dxa"/>
            <w:tcBorders>
              <w:right w:val="single" w:color="auto" w:sz="4" w:space="0"/>
            </w:tcBorders>
            <w:noWrap w:val="0"/>
            <w:vAlign w:val="center"/>
          </w:tcPr>
          <w:p w14:paraId="14627D3B">
            <w:pPr>
              <w:rPr>
                <w:rFonts w:hint="eastAsia" w:ascii="宋体" w:hAnsi="宋体" w:eastAsia="宋体" w:cs="宋体"/>
                <w:color w:val="auto"/>
                <w:highlight w:val="none"/>
              </w:rPr>
            </w:pPr>
          </w:p>
        </w:tc>
        <w:tc>
          <w:tcPr>
            <w:tcW w:w="2692" w:type="dxa"/>
            <w:gridSpan w:val="2"/>
            <w:tcBorders>
              <w:left w:val="single" w:color="auto" w:sz="4" w:space="0"/>
            </w:tcBorders>
            <w:noWrap w:val="0"/>
            <w:vAlign w:val="center"/>
          </w:tcPr>
          <w:p w14:paraId="10A557CA">
            <w:pPr>
              <w:rPr>
                <w:rFonts w:hint="eastAsia" w:ascii="宋体" w:hAnsi="宋体" w:eastAsia="宋体" w:cs="宋体"/>
                <w:color w:val="auto"/>
                <w:highlight w:val="none"/>
              </w:rPr>
            </w:pPr>
            <w:r>
              <w:rPr>
                <w:rFonts w:hint="eastAsia" w:ascii="宋体" w:hAnsi="宋体" w:eastAsia="宋体" w:cs="宋体"/>
                <w:color w:val="auto"/>
                <w:highlight w:val="none"/>
              </w:rPr>
              <w:t> </w:t>
            </w:r>
          </w:p>
        </w:tc>
        <w:tc>
          <w:tcPr>
            <w:tcW w:w="3085" w:type="dxa"/>
            <w:gridSpan w:val="2"/>
            <w:noWrap w:val="0"/>
            <w:vAlign w:val="center"/>
          </w:tcPr>
          <w:p w14:paraId="029C26C4">
            <w:pPr>
              <w:rPr>
                <w:rFonts w:hint="eastAsia" w:ascii="宋体" w:hAnsi="宋体" w:eastAsia="宋体" w:cs="宋体"/>
                <w:color w:val="auto"/>
                <w:highlight w:val="none"/>
              </w:rPr>
            </w:pPr>
            <w:r>
              <w:rPr>
                <w:rFonts w:hint="eastAsia" w:ascii="宋体" w:hAnsi="宋体" w:eastAsia="宋体" w:cs="宋体"/>
                <w:color w:val="auto"/>
                <w:highlight w:val="none"/>
              </w:rPr>
              <w:t> </w:t>
            </w:r>
          </w:p>
        </w:tc>
        <w:tc>
          <w:tcPr>
            <w:tcW w:w="856" w:type="dxa"/>
            <w:gridSpan w:val="2"/>
            <w:noWrap w:val="0"/>
            <w:vAlign w:val="center"/>
          </w:tcPr>
          <w:p w14:paraId="5A832344">
            <w:pPr>
              <w:rPr>
                <w:rFonts w:hint="eastAsia" w:ascii="宋体" w:hAnsi="宋体" w:eastAsia="宋体" w:cs="宋体"/>
                <w:color w:val="auto"/>
                <w:highlight w:val="none"/>
              </w:rPr>
            </w:pPr>
            <w:r>
              <w:rPr>
                <w:rFonts w:hint="eastAsia" w:ascii="宋体" w:hAnsi="宋体" w:eastAsia="宋体" w:cs="宋体"/>
                <w:color w:val="auto"/>
                <w:highlight w:val="none"/>
              </w:rPr>
              <w:t> </w:t>
            </w:r>
          </w:p>
        </w:tc>
        <w:tc>
          <w:tcPr>
            <w:tcW w:w="889" w:type="dxa"/>
            <w:tcBorders>
              <w:right w:val="single" w:color="auto" w:sz="4" w:space="0"/>
            </w:tcBorders>
            <w:noWrap w:val="0"/>
            <w:vAlign w:val="center"/>
          </w:tcPr>
          <w:p w14:paraId="5142F569">
            <w:pPr>
              <w:rPr>
                <w:rFonts w:hint="eastAsia" w:ascii="宋体" w:hAnsi="宋体" w:eastAsia="宋体" w:cs="宋体"/>
                <w:color w:val="auto"/>
                <w:highlight w:val="none"/>
              </w:rPr>
            </w:pPr>
            <w:r>
              <w:rPr>
                <w:rFonts w:hint="eastAsia" w:ascii="宋体" w:hAnsi="宋体" w:eastAsia="宋体" w:cs="宋体"/>
                <w:color w:val="auto"/>
                <w:highlight w:val="none"/>
              </w:rPr>
              <w:t> </w:t>
            </w:r>
          </w:p>
        </w:tc>
        <w:tc>
          <w:tcPr>
            <w:tcW w:w="1290" w:type="dxa"/>
            <w:tcBorders>
              <w:left w:val="single" w:color="auto" w:sz="4" w:space="0"/>
            </w:tcBorders>
            <w:noWrap w:val="0"/>
            <w:vAlign w:val="center"/>
          </w:tcPr>
          <w:p w14:paraId="2A49306C">
            <w:pPr>
              <w:rPr>
                <w:rFonts w:hint="eastAsia" w:ascii="宋体" w:hAnsi="宋体" w:eastAsia="宋体" w:cs="宋体"/>
                <w:color w:val="auto"/>
                <w:highlight w:val="none"/>
              </w:rPr>
            </w:pPr>
          </w:p>
        </w:tc>
      </w:tr>
      <w:tr w14:paraId="5D437D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3" w:hRule="atLeast"/>
          <w:jc w:val="center"/>
        </w:trPr>
        <w:tc>
          <w:tcPr>
            <w:tcW w:w="589" w:type="dxa"/>
            <w:tcBorders>
              <w:right w:val="single" w:color="auto" w:sz="4" w:space="0"/>
            </w:tcBorders>
            <w:noWrap w:val="0"/>
            <w:vAlign w:val="center"/>
          </w:tcPr>
          <w:p w14:paraId="172937DC">
            <w:pPr>
              <w:rPr>
                <w:rFonts w:hint="eastAsia" w:ascii="宋体" w:hAnsi="宋体" w:eastAsia="宋体" w:cs="宋体"/>
                <w:color w:val="auto"/>
                <w:highlight w:val="none"/>
              </w:rPr>
            </w:pPr>
          </w:p>
        </w:tc>
        <w:tc>
          <w:tcPr>
            <w:tcW w:w="2692" w:type="dxa"/>
            <w:gridSpan w:val="2"/>
            <w:tcBorders>
              <w:left w:val="single" w:color="auto" w:sz="4" w:space="0"/>
            </w:tcBorders>
            <w:noWrap w:val="0"/>
            <w:vAlign w:val="center"/>
          </w:tcPr>
          <w:p w14:paraId="16149C0D">
            <w:pPr>
              <w:rPr>
                <w:rFonts w:hint="eastAsia" w:ascii="宋体" w:hAnsi="宋体" w:eastAsia="宋体" w:cs="宋体"/>
                <w:color w:val="auto"/>
                <w:highlight w:val="none"/>
              </w:rPr>
            </w:pPr>
            <w:r>
              <w:rPr>
                <w:rFonts w:hint="eastAsia" w:ascii="宋体" w:hAnsi="宋体" w:eastAsia="宋体" w:cs="宋体"/>
                <w:color w:val="auto"/>
                <w:highlight w:val="none"/>
              </w:rPr>
              <w:t> </w:t>
            </w:r>
          </w:p>
        </w:tc>
        <w:tc>
          <w:tcPr>
            <w:tcW w:w="3085" w:type="dxa"/>
            <w:gridSpan w:val="2"/>
            <w:noWrap w:val="0"/>
            <w:vAlign w:val="center"/>
          </w:tcPr>
          <w:p w14:paraId="524260C9">
            <w:pPr>
              <w:rPr>
                <w:rFonts w:hint="eastAsia" w:ascii="宋体" w:hAnsi="宋体" w:eastAsia="宋体" w:cs="宋体"/>
                <w:color w:val="auto"/>
                <w:highlight w:val="none"/>
              </w:rPr>
            </w:pPr>
            <w:r>
              <w:rPr>
                <w:rFonts w:hint="eastAsia" w:ascii="宋体" w:hAnsi="宋体" w:eastAsia="宋体" w:cs="宋体"/>
                <w:color w:val="auto"/>
                <w:highlight w:val="none"/>
              </w:rPr>
              <w:t> </w:t>
            </w:r>
          </w:p>
        </w:tc>
        <w:tc>
          <w:tcPr>
            <w:tcW w:w="856" w:type="dxa"/>
            <w:gridSpan w:val="2"/>
            <w:noWrap w:val="0"/>
            <w:vAlign w:val="center"/>
          </w:tcPr>
          <w:p w14:paraId="0B73DAAD">
            <w:pPr>
              <w:rPr>
                <w:rFonts w:hint="eastAsia" w:ascii="宋体" w:hAnsi="宋体" w:eastAsia="宋体" w:cs="宋体"/>
                <w:color w:val="auto"/>
                <w:highlight w:val="none"/>
              </w:rPr>
            </w:pPr>
            <w:r>
              <w:rPr>
                <w:rFonts w:hint="eastAsia" w:ascii="宋体" w:hAnsi="宋体" w:eastAsia="宋体" w:cs="宋体"/>
                <w:color w:val="auto"/>
                <w:highlight w:val="none"/>
              </w:rPr>
              <w:t> </w:t>
            </w:r>
          </w:p>
        </w:tc>
        <w:tc>
          <w:tcPr>
            <w:tcW w:w="889" w:type="dxa"/>
            <w:tcBorders>
              <w:right w:val="single" w:color="auto" w:sz="4" w:space="0"/>
            </w:tcBorders>
            <w:noWrap w:val="0"/>
            <w:vAlign w:val="center"/>
          </w:tcPr>
          <w:p w14:paraId="71F63E77">
            <w:pPr>
              <w:rPr>
                <w:rFonts w:hint="eastAsia" w:ascii="宋体" w:hAnsi="宋体" w:eastAsia="宋体" w:cs="宋体"/>
                <w:color w:val="auto"/>
                <w:highlight w:val="none"/>
              </w:rPr>
            </w:pPr>
            <w:r>
              <w:rPr>
                <w:rFonts w:hint="eastAsia" w:ascii="宋体" w:hAnsi="宋体" w:eastAsia="宋体" w:cs="宋体"/>
                <w:color w:val="auto"/>
                <w:highlight w:val="none"/>
              </w:rPr>
              <w:t> </w:t>
            </w:r>
          </w:p>
        </w:tc>
        <w:tc>
          <w:tcPr>
            <w:tcW w:w="1290" w:type="dxa"/>
            <w:tcBorders>
              <w:left w:val="single" w:color="auto" w:sz="4" w:space="0"/>
            </w:tcBorders>
            <w:noWrap w:val="0"/>
            <w:vAlign w:val="center"/>
          </w:tcPr>
          <w:p w14:paraId="21CCE444">
            <w:pPr>
              <w:rPr>
                <w:rFonts w:hint="eastAsia" w:ascii="宋体" w:hAnsi="宋体" w:eastAsia="宋体" w:cs="宋体"/>
                <w:color w:val="auto"/>
                <w:highlight w:val="none"/>
              </w:rPr>
            </w:pPr>
          </w:p>
        </w:tc>
      </w:tr>
      <w:tr w14:paraId="5104DE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3" w:hRule="atLeast"/>
          <w:jc w:val="center"/>
        </w:trPr>
        <w:tc>
          <w:tcPr>
            <w:tcW w:w="589" w:type="dxa"/>
            <w:tcBorders>
              <w:right w:val="single" w:color="auto" w:sz="4" w:space="0"/>
            </w:tcBorders>
            <w:noWrap w:val="0"/>
            <w:vAlign w:val="center"/>
          </w:tcPr>
          <w:p w14:paraId="704D0EED">
            <w:pPr>
              <w:rPr>
                <w:rFonts w:hint="eastAsia" w:ascii="宋体" w:hAnsi="宋体" w:eastAsia="宋体" w:cs="宋体"/>
                <w:color w:val="auto"/>
                <w:highlight w:val="none"/>
              </w:rPr>
            </w:pPr>
          </w:p>
        </w:tc>
        <w:tc>
          <w:tcPr>
            <w:tcW w:w="2692" w:type="dxa"/>
            <w:gridSpan w:val="2"/>
            <w:tcBorders>
              <w:left w:val="single" w:color="auto" w:sz="4" w:space="0"/>
            </w:tcBorders>
            <w:noWrap w:val="0"/>
            <w:vAlign w:val="center"/>
          </w:tcPr>
          <w:p w14:paraId="57E9C88B">
            <w:pPr>
              <w:rPr>
                <w:rFonts w:hint="eastAsia" w:ascii="宋体" w:hAnsi="宋体" w:eastAsia="宋体" w:cs="宋体"/>
                <w:color w:val="auto"/>
                <w:highlight w:val="none"/>
              </w:rPr>
            </w:pPr>
            <w:r>
              <w:rPr>
                <w:rFonts w:hint="eastAsia" w:ascii="宋体" w:hAnsi="宋体" w:eastAsia="宋体" w:cs="宋体"/>
                <w:color w:val="auto"/>
                <w:highlight w:val="none"/>
              </w:rPr>
              <w:t> </w:t>
            </w:r>
          </w:p>
        </w:tc>
        <w:tc>
          <w:tcPr>
            <w:tcW w:w="3085" w:type="dxa"/>
            <w:gridSpan w:val="2"/>
            <w:noWrap w:val="0"/>
            <w:vAlign w:val="center"/>
          </w:tcPr>
          <w:p w14:paraId="263DE987">
            <w:pPr>
              <w:rPr>
                <w:rFonts w:hint="eastAsia" w:ascii="宋体" w:hAnsi="宋体" w:eastAsia="宋体" w:cs="宋体"/>
                <w:color w:val="auto"/>
                <w:highlight w:val="none"/>
              </w:rPr>
            </w:pPr>
            <w:r>
              <w:rPr>
                <w:rFonts w:hint="eastAsia" w:ascii="宋体" w:hAnsi="宋体" w:eastAsia="宋体" w:cs="宋体"/>
                <w:color w:val="auto"/>
                <w:highlight w:val="none"/>
              </w:rPr>
              <w:t> </w:t>
            </w:r>
          </w:p>
        </w:tc>
        <w:tc>
          <w:tcPr>
            <w:tcW w:w="856" w:type="dxa"/>
            <w:gridSpan w:val="2"/>
            <w:noWrap w:val="0"/>
            <w:vAlign w:val="center"/>
          </w:tcPr>
          <w:p w14:paraId="0E85F6C5">
            <w:pPr>
              <w:rPr>
                <w:rFonts w:hint="eastAsia" w:ascii="宋体" w:hAnsi="宋体" w:eastAsia="宋体" w:cs="宋体"/>
                <w:color w:val="auto"/>
                <w:highlight w:val="none"/>
              </w:rPr>
            </w:pPr>
            <w:r>
              <w:rPr>
                <w:rFonts w:hint="eastAsia" w:ascii="宋体" w:hAnsi="宋体" w:eastAsia="宋体" w:cs="宋体"/>
                <w:color w:val="auto"/>
                <w:highlight w:val="none"/>
              </w:rPr>
              <w:t> </w:t>
            </w:r>
          </w:p>
        </w:tc>
        <w:tc>
          <w:tcPr>
            <w:tcW w:w="889" w:type="dxa"/>
            <w:tcBorders>
              <w:right w:val="single" w:color="auto" w:sz="4" w:space="0"/>
            </w:tcBorders>
            <w:noWrap w:val="0"/>
            <w:vAlign w:val="center"/>
          </w:tcPr>
          <w:p w14:paraId="6F4B4ECD">
            <w:pPr>
              <w:rPr>
                <w:rFonts w:hint="eastAsia" w:ascii="宋体" w:hAnsi="宋体" w:eastAsia="宋体" w:cs="宋体"/>
                <w:color w:val="auto"/>
                <w:highlight w:val="none"/>
              </w:rPr>
            </w:pPr>
            <w:r>
              <w:rPr>
                <w:rFonts w:hint="eastAsia" w:ascii="宋体" w:hAnsi="宋体" w:eastAsia="宋体" w:cs="宋体"/>
                <w:color w:val="auto"/>
                <w:highlight w:val="none"/>
              </w:rPr>
              <w:t> </w:t>
            </w:r>
          </w:p>
        </w:tc>
        <w:tc>
          <w:tcPr>
            <w:tcW w:w="1290" w:type="dxa"/>
            <w:tcBorders>
              <w:left w:val="single" w:color="auto" w:sz="4" w:space="0"/>
            </w:tcBorders>
            <w:noWrap w:val="0"/>
            <w:vAlign w:val="center"/>
          </w:tcPr>
          <w:p w14:paraId="23EC744D">
            <w:pPr>
              <w:rPr>
                <w:rFonts w:hint="eastAsia" w:ascii="宋体" w:hAnsi="宋体" w:eastAsia="宋体" w:cs="宋体"/>
                <w:color w:val="auto"/>
                <w:highlight w:val="none"/>
              </w:rPr>
            </w:pPr>
          </w:p>
        </w:tc>
      </w:tr>
      <w:tr w14:paraId="7A094F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3" w:hRule="atLeast"/>
          <w:jc w:val="center"/>
        </w:trPr>
        <w:tc>
          <w:tcPr>
            <w:tcW w:w="589" w:type="dxa"/>
            <w:tcBorders>
              <w:right w:val="single" w:color="auto" w:sz="4" w:space="0"/>
            </w:tcBorders>
            <w:noWrap w:val="0"/>
            <w:vAlign w:val="center"/>
          </w:tcPr>
          <w:p w14:paraId="025D0AA6">
            <w:pPr>
              <w:rPr>
                <w:rFonts w:hint="eastAsia" w:ascii="宋体" w:hAnsi="宋体" w:eastAsia="宋体" w:cs="宋体"/>
                <w:color w:val="auto"/>
                <w:highlight w:val="none"/>
              </w:rPr>
            </w:pPr>
          </w:p>
        </w:tc>
        <w:tc>
          <w:tcPr>
            <w:tcW w:w="2692" w:type="dxa"/>
            <w:gridSpan w:val="2"/>
            <w:tcBorders>
              <w:left w:val="single" w:color="auto" w:sz="4" w:space="0"/>
            </w:tcBorders>
            <w:noWrap w:val="0"/>
            <w:vAlign w:val="center"/>
          </w:tcPr>
          <w:p w14:paraId="390974FA">
            <w:pPr>
              <w:rPr>
                <w:rFonts w:hint="eastAsia" w:ascii="宋体" w:hAnsi="宋体" w:eastAsia="宋体" w:cs="宋体"/>
                <w:color w:val="auto"/>
                <w:highlight w:val="none"/>
              </w:rPr>
            </w:pPr>
            <w:r>
              <w:rPr>
                <w:rFonts w:hint="eastAsia" w:ascii="宋体" w:hAnsi="宋体" w:eastAsia="宋体" w:cs="宋体"/>
                <w:color w:val="auto"/>
                <w:highlight w:val="none"/>
              </w:rPr>
              <w:t> </w:t>
            </w:r>
          </w:p>
        </w:tc>
        <w:tc>
          <w:tcPr>
            <w:tcW w:w="3085" w:type="dxa"/>
            <w:gridSpan w:val="2"/>
            <w:noWrap w:val="0"/>
            <w:vAlign w:val="center"/>
          </w:tcPr>
          <w:p w14:paraId="437F2577">
            <w:pPr>
              <w:rPr>
                <w:rFonts w:hint="eastAsia" w:ascii="宋体" w:hAnsi="宋体" w:eastAsia="宋体" w:cs="宋体"/>
                <w:color w:val="auto"/>
                <w:highlight w:val="none"/>
              </w:rPr>
            </w:pPr>
            <w:r>
              <w:rPr>
                <w:rFonts w:hint="eastAsia" w:ascii="宋体" w:hAnsi="宋体" w:eastAsia="宋体" w:cs="宋体"/>
                <w:color w:val="auto"/>
                <w:highlight w:val="none"/>
              </w:rPr>
              <w:t> </w:t>
            </w:r>
          </w:p>
        </w:tc>
        <w:tc>
          <w:tcPr>
            <w:tcW w:w="856" w:type="dxa"/>
            <w:gridSpan w:val="2"/>
            <w:noWrap w:val="0"/>
            <w:vAlign w:val="center"/>
          </w:tcPr>
          <w:p w14:paraId="6AD3034E">
            <w:pPr>
              <w:rPr>
                <w:rFonts w:hint="eastAsia" w:ascii="宋体" w:hAnsi="宋体" w:eastAsia="宋体" w:cs="宋体"/>
                <w:color w:val="auto"/>
                <w:highlight w:val="none"/>
              </w:rPr>
            </w:pPr>
            <w:r>
              <w:rPr>
                <w:rFonts w:hint="eastAsia" w:ascii="宋体" w:hAnsi="宋体" w:eastAsia="宋体" w:cs="宋体"/>
                <w:color w:val="auto"/>
                <w:highlight w:val="none"/>
              </w:rPr>
              <w:t> </w:t>
            </w:r>
          </w:p>
        </w:tc>
        <w:tc>
          <w:tcPr>
            <w:tcW w:w="889" w:type="dxa"/>
            <w:tcBorders>
              <w:right w:val="single" w:color="auto" w:sz="4" w:space="0"/>
            </w:tcBorders>
            <w:noWrap w:val="0"/>
            <w:vAlign w:val="center"/>
          </w:tcPr>
          <w:p w14:paraId="6B2B5325">
            <w:pPr>
              <w:rPr>
                <w:rFonts w:hint="eastAsia" w:ascii="宋体" w:hAnsi="宋体" w:eastAsia="宋体" w:cs="宋体"/>
                <w:color w:val="auto"/>
                <w:highlight w:val="none"/>
              </w:rPr>
            </w:pPr>
            <w:r>
              <w:rPr>
                <w:rFonts w:hint="eastAsia" w:ascii="宋体" w:hAnsi="宋体" w:eastAsia="宋体" w:cs="宋体"/>
                <w:color w:val="auto"/>
                <w:highlight w:val="none"/>
              </w:rPr>
              <w:t> </w:t>
            </w:r>
          </w:p>
        </w:tc>
        <w:tc>
          <w:tcPr>
            <w:tcW w:w="1290" w:type="dxa"/>
            <w:tcBorders>
              <w:left w:val="single" w:color="auto" w:sz="4" w:space="0"/>
            </w:tcBorders>
            <w:noWrap w:val="0"/>
            <w:vAlign w:val="center"/>
          </w:tcPr>
          <w:p w14:paraId="1E2B5AF8">
            <w:pPr>
              <w:rPr>
                <w:rFonts w:hint="eastAsia" w:ascii="宋体" w:hAnsi="宋体" w:eastAsia="宋体" w:cs="宋体"/>
                <w:color w:val="auto"/>
                <w:highlight w:val="none"/>
              </w:rPr>
            </w:pPr>
          </w:p>
        </w:tc>
      </w:tr>
      <w:tr w14:paraId="5C6A76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3" w:hRule="atLeast"/>
          <w:jc w:val="center"/>
        </w:trPr>
        <w:tc>
          <w:tcPr>
            <w:tcW w:w="589" w:type="dxa"/>
            <w:tcBorders>
              <w:right w:val="single" w:color="auto" w:sz="4" w:space="0"/>
            </w:tcBorders>
            <w:noWrap w:val="0"/>
            <w:vAlign w:val="center"/>
          </w:tcPr>
          <w:p w14:paraId="0F77D434">
            <w:pPr>
              <w:rPr>
                <w:rFonts w:hint="eastAsia" w:ascii="宋体" w:hAnsi="宋体" w:eastAsia="宋体" w:cs="宋体"/>
                <w:color w:val="auto"/>
                <w:highlight w:val="none"/>
              </w:rPr>
            </w:pPr>
          </w:p>
        </w:tc>
        <w:tc>
          <w:tcPr>
            <w:tcW w:w="2692" w:type="dxa"/>
            <w:gridSpan w:val="2"/>
            <w:tcBorders>
              <w:left w:val="single" w:color="auto" w:sz="4" w:space="0"/>
            </w:tcBorders>
            <w:noWrap w:val="0"/>
            <w:vAlign w:val="center"/>
          </w:tcPr>
          <w:p w14:paraId="42DE1556">
            <w:pPr>
              <w:rPr>
                <w:rFonts w:hint="eastAsia" w:ascii="宋体" w:hAnsi="宋体" w:eastAsia="宋体" w:cs="宋体"/>
                <w:color w:val="auto"/>
                <w:highlight w:val="none"/>
              </w:rPr>
            </w:pPr>
          </w:p>
        </w:tc>
        <w:tc>
          <w:tcPr>
            <w:tcW w:w="3085" w:type="dxa"/>
            <w:gridSpan w:val="2"/>
            <w:noWrap w:val="0"/>
            <w:vAlign w:val="center"/>
          </w:tcPr>
          <w:p w14:paraId="325ED3D9">
            <w:pPr>
              <w:rPr>
                <w:rFonts w:hint="eastAsia" w:ascii="宋体" w:hAnsi="宋体" w:eastAsia="宋体" w:cs="宋体"/>
                <w:color w:val="auto"/>
                <w:highlight w:val="none"/>
              </w:rPr>
            </w:pPr>
          </w:p>
        </w:tc>
        <w:tc>
          <w:tcPr>
            <w:tcW w:w="856" w:type="dxa"/>
            <w:gridSpan w:val="2"/>
            <w:noWrap w:val="0"/>
            <w:vAlign w:val="center"/>
          </w:tcPr>
          <w:p w14:paraId="6D3737EA">
            <w:pPr>
              <w:rPr>
                <w:rFonts w:hint="eastAsia" w:ascii="宋体" w:hAnsi="宋体" w:eastAsia="宋体" w:cs="宋体"/>
                <w:color w:val="auto"/>
                <w:highlight w:val="none"/>
              </w:rPr>
            </w:pPr>
          </w:p>
        </w:tc>
        <w:tc>
          <w:tcPr>
            <w:tcW w:w="889" w:type="dxa"/>
            <w:tcBorders>
              <w:right w:val="single" w:color="auto" w:sz="4" w:space="0"/>
            </w:tcBorders>
            <w:noWrap w:val="0"/>
            <w:vAlign w:val="center"/>
          </w:tcPr>
          <w:p w14:paraId="0A45AA33">
            <w:pPr>
              <w:rPr>
                <w:rFonts w:hint="eastAsia" w:ascii="宋体" w:hAnsi="宋体" w:eastAsia="宋体" w:cs="宋体"/>
                <w:color w:val="auto"/>
                <w:highlight w:val="none"/>
              </w:rPr>
            </w:pPr>
          </w:p>
        </w:tc>
        <w:tc>
          <w:tcPr>
            <w:tcW w:w="1290" w:type="dxa"/>
            <w:tcBorders>
              <w:left w:val="single" w:color="auto" w:sz="4" w:space="0"/>
            </w:tcBorders>
            <w:noWrap w:val="0"/>
            <w:vAlign w:val="center"/>
          </w:tcPr>
          <w:p w14:paraId="5D115312">
            <w:pPr>
              <w:rPr>
                <w:rFonts w:hint="eastAsia" w:ascii="宋体" w:hAnsi="宋体" w:eastAsia="宋体" w:cs="宋体"/>
                <w:color w:val="auto"/>
                <w:highlight w:val="none"/>
              </w:rPr>
            </w:pPr>
          </w:p>
        </w:tc>
      </w:tr>
      <w:tr w14:paraId="231355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3" w:hRule="atLeast"/>
          <w:jc w:val="center"/>
        </w:trPr>
        <w:tc>
          <w:tcPr>
            <w:tcW w:w="6366" w:type="dxa"/>
            <w:gridSpan w:val="5"/>
            <w:noWrap w:val="0"/>
            <w:vAlign w:val="center"/>
          </w:tcPr>
          <w:p w14:paraId="325E8FF8">
            <w:pPr>
              <w:rPr>
                <w:rFonts w:hint="eastAsia" w:ascii="宋体" w:hAnsi="宋体" w:eastAsia="宋体" w:cs="宋体"/>
                <w:color w:val="auto"/>
                <w:highlight w:val="none"/>
              </w:rPr>
            </w:pPr>
            <w:r>
              <w:rPr>
                <w:rFonts w:hint="eastAsia" w:ascii="宋体" w:hAnsi="宋体" w:eastAsia="宋体" w:cs="宋体"/>
                <w:color w:val="auto"/>
                <w:highlight w:val="none"/>
              </w:rPr>
              <w:t>合     计</w:t>
            </w:r>
          </w:p>
        </w:tc>
        <w:tc>
          <w:tcPr>
            <w:tcW w:w="856" w:type="dxa"/>
            <w:gridSpan w:val="2"/>
            <w:noWrap w:val="0"/>
            <w:vAlign w:val="center"/>
          </w:tcPr>
          <w:p w14:paraId="765CB215">
            <w:pPr>
              <w:rPr>
                <w:rFonts w:hint="eastAsia" w:ascii="宋体" w:hAnsi="宋体" w:eastAsia="宋体" w:cs="宋体"/>
                <w:color w:val="auto"/>
                <w:highlight w:val="none"/>
              </w:rPr>
            </w:pPr>
          </w:p>
        </w:tc>
        <w:tc>
          <w:tcPr>
            <w:tcW w:w="889" w:type="dxa"/>
            <w:tcBorders>
              <w:right w:val="single" w:color="auto" w:sz="4" w:space="0"/>
            </w:tcBorders>
            <w:noWrap w:val="0"/>
            <w:vAlign w:val="center"/>
          </w:tcPr>
          <w:p w14:paraId="5EC94792">
            <w:pPr>
              <w:rPr>
                <w:rFonts w:hint="eastAsia" w:ascii="宋体" w:hAnsi="宋体" w:eastAsia="宋体" w:cs="宋体"/>
                <w:color w:val="auto"/>
                <w:highlight w:val="none"/>
              </w:rPr>
            </w:pPr>
          </w:p>
        </w:tc>
        <w:tc>
          <w:tcPr>
            <w:tcW w:w="1290" w:type="dxa"/>
            <w:tcBorders>
              <w:left w:val="single" w:color="auto" w:sz="4" w:space="0"/>
            </w:tcBorders>
            <w:noWrap w:val="0"/>
            <w:vAlign w:val="center"/>
          </w:tcPr>
          <w:p w14:paraId="08BB5F48">
            <w:pPr>
              <w:rPr>
                <w:rFonts w:hint="eastAsia" w:ascii="宋体" w:hAnsi="宋体" w:eastAsia="宋体" w:cs="宋体"/>
                <w:color w:val="auto"/>
                <w:highlight w:val="none"/>
              </w:rPr>
            </w:pPr>
          </w:p>
        </w:tc>
      </w:tr>
      <w:tr w14:paraId="4B71DF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3" w:hRule="atLeast"/>
          <w:jc w:val="center"/>
        </w:trPr>
        <w:tc>
          <w:tcPr>
            <w:tcW w:w="9401" w:type="dxa"/>
            <w:gridSpan w:val="9"/>
            <w:noWrap w:val="0"/>
            <w:vAlign w:val="center"/>
          </w:tcPr>
          <w:p w14:paraId="3992251D">
            <w:pPr>
              <w:rPr>
                <w:rFonts w:hint="eastAsia" w:ascii="宋体" w:hAnsi="宋体" w:eastAsia="宋体" w:cs="宋体"/>
                <w:color w:val="auto"/>
                <w:highlight w:val="none"/>
              </w:rPr>
            </w:pPr>
            <w:r>
              <w:rPr>
                <w:rFonts w:hint="eastAsia" w:ascii="宋体" w:hAnsi="宋体" w:eastAsia="宋体" w:cs="宋体"/>
                <w:color w:val="auto"/>
                <w:highlight w:val="none"/>
              </w:rPr>
              <w:t>合 计 大 写 金 额 ：人民币                             元</w:t>
            </w:r>
          </w:p>
        </w:tc>
      </w:tr>
      <w:tr w14:paraId="582F05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1330" w:type="dxa"/>
            <w:gridSpan w:val="2"/>
            <w:noWrap w:val="0"/>
            <w:vAlign w:val="center"/>
          </w:tcPr>
          <w:p w14:paraId="6D59C607">
            <w:pPr>
              <w:rPr>
                <w:rFonts w:hint="eastAsia" w:ascii="宋体" w:hAnsi="宋体" w:eastAsia="宋体" w:cs="宋体"/>
                <w:color w:val="auto"/>
                <w:highlight w:val="none"/>
              </w:rPr>
            </w:pPr>
            <w:r>
              <w:rPr>
                <w:rFonts w:hint="eastAsia" w:ascii="宋体" w:hAnsi="宋体" w:eastAsia="宋体" w:cs="宋体"/>
                <w:color w:val="auto"/>
                <w:highlight w:val="none"/>
              </w:rPr>
              <w:t>实际供货日期</w:t>
            </w:r>
          </w:p>
        </w:tc>
        <w:tc>
          <w:tcPr>
            <w:tcW w:w="3223" w:type="dxa"/>
            <w:gridSpan w:val="2"/>
            <w:noWrap w:val="0"/>
            <w:vAlign w:val="center"/>
          </w:tcPr>
          <w:p w14:paraId="578E419F">
            <w:pPr>
              <w:rPr>
                <w:rFonts w:hint="eastAsia" w:ascii="宋体" w:hAnsi="宋体" w:eastAsia="宋体" w:cs="宋体"/>
                <w:color w:val="auto"/>
                <w:highlight w:val="none"/>
              </w:rPr>
            </w:pPr>
          </w:p>
        </w:tc>
        <w:tc>
          <w:tcPr>
            <w:tcW w:w="1826" w:type="dxa"/>
            <w:gridSpan w:val="2"/>
            <w:noWrap w:val="0"/>
            <w:vAlign w:val="center"/>
          </w:tcPr>
          <w:p w14:paraId="177CB87F">
            <w:pPr>
              <w:rPr>
                <w:rFonts w:hint="eastAsia" w:ascii="宋体" w:hAnsi="宋体" w:eastAsia="宋体" w:cs="宋体"/>
                <w:color w:val="auto"/>
                <w:highlight w:val="none"/>
              </w:rPr>
            </w:pPr>
            <w:r>
              <w:rPr>
                <w:rFonts w:hint="eastAsia" w:ascii="宋体" w:hAnsi="宋体" w:eastAsia="宋体" w:cs="宋体"/>
                <w:color w:val="auto"/>
                <w:highlight w:val="none"/>
              </w:rPr>
              <w:t>合同交货验收日期</w:t>
            </w:r>
          </w:p>
        </w:tc>
        <w:tc>
          <w:tcPr>
            <w:tcW w:w="3022" w:type="dxa"/>
            <w:gridSpan w:val="3"/>
            <w:noWrap w:val="0"/>
            <w:vAlign w:val="center"/>
          </w:tcPr>
          <w:p w14:paraId="3C8AC471">
            <w:pPr>
              <w:rPr>
                <w:rFonts w:hint="eastAsia" w:ascii="宋体" w:hAnsi="宋体" w:eastAsia="宋体" w:cs="宋体"/>
                <w:color w:val="auto"/>
                <w:highlight w:val="none"/>
              </w:rPr>
            </w:pPr>
          </w:p>
        </w:tc>
      </w:tr>
      <w:tr w14:paraId="5C0AFE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9" w:hRule="atLeast"/>
          <w:jc w:val="center"/>
        </w:trPr>
        <w:tc>
          <w:tcPr>
            <w:tcW w:w="1330" w:type="dxa"/>
            <w:gridSpan w:val="2"/>
            <w:noWrap w:val="0"/>
            <w:vAlign w:val="center"/>
          </w:tcPr>
          <w:p w14:paraId="7BA8D0E4">
            <w:pPr>
              <w:rPr>
                <w:rFonts w:hint="eastAsia" w:ascii="宋体" w:hAnsi="宋体" w:eastAsia="宋体" w:cs="宋体"/>
                <w:color w:val="auto"/>
                <w:highlight w:val="none"/>
              </w:rPr>
            </w:pPr>
          </w:p>
        </w:tc>
        <w:tc>
          <w:tcPr>
            <w:tcW w:w="3223" w:type="dxa"/>
            <w:gridSpan w:val="2"/>
            <w:noWrap w:val="0"/>
            <w:vAlign w:val="center"/>
          </w:tcPr>
          <w:p w14:paraId="1932DFB1">
            <w:pPr>
              <w:rPr>
                <w:rFonts w:hint="eastAsia" w:ascii="宋体" w:hAnsi="宋体" w:eastAsia="宋体" w:cs="宋体"/>
                <w:color w:val="auto"/>
                <w:highlight w:val="none"/>
              </w:rPr>
            </w:pPr>
          </w:p>
        </w:tc>
        <w:tc>
          <w:tcPr>
            <w:tcW w:w="1826" w:type="dxa"/>
            <w:gridSpan w:val="2"/>
            <w:noWrap w:val="0"/>
            <w:vAlign w:val="center"/>
          </w:tcPr>
          <w:p w14:paraId="70DEC54C">
            <w:pPr>
              <w:rPr>
                <w:rFonts w:hint="eastAsia" w:ascii="宋体" w:hAnsi="宋体" w:eastAsia="宋体" w:cs="宋体"/>
                <w:color w:val="auto"/>
                <w:highlight w:val="none"/>
              </w:rPr>
            </w:pPr>
          </w:p>
        </w:tc>
        <w:tc>
          <w:tcPr>
            <w:tcW w:w="3022" w:type="dxa"/>
            <w:gridSpan w:val="3"/>
            <w:noWrap w:val="0"/>
            <w:vAlign w:val="center"/>
          </w:tcPr>
          <w:p w14:paraId="5923D822">
            <w:pPr>
              <w:rPr>
                <w:rFonts w:hint="eastAsia" w:ascii="宋体" w:hAnsi="宋体" w:eastAsia="宋体" w:cs="宋体"/>
                <w:color w:val="auto"/>
                <w:highlight w:val="none"/>
              </w:rPr>
            </w:pPr>
          </w:p>
        </w:tc>
      </w:tr>
      <w:tr w14:paraId="5BD626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16" w:hRule="atLeast"/>
          <w:jc w:val="center"/>
        </w:trPr>
        <w:tc>
          <w:tcPr>
            <w:tcW w:w="1330" w:type="dxa"/>
            <w:gridSpan w:val="2"/>
            <w:noWrap w:val="0"/>
            <w:tcMar>
              <w:top w:w="0" w:type="dxa"/>
              <w:left w:w="108" w:type="dxa"/>
              <w:bottom w:w="0" w:type="dxa"/>
              <w:right w:w="108" w:type="dxa"/>
            </w:tcMar>
            <w:vAlign w:val="center"/>
          </w:tcPr>
          <w:p w14:paraId="7B718276">
            <w:pPr>
              <w:rPr>
                <w:rFonts w:hint="eastAsia" w:ascii="宋体" w:hAnsi="宋体" w:eastAsia="宋体" w:cs="宋体"/>
                <w:color w:val="auto"/>
                <w:highlight w:val="none"/>
              </w:rPr>
            </w:pPr>
            <w:r>
              <w:rPr>
                <w:rFonts w:hint="eastAsia" w:ascii="宋体" w:hAnsi="宋体" w:eastAsia="宋体" w:cs="宋体"/>
                <w:color w:val="auto"/>
                <w:highlight w:val="none"/>
              </w:rPr>
              <w:t>验收具体内容</w:t>
            </w:r>
          </w:p>
        </w:tc>
        <w:tc>
          <w:tcPr>
            <w:tcW w:w="8071" w:type="dxa"/>
            <w:gridSpan w:val="7"/>
            <w:noWrap w:val="0"/>
            <w:tcMar>
              <w:top w:w="0" w:type="dxa"/>
              <w:left w:w="108" w:type="dxa"/>
              <w:bottom w:w="0" w:type="dxa"/>
              <w:right w:w="108" w:type="dxa"/>
            </w:tcMar>
            <w:vAlign w:val="center"/>
          </w:tcPr>
          <w:p w14:paraId="3E2364F1">
            <w:pPr>
              <w:rPr>
                <w:rFonts w:hint="eastAsia" w:ascii="宋体" w:hAnsi="宋体" w:eastAsia="宋体" w:cs="宋体"/>
                <w:color w:val="auto"/>
                <w:highlight w:val="none"/>
              </w:rPr>
            </w:pPr>
            <w:r>
              <w:rPr>
                <w:rFonts w:hint="eastAsia" w:ascii="宋体" w:hAnsi="宋体" w:eastAsia="宋体" w:cs="宋体"/>
                <w:color w:val="auto"/>
                <w:highlight w:val="none"/>
              </w:rPr>
              <w:t> (应按采购合同、采购文件、投标响应文件及验收方案等进行验收；并核对中标或成交供应商在安装调试等方面是否违反合同约定或服务规范要求、提供的质量保证证明材料是否齐全、应有的配件及附件是否达到合同约定等。可附件)</w:t>
            </w:r>
          </w:p>
        </w:tc>
      </w:tr>
      <w:tr w14:paraId="6738C0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5" w:hRule="atLeast"/>
          <w:jc w:val="center"/>
        </w:trPr>
        <w:tc>
          <w:tcPr>
            <w:tcW w:w="1330" w:type="dxa"/>
            <w:gridSpan w:val="2"/>
            <w:vMerge w:val="restart"/>
            <w:noWrap w:val="0"/>
            <w:tcMar>
              <w:top w:w="0" w:type="dxa"/>
              <w:left w:w="108" w:type="dxa"/>
              <w:bottom w:w="0" w:type="dxa"/>
              <w:right w:w="108" w:type="dxa"/>
            </w:tcMar>
            <w:vAlign w:val="center"/>
          </w:tcPr>
          <w:p w14:paraId="675A460E">
            <w:pPr>
              <w:rPr>
                <w:rFonts w:hint="eastAsia" w:ascii="宋体" w:hAnsi="宋体" w:eastAsia="宋体" w:cs="宋体"/>
                <w:color w:val="auto"/>
                <w:highlight w:val="none"/>
              </w:rPr>
            </w:pPr>
            <w:r>
              <w:rPr>
                <w:rFonts w:hint="eastAsia" w:ascii="宋体" w:hAnsi="宋体" w:eastAsia="宋体" w:cs="宋体"/>
                <w:color w:val="auto"/>
                <w:highlight w:val="none"/>
              </w:rPr>
              <w:t>验收小组意见</w:t>
            </w:r>
          </w:p>
        </w:tc>
        <w:tc>
          <w:tcPr>
            <w:tcW w:w="8071" w:type="dxa"/>
            <w:gridSpan w:val="7"/>
            <w:tcBorders>
              <w:bottom w:val="single" w:color="auto" w:sz="4" w:space="0"/>
            </w:tcBorders>
            <w:noWrap w:val="0"/>
            <w:vAlign w:val="center"/>
          </w:tcPr>
          <w:p w14:paraId="75865852">
            <w:pPr>
              <w:rPr>
                <w:rFonts w:hint="eastAsia" w:ascii="宋体" w:hAnsi="宋体" w:eastAsia="宋体" w:cs="宋体"/>
                <w:color w:val="auto"/>
                <w:highlight w:val="none"/>
              </w:rPr>
            </w:pPr>
            <w:r>
              <w:rPr>
                <w:rFonts w:hint="eastAsia" w:ascii="宋体" w:hAnsi="宋体" w:eastAsia="宋体" w:cs="宋体"/>
                <w:color w:val="auto"/>
                <w:highlight w:val="none"/>
              </w:rPr>
              <w:t>验收结论性意见：</w:t>
            </w:r>
          </w:p>
          <w:p w14:paraId="7A9155EA">
            <w:pPr>
              <w:rPr>
                <w:rFonts w:hint="eastAsia" w:ascii="宋体" w:hAnsi="宋体" w:eastAsia="宋体" w:cs="宋体"/>
                <w:color w:val="auto"/>
                <w:highlight w:val="none"/>
              </w:rPr>
            </w:pPr>
          </w:p>
          <w:p w14:paraId="6B863E68">
            <w:pPr>
              <w:rPr>
                <w:rFonts w:hint="eastAsia" w:ascii="宋体" w:hAnsi="宋体" w:eastAsia="宋体" w:cs="宋体"/>
                <w:color w:val="auto"/>
                <w:highlight w:val="none"/>
              </w:rPr>
            </w:pPr>
          </w:p>
        </w:tc>
      </w:tr>
      <w:tr w14:paraId="06696D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33" w:hRule="atLeast"/>
          <w:jc w:val="center"/>
        </w:trPr>
        <w:tc>
          <w:tcPr>
            <w:tcW w:w="1330" w:type="dxa"/>
            <w:gridSpan w:val="2"/>
            <w:vMerge w:val="continue"/>
            <w:noWrap w:val="0"/>
            <w:tcMar>
              <w:top w:w="0" w:type="dxa"/>
              <w:left w:w="108" w:type="dxa"/>
              <w:bottom w:w="0" w:type="dxa"/>
              <w:right w:w="108" w:type="dxa"/>
            </w:tcMar>
            <w:vAlign w:val="center"/>
          </w:tcPr>
          <w:p w14:paraId="087F466E">
            <w:pPr>
              <w:rPr>
                <w:rFonts w:hint="eastAsia" w:ascii="宋体" w:hAnsi="宋体" w:eastAsia="宋体" w:cs="宋体"/>
                <w:color w:val="auto"/>
                <w:highlight w:val="none"/>
              </w:rPr>
            </w:pPr>
          </w:p>
        </w:tc>
        <w:tc>
          <w:tcPr>
            <w:tcW w:w="8071" w:type="dxa"/>
            <w:gridSpan w:val="7"/>
            <w:tcBorders>
              <w:top w:val="single" w:color="auto" w:sz="4" w:space="0"/>
            </w:tcBorders>
            <w:noWrap w:val="0"/>
            <w:vAlign w:val="center"/>
          </w:tcPr>
          <w:p w14:paraId="6EAB6F76">
            <w:pPr>
              <w:rPr>
                <w:rFonts w:hint="eastAsia" w:ascii="宋体" w:hAnsi="宋体" w:eastAsia="宋体" w:cs="宋体"/>
                <w:color w:val="auto"/>
                <w:highlight w:val="none"/>
              </w:rPr>
            </w:pPr>
            <w:r>
              <w:rPr>
                <w:rFonts w:hint="eastAsia" w:ascii="宋体" w:hAnsi="宋体" w:eastAsia="宋体" w:cs="宋体"/>
                <w:color w:val="auto"/>
                <w:highlight w:val="none"/>
              </w:rPr>
              <w:t>有异议的意见和说明理由：</w:t>
            </w:r>
          </w:p>
          <w:p w14:paraId="230C818C">
            <w:pPr>
              <w:rPr>
                <w:rFonts w:hint="eastAsia" w:ascii="宋体" w:hAnsi="宋体" w:eastAsia="宋体" w:cs="宋体"/>
                <w:color w:val="auto"/>
                <w:highlight w:val="none"/>
              </w:rPr>
            </w:pPr>
          </w:p>
          <w:p w14:paraId="3FE1FCCA">
            <w:pPr>
              <w:rPr>
                <w:rFonts w:hint="eastAsia" w:ascii="宋体" w:hAnsi="宋体" w:eastAsia="宋体" w:cs="宋体"/>
                <w:color w:val="auto"/>
                <w:highlight w:val="none"/>
              </w:rPr>
            </w:pPr>
          </w:p>
        </w:tc>
      </w:tr>
      <w:tr w14:paraId="58C8DC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10" w:hRule="atLeast"/>
          <w:jc w:val="center"/>
        </w:trPr>
        <w:tc>
          <w:tcPr>
            <w:tcW w:w="9401" w:type="dxa"/>
            <w:gridSpan w:val="9"/>
            <w:noWrap w:val="0"/>
            <w:tcMar>
              <w:top w:w="0" w:type="dxa"/>
              <w:left w:w="108" w:type="dxa"/>
              <w:bottom w:w="0" w:type="dxa"/>
              <w:right w:w="108" w:type="dxa"/>
            </w:tcMar>
            <w:vAlign w:val="center"/>
          </w:tcPr>
          <w:p w14:paraId="400A0666">
            <w:pPr>
              <w:rPr>
                <w:rFonts w:hint="eastAsia" w:ascii="宋体" w:hAnsi="宋体" w:eastAsia="宋体" w:cs="宋体"/>
                <w:color w:val="auto"/>
                <w:highlight w:val="none"/>
              </w:rPr>
            </w:pPr>
            <w:r>
              <w:rPr>
                <w:rFonts w:hint="eastAsia" w:ascii="宋体" w:hAnsi="宋体" w:eastAsia="宋体" w:cs="宋体"/>
                <w:color w:val="auto"/>
                <w:highlight w:val="none"/>
              </w:rPr>
              <w:t>验收小组成员签字：</w:t>
            </w:r>
          </w:p>
        </w:tc>
      </w:tr>
      <w:tr w14:paraId="486FC5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31" w:hRule="atLeast"/>
          <w:jc w:val="center"/>
        </w:trPr>
        <w:tc>
          <w:tcPr>
            <w:tcW w:w="9401" w:type="dxa"/>
            <w:gridSpan w:val="9"/>
            <w:noWrap w:val="0"/>
            <w:tcMar>
              <w:top w:w="0" w:type="dxa"/>
              <w:left w:w="108" w:type="dxa"/>
              <w:bottom w:w="0" w:type="dxa"/>
              <w:right w:w="108" w:type="dxa"/>
            </w:tcMar>
            <w:vAlign w:val="center"/>
          </w:tcPr>
          <w:p w14:paraId="57799F11">
            <w:pPr>
              <w:rPr>
                <w:rFonts w:hint="eastAsia" w:ascii="宋体" w:hAnsi="宋体" w:eastAsia="宋体" w:cs="宋体"/>
                <w:color w:val="auto"/>
                <w:highlight w:val="none"/>
              </w:rPr>
            </w:pPr>
            <w:r>
              <w:rPr>
                <w:rFonts w:hint="eastAsia" w:ascii="宋体" w:hAnsi="宋体" w:eastAsia="宋体" w:cs="宋体"/>
                <w:color w:val="auto"/>
                <w:highlight w:val="none"/>
              </w:rPr>
              <w:t>参与验收其他或监督人员签字：</w:t>
            </w:r>
          </w:p>
        </w:tc>
      </w:tr>
      <w:tr w14:paraId="36750B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50" w:hRule="atLeast"/>
          <w:jc w:val="center"/>
        </w:trPr>
        <w:tc>
          <w:tcPr>
            <w:tcW w:w="4553" w:type="dxa"/>
            <w:gridSpan w:val="4"/>
            <w:noWrap w:val="0"/>
            <w:tcMar>
              <w:top w:w="0" w:type="dxa"/>
              <w:left w:w="108" w:type="dxa"/>
              <w:bottom w:w="0" w:type="dxa"/>
              <w:right w:w="108" w:type="dxa"/>
            </w:tcMar>
            <w:vAlign w:val="center"/>
          </w:tcPr>
          <w:p w14:paraId="7620D00D">
            <w:pPr>
              <w:rPr>
                <w:rFonts w:hint="eastAsia" w:ascii="宋体" w:hAnsi="宋体" w:eastAsia="宋体" w:cs="宋体"/>
                <w:color w:val="auto"/>
                <w:highlight w:val="none"/>
              </w:rPr>
            </w:pPr>
            <w:r>
              <w:rPr>
                <w:rFonts w:hint="eastAsia" w:ascii="宋体" w:hAnsi="宋体" w:eastAsia="宋体" w:cs="宋体"/>
                <w:color w:val="auto"/>
                <w:highlight w:val="none"/>
              </w:rPr>
              <w:t>中标（或成交）供应商签字或盖章：</w:t>
            </w:r>
          </w:p>
          <w:p w14:paraId="2541B115">
            <w:pPr>
              <w:rPr>
                <w:rFonts w:hint="eastAsia" w:ascii="宋体" w:hAnsi="宋体" w:eastAsia="宋体" w:cs="宋体"/>
                <w:color w:val="auto"/>
                <w:highlight w:val="none"/>
              </w:rPr>
            </w:pPr>
          </w:p>
          <w:p w14:paraId="07E93D94">
            <w:pPr>
              <w:rPr>
                <w:rFonts w:hint="eastAsia" w:ascii="宋体" w:hAnsi="宋体" w:eastAsia="宋体" w:cs="宋体"/>
                <w:color w:val="auto"/>
                <w:highlight w:val="none"/>
              </w:rPr>
            </w:pPr>
            <w:r>
              <w:rPr>
                <w:rFonts w:hint="eastAsia" w:ascii="宋体" w:hAnsi="宋体" w:eastAsia="宋体" w:cs="宋体"/>
                <w:color w:val="auto"/>
                <w:highlight w:val="none"/>
              </w:rPr>
              <w:t>联系电话：</w:t>
            </w:r>
          </w:p>
          <w:p w14:paraId="5A59482A">
            <w:pPr>
              <w:rPr>
                <w:rFonts w:hint="eastAsia" w:ascii="宋体" w:hAnsi="宋体" w:eastAsia="宋体" w:cs="宋体"/>
                <w:color w:val="auto"/>
                <w:highlight w:val="none"/>
              </w:rPr>
            </w:pPr>
          </w:p>
          <w:p w14:paraId="28FF59B6">
            <w:pPr>
              <w:rPr>
                <w:rFonts w:hint="eastAsia" w:ascii="宋体" w:hAnsi="宋体" w:eastAsia="宋体" w:cs="宋体"/>
                <w:color w:val="auto"/>
                <w:highlight w:val="none"/>
              </w:rPr>
            </w:pPr>
            <w:r>
              <w:rPr>
                <w:rFonts w:hint="eastAsia" w:ascii="宋体" w:hAnsi="宋体" w:eastAsia="宋体" w:cs="宋体"/>
                <w:color w:val="auto"/>
                <w:highlight w:val="none"/>
              </w:rPr>
              <w:t>                            年  月   日</w:t>
            </w:r>
          </w:p>
        </w:tc>
        <w:tc>
          <w:tcPr>
            <w:tcW w:w="4848" w:type="dxa"/>
            <w:gridSpan w:val="5"/>
            <w:noWrap w:val="0"/>
            <w:vAlign w:val="center"/>
          </w:tcPr>
          <w:p w14:paraId="75880D14">
            <w:pPr>
              <w:rPr>
                <w:rFonts w:hint="eastAsia" w:ascii="宋体" w:hAnsi="宋体" w:eastAsia="宋体" w:cs="宋体"/>
                <w:color w:val="auto"/>
                <w:highlight w:val="none"/>
              </w:rPr>
            </w:pPr>
            <w:r>
              <w:rPr>
                <w:rFonts w:hint="eastAsia" w:ascii="宋体" w:hAnsi="宋体" w:eastAsia="宋体" w:cs="宋体"/>
                <w:color w:val="auto"/>
                <w:highlight w:val="none"/>
              </w:rPr>
              <w:t>采购人的意见（盖章）：</w:t>
            </w:r>
          </w:p>
          <w:p w14:paraId="4DE00EA1">
            <w:pPr>
              <w:rPr>
                <w:rFonts w:hint="eastAsia" w:ascii="宋体" w:hAnsi="宋体" w:eastAsia="宋体" w:cs="宋体"/>
                <w:color w:val="auto"/>
                <w:highlight w:val="none"/>
              </w:rPr>
            </w:pPr>
          </w:p>
          <w:p w14:paraId="5DB2C599">
            <w:pPr>
              <w:rPr>
                <w:rFonts w:hint="eastAsia" w:ascii="宋体" w:hAnsi="宋体" w:eastAsia="宋体" w:cs="宋体"/>
                <w:color w:val="auto"/>
                <w:highlight w:val="none"/>
              </w:rPr>
            </w:pPr>
            <w:r>
              <w:rPr>
                <w:rFonts w:hint="eastAsia" w:ascii="宋体" w:hAnsi="宋体" w:eastAsia="宋体" w:cs="宋体"/>
                <w:color w:val="auto"/>
                <w:highlight w:val="none"/>
              </w:rPr>
              <w:t>联系电话：</w:t>
            </w:r>
          </w:p>
          <w:p w14:paraId="0443FC56">
            <w:pPr>
              <w:rPr>
                <w:rFonts w:hint="eastAsia" w:ascii="宋体" w:hAnsi="宋体" w:eastAsia="宋体" w:cs="宋体"/>
                <w:color w:val="auto"/>
                <w:highlight w:val="none"/>
              </w:rPr>
            </w:pPr>
          </w:p>
          <w:p w14:paraId="13D3B255">
            <w:pPr>
              <w:rPr>
                <w:rFonts w:hint="eastAsia" w:ascii="宋体" w:hAnsi="宋体" w:eastAsia="宋体" w:cs="宋体"/>
                <w:color w:val="auto"/>
                <w:highlight w:val="none"/>
              </w:rPr>
            </w:pPr>
            <w:r>
              <w:rPr>
                <w:rFonts w:hint="eastAsia" w:ascii="宋体" w:hAnsi="宋体" w:eastAsia="宋体" w:cs="宋体"/>
                <w:color w:val="auto"/>
                <w:highlight w:val="none"/>
              </w:rPr>
              <w:t xml:space="preserve">   年  月   日</w:t>
            </w:r>
          </w:p>
        </w:tc>
      </w:tr>
    </w:tbl>
    <w:p w14:paraId="0D9BD76D">
      <w:pPr>
        <w:widowControl/>
        <w:ind w:firstLine="210" w:firstLineChars="1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备注：本报告单一式三份（采购人1份、中标人1份、采购代理机构1份）。</w:t>
      </w:r>
    </w:p>
    <w:p w14:paraId="38903549">
      <w:pPr>
        <w:snapToGrid w:val="0"/>
        <w:rPr>
          <w:rFonts w:hint="eastAsia" w:ascii="宋体" w:hAnsi="宋体" w:eastAsia="宋体" w:cs="宋体"/>
          <w:color w:val="auto"/>
          <w:szCs w:val="20"/>
          <w:highlight w:val="none"/>
        </w:rPr>
      </w:pPr>
      <w:r>
        <w:rPr>
          <w:rFonts w:ascii="宋体" w:hAnsi="宋体" w:eastAsia="宋体" w:cs="宋体"/>
          <w:b/>
          <w:color w:val="auto"/>
          <w:szCs w:val="20"/>
          <w:highlight w:val="none"/>
        </w:rPr>
        <w:br w:type="page"/>
      </w:r>
    </w:p>
    <w:p w14:paraId="267B7A53">
      <w:pPr>
        <w:jc w:val="center"/>
        <w:outlineLvl w:val="0"/>
        <w:rPr>
          <w:rFonts w:hint="eastAsia" w:ascii="方正小标宋简体" w:hAnsi="方正小标宋简体" w:eastAsia="方正小标宋简体" w:cs="方正小标宋简体"/>
          <w:b w:val="0"/>
          <w:bCs/>
          <w:color w:val="auto"/>
          <w:kern w:val="44"/>
          <w:sz w:val="44"/>
          <w:szCs w:val="44"/>
          <w:highlight w:val="none"/>
          <w:lang w:val="en-US" w:eastAsia="zh-CN" w:bidi="ar-SA"/>
        </w:rPr>
      </w:pPr>
      <w:bookmarkStart w:id="94" w:name="_Toc90289803"/>
      <w:bookmarkStart w:id="95" w:name="_Toc16148"/>
      <w:bookmarkStart w:id="96" w:name="_Toc91262631"/>
      <w:r>
        <w:rPr>
          <w:rFonts w:hint="eastAsia" w:ascii="方正小标宋简体" w:hAnsi="方正小标宋简体" w:eastAsia="方正小标宋简体" w:cs="方正小标宋简体"/>
          <w:b w:val="0"/>
          <w:bCs/>
          <w:color w:val="auto"/>
          <w:kern w:val="44"/>
          <w:sz w:val="44"/>
          <w:szCs w:val="44"/>
          <w:highlight w:val="none"/>
          <w:lang w:val="en-US" w:eastAsia="zh-CN" w:bidi="ar-SA"/>
        </w:rPr>
        <w:t>第七章 质疑、投诉材料格式</w:t>
      </w:r>
      <w:bookmarkEnd w:id="94"/>
      <w:bookmarkEnd w:id="95"/>
      <w:bookmarkEnd w:id="96"/>
    </w:p>
    <w:p w14:paraId="2432801D">
      <w:pPr>
        <w:spacing w:line="360" w:lineRule="auto"/>
        <w:jc w:val="center"/>
        <w:rPr>
          <w:rFonts w:hint="eastAsia"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质疑函（格式）</w:t>
      </w:r>
    </w:p>
    <w:p w14:paraId="4E6CEED4">
      <w:pPr>
        <w:widowControl w:val="0"/>
        <w:spacing w:line="360" w:lineRule="auto"/>
        <w:ind w:firstLine="482" w:firstLineChars="200"/>
        <w:contextualSpacing/>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一、质疑供应商基本信息：</w:t>
      </w:r>
    </w:p>
    <w:p w14:paraId="57440107">
      <w:pPr>
        <w:widowControl w:val="0"/>
        <w:spacing w:line="360" w:lineRule="auto"/>
        <w:ind w:firstLine="480" w:firstLineChars="200"/>
        <w:contextualSpacing/>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bCs/>
          <w:color w:val="auto"/>
          <w:kern w:val="2"/>
          <w:sz w:val="24"/>
          <w:szCs w:val="24"/>
          <w:highlight w:val="none"/>
          <w:lang w:val="en-US" w:eastAsia="zh-CN" w:bidi="ar-SA"/>
        </w:rPr>
        <w:t>质疑供应商：</w:t>
      </w:r>
      <w:r>
        <w:rPr>
          <w:rFonts w:hint="eastAsia" w:ascii="宋体" w:hAnsi="宋体" w:eastAsia="宋体" w:cs="Times New Roman"/>
          <w:bCs/>
          <w:color w:val="auto"/>
          <w:kern w:val="2"/>
          <w:sz w:val="24"/>
          <w:szCs w:val="24"/>
          <w:highlight w:val="none"/>
          <w:u w:val="single"/>
          <w:lang w:val="en-US" w:eastAsia="zh-CN" w:bidi="ar-SA"/>
        </w:rPr>
        <w:t xml:space="preserve">                                       </w:t>
      </w:r>
      <w:r>
        <w:rPr>
          <w:rFonts w:hint="eastAsia" w:ascii="宋体" w:hAnsi="宋体" w:eastAsia="宋体" w:cs="Times New Roman"/>
          <w:bCs/>
          <w:color w:val="auto"/>
          <w:kern w:val="2"/>
          <w:sz w:val="24"/>
          <w:szCs w:val="24"/>
          <w:highlight w:val="none"/>
          <w:lang w:val="en-US" w:eastAsia="zh-CN" w:bidi="ar-SA"/>
        </w:rPr>
        <w:t xml:space="preserve">                 </w:t>
      </w:r>
    </w:p>
    <w:p w14:paraId="78C242E0">
      <w:pPr>
        <w:widowControl w:val="0"/>
        <w:spacing w:line="360" w:lineRule="auto"/>
        <w:ind w:firstLine="480" w:firstLineChars="200"/>
        <w:contextualSpacing/>
        <w:jc w:val="both"/>
        <w:rPr>
          <w:rFonts w:hint="eastAsia" w:ascii="宋体" w:hAnsi="宋体" w:eastAsia="宋体" w:cs="Times New Roman"/>
          <w:bCs/>
          <w:color w:val="auto"/>
          <w:kern w:val="2"/>
          <w:sz w:val="24"/>
          <w:szCs w:val="24"/>
          <w:highlight w:val="none"/>
          <w:lang w:val="en-US" w:eastAsia="zh-CN" w:bidi="ar-SA"/>
        </w:rPr>
      </w:pPr>
      <w:r>
        <w:rPr>
          <w:rFonts w:ascii="宋体" w:hAnsi="宋体" w:eastAsia="宋体" w:cs="Times New Roman"/>
          <w:bCs/>
          <w:color w:val="auto"/>
          <w:kern w:val="2"/>
          <w:sz w:val="24"/>
          <w:szCs w:val="24"/>
          <w:highlight w:val="none"/>
          <w:lang w:val="en-US" w:eastAsia="zh-CN" w:bidi="ar-SA"/>
        </w:rPr>
        <w:t>地址</w:t>
      </w:r>
      <w:r>
        <w:rPr>
          <w:rFonts w:hint="eastAsia" w:ascii="宋体" w:hAnsi="宋体" w:eastAsia="宋体" w:cs="Times New Roman"/>
          <w:bCs/>
          <w:color w:val="auto"/>
          <w:kern w:val="2"/>
          <w:sz w:val="24"/>
          <w:szCs w:val="24"/>
          <w:highlight w:val="none"/>
          <w:lang w:val="en-US" w:eastAsia="zh-CN" w:bidi="ar-SA"/>
        </w:rPr>
        <w:t>：</w:t>
      </w:r>
      <w:r>
        <w:rPr>
          <w:rFonts w:hint="eastAsia" w:ascii="宋体" w:hAnsi="宋体" w:eastAsia="宋体" w:cs="Times New Roman"/>
          <w:bCs/>
          <w:color w:val="auto"/>
          <w:kern w:val="2"/>
          <w:sz w:val="24"/>
          <w:szCs w:val="24"/>
          <w:highlight w:val="none"/>
          <w:u w:val="single"/>
          <w:lang w:val="en-US" w:eastAsia="zh-CN" w:bidi="ar-SA"/>
        </w:rPr>
        <w:t xml:space="preserve">                                          </w:t>
      </w:r>
      <w:r>
        <w:rPr>
          <w:rFonts w:ascii="宋体" w:hAnsi="宋体" w:eastAsia="宋体" w:cs="Times New Roman"/>
          <w:bCs/>
          <w:color w:val="auto"/>
          <w:kern w:val="2"/>
          <w:sz w:val="24"/>
          <w:szCs w:val="24"/>
          <w:highlight w:val="none"/>
          <w:lang w:val="en-US" w:eastAsia="zh-CN" w:bidi="ar-SA"/>
        </w:rPr>
        <w:t>邮编</w:t>
      </w:r>
      <w:r>
        <w:rPr>
          <w:rFonts w:hint="eastAsia" w:ascii="宋体" w:hAnsi="宋体" w:eastAsia="宋体" w:cs="Times New Roman"/>
          <w:bCs/>
          <w:color w:val="auto"/>
          <w:kern w:val="2"/>
          <w:sz w:val="24"/>
          <w:szCs w:val="24"/>
          <w:highlight w:val="none"/>
          <w:lang w:val="en-US" w:eastAsia="zh-CN" w:bidi="ar-SA"/>
        </w:rPr>
        <w:t>：</w:t>
      </w:r>
      <w:r>
        <w:rPr>
          <w:rFonts w:hint="eastAsia" w:ascii="宋体" w:hAnsi="宋体" w:eastAsia="宋体" w:cs="Times New Roman"/>
          <w:bCs/>
          <w:color w:val="auto"/>
          <w:kern w:val="2"/>
          <w:sz w:val="24"/>
          <w:szCs w:val="24"/>
          <w:highlight w:val="none"/>
          <w:u w:val="single"/>
          <w:lang w:val="en-US" w:eastAsia="zh-CN" w:bidi="ar-SA"/>
        </w:rPr>
        <w:t xml:space="preserve">                  </w:t>
      </w:r>
      <w:r>
        <w:rPr>
          <w:rFonts w:hint="eastAsia" w:ascii="宋体" w:hAnsi="宋体" w:eastAsia="宋体" w:cs="Times New Roman"/>
          <w:bCs/>
          <w:color w:val="auto"/>
          <w:kern w:val="2"/>
          <w:sz w:val="24"/>
          <w:szCs w:val="24"/>
          <w:highlight w:val="none"/>
          <w:lang w:val="en-US" w:eastAsia="zh-CN" w:bidi="ar-SA"/>
        </w:rPr>
        <w:t xml:space="preserve">                 </w:t>
      </w:r>
    </w:p>
    <w:p w14:paraId="5D8B5E86">
      <w:pPr>
        <w:widowControl w:val="0"/>
        <w:spacing w:line="360" w:lineRule="auto"/>
        <w:ind w:firstLine="480" w:firstLineChars="200"/>
        <w:contextualSpacing/>
        <w:jc w:val="both"/>
        <w:rPr>
          <w:rFonts w:hint="eastAsia" w:ascii="宋体" w:hAnsi="宋体" w:eastAsia="宋体" w:cs="Times New Roman"/>
          <w:bCs/>
          <w:color w:val="auto"/>
          <w:kern w:val="2"/>
          <w:sz w:val="24"/>
          <w:szCs w:val="24"/>
          <w:highlight w:val="none"/>
          <w:lang w:val="en-US" w:eastAsia="zh-CN" w:bidi="ar-SA"/>
        </w:rPr>
      </w:pPr>
      <w:r>
        <w:rPr>
          <w:rFonts w:ascii="宋体" w:hAnsi="宋体" w:eastAsia="宋体" w:cs="Times New Roman"/>
          <w:bCs/>
          <w:color w:val="auto"/>
          <w:kern w:val="2"/>
          <w:sz w:val="24"/>
          <w:szCs w:val="24"/>
          <w:highlight w:val="none"/>
          <w:lang w:val="en-US" w:eastAsia="zh-CN" w:bidi="ar-SA"/>
        </w:rPr>
        <w:t>联系人</w:t>
      </w:r>
      <w:r>
        <w:rPr>
          <w:rFonts w:hint="eastAsia" w:ascii="宋体" w:hAnsi="宋体" w:eastAsia="宋体" w:cs="Times New Roman"/>
          <w:bCs/>
          <w:color w:val="auto"/>
          <w:kern w:val="2"/>
          <w:sz w:val="24"/>
          <w:szCs w:val="24"/>
          <w:highlight w:val="none"/>
          <w:lang w:val="en-US" w:eastAsia="zh-CN" w:bidi="ar-SA"/>
        </w:rPr>
        <w:t>：</w:t>
      </w:r>
      <w:r>
        <w:rPr>
          <w:rFonts w:hint="eastAsia" w:ascii="宋体" w:hAnsi="宋体" w:eastAsia="宋体" w:cs="Times New Roman"/>
          <w:bCs/>
          <w:color w:val="auto"/>
          <w:kern w:val="2"/>
          <w:sz w:val="24"/>
          <w:szCs w:val="24"/>
          <w:highlight w:val="none"/>
          <w:u w:val="single"/>
          <w:lang w:val="en-US" w:eastAsia="zh-CN" w:bidi="ar-SA"/>
        </w:rPr>
        <w:t xml:space="preserve">                     </w:t>
      </w:r>
      <w:r>
        <w:rPr>
          <w:rFonts w:ascii="宋体" w:hAnsi="宋体" w:eastAsia="宋体" w:cs="Times New Roman"/>
          <w:bCs/>
          <w:color w:val="auto"/>
          <w:kern w:val="2"/>
          <w:sz w:val="24"/>
          <w:szCs w:val="24"/>
          <w:highlight w:val="none"/>
          <w:lang w:val="en-US" w:eastAsia="zh-CN" w:bidi="ar-SA"/>
        </w:rPr>
        <w:t>联系电话</w:t>
      </w:r>
      <w:r>
        <w:rPr>
          <w:rFonts w:hint="eastAsia" w:ascii="宋体" w:hAnsi="宋体" w:eastAsia="宋体" w:cs="Times New Roman"/>
          <w:bCs/>
          <w:color w:val="auto"/>
          <w:kern w:val="2"/>
          <w:sz w:val="24"/>
          <w:szCs w:val="24"/>
          <w:highlight w:val="none"/>
          <w:lang w:val="en-US" w:eastAsia="zh-CN" w:bidi="ar-SA"/>
        </w:rPr>
        <w:t>：</w:t>
      </w:r>
      <w:r>
        <w:rPr>
          <w:rFonts w:hint="eastAsia" w:ascii="宋体" w:hAnsi="宋体" w:eastAsia="宋体" w:cs="Times New Roman"/>
          <w:bCs/>
          <w:color w:val="auto"/>
          <w:kern w:val="2"/>
          <w:sz w:val="24"/>
          <w:szCs w:val="24"/>
          <w:highlight w:val="none"/>
          <w:u w:val="single"/>
          <w:lang w:val="en-US" w:eastAsia="zh-CN" w:bidi="ar-SA"/>
        </w:rPr>
        <w:t xml:space="preserve">                 </w:t>
      </w:r>
    </w:p>
    <w:p w14:paraId="57793831">
      <w:pPr>
        <w:widowControl w:val="0"/>
        <w:spacing w:line="360" w:lineRule="auto"/>
        <w:ind w:firstLine="480" w:firstLineChars="200"/>
        <w:contextualSpacing/>
        <w:jc w:val="both"/>
        <w:rPr>
          <w:rFonts w:hint="eastAsia" w:ascii="宋体" w:hAnsi="宋体" w:eastAsia="宋体" w:cs="Times New Roman"/>
          <w:bCs/>
          <w:color w:val="auto"/>
          <w:kern w:val="2"/>
          <w:sz w:val="24"/>
          <w:szCs w:val="24"/>
          <w:highlight w:val="none"/>
          <w:lang w:val="en-US" w:eastAsia="zh-CN" w:bidi="ar-SA"/>
        </w:rPr>
      </w:pPr>
      <w:r>
        <w:rPr>
          <w:rFonts w:hint="eastAsia" w:ascii="宋体" w:hAnsi="宋体" w:eastAsia="宋体" w:cs="Times New Roman"/>
          <w:bCs/>
          <w:color w:val="auto"/>
          <w:kern w:val="2"/>
          <w:sz w:val="24"/>
          <w:szCs w:val="24"/>
          <w:highlight w:val="none"/>
          <w:lang w:val="en-US" w:eastAsia="zh-CN" w:bidi="ar-SA"/>
        </w:rPr>
        <w:t>授权代表：</w:t>
      </w:r>
      <w:r>
        <w:rPr>
          <w:rFonts w:hint="eastAsia" w:ascii="宋体" w:hAnsi="宋体" w:eastAsia="宋体" w:cs="Times New Roman"/>
          <w:bCs/>
          <w:color w:val="auto"/>
          <w:kern w:val="2"/>
          <w:sz w:val="24"/>
          <w:szCs w:val="24"/>
          <w:highlight w:val="none"/>
          <w:u w:val="single"/>
          <w:lang w:val="en-US" w:eastAsia="zh-CN" w:bidi="ar-SA"/>
        </w:rPr>
        <w:t xml:space="preserve">                      </w:t>
      </w:r>
    </w:p>
    <w:p w14:paraId="1824417E">
      <w:pPr>
        <w:widowControl w:val="0"/>
        <w:spacing w:line="360" w:lineRule="auto"/>
        <w:ind w:firstLine="480" w:firstLineChars="200"/>
        <w:contextualSpacing/>
        <w:jc w:val="both"/>
        <w:rPr>
          <w:rFonts w:hint="eastAsia" w:ascii="宋体" w:hAnsi="宋体" w:eastAsia="宋体" w:cs="Times New Roman"/>
          <w:bCs/>
          <w:color w:val="auto"/>
          <w:kern w:val="2"/>
          <w:sz w:val="24"/>
          <w:szCs w:val="24"/>
          <w:highlight w:val="none"/>
          <w:u w:val="single"/>
          <w:lang w:val="en-US" w:eastAsia="zh-CN" w:bidi="ar-SA"/>
        </w:rPr>
      </w:pPr>
      <w:r>
        <w:rPr>
          <w:rFonts w:ascii="宋体" w:hAnsi="宋体" w:eastAsia="宋体" w:cs="Times New Roman"/>
          <w:bCs/>
          <w:color w:val="auto"/>
          <w:kern w:val="2"/>
          <w:sz w:val="24"/>
          <w:szCs w:val="24"/>
          <w:highlight w:val="none"/>
          <w:lang w:val="en-US" w:eastAsia="zh-CN" w:bidi="ar-SA"/>
        </w:rPr>
        <w:t>联系</w:t>
      </w:r>
      <w:r>
        <w:rPr>
          <w:rFonts w:hint="eastAsia" w:ascii="宋体" w:hAnsi="宋体" w:eastAsia="宋体" w:cs="Times New Roman"/>
          <w:bCs/>
          <w:color w:val="auto"/>
          <w:kern w:val="2"/>
          <w:sz w:val="24"/>
          <w:szCs w:val="24"/>
          <w:highlight w:val="none"/>
          <w:lang w:val="en-US" w:eastAsia="zh-CN" w:bidi="ar-SA"/>
        </w:rPr>
        <w:t>电话：</w:t>
      </w:r>
      <w:r>
        <w:rPr>
          <w:rFonts w:hint="eastAsia" w:ascii="宋体" w:hAnsi="宋体" w:eastAsia="宋体" w:cs="Times New Roman"/>
          <w:bCs/>
          <w:color w:val="auto"/>
          <w:kern w:val="2"/>
          <w:sz w:val="24"/>
          <w:szCs w:val="24"/>
          <w:highlight w:val="none"/>
          <w:u w:val="single"/>
          <w:lang w:val="en-US" w:eastAsia="zh-CN" w:bidi="ar-SA"/>
        </w:rPr>
        <w:t xml:space="preserve">                      </w:t>
      </w:r>
    </w:p>
    <w:p w14:paraId="10A7EE5E">
      <w:pPr>
        <w:widowControl w:val="0"/>
        <w:spacing w:line="360" w:lineRule="auto"/>
        <w:ind w:firstLine="480" w:firstLineChars="200"/>
        <w:contextualSpacing/>
        <w:jc w:val="both"/>
        <w:rPr>
          <w:rFonts w:hint="eastAsia" w:ascii="宋体" w:hAnsi="宋体" w:eastAsia="宋体" w:cs="Times New Roman"/>
          <w:bCs/>
          <w:color w:val="auto"/>
          <w:kern w:val="2"/>
          <w:sz w:val="24"/>
          <w:szCs w:val="24"/>
          <w:highlight w:val="none"/>
          <w:lang w:val="en-US" w:eastAsia="zh-CN" w:bidi="ar-SA"/>
        </w:rPr>
      </w:pPr>
      <w:r>
        <w:rPr>
          <w:rFonts w:ascii="宋体" w:hAnsi="宋体" w:eastAsia="宋体" w:cs="Times New Roman"/>
          <w:bCs/>
          <w:color w:val="auto"/>
          <w:kern w:val="2"/>
          <w:sz w:val="24"/>
          <w:szCs w:val="24"/>
          <w:highlight w:val="none"/>
          <w:lang w:val="en-US" w:eastAsia="zh-CN" w:bidi="ar-SA"/>
        </w:rPr>
        <w:t>地址</w:t>
      </w:r>
      <w:r>
        <w:rPr>
          <w:rFonts w:hint="eastAsia" w:ascii="宋体" w:hAnsi="宋体" w:eastAsia="宋体" w:cs="Times New Roman"/>
          <w:bCs/>
          <w:color w:val="auto"/>
          <w:kern w:val="2"/>
          <w:sz w:val="24"/>
          <w:szCs w:val="24"/>
          <w:highlight w:val="none"/>
          <w:lang w:val="en-US" w:eastAsia="zh-CN" w:bidi="ar-SA"/>
        </w:rPr>
        <w:t>：</w:t>
      </w:r>
      <w:r>
        <w:rPr>
          <w:rFonts w:hint="eastAsia" w:ascii="宋体" w:hAnsi="宋体" w:eastAsia="宋体" w:cs="Times New Roman"/>
          <w:bCs/>
          <w:color w:val="auto"/>
          <w:kern w:val="2"/>
          <w:sz w:val="24"/>
          <w:szCs w:val="24"/>
          <w:highlight w:val="none"/>
          <w:u w:val="single"/>
          <w:lang w:val="en-US" w:eastAsia="zh-CN" w:bidi="ar-SA"/>
        </w:rPr>
        <w:t xml:space="preserve">                 </w:t>
      </w:r>
      <w:r>
        <w:rPr>
          <w:rFonts w:ascii="宋体" w:hAnsi="宋体" w:eastAsia="宋体" w:cs="Times New Roman"/>
          <w:bCs/>
          <w:color w:val="auto"/>
          <w:kern w:val="2"/>
          <w:sz w:val="24"/>
          <w:szCs w:val="24"/>
          <w:highlight w:val="none"/>
          <w:lang w:val="en-US" w:eastAsia="zh-CN" w:bidi="ar-SA"/>
        </w:rPr>
        <w:t>邮编</w:t>
      </w:r>
      <w:r>
        <w:rPr>
          <w:rFonts w:hint="eastAsia" w:ascii="宋体" w:hAnsi="宋体" w:eastAsia="宋体" w:cs="Times New Roman"/>
          <w:bCs/>
          <w:color w:val="auto"/>
          <w:kern w:val="2"/>
          <w:sz w:val="24"/>
          <w:szCs w:val="24"/>
          <w:highlight w:val="none"/>
          <w:lang w:val="en-US" w:eastAsia="zh-CN" w:bidi="ar-SA"/>
        </w:rPr>
        <w:t>：</w:t>
      </w:r>
      <w:r>
        <w:rPr>
          <w:rFonts w:hint="eastAsia" w:ascii="宋体" w:hAnsi="宋体" w:eastAsia="宋体" w:cs="Times New Roman"/>
          <w:bCs/>
          <w:color w:val="auto"/>
          <w:kern w:val="2"/>
          <w:sz w:val="24"/>
          <w:szCs w:val="24"/>
          <w:highlight w:val="none"/>
          <w:u w:val="single"/>
          <w:lang w:val="en-US" w:eastAsia="zh-CN" w:bidi="ar-SA"/>
        </w:rPr>
        <w:t xml:space="preserve">                  </w:t>
      </w:r>
      <w:r>
        <w:rPr>
          <w:rFonts w:hint="eastAsia" w:ascii="宋体" w:hAnsi="宋体" w:eastAsia="宋体" w:cs="Times New Roman"/>
          <w:bCs/>
          <w:color w:val="auto"/>
          <w:kern w:val="2"/>
          <w:sz w:val="24"/>
          <w:szCs w:val="24"/>
          <w:highlight w:val="none"/>
          <w:lang w:val="en-US" w:eastAsia="zh-CN" w:bidi="ar-SA"/>
        </w:rPr>
        <w:t xml:space="preserve">     </w:t>
      </w:r>
    </w:p>
    <w:p w14:paraId="42F91341">
      <w:pPr>
        <w:widowControl w:val="0"/>
        <w:spacing w:line="360" w:lineRule="auto"/>
        <w:ind w:firstLine="482" w:firstLineChars="200"/>
        <w:contextualSpacing/>
        <w:jc w:val="both"/>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二、质疑项目基本情况：</w:t>
      </w:r>
    </w:p>
    <w:p w14:paraId="5241CF24">
      <w:pPr>
        <w:widowControl w:val="0"/>
        <w:spacing w:line="360" w:lineRule="auto"/>
        <w:ind w:left="25" w:leftChars="12" w:firstLine="472" w:firstLineChars="197"/>
        <w:contextualSpacing/>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bCs/>
          <w:color w:val="auto"/>
          <w:kern w:val="2"/>
          <w:sz w:val="24"/>
          <w:szCs w:val="24"/>
          <w:highlight w:val="none"/>
          <w:lang w:val="en-US" w:eastAsia="zh-CN" w:bidi="ar-SA"/>
        </w:rPr>
        <w:t>质疑</w:t>
      </w:r>
      <w:r>
        <w:rPr>
          <w:rFonts w:hint="eastAsia" w:ascii="宋体" w:hAnsi="宋体" w:eastAsia="宋体" w:cs="Times New Roman"/>
          <w:color w:val="auto"/>
          <w:kern w:val="2"/>
          <w:sz w:val="24"/>
          <w:szCs w:val="24"/>
          <w:highlight w:val="none"/>
          <w:lang w:val="en-US" w:eastAsia="zh-CN" w:bidi="ar-SA"/>
        </w:rPr>
        <w:t>项目的名称：</w:t>
      </w:r>
      <w:r>
        <w:rPr>
          <w:rFonts w:hint="eastAsia" w:ascii="宋体" w:hAnsi="宋体" w:eastAsia="宋体" w:cs="Times New Roman"/>
          <w:bCs/>
          <w:color w:val="auto"/>
          <w:kern w:val="2"/>
          <w:sz w:val="24"/>
          <w:szCs w:val="24"/>
          <w:highlight w:val="none"/>
          <w:u w:val="single"/>
          <w:lang w:val="en-US" w:eastAsia="zh-CN" w:bidi="ar-SA"/>
        </w:rPr>
        <w:t xml:space="preserve">                                     </w:t>
      </w:r>
    </w:p>
    <w:p w14:paraId="197EEB30">
      <w:pPr>
        <w:widowControl w:val="0"/>
        <w:spacing w:line="360" w:lineRule="auto"/>
        <w:ind w:left="25" w:leftChars="12" w:firstLine="472" w:firstLineChars="197"/>
        <w:contextualSpacing/>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bCs/>
          <w:color w:val="auto"/>
          <w:kern w:val="2"/>
          <w:sz w:val="24"/>
          <w:szCs w:val="24"/>
          <w:highlight w:val="none"/>
          <w:lang w:val="en-US" w:eastAsia="zh-CN" w:bidi="ar-SA"/>
        </w:rPr>
        <w:t>质疑</w:t>
      </w:r>
      <w:r>
        <w:rPr>
          <w:rFonts w:hint="eastAsia" w:ascii="宋体" w:hAnsi="宋体" w:eastAsia="宋体" w:cs="Times New Roman"/>
          <w:color w:val="auto"/>
          <w:kern w:val="2"/>
          <w:sz w:val="24"/>
          <w:szCs w:val="24"/>
          <w:highlight w:val="none"/>
          <w:lang w:val="en-US" w:eastAsia="zh-CN" w:bidi="ar-SA"/>
        </w:rPr>
        <w:t>项目的编号：</w:t>
      </w:r>
      <w:r>
        <w:rPr>
          <w:rFonts w:hint="eastAsia" w:ascii="宋体" w:hAnsi="宋体" w:eastAsia="宋体" w:cs="Times New Roman"/>
          <w:bCs/>
          <w:color w:val="auto"/>
          <w:kern w:val="2"/>
          <w:sz w:val="24"/>
          <w:szCs w:val="24"/>
          <w:highlight w:val="none"/>
          <w:u w:val="single"/>
          <w:lang w:val="en-US" w:eastAsia="zh-CN" w:bidi="ar-SA"/>
        </w:rPr>
        <w:t xml:space="preserve">                                     </w:t>
      </w:r>
    </w:p>
    <w:p w14:paraId="0309B3E6">
      <w:pPr>
        <w:widowControl w:val="0"/>
        <w:spacing w:line="360" w:lineRule="auto"/>
        <w:ind w:left="25" w:leftChars="12" w:firstLine="472" w:firstLineChars="197"/>
        <w:contextualSpacing/>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采购人名称：</w:t>
      </w:r>
      <w:r>
        <w:rPr>
          <w:rFonts w:hint="eastAsia" w:ascii="宋体" w:hAnsi="宋体" w:eastAsia="宋体" w:cs="Times New Roman"/>
          <w:bCs/>
          <w:color w:val="auto"/>
          <w:kern w:val="2"/>
          <w:sz w:val="24"/>
          <w:szCs w:val="24"/>
          <w:highlight w:val="none"/>
          <w:u w:val="single"/>
          <w:lang w:val="en-US" w:eastAsia="zh-CN" w:bidi="ar-SA"/>
        </w:rPr>
        <w:t xml:space="preserve">                                         </w:t>
      </w:r>
    </w:p>
    <w:p w14:paraId="1809C302">
      <w:pPr>
        <w:widowControl w:val="0"/>
        <w:spacing w:line="360" w:lineRule="auto"/>
        <w:ind w:left="25" w:leftChars="12" w:firstLine="472" w:firstLineChars="197"/>
        <w:contextualSpacing/>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质疑事项：</w:t>
      </w:r>
    </w:p>
    <w:p w14:paraId="58431D8C">
      <w:pPr>
        <w:widowControl w:val="0"/>
        <w:spacing w:line="360" w:lineRule="auto"/>
        <w:ind w:left="25" w:leftChars="12" w:firstLine="352" w:firstLineChars="147"/>
        <w:contextualSpacing/>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□采购文件   采购文件获取日期：</w:t>
      </w:r>
      <w:r>
        <w:rPr>
          <w:rFonts w:hint="eastAsia" w:ascii="宋体" w:hAnsi="宋体" w:eastAsia="宋体" w:cs="Times New Roman"/>
          <w:bCs/>
          <w:color w:val="auto"/>
          <w:kern w:val="2"/>
          <w:sz w:val="24"/>
          <w:szCs w:val="24"/>
          <w:highlight w:val="none"/>
          <w:u w:val="single"/>
          <w:lang w:val="en-US" w:eastAsia="zh-CN" w:bidi="ar-SA"/>
        </w:rPr>
        <w:t xml:space="preserve">                                   </w:t>
      </w:r>
    </w:p>
    <w:p w14:paraId="1A4E0A09">
      <w:pPr>
        <w:widowControl w:val="0"/>
        <w:spacing w:line="360" w:lineRule="auto"/>
        <w:ind w:left="25" w:leftChars="12" w:firstLine="352" w:firstLineChars="147"/>
        <w:contextualSpacing/>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 xml:space="preserve">□采购过程   </w:t>
      </w:r>
    </w:p>
    <w:p w14:paraId="08C194E7">
      <w:pPr>
        <w:widowControl w:val="0"/>
        <w:spacing w:line="360" w:lineRule="auto"/>
        <w:ind w:left="25" w:leftChars="12" w:firstLine="352" w:firstLineChars="147"/>
        <w:contextualSpacing/>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color w:val="auto"/>
          <w:kern w:val="2"/>
          <w:sz w:val="24"/>
          <w:szCs w:val="24"/>
          <w:highlight w:val="none"/>
          <w:lang w:val="en-US" w:eastAsia="zh-CN" w:bidi="ar-SA"/>
        </w:rPr>
        <w:t xml:space="preserve">□成交结果   </w:t>
      </w:r>
    </w:p>
    <w:p w14:paraId="012BF5F5">
      <w:pPr>
        <w:widowControl w:val="0"/>
        <w:spacing w:line="360" w:lineRule="auto"/>
        <w:ind w:left="25" w:leftChars="12" w:firstLine="472" w:firstLineChars="196"/>
        <w:contextualSpacing/>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三、质疑事项具体内容</w:t>
      </w:r>
    </w:p>
    <w:p w14:paraId="25811255">
      <w:pPr>
        <w:widowControl w:val="0"/>
        <w:spacing w:line="360" w:lineRule="auto"/>
        <w:ind w:left="25" w:leftChars="12" w:firstLine="472" w:firstLineChars="197"/>
        <w:contextualSpacing/>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质疑事项1：</w:t>
      </w:r>
      <w:r>
        <w:rPr>
          <w:rFonts w:hint="eastAsia" w:ascii="宋体" w:hAnsi="宋体" w:eastAsia="宋体" w:cs="Times New Roman"/>
          <w:bCs/>
          <w:color w:val="auto"/>
          <w:kern w:val="2"/>
          <w:sz w:val="24"/>
          <w:szCs w:val="24"/>
          <w:highlight w:val="none"/>
          <w:u w:val="single"/>
          <w:lang w:val="en-US" w:eastAsia="zh-CN" w:bidi="ar-SA"/>
        </w:rPr>
        <w:t xml:space="preserve">                                                                    </w:t>
      </w:r>
    </w:p>
    <w:p w14:paraId="4427D03E">
      <w:pPr>
        <w:widowControl w:val="0"/>
        <w:spacing w:line="360" w:lineRule="auto"/>
        <w:ind w:left="25" w:leftChars="12" w:firstLine="472" w:firstLineChars="197"/>
        <w:contextualSpacing/>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事实依据：</w:t>
      </w:r>
      <w:r>
        <w:rPr>
          <w:rFonts w:hint="eastAsia" w:ascii="宋体" w:hAnsi="宋体" w:eastAsia="宋体" w:cs="Times New Roman"/>
          <w:bCs/>
          <w:color w:val="auto"/>
          <w:kern w:val="2"/>
          <w:sz w:val="24"/>
          <w:szCs w:val="24"/>
          <w:highlight w:val="none"/>
          <w:u w:val="single"/>
          <w:lang w:val="en-US" w:eastAsia="zh-CN" w:bidi="ar-SA"/>
        </w:rPr>
        <w:t xml:space="preserve">                                                                      </w:t>
      </w:r>
    </w:p>
    <w:p w14:paraId="4B7AF026">
      <w:pPr>
        <w:widowControl w:val="0"/>
        <w:spacing w:line="360" w:lineRule="auto"/>
        <w:ind w:left="25" w:leftChars="12" w:firstLine="472" w:firstLineChars="197"/>
        <w:contextualSpacing/>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法律依据：</w:t>
      </w:r>
      <w:r>
        <w:rPr>
          <w:rFonts w:hint="eastAsia" w:ascii="宋体" w:hAnsi="宋体" w:eastAsia="宋体" w:cs="Times New Roman"/>
          <w:color w:val="auto"/>
          <w:kern w:val="2"/>
          <w:sz w:val="24"/>
          <w:szCs w:val="24"/>
          <w:highlight w:val="none"/>
          <w:u w:val="single"/>
          <w:lang w:val="en-US" w:eastAsia="zh-CN" w:bidi="ar-SA"/>
        </w:rPr>
        <w:t xml:space="preserve">                                                        </w:t>
      </w:r>
      <w:r>
        <w:rPr>
          <w:rFonts w:hint="eastAsia" w:ascii="宋体" w:hAnsi="宋体" w:eastAsia="宋体" w:cs="Times New Roman"/>
          <w:bCs/>
          <w:color w:val="auto"/>
          <w:kern w:val="2"/>
          <w:sz w:val="24"/>
          <w:szCs w:val="24"/>
          <w:highlight w:val="none"/>
          <w:u w:val="single"/>
          <w:lang w:val="en-US" w:eastAsia="zh-CN" w:bidi="ar-SA"/>
        </w:rPr>
        <w:t xml:space="preserve">               </w:t>
      </w:r>
    </w:p>
    <w:p w14:paraId="0A95ADDE">
      <w:pPr>
        <w:widowControl w:val="0"/>
        <w:spacing w:line="360" w:lineRule="auto"/>
        <w:ind w:left="25" w:leftChars="12" w:firstLine="472" w:firstLineChars="197"/>
        <w:contextualSpacing/>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质疑事项2</w:t>
      </w:r>
    </w:p>
    <w:p w14:paraId="4F3E0BCB">
      <w:pPr>
        <w:widowControl w:val="0"/>
        <w:spacing w:line="360" w:lineRule="auto"/>
        <w:ind w:left="25" w:leftChars="12" w:firstLine="472" w:firstLineChars="197"/>
        <w:contextualSpacing/>
        <w:jc w:val="both"/>
        <w:rPr>
          <w:rFonts w:hint="eastAsia" w:ascii="宋体" w:hAnsi="宋体" w:eastAsia="宋体" w:cs="Times New Roman"/>
          <w:color w:val="auto"/>
          <w:kern w:val="2"/>
          <w:sz w:val="24"/>
          <w:szCs w:val="24"/>
          <w:highlight w:val="none"/>
          <w:lang w:val="en-US" w:eastAsia="zh-CN" w:bidi="ar-SA"/>
        </w:rPr>
      </w:pPr>
      <w:r>
        <w:rPr>
          <w:rFonts w:ascii="宋体" w:hAnsi="宋体" w:eastAsia="宋体" w:cs="Times New Roman"/>
          <w:color w:val="auto"/>
          <w:kern w:val="2"/>
          <w:sz w:val="24"/>
          <w:szCs w:val="24"/>
          <w:highlight w:val="none"/>
          <w:lang w:val="en-US" w:eastAsia="zh-CN" w:bidi="ar-SA"/>
        </w:rPr>
        <w:t>……</w:t>
      </w:r>
    </w:p>
    <w:p w14:paraId="1D47CB24">
      <w:pPr>
        <w:widowControl w:val="0"/>
        <w:spacing w:line="360" w:lineRule="auto"/>
        <w:ind w:left="25" w:leftChars="12" w:firstLine="472" w:firstLineChars="197"/>
        <w:contextualSpacing/>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四、与质疑事项相关的质疑请求：</w:t>
      </w:r>
    </w:p>
    <w:p w14:paraId="3CECB57D">
      <w:pPr>
        <w:widowControl w:val="0"/>
        <w:spacing w:line="360" w:lineRule="auto"/>
        <w:ind w:left="25" w:leftChars="12" w:firstLine="472" w:firstLineChars="197"/>
        <w:contextualSpacing/>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请求：</w:t>
      </w:r>
      <w:r>
        <w:rPr>
          <w:rFonts w:hint="eastAsia" w:ascii="宋体" w:hAnsi="宋体" w:eastAsia="宋体" w:cs="Times New Roman"/>
          <w:bCs/>
          <w:color w:val="auto"/>
          <w:kern w:val="2"/>
          <w:sz w:val="24"/>
          <w:szCs w:val="24"/>
          <w:highlight w:val="none"/>
          <w:u w:val="single"/>
          <w:lang w:val="en-US" w:eastAsia="zh-CN" w:bidi="ar-SA"/>
        </w:rPr>
        <w:t xml:space="preserve">                                                                </w:t>
      </w:r>
    </w:p>
    <w:p w14:paraId="6C0B259D">
      <w:pPr>
        <w:widowControl w:val="0"/>
        <w:spacing w:line="360" w:lineRule="auto"/>
        <w:ind w:left="25" w:leftChars="12" w:firstLine="352" w:firstLineChars="147"/>
        <w:contextualSpacing/>
        <w:jc w:val="both"/>
        <w:rPr>
          <w:rFonts w:hint="eastAsia" w:ascii="宋体" w:hAnsi="宋体" w:eastAsia="宋体" w:cs="Times New Roman"/>
          <w:color w:val="auto"/>
          <w:kern w:val="2"/>
          <w:sz w:val="24"/>
          <w:szCs w:val="24"/>
          <w:highlight w:val="none"/>
          <w:lang w:val="en-US" w:eastAsia="zh-CN" w:bidi="ar-SA"/>
        </w:rPr>
      </w:pPr>
    </w:p>
    <w:p w14:paraId="7485ED9D">
      <w:pPr>
        <w:widowControl w:val="0"/>
        <w:spacing w:line="360" w:lineRule="auto"/>
        <w:ind w:left="25" w:leftChars="12" w:firstLine="472" w:firstLineChars="197"/>
        <w:contextualSpacing/>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签字（签章）：                                       公章：</w:t>
      </w:r>
    </w:p>
    <w:p w14:paraId="64D84C89">
      <w:pPr>
        <w:widowControl w:val="0"/>
        <w:spacing w:line="360" w:lineRule="auto"/>
        <w:ind w:left="25" w:leftChars="12" w:firstLine="352" w:firstLineChars="147"/>
        <w:contextualSpacing/>
        <w:jc w:val="both"/>
        <w:rPr>
          <w:rFonts w:hint="eastAsia" w:ascii="宋体" w:hAnsi="宋体" w:eastAsia="宋体" w:cs="Times New Roman"/>
          <w:color w:val="auto"/>
          <w:kern w:val="2"/>
          <w:sz w:val="24"/>
          <w:szCs w:val="24"/>
          <w:highlight w:val="none"/>
          <w:lang w:val="en-US" w:eastAsia="zh-CN" w:bidi="ar-SA"/>
        </w:rPr>
      </w:pPr>
    </w:p>
    <w:p w14:paraId="5BFA3485">
      <w:pPr>
        <w:widowControl w:val="0"/>
        <w:spacing w:line="360" w:lineRule="auto"/>
        <w:ind w:left="25" w:leftChars="12" w:firstLine="472" w:firstLineChars="197"/>
        <w:contextualSpacing/>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日期：</w:t>
      </w:r>
    </w:p>
    <w:p w14:paraId="28209D73">
      <w:pPr>
        <w:widowControl w:val="0"/>
        <w:spacing w:line="360" w:lineRule="auto"/>
        <w:contextualSpacing/>
        <w:jc w:val="both"/>
        <w:rPr>
          <w:rFonts w:hint="eastAsia" w:ascii="宋体" w:hAnsi="宋体" w:eastAsia="宋体" w:cs="Times New Roman"/>
          <w:b/>
          <w:color w:val="auto"/>
          <w:kern w:val="2"/>
          <w:sz w:val="24"/>
          <w:szCs w:val="24"/>
          <w:highlight w:val="none"/>
          <w:lang w:val="en-US" w:eastAsia="zh-CN" w:bidi="ar-SA"/>
        </w:rPr>
      </w:pPr>
    </w:p>
    <w:p w14:paraId="047AEB22">
      <w:pPr>
        <w:widowControl w:val="0"/>
        <w:spacing w:line="360" w:lineRule="auto"/>
        <w:contextualSpacing/>
        <w:jc w:val="both"/>
        <w:rPr>
          <w:rFonts w:hint="eastAsia" w:ascii="宋体" w:hAnsi="宋体" w:eastAsia="宋体" w:cs="Times New Roman"/>
          <w:b/>
          <w:color w:val="auto"/>
          <w:kern w:val="2"/>
          <w:sz w:val="24"/>
          <w:szCs w:val="24"/>
          <w:highlight w:val="none"/>
          <w:lang w:val="en-US" w:eastAsia="zh-CN" w:bidi="ar-SA"/>
        </w:rPr>
      </w:pPr>
    </w:p>
    <w:p w14:paraId="1712958B">
      <w:pPr>
        <w:widowControl w:val="0"/>
        <w:spacing w:line="360" w:lineRule="auto"/>
        <w:contextualSpacing/>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说明：</w:t>
      </w:r>
    </w:p>
    <w:p w14:paraId="57EDE708">
      <w:pPr>
        <w:widowControl w:val="0"/>
        <w:spacing w:line="360" w:lineRule="auto"/>
        <w:ind w:left="25" w:leftChars="12" w:firstLine="354" w:firstLineChars="147"/>
        <w:contextualSpacing/>
        <w:jc w:val="both"/>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1.供应商提出质疑时，应提交质疑函和必要的证明材料</w:t>
      </w:r>
      <w:r>
        <w:rPr>
          <w:rFonts w:hint="eastAsia" w:ascii="宋体" w:hAnsi="宋体" w:eastAsia="宋体" w:cs="Times New Roman"/>
          <w:b/>
          <w:bCs/>
          <w:color w:val="auto"/>
          <w:kern w:val="2"/>
          <w:sz w:val="24"/>
          <w:szCs w:val="24"/>
          <w:highlight w:val="none"/>
          <w:lang w:val="en-US" w:eastAsia="zh-CN" w:bidi="ar-SA"/>
        </w:rPr>
        <w:t>。</w:t>
      </w:r>
    </w:p>
    <w:p w14:paraId="4978F1E3">
      <w:pPr>
        <w:widowControl w:val="0"/>
        <w:spacing w:line="360" w:lineRule="auto"/>
        <w:ind w:left="25" w:leftChars="12" w:firstLine="354" w:firstLineChars="147"/>
        <w:contextualSpacing/>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062408D">
      <w:pPr>
        <w:widowControl w:val="0"/>
        <w:spacing w:line="360" w:lineRule="auto"/>
        <w:ind w:left="25" w:leftChars="12" w:firstLine="354" w:firstLineChars="147"/>
        <w:contextualSpacing/>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3.质疑函的质疑事项应具体、明确，并有必要的事实依据和法律依据。</w:t>
      </w:r>
    </w:p>
    <w:p w14:paraId="3EA16BD5">
      <w:pPr>
        <w:widowControl w:val="0"/>
        <w:spacing w:line="360" w:lineRule="auto"/>
        <w:ind w:left="25" w:leftChars="12" w:firstLine="354" w:firstLineChars="147"/>
        <w:contextualSpacing/>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4.质疑函的质疑请求应与质疑事项相关。</w:t>
      </w:r>
    </w:p>
    <w:p w14:paraId="1609F23F">
      <w:pPr>
        <w:widowControl w:val="0"/>
        <w:spacing w:line="360" w:lineRule="auto"/>
        <w:ind w:left="25" w:leftChars="12" w:firstLine="354" w:firstLineChars="147"/>
        <w:contextualSpacing/>
        <w:jc w:val="both"/>
        <w:rPr>
          <w:rFonts w:hint="eastAsia" w:ascii="宋体" w:hAnsi="宋体" w:eastAsia="宋体" w:cs="Times New Roman"/>
          <w:b/>
          <w:color w:val="auto"/>
          <w:kern w:val="2"/>
          <w:sz w:val="21"/>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5.质疑供应商为法人或者其他组织的，质疑函应由法定代表人、主要负责人，或者其授权代表签字或者盖章，并加盖公章。</w:t>
      </w:r>
    </w:p>
    <w:p w14:paraId="2DB2E24B">
      <w:pPr>
        <w:widowControl w:val="0"/>
        <w:snapToGrid w:val="0"/>
        <w:jc w:val="both"/>
        <w:rPr>
          <w:rFonts w:hint="eastAsia" w:ascii="宋体" w:hAnsi="Courier New" w:eastAsia="宋体" w:cs="Times New Roman"/>
          <w:b/>
          <w:color w:val="auto"/>
          <w:kern w:val="2"/>
          <w:sz w:val="24"/>
          <w:szCs w:val="24"/>
          <w:highlight w:val="none"/>
          <w:lang w:val="en-US" w:eastAsia="zh-CN" w:bidi="ar-SA"/>
        </w:rPr>
      </w:pPr>
    </w:p>
    <w:p w14:paraId="4DB8CE04">
      <w:pPr>
        <w:spacing w:line="460" w:lineRule="exact"/>
        <w:jc w:val="center"/>
        <w:rPr>
          <w:rFonts w:hint="eastAsia" w:ascii="Times New Roman" w:hAnsi="Times New Roman" w:eastAsia="隶书" w:cs="Times New Roman"/>
          <w:color w:val="auto"/>
          <w:sz w:val="44"/>
          <w:highlight w:val="none"/>
        </w:rPr>
      </w:pPr>
      <w:r>
        <w:rPr>
          <w:rFonts w:ascii="Times New Roman" w:hAnsi="Times New Roman" w:eastAsia="隶书" w:cs="Times New Roman"/>
          <w:color w:val="auto"/>
          <w:sz w:val="44"/>
          <w:highlight w:val="none"/>
        </w:rPr>
        <w:br w:type="page"/>
      </w:r>
    </w:p>
    <w:p w14:paraId="52AB8F3C">
      <w:pPr>
        <w:spacing w:line="360" w:lineRule="auto"/>
        <w:jc w:val="center"/>
        <w:rPr>
          <w:rFonts w:hint="eastAsia"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投诉书（格式）</w:t>
      </w:r>
    </w:p>
    <w:p w14:paraId="6D60903E">
      <w:pPr>
        <w:widowControl w:val="0"/>
        <w:snapToGrid w:val="0"/>
        <w:spacing w:line="360" w:lineRule="auto"/>
        <w:ind w:firstLine="482" w:firstLineChars="200"/>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一、投诉相关主体基本情况：</w:t>
      </w:r>
    </w:p>
    <w:p w14:paraId="1347D292">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bCs/>
          <w:color w:val="auto"/>
          <w:kern w:val="2"/>
          <w:sz w:val="24"/>
          <w:szCs w:val="24"/>
          <w:highlight w:val="none"/>
          <w:lang w:val="en-US" w:eastAsia="zh-CN" w:bidi="ar-SA"/>
        </w:rPr>
        <w:t>供应商：</w:t>
      </w:r>
      <w:r>
        <w:rPr>
          <w:rFonts w:hint="eastAsia" w:ascii="宋体" w:hAnsi="宋体" w:eastAsia="宋体" w:cs="Times New Roman"/>
          <w:bCs/>
          <w:color w:val="auto"/>
          <w:kern w:val="2"/>
          <w:sz w:val="24"/>
          <w:szCs w:val="24"/>
          <w:highlight w:val="none"/>
          <w:u w:val="single"/>
          <w:lang w:val="en-US" w:eastAsia="zh-CN" w:bidi="ar-SA"/>
        </w:rPr>
        <w:t xml:space="preserve">                                                                        </w:t>
      </w:r>
      <w:r>
        <w:rPr>
          <w:rFonts w:hint="eastAsia" w:ascii="宋体" w:hAnsi="宋体" w:eastAsia="宋体" w:cs="Times New Roman"/>
          <w:bCs/>
          <w:color w:val="auto"/>
          <w:kern w:val="2"/>
          <w:sz w:val="24"/>
          <w:szCs w:val="24"/>
          <w:highlight w:val="none"/>
          <w:lang w:val="en-US" w:eastAsia="zh-CN" w:bidi="ar-SA"/>
        </w:rPr>
        <w:t xml:space="preserve">                 </w:t>
      </w:r>
    </w:p>
    <w:p w14:paraId="5D8DA419">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lang w:val="en-US" w:eastAsia="zh-CN" w:bidi="ar-SA"/>
        </w:rPr>
      </w:pPr>
      <w:r>
        <w:rPr>
          <w:rFonts w:ascii="宋体" w:hAnsi="宋体" w:eastAsia="宋体" w:cs="Times New Roman"/>
          <w:bCs/>
          <w:color w:val="auto"/>
          <w:kern w:val="2"/>
          <w:sz w:val="24"/>
          <w:szCs w:val="24"/>
          <w:highlight w:val="none"/>
          <w:lang w:val="en-US" w:eastAsia="zh-CN" w:bidi="ar-SA"/>
        </w:rPr>
        <w:t>地址</w:t>
      </w:r>
      <w:r>
        <w:rPr>
          <w:rFonts w:hint="eastAsia" w:ascii="宋体" w:hAnsi="宋体" w:eastAsia="宋体" w:cs="Times New Roman"/>
          <w:bCs/>
          <w:color w:val="auto"/>
          <w:kern w:val="2"/>
          <w:sz w:val="24"/>
          <w:szCs w:val="24"/>
          <w:highlight w:val="none"/>
          <w:lang w:val="en-US" w:eastAsia="zh-CN" w:bidi="ar-SA"/>
        </w:rPr>
        <w:t>：</w:t>
      </w:r>
      <w:r>
        <w:rPr>
          <w:rFonts w:hint="eastAsia" w:ascii="宋体" w:hAnsi="宋体" w:eastAsia="宋体" w:cs="Times New Roman"/>
          <w:bCs/>
          <w:color w:val="auto"/>
          <w:kern w:val="2"/>
          <w:sz w:val="24"/>
          <w:szCs w:val="24"/>
          <w:highlight w:val="none"/>
          <w:u w:val="single"/>
          <w:lang w:val="en-US" w:eastAsia="zh-CN" w:bidi="ar-SA"/>
        </w:rPr>
        <w:t xml:space="preserve">                                          </w:t>
      </w:r>
      <w:r>
        <w:rPr>
          <w:rFonts w:ascii="宋体" w:hAnsi="宋体" w:eastAsia="宋体" w:cs="Times New Roman"/>
          <w:bCs/>
          <w:color w:val="auto"/>
          <w:kern w:val="2"/>
          <w:sz w:val="24"/>
          <w:szCs w:val="24"/>
          <w:highlight w:val="none"/>
          <w:lang w:val="en-US" w:eastAsia="zh-CN" w:bidi="ar-SA"/>
        </w:rPr>
        <w:t>邮编</w:t>
      </w:r>
      <w:r>
        <w:rPr>
          <w:rFonts w:hint="eastAsia" w:ascii="宋体" w:hAnsi="宋体" w:eastAsia="宋体" w:cs="Times New Roman"/>
          <w:bCs/>
          <w:color w:val="auto"/>
          <w:kern w:val="2"/>
          <w:sz w:val="24"/>
          <w:szCs w:val="24"/>
          <w:highlight w:val="none"/>
          <w:lang w:val="en-US" w:eastAsia="zh-CN" w:bidi="ar-SA"/>
        </w:rPr>
        <w:t>：</w:t>
      </w:r>
      <w:r>
        <w:rPr>
          <w:rFonts w:hint="eastAsia" w:ascii="宋体" w:hAnsi="宋体" w:eastAsia="宋体" w:cs="Times New Roman"/>
          <w:bCs/>
          <w:color w:val="auto"/>
          <w:kern w:val="2"/>
          <w:sz w:val="24"/>
          <w:szCs w:val="24"/>
          <w:highlight w:val="none"/>
          <w:u w:val="single"/>
          <w:lang w:val="en-US" w:eastAsia="zh-CN" w:bidi="ar-SA"/>
        </w:rPr>
        <w:t xml:space="preserve">                          </w:t>
      </w:r>
      <w:r>
        <w:rPr>
          <w:rFonts w:hint="eastAsia" w:ascii="宋体" w:hAnsi="宋体" w:eastAsia="宋体" w:cs="Times New Roman"/>
          <w:bCs/>
          <w:color w:val="auto"/>
          <w:kern w:val="2"/>
          <w:sz w:val="24"/>
          <w:szCs w:val="24"/>
          <w:highlight w:val="none"/>
          <w:lang w:val="en-US" w:eastAsia="zh-CN" w:bidi="ar-SA"/>
        </w:rPr>
        <w:t xml:space="preserve">                 </w:t>
      </w:r>
    </w:p>
    <w:p w14:paraId="4C6E5418">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bCs/>
          <w:color w:val="auto"/>
          <w:kern w:val="2"/>
          <w:sz w:val="24"/>
          <w:szCs w:val="24"/>
          <w:highlight w:val="none"/>
          <w:lang w:val="en-US" w:eastAsia="zh-CN" w:bidi="ar-SA"/>
        </w:rPr>
        <w:t>法定代表人/主要负责人：</w:t>
      </w:r>
      <w:r>
        <w:rPr>
          <w:rFonts w:hint="eastAsia" w:ascii="宋体" w:hAnsi="宋体" w:eastAsia="宋体" w:cs="Times New Roman"/>
          <w:bCs/>
          <w:color w:val="auto"/>
          <w:kern w:val="2"/>
          <w:sz w:val="24"/>
          <w:szCs w:val="24"/>
          <w:highlight w:val="none"/>
          <w:u w:val="single"/>
          <w:lang w:val="en-US" w:eastAsia="zh-CN" w:bidi="ar-SA"/>
        </w:rPr>
        <w:t xml:space="preserve">                                                         </w:t>
      </w:r>
    </w:p>
    <w:p w14:paraId="690483F9">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lang w:val="en-US" w:eastAsia="zh-CN" w:bidi="ar-SA"/>
        </w:rPr>
      </w:pPr>
      <w:r>
        <w:rPr>
          <w:rFonts w:ascii="宋体" w:hAnsi="宋体" w:eastAsia="宋体" w:cs="Times New Roman"/>
          <w:bCs/>
          <w:color w:val="auto"/>
          <w:kern w:val="2"/>
          <w:sz w:val="24"/>
          <w:szCs w:val="24"/>
          <w:highlight w:val="none"/>
          <w:lang w:val="en-US" w:eastAsia="zh-CN" w:bidi="ar-SA"/>
        </w:rPr>
        <w:t>联系电话</w:t>
      </w:r>
      <w:r>
        <w:rPr>
          <w:rFonts w:hint="eastAsia" w:ascii="宋体" w:hAnsi="宋体" w:eastAsia="宋体" w:cs="Times New Roman"/>
          <w:bCs/>
          <w:color w:val="auto"/>
          <w:kern w:val="2"/>
          <w:sz w:val="24"/>
          <w:szCs w:val="24"/>
          <w:highlight w:val="none"/>
          <w:lang w:val="en-US" w:eastAsia="zh-CN" w:bidi="ar-SA"/>
        </w:rPr>
        <w:t>：</w:t>
      </w:r>
      <w:r>
        <w:rPr>
          <w:rFonts w:hint="eastAsia" w:ascii="宋体" w:hAnsi="宋体" w:eastAsia="宋体" w:cs="Times New Roman"/>
          <w:bCs/>
          <w:color w:val="auto"/>
          <w:kern w:val="2"/>
          <w:sz w:val="24"/>
          <w:szCs w:val="24"/>
          <w:highlight w:val="none"/>
          <w:u w:val="single"/>
          <w:lang w:val="en-US" w:eastAsia="zh-CN" w:bidi="ar-SA"/>
        </w:rPr>
        <w:t xml:space="preserve">                                         </w:t>
      </w:r>
    </w:p>
    <w:p w14:paraId="0D48D524">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bCs/>
          <w:color w:val="auto"/>
          <w:kern w:val="2"/>
          <w:sz w:val="24"/>
          <w:szCs w:val="24"/>
          <w:highlight w:val="none"/>
          <w:lang w:val="en-US" w:eastAsia="zh-CN" w:bidi="ar-SA"/>
        </w:rPr>
        <w:t>授权代表：</w:t>
      </w:r>
      <w:r>
        <w:rPr>
          <w:rFonts w:hint="eastAsia" w:ascii="宋体" w:hAnsi="宋体" w:eastAsia="宋体" w:cs="Times New Roman"/>
          <w:bCs/>
          <w:color w:val="auto"/>
          <w:kern w:val="2"/>
          <w:sz w:val="24"/>
          <w:szCs w:val="24"/>
          <w:highlight w:val="none"/>
          <w:u w:val="single"/>
          <w:lang w:val="en-US" w:eastAsia="zh-CN" w:bidi="ar-SA"/>
        </w:rPr>
        <w:t xml:space="preserve">                                         </w:t>
      </w:r>
      <w:r>
        <w:rPr>
          <w:rFonts w:ascii="宋体" w:hAnsi="宋体" w:eastAsia="宋体" w:cs="Times New Roman"/>
          <w:bCs/>
          <w:color w:val="auto"/>
          <w:kern w:val="2"/>
          <w:sz w:val="24"/>
          <w:szCs w:val="24"/>
          <w:highlight w:val="none"/>
          <w:lang w:val="en-US" w:eastAsia="zh-CN" w:bidi="ar-SA"/>
        </w:rPr>
        <w:t>联系</w:t>
      </w:r>
      <w:r>
        <w:rPr>
          <w:rFonts w:hint="eastAsia" w:ascii="宋体" w:hAnsi="宋体" w:eastAsia="宋体" w:cs="Times New Roman"/>
          <w:bCs/>
          <w:color w:val="auto"/>
          <w:kern w:val="2"/>
          <w:sz w:val="24"/>
          <w:szCs w:val="24"/>
          <w:highlight w:val="none"/>
          <w:lang w:val="en-US" w:eastAsia="zh-CN" w:bidi="ar-SA"/>
        </w:rPr>
        <w:t>电话：</w:t>
      </w:r>
      <w:r>
        <w:rPr>
          <w:rFonts w:hint="eastAsia" w:ascii="宋体" w:hAnsi="宋体" w:eastAsia="宋体" w:cs="Times New Roman"/>
          <w:bCs/>
          <w:color w:val="auto"/>
          <w:kern w:val="2"/>
          <w:sz w:val="24"/>
          <w:szCs w:val="24"/>
          <w:highlight w:val="none"/>
          <w:u w:val="single"/>
          <w:lang w:val="en-US" w:eastAsia="zh-CN" w:bidi="ar-SA"/>
        </w:rPr>
        <w:t xml:space="preserve">                   </w:t>
      </w:r>
    </w:p>
    <w:p w14:paraId="60DEA131">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u w:val="single"/>
          <w:lang w:val="en-US" w:eastAsia="zh-CN" w:bidi="ar-SA"/>
        </w:rPr>
      </w:pPr>
      <w:r>
        <w:rPr>
          <w:rFonts w:ascii="宋体" w:hAnsi="宋体" w:eastAsia="宋体" w:cs="Times New Roman"/>
          <w:bCs/>
          <w:color w:val="auto"/>
          <w:kern w:val="2"/>
          <w:sz w:val="24"/>
          <w:szCs w:val="24"/>
          <w:highlight w:val="none"/>
          <w:lang w:val="en-US" w:eastAsia="zh-CN" w:bidi="ar-SA"/>
        </w:rPr>
        <w:t>地址</w:t>
      </w:r>
      <w:r>
        <w:rPr>
          <w:rFonts w:hint="eastAsia" w:ascii="宋体" w:hAnsi="宋体" w:eastAsia="宋体" w:cs="Times New Roman"/>
          <w:bCs/>
          <w:color w:val="auto"/>
          <w:kern w:val="2"/>
          <w:sz w:val="24"/>
          <w:szCs w:val="24"/>
          <w:highlight w:val="none"/>
          <w:lang w:val="en-US" w:eastAsia="zh-CN" w:bidi="ar-SA"/>
        </w:rPr>
        <w:t>：</w:t>
      </w:r>
      <w:r>
        <w:rPr>
          <w:rFonts w:hint="eastAsia" w:ascii="宋体" w:hAnsi="宋体" w:eastAsia="宋体" w:cs="Times New Roman"/>
          <w:bCs/>
          <w:color w:val="auto"/>
          <w:kern w:val="2"/>
          <w:sz w:val="24"/>
          <w:szCs w:val="24"/>
          <w:highlight w:val="none"/>
          <w:u w:val="single"/>
          <w:lang w:val="en-US" w:eastAsia="zh-CN" w:bidi="ar-SA"/>
        </w:rPr>
        <w:t xml:space="preserve">                                                            </w:t>
      </w:r>
    </w:p>
    <w:p w14:paraId="02BA11E5">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lang w:val="en-US" w:eastAsia="zh-CN" w:bidi="ar-SA"/>
        </w:rPr>
      </w:pPr>
      <w:r>
        <w:rPr>
          <w:rFonts w:ascii="宋体" w:hAnsi="宋体" w:eastAsia="宋体" w:cs="Times New Roman"/>
          <w:bCs/>
          <w:color w:val="auto"/>
          <w:kern w:val="2"/>
          <w:sz w:val="24"/>
          <w:szCs w:val="24"/>
          <w:highlight w:val="none"/>
          <w:lang w:val="en-US" w:eastAsia="zh-CN" w:bidi="ar-SA"/>
        </w:rPr>
        <w:t>邮编</w:t>
      </w:r>
      <w:r>
        <w:rPr>
          <w:rFonts w:hint="eastAsia" w:ascii="宋体" w:hAnsi="宋体" w:eastAsia="宋体" w:cs="Times New Roman"/>
          <w:bCs/>
          <w:color w:val="auto"/>
          <w:kern w:val="2"/>
          <w:sz w:val="24"/>
          <w:szCs w:val="24"/>
          <w:highlight w:val="none"/>
          <w:lang w:val="en-US" w:eastAsia="zh-CN" w:bidi="ar-SA"/>
        </w:rPr>
        <w:t>：</w:t>
      </w:r>
      <w:r>
        <w:rPr>
          <w:rFonts w:hint="eastAsia" w:ascii="宋体" w:hAnsi="宋体" w:eastAsia="宋体" w:cs="Times New Roman"/>
          <w:bCs/>
          <w:color w:val="auto"/>
          <w:kern w:val="2"/>
          <w:sz w:val="24"/>
          <w:szCs w:val="24"/>
          <w:highlight w:val="none"/>
          <w:u w:val="single"/>
          <w:lang w:val="en-US" w:eastAsia="zh-CN" w:bidi="ar-SA"/>
        </w:rPr>
        <w:t xml:space="preserve">         </w:t>
      </w:r>
      <w:r>
        <w:rPr>
          <w:rFonts w:hint="eastAsia" w:ascii="宋体" w:hAnsi="宋体" w:eastAsia="宋体" w:cs="Times New Roman"/>
          <w:bCs/>
          <w:color w:val="auto"/>
          <w:kern w:val="2"/>
          <w:sz w:val="24"/>
          <w:szCs w:val="24"/>
          <w:highlight w:val="none"/>
          <w:lang w:val="en-US" w:eastAsia="zh-CN" w:bidi="ar-SA"/>
        </w:rPr>
        <w:t xml:space="preserve">   </w:t>
      </w:r>
    </w:p>
    <w:p w14:paraId="592AFED7">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lang w:val="en-US" w:eastAsia="zh-CN" w:bidi="ar-SA"/>
        </w:rPr>
      </w:pPr>
      <w:r>
        <w:rPr>
          <w:rFonts w:hint="eastAsia" w:ascii="宋体" w:hAnsi="宋体" w:eastAsia="宋体" w:cs="Times New Roman"/>
          <w:bCs/>
          <w:color w:val="auto"/>
          <w:kern w:val="2"/>
          <w:sz w:val="24"/>
          <w:szCs w:val="24"/>
          <w:highlight w:val="none"/>
          <w:lang w:val="en-US" w:eastAsia="zh-CN" w:bidi="ar-SA"/>
        </w:rPr>
        <w:t>被投诉人1：</w:t>
      </w:r>
    </w:p>
    <w:p w14:paraId="7409B929">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bCs/>
          <w:color w:val="auto"/>
          <w:kern w:val="2"/>
          <w:sz w:val="24"/>
          <w:szCs w:val="24"/>
          <w:highlight w:val="none"/>
          <w:lang w:val="en-US" w:eastAsia="zh-CN" w:bidi="ar-SA"/>
        </w:rPr>
        <w:t>地址：</w:t>
      </w:r>
      <w:r>
        <w:rPr>
          <w:rFonts w:hint="eastAsia" w:ascii="宋体" w:hAnsi="宋体" w:eastAsia="宋体" w:cs="Times New Roman"/>
          <w:bCs/>
          <w:color w:val="auto"/>
          <w:kern w:val="2"/>
          <w:sz w:val="24"/>
          <w:szCs w:val="24"/>
          <w:highlight w:val="none"/>
          <w:u w:val="single"/>
          <w:lang w:val="en-US" w:eastAsia="zh-CN" w:bidi="ar-SA"/>
        </w:rPr>
        <w:t xml:space="preserve">                                                            </w:t>
      </w:r>
    </w:p>
    <w:p w14:paraId="08F70334">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lang w:val="en-US" w:eastAsia="zh-CN" w:bidi="ar-SA"/>
        </w:rPr>
      </w:pPr>
      <w:r>
        <w:rPr>
          <w:rFonts w:ascii="宋体" w:hAnsi="宋体" w:eastAsia="宋体" w:cs="Times New Roman"/>
          <w:bCs/>
          <w:color w:val="auto"/>
          <w:kern w:val="2"/>
          <w:sz w:val="24"/>
          <w:szCs w:val="24"/>
          <w:highlight w:val="none"/>
          <w:lang w:val="en-US" w:eastAsia="zh-CN" w:bidi="ar-SA"/>
        </w:rPr>
        <w:t>邮编</w:t>
      </w:r>
      <w:r>
        <w:rPr>
          <w:rFonts w:hint="eastAsia" w:ascii="宋体" w:hAnsi="宋体" w:eastAsia="宋体" w:cs="Times New Roman"/>
          <w:bCs/>
          <w:color w:val="auto"/>
          <w:kern w:val="2"/>
          <w:sz w:val="24"/>
          <w:szCs w:val="24"/>
          <w:highlight w:val="none"/>
          <w:lang w:val="en-US" w:eastAsia="zh-CN" w:bidi="ar-SA"/>
        </w:rPr>
        <w:t>：</w:t>
      </w:r>
      <w:r>
        <w:rPr>
          <w:rFonts w:hint="eastAsia" w:ascii="宋体" w:hAnsi="宋体" w:eastAsia="宋体" w:cs="Times New Roman"/>
          <w:bCs/>
          <w:color w:val="auto"/>
          <w:kern w:val="2"/>
          <w:sz w:val="24"/>
          <w:szCs w:val="24"/>
          <w:highlight w:val="none"/>
          <w:u w:val="single"/>
          <w:lang w:val="en-US" w:eastAsia="zh-CN" w:bidi="ar-SA"/>
        </w:rPr>
        <w:t xml:space="preserve">         </w:t>
      </w:r>
      <w:r>
        <w:rPr>
          <w:rFonts w:hint="eastAsia" w:ascii="宋体" w:hAnsi="宋体" w:eastAsia="宋体" w:cs="Times New Roman"/>
          <w:bCs/>
          <w:color w:val="auto"/>
          <w:kern w:val="2"/>
          <w:sz w:val="24"/>
          <w:szCs w:val="24"/>
          <w:highlight w:val="none"/>
          <w:lang w:val="en-US" w:eastAsia="zh-CN" w:bidi="ar-SA"/>
        </w:rPr>
        <w:t xml:space="preserve">  </w:t>
      </w:r>
    </w:p>
    <w:p w14:paraId="384EFB41">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bCs/>
          <w:color w:val="auto"/>
          <w:kern w:val="2"/>
          <w:sz w:val="24"/>
          <w:szCs w:val="24"/>
          <w:highlight w:val="none"/>
          <w:lang w:val="en-US" w:eastAsia="zh-CN" w:bidi="ar-SA"/>
        </w:rPr>
        <w:t>联系人：</w:t>
      </w:r>
      <w:r>
        <w:rPr>
          <w:rFonts w:hint="eastAsia" w:ascii="宋体" w:hAnsi="宋体" w:eastAsia="宋体" w:cs="Times New Roman"/>
          <w:bCs/>
          <w:color w:val="auto"/>
          <w:kern w:val="2"/>
          <w:sz w:val="24"/>
          <w:szCs w:val="24"/>
          <w:highlight w:val="none"/>
          <w:u w:val="single"/>
          <w:lang w:val="en-US" w:eastAsia="zh-CN" w:bidi="ar-SA"/>
        </w:rPr>
        <w:t xml:space="preserve">                                                </w:t>
      </w:r>
      <w:r>
        <w:rPr>
          <w:rFonts w:ascii="宋体" w:hAnsi="宋体" w:eastAsia="宋体" w:cs="Times New Roman"/>
          <w:bCs/>
          <w:color w:val="auto"/>
          <w:kern w:val="2"/>
          <w:sz w:val="24"/>
          <w:szCs w:val="24"/>
          <w:highlight w:val="none"/>
          <w:lang w:val="en-US" w:eastAsia="zh-CN" w:bidi="ar-SA"/>
        </w:rPr>
        <w:t>联系</w:t>
      </w:r>
      <w:r>
        <w:rPr>
          <w:rFonts w:hint="eastAsia" w:ascii="宋体" w:hAnsi="宋体" w:eastAsia="宋体" w:cs="Times New Roman"/>
          <w:bCs/>
          <w:color w:val="auto"/>
          <w:kern w:val="2"/>
          <w:sz w:val="24"/>
          <w:szCs w:val="24"/>
          <w:highlight w:val="none"/>
          <w:lang w:val="en-US" w:eastAsia="zh-CN" w:bidi="ar-SA"/>
        </w:rPr>
        <w:t>电话：</w:t>
      </w:r>
      <w:r>
        <w:rPr>
          <w:rFonts w:hint="eastAsia" w:ascii="宋体" w:hAnsi="宋体" w:eastAsia="宋体" w:cs="Times New Roman"/>
          <w:bCs/>
          <w:color w:val="auto"/>
          <w:kern w:val="2"/>
          <w:sz w:val="24"/>
          <w:szCs w:val="24"/>
          <w:highlight w:val="none"/>
          <w:u w:val="single"/>
          <w:lang w:val="en-US" w:eastAsia="zh-CN" w:bidi="ar-SA"/>
        </w:rPr>
        <w:t xml:space="preserve">                </w:t>
      </w:r>
    </w:p>
    <w:p w14:paraId="7CAAA1D6">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lang w:val="en-US" w:eastAsia="zh-CN" w:bidi="ar-SA"/>
        </w:rPr>
      </w:pPr>
      <w:r>
        <w:rPr>
          <w:rFonts w:hint="eastAsia" w:ascii="宋体" w:hAnsi="宋体" w:eastAsia="宋体" w:cs="Times New Roman"/>
          <w:bCs/>
          <w:color w:val="auto"/>
          <w:kern w:val="2"/>
          <w:sz w:val="24"/>
          <w:szCs w:val="24"/>
          <w:highlight w:val="none"/>
          <w:lang w:val="en-US" w:eastAsia="zh-CN" w:bidi="ar-SA"/>
        </w:rPr>
        <w:t>被投诉人2：</w:t>
      </w:r>
    </w:p>
    <w:p w14:paraId="5AB44573">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lang w:val="en-US" w:eastAsia="zh-CN" w:bidi="ar-SA"/>
        </w:rPr>
      </w:pPr>
      <w:r>
        <w:rPr>
          <w:rFonts w:ascii="宋体" w:hAnsi="宋体" w:eastAsia="宋体" w:cs="Times New Roman"/>
          <w:bCs/>
          <w:color w:val="auto"/>
          <w:kern w:val="2"/>
          <w:sz w:val="24"/>
          <w:szCs w:val="24"/>
          <w:highlight w:val="none"/>
          <w:lang w:val="en-US" w:eastAsia="zh-CN" w:bidi="ar-SA"/>
        </w:rPr>
        <w:t>……</w:t>
      </w:r>
    </w:p>
    <w:p w14:paraId="695E0B16">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bCs/>
          <w:color w:val="auto"/>
          <w:kern w:val="2"/>
          <w:sz w:val="24"/>
          <w:szCs w:val="24"/>
          <w:highlight w:val="none"/>
          <w:lang w:val="en-US" w:eastAsia="zh-CN" w:bidi="ar-SA"/>
        </w:rPr>
        <w:t>相关供应商：</w:t>
      </w:r>
      <w:r>
        <w:rPr>
          <w:rFonts w:hint="eastAsia" w:ascii="宋体" w:hAnsi="宋体" w:eastAsia="宋体" w:cs="Times New Roman"/>
          <w:bCs/>
          <w:color w:val="auto"/>
          <w:kern w:val="2"/>
          <w:sz w:val="24"/>
          <w:szCs w:val="24"/>
          <w:highlight w:val="none"/>
          <w:u w:val="single"/>
          <w:lang w:val="en-US" w:eastAsia="zh-CN" w:bidi="ar-SA"/>
        </w:rPr>
        <w:t xml:space="preserve">                                                                       </w:t>
      </w:r>
    </w:p>
    <w:p w14:paraId="20E22B89">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u w:val="single"/>
          <w:lang w:val="en-US" w:eastAsia="zh-CN" w:bidi="ar-SA"/>
        </w:rPr>
      </w:pPr>
      <w:r>
        <w:rPr>
          <w:rFonts w:ascii="宋体" w:hAnsi="宋体" w:eastAsia="宋体" w:cs="Times New Roman"/>
          <w:bCs/>
          <w:color w:val="auto"/>
          <w:kern w:val="2"/>
          <w:sz w:val="24"/>
          <w:szCs w:val="24"/>
          <w:highlight w:val="none"/>
          <w:lang w:val="en-US" w:eastAsia="zh-CN" w:bidi="ar-SA"/>
        </w:rPr>
        <w:t>地址</w:t>
      </w:r>
      <w:r>
        <w:rPr>
          <w:rFonts w:hint="eastAsia" w:ascii="宋体" w:hAnsi="宋体" w:eastAsia="宋体" w:cs="Times New Roman"/>
          <w:bCs/>
          <w:color w:val="auto"/>
          <w:kern w:val="2"/>
          <w:sz w:val="24"/>
          <w:szCs w:val="24"/>
          <w:highlight w:val="none"/>
          <w:lang w:val="en-US" w:eastAsia="zh-CN" w:bidi="ar-SA"/>
        </w:rPr>
        <w:t>：</w:t>
      </w:r>
      <w:r>
        <w:rPr>
          <w:rFonts w:hint="eastAsia" w:ascii="宋体" w:hAnsi="宋体" w:eastAsia="宋体" w:cs="Times New Roman"/>
          <w:bCs/>
          <w:color w:val="auto"/>
          <w:kern w:val="2"/>
          <w:sz w:val="24"/>
          <w:szCs w:val="24"/>
          <w:highlight w:val="none"/>
          <w:u w:val="single"/>
          <w:lang w:val="en-US" w:eastAsia="zh-CN" w:bidi="ar-SA"/>
        </w:rPr>
        <w:t xml:space="preserve">                                              </w:t>
      </w:r>
      <w:r>
        <w:rPr>
          <w:rFonts w:ascii="宋体" w:hAnsi="宋体" w:eastAsia="宋体" w:cs="Times New Roman"/>
          <w:bCs/>
          <w:color w:val="auto"/>
          <w:kern w:val="2"/>
          <w:sz w:val="24"/>
          <w:szCs w:val="24"/>
          <w:highlight w:val="none"/>
          <w:lang w:val="en-US" w:eastAsia="zh-CN" w:bidi="ar-SA"/>
        </w:rPr>
        <w:t>邮编</w:t>
      </w:r>
      <w:r>
        <w:rPr>
          <w:rFonts w:hint="eastAsia" w:ascii="宋体" w:hAnsi="宋体" w:eastAsia="宋体" w:cs="Times New Roman"/>
          <w:bCs/>
          <w:color w:val="auto"/>
          <w:kern w:val="2"/>
          <w:sz w:val="24"/>
          <w:szCs w:val="24"/>
          <w:highlight w:val="none"/>
          <w:lang w:val="en-US" w:eastAsia="zh-CN" w:bidi="ar-SA"/>
        </w:rPr>
        <w:t>：</w:t>
      </w:r>
      <w:r>
        <w:rPr>
          <w:rFonts w:hint="eastAsia" w:ascii="宋体" w:hAnsi="宋体" w:eastAsia="宋体" w:cs="Times New Roman"/>
          <w:bCs/>
          <w:color w:val="auto"/>
          <w:kern w:val="2"/>
          <w:sz w:val="24"/>
          <w:szCs w:val="24"/>
          <w:highlight w:val="none"/>
          <w:u w:val="single"/>
          <w:lang w:val="en-US" w:eastAsia="zh-CN" w:bidi="ar-SA"/>
        </w:rPr>
        <w:t xml:space="preserve">                         </w:t>
      </w:r>
    </w:p>
    <w:p w14:paraId="1E6FBD79">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lang w:val="en-US" w:eastAsia="zh-CN" w:bidi="ar-SA"/>
        </w:rPr>
      </w:pPr>
      <w:r>
        <w:rPr>
          <w:rFonts w:hint="eastAsia" w:ascii="宋体" w:hAnsi="宋体" w:eastAsia="宋体" w:cs="Times New Roman"/>
          <w:bCs/>
          <w:color w:val="auto"/>
          <w:kern w:val="2"/>
          <w:sz w:val="24"/>
          <w:szCs w:val="24"/>
          <w:highlight w:val="none"/>
          <w:lang w:val="en-US" w:eastAsia="zh-CN" w:bidi="ar-SA"/>
        </w:rPr>
        <w:t>联系人：</w:t>
      </w:r>
      <w:r>
        <w:rPr>
          <w:rFonts w:hint="eastAsia" w:ascii="宋体" w:hAnsi="宋体" w:eastAsia="宋体" w:cs="Times New Roman"/>
          <w:bCs/>
          <w:color w:val="auto"/>
          <w:kern w:val="2"/>
          <w:sz w:val="24"/>
          <w:szCs w:val="24"/>
          <w:highlight w:val="none"/>
          <w:u w:val="single"/>
          <w:lang w:val="en-US" w:eastAsia="zh-CN" w:bidi="ar-SA"/>
        </w:rPr>
        <w:t xml:space="preserve">                                            </w:t>
      </w:r>
      <w:r>
        <w:rPr>
          <w:rFonts w:ascii="宋体" w:hAnsi="宋体" w:eastAsia="宋体" w:cs="Times New Roman"/>
          <w:bCs/>
          <w:color w:val="auto"/>
          <w:kern w:val="2"/>
          <w:sz w:val="24"/>
          <w:szCs w:val="24"/>
          <w:highlight w:val="none"/>
          <w:lang w:val="en-US" w:eastAsia="zh-CN" w:bidi="ar-SA"/>
        </w:rPr>
        <w:t>联系</w:t>
      </w:r>
      <w:r>
        <w:rPr>
          <w:rFonts w:hint="eastAsia" w:ascii="宋体" w:hAnsi="宋体" w:eastAsia="宋体" w:cs="Times New Roman"/>
          <w:bCs/>
          <w:color w:val="auto"/>
          <w:kern w:val="2"/>
          <w:sz w:val="24"/>
          <w:szCs w:val="24"/>
          <w:highlight w:val="none"/>
          <w:lang w:val="en-US" w:eastAsia="zh-CN" w:bidi="ar-SA"/>
        </w:rPr>
        <w:t>电话：</w:t>
      </w:r>
      <w:r>
        <w:rPr>
          <w:rFonts w:hint="eastAsia" w:ascii="宋体" w:hAnsi="宋体" w:eastAsia="宋体" w:cs="Times New Roman"/>
          <w:bCs/>
          <w:color w:val="auto"/>
          <w:kern w:val="2"/>
          <w:sz w:val="24"/>
          <w:szCs w:val="24"/>
          <w:highlight w:val="none"/>
          <w:u w:val="single"/>
          <w:lang w:val="en-US" w:eastAsia="zh-CN" w:bidi="ar-SA"/>
        </w:rPr>
        <w:t xml:space="preserve">                     </w:t>
      </w:r>
      <w:r>
        <w:rPr>
          <w:rFonts w:hint="eastAsia" w:ascii="宋体" w:hAnsi="宋体" w:eastAsia="宋体" w:cs="Times New Roman"/>
          <w:bCs/>
          <w:color w:val="auto"/>
          <w:kern w:val="2"/>
          <w:sz w:val="24"/>
          <w:szCs w:val="24"/>
          <w:highlight w:val="none"/>
          <w:lang w:val="en-US" w:eastAsia="zh-CN" w:bidi="ar-SA"/>
        </w:rPr>
        <w:t xml:space="preserve">                </w:t>
      </w:r>
    </w:p>
    <w:p w14:paraId="4860B1C3">
      <w:pPr>
        <w:widowControl w:val="0"/>
        <w:snapToGrid w:val="0"/>
        <w:spacing w:line="360" w:lineRule="auto"/>
        <w:ind w:firstLine="482" w:firstLineChars="200"/>
        <w:jc w:val="both"/>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二、投诉项目基本情况：</w:t>
      </w:r>
    </w:p>
    <w:p w14:paraId="0C520220">
      <w:pPr>
        <w:widowControl w:val="0"/>
        <w:spacing w:line="360" w:lineRule="auto"/>
        <w:ind w:left="25" w:leftChars="12" w:firstLine="472" w:firstLineChars="197"/>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bCs/>
          <w:color w:val="auto"/>
          <w:kern w:val="2"/>
          <w:sz w:val="24"/>
          <w:szCs w:val="24"/>
          <w:highlight w:val="none"/>
          <w:lang w:val="en-US" w:eastAsia="zh-CN" w:bidi="ar-SA"/>
        </w:rPr>
        <w:t>采购</w:t>
      </w:r>
      <w:r>
        <w:rPr>
          <w:rFonts w:hint="eastAsia" w:ascii="宋体" w:hAnsi="宋体" w:eastAsia="宋体" w:cs="Times New Roman"/>
          <w:color w:val="auto"/>
          <w:kern w:val="2"/>
          <w:sz w:val="24"/>
          <w:szCs w:val="24"/>
          <w:highlight w:val="none"/>
          <w:lang w:val="en-US" w:eastAsia="zh-CN" w:bidi="ar-SA"/>
        </w:rPr>
        <w:t>项目的名称：</w:t>
      </w:r>
      <w:r>
        <w:rPr>
          <w:rFonts w:hint="eastAsia" w:ascii="宋体" w:hAnsi="宋体" w:eastAsia="宋体" w:cs="Times New Roman"/>
          <w:bCs/>
          <w:color w:val="auto"/>
          <w:kern w:val="2"/>
          <w:sz w:val="24"/>
          <w:szCs w:val="24"/>
          <w:highlight w:val="none"/>
          <w:u w:val="single"/>
          <w:lang w:val="en-US" w:eastAsia="zh-CN" w:bidi="ar-SA"/>
        </w:rPr>
        <w:t xml:space="preserve">                                                                   </w:t>
      </w:r>
    </w:p>
    <w:p w14:paraId="5316290F">
      <w:pPr>
        <w:widowControl w:val="0"/>
        <w:spacing w:line="360" w:lineRule="auto"/>
        <w:ind w:left="25" w:leftChars="12" w:firstLine="472" w:firstLineChars="197"/>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bCs/>
          <w:color w:val="auto"/>
          <w:kern w:val="2"/>
          <w:sz w:val="24"/>
          <w:szCs w:val="24"/>
          <w:highlight w:val="none"/>
          <w:lang w:val="en-US" w:eastAsia="zh-CN" w:bidi="ar-SA"/>
        </w:rPr>
        <w:t>采购</w:t>
      </w:r>
      <w:r>
        <w:rPr>
          <w:rFonts w:hint="eastAsia" w:ascii="宋体" w:hAnsi="宋体" w:eastAsia="宋体" w:cs="Times New Roman"/>
          <w:color w:val="auto"/>
          <w:kern w:val="2"/>
          <w:sz w:val="24"/>
          <w:szCs w:val="24"/>
          <w:highlight w:val="none"/>
          <w:lang w:val="en-US" w:eastAsia="zh-CN" w:bidi="ar-SA"/>
        </w:rPr>
        <w:t>项目的编号：</w:t>
      </w:r>
      <w:r>
        <w:rPr>
          <w:rFonts w:hint="eastAsia" w:ascii="宋体" w:hAnsi="宋体" w:eastAsia="宋体" w:cs="Times New Roman"/>
          <w:bCs/>
          <w:color w:val="auto"/>
          <w:kern w:val="2"/>
          <w:sz w:val="24"/>
          <w:szCs w:val="24"/>
          <w:highlight w:val="none"/>
          <w:u w:val="single"/>
          <w:lang w:val="en-US" w:eastAsia="zh-CN" w:bidi="ar-SA"/>
        </w:rPr>
        <w:t xml:space="preserve">                                          </w:t>
      </w:r>
    </w:p>
    <w:p w14:paraId="046224E5">
      <w:pPr>
        <w:widowControl w:val="0"/>
        <w:spacing w:line="360" w:lineRule="auto"/>
        <w:ind w:left="25" w:leftChars="12" w:firstLine="472" w:firstLineChars="197"/>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color w:val="auto"/>
          <w:kern w:val="2"/>
          <w:sz w:val="24"/>
          <w:szCs w:val="24"/>
          <w:highlight w:val="none"/>
          <w:lang w:val="en-US" w:eastAsia="zh-CN" w:bidi="ar-SA"/>
        </w:rPr>
        <w:t>采购人名称：</w:t>
      </w:r>
      <w:r>
        <w:rPr>
          <w:rFonts w:hint="eastAsia" w:ascii="宋体" w:hAnsi="宋体" w:eastAsia="宋体" w:cs="Times New Roman"/>
          <w:bCs/>
          <w:color w:val="auto"/>
          <w:kern w:val="2"/>
          <w:sz w:val="24"/>
          <w:szCs w:val="24"/>
          <w:highlight w:val="none"/>
          <w:u w:val="single"/>
          <w:lang w:val="en-US" w:eastAsia="zh-CN" w:bidi="ar-SA"/>
        </w:rPr>
        <w:t xml:space="preserve">                                                                        </w:t>
      </w:r>
    </w:p>
    <w:p w14:paraId="334BCB24">
      <w:pPr>
        <w:widowControl w:val="0"/>
        <w:spacing w:line="360" w:lineRule="auto"/>
        <w:ind w:left="25" w:leftChars="12" w:firstLine="472" w:firstLineChars="197"/>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color w:val="auto"/>
          <w:kern w:val="2"/>
          <w:sz w:val="24"/>
          <w:szCs w:val="24"/>
          <w:highlight w:val="none"/>
          <w:lang w:val="en-US" w:eastAsia="zh-CN" w:bidi="ar-SA"/>
        </w:rPr>
        <w:t>代理机构名称：</w:t>
      </w:r>
      <w:r>
        <w:rPr>
          <w:rFonts w:hint="eastAsia" w:ascii="宋体" w:hAnsi="宋体" w:eastAsia="宋体" w:cs="Times New Roman"/>
          <w:bCs/>
          <w:color w:val="auto"/>
          <w:kern w:val="2"/>
          <w:sz w:val="24"/>
          <w:szCs w:val="24"/>
          <w:highlight w:val="none"/>
          <w:u w:val="single"/>
          <w:lang w:val="en-US" w:eastAsia="zh-CN" w:bidi="ar-SA"/>
        </w:rPr>
        <w:t xml:space="preserve">                                                                      </w:t>
      </w:r>
    </w:p>
    <w:p w14:paraId="7D19EFE4">
      <w:pPr>
        <w:widowControl w:val="0"/>
        <w:spacing w:line="360" w:lineRule="auto"/>
        <w:ind w:left="25" w:leftChars="12" w:firstLine="472" w:firstLineChars="197"/>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bCs/>
          <w:color w:val="auto"/>
          <w:kern w:val="2"/>
          <w:sz w:val="24"/>
          <w:szCs w:val="24"/>
          <w:highlight w:val="none"/>
          <w:lang w:val="en-US" w:eastAsia="zh-CN" w:bidi="ar-SA"/>
        </w:rPr>
        <w:t>招标文件公告：</w:t>
      </w:r>
      <w:r>
        <w:rPr>
          <w:rFonts w:hint="eastAsia" w:ascii="宋体" w:hAnsi="宋体" w:eastAsia="宋体" w:cs="Times New Roman"/>
          <w:bCs/>
          <w:color w:val="auto"/>
          <w:kern w:val="2"/>
          <w:sz w:val="24"/>
          <w:szCs w:val="24"/>
          <w:highlight w:val="none"/>
          <w:u w:val="single"/>
          <w:lang w:val="en-US" w:eastAsia="zh-CN" w:bidi="ar-SA"/>
        </w:rPr>
        <w:t>是/否</w:t>
      </w:r>
      <w:r>
        <w:rPr>
          <w:rFonts w:hint="eastAsia" w:ascii="宋体" w:hAnsi="宋体" w:eastAsia="宋体" w:cs="Times New Roman"/>
          <w:bCs/>
          <w:color w:val="auto"/>
          <w:kern w:val="2"/>
          <w:sz w:val="24"/>
          <w:szCs w:val="24"/>
          <w:highlight w:val="none"/>
          <w:lang w:val="en-US" w:eastAsia="zh-CN" w:bidi="ar-SA"/>
        </w:rPr>
        <w:t>公告期限：</w:t>
      </w:r>
      <w:r>
        <w:rPr>
          <w:rFonts w:hint="eastAsia" w:ascii="宋体" w:hAnsi="宋体" w:eastAsia="宋体" w:cs="Times New Roman"/>
          <w:bCs/>
          <w:color w:val="auto"/>
          <w:kern w:val="2"/>
          <w:sz w:val="24"/>
          <w:szCs w:val="24"/>
          <w:highlight w:val="none"/>
          <w:u w:val="single"/>
          <w:lang w:val="en-US" w:eastAsia="zh-CN" w:bidi="ar-SA"/>
        </w:rPr>
        <w:t xml:space="preserve">                                                       </w:t>
      </w:r>
    </w:p>
    <w:p w14:paraId="44DFC58A">
      <w:pPr>
        <w:widowControl w:val="0"/>
        <w:spacing w:line="360" w:lineRule="auto"/>
        <w:ind w:left="25" w:leftChars="12" w:firstLine="472" w:firstLineChars="197"/>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Cs/>
          <w:color w:val="auto"/>
          <w:kern w:val="2"/>
          <w:sz w:val="24"/>
          <w:szCs w:val="24"/>
          <w:highlight w:val="none"/>
          <w:lang w:val="en-US" w:eastAsia="zh-CN" w:bidi="ar-SA"/>
        </w:rPr>
        <w:t>采购结果公告：</w:t>
      </w:r>
      <w:r>
        <w:rPr>
          <w:rFonts w:hint="eastAsia" w:ascii="宋体" w:hAnsi="宋体" w:eastAsia="宋体" w:cs="Times New Roman"/>
          <w:bCs/>
          <w:color w:val="auto"/>
          <w:kern w:val="2"/>
          <w:sz w:val="24"/>
          <w:szCs w:val="24"/>
          <w:highlight w:val="none"/>
          <w:u w:val="single"/>
          <w:lang w:val="en-US" w:eastAsia="zh-CN" w:bidi="ar-SA"/>
        </w:rPr>
        <w:t>是/否</w:t>
      </w:r>
      <w:r>
        <w:rPr>
          <w:rFonts w:hint="eastAsia" w:ascii="宋体" w:hAnsi="宋体" w:eastAsia="宋体" w:cs="Times New Roman"/>
          <w:bCs/>
          <w:color w:val="auto"/>
          <w:kern w:val="2"/>
          <w:sz w:val="24"/>
          <w:szCs w:val="24"/>
          <w:highlight w:val="none"/>
          <w:lang w:val="en-US" w:eastAsia="zh-CN" w:bidi="ar-SA"/>
        </w:rPr>
        <w:t>公告期限：</w:t>
      </w:r>
      <w:r>
        <w:rPr>
          <w:rFonts w:hint="eastAsia" w:ascii="宋体" w:hAnsi="宋体" w:eastAsia="宋体" w:cs="Times New Roman"/>
          <w:bCs/>
          <w:color w:val="auto"/>
          <w:kern w:val="2"/>
          <w:sz w:val="24"/>
          <w:szCs w:val="24"/>
          <w:highlight w:val="none"/>
          <w:u w:val="single"/>
          <w:lang w:val="en-US" w:eastAsia="zh-CN" w:bidi="ar-SA"/>
        </w:rPr>
        <w:t xml:space="preserve">                                                       </w:t>
      </w:r>
    </w:p>
    <w:p w14:paraId="18B7BC62">
      <w:pPr>
        <w:widowControl w:val="0"/>
        <w:spacing w:line="360" w:lineRule="auto"/>
        <w:ind w:left="25" w:leftChars="12" w:firstLine="472" w:firstLineChars="196"/>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三、质疑基本情况</w:t>
      </w:r>
    </w:p>
    <w:p w14:paraId="00E0845A">
      <w:pPr>
        <w:widowControl w:val="0"/>
        <w:spacing w:line="360" w:lineRule="auto"/>
        <w:ind w:firstLine="480" w:firstLineChars="200"/>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投诉人于</w:t>
      </w:r>
      <w:r>
        <w:rPr>
          <w:rFonts w:hint="eastAsia" w:ascii="宋体" w:hAnsi="宋体" w:eastAsia="宋体" w:cs="Times New Roman"/>
          <w:color w:val="auto"/>
          <w:kern w:val="2"/>
          <w:sz w:val="24"/>
          <w:szCs w:val="24"/>
          <w:highlight w:val="none"/>
          <w:u w:val="singl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年</w:t>
      </w:r>
      <w:r>
        <w:rPr>
          <w:rFonts w:hint="eastAsia" w:ascii="宋体" w:hAnsi="宋体" w:eastAsia="宋体" w:cs="Times New Roman"/>
          <w:color w:val="auto"/>
          <w:kern w:val="2"/>
          <w:sz w:val="24"/>
          <w:szCs w:val="24"/>
          <w:highlight w:val="none"/>
          <w:u w:val="singl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月</w:t>
      </w:r>
      <w:r>
        <w:rPr>
          <w:rFonts w:hint="eastAsia" w:ascii="宋体" w:hAnsi="宋体" w:eastAsia="宋体" w:cs="Times New Roman"/>
          <w:color w:val="auto"/>
          <w:kern w:val="2"/>
          <w:sz w:val="24"/>
          <w:szCs w:val="24"/>
          <w:highlight w:val="none"/>
          <w:u w:val="singl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日，向</w:t>
      </w:r>
      <w:r>
        <w:rPr>
          <w:rFonts w:hint="eastAsia" w:ascii="宋体" w:hAnsi="宋体" w:eastAsia="宋体" w:cs="Times New Roman"/>
          <w:color w:val="auto"/>
          <w:kern w:val="2"/>
          <w:sz w:val="24"/>
          <w:szCs w:val="24"/>
          <w:highlight w:val="none"/>
          <w:u w:val="singl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提出质疑，质疑事项为：</w:t>
      </w:r>
    </w:p>
    <w:p w14:paraId="4F8D6772">
      <w:pPr>
        <w:widowControl w:val="0"/>
        <w:spacing w:line="360" w:lineRule="auto"/>
        <w:ind w:firstLine="241"/>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color w:val="auto"/>
          <w:kern w:val="2"/>
          <w:sz w:val="24"/>
          <w:szCs w:val="24"/>
          <w:highlight w:val="none"/>
          <w:lang w:val="en-US" w:eastAsia="zh-CN" w:bidi="ar-SA"/>
        </w:rPr>
        <w:t xml:space="preserve">    </w:t>
      </w:r>
      <w:r>
        <w:rPr>
          <w:rFonts w:hint="eastAsia" w:ascii="宋体" w:hAnsi="宋体" w:eastAsia="宋体" w:cs="Times New Roman"/>
          <w:bCs/>
          <w:color w:val="auto"/>
          <w:kern w:val="2"/>
          <w:sz w:val="24"/>
          <w:szCs w:val="24"/>
          <w:highlight w:val="none"/>
          <w:u w:val="single"/>
          <w:lang w:val="en-US" w:eastAsia="zh-CN" w:bidi="ar-SA"/>
        </w:rPr>
        <w:t xml:space="preserve">                                                                                      </w:t>
      </w:r>
    </w:p>
    <w:p w14:paraId="23C4208E">
      <w:pPr>
        <w:widowControl w:val="0"/>
        <w:spacing w:line="360" w:lineRule="auto"/>
        <w:ind w:firstLine="241"/>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bCs/>
          <w:color w:val="auto"/>
          <w:kern w:val="2"/>
          <w:sz w:val="24"/>
          <w:szCs w:val="24"/>
          <w:highlight w:val="none"/>
          <w:lang w:val="en-US" w:eastAsia="zh-CN" w:bidi="ar-SA"/>
        </w:rPr>
        <w:t xml:space="preserve">    </w:t>
      </w:r>
      <w:r>
        <w:rPr>
          <w:rFonts w:hint="eastAsia" w:ascii="宋体" w:hAnsi="宋体" w:eastAsia="宋体" w:cs="Times New Roman"/>
          <w:bCs/>
          <w:color w:val="auto"/>
          <w:kern w:val="2"/>
          <w:sz w:val="24"/>
          <w:szCs w:val="24"/>
          <w:highlight w:val="none"/>
          <w:u w:val="single"/>
          <w:lang w:val="en-US" w:eastAsia="zh-CN" w:bidi="ar-SA"/>
        </w:rPr>
        <w:t xml:space="preserve">                                                                                      </w:t>
      </w:r>
    </w:p>
    <w:p w14:paraId="5E865447">
      <w:pPr>
        <w:widowControl w:val="0"/>
        <w:spacing w:line="360" w:lineRule="auto"/>
        <w:ind w:firstLine="480" w:firstLineChars="200"/>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bCs/>
          <w:color w:val="auto"/>
          <w:kern w:val="2"/>
          <w:sz w:val="24"/>
          <w:szCs w:val="24"/>
          <w:highlight w:val="none"/>
          <w:u w:val="single"/>
          <w:lang w:val="en-US" w:eastAsia="zh-CN" w:bidi="ar-SA"/>
        </w:rPr>
        <w:t>采购人/代理机构</w:t>
      </w:r>
      <w:r>
        <w:rPr>
          <w:rFonts w:hint="eastAsia" w:ascii="宋体" w:hAnsi="宋体" w:eastAsia="宋体" w:cs="Times New Roman"/>
          <w:bCs/>
          <w:color w:val="auto"/>
          <w:kern w:val="2"/>
          <w:sz w:val="24"/>
          <w:szCs w:val="24"/>
          <w:highlight w:val="none"/>
          <w:lang w:val="en-US" w:eastAsia="zh-CN" w:bidi="ar-SA"/>
        </w:rPr>
        <w:t>于</w:t>
      </w:r>
      <w:r>
        <w:rPr>
          <w:rFonts w:hint="eastAsia" w:ascii="宋体" w:hAnsi="宋体" w:eastAsia="宋体" w:cs="Times New Roman"/>
          <w:color w:val="auto"/>
          <w:kern w:val="2"/>
          <w:sz w:val="24"/>
          <w:szCs w:val="24"/>
          <w:highlight w:val="none"/>
          <w:u w:val="singl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年</w:t>
      </w:r>
      <w:r>
        <w:rPr>
          <w:rFonts w:hint="eastAsia" w:ascii="宋体" w:hAnsi="宋体" w:eastAsia="宋体" w:cs="Times New Roman"/>
          <w:color w:val="auto"/>
          <w:kern w:val="2"/>
          <w:sz w:val="24"/>
          <w:szCs w:val="24"/>
          <w:highlight w:val="none"/>
          <w:u w:val="singl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月</w:t>
      </w:r>
      <w:r>
        <w:rPr>
          <w:rFonts w:hint="eastAsia" w:ascii="宋体" w:hAnsi="宋体" w:eastAsia="宋体" w:cs="Times New Roman"/>
          <w:color w:val="auto"/>
          <w:kern w:val="2"/>
          <w:sz w:val="24"/>
          <w:szCs w:val="24"/>
          <w:highlight w:val="none"/>
          <w:u w:val="single"/>
          <w:lang w:val="en-US" w:eastAsia="zh-CN" w:bidi="ar-SA"/>
        </w:rPr>
        <w:t xml:space="preserve">   </w:t>
      </w:r>
      <w:r>
        <w:rPr>
          <w:rFonts w:hint="eastAsia" w:ascii="宋体" w:hAnsi="宋体" w:eastAsia="宋体" w:cs="Times New Roman"/>
          <w:color w:val="auto"/>
          <w:kern w:val="2"/>
          <w:sz w:val="24"/>
          <w:szCs w:val="24"/>
          <w:highlight w:val="none"/>
          <w:lang w:val="en-US" w:eastAsia="zh-CN" w:bidi="ar-SA"/>
        </w:rPr>
        <w:t>日，</w:t>
      </w:r>
      <w:r>
        <w:rPr>
          <w:rFonts w:hint="eastAsia" w:ascii="宋体" w:hAnsi="宋体" w:eastAsia="宋体" w:cs="Times New Roman"/>
          <w:bCs/>
          <w:color w:val="auto"/>
          <w:kern w:val="2"/>
          <w:sz w:val="24"/>
          <w:szCs w:val="24"/>
          <w:highlight w:val="none"/>
          <w:lang w:val="en-US" w:eastAsia="zh-CN" w:bidi="ar-SA"/>
        </w:rPr>
        <w:t xml:space="preserve">就质疑事项作出了答复/没有在法定期限内作出答复。                                                                                             </w:t>
      </w:r>
    </w:p>
    <w:p w14:paraId="40431293">
      <w:pPr>
        <w:widowControl w:val="0"/>
        <w:spacing w:line="360" w:lineRule="auto"/>
        <w:ind w:left="25" w:leftChars="12" w:firstLine="472" w:firstLineChars="196"/>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四、投诉事项具体内容</w:t>
      </w:r>
    </w:p>
    <w:p w14:paraId="33AE88F7">
      <w:pPr>
        <w:widowControl w:val="0"/>
        <w:spacing w:line="360" w:lineRule="auto"/>
        <w:ind w:left="25" w:leftChars="12" w:firstLine="472" w:firstLineChars="197"/>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color w:val="auto"/>
          <w:kern w:val="2"/>
          <w:sz w:val="24"/>
          <w:szCs w:val="24"/>
          <w:highlight w:val="none"/>
          <w:lang w:val="en-US" w:eastAsia="zh-CN" w:bidi="ar-SA"/>
        </w:rPr>
        <w:t>投诉事项1：</w:t>
      </w:r>
      <w:r>
        <w:rPr>
          <w:rFonts w:hint="eastAsia" w:ascii="宋体" w:hAnsi="宋体" w:eastAsia="宋体" w:cs="Times New Roman"/>
          <w:bCs/>
          <w:color w:val="auto"/>
          <w:kern w:val="2"/>
          <w:sz w:val="24"/>
          <w:szCs w:val="24"/>
          <w:highlight w:val="none"/>
          <w:u w:val="single"/>
          <w:lang w:val="en-US" w:eastAsia="zh-CN" w:bidi="ar-SA"/>
        </w:rPr>
        <w:t xml:space="preserve">                                                                           </w:t>
      </w:r>
    </w:p>
    <w:p w14:paraId="3C25E21C">
      <w:pPr>
        <w:widowControl w:val="0"/>
        <w:spacing w:line="360" w:lineRule="auto"/>
        <w:ind w:firstLine="480" w:firstLineChars="200"/>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bCs/>
          <w:color w:val="auto"/>
          <w:kern w:val="2"/>
          <w:sz w:val="24"/>
          <w:szCs w:val="24"/>
          <w:highlight w:val="none"/>
          <w:lang w:val="en-US" w:eastAsia="zh-CN" w:bidi="ar-SA"/>
        </w:rPr>
        <w:t>事实依据：</w:t>
      </w:r>
      <w:r>
        <w:rPr>
          <w:rFonts w:hint="eastAsia" w:ascii="宋体" w:hAnsi="宋体" w:eastAsia="宋体" w:cs="Times New Roman"/>
          <w:color w:val="auto"/>
          <w:kern w:val="2"/>
          <w:sz w:val="24"/>
          <w:szCs w:val="24"/>
          <w:highlight w:val="none"/>
          <w:lang w:val="en-US" w:eastAsia="zh-CN" w:bidi="ar-SA"/>
        </w:rPr>
        <w:t xml:space="preserve"> </w:t>
      </w:r>
      <w:r>
        <w:rPr>
          <w:rFonts w:hint="eastAsia" w:ascii="宋体" w:hAnsi="宋体" w:eastAsia="宋体" w:cs="Times New Roman"/>
          <w:bCs/>
          <w:color w:val="auto"/>
          <w:kern w:val="2"/>
          <w:sz w:val="24"/>
          <w:szCs w:val="24"/>
          <w:highlight w:val="none"/>
          <w:u w:val="single"/>
          <w:lang w:val="en-US" w:eastAsia="zh-CN" w:bidi="ar-SA"/>
        </w:rPr>
        <w:t xml:space="preserve">                                                                                      </w:t>
      </w:r>
    </w:p>
    <w:p w14:paraId="34EBB22C">
      <w:pPr>
        <w:widowControl w:val="0"/>
        <w:spacing w:line="360" w:lineRule="auto"/>
        <w:ind w:left="25" w:leftChars="12" w:firstLine="472" w:firstLineChars="197"/>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bCs/>
          <w:color w:val="auto"/>
          <w:kern w:val="2"/>
          <w:sz w:val="24"/>
          <w:szCs w:val="24"/>
          <w:highlight w:val="none"/>
          <w:u w:val="single"/>
          <w:lang w:val="en-US" w:eastAsia="zh-CN" w:bidi="ar-SA"/>
        </w:rPr>
        <w:t xml:space="preserve">                                                                                        </w:t>
      </w:r>
    </w:p>
    <w:p w14:paraId="128459B1">
      <w:pPr>
        <w:widowControl w:val="0"/>
        <w:spacing w:line="360" w:lineRule="auto"/>
        <w:ind w:firstLine="480" w:firstLineChars="200"/>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bCs/>
          <w:color w:val="auto"/>
          <w:kern w:val="2"/>
          <w:sz w:val="24"/>
          <w:szCs w:val="24"/>
          <w:highlight w:val="none"/>
          <w:lang w:val="en-US" w:eastAsia="zh-CN" w:bidi="ar-SA"/>
        </w:rPr>
        <w:t>法律依据：</w:t>
      </w:r>
      <w:r>
        <w:rPr>
          <w:rFonts w:hint="eastAsia" w:ascii="宋体" w:hAnsi="宋体" w:eastAsia="宋体" w:cs="Times New Roman"/>
          <w:color w:val="auto"/>
          <w:kern w:val="2"/>
          <w:sz w:val="24"/>
          <w:szCs w:val="24"/>
          <w:highlight w:val="none"/>
          <w:lang w:val="en-US" w:eastAsia="zh-CN" w:bidi="ar-SA"/>
        </w:rPr>
        <w:t xml:space="preserve"> </w:t>
      </w:r>
      <w:r>
        <w:rPr>
          <w:rFonts w:hint="eastAsia" w:ascii="宋体" w:hAnsi="宋体" w:eastAsia="宋体" w:cs="Times New Roman"/>
          <w:bCs/>
          <w:color w:val="auto"/>
          <w:kern w:val="2"/>
          <w:sz w:val="24"/>
          <w:szCs w:val="24"/>
          <w:highlight w:val="none"/>
          <w:u w:val="single"/>
          <w:lang w:val="en-US" w:eastAsia="zh-CN" w:bidi="ar-SA"/>
        </w:rPr>
        <w:t xml:space="preserve">                                                                                      </w:t>
      </w:r>
    </w:p>
    <w:p w14:paraId="01D761AB">
      <w:pPr>
        <w:widowControl w:val="0"/>
        <w:spacing w:line="360" w:lineRule="auto"/>
        <w:ind w:left="25" w:leftChars="12" w:firstLine="352" w:firstLineChars="147"/>
        <w:jc w:val="both"/>
        <w:rPr>
          <w:rFonts w:hint="eastAsia" w:ascii="宋体" w:hAnsi="宋体" w:eastAsia="宋体" w:cs="Times New Roman"/>
          <w:bCs/>
          <w:color w:val="auto"/>
          <w:kern w:val="2"/>
          <w:sz w:val="24"/>
          <w:szCs w:val="24"/>
          <w:highlight w:val="none"/>
          <w:u w:val="single"/>
          <w:lang w:val="en-US" w:eastAsia="zh-CN" w:bidi="ar-SA"/>
        </w:rPr>
      </w:pPr>
      <w:r>
        <w:rPr>
          <w:rFonts w:hint="eastAsia" w:ascii="宋体" w:hAnsi="宋体" w:eastAsia="宋体" w:cs="Times New Roman"/>
          <w:bCs/>
          <w:color w:val="auto"/>
          <w:kern w:val="2"/>
          <w:sz w:val="24"/>
          <w:szCs w:val="24"/>
          <w:highlight w:val="none"/>
          <w:lang w:val="en-US" w:eastAsia="zh-CN" w:bidi="ar-SA"/>
        </w:rPr>
        <w:t xml:space="preserve"> </w:t>
      </w:r>
      <w:r>
        <w:rPr>
          <w:rFonts w:hint="eastAsia" w:ascii="宋体" w:hAnsi="宋体" w:eastAsia="宋体" w:cs="Times New Roman"/>
          <w:bCs/>
          <w:color w:val="auto"/>
          <w:kern w:val="2"/>
          <w:sz w:val="24"/>
          <w:szCs w:val="24"/>
          <w:highlight w:val="none"/>
          <w:u w:val="single"/>
          <w:lang w:val="en-US" w:eastAsia="zh-CN" w:bidi="ar-SA"/>
        </w:rPr>
        <w:t xml:space="preserve">                                                                                        </w:t>
      </w:r>
    </w:p>
    <w:p w14:paraId="47209F3D">
      <w:pPr>
        <w:widowControl w:val="0"/>
        <w:spacing w:line="360" w:lineRule="auto"/>
        <w:ind w:left="25" w:leftChars="12" w:firstLine="472" w:firstLineChars="197"/>
        <w:jc w:val="both"/>
        <w:rPr>
          <w:rFonts w:hint="eastAsia" w:ascii="宋体" w:hAnsi="宋体" w:eastAsia="宋体" w:cs="Times New Roman"/>
          <w:bCs/>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 xml:space="preserve">投诉事项2  </w:t>
      </w:r>
      <w:r>
        <w:rPr>
          <w:rFonts w:hint="eastAsia" w:ascii="宋体" w:hAnsi="宋体" w:eastAsia="宋体" w:cs="Times New Roman"/>
          <w:bCs/>
          <w:color w:val="auto"/>
          <w:kern w:val="2"/>
          <w:sz w:val="24"/>
          <w:szCs w:val="24"/>
          <w:highlight w:val="none"/>
          <w:lang w:val="en-US" w:eastAsia="zh-CN" w:bidi="ar-SA"/>
        </w:rPr>
        <w:t xml:space="preserve">   </w:t>
      </w:r>
    </w:p>
    <w:p w14:paraId="137E77D6">
      <w:pPr>
        <w:widowControl w:val="0"/>
        <w:spacing w:line="360" w:lineRule="auto"/>
        <w:ind w:left="25" w:leftChars="12" w:firstLine="472" w:firstLineChars="197"/>
        <w:jc w:val="both"/>
        <w:rPr>
          <w:rFonts w:hint="eastAsia" w:ascii="宋体" w:hAnsi="宋体" w:eastAsia="宋体" w:cs="Times New Roman"/>
          <w:bCs/>
          <w:color w:val="auto"/>
          <w:kern w:val="2"/>
          <w:sz w:val="24"/>
          <w:szCs w:val="24"/>
          <w:highlight w:val="none"/>
          <w:lang w:val="en-US" w:eastAsia="zh-CN" w:bidi="ar-SA"/>
        </w:rPr>
      </w:pPr>
      <w:r>
        <w:rPr>
          <w:rFonts w:ascii="宋体" w:hAnsi="宋体" w:eastAsia="宋体" w:cs="Times New Roman"/>
          <w:bCs/>
          <w:color w:val="auto"/>
          <w:kern w:val="2"/>
          <w:sz w:val="24"/>
          <w:szCs w:val="24"/>
          <w:highlight w:val="none"/>
          <w:lang w:val="en-US" w:eastAsia="zh-CN" w:bidi="ar-SA"/>
        </w:rPr>
        <w:t>……</w:t>
      </w:r>
    </w:p>
    <w:p w14:paraId="5C0F3F36">
      <w:pPr>
        <w:widowControl w:val="0"/>
        <w:spacing w:line="360" w:lineRule="auto"/>
        <w:ind w:left="25" w:leftChars="12" w:firstLine="472" w:firstLineChars="196"/>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五、与投诉事项相关的投诉请求：</w:t>
      </w:r>
    </w:p>
    <w:p w14:paraId="198022AD">
      <w:pPr>
        <w:widowControl w:val="0"/>
        <w:spacing w:line="360" w:lineRule="auto"/>
        <w:ind w:left="25" w:leftChars="12" w:firstLine="472" w:firstLineChars="197"/>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请求：</w:t>
      </w:r>
      <w:r>
        <w:rPr>
          <w:rFonts w:hint="eastAsia" w:ascii="宋体" w:hAnsi="宋体" w:eastAsia="宋体" w:cs="Times New Roman"/>
          <w:bCs/>
          <w:color w:val="auto"/>
          <w:kern w:val="2"/>
          <w:sz w:val="24"/>
          <w:szCs w:val="24"/>
          <w:highlight w:val="none"/>
          <w:u w:val="single"/>
          <w:lang w:val="en-US" w:eastAsia="zh-CN" w:bidi="ar-SA"/>
        </w:rPr>
        <w:t xml:space="preserve">                                                                                 </w:t>
      </w:r>
    </w:p>
    <w:p w14:paraId="5F7A79BA">
      <w:pPr>
        <w:widowControl w:val="0"/>
        <w:spacing w:line="360" w:lineRule="auto"/>
        <w:ind w:left="25" w:leftChars="12" w:firstLine="352" w:firstLineChars="147"/>
        <w:jc w:val="both"/>
        <w:rPr>
          <w:rFonts w:hint="eastAsia" w:ascii="宋体" w:hAnsi="宋体" w:eastAsia="宋体" w:cs="Times New Roman"/>
          <w:color w:val="auto"/>
          <w:kern w:val="2"/>
          <w:sz w:val="24"/>
          <w:szCs w:val="24"/>
          <w:highlight w:val="none"/>
          <w:lang w:val="en-US" w:eastAsia="zh-CN" w:bidi="ar-SA"/>
        </w:rPr>
      </w:pPr>
    </w:p>
    <w:p w14:paraId="3E80D912">
      <w:pPr>
        <w:widowControl w:val="0"/>
        <w:spacing w:line="360" w:lineRule="auto"/>
        <w:ind w:left="25" w:leftChars="12" w:firstLine="472" w:firstLineChars="197"/>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签字（签章）：                                       公章：</w:t>
      </w:r>
    </w:p>
    <w:p w14:paraId="3D49EDAB">
      <w:pPr>
        <w:widowControl w:val="0"/>
        <w:spacing w:line="360" w:lineRule="auto"/>
        <w:ind w:left="25" w:leftChars="12" w:firstLine="352" w:firstLineChars="147"/>
        <w:jc w:val="both"/>
        <w:rPr>
          <w:rFonts w:hint="eastAsia" w:ascii="宋体" w:hAnsi="宋体" w:eastAsia="宋体" w:cs="Times New Roman"/>
          <w:color w:val="auto"/>
          <w:kern w:val="2"/>
          <w:sz w:val="24"/>
          <w:szCs w:val="24"/>
          <w:highlight w:val="none"/>
          <w:lang w:val="en-US" w:eastAsia="zh-CN" w:bidi="ar-SA"/>
        </w:rPr>
      </w:pPr>
    </w:p>
    <w:p w14:paraId="12605E0E">
      <w:pPr>
        <w:widowControl w:val="0"/>
        <w:spacing w:line="360" w:lineRule="auto"/>
        <w:ind w:left="25" w:leftChars="12" w:firstLine="472" w:firstLineChars="197"/>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日期：</w:t>
      </w:r>
    </w:p>
    <w:p w14:paraId="1625B9B5">
      <w:pPr>
        <w:widowControl w:val="0"/>
        <w:spacing w:line="360" w:lineRule="auto"/>
        <w:ind w:left="25" w:leftChars="12" w:firstLine="472" w:firstLineChars="197"/>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Cs/>
          <w:color w:val="auto"/>
          <w:kern w:val="2"/>
          <w:sz w:val="24"/>
          <w:szCs w:val="24"/>
          <w:highlight w:val="none"/>
          <w:lang w:val="en-US" w:eastAsia="zh-CN" w:bidi="ar-SA"/>
        </w:rPr>
        <w:t xml:space="preserve">                                                                                 </w:t>
      </w:r>
    </w:p>
    <w:p w14:paraId="50C4366A">
      <w:pPr>
        <w:widowControl w:val="0"/>
        <w:snapToGrid w:val="0"/>
        <w:spacing w:line="400" w:lineRule="exact"/>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说明：</w:t>
      </w:r>
    </w:p>
    <w:p w14:paraId="3BB0A106">
      <w:pPr>
        <w:widowControl w:val="0"/>
        <w:spacing w:line="400" w:lineRule="exact"/>
        <w:ind w:left="25" w:leftChars="12" w:firstLine="354" w:firstLineChars="147"/>
        <w:jc w:val="both"/>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1.投诉人提起投诉时，应当提交投诉书和必要的证明材料，并按照被投诉人和与投诉事项有关的供应商数量提供投诉书副本</w:t>
      </w:r>
      <w:r>
        <w:rPr>
          <w:rFonts w:hint="eastAsia" w:ascii="宋体" w:hAnsi="宋体" w:eastAsia="宋体" w:cs="Times New Roman"/>
          <w:b/>
          <w:bCs/>
          <w:color w:val="auto"/>
          <w:kern w:val="2"/>
          <w:sz w:val="24"/>
          <w:szCs w:val="24"/>
          <w:highlight w:val="none"/>
          <w:lang w:val="en-US" w:eastAsia="zh-CN" w:bidi="ar-SA"/>
        </w:rPr>
        <w:t>。</w:t>
      </w:r>
    </w:p>
    <w:p w14:paraId="67668DEE">
      <w:pPr>
        <w:widowControl w:val="0"/>
        <w:spacing w:line="400" w:lineRule="exact"/>
        <w:ind w:left="25" w:leftChars="12" w:firstLine="354" w:firstLineChars="147"/>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0730042">
      <w:pPr>
        <w:widowControl w:val="0"/>
        <w:spacing w:line="400" w:lineRule="exact"/>
        <w:ind w:left="25" w:leftChars="12" w:firstLine="354" w:firstLineChars="147"/>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3.投诉书应简要列明质疑事项，质疑函、质疑答复等作为附件材料提供。</w:t>
      </w:r>
    </w:p>
    <w:p w14:paraId="712241E7">
      <w:pPr>
        <w:widowControl w:val="0"/>
        <w:spacing w:line="400" w:lineRule="exact"/>
        <w:ind w:left="25" w:leftChars="12" w:firstLine="354" w:firstLineChars="147"/>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4.投诉书的投诉事项应具体、明确，并有必要的事实依据和法律依据。</w:t>
      </w:r>
    </w:p>
    <w:p w14:paraId="114A04A4">
      <w:pPr>
        <w:widowControl w:val="0"/>
        <w:spacing w:line="400" w:lineRule="exact"/>
        <w:ind w:left="25" w:leftChars="12" w:firstLine="354" w:firstLineChars="147"/>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5.投诉书的投诉请求应与投诉事项相关。</w:t>
      </w:r>
    </w:p>
    <w:p w14:paraId="75E89AE1">
      <w:pPr>
        <w:widowControl w:val="0"/>
        <w:spacing w:line="400" w:lineRule="exact"/>
        <w:ind w:left="25" w:leftChars="12" w:firstLine="354" w:firstLineChars="147"/>
        <w:jc w:val="both"/>
        <w:rPr>
          <w:rFonts w:hint="eastAsia" w:ascii="宋体" w:hAnsi="宋体" w:eastAsia="宋体" w:cs="Times New Roman"/>
          <w:b/>
          <w:color w:val="auto"/>
          <w:kern w:val="2"/>
          <w:sz w:val="21"/>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6.投诉人为法人或者其他组织的，投诉书应由法定代表人、主要负责人，或者其授权代表签字或者盖章，并加盖公章。</w:t>
      </w:r>
    </w:p>
    <w:p w14:paraId="7965EB90">
      <w:pPr>
        <w:spacing w:line="520" w:lineRule="exact"/>
        <w:rPr>
          <w:rFonts w:ascii="宋体" w:hAnsi="宋体" w:eastAsia="宋体" w:cs="Times New Roman"/>
          <w:color w:val="auto"/>
          <w:szCs w:val="21"/>
          <w:highlight w:val="none"/>
        </w:rPr>
      </w:pPr>
    </w:p>
    <w:p w14:paraId="35952C0F">
      <w:pPr>
        <w:rPr>
          <w:rFonts w:ascii="Times New Roman" w:hAnsi="Times New Roman" w:eastAsia="宋体" w:cs="Times New Roman"/>
          <w:color w:val="auto"/>
          <w:highlight w:val="none"/>
        </w:rPr>
      </w:pPr>
    </w:p>
    <w:p w14:paraId="29916CEA">
      <w:pPr>
        <w:rPr>
          <w:rFonts w:ascii="Times New Roman" w:hAnsi="Times New Roman" w:eastAsia="宋体" w:cs="Times New Roman"/>
          <w:color w:val="auto"/>
          <w:highlight w:val="none"/>
        </w:rPr>
      </w:pPr>
    </w:p>
    <w:p w14:paraId="5673F45C">
      <w:pPr>
        <w:rPr>
          <w:rFonts w:ascii="Times New Roman" w:hAnsi="Times New Roman" w:eastAsia="宋体" w:cs="Times New Roman"/>
          <w:color w:val="auto"/>
          <w:highlight w:val="none"/>
        </w:rPr>
      </w:pPr>
    </w:p>
    <w:p w14:paraId="7E745DD7">
      <w:pPr>
        <w:widowControl w:val="0"/>
        <w:jc w:val="both"/>
        <w:rPr>
          <w:rFonts w:ascii="Times New Roman" w:hAnsi="Times New Roman" w:eastAsia="宋体" w:cs="Times New Roman"/>
          <w:color w:val="auto"/>
          <w:kern w:val="2"/>
          <w:sz w:val="21"/>
          <w:szCs w:val="24"/>
          <w:highlight w:val="none"/>
          <w:lang w:val="en-US" w:eastAsia="zh-CN" w:bidi="ar-SA"/>
        </w:rPr>
      </w:pPr>
    </w:p>
    <w:p w14:paraId="0AC4CC01">
      <w:pPr>
        <w:jc w:val="center"/>
        <w:rPr>
          <w:rFonts w:hint="eastAsia" w:ascii="宋体" w:hAnsi="宋体" w:eastAsia="宋体" w:cs="宋体"/>
          <w:b/>
          <w:color w:val="auto"/>
          <w:sz w:val="84"/>
          <w:szCs w:val="84"/>
          <w:highlight w:val="none"/>
        </w:rPr>
      </w:pPr>
      <w:r>
        <w:rPr>
          <w:rFonts w:hint="eastAsia" w:ascii="宋体" w:hAnsi="宋体" w:eastAsia="宋体" w:cs="宋体"/>
          <w:b/>
          <w:color w:val="auto"/>
          <w:spacing w:val="92"/>
          <w:kern w:val="0"/>
          <w:sz w:val="84"/>
          <w:szCs w:val="84"/>
          <w:highlight w:val="none"/>
          <w:fitText w:val="8009" w:id="490736519"/>
        </w:rPr>
        <w:t>崇左市财政局文</w:t>
      </w:r>
      <w:r>
        <w:rPr>
          <w:rFonts w:hint="eastAsia" w:ascii="宋体" w:hAnsi="宋体" w:eastAsia="宋体" w:cs="宋体"/>
          <w:b/>
          <w:color w:val="auto"/>
          <w:spacing w:val="0"/>
          <w:kern w:val="0"/>
          <w:sz w:val="84"/>
          <w:szCs w:val="84"/>
          <w:highlight w:val="none"/>
          <w:fitText w:val="8009" w:id="490736519"/>
        </w:rPr>
        <w:t>件</w:t>
      </w:r>
    </w:p>
    <w:p w14:paraId="025DEB3C">
      <w:pPr>
        <w:rPr>
          <w:rFonts w:hint="eastAsia" w:ascii="Times New Roman" w:hAnsi="Times New Roman" w:eastAsia="宋体" w:cs="Times New Roman"/>
          <w:b/>
          <w:color w:val="auto"/>
          <w:sz w:val="24"/>
          <w:highlight w:val="none"/>
        </w:rPr>
      </w:pPr>
    </w:p>
    <w:p w14:paraId="7EB10E94">
      <w:pPr>
        <w:spacing w:line="560" w:lineRule="exact"/>
        <w:jc w:val="center"/>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崇财采〔2023〕10号</w:t>
      </w:r>
    </w:p>
    <w:p w14:paraId="0522E9C6">
      <w:pPr>
        <w:ind w:left="-283" w:leftChars="-135" w:right="-197" w:rightChars="-94"/>
        <w:jc w:val="center"/>
        <w:rPr>
          <w:rFonts w:hint="eastAsia" w:ascii="Times New Roman" w:hAnsi="Times New Roman" w:eastAsia="宋体" w:cs="Times New Roman"/>
          <w:b/>
          <w:color w:val="auto"/>
          <w:w w:val="150"/>
          <w:sz w:val="18"/>
          <w:szCs w:val="18"/>
          <w:highlight w:val="none"/>
        </w:rPr>
      </w:pPr>
      <w:r>
        <w:rPr>
          <w:rFonts w:ascii="Times New Roman" w:hAnsi="Times New Roman" w:eastAsia="宋体" w:cs="Times New Roman"/>
          <w:b/>
          <w:color w:val="auto"/>
          <w:w w:val="150"/>
          <w:sz w:val="18"/>
          <w:szCs w:val="18"/>
          <w:highlight w:val="none"/>
        </w:rPr>
        <w:pict>
          <v:rect id="_x0000_i1025" o:spt="1" style="height:3pt;width:439.3pt;" fillcolor="#FF0000" filled="t" stroked="f" coordsize="21600,21600" o:hr="t" o:hrstd="t" o:hrnoshade="t" o:hralign="center">
            <v:path/>
            <v:fill on="t" focussize="0,0"/>
            <v:stroke on="f"/>
            <v:imagedata o:title=""/>
            <o:lock v:ext="edit"/>
            <w10:wrap type="none"/>
            <w10:anchorlock/>
          </v:rect>
        </w:pict>
      </w:r>
    </w:p>
    <w:p w14:paraId="1B19D914">
      <w:pPr>
        <w:spacing w:line="440" w:lineRule="exact"/>
        <w:jc w:val="center"/>
        <w:rPr>
          <w:rFonts w:hint="eastAsia" w:ascii="方正小标宋简体" w:hAnsi="方正小标宋简体" w:eastAsia="方正小标宋简体" w:cs="方正小标宋简体"/>
          <w:color w:val="auto"/>
          <w:sz w:val="44"/>
          <w:szCs w:val="44"/>
          <w:highlight w:val="none"/>
        </w:rPr>
      </w:pPr>
    </w:p>
    <w:p w14:paraId="0BF82FD2">
      <w:pPr>
        <w:spacing w:line="560" w:lineRule="exact"/>
        <w:jc w:val="center"/>
        <w:rPr>
          <w:rFonts w:ascii="方正小标宋_GBK" w:hAnsi="仿宋" w:eastAsia="方正小标宋_GBK" w:cs="Times New Roman"/>
          <w:color w:val="auto"/>
          <w:sz w:val="44"/>
          <w:szCs w:val="44"/>
          <w:highlight w:val="none"/>
        </w:rPr>
      </w:pPr>
      <w:r>
        <w:rPr>
          <w:rFonts w:hint="eastAsia" w:ascii="方正小标宋_GBK" w:hAnsi="仿宋" w:eastAsia="方正小标宋_GBK" w:cs="Times New Roman"/>
          <w:color w:val="auto"/>
          <w:sz w:val="44"/>
          <w:szCs w:val="44"/>
          <w:highlight w:val="none"/>
        </w:rPr>
        <w:t>崇左市财政局关于进一步做好线上“政采贷”融资业务工作的通知</w:t>
      </w:r>
    </w:p>
    <w:p w14:paraId="0F0E801B">
      <w:pPr>
        <w:spacing w:line="540" w:lineRule="exact"/>
        <w:jc w:val="center"/>
        <w:rPr>
          <w:rFonts w:ascii="方正小标宋_GBK" w:hAnsi="仿宋" w:eastAsia="方正小标宋_GBK" w:cs="Times New Roman"/>
          <w:color w:val="auto"/>
          <w:sz w:val="44"/>
          <w:szCs w:val="44"/>
          <w:highlight w:val="none"/>
        </w:rPr>
      </w:pPr>
    </w:p>
    <w:p w14:paraId="062E65B5">
      <w:pPr>
        <w:spacing w:line="560" w:lineRule="exact"/>
        <w:rPr>
          <w:rFonts w:ascii="仿宋_GB2312" w:hAnsi="Times New Roman" w:eastAsia="仿宋_GB2312" w:cs="Times New Roman"/>
          <w:color w:val="auto"/>
          <w:sz w:val="32"/>
          <w:szCs w:val="32"/>
          <w:highlight w:val="none"/>
        </w:rPr>
      </w:pPr>
      <w:r>
        <w:rPr>
          <w:rFonts w:hint="eastAsia" w:ascii="仿宋_GB2312" w:hAnsi="仿宋" w:eastAsia="仿宋_GB2312" w:cs="Times New Roman"/>
          <w:color w:val="auto"/>
          <w:sz w:val="32"/>
          <w:szCs w:val="32"/>
          <w:highlight w:val="none"/>
        </w:rPr>
        <w:t>市直各预算单位、</w:t>
      </w:r>
      <w:r>
        <w:rPr>
          <w:rFonts w:hint="eastAsia" w:ascii="仿宋_GB2312" w:hAnsi="Times New Roman" w:eastAsia="仿宋_GB2312" w:cs="Times New Roman"/>
          <w:color w:val="auto"/>
          <w:spacing w:val="16"/>
          <w:sz w:val="32"/>
          <w:szCs w:val="32"/>
          <w:highlight w:val="none"/>
          <w:lang w:eastAsia="zh-Hans"/>
        </w:rPr>
        <w:t>各县（</w:t>
      </w:r>
      <w:r>
        <w:rPr>
          <w:rFonts w:hint="eastAsia" w:ascii="仿宋_GB2312" w:hAnsi="Times New Roman" w:eastAsia="仿宋_GB2312" w:cs="Times New Roman"/>
          <w:color w:val="auto"/>
          <w:spacing w:val="16"/>
          <w:sz w:val="32"/>
          <w:szCs w:val="32"/>
          <w:highlight w:val="none"/>
        </w:rPr>
        <w:t>市、</w:t>
      </w:r>
      <w:r>
        <w:rPr>
          <w:rFonts w:hint="eastAsia" w:ascii="仿宋_GB2312" w:hAnsi="Times New Roman" w:eastAsia="仿宋_GB2312" w:cs="Times New Roman"/>
          <w:color w:val="auto"/>
          <w:spacing w:val="16"/>
          <w:sz w:val="32"/>
          <w:szCs w:val="32"/>
          <w:highlight w:val="none"/>
          <w:lang w:eastAsia="zh-Hans"/>
        </w:rPr>
        <w:t>区）财政局</w:t>
      </w:r>
      <w:r>
        <w:rPr>
          <w:rFonts w:hint="eastAsia" w:ascii="仿宋_GB2312" w:hAnsi="Times New Roman" w:eastAsia="仿宋_GB2312" w:cs="Times New Roman"/>
          <w:color w:val="auto"/>
          <w:spacing w:val="16"/>
          <w:sz w:val="32"/>
          <w:szCs w:val="32"/>
          <w:highlight w:val="none"/>
        </w:rPr>
        <w:t>、</w:t>
      </w:r>
      <w:r>
        <w:rPr>
          <w:rFonts w:hint="eastAsia" w:ascii="仿宋_GB2312" w:hAnsi="Times New Roman" w:eastAsia="仿宋_GB2312" w:cs="Times New Roman"/>
          <w:color w:val="auto"/>
          <w:sz w:val="32"/>
          <w:szCs w:val="32"/>
          <w:highlight w:val="none"/>
        </w:rPr>
        <w:t>各采购代理机构：</w:t>
      </w:r>
    </w:p>
    <w:p w14:paraId="16D87F02">
      <w:pPr>
        <w:spacing w:line="560" w:lineRule="exact"/>
        <w:ind w:firstLine="640" w:firstLineChars="200"/>
        <w:rPr>
          <w:rFonts w:hint="eastAsia" w:ascii="仿宋_GB2312" w:hAnsi="Times New Roman" w:eastAsia="仿宋_GB2312" w:cs="Times New Roman"/>
          <w:color w:val="auto"/>
          <w:sz w:val="32"/>
          <w:szCs w:val="32"/>
          <w:highlight w:val="none"/>
          <w:shd w:val="clear" w:color="auto" w:fill="FFFFFF"/>
        </w:rPr>
      </w:pPr>
      <w:r>
        <w:rPr>
          <w:rFonts w:hint="eastAsia" w:ascii="仿宋_GB2312" w:hAnsi="Times New Roman" w:eastAsia="仿宋_GB2312" w:cs="Times New Roman"/>
          <w:color w:val="auto"/>
          <w:sz w:val="32"/>
          <w:szCs w:val="32"/>
          <w:highlight w:val="none"/>
        </w:rPr>
        <w:t>为加大政府采购支持中小企业力度，帮助</w:t>
      </w:r>
      <w:r>
        <w:rPr>
          <w:rFonts w:hint="eastAsia" w:ascii="仿宋_GB2312" w:hAnsi="Times New Roman" w:eastAsia="仿宋_GB2312" w:cs="Times New Roman"/>
          <w:color w:val="auto"/>
          <w:sz w:val="32"/>
          <w:szCs w:val="32"/>
          <w:highlight w:val="none"/>
          <w:shd w:val="clear" w:color="auto" w:fill="FFFFFF"/>
        </w:rPr>
        <w:t>政府采购中标（成交）供应商解决融资难、融资贵的问题，进一步做好线上“政采贷”融资业务工作。经研究，现将有关事项通知如下：</w:t>
      </w:r>
    </w:p>
    <w:p w14:paraId="5BA940D1">
      <w:pPr>
        <w:spacing w:line="560" w:lineRule="exact"/>
        <w:ind w:firstLine="640" w:firstLineChars="200"/>
        <w:rPr>
          <w:rFonts w:hint="eastAsia" w:ascii="仿宋_GB2312" w:hAnsi="Times New Roman" w:eastAsia="仿宋_GB2312" w:cs="Times New Roman"/>
          <w:color w:val="auto"/>
          <w:sz w:val="32"/>
          <w:szCs w:val="32"/>
          <w:highlight w:val="none"/>
          <w:shd w:val="clear" w:color="auto" w:fill="FFFFFF"/>
        </w:rPr>
      </w:pPr>
      <w:r>
        <w:rPr>
          <w:rFonts w:hint="eastAsia" w:ascii="仿宋_GB2312" w:hAnsi="Times New Roman" w:eastAsia="仿宋_GB2312" w:cs="Times New Roman"/>
          <w:color w:val="auto"/>
          <w:sz w:val="32"/>
          <w:szCs w:val="32"/>
          <w:highlight w:val="none"/>
          <w:shd w:val="clear" w:color="auto" w:fill="FFFFFF"/>
        </w:rPr>
        <w:t>一、采购人、采购代理机构在编制政府采购文件时，应将《崇左市线上“政采贷”政策告知函》、《崇左市线上“政采贷”业务流程图》、《崇左市金融机构线上“政采贷”业务办理联络表》作为政策宣传材料排入文件显眼版块中。（详见：附件2至附件4）。</w:t>
      </w:r>
    </w:p>
    <w:p w14:paraId="57EE08BA">
      <w:pPr>
        <w:spacing w:line="560" w:lineRule="exact"/>
        <w:ind w:firstLine="640" w:firstLineChars="200"/>
        <w:rPr>
          <w:rFonts w:hint="eastAsia" w:ascii="仿宋_GB2312" w:hAnsi="宋体" w:eastAsia="仿宋_GB2312" w:cs="Times New Roman"/>
          <w:color w:val="auto"/>
          <w:sz w:val="32"/>
          <w:szCs w:val="32"/>
          <w:highlight w:val="none"/>
        </w:rPr>
      </w:pPr>
      <w:r>
        <w:rPr>
          <w:rFonts w:hint="eastAsia" w:ascii="仿宋_GB2312" w:hAnsi="宋体" w:eastAsia="仿宋_GB2312" w:cs="Times New Roman"/>
          <w:color w:val="auto"/>
          <w:sz w:val="32"/>
          <w:szCs w:val="32"/>
          <w:highlight w:val="none"/>
        </w:rPr>
        <w:t>二、</w:t>
      </w:r>
      <w:r>
        <w:rPr>
          <w:rFonts w:hint="eastAsia" w:ascii="仿宋_GB2312" w:hAnsi="Times New Roman" w:eastAsia="仿宋_GB2312" w:cs="Times New Roman"/>
          <w:color w:val="auto"/>
          <w:sz w:val="32"/>
          <w:szCs w:val="32"/>
          <w:highlight w:val="none"/>
        </w:rPr>
        <w:t>采购人</w:t>
      </w:r>
      <w:r>
        <w:rPr>
          <w:rFonts w:hint="eastAsia" w:ascii="仿宋_GB2312" w:hAnsi="宋体" w:eastAsia="仿宋_GB2312" w:cs="Times New Roman"/>
          <w:color w:val="auto"/>
          <w:sz w:val="32"/>
          <w:szCs w:val="32"/>
          <w:highlight w:val="none"/>
        </w:rPr>
        <w:t>应及时</w:t>
      </w:r>
      <w:r>
        <w:rPr>
          <w:rFonts w:hint="eastAsia" w:ascii="仿宋_GB2312" w:hAnsi="Times New Roman" w:eastAsia="仿宋_GB2312" w:cs="Times New Roman"/>
          <w:color w:val="auto"/>
          <w:sz w:val="32"/>
          <w:szCs w:val="32"/>
          <w:highlight w:val="none"/>
        </w:rPr>
        <w:t>配合</w:t>
      </w:r>
      <w:r>
        <w:rPr>
          <w:rFonts w:hint="eastAsia" w:ascii="仿宋_GB2312" w:hAnsi="宋体" w:eastAsia="仿宋_GB2312" w:cs="Times New Roman"/>
          <w:color w:val="auto"/>
          <w:sz w:val="32"/>
          <w:szCs w:val="32"/>
          <w:highlight w:val="none"/>
        </w:rPr>
        <w:t>签订政府采购合同，</w:t>
      </w:r>
      <w:r>
        <w:rPr>
          <w:rFonts w:hint="eastAsia" w:ascii="仿宋_GB2312" w:hAnsi="Times New Roman" w:eastAsia="仿宋_GB2312" w:cs="Times New Roman"/>
          <w:color w:val="auto"/>
          <w:sz w:val="32"/>
          <w:szCs w:val="32"/>
          <w:highlight w:val="none"/>
        </w:rPr>
        <w:t>督促采购代理机构按时完成合同公告工作（政府采购公告法定网站“广西政府采购网”），缩短“政采贷”办理时间。采购人应主动向中标（成交）供应商宣传“政采贷”相关政策，配合、协助其在</w:t>
      </w:r>
      <w:r>
        <w:rPr>
          <w:rFonts w:hint="eastAsia" w:ascii="仿宋_GB2312" w:hAnsi="宋体" w:eastAsia="仿宋_GB2312" w:cs="Times New Roman"/>
          <w:color w:val="auto"/>
          <w:sz w:val="32"/>
          <w:szCs w:val="32"/>
          <w:highlight w:val="none"/>
        </w:rPr>
        <w:t>“中征应收账款融资服务平台”</w:t>
      </w:r>
      <w:r>
        <w:rPr>
          <w:rFonts w:hint="eastAsia" w:ascii="仿宋_GB2312" w:hAnsi="Times New Roman" w:eastAsia="仿宋_GB2312" w:cs="Times New Roman"/>
          <w:color w:val="auto"/>
          <w:sz w:val="32"/>
          <w:szCs w:val="32"/>
          <w:highlight w:val="none"/>
        </w:rPr>
        <w:t>向相关金融机构申请</w:t>
      </w:r>
      <w:r>
        <w:rPr>
          <w:rFonts w:hint="eastAsia" w:ascii="仿宋_GB2312" w:hAnsi="宋体" w:eastAsia="仿宋_GB2312" w:cs="Times New Roman"/>
          <w:color w:val="auto"/>
          <w:sz w:val="32"/>
          <w:szCs w:val="32"/>
          <w:highlight w:val="none"/>
        </w:rPr>
        <w:t>“政采贷”</w:t>
      </w:r>
      <w:r>
        <w:rPr>
          <w:rFonts w:hint="eastAsia" w:ascii="仿宋_GB2312" w:hAnsi="Times New Roman" w:eastAsia="仿宋_GB2312" w:cs="Times New Roman"/>
          <w:color w:val="auto"/>
          <w:sz w:val="32"/>
          <w:szCs w:val="32"/>
          <w:highlight w:val="none"/>
        </w:rPr>
        <w:t>。</w:t>
      </w:r>
    </w:p>
    <w:p w14:paraId="4313EEF4">
      <w:pPr>
        <w:spacing w:line="560" w:lineRule="exact"/>
        <w:ind w:firstLine="640" w:firstLineChars="200"/>
        <w:rPr>
          <w:rFonts w:hint="eastAsia" w:ascii="仿宋_GB2312" w:hAnsi="Times New Roman" w:eastAsia="仿宋_GB2312" w:cs="Times New Roman"/>
          <w:color w:val="auto"/>
          <w:sz w:val="32"/>
          <w:szCs w:val="32"/>
          <w:highlight w:val="none"/>
        </w:rPr>
      </w:pPr>
      <w:r>
        <w:rPr>
          <w:rFonts w:hint="eastAsia" w:ascii="仿宋_GB2312" w:hAnsi="Times New Roman" w:eastAsia="仿宋_GB2312" w:cs="Times New Roman"/>
          <w:color w:val="auto"/>
          <w:sz w:val="32"/>
          <w:szCs w:val="32"/>
          <w:highlight w:val="none"/>
        </w:rPr>
        <w:t>三、采购人应将中标（成交）供应商与金融机构签订《“政采贷”融资协议》的“融资回款账户”做为唯一收款人账户，将政府采购项目资金支付至“融资回款账户”。《“政采贷”融资协议》的“融资回款账户”应与《政府采购合同》的“收款人账户”保持一致。如不一致，采购人应配合以补充协议的方式将《政府采购合同》的“收款人账户”修改与其保持一致。</w:t>
      </w:r>
    </w:p>
    <w:p w14:paraId="0B579E20">
      <w:pPr>
        <w:spacing w:line="560" w:lineRule="exact"/>
        <w:ind w:firstLine="640" w:firstLineChars="200"/>
        <w:rPr>
          <w:rFonts w:hint="eastAsia" w:ascii="仿宋_GB2312" w:hAnsi="Times New Roman" w:eastAsia="仿宋_GB2312" w:cs="Times New Roman"/>
          <w:color w:val="auto"/>
          <w:sz w:val="32"/>
          <w:szCs w:val="32"/>
          <w:highlight w:val="none"/>
        </w:rPr>
      </w:pPr>
    </w:p>
    <w:p w14:paraId="7657A328">
      <w:pPr>
        <w:spacing w:line="560" w:lineRule="exact"/>
        <w:ind w:left="1700" w:leftChars="200" w:hanging="1280" w:hangingChars="400"/>
        <w:jc w:val="left"/>
        <w:rPr>
          <w:rFonts w:ascii="仿宋_GB2312" w:hAnsi="仿宋_GB2312" w:eastAsia="仿宋_GB2312" w:cs="仿宋_GB2312"/>
          <w:color w:val="auto"/>
          <w:kern w:val="0"/>
          <w:sz w:val="32"/>
          <w:highlight w:val="none"/>
        </w:rPr>
      </w:pPr>
      <w:r>
        <w:rPr>
          <w:rFonts w:hint="eastAsia" w:ascii="仿宋_GB2312" w:hAnsi="仿宋_GB2312" w:eastAsia="仿宋_GB2312" w:cs="仿宋_GB2312"/>
          <w:color w:val="auto"/>
          <w:kern w:val="0"/>
          <w:sz w:val="32"/>
          <w:highlight w:val="none"/>
        </w:rPr>
        <w:t>附件：1.中国人民银行崇左市中心支行 崇左市财政局转发关于推广线上“政采贷”融资模式文件的通知</w:t>
      </w:r>
    </w:p>
    <w:p w14:paraId="0A635BAB">
      <w:pPr>
        <w:spacing w:line="560" w:lineRule="exact"/>
        <w:ind w:firstLine="1600" w:firstLineChars="500"/>
        <w:jc w:val="left"/>
        <w:rPr>
          <w:rFonts w:hint="eastAsia" w:ascii="仿宋_GB2312" w:hAnsi="仿宋_GB2312" w:eastAsia="仿宋_GB2312" w:cs="仿宋_GB2312"/>
          <w:color w:val="auto"/>
          <w:kern w:val="0"/>
          <w:sz w:val="32"/>
          <w:highlight w:val="none"/>
        </w:rPr>
      </w:pPr>
      <w:r>
        <w:rPr>
          <w:rFonts w:hint="eastAsia" w:ascii="仿宋_GB2312" w:hAnsi="仿宋_GB2312" w:eastAsia="仿宋_GB2312" w:cs="仿宋_GB2312"/>
          <w:color w:val="auto"/>
          <w:kern w:val="0"/>
          <w:sz w:val="32"/>
          <w:highlight w:val="none"/>
        </w:rPr>
        <w:t>2.崇左市线上“政采贷”政策告知函</w:t>
      </w:r>
    </w:p>
    <w:p w14:paraId="34B1C06B">
      <w:pPr>
        <w:spacing w:line="560" w:lineRule="exact"/>
        <w:ind w:firstLine="640" w:firstLineChars="200"/>
        <w:jc w:val="left"/>
        <w:rPr>
          <w:rFonts w:hint="eastAsia" w:ascii="仿宋_GB2312" w:hAnsi="仿宋_GB2312" w:eastAsia="仿宋_GB2312" w:cs="仿宋_GB2312"/>
          <w:color w:val="auto"/>
          <w:kern w:val="0"/>
          <w:sz w:val="32"/>
          <w:highlight w:val="none"/>
        </w:rPr>
      </w:pPr>
      <w:r>
        <w:rPr>
          <w:rFonts w:hint="eastAsia" w:ascii="仿宋_GB2312" w:hAnsi="Times New Roman" w:eastAsia="仿宋_GB2312" w:cs="Times New Roman"/>
          <w:color w:val="auto"/>
          <w:kern w:val="0"/>
          <w:sz w:val="32"/>
          <w:highlight w:val="none"/>
        </w:rPr>
        <w:t xml:space="preserve">      3.</w:t>
      </w:r>
      <w:r>
        <w:rPr>
          <w:rFonts w:hint="eastAsia" w:ascii="仿宋_GB2312" w:hAnsi="仿宋_GB2312" w:eastAsia="仿宋_GB2312" w:cs="仿宋_GB2312"/>
          <w:color w:val="auto"/>
          <w:kern w:val="0"/>
          <w:sz w:val="32"/>
          <w:highlight w:val="none"/>
        </w:rPr>
        <w:t>崇左市线上“政采贷”业务流程图</w:t>
      </w:r>
    </w:p>
    <w:p w14:paraId="3811CAE7">
      <w:pPr>
        <w:spacing w:line="560" w:lineRule="exact"/>
        <w:ind w:firstLine="640" w:firstLineChars="200"/>
        <w:jc w:val="left"/>
        <w:rPr>
          <w:rFonts w:ascii="仿宋_GB2312" w:hAnsi="Times New Roman" w:eastAsia="仿宋_GB2312" w:cs="Times New Roman"/>
          <w:color w:val="auto"/>
          <w:kern w:val="0"/>
          <w:sz w:val="32"/>
          <w:highlight w:val="none"/>
        </w:rPr>
      </w:pPr>
      <w:r>
        <w:rPr>
          <w:rFonts w:hint="eastAsia" w:ascii="仿宋_GB2312" w:hAnsi="Times New Roman" w:eastAsia="仿宋_GB2312" w:cs="Times New Roman"/>
          <w:color w:val="auto"/>
          <w:kern w:val="0"/>
          <w:sz w:val="32"/>
          <w:highlight w:val="none"/>
        </w:rPr>
        <w:t xml:space="preserve">     </w:t>
      </w:r>
      <w:r>
        <w:rPr>
          <w:rFonts w:hint="eastAsia" w:ascii="仿宋_GB2312" w:hAnsi="仿宋_GB2312" w:eastAsia="仿宋_GB2312" w:cs="仿宋_GB2312"/>
          <w:color w:val="auto"/>
          <w:kern w:val="0"/>
          <w:sz w:val="32"/>
          <w:highlight w:val="none"/>
        </w:rPr>
        <w:t xml:space="preserve"> 4.</w:t>
      </w:r>
      <w:r>
        <w:rPr>
          <w:rFonts w:hint="eastAsia" w:ascii="仿宋_GB2312" w:hAnsi="Times New Roman" w:eastAsia="仿宋_GB2312" w:cs="Times New Roman"/>
          <w:color w:val="auto"/>
          <w:kern w:val="0"/>
          <w:sz w:val="32"/>
          <w:highlight w:val="none"/>
        </w:rPr>
        <w:t>崇左市金融机构线上“政采贷”业务办理联络表</w:t>
      </w:r>
    </w:p>
    <w:p w14:paraId="4D1AA919">
      <w:pPr>
        <w:spacing w:line="560" w:lineRule="exact"/>
        <w:ind w:firstLine="640" w:firstLineChars="200"/>
        <w:jc w:val="left"/>
        <w:rPr>
          <w:rFonts w:ascii="仿宋_GB2312" w:hAnsi="Times New Roman" w:eastAsia="仿宋_GB2312" w:cs="Times New Roman"/>
          <w:color w:val="auto"/>
          <w:kern w:val="0"/>
          <w:sz w:val="32"/>
          <w:highlight w:val="none"/>
        </w:rPr>
      </w:pPr>
    </w:p>
    <w:p w14:paraId="248C688D">
      <w:pPr>
        <w:spacing w:line="560" w:lineRule="exact"/>
        <w:ind w:firstLine="640" w:firstLineChars="200"/>
        <w:jc w:val="left"/>
        <w:rPr>
          <w:rFonts w:ascii="仿宋_GB2312" w:hAnsi="Times New Roman" w:eastAsia="仿宋_GB2312" w:cs="Times New Roman"/>
          <w:color w:val="auto"/>
          <w:kern w:val="0"/>
          <w:sz w:val="32"/>
          <w:highlight w:val="none"/>
        </w:rPr>
      </w:pPr>
    </w:p>
    <w:p w14:paraId="4FDE5B7E">
      <w:pPr>
        <w:spacing w:line="560" w:lineRule="exact"/>
        <w:ind w:firstLine="640" w:firstLineChars="200"/>
        <w:jc w:val="left"/>
        <w:rPr>
          <w:rFonts w:ascii="仿宋_GB2312" w:hAnsi="Times New Roman" w:eastAsia="仿宋_GB2312" w:cs="Times New Roman"/>
          <w:color w:val="auto"/>
          <w:kern w:val="0"/>
          <w:sz w:val="32"/>
          <w:highlight w:val="none"/>
        </w:rPr>
      </w:pPr>
    </w:p>
    <w:p w14:paraId="4D82FD07">
      <w:pPr>
        <w:spacing w:line="560" w:lineRule="exact"/>
        <w:ind w:firstLine="640" w:firstLineChars="200"/>
        <w:jc w:val="left"/>
        <w:rPr>
          <w:rFonts w:ascii="仿宋_GB2312" w:hAnsi="Times New Roman" w:eastAsia="仿宋_GB2312" w:cs="Times New Roman"/>
          <w:color w:val="auto"/>
          <w:kern w:val="0"/>
          <w:sz w:val="32"/>
          <w:highlight w:val="none"/>
        </w:rPr>
      </w:pPr>
    </w:p>
    <w:p w14:paraId="56B83C45">
      <w:pPr>
        <w:spacing w:line="560" w:lineRule="exact"/>
        <w:ind w:firstLine="960" w:firstLineChars="300"/>
        <w:rPr>
          <w:rFonts w:hint="eastAsia" w:ascii="仿宋_GB2312" w:hAnsi="Times New Roman" w:eastAsia="仿宋_GB2312" w:cs="Times New Roman"/>
          <w:color w:val="auto"/>
          <w:sz w:val="32"/>
          <w:szCs w:val="32"/>
          <w:highlight w:val="none"/>
        </w:rPr>
      </w:pPr>
      <w:r>
        <w:rPr>
          <w:rFonts w:hint="eastAsia" w:ascii="仿宋_GB2312" w:hAnsi="Times New Roman" w:eastAsia="仿宋_GB2312" w:cs="Times New Roman"/>
          <w:color w:val="auto"/>
          <w:sz w:val="32"/>
          <w:szCs w:val="32"/>
          <w:highlight w:val="none"/>
        </w:rPr>
        <w:t xml:space="preserve">                           崇左市财政局 </w:t>
      </w:r>
    </w:p>
    <w:p w14:paraId="448A70AC">
      <w:pPr>
        <w:spacing w:line="560" w:lineRule="exact"/>
        <w:ind w:firstLine="5120" w:firstLineChars="1600"/>
        <w:rPr>
          <w:rFonts w:hint="eastAsia" w:ascii="仿宋_GB2312" w:hAnsi="Times New Roman" w:eastAsia="仿宋_GB2312" w:cs="Times New Roman"/>
          <w:color w:val="auto"/>
          <w:sz w:val="32"/>
          <w:szCs w:val="32"/>
          <w:highlight w:val="none"/>
        </w:rPr>
      </w:pPr>
      <w:r>
        <w:rPr>
          <w:rFonts w:hint="eastAsia" w:ascii="仿宋_GB2312" w:hAnsi="Times New Roman" w:eastAsia="仿宋_GB2312" w:cs="Times New Roman"/>
          <w:color w:val="auto"/>
          <w:sz w:val="32"/>
          <w:szCs w:val="32"/>
          <w:highlight w:val="none"/>
        </w:rPr>
        <w:t>2023年7月31日</w:t>
      </w:r>
    </w:p>
    <w:p w14:paraId="0B0AEE6C">
      <w:pPr>
        <w:adjustRightInd w:val="0"/>
        <w:spacing w:before="156" w:line="560" w:lineRule="exact"/>
        <w:ind w:firstLine="480" w:firstLineChars="200"/>
        <w:rPr>
          <w:rFonts w:hint="eastAsia" w:ascii="仿宋_GB2312" w:hAnsi="Times New Roman" w:eastAsia="仿宋_GB2312" w:cs="Times New Roman"/>
          <w:color w:val="auto"/>
          <w:sz w:val="24"/>
          <w:szCs w:val="20"/>
          <w:highlight w:val="none"/>
        </w:rPr>
      </w:pPr>
    </w:p>
    <w:p w14:paraId="424A4233">
      <w:pPr>
        <w:spacing w:line="560" w:lineRule="exact"/>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公开方式：主动公开</w:t>
      </w:r>
      <w:r>
        <w:rPr>
          <w:rFonts w:hint="eastAsia" w:ascii="仿宋_GB2312" w:hAnsi="仿宋_GB2312" w:eastAsia="仿宋_GB2312" w:cs="仿宋_GB2312"/>
          <w:color w:val="auto"/>
          <w:sz w:val="28"/>
          <w:szCs w:val="28"/>
          <w:highlight w:val="none"/>
        </w:rPr>
        <w:t xml:space="preserve">                                     </w:t>
      </w:r>
    </w:p>
    <w:p w14:paraId="316C7894">
      <w:pPr>
        <w:spacing w:line="560" w:lineRule="exact"/>
        <w:ind w:firstLine="280" w:firstLineChars="100"/>
        <w:jc w:val="left"/>
        <w:rPr>
          <w:rFonts w:hint="eastAsia" w:ascii="仿宋_GB2312" w:hAnsi="仿宋_GB2312" w:eastAsia="仿宋_GB2312" w:cs="仿宋_GB2312"/>
          <w:color w:val="auto"/>
          <w:sz w:val="28"/>
          <w:szCs w:val="28"/>
          <w:highlight w:val="none"/>
          <w:shd w:val="clear" w:color="auto" w:fill="FFFFFF"/>
          <w:lang w:bidi="ar"/>
        </w:rPr>
      </w:pPr>
      <w:r>
        <w:rPr>
          <w:rFonts w:hint="eastAsia" w:ascii="仿宋_GB2312" w:hAnsi="仿宋_GB2312" w:eastAsia="仿宋_GB2312" w:cs="仿宋_GB2312"/>
          <w:color w:val="auto"/>
          <w:sz w:val="28"/>
          <w:szCs w:val="28"/>
          <w:highlight w:val="none"/>
        </w:rPr>
        <mc:AlternateContent>
          <mc:Choice Requires="wps">
            <w:drawing>
              <wp:anchor distT="0" distB="0" distL="114300" distR="114300" simplePos="0" relativeHeight="251661312" behindDoc="0" locked="0" layoutInCell="1" allowOverlap="1">
                <wp:simplePos x="0" y="0"/>
                <wp:positionH relativeFrom="column">
                  <wp:posOffset>20320</wp:posOffset>
                </wp:positionH>
                <wp:positionV relativeFrom="paragraph">
                  <wp:posOffset>380365</wp:posOffset>
                </wp:positionV>
                <wp:extent cx="5615940" cy="0"/>
                <wp:effectExtent l="0" t="4445" r="0" b="5080"/>
                <wp:wrapNone/>
                <wp:docPr id="42" name="直接箭头连接符 42"/>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6pt;margin-top:29.95pt;height:0pt;width:442.2pt;z-index:251661312;mso-width-relative:page;mso-height-relative:page;" filled="f" stroked="t" coordsize="21600,21600" o:gfxdata="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54RZdUAAAAHAQAADwAAAAAAAAABACAAAAAiAAAAZHJzL2Rvd25yZXYueG1s&#10;UEsBAhQAFAAAAAgAh07iQAg9kwn7AQAAzgMAAA4AAAAAAAAAAQAgAAAAJAEAAGRycy9lMm9Eb2Mu&#10;eG1sUEsFBgAAAAAGAAYAWQEAAJEFAAAAAA==&#10;">
                <v:fill on="f" focussize="0,0"/>
                <v:stroke color="#000000" joinstyle="round"/>
                <v:imagedata o:title=""/>
                <o:lock v:ext="edit" aspectratio="f"/>
              </v:shape>
            </w:pict>
          </mc:Fallback>
        </mc:AlternateContent>
      </w:r>
      <w:r>
        <w:rPr>
          <w:rFonts w:hint="eastAsia" w:ascii="仿宋_GB2312" w:hAnsi="仿宋_GB2312" w:eastAsia="仿宋_GB2312" w:cs="仿宋_GB2312"/>
          <w:color w:val="auto"/>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20320</wp:posOffset>
                </wp:positionH>
                <wp:positionV relativeFrom="paragraph">
                  <wp:posOffset>46990</wp:posOffset>
                </wp:positionV>
                <wp:extent cx="5615940" cy="0"/>
                <wp:effectExtent l="0" t="4445" r="0" b="5080"/>
                <wp:wrapNone/>
                <wp:docPr id="41" name="直接箭头连接符 41"/>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6pt;margin-top:3.7pt;height:0pt;width:442.2pt;z-index:251660288;mso-width-relative:page;mso-height-relative:page;" filled="f" stroked="t" coordsize="21600,21600" o:gfxdata="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SiuZ7UAAAABQEAAA8AAAAAAAAAAQAgAAAAIgAAAGRycy9kb3ducmV2LnhtbFBL&#10;AQIUABQAAAAIAIdO4kB04WUe+gEAAM4DAAAOAAAAAAAAAAEAIAAAACMBAABkcnMvZTJvRG9jLnht&#10;bFBLBQYAAAAABgAGAFkBAACPBQAAAAA=&#10;">
                <v:fill on="f" focussize="0,0"/>
                <v:stroke color="#000000" joinstyle="round"/>
                <v:imagedata o:title=""/>
                <o:lock v:ext="edit" aspectratio="f"/>
              </v:shape>
            </w:pict>
          </mc:Fallback>
        </mc:AlternateContent>
      </w:r>
      <w:r>
        <w:rPr>
          <w:rFonts w:hint="eastAsia" w:ascii="仿宋_GB2312" w:hAnsi="仿宋_GB2312" w:eastAsia="仿宋_GB2312" w:cs="仿宋_GB2312"/>
          <w:color w:val="auto"/>
          <w:sz w:val="28"/>
          <w:szCs w:val="28"/>
          <w:highlight w:val="none"/>
        </w:rPr>
        <w:t>崇左市财政局办公室                       2023年7月31日印发</w:t>
      </w:r>
    </w:p>
    <w:p w14:paraId="0311C75E">
      <w:pPr>
        <w:widowControl/>
        <w:spacing w:line="720" w:lineRule="exact"/>
        <w:jc w:val="left"/>
        <w:rPr>
          <w:rFonts w:hint="eastAsia" w:ascii="黑体" w:hAnsi="黑体" w:eastAsia="黑体" w:cs="黑体"/>
          <w:color w:val="auto"/>
          <w:sz w:val="32"/>
          <w:szCs w:val="32"/>
          <w:highlight w:val="none"/>
        </w:rPr>
      </w:pPr>
      <w:r>
        <w:rPr>
          <w:rFonts w:ascii="黑体" w:hAnsi="黑体" w:eastAsia="黑体" w:cs="黑体"/>
          <w:color w:val="auto"/>
          <w:sz w:val="32"/>
          <w:szCs w:val="32"/>
          <w:highlight w:val="none"/>
          <w:lang w:val="zh-CN"/>
        </w:rPr>
        <w:br w:type="page"/>
      </w: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rPr>
        <w:t>2</w:t>
      </w:r>
    </w:p>
    <w:p w14:paraId="55DB3E72">
      <w:pPr>
        <w:adjustRightInd w:val="0"/>
        <w:spacing w:before="156" w:line="360" w:lineRule="auto"/>
        <w:ind w:firstLine="480" w:firstLineChars="200"/>
        <w:rPr>
          <w:rFonts w:hint="eastAsia" w:ascii="Times New Roman" w:hAnsi="Times New Roman" w:eastAsia="宋体" w:cs="Times New Roman"/>
          <w:color w:val="auto"/>
          <w:sz w:val="24"/>
          <w:szCs w:val="20"/>
          <w:highlight w:val="none"/>
        </w:rPr>
      </w:pPr>
    </w:p>
    <w:p w14:paraId="2F062C13">
      <w:pPr>
        <w:spacing w:line="580" w:lineRule="exact"/>
        <w:jc w:val="center"/>
        <w:rPr>
          <w:rFonts w:hint="eastAsia" w:ascii="方正小标宋_GBK" w:hAnsi="Times New Roman" w:eastAsia="方正小标宋_GBK" w:cs="Times New Roman"/>
          <w:color w:val="auto"/>
          <w:sz w:val="44"/>
          <w:szCs w:val="44"/>
          <w:highlight w:val="none"/>
        </w:rPr>
      </w:pPr>
      <w:r>
        <w:rPr>
          <w:rFonts w:hint="eastAsia" w:ascii="方正小标宋_GBK" w:hAnsi="Times New Roman" w:eastAsia="方正小标宋_GBK" w:cs="Times New Roman"/>
          <w:color w:val="auto"/>
          <w:sz w:val="44"/>
          <w:szCs w:val="44"/>
          <w:highlight w:val="none"/>
        </w:rPr>
        <w:t>崇左市线上“政采贷”政策告知函</w:t>
      </w:r>
    </w:p>
    <w:p w14:paraId="118F1E20">
      <w:pPr>
        <w:spacing w:line="580" w:lineRule="exact"/>
        <w:ind w:firstLine="420" w:firstLineChars="200"/>
        <w:rPr>
          <w:rFonts w:ascii="Times New Roman" w:hAnsi="Times New Roman" w:eastAsia="宋体" w:cs="Times New Roman"/>
          <w:color w:val="auto"/>
          <w:szCs w:val="32"/>
          <w:highlight w:val="none"/>
        </w:rPr>
      </w:pPr>
    </w:p>
    <w:p w14:paraId="76F3457B">
      <w:pPr>
        <w:spacing w:line="58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各供应商：</w:t>
      </w:r>
    </w:p>
    <w:p w14:paraId="27148195">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欢迎贵公司参与崇左市政府采购活动！</w:t>
      </w:r>
    </w:p>
    <w:p w14:paraId="2DBE0A00">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0608D2C3">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相关金融产品和银行业金融机构联系方式，可在中征应收账款融资服务平台查询（网址：</w:t>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HYPERLINK "https://www.crcrfsp.com/"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u w:val="single"/>
        </w:rPr>
        <w:t>https://www.crcrfsp.com/</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t>，客服电话：400-009-0001）。</w:t>
      </w:r>
    </w:p>
    <w:p w14:paraId="0EB77AA7">
      <w:pPr>
        <w:adjustRightInd w:val="0"/>
        <w:spacing w:before="156" w:line="360" w:lineRule="auto"/>
        <w:ind w:firstLine="480" w:firstLineChars="200"/>
        <w:rPr>
          <w:rFonts w:hint="eastAsia" w:ascii="仿宋_GB2312" w:hAnsi="仿宋_GB2312" w:eastAsia="仿宋_GB2312" w:cs="仿宋_GB2312"/>
          <w:color w:val="auto"/>
          <w:sz w:val="24"/>
          <w:szCs w:val="32"/>
          <w:highlight w:val="none"/>
        </w:rPr>
      </w:pPr>
    </w:p>
    <w:p w14:paraId="48E6C0B6">
      <w:pPr>
        <w:rPr>
          <w:rFonts w:hint="eastAsia" w:ascii="仿宋_GB2312" w:hAnsi="仿宋_GB2312" w:eastAsia="宋体" w:cs="仿宋_GB2312"/>
          <w:color w:val="auto"/>
          <w:szCs w:val="32"/>
          <w:highlight w:val="none"/>
        </w:rPr>
      </w:pPr>
    </w:p>
    <w:p w14:paraId="26415046">
      <w:pPr>
        <w:adjustRightInd w:val="0"/>
        <w:spacing w:before="156" w:line="360" w:lineRule="auto"/>
        <w:ind w:firstLine="480" w:firstLineChars="200"/>
        <w:rPr>
          <w:rFonts w:hint="eastAsia" w:ascii="仿宋_GB2312" w:hAnsi="仿宋_GB2312" w:eastAsia="宋体" w:cs="仿宋_GB2312"/>
          <w:color w:val="auto"/>
          <w:sz w:val="24"/>
          <w:szCs w:val="32"/>
          <w:highlight w:val="none"/>
        </w:rPr>
      </w:pPr>
    </w:p>
    <w:p w14:paraId="0CAD9400">
      <w:pPr>
        <w:rPr>
          <w:rFonts w:hint="eastAsia" w:ascii="仿宋_GB2312" w:hAnsi="仿宋_GB2312" w:eastAsia="宋体" w:cs="仿宋_GB2312"/>
          <w:color w:val="auto"/>
          <w:szCs w:val="32"/>
          <w:highlight w:val="none"/>
        </w:rPr>
      </w:pPr>
    </w:p>
    <w:p w14:paraId="0B27EE79">
      <w:pPr>
        <w:rPr>
          <w:rFonts w:hint="eastAsia" w:ascii="仿宋_GB2312" w:hAnsi="仿宋_GB2312" w:eastAsia="宋体" w:cs="仿宋_GB2312"/>
          <w:color w:val="auto"/>
          <w:szCs w:val="32"/>
          <w:highlight w:val="none"/>
        </w:rPr>
      </w:pPr>
    </w:p>
    <w:p w14:paraId="5EEB913E">
      <w:pPr>
        <w:adjustRightInd w:val="0"/>
        <w:spacing w:before="156" w:line="360" w:lineRule="auto"/>
        <w:ind w:firstLine="480" w:firstLineChars="200"/>
        <w:rPr>
          <w:rFonts w:hint="eastAsia" w:ascii="仿宋_GB2312" w:hAnsi="仿宋_GB2312" w:eastAsia="宋体" w:cs="仿宋_GB2312"/>
          <w:color w:val="auto"/>
          <w:sz w:val="24"/>
          <w:szCs w:val="32"/>
          <w:highlight w:val="none"/>
        </w:rPr>
      </w:pPr>
    </w:p>
    <w:p w14:paraId="1BBDF6A3">
      <w:pPr>
        <w:spacing w:line="540" w:lineRule="exact"/>
        <w:rPr>
          <w:rFonts w:hint="eastAsia" w:ascii="黑体" w:hAnsi="黑体" w:eastAsia="黑体" w:cs="黑体"/>
          <w:color w:val="auto"/>
          <w:szCs w:val="32"/>
          <w:highlight w:val="none"/>
        </w:rPr>
      </w:pPr>
    </w:p>
    <w:p w14:paraId="306C7A44">
      <w:pPr>
        <w:spacing w:line="540" w:lineRule="exact"/>
        <w:rPr>
          <w:rFonts w:hint="eastAsia" w:ascii="黑体" w:hAnsi="黑体" w:eastAsia="黑体" w:cs="黑体"/>
          <w:color w:val="auto"/>
          <w:szCs w:val="32"/>
          <w:highlight w:val="none"/>
        </w:rPr>
      </w:pPr>
      <w:r>
        <w:rPr>
          <w:rFonts w:ascii="黑体" w:hAnsi="黑体" w:eastAsia="黑体" w:cs="黑体"/>
          <w:color w:val="auto"/>
          <w:szCs w:val="32"/>
          <w:highlight w:val="none"/>
        </w:rPr>
        <w:br w:type="page"/>
      </w:r>
      <w:r>
        <w:rPr>
          <w:rFonts w:hint="eastAsia" w:ascii="黑体" w:hAnsi="黑体" w:eastAsia="黑体" w:cs="黑体"/>
          <w:color w:val="auto"/>
          <w:szCs w:val="32"/>
          <w:highlight w:val="none"/>
        </w:rPr>
        <w:t>附件3</w:t>
      </w:r>
    </w:p>
    <w:p w14:paraId="40554015">
      <w:pPr>
        <w:adjustRightInd w:val="0"/>
        <w:spacing w:before="156" w:line="360" w:lineRule="auto"/>
        <w:ind w:firstLine="480" w:firstLineChars="200"/>
        <w:rPr>
          <w:rFonts w:ascii="Times New Roman" w:hAnsi="Times New Roman" w:eastAsia="宋体" w:cs="Times New Roman"/>
          <w:color w:val="auto"/>
          <w:sz w:val="24"/>
          <w:szCs w:val="20"/>
          <w:highlight w:val="none"/>
        </w:rPr>
      </w:pPr>
    </w:p>
    <w:p w14:paraId="20A3B62B">
      <w:pPr>
        <w:spacing w:line="600" w:lineRule="exact"/>
        <w:jc w:val="center"/>
        <w:rPr>
          <w:rFonts w:hint="eastAsia" w:ascii="黑体" w:hAnsi="黑体" w:eastAsia="黑体" w:cs="黑体"/>
          <w:color w:val="auto"/>
          <w:sz w:val="44"/>
          <w:szCs w:val="44"/>
          <w:highlight w:val="none"/>
        </w:rPr>
      </w:pPr>
      <w:r>
        <w:rPr>
          <w:rFonts w:hint="eastAsia" w:ascii="方正小标宋_GBK" w:hAnsi="Times New Roman" w:eastAsia="方正小标宋_GBK" w:cs="Times New Roman"/>
          <w:color w:val="auto"/>
          <w:sz w:val="44"/>
          <w:szCs w:val="44"/>
          <w:highlight w:val="none"/>
        </w:rPr>
        <w:t>崇左市线上“政采贷”业务流程图</w:t>
      </w:r>
    </w:p>
    <w:p w14:paraId="4E5B3A8B">
      <w:pPr>
        <w:rPr>
          <w:rFonts w:hint="eastAsia" w:ascii="Times New Roman" w:hAnsi="Times New Roman" w:eastAsia="宋体" w:cs="Times New Roman"/>
          <w:color w:val="auto"/>
          <w:highlight w:val="none"/>
        </w:rPr>
      </w:pPr>
      <w:r>
        <w:rPr>
          <w:rFonts w:hint="eastAsia" w:ascii="Times New Roman" w:hAnsi="Times New Roman" w:eastAsia="仿宋_GB2312" w:cs="Times New Roman"/>
          <w:color w:val="auto"/>
          <w:highlight w:val="none"/>
        </w:rPr>
        <w:drawing>
          <wp:inline distT="0" distB="0" distL="114300" distR="114300">
            <wp:extent cx="4926965" cy="7002780"/>
            <wp:effectExtent l="0" t="0" r="6985" b="7620"/>
            <wp:docPr id="4" name="图片 2"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流程图1011"/>
                    <pic:cNvPicPr>
                      <a:picLocks noChangeAspect="1"/>
                    </pic:cNvPicPr>
                  </pic:nvPicPr>
                  <pic:blipFill>
                    <a:blip r:embed="rId10"/>
                    <a:stretch>
                      <a:fillRect/>
                    </a:stretch>
                  </pic:blipFill>
                  <pic:spPr>
                    <a:xfrm>
                      <a:off x="0" y="0"/>
                      <a:ext cx="4926965" cy="7002780"/>
                    </a:xfrm>
                    <a:prstGeom prst="rect">
                      <a:avLst/>
                    </a:prstGeom>
                    <a:noFill/>
                    <a:ln>
                      <a:noFill/>
                    </a:ln>
                  </pic:spPr>
                </pic:pic>
              </a:graphicData>
            </a:graphic>
          </wp:inline>
        </w:drawing>
      </w:r>
    </w:p>
    <w:p w14:paraId="1A397F91">
      <w:pPr>
        <w:widowControl/>
        <w:ind w:firstLine="420" w:firstLineChars="200"/>
        <w:rPr>
          <w:rFonts w:hint="eastAsia" w:ascii="Times New Roman" w:hAnsi="Times New Roman" w:eastAsia="宋体" w:cs="Times New Roman"/>
          <w:color w:val="auto"/>
          <w:highlight w:val="none"/>
        </w:rPr>
      </w:pPr>
    </w:p>
    <w:p w14:paraId="6132E4C0">
      <w:pPr>
        <w:widowControl/>
        <w:spacing w:line="720" w:lineRule="exact"/>
        <w:jc w:val="left"/>
        <w:rPr>
          <w:rFonts w:ascii="黑体" w:hAnsi="黑体" w:eastAsia="黑体" w:cs="黑体"/>
          <w:color w:val="auto"/>
          <w:sz w:val="32"/>
          <w:szCs w:val="32"/>
          <w:highlight w:val="none"/>
        </w:rPr>
      </w:pPr>
      <w:r>
        <w:rPr>
          <w:rFonts w:ascii="黑体" w:hAnsi="黑体" w:eastAsia="黑体" w:cs="黑体"/>
          <w:color w:val="auto"/>
          <w:sz w:val="32"/>
          <w:szCs w:val="32"/>
          <w:highlight w:val="none"/>
          <w:lang w:val="zh-CN"/>
        </w:rPr>
        <w:br w:type="page"/>
      </w: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rPr>
        <w:t>4</w:t>
      </w:r>
    </w:p>
    <w:p w14:paraId="127FED3D">
      <w:pPr>
        <w:adjustRightInd w:val="0"/>
        <w:spacing w:before="156" w:line="360" w:lineRule="auto"/>
        <w:ind w:firstLine="480" w:firstLineChars="200"/>
        <w:rPr>
          <w:rFonts w:ascii="Times New Roman" w:hAnsi="Times New Roman" w:eastAsia="宋体" w:cs="Times New Roman"/>
          <w:color w:val="auto"/>
          <w:sz w:val="24"/>
          <w:szCs w:val="20"/>
          <w:highlight w:val="none"/>
        </w:rPr>
      </w:pPr>
    </w:p>
    <w:p w14:paraId="24AC9A7A">
      <w:pPr>
        <w:adjustRightInd w:val="0"/>
        <w:spacing w:before="156" w:line="360" w:lineRule="auto"/>
        <w:ind w:firstLine="720" w:firstLineChars="200"/>
        <w:jc w:val="center"/>
        <w:rPr>
          <w:rFonts w:ascii="方正小标宋_GBK" w:hAnsi="方正小标宋_GBK" w:eastAsia="方正小标宋_GBK" w:cs="方正小标宋_GBK"/>
          <w:color w:val="auto"/>
          <w:sz w:val="36"/>
          <w:szCs w:val="36"/>
          <w:highlight w:val="none"/>
        </w:rPr>
      </w:pPr>
      <w:r>
        <w:rPr>
          <w:rFonts w:hint="eastAsia" w:ascii="方正小标宋_GBK" w:hAnsi="方正小标宋_GBK" w:eastAsia="方正小标宋_GBK" w:cs="方正小标宋_GBK"/>
          <w:color w:val="auto"/>
          <w:sz w:val="36"/>
          <w:szCs w:val="36"/>
          <w:highlight w:val="none"/>
        </w:rPr>
        <w:t>崇左市金融机构线上“政采贷”业务办理联络表</w:t>
      </w:r>
    </w:p>
    <w:tbl>
      <w:tblPr>
        <w:tblStyle w:val="11"/>
        <w:tblW w:w="8943" w:type="dxa"/>
        <w:tblInd w:w="96" w:type="dxa"/>
        <w:tblLayout w:type="fixed"/>
        <w:tblCellMar>
          <w:top w:w="0" w:type="dxa"/>
          <w:left w:w="108" w:type="dxa"/>
          <w:bottom w:w="0" w:type="dxa"/>
          <w:right w:w="108" w:type="dxa"/>
        </w:tblCellMar>
      </w:tblPr>
      <w:tblGrid>
        <w:gridCol w:w="2674"/>
        <w:gridCol w:w="3515"/>
        <w:gridCol w:w="2754"/>
      </w:tblGrid>
      <w:tr w14:paraId="703B8B89">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362EA046">
            <w:pPr>
              <w:widowControl/>
              <w:spacing w:line="400" w:lineRule="exact"/>
              <w:jc w:val="center"/>
              <w:textAlignment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52BE153">
            <w:pPr>
              <w:widowControl/>
              <w:spacing w:line="400" w:lineRule="exact"/>
              <w:jc w:val="center"/>
              <w:textAlignment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bidi="ar"/>
              </w:rPr>
              <w:t>地址</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1CC1BAA0">
            <w:pPr>
              <w:widowControl/>
              <w:spacing w:line="400" w:lineRule="exact"/>
              <w:jc w:val="center"/>
              <w:textAlignment w:val="center"/>
              <w:rPr>
                <w:rFonts w:hint="eastAsia" w:ascii="宋体" w:hAnsi="宋体" w:eastAsia="宋体" w:cs="宋体"/>
                <w:b/>
                <w:bCs/>
                <w:color w:val="auto"/>
                <w:sz w:val="28"/>
                <w:szCs w:val="28"/>
                <w:highlight w:val="none"/>
              </w:rPr>
            </w:pPr>
            <w:r>
              <w:rPr>
                <w:rFonts w:hint="eastAsia" w:ascii="Times New Roman" w:hAnsi="Times New Roman" w:eastAsia="宋体" w:cs="宋体"/>
                <w:b/>
                <w:bCs/>
                <w:color w:val="auto"/>
                <w:sz w:val="28"/>
                <w:szCs w:val="28"/>
                <w:highlight w:val="none"/>
                <w:lang w:bidi="ar"/>
              </w:rPr>
              <w:t>业务</w:t>
            </w:r>
            <w:r>
              <w:rPr>
                <w:rFonts w:hint="eastAsia" w:ascii="宋体" w:hAnsi="宋体" w:eastAsia="宋体" w:cs="宋体"/>
                <w:b/>
                <w:bCs/>
                <w:color w:val="auto"/>
                <w:sz w:val="28"/>
                <w:szCs w:val="28"/>
                <w:highlight w:val="none"/>
                <w:lang w:bidi="ar"/>
              </w:rPr>
              <w:t>咨询电话</w:t>
            </w:r>
          </w:p>
        </w:tc>
      </w:tr>
      <w:tr w14:paraId="2AA778B1">
        <w:tblPrEx>
          <w:tblCellMar>
            <w:top w:w="0" w:type="dxa"/>
            <w:left w:w="108" w:type="dxa"/>
            <w:bottom w:w="0" w:type="dxa"/>
            <w:right w:w="108" w:type="dxa"/>
          </w:tblCellMar>
        </w:tblPrEx>
        <w:trPr>
          <w:trHeight w:val="365" w:hRule="atLeast"/>
        </w:trPr>
        <w:tc>
          <w:tcPr>
            <w:tcW w:w="8943" w:type="dxa"/>
            <w:gridSpan w:val="3"/>
            <w:tcBorders>
              <w:top w:val="single" w:color="000000" w:sz="4" w:space="0"/>
              <w:left w:val="single" w:color="000000" w:sz="4" w:space="0"/>
              <w:bottom w:val="single" w:color="000000" w:sz="4" w:space="0"/>
              <w:right w:val="single" w:color="000000" w:sz="4" w:space="0"/>
            </w:tcBorders>
            <w:noWrap/>
            <w:vAlign w:val="center"/>
          </w:tcPr>
          <w:p w14:paraId="003080AA">
            <w:pPr>
              <w:widowControl/>
              <w:jc w:val="left"/>
              <w:textAlignment w:val="center"/>
              <w:rPr>
                <w:rFonts w:hint="eastAsia" w:ascii="Times New Roman" w:hAnsi="Times New Roman" w:eastAsia="宋体" w:cs="宋体"/>
                <w:color w:val="auto"/>
                <w:szCs w:val="21"/>
                <w:highlight w:val="none"/>
              </w:rPr>
            </w:pPr>
            <w:r>
              <w:rPr>
                <w:rFonts w:hint="eastAsia" w:ascii="Times New Roman" w:hAnsi="Times New Roman" w:eastAsia="宋体" w:cs="宋体"/>
                <w:b/>
                <w:bCs/>
                <w:color w:val="auto"/>
                <w:szCs w:val="21"/>
                <w:highlight w:val="none"/>
              </w:rPr>
              <w:t>崇左市本级及江州区</w:t>
            </w:r>
          </w:p>
        </w:tc>
      </w:tr>
      <w:tr w14:paraId="3867A1CA">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C97FF3">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16F37A">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崇左市骆越大道6号（东盟国际城）裙楼2号楼</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4741C8AF">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0771-7820436 0771-7820439</w:t>
            </w:r>
          </w:p>
        </w:tc>
      </w:tr>
      <w:tr w14:paraId="1082BE05">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0AFF2CB">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6FBEC2E">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江州区友谊大道26号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73951EDA">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0771-7917212</w:t>
            </w:r>
          </w:p>
        </w:tc>
      </w:tr>
      <w:tr w14:paraId="1B21D01C">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A684BF">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4E16F07">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江州区江南路48号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1154F77F">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0771-7917054</w:t>
            </w:r>
          </w:p>
        </w:tc>
      </w:tr>
      <w:tr w14:paraId="257D2806">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D94EA8">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5FD6B14">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崇左市江州区江南路73号建行大厦</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75E07315">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0771-7831103</w:t>
            </w:r>
          </w:p>
        </w:tc>
      </w:tr>
      <w:tr w14:paraId="0971354B">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3A85969">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2844C1C">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崇左市江州区龙胤大厦五楼</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77593341">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0771-7928650 0771-7920613</w:t>
            </w:r>
          </w:p>
        </w:tc>
      </w:tr>
      <w:tr w14:paraId="3F8DF511">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A50FDB">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55462FE">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崇左市城西路109号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551A2863">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0771-7925660</w:t>
            </w:r>
          </w:p>
        </w:tc>
      </w:tr>
      <w:tr w14:paraId="73F37A56">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9A58E8D">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E0BA6FE">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崇左市江州区骆越大道2号中国邮政储蓄银行崇左市分行</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126C0EEB">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0771-7968699</w:t>
            </w:r>
          </w:p>
        </w:tc>
      </w:tr>
      <w:tr w14:paraId="5C27E9A9">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A491A11">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349B9B6">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广西壮族自治区崇左市江州区友谊大道中段龙胤·财富广场101商铺（龙胤大厦六楼营业部）</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2F4E5FA0">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0771-7916636</w:t>
            </w:r>
          </w:p>
        </w:tc>
      </w:tr>
      <w:tr w14:paraId="75391CFF">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38BDE67">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1D1BC64">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崇左市江州区建设路41号桂林银行</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006E9A1A">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0771-7988895</w:t>
            </w:r>
          </w:p>
        </w:tc>
      </w:tr>
      <w:tr w14:paraId="61EB8322">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A350027">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03E333">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崇左市友谊大道中段西侧龙胤财富广场三期财富中心122号商铺</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3F763AFE">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0771-7960855</w:t>
            </w:r>
          </w:p>
        </w:tc>
      </w:tr>
      <w:tr w14:paraId="1BF4A1BA">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A529329">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A260CD3">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广西壮族自治区崇左市江州区中泰产业园企业总部基地企业服务中心一楼</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39DCB15B">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0771-7821126</w:t>
            </w:r>
          </w:p>
        </w:tc>
      </w:tr>
      <w:tr w14:paraId="6FF54127">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2EE040">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E10844">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崇左市江州区丽江路丽江明珠滨江花苑三期106-109号商铺</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3440580F">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0771-7831866</w:t>
            </w:r>
          </w:p>
        </w:tc>
      </w:tr>
      <w:tr w14:paraId="548ECE37">
        <w:tblPrEx>
          <w:tblCellMar>
            <w:top w:w="0" w:type="dxa"/>
            <w:left w:w="108" w:type="dxa"/>
            <w:bottom w:w="0" w:type="dxa"/>
            <w:right w:w="108" w:type="dxa"/>
          </w:tblCellMar>
        </w:tblPrEx>
        <w:trPr>
          <w:trHeight w:val="350" w:hRule="atLeast"/>
        </w:trPr>
        <w:tc>
          <w:tcPr>
            <w:tcW w:w="8943" w:type="dxa"/>
            <w:gridSpan w:val="3"/>
            <w:tcBorders>
              <w:top w:val="single" w:color="000000" w:sz="4" w:space="0"/>
              <w:left w:val="single" w:color="000000" w:sz="4" w:space="0"/>
              <w:bottom w:val="single" w:color="000000" w:sz="4" w:space="0"/>
              <w:right w:val="single" w:color="000000" w:sz="4" w:space="0"/>
            </w:tcBorders>
            <w:noWrap/>
            <w:vAlign w:val="center"/>
          </w:tcPr>
          <w:p w14:paraId="5F486CD1">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扶绥县</w:t>
            </w:r>
          </w:p>
        </w:tc>
      </w:tr>
      <w:tr w14:paraId="7C72D38F">
        <w:tblPrEx>
          <w:tblCellMar>
            <w:top w:w="0" w:type="dxa"/>
            <w:left w:w="108" w:type="dxa"/>
            <w:bottom w:w="0" w:type="dxa"/>
            <w:right w:w="108" w:type="dxa"/>
          </w:tblCellMar>
        </w:tblPrEx>
        <w:trPr>
          <w:trHeight w:val="38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CFAFFE">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AA0BE78">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扶绥县新宁镇同正大道94号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79B1C29C">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0771-7535612</w:t>
            </w:r>
          </w:p>
        </w:tc>
      </w:tr>
      <w:tr w14:paraId="25F0F2DB">
        <w:tblPrEx>
          <w:tblCellMar>
            <w:top w:w="0" w:type="dxa"/>
            <w:left w:w="108" w:type="dxa"/>
            <w:bottom w:w="0" w:type="dxa"/>
            <w:right w:w="108" w:type="dxa"/>
          </w:tblCellMar>
        </w:tblPrEx>
        <w:trPr>
          <w:trHeight w:val="44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A6C1F1">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9D02468">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扶绥县新宁镇新华路126号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1F188E6F">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0771-7917330</w:t>
            </w:r>
          </w:p>
        </w:tc>
      </w:tr>
      <w:tr w14:paraId="1485DC6F">
        <w:tblPrEx>
          <w:tblCellMar>
            <w:top w:w="0" w:type="dxa"/>
            <w:left w:w="108" w:type="dxa"/>
            <w:bottom w:w="0" w:type="dxa"/>
            <w:right w:w="108" w:type="dxa"/>
          </w:tblCellMar>
        </w:tblPrEx>
        <w:trPr>
          <w:trHeight w:val="74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0E0D467">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74D2A09">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扶绥县南密路6号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6E1F17EE">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0771-7516511 0771-7531157</w:t>
            </w:r>
          </w:p>
        </w:tc>
      </w:tr>
      <w:tr w14:paraId="4654FF7B">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1AC64E">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EA493DC">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扶绥县双拥路3号东信华府18号楼一层</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01384C67">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0771-7525822</w:t>
            </w:r>
          </w:p>
        </w:tc>
      </w:tr>
      <w:tr w14:paraId="7D5A4F50">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F0B558A">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23B41D">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扶绥县-扶绥大道16号山水城市广场一层商铺</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1647EFDF">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0771-5025887</w:t>
            </w:r>
          </w:p>
        </w:tc>
      </w:tr>
      <w:tr w14:paraId="74FBA82D">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586E471">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09A97C1">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扶绥县新宁镇永宁路2-1号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0BCC01D1">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0771-7533041</w:t>
            </w:r>
          </w:p>
        </w:tc>
      </w:tr>
      <w:tr w14:paraId="409873B8">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7436544">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9E02883">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扶绥县松江路138号中国邮政储蓄银行扶绥县支行</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5544DA17">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0771-7536178 0771-7536177</w:t>
            </w:r>
          </w:p>
        </w:tc>
      </w:tr>
      <w:tr w14:paraId="1A429F27">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E4153C">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D38E55">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广西崇左市扶绥县新宁镇松江路20号（桂林银行崇左扶绥支行）</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3F7CD836">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0771-7661101</w:t>
            </w:r>
          </w:p>
        </w:tc>
      </w:tr>
      <w:tr w14:paraId="0A5A8C56">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E2AE2E">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3668EC8">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崇左市扶绥县新宁镇同正大道333号碧园·未来城商业综合体13号楼一楼1050、1051号商铺</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3D88A723">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0771-7500768</w:t>
            </w:r>
          </w:p>
        </w:tc>
      </w:tr>
      <w:tr w14:paraId="2D874C4A">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28DDB15">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7B1F7C8">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扶绥县大景城1号楼正门旁</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77213FDB">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0771-7525678</w:t>
            </w:r>
          </w:p>
        </w:tc>
      </w:tr>
      <w:tr w14:paraId="08F41D2A">
        <w:tblPrEx>
          <w:tblCellMar>
            <w:top w:w="0" w:type="dxa"/>
            <w:left w:w="108" w:type="dxa"/>
            <w:bottom w:w="0" w:type="dxa"/>
            <w:right w:w="108" w:type="dxa"/>
          </w:tblCellMar>
        </w:tblPrEx>
        <w:trPr>
          <w:trHeight w:val="47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3FD58AA">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0689C5">
            <w:pPr>
              <w:widowControl/>
              <w:jc w:val="left"/>
              <w:textAlignment w:val="center"/>
              <w:rPr>
                <w:rFonts w:hint="eastAsia" w:ascii="宋体" w:hAnsi="宋体" w:eastAsia="宋体" w:cs="宋体"/>
                <w:color w:val="auto"/>
                <w:szCs w:val="21"/>
                <w:highlight w:val="none"/>
              </w:rPr>
            </w:pP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570024BF">
            <w:pPr>
              <w:widowControl/>
              <w:jc w:val="center"/>
              <w:textAlignment w:val="center"/>
              <w:rPr>
                <w:rFonts w:hint="eastAsia" w:ascii="宋体" w:hAnsi="宋体" w:eastAsia="宋体" w:cs="宋体"/>
                <w:color w:val="auto"/>
                <w:szCs w:val="21"/>
                <w:highlight w:val="none"/>
              </w:rPr>
            </w:pPr>
          </w:p>
        </w:tc>
      </w:tr>
      <w:tr w14:paraId="2A142AA1">
        <w:tblPrEx>
          <w:tblCellMar>
            <w:top w:w="0" w:type="dxa"/>
            <w:left w:w="108" w:type="dxa"/>
            <w:bottom w:w="0" w:type="dxa"/>
            <w:right w:w="108" w:type="dxa"/>
          </w:tblCellMar>
        </w:tblPrEx>
        <w:trPr>
          <w:trHeight w:val="36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E412F0">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935AB73">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宁明县城中镇兴远街70号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685745F7">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0771-8620729</w:t>
            </w:r>
          </w:p>
        </w:tc>
      </w:tr>
      <w:tr w14:paraId="0D9C25FC">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38ED999">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8F38DC">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宁明县城中镇明阳街11号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7B2D6194">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0771-7917093</w:t>
            </w:r>
          </w:p>
        </w:tc>
      </w:tr>
      <w:tr w14:paraId="155BEDAA">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2D5496">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9971C4">
            <w:pPr>
              <w:widowControl/>
              <w:spacing w:after="90" w:line="23" w:lineRule="atLeas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宁明县城中镇兴宁大道77号明江财富广场一层1-13号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78E8A7BA">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0771-8629006</w:t>
            </w:r>
          </w:p>
        </w:tc>
      </w:tr>
      <w:tr w14:paraId="532255DF">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D3CD64F">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F45AB3F">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宁明县城中镇明阳街3号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63F13963">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0771-8628166</w:t>
            </w:r>
          </w:p>
        </w:tc>
      </w:tr>
      <w:tr w14:paraId="176A8E3C">
        <w:tblPrEx>
          <w:tblCellMar>
            <w:top w:w="0" w:type="dxa"/>
            <w:left w:w="108" w:type="dxa"/>
            <w:bottom w:w="0" w:type="dxa"/>
            <w:right w:w="108" w:type="dxa"/>
          </w:tblCellMar>
        </w:tblPrEx>
        <w:trPr>
          <w:trHeight w:val="43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F46591">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36501C">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宁明县城中镇兴宁大道中70号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0A85788F">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0771-8630787</w:t>
            </w:r>
          </w:p>
        </w:tc>
      </w:tr>
      <w:tr w14:paraId="69E66D9F">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F5A619">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860A6AB">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崇左市宁明县城中镇兴宁大道中79号（明都大酒店）A幢楼1楼铺面</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755E5B17">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0771-8622237</w:t>
            </w:r>
          </w:p>
        </w:tc>
      </w:tr>
      <w:tr w14:paraId="71E009EE">
        <w:tblPrEx>
          <w:tblCellMar>
            <w:top w:w="0" w:type="dxa"/>
            <w:left w:w="108" w:type="dxa"/>
            <w:bottom w:w="0" w:type="dxa"/>
            <w:right w:w="108" w:type="dxa"/>
          </w:tblCellMar>
        </w:tblPrEx>
        <w:trPr>
          <w:trHeight w:val="377" w:hRule="atLeast"/>
        </w:trPr>
        <w:tc>
          <w:tcPr>
            <w:tcW w:w="8943" w:type="dxa"/>
            <w:gridSpan w:val="3"/>
            <w:tcBorders>
              <w:top w:val="single" w:color="000000" w:sz="4" w:space="0"/>
              <w:left w:val="single" w:color="000000" w:sz="4" w:space="0"/>
              <w:bottom w:val="single" w:color="000000" w:sz="4" w:space="0"/>
              <w:right w:val="single" w:color="000000" w:sz="4" w:space="0"/>
            </w:tcBorders>
            <w:noWrap/>
            <w:vAlign w:val="center"/>
          </w:tcPr>
          <w:p w14:paraId="138D54E6">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大新县</w:t>
            </w:r>
          </w:p>
        </w:tc>
      </w:tr>
      <w:tr w14:paraId="163C327F">
        <w:tblPrEx>
          <w:tblCellMar>
            <w:top w:w="0" w:type="dxa"/>
            <w:left w:w="108" w:type="dxa"/>
            <w:bottom w:w="0" w:type="dxa"/>
            <w:right w:w="108" w:type="dxa"/>
          </w:tblCellMar>
        </w:tblPrEx>
        <w:trPr>
          <w:trHeight w:val="391"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6286CBF">
            <w:pPr>
              <w:widowControl/>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053E3F">
            <w:pPr>
              <w:widowControl/>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大新县桃城镇民生街98号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274DC92D">
            <w:pPr>
              <w:widowControl/>
              <w:jc w:val="center"/>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0771-3628078</w:t>
            </w:r>
          </w:p>
        </w:tc>
      </w:tr>
      <w:tr w14:paraId="775E8F65">
        <w:tblPrEx>
          <w:tblCellMar>
            <w:top w:w="0" w:type="dxa"/>
            <w:left w:w="108" w:type="dxa"/>
            <w:bottom w:w="0" w:type="dxa"/>
            <w:right w:w="108" w:type="dxa"/>
          </w:tblCellMar>
        </w:tblPrEx>
        <w:trPr>
          <w:trHeight w:val="45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8BE2472">
            <w:pPr>
              <w:widowControl/>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963C31">
            <w:pPr>
              <w:widowControl/>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rPr>
              <w:t>大新县桃城镇伦理路223号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115CAEEE">
            <w:pPr>
              <w:widowControl/>
              <w:jc w:val="center"/>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0771-</w:t>
            </w:r>
            <w:r>
              <w:rPr>
                <w:rFonts w:hint="eastAsia" w:ascii="宋体" w:hAnsi="宋体" w:eastAsia="宋体" w:cs="宋体"/>
                <w:color w:val="auto"/>
                <w:szCs w:val="21"/>
                <w:highlight w:val="none"/>
              </w:rPr>
              <w:t>7917015</w:t>
            </w:r>
          </w:p>
        </w:tc>
      </w:tr>
      <w:tr w14:paraId="5824FACF">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E02EBD">
            <w:pPr>
              <w:widowControl/>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814DBA9">
            <w:pPr>
              <w:widowControl/>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大新县民生街7号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348DB9C9">
            <w:pPr>
              <w:widowControl/>
              <w:jc w:val="center"/>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0771-3689766</w:t>
            </w:r>
          </w:p>
        </w:tc>
      </w:tr>
      <w:tr w14:paraId="5C6E4E8B">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A21D145">
            <w:pPr>
              <w:widowControl/>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574F084">
            <w:pPr>
              <w:widowControl/>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大新县城养利路131号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20FFA9F6">
            <w:pPr>
              <w:widowControl/>
              <w:jc w:val="center"/>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0771-3623887</w:t>
            </w:r>
          </w:p>
        </w:tc>
      </w:tr>
      <w:tr w14:paraId="46535A56">
        <w:tblPrEx>
          <w:tblCellMar>
            <w:top w:w="0" w:type="dxa"/>
            <w:left w:w="108" w:type="dxa"/>
            <w:bottom w:w="0" w:type="dxa"/>
            <w:right w:w="108" w:type="dxa"/>
          </w:tblCellMar>
        </w:tblPrEx>
        <w:trPr>
          <w:trHeight w:val="6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3581BA">
            <w:pPr>
              <w:widowControl/>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8B0EFBC">
            <w:pPr>
              <w:widowControl/>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崇左市大新县桃城镇民生街7号东盟商业广场1楼桂林银行</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5EC3331D">
            <w:pPr>
              <w:widowControl/>
              <w:jc w:val="center"/>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0771-3621996</w:t>
            </w:r>
          </w:p>
        </w:tc>
      </w:tr>
      <w:tr w14:paraId="2B9CDE25">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2AC2751">
            <w:pPr>
              <w:widowControl/>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F8B2D4A">
            <w:pPr>
              <w:widowControl/>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崇左市大新县桃城镇伦理路230号1楼铺面</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0C26C6AF">
            <w:pPr>
              <w:widowControl/>
              <w:jc w:val="center"/>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rPr>
              <w:t>0771-3628366</w:t>
            </w:r>
          </w:p>
        </w:tc>
      </w:tr>
      <w:tr w14:paraId="302DE3E7">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5FCA0E3">
            <w:pPr>
              <w:widowControl/>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5F70E57">
            <w:pPr>
              <w:widowControl/>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大新县桃城镇德天大道74-1号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5408A1E8">
            <w:pPr>
              <w:widowControl/>
              <w:jc w:val="center"/>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0771-3698002</w:t>
            </w:r>
          </w:p>
        </w:tc>
      </w:tr>
      <w:tr w14:paraId="11E240F5">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FF75C6C">
            <w:pPr>
              <w:widowControl/>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3B9A67">
            <w:pPr>
              <w:widowControl/>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大新县桃城镇伦那路8号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51FBE090">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0771-3626199</w:t>
            </w:r>
          </w:p>
        </w:tc>
      </w:tr>
      <w:tr w14:paraId="1C851044">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95F83C7">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79BF2D6">
            <w:pPr>
              <w:widowControl/>
              <w:jc w:val="left"/>
              <w:textAlignment w:val="center"/>
              <w:rPr>
                <w:rFonts w:hint="eastAsia" w:ascii="宋体" w:hAnsi="宋体" w:eastAsia="宋体" w:cs="宋体"/>
                <w:color w:val="auto"/>
                <w:szCs w:val="21"/>
                <w:highlight w:val="none"/>
              </w:rPr>
            </w:pP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08043210">
            <w:pPr>
              <w:widowControl/>
              <w:jc w:val="center"/>
              <w:textAlignment w:val="center"/>
              <w:rPr>
                <w:rFonts w:hint="eastAsia" w:ascii="宋体" w:hAnsi="宋体" w:eastAsia="宋体" w:cs="宋体"/>
                <w:color w:val="auto"/>
                <w:szCs w:val="21"/>
                <w:highlight w:val="none"/>
              </w:rPr>
            </w:pPr>
          </w:p>
        </w:tc>
      </w:tr>
      <w:tr w14:paraId="670F8D7A">
        <w:tblPrEx>
          <w:tblCellMar>
            <w:top w:w="0" w:type="dxa"/>
            <w:left w:w="108" w:type="dxa"/>
            <w:bottom w:w="0" w:type="dxa"/>
            <w:right w:w="108" w:type="dxa"/>
          </w:tblCellMar>
        </w:tblPrEx>
        <w:trPr>
          <w:trHeight w:val="42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B0826C">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759236">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龙州县龙江街60号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4D3A5D8E">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0771-8868619</w:t>
            </w:r>
          </w:p>
        </w:tc>
      </w:tr>
      <w:tr w14:paraId="1D6D8C13">
        <w:tblPrEx>
          <w:tblCellMar>
            <w:top w:w="0" w:type="dxa"/>
            <w:left w:w="108" w:type="dxa"/>
            <w:bottom w:w="0" w:type="dxa"/>
            <w:right w:w="108" w:type="dxa"/>
          </w:tblCellMar>
        </w:tblPrEx>
        <w:trPr>
          <w:trHeight w:val="544"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CBD86A6">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A913C1">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龙州县龙州镇康平街26号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400BD4C5">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0771-8812504</w:t>
            </w:r>
          </w:p>
        </w:tc>
      </w:tr>
      <w:tr w14:paraId="2DAA3B7B">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071882B">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DC8D6BC">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龙州县龙夏路2号龙州商业广场D栋1号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32572DC2">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0771-8820525</w:t>
            </w:r>
          </w:p>
        </w:tc>
      </w:tr>
      <w:tr w14:paraId="415E871D">
        <w:tblPrEx>
          <w:tblCellMar>
            <w:top w:w="0" w:type="dxa"/>
            <w:left w:w="108" w:type="dxa"/>
            <w:bottom w:w="0" w:type="dxa"/>
            <w:right w:w="108" w:type="dxa"/>
          </w:tblCellMar>
        </w:tblPrEx>
        <w:trPr>
          <w:trHeight w:val="41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11BA57B">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龙州农商行公司机构金融</w:t>
            </w:r>
            <w:r>
              <w:rPr>
                <w:rFonts w:hint="eastAsia" w:ascii="Times New Roman" w:hAnsi="Times New Roman" w:eastAsia="宋体" w:cs="宋体"/>
                <w:color w:val="auto"/>
                <w:szCs w:val="21"/>
                <w:highlight w:val="none"/>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E520FF">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龙州县龙州镇独山路172号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16F7132C">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0771-8813013</w:t>
            </w:r>
          </w:p>
        </w:tc>
      </w:tr>
      <w:tr w14:paraId="282754CC">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516D3CC">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54DE747">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龙州县龙州镇同顾大道1号同顾·中央公园20栋10号—13号房</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5A85A4E5">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0771-8871021</w:t>
            </w:r>
          </w:p>
        </w:tc>
      </w:tr>
      <w:tr w14:paraId="6AAF2475">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132FD7F">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371C27F">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崇左市龙州县龙州镇龙夏路1号、3号、5号（南湖商务酒店）一楼铺面</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5C52D5CC">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0771-8811533</w:t>
            </w:r>
          </w:p>
        </w:tc>
      </w:tr>
      <w:tr w14:paraId="3BF34C5E">
        <w:tblPrEx>
          <w:tblCellMar>
            <w:top w:w="0" w:type="dxa"/>
            <w:left w:w="108" w:type="dxa"/>
            <w:bottom w:w="0" w:type="dxa"/>
            <w:right w:w="108" w:type="dxa"/>
          </w:tblCellMar>
        </w:tblPrEx>
        <w:trPr>
          <w:trHeight w:val="48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54FF57E">
            <w:pPr>
              <w:widowControl/>
              <w:textAlignment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3B7BDA2">
            <w:pPr>
              <w:widowControl/>
              <w:jc w:val="left"/>
              <w:textAlignment w:val="center"/>
              <w:rPr>
                <w:rFonts w:hint="eastAsia" w:ascii="宋体" w:hAnsi="宋体" w:eastAsia="宋体" w:cs="宋体"/>
                <w:color w:val="auto"/>
                <w:szCs w:val="21"/>
                <w:highlight w:val="none"/>
              </w:rPr>
            </w:pP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44B3A9FB">
            <w:pPr>
              <w:widowControl/>
              <w:jc w:val="center"/>
              <w:textAlignment w:val="center"/>
              <w:rPr>
                <w:rFonts w:hint="eastAsia" w:ascii="宋体" w:hAnsi="宋体" w:eastAsia="宋体" w:cs="宋体"/>
                <w:color w:val="auto"/>
                <w:szCs w:val="21"/>
                <w:highlight w:val="none"/>
              </w:rPr>
            </w:pPr>
          </w:p>
        </w:tc>
      </w:tr>
      <w:tr w14:paraId="29EF7950">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49616D1">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F48293D">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天等县天等镇朝阳东路054号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2A1AE4F3">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0771-3532211</w:t>
            </w:r>
          </w:p>
        </w:tc>
      </w:tr>
      <w:tr w14:paraId="16B00555">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93831EF">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1FD9F8">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天等县天等镇天宝北路007号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049EA3D3">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0771-7917046</w:t>
            </w:r>
          </w:p>
        </w:tc>
      </w:tr>
      <w:tr w14:paraId="3EC372DA">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CFE0EA7">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CA4A72">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天等县天等镇仕民路48号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5F64CDF7">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0771-3521361</w:t>
            </w:r>
          </w:p>
        </w:tc>
      </w:tr>
      <w:tr w14:paraId="6C74DEDD">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1DBA810">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6E25826">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广西崇左市天等县天等镇天宝北路天府中央城5号楼115号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221B290D">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0771-3522157</w:t>
            </w:r>
          </w:p>
        </w:tc>
      </w:tr>
      <w:tr w14:paraId="089321AD">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4F596A">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994AEC8">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崇左市天等县天宝南路002号天富商业广场28栋一层商铺6-17号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2C0F270B">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0771-3528688</w:t>
            </w:r>
          </w:p>
        </w:tc>
      </w:tr>
      <w:tr w14:paraId="099E67B0">
        <w:tblPrEx>
          <w:tblCellMar>
            <w:top w:w="0" w:type="dxa"/>
            <w:left w:w="108" w:type="dxa"/>
            <w:bottom w:w="0" w:type="dxa"/>
            <w:right w:w="108" w:type="dxa"/>
          </w:tblCellMar>
        </w:tblPrEx>
        <w:trPr>
          <w:trHeight w:val="335" w:hRule="atLeast"/>
        </w:trPr>
        <w:tc>
          <w:tcPr>
            <w:tcW w:w="8943" w:type="dxa"/>
            <w:gridSpan w:val="3"/>
            <w:tcBorders>
              <w:top w:val="single" w:color="000000" w:sz="4" w:space="0"/>
              <w:left w:val="single" w:color="000000" w:sz="4" w:space="0"/>
              <w:bottom w:val="single" w:color="000000" w:sz="4" w:space="0"/>
              <w:right w:val="single" w:color="000000" w:sz="4" w:space="0"/>
            </w:tcBorders>
            <w:noWrap/>
            <w:vAlign w:val="center"/>
          </w:tcPr>
          <w:p w14:paraId="14A70FFA">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凭祥市</w:t>
            </w:r>
          </w:p>
        </w:tc>
      </w:tr>
      <w:tr w14:paraId="734B07A4">
        <w:tblPrEx>
          <w:tblCellMar>
            <w:top w:w="0" w:type="dxa"/>
            <w:left w:w="108" w:type="dxa"/>
            <w:bottom w:w="0" w:type="dxa"/>
            <w:right w:w="108" w:type="dxa"/>
          </w:tblCellMar>
        </w:tblPrEx>
        <w:trPr>
          <w:trHeight w:val="44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076F4E2">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1882D7B">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凭祥市新华路5号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38584F55">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0771-8529259</w:t>
            </w:r>
          </w:p>
        </w:tc>
      </w:tr>
      <w:tr w14:paraId="03185DEC">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6B20248">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134AFD">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凭祥市北大路216号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17F978FD">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0771-7917258</w:t>
            </w:r>
          </w:p>
        </w:tc>
      </w:tr>
      <w:tr w14:paraId="21BF0AF0">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E003F3">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757F01">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凭祥市屏山路138号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6CB9E9E6">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0771-8525068</w:t>
            </w:r>
            <w:r>
              <w:rPr>
                <w:rFonts w:hint="eastAsia" w:ascii="Times New Roman" w:hAnsi="Times New Roman" w:eastAsia="宋体" w:cs="宋体"/>
                <w:color w:val="auto"/>
                <w:szCs w:val="21"/>
                <w:highlight w:val="none"/>
              </w:rPr>
              <w:t xml:space="preserve"> </w:t>
            </w:r>
            <w:r>
              <w:rPr>
                <w:rFonts w:hint="eastAsia" w:ascii="宋体" w:hAnsi="宋体" w:eastAsia="宋体" w:cs="宋体"/>
                <w:color w:val="auto"/>
                <w:szCs w:val="21"/>
                <w:highlight w:val="none"/>
              </w:rPr>
              <w:t>0771-8536852</w:t>
            </w:r>
          </w:p>
        </w:tc>
      </w:tr>
      <w:tr w14:paraId="274329D6">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0A36C7">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CC1F508">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凭祥市金象大道香格里拉3幢3-01至3-03号商铺</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7B5D80CB">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0771-8551161</w:t>
            </w:r>
          </w:p>
        </w:tc>
      </w:tr>
      <w:tr w14:paraId="0727AFAD">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29514B">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6186B38">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凭祥市浦寨商业城万泰一楼8-9号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30AC368C">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0771-8561665</w:t>
            </w:r>
          </w:p>
        </w:tc>
      </w:tr>
      <w:tr w14:paraId="2D7291C5">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D759EB">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716B01">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凭祥市-北环路112号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07059340">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0771-8520356</w:t>
            </w:r>
          </w:p>
        </w:tc>
      </w:tr>
      <w:tr w14:paraId="708EB900">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B80CA4">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F58426E">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凭祥市友谊关大道13号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159A21BF">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0771-8535667</w:t>
            </w:r>
          </w:p>
        </w:tc>
      </w:tr>
      <w:tr w14:paraId="567C1DFF">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5948C8E">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D624A0">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凭祥市北大路一支40号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4235AD2F">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0771-8520550</w:t>
            </w:r>
          </w:p>
        </w:tc>
      </w:tr>
      <w:tr w14:paraId="3211707F">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E5588EE">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A73949">
            <w:pPr>
              <w:widowControl/>
              <w:jc w:val="left"/>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凭祥市北大路一支60-1号</w:t>
            </w:r>
          </w:p>
        </w:tc>
        <w:tc>
          <w:tcPr>
            <w:tcW w:w="2754" w:type="dxa"/>
            <w:tcBorders>
              <w:top w:val="single" w:color="000000" w:sz="4" w:space="0"/>
              <w:left w:val="single" w:color="000000" w:sz="4" w:space="0"/>
              <w:bottom w:val="single" w:color="000000" w:sz="4" w:space="0"/>
              <w:right w:val="single" w:color="000000" w:sz="4" w:space="0"/>
            </w:tcBorders>
            <w:noWrap w:val="0"/>
            <w:vAlign w:val="center"/>
          </w:tcPr>
          <w:p w14:paraId="39A981D5">
            <w:pPr>
              <w:widowControl/>
              <w:jc w:val="center"/>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0771-8556667</w:t>
            </w:r>
          </w:p>
        </w:tc>
      </w:tr>
    </w:tbl>
    <w:p w14:paraId="54FFD5CA">
      <w:pPr>
        <w:rPr>
          <w:rFonts w:ascii="Times New Roman" w:hAnsi="Times New Roman" w:eastAsia="宋体" w:cs="Times New Roman"/>
          <w:color w:val="auto"/>
          <w:highlight w:val="none"/>
        </w:rPr>
      </w:pPr>
    </w:p>
    <w:p w14:paraId="1A8E617D">
      <w:pPr>
        <w:rPr>
          <w:color w:val="auto"/>
          <w:highlight w:val="none"/>
        </w:rPr>
      </w:pPr>
    </w:p>
    <w:p w14:paraId="3F3A0BDD"/>
    <w:sectPr>
      <w:footerReference r:id="rId8" w:type="default"/>
      <w:pgSz w:w="11906" w:h="16838"/>
      <w:pgMar w:top="1304" w:right="1304" w:bottom="1304" w:left="1304" w:header="720" w:footer="720"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DF67263-7EA4-4A0B-A064-4DC8148277F9}"/>
  </w:font>
  <w:font w:name="黑体">
    <w:panose1 w:val="02010609060101010101"/>
    <w:charset w:val="86"/>
    <w:family w:val="auto"/>
    <w:pitch w:val="default"/>
    <w:sig w:usb0="800002BF" w:usb1="38CF7CFA" w:usb2="00000016" w:usb3="00000000" w:csb0="00040001" w:csb1="00000000"/>
    <w:embedRegular r:id="rId2" w:fontKey="{810ABBFC-43B2-4E68-9801-2DEEA512889B}"/>
  </w:font>
  <w:font w:name="Courier New">
    <w:panose1 w:val="02070309020205020404"/>
    <w:charset w:val="01"/>
    <w:family w:val="modern"/>
    <w:pitch w:val="default"/>
    <w:sig w:usb0="E0002EFF" w:usb1="C0007843" w:usb2="00000009" w:usb3="00000000" w:csb0="400001FF" w:csb1="FFFF0000"/>
    <w:embedRegular r:id="rId3" w:fontKey="{DBC84F77-F680-4A90-8415-6F520310FF4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3263B9F-9485-4A72-80F8-FFA98E47F489}"/>
  </w:font>
  <w:font w:name="微软雅黑">
    <w:panose1 w:val="020B0503020204020204"/>
    <w:charset w:val="86"/>
    <w:family w:val="auto"/>
    <w:pitch w:val="default"/>
    <w:sig w:usb0="80000287" w:usb1="2ACF3C50" w:usb2="00000016" w:usb3="00000000" w:csb0="0004001F" w:csb1="00000000"/>
    <w:embedRegular r:id="rId5" w:fontKey="{AAA2B1EE-651A-480E-9641-AB64307B5CBE}"/>
  </w:font>
  <w:font w:name="Tahoma">
    <w:panose1 w:val="020B0604030504040204"/>
    <w:charset w:val="00"/>
    <w:family w:val="auto"/>
    <w:pitch w:val="default"/>
    <w:sig w:usb0="E1002EFF" w:usb1="C000605B" w:usb2="00000029" w:usb3="00000000" w:csb0="200101FF" w:csb1="20280000"/>
  </w:font>
  <w:font w:name="华文新魏">
    <w:altName w:val="宋体"/>
    <w:panose1 w:val="02010800040101010101"/>
    <w:charset w:val="86"/>
    <w:family w:val="auto"/>
    <w:pitch w:val="default"/>
    <w:sig w:usb0="00000000" w:usb1="00000000" w:usb2="00000000" w:usb3="00000000" w:csb0="00040000" w:csb1="00000000"/>
    <w:embedRegular r:id="rId6" w:fontKey="{717E16C9-BFBA-482F-84BE-F110F75ED2C6}"/>
  </w:font>
  <w:font w:name="新宋体">
    <w:panose1 w:val="02010609030101010101"/>
    <w:charset w:val="86"/>
    <w:family w:val="modern"/>
    <w:pitch w:val="default"/>
    <w:sig w:usb0="00000283" w:usb1="288F0000" w:usb2="00000006" w:usb3="00000000" w:csb0="00040001" w:csb1="00000000"/>
    <w:embedRegular r:id="rId7" w:fontKey="{D0005F85-42DE-4CAE-BD7B-2973CD4871D9}"/>
  </w:font>
  <w:font w:name="仿宋">
    <w:panose1 w:val="02010609060101010101"/>
    <w:charset w:val="86"/>
    <w:family w:val="modern"/>
    <w:pitch w:val="default"/>
    <w:sig w:usb0="800002BF" w:usb1="38CF7CFA" w:usb2="00000016" w:usb3="00000000" w:csb0="00040001" w:csb1="00000000"/>
    <w:embedRegular r:id="rId8" w:fontKey="{8C0DB41F-C933-4227-A4A8-26C50A51A3FD}"/>
  </w:font>
  <w:font w:name="Segoe UI Symbol">
    <w:panose1 w:val="020B0502040204020203"/>
    <w:charset w:val="00"/>
    <w:family w:val="swiss"/>
    <w:pitch w:val="default"/>
    <w:sig w:usb0="800001E3" w:usb1="1200FFEF" w:usb2="00040000" w:usb3="04000000" w:csb0="00000001" w:csb1="40000000"/>
    <w:embedRegular r:id="rId9" w:fontKey="{FBA9537E-94BA-4D6A-B36A-D958257FD18D}"/>
  </w:font>
  <w:font w:name="Helvetica">
    <w:altName w:val="Arial"/>
    <w:panose1 w:val="020B0604020202020204"/>
    <w:charset w:val="00"/>
    <w:family w:val="swiss"/>
    <w:pitch w:val="default"/>
    <w:sig w:usb0="00000000" w:usb1="00000000" w:usb2="00000000" w:usb3="00000000" w:csb0="00000001" w:csb1="00000000"/>
    <w:embedRegular r:id="rId10" w:fontKey="{236FCCC0-8869-4719-AF5C-A982C7402150}"/>
  </w:font>
  <w:font w:name="MS Gothic">
    <w:panose1 w:val="020B0609070205080204"/>
    <w:charset w:val="80"/>
    <w:family w:val="modern"/>
    <w:pitch w:val="default"/>
    <w:sig w:usb0="E00002FF" w:usb1="6AC7FDFB" w:usb2="08000012" w:usb3="00000000" w:csb0="4002009F" w:csb1="DFD70000"/>
    <w:embedRegular r:id="rId11" w:fontKey="{AEAA6DD4-1FE6-4BB6-8678-3C2D9C3FD792}"/>
  </w:font>
  <w:font w:name="Arial Unicode MS">
    <w:altName w:val="宋体"/>
    <w:panose1 w:val="020B0604020202020204"/>
    <w:charset w:val="86"/>
    <w:family w:val="swiss"/>
    <w:pitch w:val="default"/>
    <w:sig w:usb0="00000000" w:usb1="00000000" w:usb2="0000003F" w:usb3="00000000" w:csb0="003F01FF" w:csb1="00000000"/>
    <w:embedRegular r:id="rId12" w:fontKey="{995B5CE5-0F3E-4600-8C45-EC529C93C6DB}"/>
  </w:font>
  <w:font w:name="仿宋_GB2312">
    <w:altName w:val="仿宋"/>
    <w:panose1 w:val="02010609030101010101"/>
    <w:charset w:val="86"/>
    <w:family w:val="modern"/>
    <w:pitch w:val="default"/>
    <w:sig w:usb0="00000000" w:usb1="00000000" w:usb2="00000000" w:usb3="00000000" w:csb0="00040000" w:csb1="00000000"/>
    <w:embedRegular r:id="rId13" w:fontKey="{60207166-5715-4347-A22A-0892D28E2463}"/>
  </w:font>
  <w:font w:name="方正小标宋简体">
    <w:panose1 w:val="02000000000000000000"/>
    <w:charset w:val="86"/>
    <w:family w:val="auto"/>
    <w:pitch w:val="default"/>
    <w:sig w:usb0="00000001" w:usb1="08000000" w:usb2="00000000" w:usb3="00000000" w:csb0="00040000" w:csb1="00000000"/>
    <w:embedRegular r:id="rId14" w:fontKey="{849363A0-71C0-489C-A184-FAB040B6CA6A}"/>
  </w:font>
  <w:font w:name="Wingdings 2">
    <w:altName w:val="Wingdings"/>
    <w:panose1 w:val="05020102010507070707"/>
    <w:charset w:val="00"/>
    <w:family w:val="auto"/>
    <w:pitch w:val="default"/>
    <w:sig w:usb0="00000000" w:usb1="00000000" w:usb2="00000000" w:usb3="00000000" w:csb0="80000000" w:csb1="00000000"/>
    <w:embedRegular r:id="rId15" w:fontKey="{EE13F7D8-40F5-44B2-8DA5-D4C9C7A6481D}"/>
  </w:font>
  <w:font w:name="金山简黑体">
    <w:altName w:val="宋体"/>
    <w:panose1 w:val="00000000000000000000"/>
    <w:charset w:val="86"/>
    <w:family w:val="modern"/>
    <w:pitch w:val="default"/>
    <w:sig w:usb0="00000000" w:usb1="00000000" w:usb2="00000010" w:usb3="00000000" w:csb0="00040000" w:csb1="00000000"/>
    <w:embedRegular r:id="rId16" w:fontKey="{77B61DEF-F7D5-4784-AC87-86516CCB62E3}"/>
  </w:font>
  <w:font w:name="隶书">
    <w:altName w:val="微软雅黑"/>
    <w:panose1 w:val="02010509060101010101"/>
    <w:charset w:val="86"/>
    <w:family w:val="modern"/>
    <w:pitch w:val="default"/>
    <w:sig w:usb0="00000000" w:usb1="00000000" w:usb2="00000000" w:usb3="00000000" w:csb0="00040000" w:csb1="00000000"/>
    <w:embedRegular r:id="rId17" w:fontKey="{62C31988-2FE7-4E14-ADA7-735A39FEA675}"/>
  </w:font>
  <w:font w:name="方正小标宋_GBK">
    <w:altName w:val="微软雅黑"/>
    <w:panose1 w:val="02000000000000000000"/>
    <w:charset w:val="86"/>
    <w:family w:val="script"/>
    <w:pitch w:val="default"/>
    <w:sig w:usb0="00000000" w:usb1="00000000" w:usb2="00082016" w:usb3="00000000" w:csb0="00040001" w:csb1="00000000"/>
    <w:embedRegular r:id="rId18" w:fontKey="{CBD0D5C3-1006-4DC5-976A-694CD904BC43}"/>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94065">
    <w:pPr>
      <w:framePr w:wrap="around" w:vAnchor="text" w:hAnchor="margin" w:xAlign="center" w:y="1"/>
      <w:widowControl w:val="0"/>
      <w:snapToGrid w:val="0"/>
      <w:jc w:val="left"/>
      <w:rPr>
        <w:rStyle w:val="13"/>
        <w:rFonts w:ascii="Times New Roman" w:hAnsi="Times New Roman" w:eastAsia="宋体" w:cs="Times New Roman"/>
        <w:kern w:val="2"/>
        <w:sz w:val="21"/>
        <w:szCs w:val="18"/>
        <w:lang w:val="en-US" w:eastAsia="zh-CN" w:bidi="ar-SA"/>
      </w:rPr>
    </w:pPr>
    <w:r>
      <w:rPr>
        <w:rFonts w:ascii="Times New Roman" w:hAnsi="Times New Roman" w:eastAsia="宋体" w:cs="Times New Roman"/>
        <w:kern w:val="2"/>
        <w:sz w:val="21"/>
        <w:szCs w:val="18"/>
        <w:lang w:val="en-US" w:eastAsia="zh-CN" w:bidi="ar-SA"/>
      </w:rPr>
      <w:fldChar w:fldCharType="begin"/>
    </w:r>
    <w:r>
      <w:rPr>
        <w:rStyle w:val="13"/>
        <w:rFonts w:ascii="Times New Roman" w:hAnsi="Times New Roman" w:eastAsia="宋体" w:cs="Times New Roman"/>
        <w:kern w:val="2"/>
        <w:sz w:val="21"/>
        <w:szCs w:val="24"/>
        <w:lang w:val="en-US" w:eastAsia="zh-CN" w:bidi="ar-SA"/>
      </w:rPr>
      <w:instrText xml:space="preserve">PAGE  </w:instrText>
    </w:r>
    <w:r>
      <w:rPr>
        <w:rFonts w:ascii="Times New Roman" w:hAnsi="Times New Roman" w:eastAsia="宋体" w:cs="Times New Roman"/>
        <w:kern w:val="2"/>
        <w:sz w:val="21"/>
        <w:szCs w:val="18"/>
        <w:lang w:val="en-US" w:eastAsia="zh-CN" w:bidi="ar-SA"/>
      </w:rPr>
      <w:fldChar w:fldCharType="separate"/>
    </w:r>
    <w:r>
      <w:rPr>
        <w:rStyle w:val="13"/>
        <w:rFonts w:ascii="Times New Roman" w:hAnsi="Times New Roman" w:eastAsia="宋体" w:cs="Times New Roman"/>
        <w:kern w:val="2"/>
        <w:sz w:val="21"/>
        <w:szCs w:val="24"/>
        <w:lang w:val="en-US" w:eastAsia="zh-CN" w:bidi="ar-SA"/>
      </w:rPr>
      <w:t>0</w:t>
    </w:r>
    <w:r>
      <w:rPr>
        <w:rFonts w:ascii="Times New Roman" w:hAnsi="Times New Roman" w:eastAsia="宋体" w:cs="Times New Roman"/>
        <w:kern w:val="2"/>
        <w:sz w:val="21"/>
        <w:szCs w:val="18"/>
        <w:lang w:val="en-US" w:eastAsia="zh-CN" w:bidi="ar-SA"/>
      </w:rPr>
      <w:fldChar w:fldCharType="end"/>
    </w:r>
  </w:p>
  <w:p w14:paraId="27F055DB">
    <w:pPr>
      <w:widowControl w:val="0"/>
      <w:snapToGrid w:val="0"/>
      <w:jc w:val="left"/>
      <w:rPr>
        <w:rFonts w:ascii="Times New Roman" w:hAnsi="Times New Roman" w:eastAsia="宋体" w:cs="Times New Roman"/>
        <w:kern w:val="2"/>
        <w:sz w:val="21"/>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2E53D">
    <w:pPr>
      <w:widowControl w:val="0"/>
      <w:snapToGrid w:val="0"/>
      <w:jc w:val="left"/>
      <w:rPr>
        <w:rFonts w:ascii="Times New Roman" w:hAnsi="Times New Roman" w:eastAsia="宋体"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27AC3">
    <w:pPr>
      <w:widowControl w:val="0"/>
      <w:tabs>
        <w:tab w:val="center" w:pos="4153"/>
        <w:tab w:val="right" w:pos="8306"/>
      </w:tabs>
      <w:snapToGrid w:val="0"/>
      <w:jc w:val="center"/>
      <w:rPr>
        <w:rFonts w:ascii="宋体" w:hAnsi="Courier New" w:eastAsia="宋体" w:cs="Times New Roman"/>
        <w:kern w:val="2"/>
        <w:sz w:val="18"/>
        <w:szCs w:val="24"/>
        <w:lang w:val="en-US" w:eastAsia="zh-CN" w:bidi="ar-SA"/>
      </w:rPr>
    </w:pPr>
    <w:r>
      <w:rPr>
        <w:rFonts w:ascii="宋体" w:hAnsi="Courier New" w:eastAsia="宋体" w:cs="Times New Roman"/>
        <w:kern w:val="2"/>
        <w:sz w:val="18"/>
        <w:szCs w:val="24"/>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5D4A5C">
                          <w:pPr>
                            <w:widowControl w:val="0"/>
                            <w:tabs>
                              <w:tab w:val="center" w:pos="4153"/>
                              <w:tab w:val="right" w:pos="8306"/>
                            </w:tabs>
                            <w:snapToGrid w:val="0"/>
                            <w:jc w:val="center"/>
                            <w:rPr>
                              <w:rFonts w:ascii="宋体" w:hAnsi="Courier New" w:eastAsia="宋体" w:cs="Times New Roman"/>
                              <w:kern w:val="2"/>
                              <w:sz w:val="18"/>
                              <w:szCs w:val="24"/>
                              <w:lang w:val="en-US" w:eastAsia="zh-CN" w:bidi="ar-SA"/>
                            </w:rPr>
                          </w:pPr>
                          <w:r>
                            <w:rPr>
                              <w:rFonts w:ascii="宋体" w:hAnsi="Courier New" w:eastAsia="宋体" w:cs="Times New Roman"/>
                              <w:kern w:val="2"/>
                              <w:sz w:val="18"/>
                              <w:szCs w:val="24"/>
                              <w:lang w:val="en-US" w:eastAsia="zh-CN" w:bidi="ar-SA"/>
                            </w:rPr>
                            <w:fldChar w:fldCharType="begin"/>
                          </w:r>
                          <w:r>
                            <w:rPr>
                              <w:rFonts w:ascii="宋体" w:hAnsi="Courier New" w:eastAsia="宋体" w:cs="Times New Roman"/>
                              <w:kern w:val="2"/>
                              <w:sz w:val="18"/>
                              <w:szCs w:val="24"/>
                              <w:lang w:val="en-US" w:eastAsia="zh-CN" w:bidi="ar-SA"/>
                            </w:rPr>
                            <w:instrText xml:space="preserve"> PAGE  \* MERGEFORMAT </w:instrText>
                          </w:r>
                          <w:r>
                            <w:rPr>
                              <w:rFonts w:ascii="宋体" w:hAnsi="Courier New" w:eastAsia="宋体" w:cs="Times New Roman"/>
                              <w:kern w:val="2"/>
                              <w:sz w:val="18"/>
                              <w:szCs w:val="24"/>
                              <w:lang w:val="en-US" w:eastAsia="zh-CN" w:bidi="ar-SA"/>
                            </w:rPr>
                            <w:fldChar w:fldCharType="separate"/>
                          </w:r>
                          <w:r>
                            <w:rPr>
                              <w:rFonts w:ascii="宋体" w:hAnsi="Courier New" w:eastAsia="宋体" w:cs="Times New Roman"/>
                              <w:kern w:val="2"/>
                              <w:sz w:val="18"/>
                              <w:szCs w:val="24"/>
                              <w:lang w:val="en-US" w:eastAsia="zh-CN" w:bidi="ar-SA"/>
                            </w:rPr>
                            <w:t>85</w:t>
                          </w:r>
                          <w:r>
                            <w:rPr>
                              <w:rFonts w:ascii="宋体" w:hAnsi="Courier New" w:eastAsia="宋体" w:cs="Times New Roman"/>
                              <w:kern w:val="2"/>
                              <w:sz w:val="18"/>
                              <w:szCs w:val="24"/>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655D4A5C">
                    <w:pPr>
                      <w:widowControl w:val="0"/>
                      <w:tabs>
                        <w:tab w:val="center" w:pos="4153"/>
                        <w:tab w:val="right" w:pos="8306"/>
                      </w:tabs>
                      <w:snapToGrid w:val="0"/>
                      <w:jc w:val="center"/>
                      <w:rPr>
                        <w:rFonts w:ascii="宋体" w:hAnsi="Courier New" w:eastAsia="宋体" w:cs="Times New Roman"/>
                        <w:kern w:val="2"/>
                        <w:sz w:val="18"/>
                        <w:szCs w:val="24"/>
                        <w:lang w:val="en-US" w:eastAsia="zh-CN" w:bidi="ar-SA"/>
                      </w:rPr>
                    </w:pPr>
                    <w:r>
                      <w:rPr>
                        <w:rFonts w:ascii="宋体" w:hAnsi="Courier New" w:eastAsia="宋体" w:cs="Times New Roman"/>
                        <w:kern w:val="2"/>
                        <w:sz w:val="18"/>
                        <w:szCs w:val="24"/>
                        <w:lang w:val="en-US" w:eastAsia="zh-CN" w:bidi="ar-SA"/>
                      </w:rPr>
                      <w:fldChar w:fldCharType="begin"/>
                    </w:r>
                    <w:r>
                      <w:rPr>
                        <w:rFonts w:ascii="宋体" w:hAnsi="Courier New" w:eastAsia="宋体" w:cs="Times New Roman"/>
                        <w:kern w:val="2"/>
                        <w:sz w:val="18"/>
                        <w:szCs w:val="24"/>
                        <w:lang w:val="en-US" w:eastAsia="zh-CN" w:bidi="ar-SA"/>
                      </w:rPr>
                      <w:instrText xml:space="preserve"> PAGE  \* MERGEFORMAT </w:instrText>
                    </w:r>
                    <w:r>
                      <w:rPr>
                        <w:rFonts w:ascii="宋体" w:hAnsi="Courier New" w:eastAsia="宋体" w:cs="Times New Roman"/>
                        <w:kern w:val="2"/>
                        <w:sz w:val="18"/>
                        <w:szCs w:val="24"/>
                        <w:lang w:val="en-US" w:eastAsia="zh-CN" w:bidi="ar-SA"/>
                      </w:rPr>
                      <w:fldChar w:fldCharType="separate"/>
                    </w:r>
                    <w:r>
                      <w:rPr>
                        <w:rFonts w:ascii="宋体" w:hAnsi="Courier New" w:eastAsia="宋体" w:cs="Times New Roman"/>
                        <w:kern w:val="2"/>
                        <w:sz w:val="18"/>
                        <w:szCs w:val="24"/>
                        <w:lang w:val="en-US" w:eastAsia="zh-CN" w:bidi="ar-SA"/>
                      </w:rPr>
                      <w:t>85</w:t>
                    </w:r>
                    <w:r>
                      <w:rPr>
                        <w:rFonts w:ascii="宋体" w:hAnsi="Courier New" w:eastAsia="宋体" w:cs="Times New Roman"/>
                        <w:kern w:val="2"/>
                        <w:sz w:val="18"/>
                        <w:szCs w:val="24"/>
                        <w:lang w:val="en-US" w:eastAsia="zh-CN" w:bidi="ar-SA"/>
                      </w:rPr>
                      <w:fldChar w:fldCharType="end"/>
                    </w:r>
                  </w:p>
                </w:txbxContent>
              </v:textbox>
            </v:shape>
          </w:pict>
        </mc:Fallback>
      </mc:AlternateContent>
    </w:r>
  </w:p>
  <w:p w14:paraId="5EF16598">
    <w:pPr>
      <w:widowControl w:val="0"/>
      <w:tabs>
        <w:tab w:val="center" w:pos="4153"/>
        <w:tab w:val="right" w:pos="8306"/>
      </w:tabs>
      <w:snapToGrid w:val="0"/>
      <w:jc w:val="left"/>
      <w:rPr>
        <w:rFonts w:ascii="宋体" w:hAnsi="Courier New"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F3580">
    <w:pPr>
      <w:widowControl w:val="0"/>
      <w:tabs>
        <w:tab w:val="center" w:pos="4153"/>
        <w:tab w:val="right" w:pos="8306"/>
      </w:tabs>
      <w:snapToGrid w:val="0"/>
      <w:jc w:val="left"/>
      <w:rPr>
        <w:rFonts w:ascii="宋体" w:hAnsi="Courier New" w:eastAsia="宋体" w:cs="Times New Roman"/>
        <w:kern w:val="2"/>
        <w:sz w:val="18"/>
        <w:szCs w:val="24"/>
        <w:lang w:val="en-US" w:eastAsia="zh-CN" w:bidi="ar-SA"/>
      </w:rPr>
    </w:pPr>
    <w:r>
      <w:rPr>
        <w:rFonts w:ascii="宋体" w:hAnsi="Courier New" w:eastAsia="宋体" w:cs="Times New Roman"/>
        <w:kern w:val="2"/>
        <w:sz w:val="1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38C35">
                          <w:pPr>
                            <w:widowControl w:val="0"/>
                            <w:tabs>
                              <w:tab w:val="center" w:pos="4153"/>
                              <w:tab w:val="right" w:pos="8306"/>
                            </w:tabs>
                            <w:snapToGrid w:val="0"/>
                            <w:jc w:val="left"/>
                            <w:rPr>
                              <w:rFonts w:ascii="宋体" w:hAnsi="Courier New" w:eastAsia="宋体" w:cs="Times New Roman"/>
                              <w:kern w:val="2"/>
                              <w:sz w:val="18"/>
                              <w:szCs w:val="24"/>
                              <w:lang w:val="en-US" w:eastAsia="zh-CN" w:bidi="ar-SA"/>
                            </w:rPr>
                          </w:pPr>
                          <w:r>
                            <w:rPr>
                              <w:rFonts w:hint="eastAsia" w:ascii="宋体" w:hAnsi="Courier New" w:eastAsia="宋体" w:cs="Times New Roman"/>
                              <w:kern w:val="2"/>
                              <w:sz w:val="18"/>
                              <w:szCs w:val="24"/>
                              <w:lang w:val="en-US" w:eastAsia="zh-CN" w:bidi="ar-SA"/>
                            </w:rPr>
                            <w:fldChar w:fldCharType="begin"/>
                          </w:r>
                          <w:r>
                            <w:rPr>
                              <w:rFonts w:hint="eastAsia" w:ascii="宋体" w:hAnsi="Courier New" w:eastAsia="宋体" w:cs="Times New Roman"/>
                              <w:kern w:val="2"/>
                              <w:sz w:val="18"/>
                              <w:szCs w:val="24"/>
                              <w:lang w:val="en-US" w:eastAsia="zh-CN" w:bidi="ar-SA"/>
                            </w:rPr>
                            <w:instrText xml:space="preserve"> PAGE  \* MERGEFORMAT </w:instrText>
                          </w:r>
                          <w:r>
                            <w:rPr>
                              <w:rFonts w:hint="eastAsia" w:ascii="宋体" w:hAnsi="Courier New" w:eastAsia="宋体" w:cs="Times New Roman"/>
                              <w:kern w:val="2"/>
                              <w:sz w:val="18"/>
                              <w:szCs w:val="24"/>
                              <w:lang w:val="en-US" w:eastAsia="zh-CN" w:bidi="ar-SA"/>
                            </w:rPr>
                            <w:fldChar w:fldCharType="separate"/>
                          </w:r>
                          <w:r>
                            <w:rPr>
                              <w:rFonts w:ascii="宋体" w:hAnsi="Courier New" w:eastAsia="宋体" w:cs="Times New Roman"/>
                              <w:kern w:val="2"/>
                              <w:sz w:val="18"/>
                              <w:szCs w:val="24"/>
                              <w:lang w:val="en-US" w:eastAsia="zh-CN" w:bidi="ar-SA"/>
                            </w:rPr>
                            <w:t>18</w:t>
                          </w:r>
                          <w:r>
                            <w:rPr>
                              <w:rFonts w:hint="eastAsia" w:ascii="宋体" w:hAnsi="Courier New"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40138C35">
                    <w:pPr>
                      <w:widowControl w:val="0"/>
                      <w:tabs>
                        <w:tab w:val="center" w:pos="4153"/>
                        <w:tab w:val="right" w:pos="8306"/>
                      </w:tabs>
                      <w:snapToGrid w:val="0"/>
                      <w:jc w:val="left"/>
                      <w:rPr>
                        <w:rFonts w:ascii="宋体" w:hAnsi="Courier New" w:eastAsia="宋体" w:cs="Times New Roman"/>
                        <w:kern w:val="2"/>
                        <w:sz w:val="18"/>
                        <w:szCs w:val="24"/>
                        <w:lang w:val="en-US" w:eastAsia="zh-CN" w:bidi="ar-SA"/>
                      </w:rPr>
                    </w:pPr>
                    <w:r>
                      <w:rPr>
                        <w:rFonts w:hint="eastAsia" w:ascii="宋体" w:hAnsi="Courier New" w:eastAsia="宋体" w:cs="Times New Roman"/>
                        <w:kern w:val="2"/>
                        <w:sz w:val="18"/>
                        <w:szCs w:val="24"/>
                        <w:lang w:val="en-US" w:eastAsia="zh-CN" w:bidi="ar-SA"/>
                      </w:rPr>
                      <w:fldChar w:fldCharType="begin"/>
                    </w:r>
                    <w:r>
                      <w:rPr>
                        <w:rFonts w:hint="eastAsia" w:ascii="宋体" w:hAnsi="Courier New" w:eastAsia="宋体" w:cs="Times New Roman"/>
                        <w:kern w:val="2"/>
                        <w:sz w:val="18"/>
                        <w:szCs w:val="24"/>
                        <w:lang w:val="en-US" w:eastAsia="zh-CN" w:bidi="ar-SA"/>
                      </w:rPr>
                      <w:instrText xml:space="preserve"> PAGE  \* MERGEFORMAT </w:instrText>
                    </w:r>
                    <w:r>
                      <w:rPr>
                        <w:rFonts w:hint="eastAsia" w:ascii="宋体" w:hAnsi="Courier New" w:eastAsia="宋体" w:cs="Times New Roman"/>
                        <w:kern w:val="2"/>
                        <w:sz w:val="18"/>
                        <w:szCs w:val="24"/>
                        <w:lang w:val="en-US" w:eastAsia="zh-CN" w:bidi="ar-SA"/>
                      </w:rPr>
                      <w:fldChar w:fldCharType="separate"/>
                    </w:r>
                    <w:r>
                      <w:rPr>
                        <w:rFonts w:ascii="宋体" w:hAnsi="Courier New" w:eastAsia="宋体" w:cs="Times New Roman"/>
                        <w:kern w:val="2"/>
                        <w:sz w:val="18"/>
                        <w:szCs w:val="24"/>
                        <w:lang w:val="en-US" w:eastAsia="zh-CN" w:bidi="ar-SA"/>
                      </w:rPr>
                      <w:t>18</w:t>
                    </w:r>
                    <w:r>
                      <w:rPr>
                        <w:rFonts w:hint="eastAsia" w:ascii="宋体" w:hAnsi="Courier New" w:eastAsia="宋体" w:cs="Times New Roman"/>
                        <w:kern w:val="2"/>
                        <w:sz w:val="18"/>
                        <w:szCs w:val="24"/>
                        <w:lang w:val="en-US" w:eastAsia="zh-CN" w:bidi="ar-S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88128">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3E461">
    <w:pPr>
      <w:widowControl w:val="0"/>
      <w:pBdr>
        <w:bottom w:val="single" w:color="auto" w:sz="6" w:space="1"/>
      </w:pBdr>
      <w:tabs>
        <w:tab w:val="center" w:pos="4153"/>
        <w:tab w:val="right" w:pos="8306"/>
      </w:tabs>
      <w:snapToGrid w:val="0"/>
      <w:jc w:val="left"/>
      <w:rPr>
        <w:rFonts w:ascii="宋体" w:hAnsi="Courier New" w:eastAsia="宋体" w:cs="Times New Roman"/>
        <w:kern w:val="2"/>
        <w:sz w:val="18"/>
        <w:szCs w:val="24"/>
        <w:lang w:val="en-US" w:eastAsia="zh-CN" w:bidi="ar-SA"/>
      </w:rPr>
    </w:pPr>
    <w:r>
      <w:rPr>
        <w:rFonts w:hint="eastAsia" w:ascii="宋体" w:hAnsi="Courier New" w:eastAsia="宋体" w:cs="Times New Roman"/>
        <w:kern w:val="2"/>
        <w:sz w:val="18"/>
        <w:szCs w:val="24"/>
        <w:lang w:val="en-US" w:eastAsia="zh-CN" w:bidi="ar-SA"/>
      </w:rPr>
      <w:t xml:space="preserve">                                                                           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F268F3"/>
    <w:multiLevelType w:val="singleLevel"/>
    <w:tmpl w:val="95F268F3"/>
    <w:lvl w:ilvl="0" w:tentative="0">
      <w:start w:val="1"/>
      <w:numFmt w:val="decimal"/>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0D0559"/>
    <w:rsid w:val="040B2075"/>
    <w:rsid w:val="07163DF5"/>
    <w:rsid w:val="08915685"/>
    <w:rsid w:val="2DAB617C"/>
    <w:rsid w:val="2DAE622A"/>
    <w:rsid w:val="3386700A"/>
    <w:rsid w:val="33D115D1"/>
    <w:rsid w:val="377E29CE"/>
    <w:rsid w:val="3CD3146B"/>
    <w:rsid w:val="3DD84C7B"/>
    <w:rsid w:val="400D0559"/>
    <w:rsid w:val="4D4D4417"/>
    <w:rsid w:val="52A70B6C"/>
    <w:rsid w:val="570E3A04"/>
    <w:rsid w:val="5ECB5FF5"/>
    <w:rsid w:val="5FF53085"/>
    <w:rsid w:val="628F5B29"/>
    <w:rsid w:val="6CB94BEC"/>
    <w:rsid w:val="749A6696"/>
    <w:rsid w:val="772C51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wordWrap w:val="0"/>
      <w:overflowPunct w:val="0"/>
      <w:topLinePunct/>
      <w:spacing w:before="120" w:beforeLines="0" w:after="120" w:afterLines="0" w:line="360" w:lineRule="auto"/>
      <w:jc w:val="center"/>
      <w:outlineLvl w:val="0"/>
    </w:pPr>
    <w:rPr>
      <w:rFonts w:ascii="宋体" w:hAnsi="宋体" w:eastAsia="宋体" w:cs="宋体"/>
      <w:b/>
      <w:color w:val="auto"/>
      <w:sz w:val="32"/>
      <w:szCs w:val="21"/>
      <w:lang w:bidi="ar"/>
    </w:rPr>
  </w:style>
  <w:style w:type="paragraph" w:styleId="3">
    <w:name w:val="heading 2"/>
    <w:basedOn w:val="1"/>
    <w:next w:val="1"/>
    <w:semiHidden/>
    <w:unhideWhenUsed/>
    <w:qFormat/>
    <w:uiPriority w:val="0"/>
    <w:pPr>
      <w:keepNext/>
      <w:keepLines/>
      <w:overflowPunct w:val="0"/>
      <w:topLinePunct/>
      <w:spacing w:beforeLines="0" w:afterLines="0"/>
      <w:jc w:val="left"/>
      <w:outlineLvl w:val="1"/>
    </w:pPr>
    <w:rPr>
      <w:rFonts w:ascii="Arial" w:hAnsi="Arial" w:eastAsia="宋体" w:cs="Times New Roman"/>
      <w:b/>
      <w:sz w:val="30"/>
    </w:rPr>
  </w:style>
  <w:style w:type="paragraph" w:styleId="4">
    <w:name w:val="heading 4"/>
    <w:basedOn w:val="1"/>
    <w:next w:val="1"/>
    <w:semiHidden/>
    <w:unhideWhenUsed/>
    <w:qFormat/>
    <w:uiPriority w:val="0"/>
    <w:pPr>
      <w:keepNext/>
      <w:keepLines/>
      <w:spacing w:beforeLines="0" w:afterLines="0"/>
      <w:jc w:val="center"/>
      <w:outlineLvl w:val="3"/>
    </w:pPr>
    <w:rPr>
      <w:rFonts w:ascii="Arial" w:hAnsi="Arial" w:eastAsia="宋体" w:cs="Times New Roman"/>
      <w:b/>
      <w:sz w:val="28"/>
    </w:rPr>
  </w:style>
  <w:style w:type="paragraph" w:styleId="5">
    <w:name w:val="heading 5"/>
    <w:next w:val="1"/>
    <w:link w:val="15"/>
    <w:semiHidden/>
    <w:unhideWhenUsed/>
    <w:qFormat/>
    <w:uiPriority w:val="0"/>
    <w:pPr>
      <w:keepNext/>
      <w:keepLines/>
      <w:widowControl w:val="0"/>
      <w:spacing w:before="40" w:beforeLines="0" w:beforeAutospacing="0" w:after="50" w:afterLines="0" w:afterAutospacing="0" w:line="372" w:lineRule="auto"/>
      <w:jc w:val="center"/>
      <w:outlineLvl w:val="4"/>
    </w:pPr>
    <w:rPr>
      <w:rFonts w:ascii="Times New Roman" w:hAnsi="Times New Roman" w:eastAsia="宋体" w:cs="Times New Roman"/>
      <w:b/>
      <w:kern w:val="2"/>
      <w:sz w:val="28"/>
      <w:szCs w:val="24"/>
      <w:lang w:val="en-US" w:eastAsia="zh-CN" w:bidi="ar-SA"/>
    </w:rPr>
  </w:style>
  <w:style w:type="paragraph" w:styleId="6">
    <w:name w:val="heading 6"/>
    <w:basedOn w:val="1"/>
    <w:next w:val="1"/>
    <w:semiHidden/>
    <w:unhideWhenUsed/>
    <w:qFormat/>
    <w:uiPriority w:val="0"/>
    <w:pPr>
      <w:keepNext/>
      <w:keepLines/>
      <w:kinsoku/>
      <w:wordWrap w:val="0"/>
      <w:overflowPunct w:val="0"/>
      <w:topLinePunct/>
      <w:autoSpaceDE/>
      <w:autoSpaceDN/>
      <w:spacing w:beforeLines="0" w:beforeAutospacing="0" w:afterLines="0" w:afterAutospacing="0" w:line="360" w:lineRule="auto"/>
      <w:jc w:val="center"/>
      <w:outlineLvl w:val="5"/>
    </w:pPr>
    <w:rPr>
      <w:rFonts w:ascii="Arial" w:hAnsi="Arial" w:eastAsia="宋体" w:cs="Arial"/>
      <w:b/>
      <w:snapToGrid w:val="0"/>
      <w:color w:val="000000"/>
      <w:kern w:val="0"/>
      <w:sz w:val="28"/>
      <w:szCs w:val="21"/>
      <w:lang w:eastAsia="en-US"/>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7">
    <w:name w:val="toa heading"/>
    <w:basedOn w:val="1"/>
    <w:next w:val="1"/>
    <w:qFormat/>
    <w:uiPriority w:val="0"/>
    <w:pPr>
      <w:spacing w:before="120" w:beforeLines="0" w:beforeAutospacing="0"/>
    </w:pPr>
    <w:rPr>
      <w:rFonts w:ascii="Arial" w:hAnsi="Arial"/>
      <w:sz w:val="24"/>
    </w:rPr>
  </w:style>
  <w:style w:type="paragraph" w:styleId="8">
    <w:name w:val="Body Text"/>
    <w:qFormat/>
    <w:uiPriority w:val="0"/>
    <w:pPr>
      <w:widowControl w:val="0"/>
      <w:spacing w:line="380" w:lineRule="exact"/>
      <w:jc w:val="both"/>
    </w:pPr>
    <w:rPr>
      <w:rFonts w:ascii="Times New Roman" w:hAnsi="Times New Roman" w:eastAsia="宋体" w:cs="Times New Roman"/>
      <w:kern w:val="2"/>
      <w:sz w:val="24"/>
      <w:szCs w:val="24"/>
      <w:lang w:val="en-US" w:eastAsia="zh-CN" w:bidi="ar-SA"/>
    </w:rPr>
  </w:style>
  <w:style w:type="paragraph" w:styleId="9">
    <w:name w:val="Plain Text"/>
    <w:qFormat/>
    <w:uiPriority w:val="0"/>
    <w:pPr>
      <w:widowControl w:val="0"/>
      <w:jc w:val="both"/>
    </w:pPr>
    <w:rPr>
      <w:rFonts w:ascii="宋体" w:hAnsi="Courier New" w:eastAsia="宋体" w:cs="Times New Roman"/>
      <w:kern w:val="2"/>
      <w:sz w:val="21"/>
      <w:szCs w:val="20"/>
      <w:lang w:val="en-US" w:eastAsia="zh-CN" w:bidi="ar-SA"/>
    </w:rPr>
  </w:style>
  <w:style w:type="paragraph" w:styleId="10">
    <w:name w:val="Body Text 2"/>
    <w:qFormat/>
    <w:uiPriority w:val="0"/>
    <w:pPr>
      <w:widowControl w:val="0"/>
      <w:spacing w:after="120" w:line="480" w:lineRule="auto"/>
      <w:jc w:val="both"/>
    </w:pPr>
    <w:rPr>
      <w:rFonts w:ascii="Times New Roman" w:hAnsi="Times New Roman" w:eastAsia="宋体" w:cs="Times New Roman"/>
      <w:kern w:val="0"/>
      <w:sz w:val="20"/>
      <w:szCs w:val="24"/>
      <w:lang w:val="en-US" w:eastAsia="zh-CN" w:bidi="ar-SA"/>
    </w:rPr>
  </w:style>
  <w:style w:type="character" w:styleId="13">
    <w:name w:val="page number"/>
    <w:qFormat/>
    <w:uiPriority w:val="0"/>
  </w:style>
  <w:style w:type="paragraph" w:customStyle="1" w:styleId="14">
    <w:name w:val="样式1"/>
    <w:basedOn w:val="1"/>
    <w:next w:val="1"/>
    <w:qFormat/>
    <w:uiPriority w:val="0"/>
    <w:pPr>
      <w:keepNext/>
      <w:keepLines/>
      <w:spacing w:before="40" w:beforeLines="0" w:after="40" w:afterLines="0" w:line="576" w:lineRule="auto"/>
      <w:jc w:val="left"/>
      <w:outlineLvl w:val="0"/>
    </w:pPr>
    <w:rPr>
      <w:rFonts w:hint="default" w:eastAsia="宋体" w:asciiTheme="minorAscii" w:hAnsiTheme="minorAscii"/>
      <w:b/>
      <w:kern w:val="44"/>
      <w:sz w:val="32"/>
    </w:rPr>
  </w:style>
  <w:style w:type="character" w:customStyle="1" w:styleId="15">
    <w:name w:val="标题 5 Char"/>
    <w:link w:val="5"/>
    <w:qFormat/>
    <w:uiPriority w:val="0"/>
    <w:rPr>
      <w:rFonts w:ascii="Times New Roman" w:hAnsi="Times New Roman" w:eastAsia="宋体" w:cs="Times New Roman"/>
      <w:b/>
      <w:kern w:val="2"/>
      <w:sz w:val="28"/>
      <w:szCs w:val="24"/>
      <w:lang w:val="en-US" w:eastAsia="zh-CN" w:bidi="ar-SA"/>
    </w:rPr>
  </w:style>
  <w:style w:type="paragraph" w:customStyle="1" w:styleId="16">
    <w:name w:val="标题5"/>
    <w:basedOn w:val="7"/>
    <w:next w:val="5"/>
    <w:qFormat/>
    <w:uiPriority w:val="0"/>
    <w:pPr>
      <w:spacing w:afterLines="0"/>
      <w:jc w:val="center"/>
    </w:pPr>
    <w:rPr>
      <w:rFonts w:hint="eastAsia" w:ascii="宋体" w:hAnsi="宋体" w:eastAsia="宋体" w:cs="宋体"/>
    </w:rPr>
  </w:style>
  <w:style w:type="character" w:customStyle="1" w:styleId="17">
    <w:name w:val="font5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0</Words>
  <Characters>0</Characters>
  <Lines>0</Lines>
  <Paragraphs>0</Paragraphs>
  <TotalTime>13</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2025-12-24T07:19:00Z</dcterms:created>
  <dc:creator>Hll</dc:creator>
  <cp:lastModifiedBy>Hll</cp:lastModifiedBy>
  <dcterms:modified xsi:type="dcterms:W3CDTF">2025-12-24T07:33:00Z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95EBCE7CF6AD4510A40F6797C59C8998_11</vt:lpwstr>
  </property>
  <property fmtid="{D5CDD505-2E9C-101B-9397-08002B2CF9AE}" pid="4" name="KSOTemplateDocerSaveRecord">
    <vt:lpwstr>eyJoZGlkIjoiZWViZTQxNGUxYzNkYTkwYjBjN2ZkNGViMTQ4YjI5YzEiLCJ1c2VySWQiOiI2NjY3ODQ2NjcifQ==</vt:lpwstr>
  </property>
</Properties>
</file>